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00" w:firstRow="0" w:lastRow="0" w:firstColumn="0" w:lastColumn="0" w:noHBand="0" w:noVBand="0"/>
      </w:tblPr>
      <w:tblGrid>
        <w:gridCol w:w="3394"/>
        <w:gridCol w:w="1719"/>
        <w:gridCol w:w="3410"/>
      </w:tblGrid>
      <w:tr w:rsidR="005B5313" w:rsidRPr="00507F5D" w14:paraId="21310EB6" w14:textId="77777777" w:rsidTr="00381415">
        <w:trPr>
          <w:cantSplit/>
        </w:trPr>
        <w:tc>
          <w:tcPr>
            <w:tcW w:w="3394" w:type="dxa"/>
          </w:tcPr>
          <w:p w14:paraId="31533F72" w14:textId="77777777" w:rsidR="005B5313" w:rsidRPr="00507F5D" w:rsidRDefault="005B5313" w:rsidP="00507F5D">
            <w:pPr>
              <w:spacing w:after="0" w:line="240" w:lineRule="auto"/>
              <w:jc w:val="both"/>
              <w:rPr>
                <w:rFonts w:ascii="Times New Roman" w:hAnsi="Times New Roman" w:cs="Times New Roman"/>
                <w:b/>
              </w:rPr>
            </w:pPr>
            <w:bookmarkStart w:id="0" w:name="_Toc356462569"/>
            <w:r w:rsidRPr="00507F5D">
              <w:rPr>
                <w:rFonts w:ascii="Times New Roman" w:hAnsi="Times New Roman" w:cs="Times New Roman"/>
                <w:b/>
              </w:rPr>
              <w:t>AFRICAN UNION</w:t>
            </w:r>
          </w:p>
        </w:tc>
        <w:tc>
          <w:tcPr>
            <w:tcW w:w="1719" w:type="dxa"/>
            <w:vMerge w:val="restart"/>
          </w:tcPr>
          <w:p w14:paraId="61B5B6FA" w14:textId="77777777" w:rsidR="005B5313" w:rsidRPr="00507F5D" w:rsidRDefault="005B5313" w:rsidP="00507F5D">
            <w:pPr>
              <w:spacing w:after="0" w:line="240" w:lineRule="auto"/>
              <w:jc w:val="both"/>
              <w:rPr>
                <w:rFonts w:ascii="Times New Roman" w:hAnsi="Times New Roman" w:cs="Times New Roman"/>
              </w:rPr>
            </w:pPr>
            <w:r w:rsidRPr="00507F5D">
              <w:rPr>
                <w:rFonts w:ascii="Times New Roman" w:hAnsi="Times New Roman" w:cs="Times New Roman"/>
                <w:noProof/>
              </w:rPr>
              <w:drawing>
                <wp:inline distT="0" distB="0" distL="0" distR="0" wp14:anchorId="2D5ADB10" wp14:editId="1192CDD5">
                  <wp:extent cx="860425" cy="775970"/>
                  <wp:effectExtent l="0" t="0" r="0" b="5080"/>
                  <wp:docPr id="2" name="Picture 2"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0425" cy="775970"/>
                          </a:xfrm>
                          <a:prstGeom prst="rect">
                            <a:avLst/>
                          </a:prstGeom>
                          <a:noFill/>
                          <a:ln>
                            <a:noFill/>
                          </a:ln>
                        </pic:spPr>
                      </pic:pic>
                    </a:graphicData>
                  </a:graphic>
                </wp:inline>
              </w:drawing>
            </w:r>
          </w:p>
        </w:tc>
        <w:tc>
          <w:tcPr>
            <w:tcW w:w="3410" w:type="dxa"/>
          </w:tcPr>
          <w:p w14:paraId="1339885D" w14:textId="77777777" w:rsidR="005B5313" w:rsidRPr="00507F5D" w:rsidRDefault="005B5313" w:rsidP="00507F5D">
            <w:pPr>
              <w:spacing w:after="0" w:line="240" w:lineRule="auto"/>
              <w:jc w:val="both"/>
              <w:rPr>
                <w:rFonts w:ascii="Times New Roman" w:hAnsi="Times New Roman" w:cs="Times New Roman"/>
                <w:b/>
              </w:rPr>
            </w:pPr>
            <w:r w:rsidRPr="00507F5D">
              <w:rPr>
                <w:rFonts w:ascii="Times New Roman" w:hAnsi="Times New Roman" w:cs="Times New Roman"/>
                <w:b/>
              </w:rPr>
              <w:t>UNION AFRICAINE</w:t>
            </w:r>
          </w:p>
        </w:tc>
      </w:tr>
      <w:tr w:rsidR="005B5313" w:rsidRPr="00507F5D" w14:paraId="77B0083D" w14:textId="77777777" w:rsidTr="00381415">
        <w:trPr>
          <w:cantSplit/>
          <w:trHeight w:val="674"/>
        </w:trPr>
        <w:tc>
          <w:tcPr>
            <w:tcW w:w="3394" w:type="dxa"/>
            <w:tcBorders>
              <w:bottom w:val="single" w:sz="4" w:space="0" w:color="auto"/>
            </w:tcBorders>
          </w:tcPr>
          <w:p w14:paraId="720E150F" w14:textId="77777777" w:rsidR="005B5313" w:rsidRPr="00507F5D" w:rsidRDefault="005B5313" w:rsidP="00507F5D">
            <w:pPr>
              <w:spacing w:after="0" w:line="240" w:lineRule="auto"/>
              <w:jc w:val="both"/>
              <w:rPr>
                <w:rFonts w:ascii="Times New Roman" w:hAnsi="Times New Roman" w:cs="Times New Roman"/>
              </w:rPr>
            </w:pPr>
            <w:r w:rsidRPr="00507F5D">
              <w:rPr>
                <w:rFonts w:ascii="Times New Roman" w:hAnsi="Times New Roman" w:cs="Times New Roman"/>
              </w:rPr>
              <w:object w:dxaOrig="1815" w:dyaOrig="615" w14:anchorId="47EF0F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75pt;height:30.6pt" o:ole="">
                  <v:imagedata r:id="rId8" o:title=""/>
                </v:shape>
                <o:OLEObject Type="Embed" ProgID="PBrush" ShapeID="_x0000_i1025" DrawAspect="Content" ObjectID="_1555393200" r:id="rId9"/>
              </w:object>
            </w:r>
          </w:p>
        </w:tc>
        <w:tc>
          <w:tcPr>
            <w:tcW w:w="1719" w:type="dxa"/>
            <w:vMerge/>
            <w:tcBorders>
              <w:bottom w:val="single" w:sz="4" w:space="0" w:color="auto"/>
            </w:tcBorders>
          </w:tcPr>
          <w:p w14:paraId="214AE274" w14:textId="77777777" w:rsidR="005B5313" w:rsidRPr="00507F5D" w:rsidRDefault="005B5313" w:rsidP="00507F5D">
            <w:pPr>
              <w:spacing w:after="0" w:line="240" w:lineRule="auto"/>
              <w:jc w:val="both"/>
              <w:rPr>
                <w:rFonts w:ascii="Times New Roman" w:hAnsi="Times New Roman" w:cs="Times New Roman"/>
              </w:rPr>
            </w:pPr>
          </w:p>
        </w:tc>
        <w:tc>
          <w:tcPr>
            <w:tcW w:w="3410" w:type="dxa"/>
            <w:tcBorders>
              <w:bottom w:val="single" w:sz="4" w:space="0" w:color="auto"/>
            </w:tcBorders>
          </w:tcPr>
          <w:p w14:paraId="50DE354F" w14:textId="77777777" w:rsidR="005B5313" w:rsidRPr="00507F5D" w:rsidRDefault="005B5313" w:rsidP="00507F5D">
            <w:pPr>
              <w:spacing w:after="0" w:line="240" w:lineRule="auto"/>
              <w:jc w:val="both"/>
              <w:rPr>
                <w:rFonts w:ascii="Times New Roman" w:hAnsi="Times New Roman" w:cs="Times New Roman"/>
                <w:b/>
              </w:rPr>
            </w:pPr>
            <w:r w:rsidRPr="00507F5D">
              <w:rPr>
                <w:rFonts w:ascii="Times New Roman" w:hAnsi="Times New Roman" w:cs="Times New Roman"/>
                <w:b/>
              </w:rPr>
              <w:t>UNIÃO AFRICANA</w:t>
            </w:r>
          </w:p>
        </w:tc>
      </w:tr>
      <w:tr w:rsidR="005B5313" w:rsidRPr="00507F5D" w14:paraId="1564909B" w14:textId="77777777" w:rsidTr="00381415">
        <w:trPr>
          <w:cantSplit/>
        </w:trPr>
        <w:tc>
          <w:tcPr>
            <w:tcW w:w="8523" w:type="dxa"/>
            <w:gridSpan w:val="3"/>
            <w:tcBorders>
              <w:top w:val="single" w:sz="4" w:space="0" w:color="auto"/>
              <w:bottom w:val="single" w:sz="4" w:space="0" w:color="auto"/>
            </w:tcBorders>
          </w:tcPr>
          <w:p w14:paraId="3739059F" w14:textId="77777777" w:rsidR="005B5313" w:rsidRPr="00507F5D" w:rsidRDefault="005B5313" w:rsidP="00507F5D">
            <w:pPr>
              <w:pStyle w:val="Heading5"/>
              <w:spacing w:before="0" w:after="0"/>
              <w:jc w:val="both"/>
              <w:rPr>
                <w:rFonts w:ascii="Times New Roman" w:hAnsi="Times New Roman"/>
                <w:b w:val="0"/>
                <w:bCs w:val="0"/>
                <w:sz w:val="24"/>
                <w:szCs w:val="24"/>
              </w:rPr>
            </w:pPr>
            <w:r w:rsidRPr="00507F5D">
              <w:rPr>
                <w:rFonts w:ascii="Times New Roman" w:hAnsi="Times New Roman"/>
                <w:b w:val="0"/>
                <w:bCs w:val="0"/>
                <w:sz w:val="24"/>
                <w:szCs w:val="24"/>
              </w:rPr>
              <w:t>Addis Ababa, ETHIOPIA, P. O. Box 3243, Telephone: +251-11-551 7700,</w:t>
            </w:r>
          </w:p>
          <w:p w14:paraId="2199692C" w14:textId="77777777" w:rsidR="005B5313" w:rsidRPr="00507F5D" w:rsidRDefault="005B5313" w:rsidP="00507F5D">
            <w:pPr>
              <w:pStyle w:val="Heading5"/>
              <w:spacing w:before="0" w:after="0"/>
              <w:jc w:val="both"/>
              <w:rPr>
                <w:rFonts w:ascii="Times New Roman" w:hAnsi="Times New Roman"/>
                <w:sz w:val="24"/>
                <w:szCs w:val="24"/>
                <w:lang w:val="it-IT"/>
              </w:rPr>
            </w:pPr>
            <w:r w:rsidRPr="00507F5D">
              <w:rPr>
                <w:rFonts w:ascii="Times New Roman" w:hAnsi="Times New Roman"/>
                <w:b w:val="0"/>
                <w:bCs w:val="0"/>
                <w:sz w:val="24"/>
                <w:szCs w:val="24"/>
              </w:rPr>
              <w:t xml:space="preserve">Fax: +251-11-5517844, </w:t>
            </w:r>
            <w:r w:rsidRPr="00507F5D">
              <w:rPr>
                <w:rFonts w:ascii="Times New Roman" w:hAnsi="Times New Roman"/>
                <w:sz w:val="24"/>
                <w:szCs w:val="24"/>
                <w:lang w:val="it-IT"/>
              </w:rPr>
              <w:t>website: www. africa-union.org</w:t>
            </w:r>
          </w:p>
        </w:tc>
      </w:tr>
    </w:tbl>
    <w:p w14:paraId="4E0C590F" w14:textId="77777777" w:rsidR="005B5313" w:rsidRPr="00507F5D" w:rsidRDefault="005B5313" w:rsidP="00507F5D">
      <w:pPr>
        <w:spacing w:after="0" w:line="240" w:lineRule="auto"/>
        <w:jc w:val="both"/>
        <w:rPr>
          <w:rFonts w:ascii="Times New Roman" w:hAnsi="Times New Roman" w:cs="Times New Roman"/>
        </w:rPr>
      </w:pPr>
    </w:p>
    <w:p w14:paraId="4AC16A9E" w14:textId="77777777" w:rsidR="005B5313" w:rsidRPr="00507F5D" w:rsidRDefault="005B5313" w:rsidP="00507F5D">
      <w:pPr>
        <w:spacing w:after="0" w:line="240" w:lineRule="auto"/>
        <w:jc w:val="both"/>
        <w:rPr>
          <w:rFonts w:ascii="Times New Roman" w:hAnsi="Times New Roman" w:cs="Times New Roman"/>
          <w:sz w:val="32"/>
          <w:szCs w:val="32"/>
        </w:rPr>
      </w:pPr>
    </w:p>
    <w:p w14:paraId="792404E3" w14:textId="77777777" w:rsidR="005B5313" w:rsidRPr="00507F5D" w:rsidRDefault="005B5313" w:rsidP="00507F5D">
      <w:pPr>
        <w:spacing w:after="0" w:line="240" w:lineRule="auto"/>
        <w:jc w:val="both"/>
        <w:rPr>
          <w:rFonts w:ascii="Times New Roman" w:hAnsi="Times New Roman" w:cs="Times New Roman"/>
          <w:sz w:val="32"/>
          <w:szCs w:val="32"/>
        </w:rPr>
      </w:pPr>
    </w:p>
    <w:p w14:paraId="75DC8254" w14:textId="77777777" w:rsidR="002E57BE" w:rsidRDefault="002E57BE" w:rsidP="002E57BE">
      <w:pPr>
        <w:tabs>
          <w:tab w:val="left" w:pos="720"/>
          <w:tab w:val="right" w:leader="dot" w:pos="8640"/>
        </w:tabs>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REQUEST FOR EXPRESSION OF INTEREST</w:t>
      </w:r>
    </w:p>
    <w:p w14:paraId="2780D91D" w14:textId="77777777" w:rsidR="005B5313" w:rsidRPr="00507F5D" w:rsidRDefault="002E57BE" w:rsidP="002E57BE">
      <w:pPr>
        <w:tabs>
          <w:tab w:val="left" w:pos="720"/>
          <w:tab w:val="right" w:leader="dot" w:pos="8640"/>
        </w:tabs>
        <w:spacing w:after="0" w:line="240" w:lineRule="auto"/>
        <w:jc w:val="center"/>
        <w:rPr>
          <w:rFonts w:ascii="Times New Roman" w:hAnsi="Times New Roman" w:cs="Times New Roman"/>
          <w:sz w:val="32"/>
          <w:szCs w:val="32"/>
        </w:rPr>
      </w:pPr>
      <w:r>
        <w:rPr>
          <w:rFonts w:ascii="Times New Roman" w:hAnsi="Times New Roman" w:cs="Times New Roman"/>
          <w:b/>
          <w:sz w:val="32"/>
          <w:szCs w:val="32"/>
        </w:rPr>
        <w:t>Election Support Services</w:t>
      </w:r>
    </w:p>
    <w:p w14:paraId="1515E61C" w14:textId="77777777" w:rsidR="005B5313" w:rsidRPr="00507F5D" w:rsidRDefault="005B5313" w:rsidP="00507F5D">
      <w:pPr>
        <w:spacing w:after="0" w:line="240" w:lineRule="auto"/>
        <w:jc w:val="both"/>
        <w:rPr>
          <w:rFonts w:ascii="Times New Roman" w:hAnsi="Times New Roman" w:cs="Times New Roman"/>
          <w:sz w:val="32"/>
          <w:szCs w:val="32"/>
        </w:rPr>
      </w:pPr>
    </w:p>
    <w:p w14:paraId="042978F9" w14:textId="77777777" w:rsidR="005B5313" w:rsidRPr="00507F5D" w:rsidRDefault="005B5313" w:rsidP="00507F5D">
      <w:pPr>
        <w:spacing w:after="0" w:line="240" w:lineRule="auto"/>
        <w:jc w:val="both"/>
        <w:rPr>
          <w:rFonts w:ascii="Times New Roman" w:hAnsi="Times New Roman" w:cs="Times New Roman"/>
          <w:sz w:val="32"/>
          <w:szCs w:val="32"/>
        </w:rPr>
      </w:pPr>
    </w:p>
    <w:p w14:paraId="46128FCB" w14:textId="77777777" w:rsidR="005B5313" w:rsidRPr="00507F5D" w:rsidRDefault="005B5313" w:rsidP="00507F5D">
      <w:pPr>
        <w:spacing w:after="0" w:line="240" w:lineRule="auto"/>
        <w:jc w:val="both"/>
        <w:rPr>
          <w:rFonts w:ascii="Times New Roman" w:hAnsi="Times New Roman" w:cs="Times New Roman"/>
          <w:sz w:val="32"/>
          <w:szCs w:val="32"/>
        </w:rPr>
      </w:pPr>
    </w:p>
    <w:p w14:paraId="51234672" w14:textId="77777777" w:rsidR="005B5313" w:rsidRPr="00507F5D" w:rsidRDefault="005B5313" w:rsidP="00507F5D">
      <w:pPr>
        <w:tabs>
          <w:tab w:val="left" w:pos="720"/>
          <w:tab w:val="right" w:leader="dot" w:pos="8640"/>
        </w:tabs>
        <w:spacing w:after="0" w:line="240" w:lineRule="auto"/>
        <w:jc w:val="both"/>
        <w:rPr>
          <w:rFonts w:ascii="Times New Roman" w:hAnsi="Times New Roman" w:cs="Times New Roman"/>
          <w:b/>
          <w:sz w:val="32"/>
          <w:szCs w:val="32"/>
        </w:rPr>
      </w:pPr>
    </w:p>
    <w:p w14:paraId="51526C3D" w14:textId="77777777" w:rsidR="005B5313" w:rsidRPr="00507F5D" w:rsidRDefault="005B5313" w:rsidP="00507F5D">
      <w:pPr>
        <w:spacing w:after="0" w:line="240" w:lineRule="auto"/>
        <w:jc w:val="both"/>
        <w:rPr>
          <w:rFonts w:ascii="Times New Roman" w:hAnsi="Times New Roman" w:cs="Times New Roman"/>
          <w:b/>
          <w:sz w:val="32"/>
          <w:szCs w:val="32"/>
        </w:rPr>
      </w:pPr>
    </w:p>
    <w:p w14:paraId="620F3E6B" w14:textId="77777777" w:rsidR="005B5313" w:rsidRPr="00507F5D" w:rsidRDefault="005B5313" w:rsidP="002E57BE">
      <w:pPr>
        <w:spacing w:after="0" w:line="240" w:lineRule="auto"/>
        <w:jc w:val="center"/>
        <w:rPr>
          <w:rFonts w:ascii="Times New Roman" w:hAnsi="Times New Roman" w:cs="Times New Roman"/>
          <w:b/>
          <w:sz w:val="32"/>
          <w:szCs w:val="32"/>
        </w:rPr>
      </w:pPr>
    </w:p>
    <w:p w14:paraId="7DDA7C0A" w14:textId="77777777" w:rsidR="005B5313" w:rsidRPr="00507F5D" w:rsidRDefault="005B5313" w:rsidP="002E57BE">
      <w:pPr>
        <w:spacing w:after="0" w:line="240" w:lineRule="auto"/>
        <w:jc w:val="center"/>
        <w:rPr>
          <w:rFonts w:ascii="Times New Roman" w:hAnsi="Times New Roman" w:cs="Times New Roman"/>
          <w:b/>
          <w:sz w:val="32"/>
          <w:szCs w:val="32"/>
        </w:rPr>
      </w:pPr>
    </w:p>
    <w:p w14:paraId="41D57E6C" w14:textId="35F93B01" w:rsidR="005B5313" w:rsidRPr="00507F5D" w:rsidRDefault="00A72EEC" w:rsidP="002E57B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4 May </w:t>
      </w:r>
      <w:r w:rsidR="00736E0A">
        <w:rPr>
          <w:rFonts w:ascii="Times New Roman" w:hAnsi="Times New Roman" w:cs="Times New Roman"/>
          <w:b/>
          <w:sz w:val="32"/>
          <w:szCs w:val="32"/>
        </w:rPr>
        <w:t>2017</w:t>
      </w:r>
    </w:p>
    <w:p w14:paraId="365FD990" w14:textId="77777777" w:rsidR="005B5313" w:rsidRPr="00507F5D" w:rsidRDefault="005B5313" w:rsidP="00507F5D">
      <w:pPr>
        <w:spacing w:after="0" w:line="240" w:lineRule="auto"/>
        <w:jc w:val="both"/>
        <w:rPr>
          <w:rFonts w:ascii="Times New Roman" w:hAnsi="Times New Roman" w:cs="Times New Roman"/>
          <w:b/>
        </w:rPr>
      </w:pPr>
    </w:p>
    <w:p w14:paraId="162A4B79" w14:textId="77777777" w:rsidR="005B5313" w:rsidRPr="00507F5D" w:rsidRDefault="005B5313" w:rsidP="00507F5D">
      <w:pPr>
        <w:spacing w:after="0" w:line="240" w:lineRule="auto"/>
        <w:jc w:val="both"/>
        <w:rPr>
          <w:rFonts w:ascii="Times New Roman" w:hAnsi="Times New Roman" w:cs="Times New Roman"/>
          <w:b/>
          <w:sz w:val="28"/>
          <w:szCs w:val="28"/>
        </w:rPr>
      </w:pPr>
    </w:p>
    <w:p w14:paraId="6F9E127B" w14:textId="77777777" w:rsidR="005B5313" w:rsidRPr="00507F5D" w:rsidRDefault="005B5313" w:rsidP="00507F5D">
      <w:pPr>
        <w:spacing w:after="0" w:line="240" w:lineRule="auto"/>
        <w:jc w:val="both"/>
        <w:rPr>
          <w:rFonts w:ascii="Times New Roman" w:hAnsi="Times New Roman" w:cs="Times New Roman"/>
          <w:b/>
          <w:sz w:val="28"/>
          <w:szCs w:val="28"/>
        </w:rPr>
        <w:sectPr w:rsidR="005B5313" w:rsidRPr="00507F5D" w:rsidSect="00381415">
          <w:headerReference w:type="even" r:id="rId10"/>
          <w:headerReference w:type="first" r:id="rId11"/>
          <w:pgSz w:w="11909" w:h="16834" w:code="9"/>
          <w:pgMar w:top="1440" w:right="1440" w:bottom="720" w:left="1440" w:header="720" w:footer="720" w:gutter="0"/>
          <w:cols w:space="720"/>
          <w:docGrid w:linePitch="326"/>
        </w:sectPr>
      </w:pPr>
    </w:p>
    <w:p w14:paraId="1E37FB5C" w14:textId="77777777" w:rsidR="005B5313" w:rsidRPr="00507F5D" w:rsidRDefault="005B5313" w:rsidP="00507F5D">
      <w:pPr>
        <w:pStyle w:val="Heading1"/>
        <w:spacing w:before="0" w:after="0"/>
        <w:jc w:val="both"/>
        <w:rPr>
          <w:rFonts w:ascii="Times New Roman" w:hAnsi="Times New Roman"/>
          <w:b w:val="0"/>
          <w:szCs w:val="24"/>
        </w:rPr>
      </w:pPr>
      <w:bookmarkStart w:id="1" w:name="_Toc356462558"/>
      <w:r w:rsidRPr="00507F5D">
        <w:rPr>
          <w:rFonts w:ascii="Times New Roman" w:hAnsi="Times New Roman"/>
          <w:szCs w:val="24"/>
        </w:rPr>
        <w:lastRenderedPageBreak/>
        <w:t xml:space="preserve">SECTION I: </w:t>
      </w:r>
      <w:bookmarkEnd w:id="1"/>
      <w:r w:rsidR="007A61DD" w:rsidRPr="00507F5D">
        <w:rPr>
          <w:rFonts w:ascii="Times New Roman" w:hAnsi="Times New Roman"/>
          <w:szCs w:val="24"/>
        </w:rPr>
        <w:tab/>
        <w:t>CALL FOR EXPRESSION OF INTEREST</w:t>
      </w:r>
    </w:p>
    <w:p w14:paraId="64B2C9DE" w14:textId="77777777" w:rsidR="005B5313" w:rsidRPr="00507F5D" w:rsidRDefault="005B5313" w:rsidP="00507F5D">
      <w:pPr>
        <w:pStyle w:val="BankNormal"/>
        <w:spacing w:after="0"/>
        <w:jc w:val="both"/>
        <w:rPr>
          <w:szCs w:val="24"/>
        </w:rPr>
      </w:pPr>
    </w:p>
    <w:p w14:paraId="39F7347F" w14:textId="5385EC03" w:rsidR="005B5313" w:rsidRPr="00507F5D" w:rsidRDefault="00A72EEC" w:rsidP="00507F5D">
      <w:pPr>
        <w:pStyle w:val="BankNormal"/>
        <w:spacing w:after="0"/>
        <w:jc w:val="both"/>
        <w:rPr>
          <w:szCs w:val="24"/>
        </w:rPr>
      </w:pPr>
      <w:r>
        <w:rPr>
          <w:szCs w:val="24"/>
        </w:rPr>
        <w:t xml:space="preserve">4 May </w:t>
      </w:r>
      <w:r w:rsidR="004A707D" w:rsidRPr="00507F5D">
        <w:rPr>
          <w:szCs w:val="24"/>
        </w:rPr>
        <w:t>201</w:t>
      </w:r>
      <w:r w:rsidR="00736E0A">
        <w:rPr>
          <w:szCs w:val="24"/>
        </w:rPr>
        <w:t>7</w:t>
      </w:r>
    </w:p>
    <w:p w14:paraId="5BA5C6B9" w14:textId="77777777" w:rsidR="005B5313" w:rsidRPr="00507F5D" w:rsidRDefault="005B5313" w:rsidP="00507F5D">
      <w:pPr>
        <w:pStyle w:val="BankNormal"/>
        <w:spacing w:after="0"/>
        <w:jc w:val="both"/>
        <w:rPr>
          <w:szCs w:val="24"/>
        </w:rPr>
      </w:pPr>
    </w:p>
    <w:p w14:paraId="01C59834" w14:textId="77777777" w:rsidR="005B5313" w:rsidRPr="00507F5D" w:rsidRDefault="005B5313" w:rsidP="00507F5D">
      <w:pPr>
        <w:tabs>
          <w:tab w:val="left" w:pos="720"/>
          <w:tab w:val="right" w:leader="dot" w:pos="8640"/>
        </w:tabs>
        <w:spacing w:after="0" w:line="240" w:lineRule="auto"/>
        <w:jc w:val="both"/>
        <w:rPr>
          <w:rFonts w:ascii="Times New Roman" w:hAnsi="Times New Roman" w:cs="Times New Roman"/>
          <w:sz w:val="24"/>
          <w:szCs w:val="24"/>
        </w:rPr>
      </w:pPr>
      <w:r w:rsidRPr="00507F5D">
        <w:rPr>
          <w:rFonts w:ascii="Times New Roman" w:hAnsi="Times New Roman" w:cs="Times New Roman"/>
          <w:sz w:val="24"/>
          <w:szCs w:val="24"/>
        </w:rPr>
        <w:t xml:space="preserve">Dear </w:t>
      </w:r>
      <w:r w:rsidR="00EC3E47" w:rsidRPr="00507F5D">
        <w:rPr>
          <w:rFonts w:ascii="Times New Roman" w:hAnsi="Times New Roman" w:cs="Times New Roman"/>
          <w:sz w:val="24"/>
          <w:szCs w:val="24"/>
        </w:rPr>
        <w:t>Applicants,</w:t>
      </w:r>
    </w:p>
    <w:p w14:paraId="146CB313" w14:textId="77777777" w:rsidR="005B5313" w:rsidRPr="00507F5D" w:rsidRDefault="005B5313" w:rsidP="00507F5D">
      <w:pPr>
        <w:tabs>
          <w:tab w:val="left" w:pos="720"/>
          <w:tab w:val="right" w:leader="dot" w:pos="8640"/>
        </w:tabs>
        <w:spacing w:after="0" w:line="240" w:lineRule="auto"/>
        <w:jc w:val="both"/>
        <w:rPr>
          <w:rFonts w:ascii="Times New Roman" w:hAnsi="Times New Roman" w:cs="Times New Roman"/>
          <w:sz w:val="24"/>
          <w:szCs w:val="24"/>
        </w:rPr>
      </w:pPr>
    </w:p>
    <w:p w14:paraId="291E8B84" w14:textId="77777777" w:rsidR="00EC3E47" w:rsidRPr="00507F5D" w:rsidRDefault="005B5313" w:rsidP="00507F5D">
      <w:pPr>
        <w:spacing w:after="0" w:line="240" w:lineRule="auto"/>
        <w:jc w:val="both"/>
        <w:rPr>
          <w:rFonts w:ascii="Times New Roman" w:hAnsi="Times New Roman" w:cs="Times New Roman"/>
          <w:b/>
          <w:bCs/>
          <w:sz w:val="24"/>
          <w:szCs w:val="24"/>
        </w:rPr>
      </w:pPr>
      <w:r w:rsidRPr="00507F5D">
        <w:rPr>
          <w:rFonts w:ascii="Times New Roman" w:hAnsi="Times New Roman" w:cs="Times New Roman"/>
          <w:b/>
          <w:sz w:val="24"/>
          <w:szCs w:val="24"/>
        </w:rPr>
        <w:t>REF:</w:t>
      </w:r>
      <w:r w:rsidR="005A578B" w:rsidRPr="00507F5D">
        <w:rPr>
          <w:rFonts w:ascii="Times New Roman" w:hAnsi="Times New Roman" w:cs="Times New Roman"/>
          <w:b/>
          <w:sz w:val="24"/>
          <w:szCs w:val="24"/>
        </w:rPr>
        <w:t xml:space="preserve"> </w:t>
      </w:r>
      <w:r w:rsidR="005A578B" w:rsidRPr="00507F5D">
        <w:rPr>
          <w:rFonts w:ascii="Times New Roman" w:hAnsi="Times New Roman" w:cs="Times New Roman"/>
          <w:b/>
          <w:bCs/>
          <w:sz w:val="24"/>
          <w:szCs w:val="24"/>
        </w:rPr>
        <w:t xml:space="preserve">Call for CVs </w:t>
      </w:r>
      <w:r w:rsidR="004A707D" w:rsidRPr="00507F5D">
        <w:rPr>
          <w:rFonts w:ascii="Times New Roman" w:hAnsi="Times New Roman" w:cs="Times New Roman"/>
          <w:b/>
          <w:bCs/>
          <w:sz w:val="24"/>
          <w:szCs w:val="24"/>
        </w:rPr>
        <w:t>–</w:t>
      </w:r>
      <w:r w:rsidR="005A578B" w:rsidRPr="00507F5D">
        <w:rPr>
          <w:rFonts w:ascii="Times New Roman" w:hAnsi="Times New Roman" w:cs="Times New Roman"/>
          <w:b/>
          <w:bCs/>
          <w:sz w:val="24"/>
          <w:szCs w:val="24"/>
        </w:rPr>
        <w:t xml:space="preserve"> </w:t>
      </w:r>
      <w:r w:rsidR="004A707D" w:rsidRPr="00507F5D">
        <w:rPr>
          <w:rFonts w:ascii="Times New Roman" w:hAnsi="Times New Roman" w:cs="Times New Roman"/>
          <w:b/>
          <w:bCs/>
          <w:sz w:val="24"/>
          <w:szCs w:val="24"/>
        </w:rPr>
        <w:t>Election Support Services</w:t>
      </w:r>
    </w:p>
    <w:p w14:paraId="13DB067F" w14:textId="77777777" w:rsidR="005B5313" w:rsidRPr="00507F5D" w:rsidRDefault="005B5313" w:rsidP="00507F5D">
      <w:pPr>
        <w:tabs>
          <w:tab w:val="left" w:pos="720"/>
          <w:tab w:val="right" w:leader="dot" w:pos="8640"/>
        </w:tabs>
        <w:spacing w:after="0" w:line="240" w:lineRule="auto"/>
        <w:ind w:left="360" w:hanging="360"/>
        <w:jc w:val="both"/>
        <w:rPr>
          <w:rFonts w:ascii="Times New Roman" w:hAnsi="Times New Roman" w:cs="Times New Roman"/>
          <w:sz w:val="24"/>
          <w:szCs w:val="24"/>
        </w:rPr>
      </w:pPr>
    </w:p>
    <w:p w14:paraId="5494EACF" w14:textId="77777777" w:rsidR="00895CBD" w:rsidRPr="00507F5D" w:rsidRDefault="005B5313" w:rsidP="00507F5D">
      <w:pPr>
        <w:pStyle w:val="ListParagraph"/>
        <w:numPr>
          <w:ilvl w:val="0"/>
          <w:numId w:val="14"/>
        </w:numPr>
        <w:autoSpaceDE w:val="0"/>
        <w:autoSpaceDN w:val="0"/>
        <w:adjustRightInd w:val="0"/>
        <w:spacing w:after="0" w:line="240" w:lineRule="auto"/>
        <w:ind w:left="270" w:hanging="270"/>
        <w:jc w:val="both"/>
        <w:rPr>
          <w:rFonts w:ascii="Times New Roman" w:eastAsia="Times New Roman" w:hAnsi="Times New Roman" w:cs="Times New Roman"/>
          <w:sz w:val="24"/>
          <w:szCs w:val="24"/>
        </w:rPr>
      </w:pPr>
      <w:r w:rsidRPr="00507F5D">
        <w:rPr>
          <w:rFonts w:ascii="Times New Roman" w:hAnsi="Times New Roman" w:cs="Times New Roman"/>
          <w:sz w:val="24"/>
          <w:szCs w:val="24"/>
        </w:rPr>
        <w:t xml:space="preserve">The </w:t>
      </w:r>
      <w:r w:rsidR="00895CBD" w:rsidRPr="00507F5D">
        <w:rPr>
          <w:rFonts w:ascii="Times New Roman" w:hAnsi="Times New Roman" w:cs="Times New Roman"/>
          <w:sz w:val="24"/>
          <w:szCs w:val="24"/>
        </w:rPr>
        <w:t xml:space="preserve">African Union Commission (Department of Political Affairs) </w:t>
      </w:r>
      <w:r w:rsidR="00F22467" w:rsidRPr="00507F5D">
        <w:rPr>
          <w:rFonts w:ascii="Times New Roman" w:eastAsia="Times New Roman" w:hAnsi="Times New Roman" w:cs="Times New Roman"/>
          <w:sz w:val="24"/>
          <w:szCs w:val="24"/>
        </w:rPr>
        <w:t xml:space="preserve">is </w:t>
      </w:r>
      <w:r w:rsidR="004145D5" w:rsidRPr="00507F5D">
        <w:rPr>
          <w:rFonts w:ascii="Times New Roman" w:eastAsia="Times New Roman" w:hAnsi="Times New Roman" w:cs="Times New Roman"/>
          <w:sz w:val="24"/>
          <w:szCs w:val="24"/>
        </w:rPr>
        <w:t xml:space="preserve">developing a database of experts to assist in election </w:t>
      </w:r>
      <w:r w:rsidR="0034225D" w:rsidRPr="00507F5D">
        <w:rPr>
          <w:rFonts w:ascii="Times New Roman" w:eastAsia="Times New Roman" w:hAnsi="Times New Roman" w:cs="Times New Roman"/>
          <w:sz w:val="24"/>
          <w:szCs w:val="24"/>
        </w:rPr>
        <w:t>observation</w:t>
      </w:r>
      <w:r w:rsidR="004145D5" w:rsidRPr="00507F5D">
        <w:rPr>
          <w:rFonts w:ascii="Times New Roman" w:eastAsia="Times New Roman" w:hAnsi="Times New Roman" w:cs="Times New Roman"/>
          <w:sz w:val="24"/>
          <w:szCs w:val="24"/>
        </w:rPr>
        <w:t xml:space="preserve"> and </w:t>
      </w:r>
      <w:r w:rsidR="002E1139" w:rsidRPr="00507F5D">
        <w:rPr>
          <w:rFonts w:ascii="Times New Roman" w:eastAsia="Times New Roman" w:hAnsi="Times New Roman" w:cs="Times New Roman"/>
          <w:sz w:val="24"/>
          <w:szCs w:val="24"/>
        </w:rPr>
        <w:t>capacity building for electoral stakeholders</w:t>
      </w:r>
      <w:r w:rsidR="004145D5" w:rsidRPr="00507F5D">
        <w:rPr>
          <w:rFonts w:ascii="Times New Roman" w:eastAsia="Times New Roman" w:hAnsi="Times New Roman" w:cs="Times New Roman"/>
          <w:sz w:val="24"/>
          <w:szCs w:val="24"/>
        </w:rPr>
        <w:t xml:space="preserve"> in its Member States.  The experts are required in the following categories: </w:t>
      </w:r>
    </w:p>
    <w:p w14:paraId="7000FBA3" w14:textId="77777777" w:rsidR="002E1139" w:rsidRPr="00507F5D" w:rsidRDefault="002E1139" w:rsidP="00507F5D">
      <w:pPr>
        <w:pStyle w:val="ListParagraph"/>
        <w:autoSpaceDE w:val="0"/>
        <w:autoSpaceDN w:val="0"/>
        <w:adjustRightInd w:val="0"/>
        <w:spacing w:after="0" w:line="240" w:lineRule="auto"/>
        <w:ind w:left="270"/>
        <w:jc w:val="both"/>
        <w:rPr>
          <w:rFonts w:ascii="Times New Roman" w:eastAsia="Times New Roman" w:hAnsi="Times New Roman" w:cs="Times New Roman"/>
          <w:sz w:val="24"/>
          <w:szCs w:val="24"/>
        </w:rPr>
      </w:pPr>
    </w:p>
    <w:p w14:paraId="70C28064" w14:textId="77777777" w:rsidR="004145D5" w:rsidRPr="00507F5D" w:rsidRDefault="002E1139" w:rsidP="00507F5D">
      <w:pPr>
        <w:pStyle w:val="ListParagraph"/>
        <w:numPr>
          <w:ilvl w:val="0"/>
          <w:numId w:val="17"/>
        </w:numPr>
        <w:autoSpaceDE w:val="0"/>
        <w:autoSpaceDN w:val="0"/>
        <w:adjustRightInd w:val="0"/>
        <w:spacing w:after="0" w:line="240" w:lineRule="auto"/>
        <w:jc w:val="both"/>
        <w:rPr>
          <w:rFonts w:ascii="Times New Roman" w:eastAsia="Times New Roman" w:hAnsi="Times New Roman" w:cs="Times New Roman"/>
          <w:sz w:val="24"/>
          <w:szCs w:val="24"/>
        </w:rPr>
      </w:pPr>
      <w:r w:rsidRPr="00507F5D">
        <w:rPr>
          <w:rFonts w:ascii="Times New Roman" w:eastAsia="Times New Roman" w:hAnsi="Times New Roman" w:cs="Times New Roman"/>
          <w:sz w:val="24"/>
          <w:szCs w:val="24"/>
        </w:rPr>
        <w:t>For Election Observati</w:t>
      </w:r>
      <w:r w:rsidR="00022278" w:rsidRPr="00507F5D">
        <w:rPr>
          <w:rFonts w:ascii="Times New Roman" w:eastAsia="Times New Roman" w:hAnsi="Times New Roman" w:cs="Times New Roman"/>
          <w:sz w:val="24"/>
          <w:szCs w:val="24"/>
        </w:rPr>
        <w:t>on, Pre-election and Follow-up M</w:t>
      </w:r>
      <w:r w:rsidRPr="00507F5D">
        <w:rPr>
          <w:rFonts w:ascii="Times New Roman" w:eastAsia="Times New Roman" w:hAnsi="Times New Roman" w:cs="Times New Roman"/>
          <w:sz w:val="24"/>
          <w:szCs w:val="24"/>
        </w:rPr>
        <w:t>ission</w:t>
      </w:r>
      <w:r w:rsidR="00022278" w:rsidRPr="00507F5D">
        <w:rPr>
          <w:rFonts w:ascii="Times New Roman" w:eastAsia="Times New Roman" w:hAnsi="Times New Roman" w:cs="Times New Roman"/>
          <w:sz w:val="24"/>
          <w:szCs w:val="24"/>
        </w:rPr>
        <w:t>s:</w:t>
      </w:r>
    </w:p>
    <w:p w14:paraId="70C476FC" w14:textId="77777777" w:rsidR="002E1139" w:rsidRPr="00507F5D" w:rsidRDefault="002E1139" w:rsidP="00507F5D">
      <w:pPr>
        <w:pStyle w:val="ListParagraph"/>
        <w:autoSpaceDE w:val="0"/>
        <w:autoSpaceDN w:val="0"/>
        <w:adjustRightInd w:val="0"/>
        <w:spacing w:after="0" w:line="240" w:lineRule="auto"/>
        <w:ind w:left="1080"/>
        <w:jc w:val="both"/>
        <w:rPr>
          <w:rFonts w:ascii="Times New Roman" w:eastAsia="Times New Roman" w:hAnsi="Times New Roman" w:cs="Times New Roman"/>
          <w:sz w:val="24"/>
          <w:szCs w:val="24"/>
        </w:rPr>
      </w:pPr>
    </w:p>
    <w:p w14:paraId="3C1588B9" w14:textId="77777777" w:rsidR="000F175A" w:rsidRPr="00507F5D" w:rsidRDefault="004A707D" w:rsidP="00507F5D">
      <w:pPr>
        <w:pStyle w:val="ListParagraph"/>
        <w:numPr>
          <w:ilvl w:val="0"/>
          <w:numId w:val="18"/>
        </w:numPr>
        <w:spacing w:after="0" w:line="240" w:lineRule="auto"/>
        <w:jc w:val="both"/>
        <w:rPr>
          <w:rFonts w:ascii="Times New Roman" w:eastAsia="Times New Roman" w:hAnsi="Times New Roman" w:cs="Times New Roman"/>
          <w:b/>
          <w:sz w:val="24"/>
          <w:szCs w:val="24"/>
        </w:rPr>
      </w:pPr>
      <w:r w:rsidRPr="00507F5D">
        <w:rPr>
          <w:rFonts w:ascii="Times New Roman" w:eastAsia="Times New Roman" w:hAnsi="Times New Roman" w:cs="Times New Roman"/>
          <w:b/>
          <w:sz w:val="24"/>
          <w:szCs w:val="24"/>
        </w:rPr>
        <w:t>Election Experts</w:t>
      </w:r>
      <w:r w:rsidR="00022278" w:rsidRPr="00507F5D">
        <w:rPr>
          <w:rFonts w:ascii="Times New Roman" w:eastAsia="Times New Roman" w:hAnsi="Times New Roman" w:cs="Times New Roman"/>
          <w:b/>
          <w:sz w:val="24"/>
          <w:szCs w:val="24"/>
        </w:rPr>
        <w:t xml:space="preserve">; and </w:t>
      </w:r>
    </w:p>
    <w:p w14:paraId="212AFFB2" w14:textId="77777777" w:rsidR="000F175A" w:rsidRPr="00507F5D" w:rsidRDefault="004A707D" w:rsidP="00507F5D">
      <w:pPr>
        <w:pStyle w:val="ListParagraph"/>
        <w:numPr>
          <w:ilvl w:val="0"/>
          <w:numId w:val="18"/>
        </w:numPr>
        <w:spacing w:after="0" w:line="240" w:lineRule="auto"/>
        <w:jc w:val="both"/>
        <w:rPr>
          <w:rFonts w:ascii="Times New Roman" w:eastAsia="Times New Roman" w:hAnsi="Times New Roman" w:cs="Times New Roman"/>
          <w:b/>
          <w:sz w:val="24"/>
          <w:szCs w:val="24"/>
        </w:rPr>
      </w:pPr>
      <w:r w:rsidRPr="00507F5D">
        <w:rPr>
          <w:rFonts w:ascii="Times New Roman" w:eastAsia="Times New Roman" w:hAnsi="Times New Roman" w:cs="Times New Roman"/>
          <w:b/>
          <w:sz w:val="24"/>
          <w:szCs w:val="24"/>
        </w:rPr>
        <w:t>Long Term Elections Observers</w:t>
      </w:r>
      <w:r w:rsidR="00022278" w:rsidRPr="00507F5D">
        <w:rPr>
          <w:rFonts w:ascii="Times New Roman" w:eastAsia="Times New Roman" w:hAnsi="Times New Roman" w:cs="Times New Roman"/>
          <w:b/>
          <w:sz w:val="24"/>
          <w:szCs w:val="24"/>
        </w:rPr>
        <w:t>.</w:t>
      </w:r>
    </w:p>
    <w:p w14:paraId="09A00504" w14:textId="77777777" w:rsidR="00022278" w:rsidRPr="00507F5D" w:rsidRDefault="00022278" w:rsidP="00507F5D">
      <w:pPr>
        <w:pStyle w:val="ListParagraph"/>
        <w:spacing w:after="0" w:line="240" w:lineRule="auto"/>
        <w:ind w:left="1800"/>
        <w:jc w:val="both"/>
        <w:rPr>
          <w:rFonts w:ascii="Times New Roman" w:eastAsia="Times New Roman" w:hAnsi="Times New Roman" w:cs="Times New Roman"/>
          <w:sz w:val="24"/>
          <w:szCs w:val="24"/>
        </w:rPr>
      </w:pPr>
    </w:p>
    <w:p w14:paraId="2141D5FF" w14:textId="77777777" w:rsidR="005B5313" w:rsidRPr="00507F5D" w:rsidRDefault="005B5313" w:rsidP="00507F5D">
      <w:pPr>
        <w:pStyle w:val="ListParagraph"/>
        <w:numPr>
          <w:ilvl w:val="0"/>
          <w:numId w:val="14"/>
        </w:numPr>
        <w:autoSpaceDE w:val="0"/>
        <w:autoSpaceDN w:val="0"/>
        <w:adjustRightInd w:val="0"/>
        <w:spacing w:after="0" w:line="240" w:lineRule="auto"/>
        <w:ind w:left="270" w:hanging="270"/>
        <w:jc w:val="both"/>
        <w:rPr>
          <w:rFonts w:ascii="Times New Roman" w:eastAsia="Times New Roman" w:hAnsi="Times New Roman" w:cs="Times New Roman"/>
          <w:sz w:val="24"/>
          <w:szCs w:val="24"/>
        </w:rPr>
      </w:pPr>
      <w:r w:rsidRPr="00507F5D">
        <w:rPr>
          <w:rFonts w:ascii="Times New Roman" w:eastAsia="Helvetica" w:hAnsi="Times New Roman" w:cs="Times New Roman"/>
          <w:sz w:val="24"/>
          <w:szCs w:val="24"/>
        </w:rPr>
        <w:t xml:space="preserve">The AUC now </w:t>
      </w:r>
      <w:r w:rsidR="000F175A" w:rsidRPr="00507F5D">
        <w:rPr>
          <w:rFonts w:ascii="Times New Roman" w:hAnsi="Times New Roman" w:cs="Times New Roman"/>
          <w:sz w:val="24"/>
          <w:szCs w:val="24"/>
        </w:rPr>
        <w:t xml:space="preserve">invites interested </w:t>
      </w:r>
      <w:r w:rsidR="001C4F84" w:rsidRPr="00507F5D">
        <w:rPr>
          <w:rFonts w:ascii="Times New Roman" w:hAnsi="Times New Roman" w:cs="Times New Roman"/>
          <w:sz w:val="24"/>
          <w:szCs w:val="24"/>
        </w:rPr>
        <w:t>i</w:t>
      </w:r>
      <w:r w:rsidR="000F175A" w:rsidRPr="00507F5D">
        <w:rPr>
          <w:rFonts w:ascii="Times New Roman" w:hAnsi="Times New Roman" w:cs="Times New Roman"/>
          <w:sz w:val="24"/>
          <w:szCs w:val="24"/>
        </w:rPr>
        <w:t>ndividual</w:t>
      </w:r>
      <w:r w:rsidRPr="00507F5D">
        <w:rPr>
          <w:rFonts w:ascii="Times New Roman" w:hAnsi="Times New Roman" w:cs="Times New Roman"/>
          <w:sz w:val="24"/>
          <w:szCs w:val="24"/>
        </w:rPr>
        <w:t xml:space="preserve">s to submit </w:t>
      </w:r>
      <w:r w:rsidR="00B57E3E" w:rsidRPr="00507F5D">
        <w:rPr>
          <w:rFonts w:ascii="Times New Roman" w:hAnsi="Times New Roman" w:cs="Times New Roman"/>
          <w:sz w:val="24"/>
          <w:szCs w:val="24"/>
        </w:rPr>
        <w:t xml:space="preserve">CVs </w:t>
      </w:r>
      <w:r w:rsidR="000F175A" w:rsidRPr="00507F5D">
        <w:rPr>
          <w:rFonts w:ascii="Times New Roman" w:hAnsi="Times New Roman" w:cs="Times New Roman"/>
          <w:sz w:val="24"/>
          <w:szCs w:val="24"/>
        </w:rPr>
        <w:t>for the different a</w:t>
      </w:r>
      <w:r w:rsidRPr="00507F5D">
        <w:rPr>
          <w:rFonts w:ascii="Times New Roman" w:hAnsi="Times New Roman" w:cs="Times New Roman"/>
          <w:sz w:val="24"/>
          <w:szCs w:val="24"/>
        </w:rPr>
        <w:t>ssignment</w:t>
      </w:r>
      <w:r w:rsidR="000F175A" w:rsidRPr="00507F5D">
        <w:rPr>
          <w:rFonts w:ascii="Times New Roman" w:hAnsi="Times New Roman" w:cs="Times New Roman"/>
          <w:sz w:val="24"/>
          <w:szCs w:val="24"/>
        </w:rPr>
        <w:t>s</w:t>
      </w:r>
      <w:r w:rsidRPr="00507F5D">
        <w:rPr>
          <w:rFonts w:ascii="Times New Roman" w:hAnsi="Times New Roman" w:cs="Times New Roman"/>
          <w:sz w:val="24"/>
          <w:szCs w:val="24"/>
        </w:rPr>
        <w:t xml:space="preserve"> as per a</w:t>
      </w:r>
      <w:r w:rsidR="00F22467" w:rsidRPr="00507F5D">
        <w:rPr>
          <w:rFonts w:ascii="Times New Roman" w:hAnsi="Times New Roman" w:cs="Times New Roman"/>
          <w:sz w:val="24"/>
          <w:szCs w:val="24"/>
        </w:rPr>
        <w:t xml:space="preserve">ttached Terms of Reference (TORs). </w:t>
      </w:r>
      <w:r w:rsidRPr="00507F5D">
        <w:rPr>
          <w:rFonts w:ascii="Times New Roman" w:hAnsi="Times New Roman" w:cs="Times New Roman"/>
          <w:sz w:val="24"/>
          <w:szCs w:val="24"/>
        </w:rPr>
        <w:t xml:space="preserve">AUC policy requires consultants to </w:t>
      </w:r>
      <w:r w:rsidR="000F175A" w:rsidRPr="00507F5D">
        <w:rPr>
          <w:rFonts w:ascii="Times New Roman" w:hAnsi="Times New Roman" w:cs="Times New Roman"/>
          <w:sz w:val="24"/>
          <w:szCs w:val="24"/>
        </w:rPr>
        <w:t xml:space="preserve">be professional, objective and impartial. </w:t>
      </w:r>
      <w:r w:rsidRPr="00507F5D">
        <w:rPr>
          <w:rFonts w:ascii="Times New Roman" w:hAnsi="Times New Roman" w:cs="Times New Roman"/>
          <w:sz w:val="24"/>
          <w:szCs w:val="24"/>
        </w:rPr>
        <w:t xml:space="preserve"> </w:t>
      </w:r>
    </w:p>
    <w:p w14:paraId="75BB5A9F" w14:textId="77777777" w:rsidR="005B5313" w:rsidRPr="00507F5D" w:rsidRDefault="005B5313" w:rsidP="00507F5D">
      <w:pPr>
        <w:tabs>
          <w:tab w:val="left" w:pos="720"/>
          <w:tab w:val="right" w:leader="dot" w:pos="8640"/>
        </w:tabs>
        <w:spacing w:after="0" w:line="240" w:lineRule="auto"/>
        <w:jc w:val="both"/>
        <w:rPr>
          <w:rFonts w:ascii="Times New Roman" w:hAnsi="Times New Roman" w:cs="Times New Roman"/>
          <w:sz w:val="24"/>
          <w:szCs w:val="24"/>
        </w:rPr>
      </w:pPr>
    </w:p>
    <w:p w14:paraId="2F906E70" w14:textId="77777777" w:rsidR="000F175A" w:rsidRPr="00507F5D" w:rsidRDefault="005B5313" w:rsidP="00507F5D">
      <w:pPr>
        <w:spacing w:after="0" w:line="240" w:lineRule="auto"/>
        <w:jc w:val="both"/>
        <w:rPr>
          <w:rFonts w:ascii="Times New Roman" w:hAnsi="Times New Roman" w:cs="Times New Roman"/>
          <w:sz w:val="24"/>
          <w:szCs w:val="24"/>
        </w:rPr>
      </w:pPr>
      <w:r w:rsidRPr="00507F5D">
        <w:rPr>
          <w:rFonts w:ascii="Times New Roman" w:hAnsi="Times New Roman" w:cs="Times New Roman"/>
          <w:sz w:val="24"/>
          <w:szCs w:val="24"/>
        </w:rPr>
        <w:t xml:space="preserve">3. </w:t>
      </w:r>
      <w:r w:rsidR="000F175A" w:rsidRPr="00507F5D">
        <w:rPr>
          <w:rFonts w:ascii="Times New Roman" w:hAnsi="Times New Roman" w:cs="Times New Roman"/>
          <w:sz w:val="24"/>
          <w:szCs w:val="24"/>
        </w:rPr>
        <w:t>A shortlist will be developed based on meeting the qualifications stated in the ToRs</w:t>
      </w:r>
      <w:r w:rsidRPr="00507F5D">
        <w:rPr>
          <w:rFonts w:ascii="Times New Roman" w:hAnsi="Times New Roman" w:cs="Times New Roman"/>
          <w:sz w:val="24"/>
          <w:szCs w:val="24"/>
        </w:rPr>
        <w:t xml:space="preserve">.  </w:t>
      </w:r>
    </w:p>
    <w:p w14:paraId="52E98F16" w14:textId="77777777" w:rsidR="000F175A" w:rsidRPr="00507F5D" w:rsidRDefault="000F175A" w:rsidP="00507F5D">
      <w:pPr>
        <w:spacing w:after="0" w:line="240" w:lineRule="auto"/>
        <w:jc w:val="both"/>
        <w:rPr>
          <w:rFonts w:ascii="Times New Roman" w:hAnsi="Times New Roman" w:cs="Times New Roman"/>
          <w:sz w:val="24"/>
          <w:szCs w:val="24"/>
        </w:rPr>
      </w:pPr>
    </w:p>
    <w:p w14:paraId="65231502" w14:textId="54E14862" w:rsidR="00F22467" w:rsidRPr="00507F5D" w:rsidRDefault="004D4F48" w:rsidP="00507F5D">
      <w:pPr>
        <w:spacing w:after="0" w:line="240" w:lineRule="auto"/>
        <w:jc w:val="both"/>
        <w:rPr>
          <w:rFonts w:ascii="Times New Roman" w:eastAsia="Times New Roman" w:hAnsi="Times New Roman" w:cs="Times New Roman"/>
          <w:sz w:val="24"/>
          <w:szCs w:val="24"/>
          <w:lang w:val="en-GB"/>
        </w:rPr>
      </w:pPr>
      <w:r w:rsidRPr="00507F5D">
        <w:rPr>
          <w:rFonts w:ascii="Times New Roman" w:eastAsia="Times New Roman" w:hAnsi="Times New Roman" w:cs="Times New Roman"/>
          <w:sz w:val="24"/>
          <w:szCs w:val="24"/>
          <w:lang w:val="en-GB"/>
        </w:rPr>
        <w:t xml:space="preserve">4. </w:t>
      </w:r>
      <w:r w:rsidR="00F22467" w:rsidRPr="00507F5D">
        <w:rPr>
          <w:rFonts w:ascii="Times New Roman" w:eastAsia="Times New Roman" w:hAnsi="Times New Roman" w:cs="Times New Roman"/>
          <w:sz w:val="24"/>
          <w:szCs w:val="24"/>
          <w:lang w:val="en-GB"/>
        </w:rPr>
        <w:t xml:space="preserve">Applications </w:t>
      </w:r>
      <w:r w:rsidR="00381415" w:rsidRPr="00507F5D">
        <w:rPr>
          <w:rFonts w:ascii="Times New Roman" w:eastAsia="Times New Roman" w:hAnsi="Times New Roman" w:cs="Times New Roman"/>
          <w:sz w:val="24"/>
          <w:szCs w:val="24"/>
          <w:lang w:val="en-GB"/>
        </w:rPr>
        <w:t>and CVs</w:t>
      </w:r>
      <w:r w:rsidR="00A65AF7" w:rsidRPr="00507F5D">
        <w:rPr>
          <w:rFonts w:ascii="Times New Roman" w:eastAsia="Times New Roman" w:hAnsi="Times New Roman" w:cs="Times New Roman"/>
          <w:sz w:val="24"/>
          <w:szCs w:val="24"/>
          <w:lang w:val="en-GB"/>
        </w:rPr>
        <w:t xml:space="preserve"> </w:t>
      </w:r>
      <w:r w:rsidR="000F175A" w:rsidRPr="00507F5D">
        <w:rPr>
          <w:rFonts w:ascii="Times New Roman" w:eastAsia="Times New Roman" w:hAnsi="Times New Roman" w:cs="Times New Roman"/>
          <w:sz w:val="24"/>
          <w:szCs w:val="24"/>
          <w:lang w:val="en-GB"/>
        </w:rPr>
        <w:t xml:space="preserve">should be submitted by e-mail to </w:t>
      </w:r>
      <w:hyperlink r:id="rId12" w:history="1">
        <w:r w:rsidR="007D76AE" w:rsidRPr="007D76AE">
          <w:rPr>
            <w:rStyle w:val="Hyperlink"/>
            <w:rFonts w:ascii="Times New Roman" w:eastAsia="Times New Roman" w:hAnsi="Times New Roman" w:cs="Times New Roman"/>
            <w:sz w:val="24"/>
            <w:szCs w:val="24"/>
            <w:lang w:val="en-GB"/>
          </w:rPr>
          <w:t>tender@africa-union.org</w:t>
        </w:r>
      </w:hyperlink>
      <w:r w:rsidR="0090262F" w:rsidRPr="00507F5D">
        <w:rPr>
          <w:rStyle w:val="Hyperlink"/>
          <w:rFonts w:ascii="Times New Roman" w:eastAsia="Times New Roman" w:hAnsi="Times New Roman" w:cs="Times New Roman"/>
          <w:sz w:val="24"/>
          <w:szCs w:val="24"/>
          <w:lang w:val="en-GB"/>
        </w:rPr>
        <w:t xml:space="preserve">. </w:t>
      </w:r>
      <w:r w:rsidR="0090262F" w:rsidRPr="00507F5D">
        <w:rPr>
          <w:rStyle w:val="Hyperlink"/>
          <w:rFonts w:ascii="Times New Roman" w:eastAsia="Times New Roman" w:hAnsi="Times New Roman" w:cs="Times New Roman"/>
          <w:color w:val="auto"/>
          <w:sz w:val="24"/>
          <w:szCs w:val="24"/>
          <w:u w:val="none"/>
          <w:lang w:val="en-GB"/>
        </w:rPr>
        <w:t>The subject of the e-mail application must bear the procurement number and title of the assignment being applied for</w:t>
      </w:r>
      <w:r w:rsidR="007D76AE">
        <w:rPr>
          <w:rStyle w:val="Hyperlink"/>
          <w:rFonts w:ascii="Times New Roman" w:eastAsia="Times New Roman" w:hAnsi="Times New Roman" w:cs="Times New Roman"/>
          <w:color w:val="auto"/>
          <w:sz w:val="24"/>
          <w:szCs w:val="24"/>
          <w:u w:val="none"/>
          <w:lang w:val="en-GB"/>
        </w:rPr>
        <w:t>. Shortlisted candidates will be required to submit evidence of their academic and professional credentials as stated in their CVs at a later date.</w:t>
      </w:r>
    </w:p>
    <w:p w14:paraId="0DE9DBA6" w14:textId="77777777" w:rsidR="00F22467" w:rsidRPr="00507F5D" w:rsidRDefault="00F22467" w:rsidP="00507F5D">
      <w:pPr>
        <w:spacing w:after="0" w:line="240" w:lineRule="auto"/>
        <w:jc w:val="both"/>
        <w:rPr>
          <w:rFonts w:ascii="Times New Roman" w:eastAsia="Times New Roman" w:hAnsi="Times New Roman" w:cs="Times New Roman"/>
          <w:sz w:val="24"/>
          <w:szCs w:val="24"/>
          <w:lang w:val="en-GB"/>
        </w:rPr>
      </w:pPr>
    </w:p>
    <w:p w14:paraId="5F9C34B0" w14:textId="2A5E219C" w:rsidR="005B5313" w:rsidRPr="00507F5D" w:rsidRDefault="00E02431" w:rsidP="00507F5D">
      <w:pPr>
        <w:tabs>
          <w:tab w:val="left" w:pos="720"/>
          <w:tab w:val="left" w:pos="1440"/>
          <w:tab w:val="right" w:leader="dot" w:pos="8640"/>
        </w:tabs>
        <w:spacing w:after="0" w:line="240" w:lineRule="auto"/>
        <w:jc w:val="both"/>
        <w:rPr>
          <w:rFonts w:ascii="Times New Roman" w:hAnsi="Times New Roman" w:cs="Times New Roman"/>
          <w:sz w:val="24"/>
          <w:szCs w:val="24"/>
        </w:rPr>
      </w:pPr>
      <w:r w:rsidRPr="00507F5D">
        <w:rPr>
          <w:rFonts w:ascii="Times New Roman" w:hAnsi="Times New Roman" w:cs="Times New Roman"/>
          <w:sz w:val="24"/>
          <w:szCs w:val="24"/>
        </w:rPr>
        <w:t>5</w:t>
      </w:r>
      <w:r w:rsidR="00B57E3E" w:rsidRPr="00507F5D">
        <w:rPr>
          <w:rFonts w:ascii="Times New Roman" w:hAnsi="Times New Roman" w:cs="Times New Roman"/>
          <w:sz w:val="24"/>
          <w:szCs w:val="24"/>
        </w:rPr>
        <w:t xml:space="preserve">. The </w:t>
      </w:r>
      <w:r w:rsidR="00A65AF7" w:rsidRPr="00507F5D">
        <w:rPr>
          <w:rFonts w:ascii="Times New Roman" w:hAnsi="Times New Roman" w:cs="Times New Roman"/>
          <w:sz w:val="24"/>
          <w:szCs w:val="24"/>
        </w:rPr>
        <w:t>d</w:t>
      </w:r>
      <w:r w:rsidR="00B57E3E" w:rsidRPr="00507F5D">
        <w:rPr>
          <w:rFonts w:ascii="Times New Roman" w:hAnsi="Times New Roman" w:cs="Times New Roman"/>
          <w:sz w:val="24"/>
          <w:szCs w:val="24"/>
        </w:rPr>
        <w:t xml:space="preserve">eadline for submission of </w:t>
      </w:r>
      <w:r w:rsidR="00A65AF7" w:rsidRPr="00507F5D">
        <w:rPr>
          <w:rFonts w:ascii="Times New Roman" w:hAnsi="Times New Roman" w:cs="Times New Roman"/>
          <w:sz w:val="24"/>
          <w:szCs w:val="24"/>
        </w:rPr>
        <w:t xml:space="preserve">applications and </w:t>
      </w:r>
      <w:r w:rsidR="00B57E3E" w:rsidRPr="00507F5D">
        <w:rPr>
          <w:rFonts w:ascii="Times New Roman" w:hAnsi="Times New Roman" w:cs="Times New Roman"/>
          <w:sz w:val="24"/>
          <w:szCs w:val="24"/>
        </w:rPr>
        <w:t xml:space="preserve">CVs is </w:t>
      </w:r>
      <w:r w:rsidR="00A72EEC">
        <w:rPr>
          <w:rFonts w:ascii="Times New Roman" w:hAnsi="Times New Roman" w:cs="Times New Roman"/>
          <w:sz w:val="24"/>
          <w:szCs w:val="24"/>
        </w:rPr>
        <w:t>3</w:t>
      </w:r>
      <w:r w:rsidR="00736E0A">
        <w:rPr>
          <w:rFonts w:ascii="Times New Roman" w:hAnsi="Times New Roman" w:cs="Times New Roman"/>
          <w:sz w:val="24"/>
          <w:szCs w:val="24"/>
        </w:rPr>
        <w:t>1 May</w:t>
      </w:r>
      <w:r w:rsidR="000F175A" w:rsidRPr="00507F5D">
        <w:rPr>
          <w:rFonts w:ascii="Times New Roman" w:hAnsi="Times New Roman" w:cs="Times New Roman"/>
          <w:sz w:val="24"/>
          <w:szCs w:val="24"/>
        </w:rPr>
        <w:t xml:space="preserve"> 201</w:t>
      </w:r>
      <w:r w:rsidR="00736E0A">
        <w:rPr>
          <w:rFonts w:ascii="Times New Roman" w:hAnsi="Times New Roman" w:cs="Times New Roman"/>
          <w:sz w:val="24"/>
          <w:szCs w:val="24"/>
        </w:rPr>
        <w:t>7</w:t>
      </w:r>
      <w:r w:rsidR="00CD5B78" w:rsidRPr="00507F5D">
        <w:rPr>
          <w:rFonts w:ascii="Times New Roman" w:hAnsi="Times New Roman" w:cs="Times New Roman"/>
          <w:sz w:val="24"/>
          <w:szCs w:val="24"/>
        </w:rPr>
        <w:t xml:space="preserve"> at 15</w:t>
      </w:r>
      <w:r w:rsidR="007A61DD" w:rsidRPr="00507F5D">
        <w:rPr>
          <w:rFonts w:ascii="Times New Roman" w:hAnsi="Times New Roman" w:cs="Times New Roman"/>
          <w:sz w:val="24"/>
          <w:szCs w:val="24"/>
        </w:rPr>
        <w:t xml:space="preserve">00 </w:t>
      </w:r>
      <w:r w:rsidR="00CD5B78" w:rsidRPr="00507F5D">
        <w:rPr>
          <w:rFonts w:ascii="Times New Roman" w:hAnsi="Times New Roman" w:cs="Times New Roman"/>
          <w:sz w:val="24"/>
          <w:szCs w:val="24"/>
        </w:rPr>
        <w:t xml:space="preserve">hours Addis Ababa </w:t>
      </w:r>
      <w:r w:rsidR="00A65AF7" w:rsidRPr="00507F5D">
        <w:rPr>
          <w:rFonts w:ascii="Times New Roman" w:hAnsi="Times New Roman" w:cs="Times New Roman"/>
          <w:sz w:val="24"/>
          <w:szCs w:val="24"/>
        </w:rPr>
        <w:t>t</w:t>
      </w:r>
      <w:r w:rsidR="00CD5B78" w:rsidRPr="00507F5D">
        <w:rPr>
          <w:rFonts w:ascii="Times New Roman" w:hAnsi="Times New Roman" w:cs="Times New Roman"/>
          <w:sz w:val="24"/>
          <w:szCs w:val="24"/>
        </w:rPr>
        <w:t xml:space="preserve">ime.  Late applications will not be considered.  </w:t>
      </w:r>
    </w:p>
    <w:p w14:paraId="069E256C" w14:textId="77777777" w:rsidR="00CD5B78" w:rsidRPr="00507F5D" w:rsidRDefault="00CD5B78" w:rsidP="00507F5D">
      <w:pPr>
        <w:tabs>
          <w:tab w:val="left" w:pos="720"/>
          <w:tab w:val="left" w:pos="1440"/>
          <w:tab w:val="right" w:leader="dot" w:pos="8640"/>
        </w:tabs>
        <w:spacing w:after="0" w:line="240" w:lineRule="auto"/>
        <w:jc w:val="both"/>
        <w:rPr>
          <w:rFonts w:ascii="Times New Roman" w:hAnsi="Times New Roman" w:cs="Times New Roman"/>
          <w:sz w:val="24"/>
          <w:szCs w:val="24"/>
        </w:rPr>
      </w:pPr>
    </w:p>
    <w:p w14:paraId="7C0E5FC5" w14:textId="77777777" w:rsidR="00CD5B78" w:rsidRPr="00507F5D" w:rsidRDefault="00E02431" w:rsidP="00507F5D">
      <w:pPr>
        <w:tabs>
          <w:tab w:val="left" w:pos="720"/>
          <w:tab w:val="left" w:pos="1440"/>
          <w:tab w:val="right" w:leader="dot" w:pos="8640"/>
        </w:tabs>
        <w:spacing w:after="0" w:line="240" w:lineRule="auto"/>
        <w:jc w:val="both"/>
        <w:rPr>
          <w:rFonts w:ascii="Times New Roman" w:hAnsi="Times New Roman" w:cs="Times New Roman"/>
          <w:sz w:val="24"/>
          <w:szCs w:val="24"/>
        </w:rPr>
      </w:pPr>
      <w:r w:rsidRPr="00507F5D">
        <w:rPr>
          <w:rFonts w:ascii="Times New Roman" w:hAnsi="Times New Roman" w:cs="Times New Roman"/>
          <w:sz w:val="24"/>
          <w:szCs w:val="24"/>
        </w:rPr>
        <w:t>6</w:t>
      </w:r>
      <w:r w:rsidR="00CD5B78" w:rsidRPr="00507F5D">
        <w:rPr>
          <w:rFonts w:ascii="Times New Roman" w:hAnsi="Times New Roman" w:cs="Times New Roman"/>
          <w:sz w:val="24"/>
          <w:szCs w:val="24"/>
        </w:rPr>
        <w:t xml:space="preserve">.  This call for CVs comprise of the following: </w:t>
      </w:r>
    </w:p>
    <w:p w14:paraId="4E7D09F8" w14:textId="77777777" w:rsidR="005B5313" w:rsidRPr="00507F5D" w:rsidRDefault="005B5313" w:rsidP="00507F5D">
      <w:pPr>
        <w:pStyle w:val="BankNormal"/>
        <w:tabs>
          <w:tab w:val="left" w:pos="630"/>
          <w:tab w:val="left" w:pos="720"/>
          <w:tab w:val="right" w:leader="dot" w:pos="8640"/>
        </w:tabs>
        <w:spacing w:after="0"/>
        <w:jc w:val="both"/>
        <w:rPr>
          <w:szCs w:val="24"/>
        </w:rPr>
      </w:pPr>
      <w:r w:rsidRPr="00507F5D">
        <w:rPr>
          <w:szCs w:val="24"/>
        </w:rPr>
        <w:tab/>
        <w:t xml:space="preserve">Section </w:t>
      </w:r>
      <w:r w:rsidR="00CD5B78" w:rsidRPr="00507F5D">
        <w:rPr>
          <w:szCs w:val="24"/>
        </w:rPr>
        <w:t>I</w:t>
      </w:r>
      <w:r w:rsidRPr="00507F5D">
        <w:rPr>
          <w:szCs w:val="24"/>
        </w:rPr>
        <w:t xml:space="preserve"> –</w:t>
      </w:r>
      <w:r w:rsidR="00A65AF7" w:rsidRPr="00507F5D">
        <w:rPr>
          <w:szCs w:val="24"/>
        </w:rPr>
        <w:t xml:space="preserve"> Call for Expression of Interest; and</w:t>
      </w:r>
    </w:p>
    <w:p w14:paraId="2DF43D3F" w14:textId="77777777" w:rsidR="005B5313" w:rsidRPr="00507F5D" w:rsidRDefault="005B5313" w:rsidP="00507F5D">
      <w:pPr>
        <w:pStyle w:val="BankNormal"/>
        <w:tabs>
          <w:tab w:val="left" w:pos="630"/>
          <w:tab w:val="left" w:pos="720"/>
          <w:tab w:val="right" w:leader="dot" w:pos="8640"/>
        </w:tabs>
        <w:spacing w:after="0"/>
        <w:jc w:val="both"/>
        <w:rPr>
          <w:szCs w:val="24"/>
        </w:rPr>
      </w:pPr>
      <w:r w:rsidRPr="00507F5D">
        <w:rPr>
          <w:szCs w:val="24"/>
        </w:rPr>
        <w:tab/>
        <w:t xml:space="preserve">Section </w:t>
      </w:r>
      <w:r w:rsidR="00CD5B78" w:rsidRPr="00507F5D">
        <w:rPr>
          <w:szCs w:val="24"/>
        </w:rPr>
        <w:t>II</w:t>
      </w:r>
      <w:r w:rsidR="00A65AF7" w:rsidRPr="00507F5D">
        <w:rPr>
          <w:szCs w:val="24"/>
        </w:rPr>
        <w:t xml:space="preserve"> – </w:t>
      </w:r>
      <w:r w:rsidRPr="00507F5D">
        <w:rPr>
          <w:szCs w:val="24"/>
        </w:rPr>
        <w:t>Terms of Reference</w:t>
      </w:r>
      <w:r w:rsidR="00507F5D" w:rsidRPr="00507F5D">
        <w:rPr>
          <w:szCs w:val="24"/>
        </w:rPr>
        <w:t xml:space="preserve"> (English and French)</w:t>
      </w:r>
    </w:p>
    <w:p w14:paraId="0DDE5EAD" w14:textId="77777777" w:rsidR="005B5313" w:rsidRPr="00507F5D" w:rsidRDefault="005B5313" w:rsidP="00507F5D">
      <w:pPr>
        <w:pStyle w:val="BankNormal"/>
        <w:tabs>
          <w:tab w:val="left" w:pos="630"/>
          <w:tab w:val="left" w:pos="720"/>
          <w:tab w:val="right" w:leader="dot" w:pos="8640"/>
        </w:tabs>
        <w:spacing w:after="0"/>
        <w:jc w:val="both"/>
        <w:rPr>
          <w:b/>
          <w:szCs w:val="24"/>
        </w:rPr>
      </w:pPr>
      <w:r w:rsidRPr="00507F5D">
        <w:rPr>
          <w:szCs w:val="24"/>
        </w:rPr>
        <w:tab/>
      </w:r>
    </w:p>
    <w:p w14:paraId="26E2BC96" w14:textId="77777777" w:rsidR="005B5313" w:rsidRPr="00507F5D" w:rsidRDefault="005B5313" w:rsidP="00507F5D">
      <w:pPr>
        <w:tabs>
          <w:tab w:val="left" w:pos="720"/>
          <w:tab w:val="left" w:pos="1440"/>
          <w:tab w:val="right" w:leader="dot" w:pos="8640"/>
        </w:tabs>
        <w:spacing w:after="0" w:line="240" w:lineRule="auto"/>
        <w:jc w:val="both"/>
        <w:rPr>
          <w:rFonts w:ascii="Times New Roman" w:hAnsi="Times New Roman" w:cs="Times New Roman"/>
          <w:sz w:val="24"/>
          <w:szCs w:val="24"/>
        </w:rPr>
      </w:pPr>
      <w:r w:rsidRPr="00507F5D">
        <w:rPr>
          <w:rFonts w:ascii="Times New Roman" w:hAnsi="Times New Roman" w:cs="Times New Roman"/>
          <w:sz w:val="24"/>
          <w:szCs w:val="24"/>
        </w:rPr>
        <w:t>Yours sincerely,</w:t>
      </w:r>
    </w:p>
    <w:p w14:paraId="636980A2" w14:textId="77777777" w:rsidR="005B5313" w:rsidRPr="00507F5D" w:rsidRDefault="005B5313" w:rsidP="00507F5D">
      <w:pPr>
        <w:tabs>
          <w:tab w:val="left" w:pos="720"/>
          <w:tab w:val="left" w:pos="1440"/>
          <w:tab w:val="left" w:pos="2880"/>
          <w:tab w:val="left" w:pos="5760"/>
          <w:tab w:val="right" w:leader="dot" w:pos="8640"/>
        </w:tabs>
        <w:spacing w:after="0" w:line="240" w:lineRule="auto"/>
        <w:jc w:val="both"/>
        <w:rPr>
          <w:rFonts w:ascii="Times New Roman" w:hAnsi="Times New Roman" w:cs="Times New Roman"/>
          <w:sz w:val="24"/>
          <w:szCs w:val="24"/>
        </w:rPr>
      </w:pPr>
    </w:p>
    <w:p w14:paraId="6178C541" w14:textId="77777777" w:rsidR="005B5313" w:rsidRPr="00507F5D" w:rsidRDefault="005B5313" w:rsidP="00507F5D">
      <w:pPr>
        <w:tabs>
          <w:tab w:val="left" w:pos="720"/>
          <w:tab w:val="left" w:pos="1440"/>
          <w:tab w:val="left" w:pos="2880"/>
          <w:tab w:val="left" w:pos="5760"/>
          <w:tab w:val="right" w:leader="dot" w:pos="8640"/>
        </w:tabs>
        <w:spacing w:after="0" w:line="240" w:lineRule="auto"/>
        <w:jc w:val="both"/>
        <w:rPr>
          <w:rFonts w:ascii="Times New Roman" w:hAnsi="Times New Roman" w:cs="Times New Roman"/>
          <w:sz w:val="24"/>
          <w:szCs w:val="24"/>
        </w:rPr>
      </w:pPr>
    </w:p>
    <w:p w14:paraId="713438DC" w14:textId="77777777" w:rsidR="005B5313" w:rsidRPr="00507F5D" w:rsidRDefault="005B5313" w:rsidP="002E57BE">
      <w:pPr>
        <w:tabs>
          <w:tab w:val="left" w:pos="720"/>
          <w:tab w:val="left" w:pos="1440"/>
          <w:tab w:val="left" w:pos="2880"/>
          <w:tab w:val="left" w:pos="5760"/>
          <w:tab w:val="right" w:leader="dot" w:pos="8640"/>
        </w:tabs>
        <w:spacing w:after="0" w:line="240" w:lineRule="auto"/>
        <w:jc w:val="center"/>
        <w:rPr>
          <w:rFonts w:ascii="Times New Roman" w:hAnsi="Times New Roman" w:cs="Times New Roman"/>
          <w:b/>
          <w:sz w:val="24"/>
          <w:szCs w:val="24"/>
        </w:rPr>
      </w:pPr>
      <w:r w:rsidRPr="00507F5D">
        <w:rPr>
          <w:rFonts w:ascii="Times New Roman" w:hAnsi="Times New Roman" w:cs="Times New Roman"/>
          <w:b/>
          <w:sz w:val="24"/>
          <w:szCs w:val="24"/>
        </w:rPr>
        <w:t>Head, Procurement, Travel and Stores Division</w:t>
      </w:r>
    </w:p>
    <w:p w14:paraId="7B763F7D" w14:textId="77777777" w:rsidR="005B5313" w:rsidRPr="00507F5D" w:rsidRDefault="005B5313" w:rsidP="00507F5D">
      <w:pPr>
        <w:spacing w:after="0" w:line="240" w:lineRule="auto"/>
        <w:jc w:val="both"/>
        <w:rPr>
          <w:rFonts w:ascii="Times New Roman" w:hAnsi="Times New Roman" w:cs="Times New Roman"/>
          <w:b/>
        </w:rPr>
      </w:pPr>
    </w:p>
    <w:p w14:paraId="026E8A16" w14:textId="77777777" w:rsidR="000F175A" w:rsidRPr="00507F5D" w:rsidRDefault="000F175A" w:rsidP="00507F5D">
      <w:pPr>
        <w:jc w:val="both"/>
        <w:rPr>
          <w:rFonts w:ascii="Times New Roman" w:hAnsi="Times New Roman" w:cs="Times New Roman"/>
          <w:b/>
        </w:rPr>
      </w:pPr>
      <w:r w:rsidRPr="00507F5D">
        <w:rPr>
          <w:rFonts w:ascii="Times New Roman" w:hAnsi="Times New Roman" w:cs="Times New Roman"/>
          <w:b/>
        </w:rPr>
        <w:br w:type="page"/>
      </w:r>
    </w:p>
    <w:p w14:paraId="65B42237" w14:textId="77777777" w:rsidR="005B5313" w:rsidRPr="00507F5D" w:rsidRDefault="005B5313" w:rsidP="00507F5D">
      <w:pPr>
        <w:spacing w:after="0" w:line="240" w:lineRule="auto"/>
        <w:jc w:val="both"/>
        <w:rPr>
          <w:rFonts w:ascii="Times New Roman" w:hAnsi="Times New Roman" w:cs="Times New Roman"/>
          <w:b/>
        </w:rPr>
      </w:pPr>
    </w:p>
    <w:p w14:paraId="4A9188F9" w14:textId="77777777" w:rsidR="005B5313" w:rsidRPr="00507F5D" w:rsidRDefault="005B5313" w:rsidP="00507F5D">
      <w:pPr>
        <w:pStyle w:val="Heading1"/>
        <w:spacing w:before="0" w:after="0"/>
        <w:jc w:val="both"/>
        <w:rPr>
          <w:rFonts w:ascii="Times New Roman" w:hAnsi="Times New Roman"/>
          <w:sz w:val="24"/>
          <w:szCs w:val="24"/>
        </w:rPr>
      </w:pPr>
      <w:r w:rsidRPr="00507F5D">
        <w:rPr>
          <w:rFonts w:ascii="Times New Roman" w:hAnsi="Times New Roman"/>
          <w:sz w:val="24"/>
          <w:szCs w:val="24"/>
        </w:rPr>
        <w:t xml:space="preserve">SECTION </w:t>
      </w:r>
      <w:r w:rsidR="00EC3E47" w:rsidRPr="00507F5D">
        <w:rPr>
          <w:rFonts w:ascii="Times New Roman" w:hAnsi="Times New Roman"/>
          <w:sz w:val="24"/>
          <w:szCs w:val="24"/>
        </w:rPr>
        <w:t>II</w:t>
      </w:r>
      <w:r w:rsidRPr="00507F5D">
        <w:rPr>
          <w:rFonts w:ascii="Times New Roman" w:hAnsi="Times New Roman"/>
          <w:sz w:val="24"/>
          <w:szCs w:val="24"/>
        </w:rPr>
        <w:t>: TERMS OF REFERENCE</w:t>
      </w:r>
      <w:bookmarkEnd w:id="0"/>
    </w:p>
    <w:p w14:paraId="4C40A600" w14:textId="77777777" w:rsidR="00895CBD" w:rsidRPr="00507F5D" w:rsidRDefault="00895CBD" w:rsidP="00507F5D">
      <w:pPr>
        <w:pBdr>
          <w:top w:val="nil"/>
          <w:left w:val="nil"/>
          <w:bottom w:val="nil"/>
          <w:right w:val="nil"/>
          <w:between w:val="nil"/>
          <w:bar w:val="nil"/>
        </w:pBdr>
        <w:spacing w:after="0" w:line="240" w:lineRule="auto"/>
        <w:jc w:val="both"/>
        <w:rPr>
          <w:rFonts w:ascii="Times New Roman" w:hAnsi="Times New Roman" w:cs="Times New Roman"/>
          <w:lang w:val="en-GB"/>
        </w:rPr>
      </w:pPr>
    </w:p>
    <w:p w14:paraId="672D3D44" w14:textId="594B6BF3" w:rsidR="00860DA2" w:rsidRDefault="00860DA2" w:rsidP="00507F5D">
      <w:pPr>
        <w:pStyle w:val="ListParagraph"/>
        <w:numPr>
          <w:ilvl w:val="0"/>
          <w:numId w:val="35"/>
        </w:numPr>
        <w:jc w:val="both"/>
        <w:rPr>
          <w:rFonts w:ascii="Times New Roman" w:hAnsi="Times New Roman" w:cs="Times New Roman"/>
          <w:b/>
          <w:sz w:val="24"/>
          <w:szCs w:val="24"/>
        </w:rPr>
      </w:pPr>
      <w:r w:rsidRPr="00507F5D">
        <w:rPr>
          <w:rFonts w:ascii="Times New Roman" w:hAnsi="Times New Roman" w:cs="Times New Roman"/>
          <w:b/>
          <w:sz w:val="24"/>
          <w:szCs w:val="24"/>
        </w:rPr>
        <w:t>TERMS OF REFERENCE FOR ELECT</w:t>
      </w:r>
      <w:r w:rsidR="002F793F">
        <w:rPr>
          <w:rFonts w:ascii="Times New Roman" w:hAnsi="Times New Roman" w:cs="Times New Roman"/>
          <w:b/>
          <w:sz w:val="24"/>
          <w:szCs w:val="24"/>
        </w:rPr>
        <w:t>ORAL</w:t>
      </w:r>
      <w:r w:rsidRPr="00507F5D">
        <w:rPr>
          <w:rFonts w:ascii="Times New Roman" w:hAnsi="Times New Roman" w:cs="Times New Roman"/>
          <w:b/>
          <w:sz w:val="24"/>
          <w:szCs w:val="24"/>
        </w:rPr>
        <w:t xml:space="preserve"> EXPERTS</w:t>
      </w:r>
    </w:p>
    <w:p w14:paraId="4D944FCA" w14:textId="77777777" w:rsidR="009250D0" w:rsidRPr="00507F5D" w:rsidRDefault="009250D0" w:rsidP="009250D0">
      <w:pPr>
        <w:pStyle w:val="ListParagraph"/>
        <w:jc w:val="both"/>
        <w:rPr>
          <w:rFonts w:ascii="Times New Roman" w:hAnsi="Times New Roman" w:cs="Times New Roman"/>
          <w:b/>
          <w:sz w:val="24"/>
          <w:szCs w:val="24"/>
        </w:rPr>
      </w:pPr>
    </w:p>
    <w:p w14:paraId="4DC5DC69" w14:textId="77777777" w:rsidR="00860DA2" w:rsidRPr="00507F5D" w:rsidRDefault="00860DA2" w:rsidP="00507F5D">
      <w:pPr>
        <w:pStyle w:val="ListParagraph"/>
        <w:numPr>
          <w:ilvl w:val="0"/>
          <w:numId w:val="20"/>
        </w:numPr>
        <w:spacing w:after="240" w:line="240" w:lineRule="auto"/>
        <w:jc w:val="both"/>
        <w:rPr>
          <w:rFonts w:ascii="Times New Roman" w:hAnsi="Times New Roman" w:cs="Times New Roman"/>
          <w:b/>
          <w:sz w:val="24"/>
          <w:szCs w:val="24"/>
        </w:rPr>
      </w:pPr>
      <w:r w:rsidRPr="00507F5D">
        <w:rPr>
          <w:rFonts w:ascii="Times New Roman" w:hAnsi="Times New Roman" w:cs="Times New Roman"/>
          <w:b/>
          <w:sz w:val="24"/>
          <w:szCs w:val="24"/>
        </w:rPr>
        <w:t>Background</w:t>
      </w:r>
    </w:p>
    <w:p w14:paraId="3AA594CB" w14:textId="77777777" w:rsidR="00860DA2" w:rsidRPr="00507F5D" w:rsidRDefault="00860DA2" w:rsidP="00507F5D">
      <w:pPr>
        <w:jc w:val="both"/>
        <w:rPr>
          <w:rFonts w:ascii="Times New Roman" w:hAnsi="Times New Roman" w:cs="Times New Roman"/>
          <w:sz w:val="24"/>
          <w:szCs w:val="24"/>
        </w:rPr>
      </w:pPr>
      <w:r w:rsidRPr="00507F5D">
        <w:rPr>
          <w:rFonts w:ascii="Times New Roman" w:hAnsi="Times New Roman" w:cs="Times New Roman"/>
          <w:sz w:val="24"/>
          <w:szCs w:val="24"/>
        </w:rPr>
        <w:t>The Department of Political Affairs (DPA) of the African Union Commission (AUC) has a mandate to promote good governance, democracy and democratic elections in Africa. This mandate sets out in various African Union (AU) instruments such as the 2007 African Charter on Democracy, Elections and Governance, the 2002 OAU Declaration on the Principles Governing Democratic Elections in Africa, and the 2002 AU Guidelines for Elections Observation and Monitoring Missions is carried out by the Democracy and Electoral Assistance Unit (DEAU) situated within the DPA. Established in 2008, the DEAU has been given a broad mandate. It has the responsibility of not only coordinating and organising the participation of the AU in the observation of Member States’ elections but also implement the AUC’s program for the promotion of democracy and democratic elections in the continent. In line with its mandate of promoting democracy and democratic elections in Africa, the DPA/DEAU wishes to dispatch a pre-election assessment mission/follow up mission/expert mission to African Union Member States.</w:t>
      </w:r>
    </w:p>
    <w:p w14:paraId="7D49F1C1" w14:textId="77777777" w:rsidR="00860DA2" w:rsidRPr="00507F5D" w:rsidRDefault="00860DA2" w:rsidP="00507F5D">
      <w:pPr>
        <w:jc w:val="both"/>
        <w:rPr>
          <w:rFonts w:ascii="Times New Roman" w:hAnsi="Times New Roman" w:cs="Times New Roman"/>
          <w:sz w:val="24"/>
          <w:szCs w:val="24"/>
        </w:rPr>
      </w:pPr>
      <w:r w:rsidRPr="00507F5D">
        <w:rPr>
          <w:rFonts w:ascii="Times New Roman" w:hAnsi="Times New Roman" w:cs="Times New Roman"/>
          <w:sz w:val="24"/>
          <w:szCs w:val="24"/>
          <w:lang w:val="en-GB"/>
        </w:rPr>
        <w:t xml:space="preserve">The above-mentioned missions will form part of the African Union Commission’s support to democratic institutions within Member States and helps them to engage in constructive dialogues with political stakeholders in order to have peaceful and credible elections in their countries. </w:t>
      </w:r>
    </w:p>
    <w:p w14:paraId="18CC7A4B" w14:textId="77777777" w:rsidR="00860DA2" w:rsidRPr="00507F5D" w:rsidRDefault="00860DA2" w:rsidP="00507F5D">
      <w:pPr>
        <w:jc w:val="both"/>
        <w:rPr>
          <w:rFonts w:ascii="Times New Roman" w:hAnsi="Times New Roman" w:cs="Times New Roman"/>
          <w:sz w:val="24"/>
          <w:szCs w:val="24"/>
          <w:lang w:val="en-GB"/>
        </w:rPr>
      </w:pPr>
    </w:p>
    <w:p w14:paraId="777C486A" w14:textId="77777777" w:rsidR="00860DA2" w:rsidRPr="00507F5D" w:rsidRDefault="00860DA2" w:rsidP="00507F5D">
      <w:pPr>
        <w:pStyle w:val="ListParagraph"/>
        <w:numPr>
          <w:ilvl w:val="0"/>
          <w:numId w:val="20"/>
        </w:numPr>
        <w:spacing w:after="240" w:line="240" w:lineRule="auto"/>
        <w:jc w:val="both"/>
        <w:rPr>
          <w:rFonts w:ascii="Times New Roman" w:hAnsi="Times New Roman" w:cs="Times New Roman"/>
          <w:b/>
          <w:sz w:val="24"/>
          <w:szCs w:val="24"/>
        </w:rPr>
      </w:pPr>
      <w:r w:rsidRPr="00507F5D">
        <w:rPr>
          <w:rFonts w:ascii="Times New Roman" w:hAnsi="Times New Roman" w:cs="Times New Roman"/>
          <w:b/>
          <w:sz w:val="24"/>
          <w:szCs w:val="24"/>
        </w:rPr>
        <w:t>Objectives</w:t>
      </w:r>
    </w:p>
    <w:p w14:paraId="75F2FB0C" w14:textId="77777777" w:rsidR="00860DA2" w:rsidRPr="00507F5D" w:rsidRDefault="00860DA2" w:rsidP="00507F5D">
      <w:pPr>
        <w:jc w:val="both"/>
        <w:rPr>
          <w:rFonts w:ascii="Times New Roman" w:hAnsi="Times New Roman" w:cs="Times New Roman"/>
          <w:sz w:val="24"/>
          <w:szCs w:val="24"/>
        </w:rPr>
      </w:pPr>
      <w:r w:rsidRPr="00507F5D">
        <w:rPr>
          <w:rFonts w:ascii="Times New Roman" w:hAnsi="Times New Roman" w:cs="Times New Roman"/>
          <w:sz w:val="24"/>
          <w:szCs w:val="24"/>
        </w:rPr>
        <w:t>The overall objective of this assignment is to contribute to support democracy and transparent and credible elections in AU Member States.</w:t>
      </w:r>
    </w:p>
    <w:p w14:paraId="0595F4F9" w14:textId="77777777" w:rsidR="00860DA2" w:rsidRPr="00507F5D" w:rsidRDefault="00860DA2" w:rsidP="00507F5D">
      <w:pPr>
        <w:jc w:val="both"/>
        <w:rPr>
          <w:rFonts w:ascii="Times New Roman" w:hAnsi="Times New Roman" w:cs="Times New Roman"/>
          <w:b/>
          <w:sz w:val="24"/>
          <w:szCs w:val="24"/>
        </w:rPr>
      </w:pPr>
      <w:r w:rsidRPr="00507F5D">
        <w:rPr>
          <w:rFonts w:ascii="Times New Roman" w:hAnsi="Times New Roman" w:cs="Times New Roman"/>
          <w:sz w:val="24"/>
          <w:szCs w:val="24"/>
        </w:rPr>
        <w:t>The specific objective of the assignment is to provide a comprehensive report on the political, legal, institutional, technical, human rights and security environment in the country in the pre-election context. The report will also include an assessment of ongoing preparations for the elections, and an analysis relating to the capacity of  election management bodies.</w:t>
      </w:r>
    </w:p>
    <w:p w14:paraId="5D4D70EC" w14:textId="77777777" w:rsidR="00860DA2" w:rsidRPr="00507F5D" w:rsidRDefault="00860DA2" w:rsidP="003554F9">
      <w:pPr>
        <w:rPr>
          <w:rFonts w:ascii="Times New Roman" w:hAnsi="Times New Roman" w:cs="Times New Roman"/>
          <w:sz w:val="24"/>
          <w:szCs w:val="24"/>
        </w:rPr>
      </w:pPr>
    </w:p>
    <w:p w14:paraId="7EF1E59F" w14:textId="103E2564" w:rsidR="00860DA2" w:rsidRPr="00507F5D" w:rsidRDefault="002F793F" w:rsidP="00507F5D">
      <w:pPr>
        <w:pStyle w:val="ListParagraph"/>
        <w:numPr>
          <w:ilvl w:val="0"/>
          <w:numId w:val="20"/>
        </w:num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Duties and Responsibilities</w:t>
      </w:r>
      <w:r w:rsidRPr="00507F5D">
        <w:rPr>
          <w:rFonts w:ascii="Times New Roman" w:hAnsi="Times New Roman" w:cs="Times New Roman"/>
          <w:b/>
          <w:sz w:val="24"/>
          <w:szCs w:val="24"/>
        </w:rPr>
        <w:t xml:space="preserve"> </w:t>
      </w:r>
      <w:r w:rsidR="00860DA2" w:rsidRPr="00507F5D">
        <w:rPr>
          <w:rFonts w:ascii="Times New Roman" w:hAnsi="Times New Roman" w:cs="Times New Roman"/>
          <w:b/>
          <w:sz w:val="24"/>
          <w:szCs w:val="24"/>
        </w:rPr>
        <w:t xml:space="preserve">of the </w:t>
      </w:r>
      <w:r>
        <w:rPr>
          <w:rFonts w:ascii="Times New Roman" w:hAnsi="Times New Roman" w:cs="Times New Roman"/>
          <w:b/>
          <w:sz w:val="24"/>
          <w:szCs w:val="24"/>
        </w:rPr>
        <w:t>E</w:t>
      </w:r>
      <w:r w:rsidR="00860DA2" w:rsidRPr="00507F5D">
        <w:rPr>
          <w:rFonts w:ascii="Times New Roman" w:hAnsi="Times New Roman" w:cs="Times New Roman"/>
          <w:b/>
          <w:sz w:val="24"/>
          <w:szCs w:val="24"/>
        </w:rPr>
        <w:t>xperts</w:t>
      </w:r>
    </w:p>
    <w:p w14:paraId="21030770" w14:textId="77777777" w:rsidR="00860DA2" w:rsidRPr="00507F5D" w:rsidRDefault="00860DA2" w:rsidP="00507F5D">
      <w:pPr>
        <w:jc w:val="both"/>
        <w:rPr>
          <w:rFonts w:ascii="Times New Roman" w:hAnsi="Times New Roman" w:cs="Times New Roman"/>
          <w:sz w:val="24"/>
          <w:szCs w:val="24"/>
        </w:rPr>
      </w:pPr>
      <w:r w:rsidRPr="00507F5D">
        <w:rPr>
          <w:rFonts w:ascii="Times New Roman" w:hAnsi="Times New Roman" w:cs="Times New Roman"/>
          <w:sz w:val="24"/>
          <w:szCs w:val="24"/>
        </w:rPr>
        <w:t xml:space="preserve">The experts will be responsible to evaluate the overall political environment; election related institutional, technical, legal, human rights and security environment and the prevailing political  in the country concerned in order to provide a comprehensive report to AU DPA.  This report will inform the African Union engagement strategy in the country concerned. </w:t>
      </w:r>
    </w:p>
    <w:p w14:paraId="0C412523" w14:textId="77777777" w:rsidR="00860DA2" w:rsidRPr="00507F5D" w:rsidRDefault="00860DA2" w:rsidP="00507F5D">
      <w:pPr>
        <w:jc w:val="both"/>
        <w:rPr>
          <w:rFonts w:ascii="Times New Roman" w:hAnsi="Times New Roman" w:cs="Times New Roman"/>
          <w:sz w:val="24"/>
          <w:szCs w:val="24"/>
        </w:rPr>
      </w:pPr>
      <w:r w:rsidRPr="00507F5D">
        <w:rPr>
          <w:rFonts w:ascii="Times New Roman" w:hAnsi="Times New Roman" w:cs="Times New Roman"/>
          <w:sz w:val="24"/>
          <w:szCs w:val="24"/>
        </w:rPr>
        <w:t>In particular, the experts shall carry out the following activities:</w:t>
      </w:r>
    </w:p>
    <w:p w14:paraId="3A3A7433" w14:textId="77777777" w:rsidR="00860DA2" w:rsidRPr="00507F5D" w:rsidRDefault="00860DA2" w:rsidP="00507F5D">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507F5D">
        <w:rPr>
          <w:rFonts w:ascii="Times New Roman" w:hAnsi="Times New Roman" w:cs="Times New Roman"/>
          <w:sz w:val="24"/>
          <w:szCs w:val="24"/>
        </w:rPr>
        <w:lastRenderedPageBreak/>
        <w:t xml:space="preserve">Review the political environment to gain an understanding of the extent to which political has, or will, influence the administration of elections and assess the political dynamics and their influence to security and human rights. </w:t>
      </w:r>
    </w:p>
    <w:p w14:paraId="6F88A31D" w14:textId="77777777" w:rsidR="00860DA2" w:rsidRPr="00507F5D" w:rsidRDefault="00860DA2" w:rsidP="00507F5D">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507F5D">
        <w:rPr>
          <w:rFonts w:ascii="Times New Roman" w:hAnsi="Times New Roman" w:cs="Times New Roman"/>
          <w:sz w:val="24"/>
          <w:szCs w:val="24"/>
        </w:rPr>
        <w:t>Provide a comprehensive analysis of the political stakeholders (political parties and relevant candidates) including the dynamic of their interactions, political programmes and campaign strategies.</w:t>
      </w:r>
    </w:p>
    <w:p w14:paraId="67E68086" w14:textId="77777777" w:rsidR="00860DA2" w:rsidRPr="00507F5D" w:rsidRDefault="00860DA2" w:rsidP="00507F5D">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507F5D">
        <w:rPr>
          <w:rFonts w:ascii="Times New Roman" w:hAnsi="Times New Roman" w:cs="Times New Roman"/>
          <w:sz w:val="24"/>
          <w:szCs w:val="24"/>
        </w:rPr>
        <w:t>Analyse programmes and interactions of relevant actors engaged in or supporting political, electoral and mediation processes in the country (including RECs/RMs, NGOs and local observer groups, religious groupings, international organizations and UN entities, and the most relevant external partners).</w:t>
      </w:r>
    </w:p>
    <w:p w14:paraId="10DD9197" w14:textId="77777777" w:rsidR="00860DA2" w:rsidRPr="00507F5D" w:rsidRDefault="00860DA2" w:rsidP="00507F5D">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507F5D">
        <w:rPr>
          <w:rFonts w:ascii="Times New Roman" w:hAnsi="Times New Roman" w:cs="Times New Roman"/>
          <w:sz w:val="24"/>
          <w:szCs w:val="24"/>
        </w:rPr>
        <w:t>Assess the impact of underlying political dynamics to the security situation and provide a risk analysis of electoral violence and recommendations for possible AU engagement strategies in the country for effective conflict prevention and management.</w:t>
      </w:r>
    </w:p>
    <w:p w14:paraId="1F26F977" w14:textId="4D8CADCB" w:rsidR="00860DA2" w:rsidRPr="00507F5D" w:rsidRDefault="00860DA2" w:rsidP="00507F5D">
      <w:pPr>
        <w:pStyle w:val="ListParagraph"/>
        <w:numPr>
          <w:ilvl w:val="0"/>
          <w:numId w:val="21"/>
        </w:numPr>
        <w:spacing w:after="240" w:line="240" w:lineRule="auto"/>
        <w:jc w:val="both"/>
        <w:rPr>
          <w:rFonts w:ascii="Times New Roman" w:hAnsi="Times New Roman" w:cs="Times New Roman"/>
          <w:sz w:val="24"/>
          <w:szCs w:val="24"/>
        </w:rPr>
      </w:pPr>
      <w:r w:rsidRPr="00507F5D">
        <w:rPr>
          <w:rFonts w:ascii="Times New Roman" w:hAnsi="Times New Roman" w:cs="Times New Roman"/>
          <w:sz w:val="24"/>
          <w:szCs w:val="24"/>
        </w:rPr>
        <w:t>Anal</w:t>
      </w:r>
      <w:r w:rsidR="00381415">
        <w:rPr>
          <w:rFonts w:ascii="Times New Roman" w:hAnsi="Times New Roman" w:cs="Times New Roman"/>
          <w:sz w:val="24"/>
          <w:szCs w:val="24"/>
        </w:rPr>
        <w:t>y</w:t>
      </w:r>
      <w:r w:rsidRPr="00507F5D">
        <w:rPr>
          <w:rFonts w:ascii="Times New Roman" w:hAnsi="Times New Roman" w:cs="Times New Roman"/>
          <w:sz w:val="24"/>
          <w:szCs w:val="24"/>
        </w:rPr>
        <w:t xml:space="preserve">se the national legal framework governing elections including the country’s electoral  code for elections and the general principles for the elections which was signed by the Government and political parties, in particular, but not limited to the formation and mandates of the electoral institutions, election administration, electoral procedures, relevant provisions on conduct of political parties and media, and electoral complaints and appeals procedures. </w:t>
      </w:r>
    </w:p>
    <w:p w14:paraId="353D1922" w14:textId="77777777" w:rsidR="00860DA2" w:rsidRPr="00507F5D" w:rsidRDefault="00860DA2" w:rsidP="00507F5D">
      <w:pPr>
        <w:pStyle w:val="ListParagraph"/>
        <w:numPr>
          <w:ilvl w:val="0"/>
          <w:numId w:val="21"/>
        </w:numPr>
        <w:spacing w:after="240" w:line="240" w:lineRule="auto"/>
        <w:jc w:val="both"/>
        <w:rPr>
          <w:rFonts w:ascii="Times New Roman" w:hAnsi="Times New Roman" w:cs="Times New Roman"/>
          <w:sz w:val="24"/>
          <w:szCs w:val="24"/>
        </w:rPr>
      </w:pPr>
      <w:r w:rsidRPr="00507F5D">
        <w:rPr>
          <w:rFonts w:ascii="Times New Roman" w:hAnsi="Times New Roman" w:cs="Times New Roman"/>
          <w:sz w:val="24"/>
          <w:szCs w:val="24"/>
        </w:rPr>
        <w:t xml:space="preserve">Assess the status of the preparations of the elections, in the light of international and regional standards and relevant legislation, with specific focus of voters registration, planning and budgeting of the election operations; </w:t>
      </w:r>
    </w:p>
    <w:p w14:paraId="03F9EB19" w14:textId="77777777" w:rsidR="00860DA2" w:rsidRPr="00507F5D" w:rsidRDefault="00860DA2" w:rsidP="00507F5D">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507F5D">
        <w:rPr>
          <w:rFonts w:ascii="Times New Roman" w:hAnsi="Times New Roman" w:cs="Times New Roman"/>
          <w:sz w:val="24"/>
          <w:szCs w:val="24"/>
        </w:rPr>
        <w:t xml:space="preserve"> Assess the capacity of the election administration and other governmental bodies responsible for administering elections concerning technical preparations for the election and provide recommendations for an AU engagement strategy including through provision of technical electoral assistance.</w:t>
      </w:r>
    </w:p>
    <w:p w14:paraId="25BCC4F9" w14:textId="77777777" w:rsidR="00860DA2" w:rsidRPr="00507F5D" w:rsidRDefault="00860DA2" w:rsidP="00507F5D">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507F5D">
        <w:rPr>
          <w:rFonts w:ascii="Times New Roman" w:hAnsi="Times New Roman" w:cs="Times New Roman"/>
          <w:sz w:val="24"/>
          <w:szCs w:val="24"/>
        </w:rPr>
        <w:t>Assess the election administration’s capacity, in relation to voter education initiatives, training of election officials, material production and distribution.</w:t>
      </w:r>
    </w:p>
    <w:p w14:paraId="55DD4259" w14:textId="77777777" w:rsidR="00860DA2" w:rsidRPr="00507F5D" w:rsidRDefault="00860DA2" w:rsidP="00507F5D">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507F5D">
        <w:rPr>
          <w:rFonts w:ascii="Times New Roman" w:hAnsi="Times New Roman" w:cs="Times New Roman"/>
          <w:sz w:val="24"/>
          <w:szCs w:val="24"/>
        </w:rPr>
        <w:t>Analyse the status of the implementation of recommendations presented by the previous AUEOM and by other observation missions.</w:t>
      </w:r>
    </w:p>
    <w:p w14:paraId="24472B86" w14:textId="77777777" w:rsidR="00860DA2" w:rsidRPr="00507F5D" w:rsidRDefault="00860DA2" w:rsidP="00507F5D">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507F5D">
        <w:rPr>
          <w:rFonts w:ascii="Times New Roman" w:hAnsi="Times New Roman" w:cs="Times New Roman"/>
          <w:sz w:val="24"/>
          <w:szCs w:val="24"/>
        </w:rPr>
        <w:t xml:space="preserve">Analyse the promotion of human rights, freedom of expression, gender equality and participation of people living with disabilities in political and electoral processes of the country concerned and provide recommendations for a possible AU engagement strategy to support relevant processes including through focused election observation mission. </w:t>
      </w:r>
    </w:p>
    <w:p w14:paraId="595D6954" w14:textId="77777777" w:rsidR="009250D0" w:rsidRDefault="009250D0">
      <w:pPr>
        <w:rPr>
          <w:rFonts w:ascii="Times New Roman" w:hAnsi="Times New Roman" w:cs="Times New Roman"/>
          <w:sz w:val="24"/>
          <w:szCs w:val="24"/>
        </w:rPr>
      </w:pPr>
      <w:r>
        <w:rPr>
          <w:rFonts w:ascii="Times New Roman" w:hAnsi="Times New Roman" w:cs="Times New Roman"/>
          <w:sz w:val="24"/>
          <w:szCs w:val="24"/>
        </w:rPr>
        <w:br w:type="page"/>
      </w:r>
    </w:p>
    <w:p w14:paraId="6F9E9773" w14:textId="28F41452" w:rsidR="00860DA2" w:rsidRPr="003554F9" w:rsidRDefault="002F793F" w:rsidP="003554F9">
      <w:pPr>
        <w:pStyle w:val="ListParagraph"/>
        <w:numPr>
          <w:ilvl w:val="0"/>
          <w:numId w:val="20"/>
        </w:numPr>
        <w:jc w:val="both"/>
        <w:rPr>
          <w:rFonts w:ascii="Times New Roman" w:hAnsi="Times New Roman" w:cs="Times New Roman"/>
          <w:b/>
          <w:sz w:val="24"/>
          <w:szCs w:val="24"/>
        </w:rPr>
      </w:pPr>
      <w:r w:rsidRPr="003554F9">
        <w:rPr>
          <w:rFonts w:ascii="Times New Roman" w:hAnsi="Times New Roman" w:cs="Times New Roman"/>
          <w:b/>
          <w:sz w:val="24"/>
          <w:szCs w:val="24"/>
        </w:rPr>
        <w:lastRenderedPageBreak/>
        <w:t>Deliverables</w:t>
      </w:r>
    </w:p>
    <w:p w14:paraId="3225121C" w14:textId="77777777" w:rsidR="00860DA2" w:rsidRPr="00507F5D" w:rsidRDefault="00860DA2" w:rsidP="00507F5D">
      <w:pPr>
        <w:autoSpaceDE w:val="0"/>
        <w:autoSpaceDN w:val="0"/>
        <w:adjustRightInd w:val="0"/>
        <w:spacing w:after="0"/>
        <w:jc w:val="both"/>
        <w:rPr>
          <w:rFonts w:ascii="Times New Roman" w:hAnsi="Times New Roman" w:cs="Times New Roman"/>
          <w:sz w:val="24"/>
          <w:szCs w:val="24"/>
        </w:rPr>
      </w:pPr>
    </w:p>
    <w:p w14:paraId="53349569" w14:textId="77777777" w:rsidR="00860DA2" w:rsidRPr="00507F5D" w:rsidRDefault="00860DA2" w:rsidP="00507F5D">
      <w:pPr>
        <w:autoSpaceDE w:val="0"/>
        <w:autoSpaceDN w:val="0"/>
        <w:adjustRightInd w:val="0"/>
        <w:spacing w:after="0"/>
        <w:jc w:val="both"/>
        <w:rPr>
          <w:rFonts w:ascii="Times New Roman" w:hAnsi="Times New Roman" w:cs="Times New Roman"/>
          <w:sz w:val="24"/>
          <w:szCs w:val="24"/>
        </w:rPr>
      </w:pPr>
      <w:r w:rsidRPr="00507F5D">
        <w:rPr>
          <w:rFonts w:ascii="Times New Roman" w:hAnsi="Times New Roman" w:cs="Times New Roman"/>
          <w:sz w:val="24"/>
          <w:szCs w:val="24"/>
        </w:rPr>
        <w:t>The experts are expected to produce two reports:</w:t>
      </w:r>
    </w:p>
    <w:p w14:paraId="2354C3CC" w14:textId="77777777" w:rsidR="00860DA2" w:rsidRPr="00507F5D" w:rsidRDefault="00860DA2" w:rsidP="00507F5D">
      <w:pPr>
        <w:autoSpaceDE w:val="0"/>
        <w:autoSpaceDN w:val="0"/>
        <w:adjustRightInd w:val="0"/>
        <w:spacing w:after="0"/>
        <w:jc w:val="both"/>
        <w:rPr>
          <w:rFonts w:ascii="Times New Roman" w:hAnsi="Times New Roman" w:cs="Times New Roman"/>
          <w:sz w:val="24"/>
          <w:szCs w:val="24"/>
        </w:rPr>
      </w:pPr>
    </w:p>
    <w:p w14:paraId="05E83D1C" w14:textId="77777777" w:rsidR="00860DA2" w:rsidRPr="00507F5D" w:rsidRDefault="00860DA2" w:rsidP="00507F5D">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507F5D">
        <w:rPr>
          <w:rFonts w:ascii="Times New Roman" w:hAnsi="Times New Roman" w:cs="Times New Roman"/>
          <w:sz w:val="24"/>
          <w:szCs w:val="24"/>
        </w:rPr>
        <w:t xml:space="preserve">A report on the political environment and electoral framework in the country concerned, including recommendations for AU engagement strategies as outlined above; and </w:t>
      </w:r>
    </w:p>
    <w:p w14:paraId="397D000A" w14:textId="77777777" w:rsidR="00860DA2" w:rsidRPr="00507F5D" w:rsidRDefault="00860DA2" w:rsidP="00507F5D">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507F5D">
        <w:rPr>
          <w:rFonts w:ascii="Times New Roman" w:hAnsi="Times New Roman" w:cs="Times New Roman"/>
          <w:sz w:val="24"/>
          <w:szCs w:val="24"/>
        </w:rPr>
        <w:t>An end-of-assignment report of processes outlining lessons learnt recommendation of best practices and areas of improvement. The detailed structure and content of the end-of-assignment report will be determined by DPA at the beginning of the assignment.</w:t>
      </w:r>
    </w:p>
    <w:p w14:paraId="0B774133" w14:textId="77777777" w:rsidR="00860DA2" w:rsidRPr="00507F5D" w:rsidRDefault="00860DA2" w:rsidP="00507F5D">
      <w:pPr>
        <w:jc w:val="both"/>
        <w:rPr>
          <w:rFonts w:ascii="Times New Roman" w:hAnsi="Times New Roman" w:cs="Times New Roman"/>
          <w:sz w:val="24"/>
          <w:szCs w:val="24"/>
        </w:rPr>
      </w:pPr>
    </w:p>
    <w:p w14:paraId="790CF287" w14:textId="36BC63E2" w:rsidR="00860DA2" w:rsidRPr="00507F5D" w:rsidRDefault="007B4DE0" w:rsidP="00507F5D">
      <w:pPr>
        <w:pStyle w:val="ListParagraph"/>
        <w:numPr>
          <w:ilvl w:val="0"/>
          <w:numId w:val="20"/>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Scope of Work</w:t>
      </w:r>
    </w:p>
    <w:p w14:paraId="00C11D4F" w14:textId="77777777" w:rsidR="00860DA2" w:rsidRPr="00507F5D" w:rsidRDefault="00860DA2" w:rsidP="00507F5D">
      <w:pPr>
        <w:autoSpaceDE w:val="0"/>
        <w:autoSpaceDN w:val="0"/>
        <w:adjustRightInd w:val="0"/>
        <w:spacing w:after="0"/>
        <w:ind w:left="360"/>
        <w:jc w:val="both"/>
        <w:rPr>
          <w:rFonts w:ascii="Times New Roman" w:hAnsi="Times New Roman" w:cs="Times New Roman"/>
          <w:b/>
          <w:sz w:val="24"/>
          <w:szCs w:val="24"/>
        </w:rPr>
      </w:pPr>
    </w:p>
    <w:p w14:paraId="0B8E0158" w14:textId="7450A3A0" w:rsidR="00860DA2" w:rsidRPr="00507F5D" w:rsidRDefault="00860DA2" w:rsidP="00507F5D">
      <w:pPr>
        <w:autoSpaceDE w:val="0"/>
        <w:autoSpaceDN w:val="0"/>
        <w:adjustRightInd w:val="0"/>
        <w:spacing w:after="0"/>
        <w:jc w:val="both"/>
        <w:rPr>
          <w:rFonts w:ascii="Times New Roman" w:hAnsi="Times New Roman" w:cs="Times New Roman"/>
          <w:sz w:val="24"/>
          <w:szCs w:val="24"/>
        </w:rPr>
      </w:pPr>
      <w:r w:rsidRPr="00507F5D">
        <w:rPr>
          <w:rFonts w:ascii="Times New Roman" w:hAnsi="Times New Roman" w:cs="Times New Roman"/>
          <w:sz w:val="24"/>
          <w:szCs w:val="24"/>
        </w:rPr>
        <w:t xml:space="preserve">Desk-top research: Review relevant legal and institutional framework documents, previous election observer reports, official documents on election administration, and country specific documents. </w:t>
      </w:r>
    </w:p>
    <w:p w14:paraId="61D655CC" w14:textId="77777777" w:rsidR="00860DA2" w:rsidRPr="00507F5D" w:rsidRDefault="00860DA2" w:rsidP="00507F5D">
      <w:pPr>
        <w:autoSpaceDE w:val="0"/>
        <w:autoSpaceDN w:val="0"/>
        <w:adjustRightInd w:val="0"/>
        <w:spacing w:after="0"/>
        <w:jc w:val="both"/>
        <w:rPr>
          <w:rFonts w:ascii="Times New Roman" w:hAnsi="Times New Roman" w:cs="Times New Roman"/>
          <w:sz w:val="24"/>
          <w:szCs w:val="24"/>
        </w:rPr>
      </w:pPr>
    </w:p>
    <w:p w14:paraId="76A66DBA" w14:textId="77777777" w:rsidR="00860DA2" w:rsidRPr="00507F5D" w:rsidRDefault="00381415" w:rsidP="00507F5D">
      <w:pPr>
        <w:jc w:val="both"/>
        <w:rPr>
          <w:rFonts w:ascii="Times New Roman" w:hAnsi="Times New Roman" w:cs="Times New Roman"/>
          <w:sz w:val="24"/>
          <w:szCs w:val="24"/>
        </w:rPr>
      </w:pPr>
      <w:r>
        <w:rPr>
          <w:rFonts w:ascii="Times New Roman" w:hAnsi="Times New Roman" w:cs="Times New Roman"/>
          <w:sz w:val="24"/>
          <w:szCs w:val="24"/>
        </w:rPr>
        <w:t xml:space="preserve">Consultative meetings: </w:t>
      </w:r>
      <w:r w:rsidR="00860DA2" w:rsidRPr="00507F5D">
        <w:rPr>
          <w:rFonts w:ascii="Times New Roman" w:hAnsi="Times New Roman" w:cs="Times New Roman"/>
          <w:sz w:val="24"/>
          <w:szCs w:val="24"/>
        </w:rPr>
        <w:t xml:space="preserve">Experts will organize meetings with a wide range of interlocutors including: representatives of the AU liaison office, relevant government authorities, electoral authorities, political parties and candidates, representatives of the national legislature and juridical authorities, media, civil society and women’s groups and representatives of minority groups, security services, the UN system and other service providers to electoral processes, and the international community. The two researchers will work closely together, and will coordinate their work to avoid duplication and ensure that all areas are adequately covered. The reports shall be presented in a consolidated manner with proper references and a complete list of stakeholders interviewed with contact details. </w:t>
      </w:r>
    </w:p>
    <w:p w14:paraId="69CC6F68" w14:textId="77777777" w:rsidR="00860DA2" w:rsidRPr="00507F5D" w:rsidRDefault="00860DA2" w:rsidP="00507F5D">
      <w:pPr>
        <w:jc w:val="both"/>
        <w:rPr>
          <w:rFonts w:ascii="Times New Roman" w:hAnsi="Times New Roman" w:cs="Times New Roman"/>
          <w:sz w:val="24"/>
          <w:szCs w:val="24"/>
        </w:rPr>
      </w:pPr>
      <w:r w:rsidRPr="00507F5D">
        <w:rPr>
          <w:rFonts w:ascii="Times New Roman" w:hAnsi="Times New Roman" w:cs="Times New Roman"/>
          <w:sz w:val="24"/>
          <w:szCs w:val="24"/>
        </w:rPr>
        <w:t xml:space="preserve">The experts will organize their work in the country concerned independently. </w:t>
      </w:r>
    </w:p>
    <w:p w14:paraId="62DAC5EA" w14:textId="77777777" w:rsidR="00860DA2" w:rsidRPr="00507F5D" w:rsidRDefault="00860DA2" w:rsidP="00507F5D">
      <w:pPr>
        <w:jc w:val="both"/>
        <w:rPr>
          <w:rFonts w:ascii="Times New Roman" w:hAnsi="Times New Roman" w:cs="Times New Roman"/>
          <w:sz w:val="24"/>
          <w:szCs w:val="24"/>
        </w:rPr>
      </w:pPr>
      <w:r w:rsidRPr="00507F5D">
        <w:rPr>
          <w:rFonts w:ascii="Times New Roman" w:hAnsi="Times New Roman" w:cs="Times New Roman"/>
          <w:sz w:val="24"/>
          <w:szCs w:val="24"/>
        </w:rPr>
        <w:t xml:space="preserve">The experts will sign the AU code of conduct for technical electoral experts and consultants as part of their contract. </w:t>
      </w:r>
    </w:p>
    <w:p w14:paraId="7DE799BD" w14:textId="77777777" w:rsidR="00860DA2" w:rsidRPr="00507F5D" w:rsidRDefault="00860DA2" w:rsidP="00507F5D">
      <w:pPr>
        <w:jc w:val="both"/>
        <w:rPr>
          <w:rFonts w:ascii="Times New Roman" w:hAnsi="Times New Roman" w:cs="Times New Roman"/>
          <w:sz w:val="24"/>
          <w:szCs w:val="24"/>
        </w:rPr>
      </w:pPr>
    </w:p>
    <w:p w14:paraId="3901F1E7" w14:textId="77777777" w:rsidR="00860DA2" w:rsidRPr="00507F5D" w:rsidRDefault="00860DA2" w:rsidP="00507F5D">
      <w:pPr>
        <w:pStyle w:val="ListParagraph"/>
        <w:numPr>
          <w:ilvl w:val="0"/>
          <w:numId w:val="20"/>
        </w:numPr>
        <w:autoSpaceDE w:val="0"/>
        <w:autoSpaceDN w:val="0"/>
        <w:adjustRightInd w:val="0"/>
        <w:spacing w:after="0" w:line="240" w:lineRule="auto"/>
        <w:jc w:val="both"/>
        <w:rPr>
          <w:rFonts w:ascii="Times New Roman" w:hAnsi="Times New Roman" w:cs="Times New Roman"/>
          <w:b/>
          <w:sz w:val="24"/>
          <w:szCs w:val="24"/>
        </w:rPr>
      </w:pPr>
      <w:r w:rsidRPr="00507F5D">
        <w:rPr>
          <w:rFonts w:ascii="Times New Roman" w:hAnsi="Times New Roman" w:cs="Times New Roman"/>
          <w:b/>
          <w:sz w:val="24"/>
          <w:szCs w:val="24"/>
        </w:rPr>
        <w:t>Experts Profile</w:t>
      </w:r>
    </w:p>
    <w:p w14:paraId="1AAA09B4" w14:textId="77777777" w:rsidR="00860DA2" w:rsidRPr="00507F5D" w:rsidRDefault="00860DA2" w:rsidP="00507F5D">
      <w:pPr>
        <w:pStyle w:val="ListParagraph"/>
        <w:autoSpaceDE w:val="0"/>
        <w:autoSpaceDN w:val="0"/>
        <w:adjustRightInd w:val="0"/>
        <w:spacing w:after="0"/>
        <w:jc w:val="both"/>
        <w:rPr>
          <w:rFonts w:ascii="Times New Roman" w:hAnsi="Times New Roman" w:cs="Times New Roman"/>
          <w:b/>
          <w:sz w:val="24"/>
          <w:szCs w:val="24"/>
        </w:rPr>
      </w:pPr>
    </w:p>
    <w:p w14:paraId="08430F9E" w14:textId="54A218C0" w:rsidR="00860DA2" w:rsidRPr="00507F5D" w:rsidRDefault="00860DA2" w:rsidP="00507F5D">
      <w:pPr>
        <w:autoSpaceDE w:val="0"/>
        <w:autoSpaceDN w:val="0"/>
        <w:adjustRightInd w:val="0"/>
        <w:spacing w:after="0"/>
        <w:jc w:val="both"/>
        <w:rPr>
          <w:rFonts w:ascii="Times New Roman" w:hAnsi="Times New Roman" w:cs="Times New Roman"/>
          <w:sz w:val="24"/>
          <w:szCs w:val="24"/>
          <w:u w:val="single"/>
        </w:rPr>
      </w:pPr>
      <w:r w:rsidRPr="00507F5D">
        <w:rPr>
          <w:rFonts w:ascii="Times New Roman" w:hAnsi="Times New Roman" w:cs="Times New Roman"/>
          <w:sz w:val="24"/>
          <w:szCs w:val="24"/>
          <w:u w:val="single"/>
        </w:rPr>
        <w:t xml:space="preserve">Qualifications </w:t>
      </w:r>
    </w:p>
    <w:p w14:paraId="0FBACFFB" w14:textId="77777777" w:rsidR="00860DA2" w:rsidRPr="00507F5D" w:rsidRDefault="00860DA2" w:rsidP="00507F5D">
      <w:pPr>
        <w:autoSpaceDE w:val="0"/>
        <w:autoSpaceDN w:val="0"/>
        <w:adjustRightInd w:val="0"/>
        <w:spacing w:after="0"/>
        <w:jc w:val="both"/>
        <w:rPr>
          <w:rFonts w:ascii="Times New Roman" w:hAnsi="Times New Roman" w:cs="Times New Roman"/>
          <w:sz w:val="24"/>
          <w:szCs w:val="24"/>
        </w:rPr>
      </w:pPr>
    </w:p>
    <w:p w14:paraId="0CC990C6" w14:textId="77777777" w:rsidR="00860DA2" w:rsidRPr="00507F5D" w:rsidRDefault="00860DA2" w:rsidP="00507F5D">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rPr>
      </w:pPr>
      <w:r w:rsidRPr="00507F5D">
        <w:rPr>
          <w:rFonts w:ascii="Times New Roman" w:hAnsi="Times New Roman" w:cs="Times New Roman"/>
          <w:sz w:val="24"/>
          <w:szCs w:val="24"/>
        </w:rPr>
        <w:t>Advanced University degree</w:t>
      </w:r>
      <w:r w:rsidR="00381415">
        <w:rPr>
          <w:rFonts w:ascii="Times New Roman" w:hAnsi="Times New Roman" w:cs="Times New Roman"/>
          <w:sz w:val="24"/>
          <w:szCs w:val="24"/>
        </w:rPr>
        <w:t xml:space="preserve"> (Master’s degree)</w:t>
      </w:r>
      <w:r w:rsidRPr="00507F5D">
        <w:rPr>
          <w:rFonts w:ascii="Times New Roman" w:hAnsi="Times New Roman" w:cs="Times New Roman"/>
          <w:sz w:val="24"/>
          <w:szCs w:val="24"/>
        </w:rPr>
        <w:t xml:space="preserve"> in Political Science, International Relations, Law, or any other discipline relevant to the assignment.</w:t>
      </w:r>
    </w:p>
    <w:p w14:paraId="2BC3C570" w14:textId="77777777" w:rsidR="00860DA2" w:rsidRPr="00507F5D" w:rsidRDefault="00860DA2" w:rsidP="00507F5D">
      <w:pPr>
        <w:autoSpaceDE w:val="0"/>
        <w:autoSpaceDN w:val="0"/>
        <w:adjustRightInd w:val="0"/>
        <w:spacing w:after="0"/>
        <w:jc w:val="both"/>
        <w:rPr>
          <w:rFonts w:ascii="Times New Roman" w:hAnsi="Times New Roman" w:cs="Times New Roman"/>
          <w:sz w:val="24"/>
          <w:szCs w:val="24"/>
        </w:rPr>
      </w:pPr>
    </w:p>
    <w:p w14:paraId="107A146F" w14:textId="699C5FAE" w:rsidR="00860DA2" w:rsidRPr="00507F5D" w:rsidRDefault="00860DA2" w:rsidP="00507F5D">
      <w:pPr>
        <w:autoSpaceDE w:val="0"/>
        <w:autoSpaceDN w:val="0"/>
        <w:adjustRightInd w:val="0"/>
        <w:spacing w:after="0"/>
        <w:jc w:val="both"/>
        <w:rPr>
          <w:rFonts w:ascii="Times New Roman" w:hAnsi="Times New Roman" w:cs="Times New Roman"/>
          <w:sz w:val="24"/>
          <w:szCs w:val="24"/>
          <w:u w:val="single"/>
        </w:rPr>
      </w:pPr>
      <w:r w:rsidRPr="00507F5D">
        <w:rPr>
          <w:rFonts w:ascii="Times New Roman" w:hAnsi="Times New Roman" w:cs="Times New Roman"/>
          <w:sz w:val="24"/>
          <w:szCs w:val="24"/>
          <w:u w:val="single"/>
        </w:rPr>
        <w:t>Professional Experience</w:t>
      </w:r>
    </w:p>
    <w:p w14:paraId="366EA963" w14:textId="77777777" w:rsidR="00860DA2" w:rsidRPr="00507F5D" w:rsidRDefault="00860DA2" w:rsidP="00507F5D">
      <w:pPr>
        <w:autoSpaceDE w:val="0"/>
        <w:autoSpaceDN w:val="0"/>
        <w:adjustRightInd w:val="0"/>
        <w:spacing w:after="0"/>
        <w:jc w:val="both"/>
        <w:rPr>
          <w:rFonts w:ascii="Times New Roman" w:hAnsi="Times New Roman" w:cs="Times New Roman"/>
          <w:sz w:val="24"/>
          <w:szCs w:val="24"/>
          <w:u w:val="single"/>
        </w:rPr>
      </w:pPr>
    </w:p>
    <w:p w14:paraId="4E65043F" w14:textId="2F0F7F90" w:rsidR="00860DA2" w:rsidRPr="00507F5D" w:rsidRDefault="00860DA2" w:rsidP="00507F5D">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rPr>
      </w:pPr>
      <w:r w:rsidRPr="00507F5D">
        <w:rPr>
          <w:rFonts w:ascii="Times New Roman" w:hAnsi="Times New Roman" w:cs="Times New Roman"/>
          <w:sz w:val="24"/>
          <w:szCs w:val="24"/>
        </w:rPr>
        <w:t xml:space="preserve">At least 5 years </w:t>
      </w:r>
      <w:r w:rsidR="00381415">
        <w:rPr>
          <w:rFonts w:ascii="Times New Roman" w:hAnsi="Times New Roman" w:cs="Times New Roman"/>
          <w:sz w:val="24"/>
          <w:szCs w:val="24"/>
        </w:rPr>
        <w:t xml:space="preserve">of relevant professional </w:t>
      </w:r>
      <w:r w:rsidRPr="00507F5D">
        <w:rPr>
          <w:rFonts w:ascii="Times New Roman" w:hAnsi="Times New Roman" w:cs="Times New Roman"/>
          <w:sz w:val="24"/>
          <w:szCs w:val="24"/>
        </w:rPr>
        <w:t xml:space="preserve">experience in the field of electoral assistance and electoral observation and analysis, preferably as part of an AU Election Observation Mission or an Election Technical Assistance project of the AU or of other international </w:t>
      </w:r>
      <w:r w:rsidRPr="00507F5D">
        <w:rPr>
          <w:rFonts w:ascii="Times New Roman" w:hAnsi="Times New Roman" w:cs="Times New Roman"/>
          <w:sz w:val="24"/>
          <w:szCs w:val="24"/>
        </w:rPr>
        <w:lastRenderedPageBreak/>
        <w:t>organisations, possibly including managing an electoral observation mission, drafting statements and reports;</w:t>
      </w:r>
    </w:p>
    <w:p w14:paraId="1460B117" w14:textId="77777777" w:rsidR="00860DA2" w:rsidRPr="00507F5D" w:rsidRDefault="00860DA2" w:rsidP="00507F5D">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rPr>
      </w:pPr>
      <w:r w:rsidRPr="00507F5D">
        <w:rPr>
          <w:rFonts w:ascii="Times New Roman" w:hAnsi="Times New Roman" w:cs="Times New Roman"/>
          <w:sz w:val="24"/>
          <w:szCs w:val="24"/>
        </w:rPr>
        <w:t>Familiarity with the legal and regulatory framework for the elections as well as international and regional standards for elections. In this context the “</w:t>
      </w:r>
      <w:r w:rsidRPr="00507F5D">
        <w:rPr>
          <w:rFonts w:ascii="Times New Roman" w:hAnsi="Times New Roman" w:cs="Times New Roman"/>
          <w:i/>
          <w:iCs/>
          <w:sz w:val="24"/>
          <w:szCs w:val="24"/>
        </w:rPr>
        <w:t xml:space="preserve">African Charter on Democracy, Elections and Governance” and the “AU Declaration of Principles Governing Democratic Elections in Africa” </w:t>
      </w:r>
      <w:r w:rsidRPr="00507F5D">
        <w:rPr>
          <w:rFonts w:ascii="Times New Roman" w:hAnsi="Times New Roman" w:cs="Times New Roman"/>
          <w:sz w:val="24"/>
          <w:szCs w:val="24"/>
        </w:rPr>
        <w:t xml:space="preserve"> are important background documents; </w:t>
      </w:r>
    </w:p>
    <w:p w14:paraId="5C768EC7" w14:textId="009D79A1" w:rsidR="00860DA2" w:rsidRPr="00507F5D" w:rsidRDefault="00860DA2" w:rsidP="00507F5D">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rPr>
      </w:pPr>
      <w:r w:rsidRPr="00507F5D">
        <w:rPr>
          <w:rFonts w:ascii="Times New Roman" w:hAnsi="Times New Roman" w:cs="Times New Roman"/>
          <w:sz w:val="24"/>
          <w:szCs w:val="24"/>
        </w:rPr>
        <w:t xml:space="preserve">Proven work experience on electoral legislation and good understanding of election dispute resolution </w:t>
      </w:r>
      <w:r w:rsidR="002F793F">
        <w:rPr>
          <w:rFonts w:ascii="Times New Roman" w:hAnsi="Times New Roman" w:cs="Times New Roman"/>
          <w:sz w:val="24"/>
          <w:szCs w:val="24"/>
        </w:rPr>
        <w:t>mechanisms</w:t>
      </w:r>
      <w:r w:rsidRPr="00507F5D">
        <w:rPr>
          <w:rFonts w:ascii="Times New Roman" w:hAnsi="Times New Roman" w:cs="Times New Roman"/>
          <w:sz w:val="24"/>
          <w:szCs w:val="24"/>
        </w:rPr>
        <w:t xml:space="preserve">; </w:t>
      </w:r>
    </w:p>
    <w:p w14:paraId="4B5056D0" w14:textId="77777777" w:rsidR="00860DA2" w:rsidRPr="00507F5D" w:rsidRDefault="00860DA2" w:rsidP="00507F5D">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rPr>
      </w:pPr>
      <w:r w:rsidRPr="00507F5D">
        <w:rPr>
          <w:rFonts w:ascii="Times New Roman" w:hAnsi="Times New Roman" w:cs="Times New Roman"/>
          <w:sz w:val="24"/>
          <w:szCs w:val="24"/>
        </w:rPr>
        <w:t>Excellent understanding of the functioning of election management bodies;</w:t>
      </w:r>
    </w:p>
    <w:p w14:paraId="641F4054" w14:textId="344FBF73" w:rsidR="00860DA2" w:rsidRDefault="00860DA2" w:rsidP="00507F5D">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rPr>
      </w:pPr>
      <w:r w:rsidRPr="00507F5D">
        <w:rPr>
          <w:rFonts w:ascii="Times New Roman" w:hAnsi="Times New Roman" w:cs="Times New Roman"/>
          <w:sz w:val="24"/>
          <w:szCs w:val="24"/>
        </w:rPr>
        <w:t xml:space="preserve">Previous experience </w:t>
      </w:r>
      <w:r w:rsidR="002F793F">
        <w:rPr>
          <w:rFonts w:ascii="Times New Roman" w:hAnsi="Times New Roman" w:cs="Times New Roman"/>
          <w:sz w:val="24"/>
          <w:szCs w:val="24"/>
        </w:rPr>
        <w:t xml:space="preserve">of working </w:t>
      </w:r>
      <w:r w:rsidRPr="00507F5D">
        <w:rPr>
          <w:rFonts w:ascii="Times New Roman" w:hAnsi="Times New Roman" w:cs="Times New Roman"/>
          <w:sz w:val="24"/>
          <w:szCs w:val="24"/>
        </w:rPr>
        <w:t>in the country and/or the region and good networks with the different sectors of society in order to be immediately operational will be an asset.</w:t>
      </w:r>
    </w:p>
    <w:p w14:paraId="1DF3BD65" w14:textId="77777777" w:rsidR="00BE4C78" w:rsidRPr="00507F5D" w:rsidRDefault="00BE4C78" w:rsidP="00507F5D">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Participation in previous AU training on election experts and/or long-term observers is an asset.</w:t>
      </w:r>
    </w:p>
    <w:p w14:paraId="2AB58E3B" w14:textId="77777777" w:rsidR="00860DA2" w:rsidRPr="003554F9" w:rsidRDefault="00860DA2" w:rsidP="003554F9">
      <w:pPr>
        <w:autoSpaceDE w:val="0"/>
        <w:autoSpaceDN w:val="0"/>
        <w:adjustRightInd w:val="0"/>
        <w:spacing w:after="0"/>
        <w:jc w:val="both"/>
        <w:rPr>
          <w:rFonts w:ascii="Times New Roman" w:hAnsi="Times New Roman" w:cs="Times New Roman"/>
          <w:sz w:val="24"/>
          <w:szCs w:val="24"/>
        </w:rPr>
      </w:pPr>
    </w:p>
    <w:p w14:paraId="121E2C4D" w14:textId="72706DD3" w:rsidR="00860DA2" w:rsidRPr="00507F5D" w:rsidRDefault="002F793F" w:rsidP="00507F5D">
      <w:pPr>
        <w:autoSpaceDE w:val="0"/>
        <w:autoSpaceDN w:val="0"/>
        <w:adjustRightInd w:val="0"/>
        <w:spacing w:after="0"/>
        <w:jc w:val="both"/>
        <w:rPr>
          <w:rFonts w:ascii="Times New Roman" w:hAnsi="Times New Roman" w:cs="Times New Roman"/>
          <w:sz w:val="24"/>
          <w:szCs w:val="24"/>
          <w:u w:val="single"/>
        </w:rPr>
      </w:pPr>
      <w:r>
        <w:rPr>
          <w:rFonts w:ascii="Times New Roman" w:hAnsi="Times New Roman" w:cs="Times New Roman"/>
          <w:sz w:val="24"/>
          <w:szCs w:val="24"/>
          <w:u w:val="single"/>
        </w:rPr>
        <w:t>Competencies</w:t>
      </w:r>
    </w:p>
    <w:p w14:paraId="2A9648A9" w14:textId="77777777" w:rsidR="00860DA2" w:rsidRDefault="00860DA2" w:rsidP="00507F5D">
      <w:pPr>
        <w:autoSpaceDE w:val="0"/>
        <w:autoSpaceDN w:val="0"/>
        <w:adjustRightInd w:val="0"/>
        <w:spacing w:after="0"/>
        <w:jc w:val="both"/>
        <w:rPr>
          <w:rFonts w:ascii="Times New Roman" w:hAnsi="Times New Roman" w:cs="Times New Roman"/>
          <w:sz w:val="24"/>
          <w:szCs w:val="24"/>
          <w:u w:val="single"/>
        </w:rPr>
      </w:pPr>
    </w:p>
    <w:p w14:paraId="626E4832" w14:textId="77777777" w:rsidR="002F793F" w:rsidRPr="00507F5D" w:rsidRDefault="002F793F" w:rsidP="00507F5D">
      <w:pPr>
        <w:autoSpaceDE w:val="0"/>
        <w:autoSpaceDN w:val="0"/>
        <w:adjustRightInd w:val="0"/>
        <w:spacing w:after="0"/>
        <w:jc w:val="both"/>
        <w:rPr>
          <w:rFonts w:ascii="Times New Roman" w:hAnsi="Times New Roman" w:cs="Times New Roman"/>
          <w:sz w:val="24"/>
          <w:szCs w:val="24"/>
          <w:u w:val="single"/>
        </w:rPr>
      </w:pPr>
      <w:r>
        <w:rPr>
          <w:rFonts w:ascii="Times New Roman" w:hAnsi="Times New Roman" w:cs="Times New Roman"/>
          <w:sz w:val="24"/>
          <w:szCs w:val="24"/>
          <w:u w:val="single"/>
        </w:rPr>
        <w:t>Functional Competencies</w:t>
      </w:r>
      <w:r w:rsidR="00DD5AEC">
        <w:rPr>
          <w:rFonts w:ascii="Times New Roman" w:hAnsi="Times New Roman" w:cs="Times New Roman"/>
          <w:sz w:val="24"/>
          <w:szCs w:val="24"/>
          <w:u w:val="single"/>
        </w:rPr>
        <w:t>:</w:t>
      </w:r>
    </w:p>
    <w:p w14:paraId="3BD486F9" w14:textId="1CCA78E2" w:rsidR="002F793F" w:rsidRDefault="002F793F" w:rsidP="00507F5D">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Knowledge and expertise in elections, electoral assistance and </w:t>
      </w:r>
      <w:r w:rsidR="00B2140F">
        <w:rPr>
          <w:rFonts w:ascii="Times New Roman" w:hAnsi="Times New Roman" w:cs="Times New Roman"/>
          <w:sz w:val="24"/>
          <w:szCs w:val="24"/>
        </w:rPr>
        <w:t>democratization;</w:t>
      </w:r>
    </w:p>
    <w:p w14:paraId="634ACC02" w14:textId="1E8C2F20" w:rsidR="002F793F" w:rsidRDefault="00DD5AEC" w:rsidP="00507F5D">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Excellent drafting and analytical skills</w:t>
      </w:r>
      <w:r w:rsidR="00B2140F">
        <w:rPr>
          <w:rFonts w:ascii="Times New Roman" w:hAnsi="Times New Roman" w:cs="Times New Roman"/>
          <w:sz w:val="24"/>
          <w:szCs w:val="24"/>
        </w:rPr>
        <w:t>;</w:t>
      </w:r>
    </w:p>
    <w:p w14:paraId="4781427E" w14:textId="165A11FD" w:rsidR="00DD5AEC" w:rsidRDefault="00DD5AEC" w:rsidP="00507F5D">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Strong communication and interpersonal skills, and ability to f</w:t>
      </w:r>
      <w:r w:rsidR="00B2140F">
        <w:rPr>
          <w:rFonts w:ascii="Times New Roman" w:hAnsi="Times New Roman" w:cs="Times New Roman"/>
          <w:sz w:val="24"/>
          <w:szCs w:val="24"/>
        </w:rPr>
        <w:t>oster networks and partnerships;</w:t>
      </w:r>
    </w:p>
    <w:p w14:paraId="44E0A67A" w14:textId="3C7B24D6" w:rsidR="00860DA2" w:rsidRPr="00507F5D" w:rsidRDefault="00860DA2" w:rsidP="00507F5D">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sidRPr="00507F5D">
        <w:rPr>
          <w:rFonts w:ascii="Times New Roman" w:hAnsi="Times New Roman" w:cs="Times New Roman"/>
          <w:sz w:val="24"/>
          <w:szCs w:val="24"/>
        </w:rPr>
        <w:t>Excellent writte</w:t>
      </w:r>
      <w:r w:rsidR="00B2140F">
        <w:rPr>
          <w:rFonts w:ascii="Times New Roman" w:hAnsi="Times New Roman" w:cs="Times New Roman"/>
          <w:sz w:val="24"/>
          <w:szCs w:val="24"/>
        </w:rPr>
        <w:t>n and spoken English and French;</w:t>
      </w:r>
    </w:p>
    <w:p w14:paraId="795F73D4" w14:textId="5B40F264" w:rsidR="00DD5AEC" w:rsidRDefault="00DD5AEC" w:rsidP="00DD5AEC">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Good working knowledge of information and computer technology</w:t>
      </w:r>
      <w:r w:rsidR="00B2140F">
        <w:rPr>
          <w:rFonts w:ascii="Times New Roman" w:hAnsi="Times New Roman" w:cs="Times New Roman"/>
          <w:sz w:val="24"/>
          <w:szCs w:val="24"/>
        </w:rPr>
        <w:t>;</w:t>
      </w:r>
    </w:p>
    <w:p w14:paraId="5DEB803A" w14:textId="659FDF8F" w:rsidR="00DD5AEC" w:rsidRPr="003554F9" w:rsidRDefault="00DD5AEC" w:rsidP="00DD5AEC">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Able and committed to work in stress environment</w:t>
      </w:r>
      <w:r w:rsidR="00B2140F">
        <w:rPr>
          <w:rFonts w:ascii="Times New Roman" w:hAnsi="Times New Roman" w:cs="Times New Roman"/>
          <w:sz w:val="24"/>
          <w:szCs w:val="24"/>
        </w:rPr>
        <w:t>.</w:t>
      </w:r>
    </w:p>
    <w:p w14:paraId="2EA326C9" w14:textId="77777777" w:rsidR="00DD5AEC" w:rsidRDefault="00DD5AEC" w:rsidP="003554F9">
      <w:pPr>
        <w:autoSpaceDE w:val="0"/>
        <w:autoSpaceDN w:val="0"/>
        <w:adjustRightInd w:val="0"/>
        <w:spacing w:after="0" w:line="240" w:lineRule="auto"/>
        <w:ind w:left="360"/>
        <w:jc w:val="both"/>
        <w:rPr>
          <w:rFonts w:ascii="Times New Roman" w:hAnsi="Times New Roman" w:cs="Times New Roman"/>
          <w:sz w:val="24"/>
          <w:szCs w:val="24"/>
        </w:rPr>
      </w:pPr>
    </w:p>
    <w:p w14:paraId="4413AE35" w14:textId="77777777" w:rsidR="00DD5AEC" w:rsidRDefault="00DD5AEC" w:rsidP="00DD5AEC">
      <w:pPr>
        <w:rPr>
          <w:rFonts w:ascii="Times New Roman" w:hAnsi="Times New Roman" w:cs="Times New Roman"/>
          <w:lang w:val="en-GB"/>
        </w:rPr>
      </w:pPr>
      <w:r>
        <w:rPr>
          <w:rFonts w:ascii="Times New Roman" w:hAnsi="Times New Roman" w:cs="Times New Roman"/>
          <w:lang w:val="en-GB"/>
        </w:rPr>
        <w:t>Corporate Competencies:</w:t>
      </w:r>
    </w:p>
    <w:p w14:paraId="420F0224" w14:textId="77777777" w:rsidR="00DD5AEC" w:rsidRPr="003554F9" w:rsidRDefault="00DD5AEC" w:rsidP="003554F9">
      <w:pPr>
        <w:autoSpaceDE w:val="0"/>
        <w:autoSpaceDN w:val="0"/>
        <w:adjustRightInd w:val="0"/>
        <w:spacing w:after="0" w:line="240" w:lineRule="auto"/>
        <w:ind w:left="360"/>
        <w:jc w:val="both"/>
        <w:rPr>
          <w:rFonts w:ascii="Times New Roman" w:hAnsi="Times New Roman" w:cs="Times New Roman"/>
          <w:sz w:val="24"/>
          <w:szCs w:val="24"/>
        </w:rPr>
      </w:pPr>
    </w:p>
    <w:p w14:paraId="54D20594" w14:textId="77777777" w:rsidR="00DD5AEC" w:rsidRDefault="00DD5AEC" w:rsidP="00507F5D">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Demonstrates integrity by modeling the AU’s values and ethical standards</w:t>
      </w:r>
    </w:p>
    <w:p w14:paraId="182CEB31" w14:textId="77777777" w:rsidR="00DD5AEC" w:rsidRDefault="00DD5AEC" w:rsidP="00507F5D">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Promote the vision, mission, and strategic goals of the mission</w:t>
      </w:r>
    </w:p>
    <w:p w14:paraId="0E4763E9" w14:textId="77777777" w:rsidR="00DD5AEC" w:rsidRDefault="00DD5AEC" w:rsidP="00507F5D">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Displays cultural, gender, religion, race, nationality and age sensitivity</w:t>
      </w:r>
    </w:p>
    <w:p w14:paraId="63D0A275" w14:textId="77777777" w:rsidR="00DD5AEC" w:rsidRPr="00507F5D" w:rsidRDefault="00DD5AEC" w:rsidP="00507F5D">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Treats all people fairly and without favour</w:t>
      </w:r>
    </w:p>
    <w:p w14:paraId="1F773643" w14:textId="77777777" w:rsidR="00860DA2" w:rsidRPr="00507F5D" w:rsidRDefault="00860DA2" w:rsidP="00507F5D">
      <w:pPr>
        <w:pBdr>
          <w:top w:val="nil"/>
          <w:left w:val="nil"/>
          <w:bottom w:val="nil"/>
          <w:right w:val="nil"/>
          <w:between w:val="nil"/>
          <w:bar w:val="nil"/>
        </w:pBdr>
        <w:spacing w:after="0" w:line="240" w:lineRule="auto"/>
        <w:jc w:val="both"/>
        <w:rPr>
          <w:rFonts w:ascii="Times New Roman" w:hAnsi="Times New Roman" w:cs="Times New Roman"/>
          <w:lang w:val="en-GB"/>
        </w:rPr>
      </w:pPr>
    </w:p>
    <w:p w14:paraId="3B697CEF" w14:textId="77777777" w:rsidR="009250D0" w:rsidRDefault="009250D0">
      <w:pPr>
        <w:rPr>
          <w:rFonts w:ascii="Times New Roman" w:hAnsi="Times New Roman" w:cs="Times New Roman"/>
          <w:lang w:val="en-GB"/>
        </w:rPr>
      </w:pPr>
      <w:r>
        <w:rPr>
          <w:rFonts w:ascii="Times New Roman" w:hAnsi="Times New Roman" w:cs="Times New Roman"/>
          <w:lang w:val="en-GB"/>
        </w:rPr>
        <w:br w:type="page"/>
      </w:r>
    </w:p>
    <w:p w14:paraId="58EAB96F" w14:textId="77777777" w:rsidR="00860DA2" w:rsidRPr="00507F5D" w:rsidRDefault="00860DA2" w:rsidP="00507F5D">
      <w:pPr>
        <w:pBdr>
          <w:top w:val="nil"/>
          <w:left w:val="nil"/>
          <w:bottom w:val="nil"/>
          <w:right w:val="nil"/>
          <w:between w:val="nil"/>
          <w:bar w:val="nil"/>
        </w:pBdr>
        <w:spacing w:after="0" w:line="240" w:lineRule="auto"/>
        <w:jc w:val="both"/>
        <w:rPr>
          <w:rFonts w:ascii="Times New Roman" w:hAnsi="Times New Roman" w:cs="Times New Roman"/>
          <w:lang w:val="en-GB"/>
        </w:rPr>
      </w:pPr>
    </w:p>
    <w:p w14:paraId="3FD8C4A5" w14:textId="77777777" w:rsidR="00860DA2" w:rsidRPr="00507F5D" w:rsidRDefault="00860DA2" w:rsidP="00507F5D">
      <w:pPr>
        <w:pBdr>
          <w:top w:val="nil"/>
          <w:left w:val="nil"/>
          <w:bottom w:val="nil"/>
          <w:right w:val="nil"/>
          <w:between w:val="nil"/>
          <w:bar w:val="nil"/>
        </w:pBdr>
        <w:spacing w:after="0" w:line="240" w:lineRule="auto"/>
        <w:jc w:val="both"/>
        <w:rPr>
          <w:rFonts w:ascii="Times New Roman" w:hAnsi="Times New Roman" w:cs="Times New Roman"/>
          <w:lang w:val="en-GB"/>
        </w:rPr>
      </w:pPr>
    </w:p>
    <w:p w14:paraId="79FCC84D" w14:textId="77777777" w:rsidR="00860DA2" w:rsidRPr="00507F5D" w:rsidRDefault="00860DA2" w:rsidP="00507F5D">
      <w:pPr>
        <w:jc w:val="both"/>
        <w:rPr>
          <w:rFonts w:ascii="Times New Roman" w:hAnsi="Times New Roman" w:cs="Times New Roman"/>
          <w:b/>
          <w:sz w:val="24"/>
          <w:szCs w:val="24"/>
        </w:rPr>
      </w:pPr>
      <w:r w:rsidRPr="00507F5D">
        <w:rPr>
          <w:rFonts w:ascii="Times New Roman" w:hAnsi="Times New Roman" w:cs="Times New Roman"/>
          <w:b/>
        </w:rPr>
        <w:t>AFRICAN UNION ELECTION OBSERVATION</w:t>
      </w:r>
    </w:p>
    <w:p w14:paraId="719D346C" w14:textId="77777777" w:rsidR="00860DA2" w:rsidRPr="00507F5D" w:rsidRDefault="00860DA2" w:rsidP="00507F5D">
      <w:pPr>
        <w:jc w:val="both"/>
        <w:rPr>
          <w:rFonts w:ascii="Times New Roman" w:hAnsi="Times New Roman" w:cs="Times New Roman"/>
          <w:b/>
          <w:sz w:val="24"/>
          <w:szCs w:val="24"/>
        </w:rPr>
      </w:pPr>
      <w:r w:rsidRPr="00507F5D">
        <w:rPr>
          <w:rFonts w:ascii="Times New Roman" w:hAnsi="Times New Roman" w:cs="Times New Roman"/>
          <w:b/>
          <w:sz w:val="24"/>
          <w:szCs w:val="24"/>
        </w:rPr>
        <w:t>TERMS OF REFERENCE (TOR) FOR LONG TERM ELECTIONS OBSERVERS</w:t>
      </w:r>
    </w:p>
    <w:p w14:paraId="36F0F637" w14:textId="77777777" w:rsidR="00860DA2" w:rsidRPr="00507F5D" w:rsidRDefault="00860DA2" w:rsidP="00507F5D">
      <w:pPr>
        <w:spacing w:after="240" w:line="240" w:lineRule="auto"/>
        <w:jc w:val="both"/>
        <w:rPr>
          <w:rFonts w:ascii="Times New Roman" w:hAnsi="Times New Roman" w:cs="Times New Roman"/>
          <w:b/>
          <w:sz w:val="24"/>
          <w:szCs w:val="24"/>
          <w:u w:val="single"/>
        </w:rPr>
      </w:pPr>
    </w:p>
    <w:p w14:paraId="552273DF" w14:textId="67509AF0" w:rsidR="00860DA2" w:rsidRPr="006A6C8A" w:rsidRDefault="007B4DE0" w:rsidP="006A6C8A">
      <w:pPr>
        <w:pStyle w:val="ListParagraph"/>
        <w:numPr>
          <w:ilvl w:val="0"/>
          <w:numId w:val="36"/>
        </w:numPr>
        <w:spacing w:after="240" w:line="240" w:lineRule="auto"/>
        <w:jc w:val="both"/>
        <w:rPr>
          <w:rFonts w:ascii="Times New Roman" w:eastAsia="Calibri" w:hAnsi="Times New Roman" w:cs="Times New Roman"/>
          <w:b/>
          <w:sz w:val="24"/>
          <w:szCs w:val="24"/>
        </w:rPr>
      </w:pPr>
      <w:r w:rsidRPr="006A6C8A">
        <w:rPr>
          <w:rFonts w:ascii="Times New Roman" w:eastAsia="Calibri" w:hAnsi="Times New Roman" w:cs="Times New Roman"/>
          <w:b/>
          <w:sz w:val="24"/>
          <w:szCs w:val="24"/>
        </w:rPr>
        <w:t>Background</w:t>
      </w:r>
    </w:p>
    <w:p w14:paraId="25C40E53" w14:textId="77777777" w:rsidR="00860DA2" w:rsidRPr="00507F5D" w:rsidRDefault="00860DA2" w:rsidP="00507F5D">
      <w:pPr>
        <w:spacing w:after="240" w:line="240" w:lineRule="auto"/>
        <w:jc w:val="both"/>
        <w:rPr>
          <w:rFonts w:ascii="Times New Roman" w:eastAsia="Calibri" w:hAnsi="Times New Roman" w:cs="Times New Roman"/>
          <w:sz w:val="24"/>
          <w:szCs w:val="24"/>
        </w:rPr>
      </w:pPr>
      <w:r w:rsidRPr="00507F5D">
        <w:rPr>
          <w:rFonts w:ascii="Times New Roman" w:eastAsia="Calibri" w:hAnsi="Times New Roman" w:cs="Times New Roman"/>
          <w:sz w:val="24"/>
          <w:szCs w:val="24"/>
        </w:rPr>
        <w:t>The Department of Political Affairs (DPA) of the African Union Commission (AUC) has a mandate to promote good governance, democracy and democratic elections in Africa. This mandate sets out in various African Union (AU) instruments such as the 2007 African Charter on Democracy, Elections and Governance, the 2002 OAU Declaration on the Principles Governing Democratic Elections in Africa, and the 2002 AU Guidelines for Elections Observation and Monitoring Missions is carried out by the Democracy and Electoral Assistance Unit (DEAU) situated within the DPA. Established in 2008, the DEAU has been given a broad mandate. It has the responsibility of not only coordinating and organising the participation of the AU in the observation of Member States’ elections but also implement the AUC’s program for the promotion of democracy and democratic elections in the continent. In line with its mandate of promoting democracy and democratic elections in Africa, the DPA/DEAU wishes to dispatch long term election observation mission in African Union Member States</w:t>
      </w:r>
    </w:p>
    <w:p w14:paraId="6D665799" w14:textId="53085F3A" w:rsidR="00860DA2" w:rsidRPr="00507F5D" w:rsidRDefault="00860DA2" w:rsidP="00507F5D">
      <w:pPr>
        <w:spacing w:after="240" w:line="240" w:lineRule="auto"/>
        <w:jc w:val="both"/>
        <w:rPr>
          <w:rFonts w:ascii="Times New Roman" w:eastAsia="Calibri" w:hAnsi="Times New Roman" w:cs="Times New Roman"/>
          <w:sz w:val="24"/>
          <w:szCs w:val="24"/>
        </w:rPr>
      </w:pPr>
      <w:r w:rsidRPr="00507F5D">
        <w:rPr>
          <w:rFonts w:ascii="Times New Roman" w:eastAsia="Calibri" w:hAnsi="Times New Roman" w:cs="Times New Roman"/>
          <w:sz w:val="24"/>
          <w:szCs w:val="24"/>
        </w:rPr>
        <w:t>The Long Term Election Observation Missions</w:t>
      </w:r>
      <w:r w:rsidR="006A6C8A">
        <w:rPr>
          <w:rFonts w:ascii="Times New Roman" w:eastAsia="Calibri" w:hAnsi="Times New Roman" w:cs="Times New Roman"/>
          <w:sz w:val="24"/>
          <w:szCs w:val="24"/>
        </w:rPr>
        <w:t xml:space="preserve"> (LTO)</w:t>
      </w:r>
      <w:r w:rsidRPr="00507F5D">
        <w:rPr>
          <w:rFonts w:ascii="Times New Roman" w:eastAsia="Calibri" w:hAnsi="Times New Roman" w:cs="Times New Roman"/>
          <w:sz w:val="24"/>
          <w:szCs w:val="24"/>
        </w:rPr>
        <w:t xml:space="preserve"> form part of the African Union Commission’s support to democratic institutions within Member States and helps them to engage in constructive dialogues with political stakeholders in order to have peaceful and credible elections in their countries. </w:t>
      </w:r>
    </w:p>
    <w:p w14:paraId="0A3B736F" w14:textId="12E05D59" w:rsidR="00860DA2" w:rsidRPr="006A6C8A" w:rsidRDefault="00860DA2" w:rsidP="006A6C8A">
      <w:pPr>
        <w:pStyle w:val="ListParagraph"/>
        <w:numPr>
          <w:ilvl w:val="0"/>
          <w:numId w:val="36"/>
        </w:numPr>
        <w:spacing w:after="240" w:line="240" w:lineRule="auto"/>
        <w:jc w:val="both"/>
        <w:rPr>
          <w:rFonts w:ascii="Times New Roman" w:eastAsia="Calibri" w:hAnsi="Times New Roman" w:cs="Times New Roman"/>
          <w:b/>
          <w:sz w:val="24"/>
          <w:szCs w:val="24"/>
        </w:rPr>
      </w:pPr>
      <w:r w:rsidRPr="006A6C8A">
        <w:rPr>
          <w:rFonts w:ascii="Times New Roman" w:eastAsia="Calibri" w:hAnsi="Times New Roman" w:cs="Times New Roman"/>
          <w:b/>
          <w:sz w:val="24"/>
          <w:szCs w:val="24"/>
        </w:rPr>
        <w:t>Objectives</w:t>
      </w:r>
    </w:p>
    <w:p w14:paraId="25C81DB3" w14:textId="77777777" w:rsidR="00860DA2" w:rsidRPr="00507F5D" w:rsidRDefault="00860DA2" w:rsidP="00507F5D">
      <w:pPr>
        <w:spacing w:after="240" w:line="240" w:lineRule="auto"/>
        <w:jc w:val="both"/>
        <w:rPr>
          <w:rFonts w:ascii="Times New Roman" w:eastAsia="Calibri" w:hAnsi="Times New Roman" w:cs="Times New Roman"/>
          <w:sz w:val="24"/>
          <w:szCs w:val="24"/>
        </w:rPr>
      </w:pPr>
      <w:r w:rsidRPr="00507F5D">
        <w:rPr>
          <w:rFonts w:ascii="Times New Roman" w:eastAsia="Calibri" w:hAnsi="Times New Roman" w:cs="Times New Roman"/>
          <w:sz w:val="24"/>
          <w:szCs w:val="24"/>
        </w:rPr>
        <w:t>The overall objective of this assignment is to contribute to support democracy and transparent and credible elections in AU Member States.</w:t>
      </w:r>
    </w:p>
    <w:p w14:paraId="09283499" w14:textId="490E18F0" w:rsidR="00860DA2" w:rsidRPr="00507F5D" w:rsidRDefault="00860DA2" w:rsidP="00507F5D">
      <w:pPr>
        <w:spacing w:after="240" w:line="240" w:lineRule="auto"/>
        <w:jc w:val="both"/>
        <w:rPr>
          <w:rFonts w:ascii="Times New Roman" w:eastAsia="Calibri" w:hAnsi="Times New Roman" w:cs="Times New Roman"/>
          <w:b/>
          <w:sz w:val="24"/>
          <w:szCs w:val="24"/>
        </w:rPr>
      </w:pPr>
      <w:r w:rsidRPr="00507F5D">
        <w:rPr>
          <w:rFonts w:ascii="Times New Roman" w:eastAsia="Calibri" w:hAnsi="Times New Roman" w:cs="Times New Roman"/>
          <w:sz w:val="24"/>
          <w:szCs w:val="24"/>
        </w:rPr>
        <w:t xml:space="preserve">The specific objective of the assignment is to provide a comprehensive report on the political, legal, institutional, technical, human rights and security environment in the country in the pre-election context. The report will also include an assessment of ongoing preparations for the elections, and an analysis relating to the capacity </w:t>
      </w:r>
      <w:r w:rsidR="006A6C8A" w:rsidRPr="00507F5D">
        <w:rPr>
          <w:rFonts w:ascii="Times New Roman" w:eastAsia="Calibri" w:hAnsi="Times New Roman" w:cs="Times New Roman"/>
          <w:sz w:val="24"/>
          <w:szCs w:val="24"/>
        </w:rPr>
        <w:t>of the</w:t>
      </w:r>
      <w:r w:rsidRPr="00507F5D">
        <w:rPr>
          <w:rFonts w:ascii="Times New Roman" w:eastAsia="Calibri" w:hAnsi="Times New Roman" w:cs="Times New Roman"/>
          <w:sz w:val="24"/>
          <w:szCs w:val="24"/>
        </w:rPr>
        <w:t xml:space="preserve"> election management bodies.</w:t>
      </w:r>
    </w:p>
    <w:p w14:paraId="66767984" w14:textId="37923B69" w:rsidR="00860DA2" w:rsidRPr="006A6C8A" w:rsidRDefault="007B4DE0" w:rsidP="006A6C8A">
      <w:pPr>
        <w:pStyle w:val="ListParagraph"/>
        <w:numPr>
          <w:ilvl w:val="0"/>
          <w:numId w:val="36"/>
        </w:numPr>
        <w:jc w:val="both"/>
        <w:rPr>
          <w:rFonts w:ascii="Times New Roman" w:hAnsi="Times New Roman" w:cs="Times New Roman"/>
          <w:b/>
          <w:sz w:val="24"/>
          <w:szCs w:val="24"/>
        </w:rPr>
      </w:pPr>
      <w:r w:rsidRPr="006A6C8A">
        <w:rPr>
          <w:rFonts w:ascii="Times New Roman" w:hAnsi="Times New Roman" w:cs="Times New Roman"/>
          <w:b/>
          <w:sz w:val="24"/>
          <w:szCs w:val="24"/>
        </w:rPr>
        <w:t>Duties and</w:t>
      </w:r>
      <w:r w:rsidR="00860DA2" w:rsidRPr="006A6C8A">
        <w:rPr>
          <w:rFonts w:ascii="Times New Roman" w:hAnsi="Times New Roman" w:cs="Times New Roman"/>
          <w:b/>
          <w:sz w:val="24"/>
          <w:szCs w:val="24"/>
        </w:rPr>
        <w:t xml:space="preserve"> Responsibilities</w:t>
      </w:r>
      <w:r w:rsidRPr="006A6C8A">
        <w:rPr>
          <w:rFonts w:ascii="Times New Roman" w:hAnsi="Times New Roman" w:cs="Times New Roman"/>
          <w:b/>
          <w:sz w:val="24"/>
          <w:szCs w:val="24"/>
        </w:rPr>
        <w:t xml:space="preserve"> of LTOs</w:t>
      </w:r>
      <w:r w:rsidR="00860DA2" w:rsidRPr="006A6C8A">
        <w:rPr>
          <w:rFonts w:ascii="Times New Roman" w:hAnsi="Times New Roman" w:cs="Times New Roman"/>
          <w:b/>
          <w:sz w:val="24"/>
          <w:szCs w:val="24"/>
        </w:rPr>
        <w:t>:</w:t>
      </w:r>
    </w:p>
    <w:p w14:paraId="6A20B609" w14:textId="5ABBC58C" w:rsidR="00860DA2" w:rsidRPr="00507F5D" w:rsidRDefault="00860DA2" w:rsidP="00507F5D">
      <w:pPr>
        <w:jc w:val="both"/>
        <w:rPr>
          <w:rFonts w:ascii="Times New Roman" w:hAnsi="Times New Roman" w:cs="Times New Roman"/>
          <w:sz w:val="24"/>
          <w:szCs w:val="24"/>
        </w:rPr>
      </w:pPr>
      <w:r w:rsidRPr="00507F5D">
        <w:rPr>
          <w:rFonts w:ascii="Times New Roman" w:hAnsi="Times New Roman" w:cs="Times New Roman"/>
          <w:sz w:val="24"/>
          <w:szCs w:val="24"/>
        </w:rPr>
        <w:t>Under the supervision of the coordinator(s) of the African Union Election Observation Mission</w:t>
      </w:r>
      <w:r w:rsidR="009B50F0">
        <w:rPr>
          <w:rFonts w:ascii="Times New Roman" w:hAnsi="Times New Roman" w:cs="Times New Roman"/>
          <w:sz w:val="24"/>
          <w:szCs w:val="24"/>
        </w:rPr>
        <w:t xml:space="preserve"> (AUEOM)</w:t>
      </w:r>
      <w:r w:rsidRPr="00507F5D">
        <w:rPr>
          <w:rFonts w:ascii="Times New Roman" w:hAnsi="Times New Roman" w:cs="Times New Roman"/>
          <w:sz w:val="24"/>
          <w:szCs w:val="24"/>
        </w:rPr>
        <w:t>, the long term observer will assume the following responsibilities:</w:t>
      </w:r>
    </w:p>
    <w:p w14:paraId="03F4657E" w14:textId="77777777" w:rsidR="00860DA2" w:rsidRPr="00507F5D" w:rsidRDefault="00860DA2" w:rsidP="00507F5D">
      <w:pPr>
        <w:numPr>
          <w:ilvl w:val="0"/>
          <w:numId w:val="25"/>
        </w:numPr>
        <w:spacing w:after="0" w:line="240" w:lineRule="auto"/>
        <w:jc w:val="both"/>
        <w:rPr>
          <w:rFonts w:ascii="Times New Roman" w:hAnsi="Times New Roman" w:cs="Times New Roman"/>
          <w:sz w:val="24"/>
          <w:szCs w:val="24"/>
        </w:rPr>
      </w:pPr>
      <w:r w:rsidRPr="00507F5D">
        <w:rPr>
          <w:rFonts w:ascii="Times New Roman" w:hAnsi="Times New Roman" w:cs="Times New Roman"/>
          <w:sz w:val="24"/>
          <w:szCs w:val="24"/>
        </w:rPr>
        <w:t>Abide by the African Union (AU) code of conduct for international observation as well as the AU’s observation methodology;</w:t>
      </w:r>
    </w:p>
    <w:p w14:paraId="51E64DAB" w14:textId="77777777" w:rsidR="00860DA2" w:rsidRPr="00507F5D" w:rsidRDefault="00860DA2" w:rsidP="00507F5D">
      <w:pPr>
        <w:pStyle w:val="ListParagraph"/>
        <w:numPr>
          <w:ilvl w:val="0"/>
          <w:numId w:val="25"/>
        </w:numPr>
        <w:spacing w:after="0" w:line="240" w:lineRule="auto"/>
        <w:jc w:val="both"/>
        <w:rPr>
          <w:rFonts w:ascii="Times New Roman" w:hAnsi="Times New Roman" w:cs="Times New Roman"/>
        </w:rPr>
      </w:pPr>
      <w:r w:rsidRPr="00507F5D">
        <w:rPr>
          <w:rFonts w:ascii="Times New Roman" w:hAnsi="Times New Roman" w:cs="Times New Roman"/>
        </w:rPr>
        <w:t>Familiarise with the African Charter on Democracy, Elections and Governance; OAU Declaration on the Principles Governing Democratic Elections in Africa; and other applicable instruments for elections;</w:t>
      </w:r>
    </w:p>
    <w:p w14:paraId="0B3E6A1F" w14:textId="77777777" w:rsidR="00860DA2" w:rsidRPr="00507F5D" w:rsidRDefault="00860DA2" w:rsidP="00507F5D">
      <w:pPr>
        <w:pStyle w:val="ListParagraph"/>
        <w:numPr>
          <w:ilvl w:val="0"/>
          <w:numId w:val="25"/>
        </w:numPr>
        <w:spacing w:after="0" w:line="240" w:lineRule="auto"/>
        <w:jc w:val="both"/>
        <w:rPr>
          <w:rFonts w:ascii="Times New Roman" w:hAnsi="Times New Roman" w:cs="Times New Roman"/>
        </w:rPr>
      </w:pPr>
      <w:r w:rsidRPr="00507F5D">
        <w:rPr>
          <w:rFonts w:ascii="Times New Roman" w:hAnsi="Times New Roman" w:cs="Times New Roman"/>
        </w:rPr>
        <w:t>Familiarise with relevant country specific rules, regulations and procedures governing the elections and applicable international standards for elections;</w:t>
      </w:r>
    </w:p>
    <w:p w14:paraId="7479E84C" w14:textId="77777777" w:rsidR="00860DA2" w:rsidRPr="00507F5D" w:rsidRDefault="00860DA2" w:rsidP="00507F5D">
      <w:pPr>
        <w:numPr>
          <w:ilvl w:val="0"/>
          <w:numId w:val="25"/>
        </w:numPr>
        <w:spacing w:after="0" w:line="240" w:lineRule="auto"/>
        <w:jc w:val="both"/>
        <w:rPr>
          <w:rFonts w:ascii="Times New Roman" w:hAnsi="Times New Roman" w:cs="Times New Roman"/>
          <w:sz w:val="24"/>
          <w:szCs w:val="24"/>
        </w:rPr>
      </w:pPr>
      <w:r w:rsidRPr="00507F5D">
        <w:rPr>
          <w:rFonts w:ascii="Times New Roman" w:hAnsi="Times New Roman" w:cs="Times New Roman"/>
          <w:sz w:val="24"/>
          <w:szCs w:val="24"/>
        </w:rPr>
        <w:lastRenderedPageBreak/>
        <w:t>Observe, assess, and report on the effectiveness and impartiality of the election administration during the pre-election period, on polling day, and in the days following the election;</w:t>
      </w:r>
    </w:p>
    <w:p w14:paraId="03D19EEE" w14:textId="77777777" w:rsidR="00860DA2" w:rsidRPr="00507F5D" w:rsidRDefault="00860DA2" w:rsidP="00507F5D">
      <w:pPr>
        <w:pStyle w:val="ListParagraph"/>
        <w:numPr>
          <w:ilvl w:val="0"/>
          <w:numId w:val="25"/>
        </w:numPr>
        <w:spacing w:after="0" w:line="240" w:lineRule="auto"/>
        <w:jc w:val="both"/>
        <w:rPr>
          <w:rFonts w:ascii="Times New Roman" w:hAnsi="Times New Roman" w:cs="Times New Roman"/>
        </w:rPr>
      </w:pPr>
      <w:r w:rsidRPr="00507F5D">
        <w:rPr>
          <w:rFonts w:ascii="Times New Roman" w:hAnsi="Times New Roman" w:cs="Times New Roman"/>
        </w:rPr>
        <w:t>Observe, assess and report on the pre-election political environment and all aspects of the electoral process, including technical preparations, voter registration, campaigning, candidate nomination, campaign finance, participation of women and other minorities, election day and post-election processes  – counting, tabulation and announcement of results</w:t>
      </w:r>
    </w:p>
    <w:p w14:paraId="1BCAB28E" w14:textId="77777777" w:rsidR="00860DA2" w:rsidRPr="00704C5F" w:rsidRDefault="00860DA2" w:rsidP="00507F5D">
      <w:pPr>
        <w:numPr>
          <w:ilvl w:val="0"/>
          <w:numId w:val="25"/>
        </w:numPr>
        <w:spacing w:after="0" w:line="240" w:lineRule="auto"/>
        <w:jc w:val="both"/>
        <w:rPr>
          <w:rStyle w:val="body0020text0020indent00203char"/>
          <w:rFonts w:ascii="Times New Roman" w:hAnsi="Times New Roman" w:cs="Times New Roman"/>
          <w:sz w:val="24"/>
          <w:szCs w:val="24"/>
        </w:rPr>
      </w:pPr>
      <w:r w:rsidRPr="00704C5F">
        <w:rPr>
          <w:rStyle w:val="body0020text0020indent00203char"/>
          <w:rFonts w:ascii="Times New Roman" w:hAnsi="Times New Roman" w:cs="Times New Roman"/>
          <w:color w:val="000000"/>
          <w:sz w:val="24"/>
          <w:szCs w:val="24"/>
        </w:rPr>
        <w:t>Follow and report on the handling of electoral disputes, complaints and appeals;</w:t>
      </w:r>
    </w:p>
    <w:p w14:paraId="4A30BDDD" w14:textId="77777777" w:rsidR="00860DA2" w:rsidRPr="00704C5F" w:rsidRDefault="00860DA2" w:rsidP="00507F5D">
      <w:pPr>
        <w:numPr>
          <w:ilvl w:val="0"/>
          <w:numId w:val="25"/>
        </w:numPr>
        <w:spacing w:after="0" w:line="240" w:lineRule="auto"/>
        <w:jc w:val="both"/>
        <w:rPr>
          <w:rStyle w:val="body0020text0020indent00203char"/>
          <w:rFonts w:ascii="Times New Roman" w:hAnsi="Times New Roman" w:cs="Times New Roman"/>
          <w:sz w:val="24"/>
          <w:szCs w:val="24"/>
        </w:rPr>
      </w:pPr>
      <w:r w:rsidRPr="00704C5F">
        <w:rPr>
          <w:rStyle w:val="body0020text0020indent00203char"/>
          <w:rFonts w:ascii="Times New Roman" w:hAnsi="Times New Roman" w:cs="Times New Roman"/>
          <w:color w:val="000000"/>
          <w:sz w:val="24"/>
          <w:szCs w:val="24"/>
        </w:rPr>
        <w:t>Observe, assess, and report on other election-related issues, such as the participation of women, the inclusion of national minorities, and access for disabled voters;</w:t>
      </w:r>
    </w:p>
    <w:p w14:paraId="4AF09DAD" w14:textId="77777777" w:rsidR="00860DA2" w:rsidRPr="00704C5F" w:rsidRDefault="00860DA2" w:rsidP="00507F5D">
      <w:pPr>
        <w:pStyle w:val="ListParagraph"/>
        <w:numPr>
          <w:ilvl w:val="0"/>
          <w:numId w:val="25"/>
        </w:numPr>
        <w:spacing w:after="0" w:line="240" w:lineRule="auto"/>
        <w:jc w:val="both"/>
        <w:rPr>
          <w:rFonts w:ascii="Times New Roman" w:hAnsi="Times New Roman" w:cs="Times New Roman"/>
          <w:sz w:val="24"/>
          <w:szCs w:val="24"/>
        </w:rPr>
      </w:pPr>
      <w:r w:rsidRPr="00704C5F">
        <w:rPr>
          <w:rFonts w:ascii="Times New Roman" w:hAnsi="Times New Roman" w:cs="Times New Roman"/>
          <w:sz w:val="24"/>
          <w:szCs w:val="24"/>
        </w:rPr>
        <w:t>Establish relationships and conduct regular meetings with relevant stakeholders, including election authorities, political parties, government representatives, civil society organisations, international and domestic observer groups, NGOs, security agencies, and others at the national and local level;</w:t>
      </w:r>
    </w:p>
    <w:p w14:paraId="0BDDE040" w14:textId="77777777" w:rsidR="00860DA2" w:rsidRPr="00704C5F" w:rsidRDefault="00860DA2" w:rsidP="00507F5D">
      <w:pPr>
        <w:numPr>
          <w:ilvl w:val="0"/>
          <w:numId w:val="25"/>
        </w:numPr>
        <w:spacing w:after="0" w:line="240" w:lineRule="auto"/>
        <w:jc w:val="both"/>
        <w:rPr>
          <w:rStyle w:val="apple-style-span"/>
          <w:rFonts w:ascii="Times New Roman" w:hAnsi="Times New Roman" w:cs="Times New Roman"/>
          <w:sz w:val="24"/>
          <w:szCs w:val="24"/>
        </w:rPr>
      </w:pPr>
      <w:r w:rsidRPr="00704C5F">
        <w:rPr>
          <w:rStyle w:val="body0020text0020indent00203char"/>
          <w:rFonts w:ascii="Times New Roman" w:hAnsi="Times New Roman" w:cs="Times New Roman"/>
          <w:color w:val="000000"/>
          <w:sz w:val="24"/>
          <w:szCs w:val="24"/>
        </w:rPr>
        <w:t xml:space="preserve">Write weekly reports on the latest electoral </w:t>
      </w:r>
      <w:r w:rsidRPr="00704C5F">
        <w:rPr>
          <w:rStyle w:val="apple-style-span"/>
          <w:rFonts w:ascii="Times New Roman" w:hAnsi="Times New Roman" w:cs="Times New Roman"/>
          <w:color w:val="000000"/>
          <w:sz w:val="24"/>
          <w:szCs w:val="24"/>
        </w:rPr>
        <w:t>developments and political dynamics, and contribute to other reports as directed;</w:t>
      </w:r>
    </w:p>
    <w:p w14:paraId="59F0A807" w14:textId="454A42DC" w:rsidR="00860DA2" w:rsidRPr="00704C5F" w:rsidRDefault="00860DA2" w:rsidP="00507F5D">
      <w:pPr>
        <w:numPr>
          <w:ilvl w:val="0"/>
          <w:numId w:val="25"/>
        </w:numPr>
        <w:spacing w:after="0" w:line="240" w:lineRule="auto"/>
        <w:jc w:val="both"/>
        <w:rPr>
          <w:rFonts w:ascii="Times New Roman" w:hAnsi="Times New Roman" w:cs="Times New Roman"/>
          <w:sz w:val="24"/>
          <w:szCs w:val="24"/>
        </w:rPr>
      </w:pPr>
      <w:r w:rsidRPr="00704C5F">
        <w:rPr>
          <w:rFonts w:ascii="Times New Roman" w:hAnsi="Times New Roman" w:cs="Times New Roman"/>
          <w:sz w:val="24"/>
          <w:szCs w:val="24"/>
        </w:rPr>
        <w:t xml:space="preserve">Assist with the briefing of members of the Short-Term Observation delegation. </w:t>
      </w:r>
      <w:r w:rsidRPr="00704C5F">
        <w:rPr>
          <w:rStyle w:val="body0020text0020indent00203char"/>
          <w:rFonts w:ascii="Times New Roman" w:hAnsi="Times New Roman" w:cs="Times New Roman"/>
          <w:color w:val="000000"/>
          <w:sz w:val="24"/>
          <w:szCs w:val="24"/>
        </w:rPr>
        <w:t>Prepare briefing materials (regional packs) relevant to specific deployment areas, including contact lists of election authorities, political parties, observers groups, CSOs, etc., to inform a deplo</w:t>
      </w:r>
      <w:r w:rsidR="009E1790">
        <w:rPr>
          <w:rStyle w:val="body0020text0020indent00203char"/>
          <w:rFonts w:ascii="Times New Roman" w:hAnsi="Times New Roman" w:cs="Times New Roman"/>
          <w:color w:val="000000"/>
          <w:sz w:val="24"/>
          <w:szCs w:val="24"/>
        </w:rPr>
        <w:t>yment plan for STOs in their AoD</w:t>
      </w:r>
      <w:r w:rsidRPr="00704C5F">
        <w:rPr>
          <w:rStyle w:val="body0020text0020indent00203char"/>
          <w:rFonts w:ascii="Times New Roman" w:hAnsi="Times New Roman" w:cs="Times New Roman"/>
          <w:color w:val="000000"/>
          <w:sz w:val="24"/>
          <w:szCs w:val="24"/>
        </w:rPr>
        <w:t>;</w:t>
      </w:r>
    </w:p>
    <w:p w14:paraId="006AF7E7" w14:textId="77777777" w:rsidR="00860DA2" w:rsidRPr="00704C5F" w:rsidRDefault="00860DA2" w:rsidP="00507F5D">
      <w:pPr>
        <w:pStyle w:val="ListParagraph"/>
        <w:numPr>
          <w:ilvl w:val="0"/>
          <w:numId w:val="25"/>
        </w:numPr>
        <w:spacing w:after="0" w:line="240" w:lineRule="auto"/>
        <w:jc w:val="both"/>
        <w:rPr>
          <w:rFonts w:ascii="Times New Roman" w:hAnsi="Times New Roman" w:cs="Times New Roman"/>
          <w:sz w:val="24"/>
          <w:szCs w:val="24"/>
        </w:rPr>
      </w:pPr>
      <w:r w:rsidRPr="00704C5F">
        <w:rPr>
          <w:rFonts w:ascii="Times New Roman" w:hAnsi="Times New Roman" w:cs="Times New Roman"/>
          <w:sz w:val="24"/>
          <w:szCs w:val="24"/>
        </w:rPr>
        <w:t>Submit an End of Mission report, based on the template provided by the Coordination Team;</w:t>
      </w:r>
    </w:p>
    <w:p w14:paraId="22B506DA" w14:textId="77777777" w:rsidR="00860DA2" w:rsidRPr="00704C5F" w:rsidRDefault="00860DA2" w:rsidP="00507F5D">
      <w:pPr>
        <w:pStyle w:val="ListParagraph"/>
        <w:numPr>
          <w:ilvl w:val="0"/>
          <w:numId w:val="25"/>
        </w:numPr>
        <w:spacing w:after="0" w:line="240" w:lineRule="auto"/>
        <w:jc w:val="both"/>
        <w:rPr>
          <w:rFonts w:ascii="Times New Roman" w:hAnsi="Times New Roman" w:cs="Times New Roman"/>
          <w:sz w:val="24"/>
          <w:szCs w:val="24"/>
        </w:rPr>
      </w:pPr>
      <w:r w:rsidRPr="00704C5F">
        <w:rPr>
          <w:rFonts w:ascii="Times New Roman" w:hAnsi="Times New Roman" w:cs="Times New Roman"/>
          <w:sz w:val="24"/>
          <w:szCs w:val="24"/>
        </w:rPr>
        <w:t xml:space="preserve">Participate in an evaluation meeting with the Observer Coordinator(s) at the end of the Mission; and </w:t>
      </w:r>
    </w:p>
    <w:p w14:paraId="15D499F0" w14:textId="77777777" w:rsidR="00860DA2" w:rsidRPr="00704C5F" w:rsidRDefault="00860DA2" w:rsidP="00507F5D">
      <w:pPr>
        <w:pStyle w:val="ListParagraph"/>
        <w:numPr>
          <w:ilvl w:val="0"/>
          <w:numId w:val="25"/>
        </w:numPr>
        <w:spacing w:after="0" w:line="240" w:lineRule="auto"/>
        <w:jc w:val="both"/>
        <w:rPr>
          <w:rFonts w:ascii="Times New Roman" w:hAnsi="Times New Roman" w:cs="Times New Roman"/>
          <w:sz w:val="24"/>
          <w:szCs w:val="24"/>
        </w:rPr>
      </w:pPr>
      <w:r w:rsidRPr="00704C5F">
        <w:rPr>
          <w:rFonts w:ascii="Times New Roman" w:hAnsi="Times New Roman" w:cs="Times New Roman"/>
          <w:sz w:val="24"/>
          <w:szCs w:val="24"/>
        </w:rPr>
        <w:t>Perform any additional duties and requests deemed necessary to the good functioning of the AU EOM.</w:t>
      </w:r>
    </w:p>
    <w:p w14:paraId="182248C5" w14:textId="77777777" w:rsidR="00860DA2" w:rsidRPr="00704C5F" w:rsidRDefault="00860DA2" w:rsidP="00507F5D">
      <w:pPr>
        <w:spacing w:after="0" w:line="240" w:lineRule="auto"/>
        <w:ind w:left="720"/>
        <w:jc w:val="both"/>
        <w:rPr>
          <w:rStyle w:val="body0020text0020indent00203char"/>
          <w:rFonts w:ascii="Times New Roman" w:hAnsi="Times New Roman" w:cs="Times New Roman"/>
          <w:sz w:val="24"/>
          <w:szCs w:val="24"/>
        </w:rPr>
      </w:pPr>
    </w:p>
    <w:p w14:paraId="764E6EB7" w14:textId="08BDC690" w:rsidR="00860DA2" w:rsidRPr="00117956" w:rsidRDefault="007B4DE0" w:rsidP="00117956">
      <w:pPr>
        <w:pStyle w:val="ListParagraph"/>
        <w:keepNext/>
        <w:numPr>
          <w:ilvl w:val="0"/>
          <w:numId w:val="36"/>
        </w:numPr>
        <w:jc w:val="both"/>
        <w:rPr>
          <w:rFonts w:ascii="Times New Roman" w:hAnsi="Times New Roman" w:cs="Times New Roman"/>
          <w:i/>
          <w:sz w:val="24"/>
          <w:szCs w:val="24"/>
        </w:rPr>
      </w:pPr>
      <w:r w:rsidRPr="00117956">
        <w:rPr>
          <w:rFonts w:ascii="Times New Roman" w:hAnsi="Times New Roman" w:cs="Times New Roman"/>
          <w:b/>
          <w:sz w:val="24"/>
          <w:szCs w:val="24"/>
        </w:rPr>
        <w:t xml:space="preserve">Other Relevant </w:t>
      </w:r>
      <w:r w:rsidR="00860DA2" w:rsidRPr="00117956">
        <w:rPr>
          <w:rFonts w:ascii="Times New Roman" w:hAnsi="Times New Roman" w:cs="Times New Roman"/>
          <w:b/>
          <w:sz w:val="24"/>
          <w:szCs w:val="24"/>
        </w:rPr>
        <w:t xml:space="preserve">Activities:  </w:t>
      </w:r>
      <w:r w:rsidR="00860DA2" w:rsidRPr="00117956">
        <w:rPr>
          <w:rFonts w:ascii="Times New Roman" w:hAnsi="Times New Roman" w:cs="Times New Roman"/>
          <w:i/>
          <w:sz w:val="24"/>
          <w:szCs w:val="24"/>
        </w:rPr>
        <w:t>LTOs will observe the following key aspects of the election:</w:t>
      </w:r>
    </w:p>
    <w:p w14:paraId="39FA4D11" w14:textId="42A08716" w:rsidR="00860DA2" w:rsidRPr="00507F5D" w:rsidRDefault="00860DA2" w:rsidP="00507F5D">
      <w:pPr>
        <w:jc w:val="both"/>
        <w:rPr>
          <w:rFonts w:ascii="Times New Roman" w:hAnsi="Times New Roman" w:cs="Times New Roman"/>
          <w:sz w:val="24"/>
          <w:szCs w:val="24"/>
        </w:rPr>
      </w:pPr>
      <w:r w:rsidRPr="00507F5D">
        <w:rPr>
          <w:rFonts w:ascii="Times New Roman" w:hAnsi="Times New Roman" w:cs="Times New Roman"/>
          <w:b/>
          <w:i/>
          <w:sz w:val="24"/>
          <w:szCs w:val="24"/>
        </w:rPr>
        <w:t>Election Preparations</w:t>
      </w:r>
      <w:r w:rsidRPr="00507F5D">
        <w:rPr>
          <w:rFonts w:ascii="Times New Roman" w:hAnsi="Times New Roman" w:cs="Times New Roman"/>
          <w:i/>
          <w:sz w:val="24"/>
          <w:szCs w:val="24"/>
        </w:rPr>
        <w:t xml:space="preserve">: </w:t>
      </w:r>
      <w:r w:rsidRPr="00507F5D">
        <w:rPr>
          <w:rFonts w:ascii="Times New Roman" w:hAnsi="Times New Roman" w:cs="Times New Roman"/>
          <w:sz w:val="24"/>
          <w:szCs w:val="24"/>
        </w:rPr>
        <w:t>Observe the composition of the Electoral Commission and sub-branches, their work regarding recruitment, cascade training, human capacity (whether staff  are experienced, well-trained, effective), adequacy of materials/equipment, appropriate identification of office and polling center sites, finance (sufficient funding and timely disbursement), implementation of laws (fairness and impartiality) receipt and interpretation of procedures,</w:t>
      </w:r>
      <w:r w:rsidR="00263841">
        <w:rPr>
          <w:rFonts w:ascii="Times New Roman" w:hAnsi="Times New Roman" w:cs="Times New Roman"/>
          <w:sz w:val="24"/>
          <w:szCs w:val="24"/>
        </w:rPr>
        <w:t xml:space="preserve"> and transparency of operations;</w:t>
      </w:r>
    </w:p>
    <w:p w14:paraId="526B5AAB" w14:textId="6425D710" w:rsidR="00860DA2" w:rsidRPr="00507F5D" w:rsidRDefault="00860DA2" w:rsidP="00507F5D">
      <w:pPr>
        <w:jc w:val="both"/>
        <w:rPr>
          <w:rFonts w:ascii="Times New Roman" w:hAnsi="Times New Roman" w:cs="Times New Roman"/>
          <w:sz w:val="24"/>
          <w:szCs w:val="24"/>
        </w:rPr>
      </w:pPr>
      <w:r w:rsidRPr="00507F5D">
        <w:rPr>
          <w:rFonts w:ascii="Times New Roman" w:hAnsi="Times New Roman" w:cs="Times New Roman"/>
          <w:b/>
          <w:i/>
          <w:sz w:val="24"/>
          <w:szCs w:val="24"/>
        </w:rPr>
        <w:t>Freedom of Expression</w:t>
      </w:r>
      <w:r w:rsidRPr="00507F5D">
        <w:rPr>
          <w:rFonts w:ascii="Times New Roman" w:hAnsi="Times New Roman" w:cs="Times New Roman"/>
          <w:b/>
          <w:sz w:val="24"/>
          <w:szCs w:val="24"/>
        </w:rPr>
        <w:t>:</w:t>
      </w:r>
      <w:r w:rsidRPr="00507F5D">
        <w:rPr>
          <w:rFonts w:ascii="Times New Roman" w:hAnsi="Times New Roman" w:cs="Times New Roman"/>
          <w:sz w:val="24"/>
          <w:szCs w:val="24"/>
        </w:rPr>
        <w:t xml:space="preserve"> Monitor any restrictions placed on the right to freedom of opinion and expression for both the media and voters during the electoral process and the degree to which any restrictions violate Kenya’s domestic and international obligations.  Identify and evaluate any media fora being shut dow</w:t>
      </w:r>
      <w:r w:rsidR="00263841">
        <w:rPr>
          <w:rFonts w:ascii="Times New Roman" w:hAnsi="Times New Roman" w:cs="Times New Roman"/>
          <w:sz w:val="24"/>
          <w:szCs w:val="24"/>
        </w:rPr>
        <w:t>n or suffering overt censorship;</w:t>
      </w:r>
      <w:r w:rsidRPr="00507F5D">
        <w:rPr>
          <w:rFonts w:ascii="Times New Roman" w:hAnsi="Times New Roman" w:cs="Times New Roman"/>
          <w:sz w:val="24"/>
          <w:szCs w:val="24"/>
        </w:rPr>
        <w:t xml:space="preserve"> </w:t>
      </w:r>
    </w:p>
    <w:p w14:paraId="7B82359F" w14:textId="50F1A2A0" w:rsidR="00860DA2" w:rsidRPr="00507F5D" w:rsidRDefault="00860DA2" w:rsidP="00507F5D">
      <w:pPr>
        <w:jc w:val="both"/>
        <w:rPr>
          <w:rFonts w:ascii="Times New Roman" w:hAnsi="Times New Roman" w:cs="Times New Roman"/>
          <w:sz w:val="24"/>
          <w:szCs w:val="24"/>
        </w:rPr>
      </w:pPr>
      <w:r w:rsidRPr="00507F5D">
        <w:rPr>
          <w:rFonts w:ascii="Times New Roman" w:hAnsi="Times New Roman" w:cs="Times New Roman"/>
          <w:b/>
          <w:i/>
          <w:sz w:val="24"/>
          <w:szCs w:val="24"/>
        </w:rPr>
        <w:t>Freedom of Assembly, Freedom of Association</w:t>
      </w:r>
      <w:r w:rsidRPr="00507F5D">
        <w:rPr>
          <w:rFonts w:ascii="Times New Roman" w:hAnsi="Times New Roman" w:cs="Times New Roman"/>
          <w:i/>
          <w:sz w:val="24"/>
          <w:szCs w:val="24"/>
        </w:rPr>
        <w:t>:</w:t>
      </w:r>
      <w:r w:rsidRPr="00507F5D">
        <w:rPr>
          <w:rFonts w:ascii="Times New Roman" w:hAnsi="Times New Roman" w:cs="Times New Roman"/>
          <w:sz w:val="24"/>
          <w:szCs w:val="24"/>
        </w:rPr>
        <w:t xml:space="preserve"> Assess political parties and civil society freedoms for holding events and expressing their opinion, the organizing of rallies and events in advance of the election, the creation and operation of new groups/civil society organizations related to the election, and the degree to which any restrictions placed on freedom of assembly and association meet Kenya’s international obligations (e.g. that any given restriction be related to legitimate national secu</w:t>
      </w:r>
      <w:r w:rsidR="00263841">
        <w:rPr>
          <w:rFonts w:ascii="Times New Roman" w:hAnsi="Times New Roman" w:cs="Times New Roman"/>
          <w:sz w:val="24"/>
          <w:szCs w:val="24"/>
        </w:rPr>
        <w:t>rity or public safety concerns);</w:t>
      </w:r>
    </w:p>
    <w:p w14:paraId="4D501D5B" w14:textId="04544AEC" w:rsidR="00860DA2" w:rsidRPr="00507F5D" w:rsidRDefault="00860DA2" w:rsidP="00507F5D">
      <w:pPr>
        <w:jc w:val="both"/>
        <w:rPr>
          <w:rFonts w:ascii="Times New Roman" w:hAnsi="Times New Roman" w:cs="Times New Roman"/>
          <w:sz w:val="24"/>
          <w:szCs w:val="24"/>
        </w:rPr>
      </w:pPr>
      <w:r w:rsidRPr="00507F5D">
        <w:rPr>
          <w:rFonts w:ascii="Times New Roman" w:hAnsi="Times New Roman" w:cs="Times New Roman"/>
          <w:b/>
          <w:i/>
          <w:sz w:val="24"/>
          <w:szCs w:val="24"/>
        </w:rPr>
        <w:lastRenderedPageBreak/>
        <w:t>Information Campaign (Voter Education)</w:t>
      </w:r>
      <w:r w:rsidRPr="00507F5D">
        <w:rPr>
          <w:rFonts w:ascii="Times New Roman" w:hAnsi="Times New Roman" w:cs="Times New Roman"/>
          <w:b/>
          <w:sz w:val="24"/>
          <w:szCs w:val="24"/>
        </w:rPr>
        <w:t>:</w:t>
      </w:r>
      <w:r w:rsidRPr="00507F5D">
        <w:rPr>
          <w:rFonts w:ascii="Times New Roman" w:hAnsi="Times New Roman" w:cs="Times New Roman"/>
          <w:sz w:val="24"/>
          <w:szCs w:val="24"/>
        </w:rPr>
        <w:t xml:space="preserve"> Monitor information campaigns to assess the coverage, accuracy and impartiality of messages on the election. Observe to determine efficacy of voter education efforts and degree to which efforts are made to reach the Kenyan populace throughout Kenya to ensure they understand the election’s procedures and outcomes.  Report on the actors involved in providing voter education during the information campaign and the degree to which they a</w:t>
      </w:r>
      <w:r w:rsidR="00263841">
        <w:rPr>
          <w:rFonts w:ascii="Times New Roman" w:hAnsi="Times New Roman" w:cs="Times New Roman"/>
          <w:sz w:val="24"/>
          <w:szCs w:val="24"/>
        </w:rPr>
        <w:t>bide by the Elections Act;</w:t>
      </w:r>
    </w:p>
    <w:p w14:paraId="15830AFF" w14:textId="31A7DA3B" w:rsidR="00860DA2" w:rsidRPr="00507F5D" w:rsidRDefault="00860DA2" w:rsidP="00507F5D">
      <w:pPr>
        <w:jc w:val="both"/>
        <w:rPr>
          <w:rFonts w:ascii="Times New Roman" w:hAnsi="Times New Roman" w:cs="Times New Roman"/>
          <w:sz w:val="24"/>
          <w:szCs w:val="24"/>
        </w:rPr>
      </w:pPr>
      <w:r w:rsidRPr="00507F5D">
        <w:rPr>
          <w:rFonts w:ascii="Times New Roman" w:hAnsi="Times New Roman" w:cs="Times New Roman"/>
          <w:b/>
          <w:i/>
          <w:sz w:val="24"/>
          <w:szCs w:val="24"/>
        </w:rPr>
        <w:t>Violence and Conflict</w:t>
      </w:r>
      <w:r w:rsidRPr="00507F5D">
        <w:rPr>
          <w:rFonts w:ascii="Times New Roman" w:hAnsi="Times New Roman" w:cs="Times New Roman"/>
          <w:b/>
          <w:sz w:val="24"/>
          <w:szCs w:val="24"/>
        </w:rPr>
        <w:t>:</w:t>
      </w:r>
      <w:r w:rsidRPr="00507F5D">
        <w:rPr>
          <w:rFonts w:ascii="Times New Roman" w:hAnsi="Times New Roman" w:cs="Times New Roman"/>
          <w:sz w:val="24"/>
          <w:szCs w:val="24"/>
        </w:rPr>
        <w:t xml:space="preserve"> Monitor tensions, flashpoints, armed conflict, and other factors impacting insecurity.  Identify and gather information on conflict incidents and share with Support Team for inclusion into database. Engage with international security and branches of national security, to gather information and assess the </w:t>
      </w:r>
      <w:r w:rsidR="00263841">
        <w:rPr>
          <w:rFonts w:ascii="Times New Roman" w:hAnsi="Times New Roman" w:cs="Times New Roman"/>
          <w:sz w:val="24"/>
          <w:szCs w:val="24"/>
        </w:rPr>
        <w:t>electoral security environment;</w:t>
      </w:r>
    </w:p>
    <w:p w14:paraId="5F49916E" w14:textId="3923044B" w:rsidR="00860DA2" w:rsidRPr="00507F5D" w:rsidRDefault="00860DA2" w:rsidP="00507F5D">
      <w:pPr>
        <w:jc w:val="both"/>
        <w:rPr>
          <w:rFonts w:ascii="Times New Roman" w:hAnsi="Times New Roman" w:cs="Times New Roman"/>
          <w:sz w:val="24"/>
          <w:szCs w:val="24"/>
        </w:rPr>
      </w:pPr>
      <w:r w:rsidRPr="00507F5D">
        <w:rPr>
          <w:rFonts w:ascii="Times New Roman" w:hAnsi="Times New Roman" w:cs="Times New Roman"/>
          <w:b/>
          <w:i/>
          <w:sz w:val="24"/>
          <w:szCs w:val="24"/>
        </w:rPr>
        <w:t>Polling and Counting</w:t>
      </w:r>
      <w:r w:rsidRPr="00507F5D">
        <w:rPr>
          <w:rFonts w:ascii="Times New Roman" w:hAnsi="Times New Roman" w:cs="Times New Roman"/>
          <w:b/>
          <w:sz w:val="24"/>
          <w:szCs w:val="24"/>
        </w:rPr>
        <w:t>:</w:t>
      </w:r>
      <w:r w:rsidRPr="00507F5D">
        <w:rPr>
          <w:rFonts w:ascii="Times New Roman" w:hAnsi="Times New Roman" w:cs="Times New Roman"/>
          <w:sz w:val="24"/>
          <w:szCs w:val="24"/>
        </w:rPr>
        <w:t xml:space="preserve"> Observe ballot design and ballot security, the delivery and distribution of polling materials, polling, the degree that the right to vote is respected, security, and the human rights environment.  Assess the counting process and pos</w:t>
      </w:r>
      <w:r w:rsidR="00263841">
        <w:rPr>
          <w:rFonts w:ascii="Times New Roman" w:hAnsi="Times New Roman" w:cs="Times New Roman"/>
          <w:sz w:val="24"/>
          <w:szCs w:val="24"/>
        </w:rPr>
        <w:t>ting of polling station results;</w:t>
      </w:r>
    </w:p>
    <w:p w14:paraId="245D1D07" w14:textId="35B5BECF" w:rsidR="00860DA2" w:rsidRPr="00507F5D" w:rsidRDefault="00860DA2" w:rsidP="00507F5D">
      <w:pPr>
        <w:jc w:val="both"/>
        <w:rPr>
          <w:rFonts w:ascii="Times New Roman" w:hAnsi="Times New Roman" w:cs="Times New Roman"/>
          <w:sz w:val="24"/>
          <w:szCs w:val="24"/>
        </w:rPr>
      </w:pPr>
      <w:r w:rsidRPr="00507F5D">
        <w:rPr>
          <w:rFonts w:ascii="Times New Roman" w:hAnsi="Times New Roman" w:cs="Times New Roman"/>
          <w:b/>
          <w:i/>
          <w:sz w:val="24"/>
          <w:szCs w:val="24"/>
        </w:rPr>
        <w:t>Post-Polling and Tabulation</w:t>
      </w:r>
      <w:r w:rsidRPr="00507F5D">
        <w:rPr>
          <w:rFonts w:ascii="Times New Roman" w:hAnsi="Times New Roman" w:cs="Times New Roman"/>
          <w:i/>
          <w:sz w:val="24"/>
          <w:szCs w:val="24"/>
        </w:rPr>
        <w:t>:</w:t>
      </w:r>
      <w:r w:rsidRPr="00507F5D">
        <w:rPr>
          <w:rFonts w:ascii="Times New Roman" w:hAnsi="Times New Roman" w:cs="Times New Roman"/>
          <w:sz w:val="24"/>
          <w:szCs w:val="24"/>
        </w:rPr>
        <w:t xml:space="preserve"> Observe warehousing and retrieval of materials. Observe data entry at tabulation centers rotating with STOs, gauge interlocutors perception of polling process and AU preliminary statement. Evaluate post-election security environment a</w:t>
      </w:r>
      <w:r w:rsidR="00263841">
        <w:rPr>
          <w:rFonts w:ascii="Times New Roman" w:hAnsi="Times New Roman" w:cs="Times New Roman"/>
          <w:sz w:val="24"/>
          <w:szCs w:val="24"/>
        </w:rPr>
        <w:t>nd dispute resolution processes;</w:t>
      </w:r>
    </w:p>
    <w:p w14:paraId="232F56E2" w14:textId="77777777" w:rsidR="00860DA2" w:rsidRPr="00507F5D" w:rsidRDefault="00860DA2" w:rsidP="00507F5D">
      <w:pPr>
        <w:jc w:val="both"/>
        <w:rPr>
          <w:rFonts w:ascii="Times New Roman" w:hAnsi="Times New Roman" w:cs="Times New Roman"/>
          <w:sz w:val="24"/>
          <w:szCs w:val="24"/>
        </w:rPr>
      </w:pPr>
      <w:r w:rsidRPr="00507F5D">
        <w:rPr>
          <w:rFonts w:ascii="Times New Roman" w:hAnsi="Times New Roman" w:cs="Times New Roman"/>
          <w:b/>
          <w:i/>
          <w:sz w:val="24"/>
          <w:szCs w:val="24"/>
        </w:rPr>
        <w:t>Gender and Minority Groups</w:t>
      </w:r>
      <w:r w:rsidRPr="00507F5D">
        <w:rPr>
          <w:rFonts w:ascii="Times New Roman" w:hAnsi="Times New Roman" w:cs="Times New Roman"/>
          <w:b/>
          <w:sz w:val="24"/>
          <w:szCs w:val="24"/>
        </w:rPr>
        <w:t>:</w:t>
      </w:r>
      <w:r w:rsidRPr="00507F5D">
        <w:rPr>
          <w:rFonts w:ascii="Times New Roman" w:hAnsi="Times New Roman" w:cs="Times New Roman"/>
          <w:sz w:val="24"/>
          <w:szCs w:val="24"/>
        </w:rPr>
        <w:t xml:space="preserve"> Assess women’s participation in all aspects of the electoral process, particularly their participation in election bodies, polling staff, &amp; civil society organizations and, of course, as voters.</w:t>
      </w:r>
    </w:p>
    <w:p w14:paraId="6A24DE90" w14:textId="4B3A8FC5" w:rsidR="00860DA2" w:rsidRPr="006A6C8A" w:rsidRDefault="00860DA2" w:rsidP="006A6C8A">
      <w:pPr>
        <w:pStyle w:val="ListParagraph"/>
        <w:numPr>
          <w:ilvl w:val="0"/>
          <w:numId w:val="36"/>
        </w:numPr>
        <w:jc w:val="both"/>
        <w:rPr>
          <w:rFonts w:ascii="Times New Roman" w:hAnsi="Times New Roman" w:cs="Times New Roman"/>
          <w:b/>
          <w:sz w:val="24"/>
          <w:szCs w:val="24"/>
        </w:rPr>
      </w:pPr>
      <w:r w:rsidRPr="006A6C8A">
        <w:rPr>
          <w:rFonts w:ascii="Times New Roman" w:hAnsi="Times New Roman" w:cs="Times New Roman"/>
          <w:b/>
          <w:sz w:val="24"/>
          <w:szCs w:val="24"/>
        </w:rPr>
        <w:t>LTO Profile</w:t>
      </w:r>
    </w:p>
    <w:p w14:paraId="237B1893" w14:textId="380DB163" w:rsidR="00860DA2" w:rsidRPr="00507F5D" w:rsidRDefault="00860DA2" w:rsidP="00507F5D">
      <w:pPr>
        <w:autoSpaceDE w:val="0"/>
        <w:autoSpaceDN w:val="0"/>
        <w:adjustRightInd w:val="0"/>
        <w:spacing w:after="0" w:line="240" w:lineRule="auto"/>
        <w:jc w:val="both"/>
        <w:rPr>
          <w:rFonts w:ascii="Times New Roman" w:eastAsia="Calibri" w:hAnsi="Times New Roman" w:cs="Times New Roman"/>
          <w:sz w:val="24"/>
          <w:szCs w:val="24"/>
          <w:u w:val="single"/>
        </w:rPr>
      </w:pPr>
      <w:r w:rsidRPr="00507F5D">
        <w:rPr>
          <w:rFonts w:ascii="Times New Roman" w:eastAsia="Calibri" w:hAnsi="Times New Roman" w:cs="Times New Roman"/>
          <w:sz w:val="24"/>
          <w:szCs w:val="24"/>
          <w:u w:val="single"/>
        </w:rPr>
        <w:t xml:space="preserve">Qualifications </w:t>
      </w:r>
    </w:p>
    <w:p w14:paraId="446A8636" w14:textId="77777777" w:rsidR="00860DA2" w:rsidRPr="00507F5D" w:rsidRDefault="00860DA2" w:rsidP="00507F5D">
      <w:pPr>
        <w:autoSpaceDE w:val="0"/>
        <w:autoSpaceDN w:val="0"/>
        <w:adjustRightInd w:val="0"/>
        <w:spacing w:after="0" w:line="240" w:lineRule="auto"/>
        <w:jc w:val="both"/>
        <w:rPr>
          <w:rFonts w:ascii="Times New Roman" w:eastAsia="Calibri" w:hAnsi="Times New Roman" w:cs="Times New Roman"/>
          <w:sz w:val="24"/>
          <w:szCs w:val="24"/>
        </w:rPr>
      </w:pPr>
    </w:p>
    <w:p w14:paraId="45AB920B" w14:textId="005B02F4" w:rsidR="00860DA2" w:rsidRPr="00507F5D" w:rsidRDefault="007B4DE0" w:rsidP="00507F5D">
      <w:pPr>
        <w:numPr>
          <w:ilvl w:val="0"/>
          <w:numId w:val="23"/>
        </w:num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DD5AEC">
        <w:rPr>
          <w:rFonts w:ascii="Times New Roman" w:eastAsia="Calibri" w:hAnsi="Times New Roman" w:cs="Times New Roman"/>
          <w:sz w:val="24"/>
          <w:szCs w:val="24"/>
        </w:rPr>
        <w:t xml:space="preserve"> first </w:t>
      </w:r>
      <w:r w:rsidR="00860DA2" w:rsidRPr="00507F5D">
        <w:rPr>
          <w:rFonts w:ascii="Times New Roman" w:eastAsia="Calibri" w:hAnsi="Times New Roman" w:cs="Times New Roman"/>
          <w:sz w:val="24"/>
          <w:szCs w:val="24"/>
        </w:rPr>
        <w:t>degree in Political Science, International Relations, Law, or any other discipline relevant to the assignment.</w:t>
      </w:r>
    </w:p>
    <w:p w14:paraId="620E9453" w14:textId="77777777" w:rsidR="00860DA2" w:rsidRPr="00507F5D" w:rsidRDefault="00860DA2" w:rsidP="00507F5D">
      <w:pPr>
        <w:autoSpaceDE w:val="0"/>
        <w:autoSpaceDN w:val="0"/>
        <w:adjustRightInd w:val="0"/>
        <w:spacing w:after="0" w:line="240" w:lineRule="auto"/>
        <w:jc w:val="both"/>
        <w:rPr>
          <w:rFonts w:ascii="Times New Roman" w:eastAsia="Calibri" w:hAnsi="Times New Roman" w:cs="Times New Roman"/>
          <w:sz w:val="24"/>
          <w:szCs w:val="24"/>
        </w:rPr>
      </w:pPr>
    </w:p>
    <w:p w14:paraId="645D164E" w14:textId="77777777" w:rsidR="00860DA2" w:rsidRPr="00507F5D" w:rsidRDefault="00860DA2" w:rsidP="00507F5D">
      <w:pPr>
        <w:autoSpaceDE w:val="0"/>
        <w:autoSpaceDN w:val="0"/>
        <w:adjustRightInd w:val="0"/>
        <w:spacing w:after="0" w:line="240" w:lineRule="auto"/>
        <w:jc w:val="both"/>
        <w:rPr>
          <w:rFonts w:ascii="Times New Roman" w:eastAsia="Calibri" w:hAnsi="Times New Roman" w:cs="Times New Roman"/>
          <w:sz w:val="24"/>
          <w:szCs w:val="24"/>
          <w:u w:val="single"/>
        </w:rPr>
      </w:pPr>
    </w:p>
    <w:p w14:paraId="622DAC97" w14:textId="77777777" w:rsidR="00860DA2" w:rsidRPr="00507F5D" w:rsidRDefault="00860DA2" w:rsidP="00507F5D">
      <w:pPr>
        <w:autoSpaceDE w:val="0"/>
        <w:autoSpaceDN w:val="0"/>
        <w:adjustRightInd w:val="0"/>
        <w:spacing w:after="0" w:line="240" w:lineRule="auto"/>
        <w:jc w:val="both"/>
        <w:rPr>
          <w:rFonts w:ascii="Times New Roman" w:eastAsia="Calibri" w:hAnsi="Times New Roman" w:cs="Times New Roman"/>
          <w:sz w:val="24"/>
          <w:szCs w:val="24"/>
          <w:u w:val="single"/>
        </w:rPr>
      </w:pPr>
      <w:r w:rsidRPr="00507F5D">
        <w:rPr>
          <w:rFonts w:ascii="Times New Roman" w:eastAsia="Calibri" w:hAnsi="Times New Roman" w:cs="Times New Roman"/>
          <w:sz w:val="24"/>
          <w:szCs w:val="24"/>
          <w:u w:val="single"/>
        </w:rPr>
        <w:t>General Professional Experience</w:t>
      </w:r>
    </w:p>
    <w:p w14:paraId="0D42F92C" w14:textId="77777777" w:rsidR="00860DA2" w:rsidRPr="00507F5D" w:rsidRDefault="00860DA2" w:rsidP="00507F5D">
      <w:pPr>
        <w:autoSpaceDE w:val="0"/>
        <w:autoSpaceDN w:val="0"/>
        <w:adjustRightInd w:val="0"/>
        <w:spacing w:after="0" w:line="240" w:lineRule="auto"/>
        <w:jc w:val="both"/>
        <w:rPr>
          <w:rFonts w:ascii="Times New Roman" w:eastAsia="Calibri" w:hAnsi="Times New Roman" w:cs="Times New Roman"/>
          <w:sz w:val="24"/>
          <w:szCs w:val="24"/>
          <w:u w:val="single"/>
        </w:rPr>
      </w:pPr>
    </w:p>
    <w:p w14:paraId="5D5DB811" w14:textId="7367C164" w:rsidR="00BE4C78" w:rsidRPr="00507F5D" w:rsidRDefault="007B4DE0" w:rsidP="00BE4C78">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At least 3</w:t>
      </w:r>
      <w:r w:rsidR="00BE4C78" w:rsidRPr="00507F5D">
        <w:rPr>
          <w:rFonts w:ascii="Times New Roman" w:hAnsi="Times New Roman" w:cs="Times New Roman"/>
          <w:sz w:val="24"/>
          <w:szCs w:val="24"/>
        </w:rPr>
        <w:t xml:space="preserve"> years </w:t>
      </w:r>
      <w:r w:rsidR="00BE4C78">
        <w:rPr>
          <w:rFonts w:ascii="Times New Roman" w:hAnsi="Times New Roman" w:cs="Times New Roman"/>
          <w:sz w:val="24"/>
          <w:szCs w:val="24"/>
        </w:rPr>
        <w:t xml:space="preserve">of relevant professional </w:t>
      </w:r>
      <w:r w:rsidR="00BE4C78" w:rsidRPr="00507F5D">
        <w:rPr>
          <w:rFonts w:ascii="Times New Roman" w:hAnsi="Times New Roman" w:cs="Times New Roman"/>
          <w:sz w:val="24"/>
          <w:szCs w:val="24"/>
        </w:rPr>
        <w:t>experience in the field of electoral assistance and electoral observation and analysis, preferably as part of an AU Election Observation Mission or an Election Technical Assistance project of the AU or of other international organisations, possibly including managing an electoral observation mission, drafting statements and reports;</w:t>
      </w:r>
    </w:p>
    <w:p w14:paraId="6F6B4F05" w14:textId="6E7300E0" w:rsidR="00BE4C78" w:rsidRPr="00507F5D" w:rsidRDefault="00BE4C78" w:rsidP="00BE4C78">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rPr>
      </w:pPr>
      <w:r w:rsidRPr="00507F5D">
        <w:rPr>
          <w:rFonts w:ascii="Times New Roman" w:hAnsi="Times New Roman" w:cs="Times New Roman"/>
          <w:sz w:val="24"/>
          <w:szCs w:val="24"/>
        </w:rPr>
        <w:t xml:space="preserve">Familiarity with the legal and regulatory framework for the elections as well as </w:t>
      </w:r>
      <w:bookmarkStart w:id="2" w:name="_GoBack"/>
      <w:bookmarkEnd w:id="2"/>
      <w:r w:rsidRPr="00507F5D">
        <w:rPr>
          <w:rFonts w:ascii="Times New Roman" w:hAnsi="Times New Roman" w:cs="Times New Roman"/>
          <w:sz w:val="24"/>
          <w:szCs w:val="24"/>
        </w:rPr>
        <w:t>international and regional standards for elections. In this context the “</w:t>
      </w:r>
      <w:r w:rsidRPr="00507F5D">
        <w:rPr>
          <w:rFonts w:ascii="Times New Roman" w:hAnsi="Times New Roman" w:cs="Times New Roman"/>
          <w:i/>
          <w:iCs/>
          <w:sz w:val="24"/>
          <w:szCs w:val="24"/>
        </w:rPr>
        <w:t>African Charter on Democracy, Elections and Governance” and the “AU Declaration of Principles Governing Democratic Elections in Africa”</w:t>
      </w:r>
      <w:r w:rsidRPr="00507F5D">
        <w:rPr>
          <w:rFonts w:ascii="Times New Roman" w:hAnsi="Times New Roman" w:cs="Times New Roman"/>
          <w:sz w:val="24"/>
          <w:szCs w:val="24"/>
        </w:rPr>
        <w:t xml:space="preserve"> are important background documents; </w:t>
      </w:r>
    </w:p>
    <w:p w14:paraId="02C373C6" w14:textId="77777777" w:rsidR="00BE4C78" w:rsidRPr="00507F5D" w:rsidRDefault="00BE4C78" w:rsidP="00BE4C78">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rPr>
      </w:pPr>
      <w:r w:rsidRPr="00507F5D">
        <w:rPr>
          <w:rFonts w:ascii="Times New Roman" w:hAnsi="Times New Roman" w:cs="Times New Roman"/>
          <w:sz w:val="24"/>
          <w:szCs w:val="24"/>
        </w:rPr>
        <w:t xml:space="preserve">Proven work experience on electoral legislation and good understanding of election dispute resolution </w:t>
      </w:r>
      <w:r>
        <w:rPr>
          <w:rFonts w:ascii="Times New Roman" w:hAnsi="Times New Roman" w:cs="Times New Roman"/>
          <w:sz w:val="24"/>
          <w:szCs w:val="24"/>
        </w:rPr>
        <w:t>mechanisms</w:t>
      </w:r>
      <w:r w:rsidRPr="00507F5D">
        <w:rPr>
          <w:rFonts w:ascii="Times New Roman" w:hAnsi="Times New Roman" w:cs="Times New Roman"/>
          <w:sz w:val="24"/>
          <w:szCs w:val="24"/>
        </w:rPr>
        <w:t xml:space="preserve">; </w:t>
      </w:r>
    </w:p>
    <w:p w14:paraId="1F3D1746" w14:textId="77777777" w:rsidR="00BE4C78" w:rsidRPr="00507F5D" w:rsidRDefault="00BE4C78" w:rsidP="00BE4C78">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rPr>
      </w:pPr>
      <w:r w:rsidRPr="00507F5D">
        <w:rPr>
          <w:rFonts w:ascii="Times New Roman" w:hAnsi="Times New Roman" w:cs="Times New Roman"/>
          <w:sz w:val="24"/>
          <w:szCs w:val="24"/>
        </w:rPr>
        <w:t>Excellent understanding of the functioning of election management bodies;</w:t>
      </w:r>
    </w:p>
    <w:p w14:paraId="05B28F95" w14:textId="77777777" w:rsidR="00BE4C78" w:rsidRDefault="00BE4C78" w:rsidP="00BE4C78">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rPr>
      </w:pPr>
      <w:r w:rsidRPr="00507F5D">
        <w:rPr>
          <w:rFonts w:ascii="Times New Roman" w:hAnsi="Times New Roman" w:cs="Times New Roman"/>
          <w:sz w:val="24"/>
          <w:szCs w:val="24"/>
        </w:rPr>
        <w:lastRenderedPageBreak/>
        <w:t xml:space="preserve">Previous experience </w:t>
      </w:r>
      <w:r>
        <w:rPr>
          <w:rFonts w:ascii="Times New Roman" w:hAnsi="Times New Roman" w:cs="Times New Roman"/>
          <w:sz w:val="24"/>
          <w:szCs w:val="24"/>
        </w:rPr>
        <w:t xml:space="preserve">of working </w:t>
      </w:r>
      <w:r w:rsidRPr="00507F5D">
        <w:rPr>
          <w:rFonts w:ascii="Times New Roman" w:hAnsi="Times New Roman" w:cs="Times New Roman"/>
          <w:sz w:val="24"/>
          <w:szCs w:val="24"/>
        </w:rPr>
        <w:t>in the country and/or the region and good networks with the different sectors of society in order to be immediately operational will be an asset.</w:t>
      </w:r>
    </w:p>
    <w:p w14:paraId="2E3B059F" w14:textId="77777777" w:rsidR="00BE4C78" w:rsidRPr="00507F5D" w:rsidRDefault="00BE4C78" w:rsidP="00BE4C78">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Participation in previous AU training on election experts and/or long-term observers will an asset.</w:t>
      </w:r>
    </w:p>
    <w:p w14:paraId="00CC5349" w14:textId="77777777" w:rsidR="00860DA2" w:rsidRPr="00507F5D" w:rsidRDefault="00860DA2" w:rsidP="00507F5D">
      <w:pPr>
        <w:autoSpaceDE w:val="0"/>
        <w:autoSpaceDN w:val="0"/>
        <w:adjustRightInd w:val="0"/>
        <w:spacing w:after="0" w:line="240" w:lineRule="auto"/>
        <w:ind w:left="720"/>
        <w:contextualSpacing/>
        <w:jc w:val="both"/>
        <w:rPr>
          <w:rFonts w:ascii="Times New Roman" w:eastAsia="Calibri" w:hAnsi="Times New Roman" w:cs="Times New Roman"/>
          <w:sz w:val="24"/>
          <w:szCs w:val="24"/>
        </w:rPr>
      </w:pPr>
    </w:p>
    <w:p w14:paraId="39A3D69C" w14:textId="77777777" w:rsidR="00DD5AEC" w:rsidRPr="00507F5D" w:rsidRDefault="00DD5AEC" w:rsidP="00DD5AEC">
      <w:pPr>
        <w:autoSpaceDE w:val="0"/>
        <w:autoSpaceDN w:val="0"/>
        <w:adjustRightInd w:val="0"/>
        <w:spacing w:after="0"/>
        <w:jc w:val="both"/>
        <w:rPr>
          <w:rFonts w:ascii="Times New Roman" w:hAnsi="Times New Roman" w:cs="Times New Roman"/>
          <w:sz w:val="24"/>
          <w:szCs w:val="24"/>
          <w:u w:val="single"/>
        </w:rPr>
      </w:pPr>
      <w:r>
        <w:rPr>
          <w:rFonts w:ascii="Times New Roman" w:hAnsi="Times New Roman" w:cs="Times New Roman"/>
          <w:sz w:val="24"/>
          <w:szCs w:val="24"/>
          <w:u w:val="single"/>
        </w:rPr>
        <w:t>Competencies</w:t>
      </w:r>
    </w:p>
    <w:p w14:paraId="5D6CF643" w14:textId="77777777" w:rsidR="00DD5AEC" w:rsidRDefault="00DD5AEC" w:rsidP="00DD5AEC">
      <w:pPr>
        <w:autoSpaceDE w:val="0"/>
        <w:autoSpaceDN w:val="0"/>
        <w:adjustRightInd w:val="0"/>
        <w:spacing w:after="0"/>
        <w:jc w:val="both"/>
        <w:rPr>
          <w:rFonts w:ascii="Times New Roman" w:hAnsi="Times New Roman" w:cs="Times New Roman"/>
          <w:sz w:val="24"/>
          <w:szCs w:val="24"/>
          <w:u w:val="single"/>
        </w:rPr>
      </w:pPr>
    </w:p>
    <w:p w14:paraId="38305A9B" w14:textId="77777777" w:rsidR="00DD5AEC" w:rsidRPr="00507F5D" w:rsidRDefault="00DD5AEC" w:rsidP="00DD5AEC">
      <w:pPr>
        <w:autoSpaceDE w:val="0"/>
        <w:autoSpaceDN w:val="0"/>
        <w:adjustRightInd w:val="0"/>
        <w:spacing w:after="0"/>
        <w:jc w:val="both"/>
        <w:rPr>
          <w:rFonts w:ascii="Times New Roman" w:hAnsi="Times New Roman" w:cs="Times New Roman"/>
          <w:sz w:val="24"/>
          <w:szCs w:val="24"/>
          <w:u w:val="single"/>
        </w:rPr>
      </w:pPr>
      <w:r>
        <w:rPr>
          <w:rFonts w:ascii="Times New Roman" w:hAnsi="Times New Roman" w:cs="Times New Roman"/>
          <w:sz w:val="24"/>
          <w:szCs w:val="24"/>
          <w:u w:val="single"/>
        </w:rPr>
        <w:t>Functional Competencies:</w:t>
      </w:r>
    </w:p>
    <w:p w14:paraId="3210C639" w14:textId="700E68E6" w:rsidR="00DD5AEC" w:rsidRDefault="00DD5AEC" w:rsidP="00DD5AEC">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Knowledge and expertise in elections, electoral assistance and </w:t>
      </w:r>
      <w:r w:rsidR="005D168B">
        <w:rPr>
          <w:rFonts w:ascii="Times New Roman" w:hAnsi="Times New Roman" w:cs="Times New Roman"/>
          <w:sz w:val="24"/>
          <w:szCs w:val="24"/>
        </w:rPr>
        <w:t>democratization;</w:t>
      </w:r>
    </w:p>
    <w:p w14:paraId="48915159" w14:textId="5528C04A" w:rsidR="00DD5AEC" w:rsidRDefault="00DD5AEC" w:rsidP="00DD5AEC">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Excellent drafting and analytical skills</w:t>
      </w:r>
      <w:r w:rsidR="005D168B">
        <w:rPr>
          <w:rFonts w:ascii="Times New Roman" w:hAnsi="Times New Roman" w:cs="Times New Roman"/>
          <w:sz w:val="24"/>
          <w:szCs w:val="24"/>
        </w:rPr>
        <w:t>;</w:t>
      </w:r>
    </w:p>
    <w:p w14:paraId="09EA989B" w14:textId="68E28582" w:rsidR="00DD5AEC" w:rsidRDefault="00DD5AEC" w:rsidP="00DD5AEC">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Strong communication and interpersonal skills, and ability to f</w:t>
      </w:r>
      <w:r w:rsidR="005D168B">
        <w:rPr>
          <w:rFonts w:ascii="Times New Roman" w:hAnsi="Times New Roman" w:cs="Times New Roman"/>
          <w:sz w:val="24"/>
          <w:szCs w:val="24"/>
        </w:rPr>
        <w:t>oster networks and partnerships;</w:t>
      </w:r>
    </w:p>
    <w:p w14:paraId="07ED1A8D" w14:textId="2DA5EAD0" w:rsidR="00DD5AEC" w:rsidRPr="00507F5D" w:rsidRDefault="00DD5AEC" w:rsidP="00DD5AEC">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sidRPr="00507F5D">
        <w:rPr>
          <w:rFonts w:ascii="Times New Roman" w:hAnsi="Times New Roman" w:cs="Times New Roman"/>
          <w:sz w:val="24"/>
          <w:szCs w:val="24"/>
        </w:rPr>
        <w:t>Excellent writte</w:t>
      </w:r>
      <w:r w:rsidR="005D168B">
        <w:rPr>
          <w:rFonts w:ascii="Times New Roman" w:hAnsi="Times New Roman" w:cs="Times New Roman"/>
          <w:sz w:val="24"/>
          <w:szCs w:val="24"/>
        </w:rPr>
        <w:t>n and spoken English and French;</w:t>
      </w:r>
    </w:p>
    <w:p w14:paraId="2E203517" w14:textId="3965F891" w:rsidR="00DD5AEC" w:rsidRDefault="00DD5AEC" w:rsidP="00DD5AEC">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Good working knowledge of information and computer technology</w:t>
      </w:r>
      <w:r w:rsidR="00AD057B">
        <w:rPr>
          <w:rFonts w:ascii="Times New Roman" w:hAnsi="Times New Roman" w:cs="Times New Roman"/>
          <w:sz w:val="24"/>
          <w:szCs w:val="24"/>
        </w:rPr>
        <w:t>;</w:t>
      </w:r>
    </w:p>
    <w:p w14:paraId="24A19118" w14:textId="17FDB5A9" w:rsidR="00DD5AEC" w:rsidRPr="00D43280" w:rsidRDefault="00DD5AEC" w:rsidP="00DD5AEC">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Able and committed to work in stress environment</w:t>
      </w:r>
      <w:r w:rsidR="00AD057B">
        <w:rPr>
          <w:rFonts w:ascii="Times New Roman" w:hAnsi="Times New Roman" w:cs="Times New Roman"/>
          <w:sz w:val="24"/>
          <w:szCs w:val="24"/>
        </w:rPr>
        <w:t>.</w:t>
      </w:r>
    </w:p>
    <w:p w14:paraId="6548021C" w14:textId="77777777" w:rsidR="00DD5AEC" w:rsidRDefault="00DD5AEC" w:rsidP="00DD5AEC">
      <w:pPr>
        <w:autoSpaceDE w:val="0"/>
        <w:autoSpaceDN w:val="0"/>
        <w:adjustRightInd w:val="0"/>
        <w:spacing w:after="0" w:line="240" w:lineRule="auto"/>
        <w:ind w:left="360"/>
        <w:jc w:val="both"/>
        <w:rPr>
          <w:rFonts w:ascii="Times New Roman" w:hAnsi="Times New Roman" w:cs="Times New Roman"/>
          <w:sz w:val="24"/>
          <w:szCs w:val="24"/>
        </w:rPr>
      </w:pPr>
    </w:p>
    <w:p w14:paraId="1685D573" w14:textId="77777777" w:rsidR="00DD5AEC" w:rsidRPr="00C5279A" w:rsidRDefault="00DD5AEC" w:rsidP="00DD5AEC">
      <w:pPr>
        <w:rPr>
          <w:rFonts w:ascii="Times New Roman" w:hAnsi="Times New Roman" w:cs="Times New Roman"/>
          <w:sz w:val="24"/>
          <w:szCs w:val="24"/>
          <w:lang w:val="en-GB"/>
        </w:rPr>
      </w:pPr>
      <w:r w:rsidRPr="00C5279A">
        <w:rPr>
          <w:rFonts w:ascii="Times New Roman" w:hAnsi="Times New Roman" w:cs="Times New Roman"/>
          <w:sz w:val="24"/>
          <w:szCs w:val="24"/>
          <w:lang w:val="en-GB"/>
        </w:rPr>
        <w:t>Corporate Competencies:</w:t>
      </w:r>
    </w:p>
    <w:p w14:paraId="275A581F" w14:textId="77777777" w:rsidR="00DD5AEC" w:rsidRPr="00C5279A" w:rsidRDefault="00DD5AEC" w:rsidP="00DD5AEC">
      <w:pPr>
        <w:autoSpaceDE w:val="0"/>
        <w:autoSpaceDN w:val="0"/>
        <w:adjustRightInd w:val="0"/>
        <w:spacing w:after="0" w:line="240" w:lineRule="auto"/>
        <w:ind w:left="360"/>
        <w:jc w:val="both"/>
        <w:rPr>
          <w:rFonts w:ascii="Times New Roman" w:hAnsi="Times New Roman" w:cs="Times New Roman"/>
          <w:sz w:val="24"/>
          <w:szCs w:val="24"/>
        </w:rPr>
      </w:pPr>
    </w:p>
    <w:p w14:paraId="4FF371B5" w14:textId="052361A7" w:rsidR="00DD5AEC" w:rsidRPr="00C5279A" w:rsidRDefault="00DD5AEC" w:rsidP="00DD5AEC">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sidRPr="00C5279A">
        <w:rPr>
          <w:rFonts w:ascii="Times New Roman" w:hAnsi="Times New Roman" w:cs="Times New Roman"/>
          <w:sz w:val="24"/>
          <w:szCs w:val="24"/>
        </w:rPr>
        <w:t>Demonstrates integrity by modeling the AU’s values and ethical standards</w:t>
      </w:r>
      <w:r w:rsidR="00AD057B" w:rsidRPr="00C5279A">
        <w:rPr>
          <w:rFonts w:ascii="Times New Roman" w:hAnsi="Times New Roman" w:cs="Times New Roman"/>
          <w:sz w:val="24"/>
          <w:szCs w:val="24"/>
        </w:rPr>
        <w:t>;</w:t>
      </w:r>
    </w:p>
    <w:p w14:paraId="495DFB6E" w14:textId="09B52399" w:rsidR="00DD5AEC" w:rsidRPr="00C5279A" w:rsidRDefault="00DD5AEC" w:rsidP="00DD5AEC">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sidRPr="00C5279A">
        <w:rPr>
          <w:rFonts w:ascii="Times New Roman" w:hAnsi="Times New Roman" w:cs="Times New Roman"/>
          <w:sz w:val="24"/>
          <w:szCs w:val="24"/>
        </w:rPr>
        <w:t>Promote the vision, mission, and strategic goals of the mission</w:t>
      </w:r>
      <w:r w:rsidR="00AD057B" w:rsidRPr="00C5279A">
        <w:rPr>
          <w:rFonts w:ascii="Times New Roman" w:hAnsi="Times New Roman" w:cs="Times New Roman"/>
          <w:sz w:val="24"/>
          <w:szCs w:val="24"/>
        </w:rPr>
        <w:t>;</w:t>
      </w:r>
    </w:p>
    <w:p w14:paraId="35837A29" w14:textId="7F054F03" w:rsidR="00DD5AEC" w:rsidRPr="00C5279A" w:rsidRDefault="00DD5AEC" w:rsidP="00DD5AEC">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sidRPr="00C5279A">
        <w:rPr>
          <w:rFonts w:ascii="Times New Roman" w:hAnsi="Times New Roman" w:cs="Times New Roman"/>
          <w:sz w:val="24"/>
          <w:szCs w:val="24"/>
        </w:rPr>
        <w:t>Displays cultural, gender, religion, race, nationality and age sensitivity</w:t>
      </w:r>
      <w:r w:rsidR="00AD057B" w:rsidRPr="00C5279A">
        <w:rPr>
          <w:rFonts w:ascii="Times New Roman" w:hAnsi="Times New Roman" w:cs="Times New Roman"/>
          <w:sz w:val="24"/>
          <w:szCs w:val="24"/>
        </w:rPr>
        <w:t>;</w:t>
      </w:r>
    </w:p>
    <w:p w14:paraId="0FF25083" w14:textId="3A4FA813" w:rsidR="00DD5AEC" w:rsidRPr="00C5279A" w:rsidRDefault="00DD5AEC" w:rsidP="00DD5AEC">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sidRPr="00C5279A">
        <w:rPr>
          <w:rFonts w:ascii="Times New Roman" w:hAnsi="Times New Roman" w:cs="Times New Roman"/>
          <w:sz w:val="24"/>
          <w:szCs w:val="24"/>
        </w:rPr>
        <w:t xml:space="preserve">Treats all people fairly and without </w:t>
      </w:r>
      <w:r w:rsidR="005D168B" w:rsidRPr="00C5279A">
        <w:rPr>
          <w:rFonts w:ascii="Times New Roman" w:hAnsi="Times New Roman" w:cs="Times New Roman"/>
          <w:sz w:val="24"/>
          <w:szCs w:val="24"/>
        </w:rPr>
        <w:t>favor</w:t>
      </w:r>
      <w:r w:rsidR="00AD057B" w:rsidRPr="00C5279A">
        <w:rPr>
          <w:rFonts w:ascii="Times New Roman" w:hAnsi="Times New Roman" w:cs="Times New Roman"/>
          <w:sz w:val="24"/>
          <w:szCs w:val="24"/>
        </w:rPr>
        <w:t>.</w:t>
      </w:r>
    </w:p>
    <w:p w14:paraId="568FFA55" w14:textId="77777777" w:rsidR="00860DA2" w:rsidRPr="00C5279A" w:rsidRDefault="00860DA2" w:rsidP="00507F5D">
      <w:pPr>
        <w:autoSpaceDE w:val="0"/>
        <w:autoSpaceDN w:val="0"/>
        <w:adjustRightInd w:val="0"/>
        <w:spacing w:after="0" w:line="240" w:lineRule="auto"/>
        <w:jc w:val="both"/>
        <w:rPr>
          <w:rFonts w:ascii="Times New Roman" w:eastAsia="Calibri" w:hAnsi="Times New Roman" w:cs="Times New Roman"/>
          <w:sz w:val="24"/>
          <w:szCs w:val="24"/>
        </w:rPr>
      </w:pPr>
    </w:p>
    <w:p w14:paraId="3A80DC85" w14:textId="77777777" w:rsidR="00860DA2" w:rsidRPr="00C5279A" w:rsidRDefault="00860DA2" w:rsidP="00507F5D">
      <w:pPr>
        <w:pBdr>
          <w:top w:val="nil"/>
          <w:left w:val="nil"/>
          <w:bottom w:val="nil"/>
          <w:right w:val="nil"/>
          <w:between w:val="nil"/>
          <w:bar w:val="nil"/>
        </w:pBdr>
        <w:spacing w:after="0" w:line="240" w:lineRule="auto"/>
        <w:jc w:val="both"/>
        <w:rPr>
          <w:rFonts w:ascii="Times New Roman" w:hAnsi="Times New Roman" w:cs="Times New Roman"/>
          <w:sz w:val="24"/>
          <w:szCs w:val="24"/>
          <w:lang w:val="en-GB"/>
        </w:rPr>
      </w:pPr>
    </w:p>
    <w:p w14:paraId="7C98A4F1" w14:textId="77777777" w:rsidR="00860DA2" w:rsidRPr="00507F5D" w:rsidRDefault="00860DA2" w:rsidP="00507F5D">
      <w:pPr>
        <w:pBdr>
          <w:top w:val="nil"/>
          <w:left w:val="nil"/>
          <w:bottom w:val="nil"/>
          <w:right w:val="nil"/>
          <w:between w:val="nil"/>
          <w:bar w:val="nil"/>
        </w:pBdr>
        <w:spacing w:after="0" w:line="240" w:lineRule="auto"/>
        <w:jc w:val="both"/>
        <w:rPr>
          <w:rFonts w:ascii="Times New Roman" w:hAnsi="Times New Roman" w:cs="Times New Roman"/>
          <w:lang w:val="en-GB"/>
        </w:rPr>
      </w:pPr>
    </w:p>
    <w:p w14:paraId="3C1F91C4" w14:textId="77777777" w:rsidR="00860DA2" w:rsidRPr="00507F5D" w:rsidRDefault="00860DA2" w:rsidP="00507F5D">
      <w:pPr>
        <w:pBdr>
          <w:top w:val="nil"/>
          <w:left w:val="nil"/>
          <w:bottom w:val="nil"/>
          <w:right w:val="nil"/>
          <w:between w:val="nil"/>
          <w:bar w:val="nil"/>
        </w:pBdr>
        <w:spacing w:after="0" w:line="240" w:lineRule="auto"/>
        <w:jc w:val="both"/>
        <w:rPr>
          <w:rFonts w:ascii="Times New Roman" w:hAnsi="Times New Roman" w:cs="Times New Roman"/>
          <w:spacing w:val="-2"/>
          <w:sz w:val="20"/>
          <w:lang w:val="en-GB"/>
        </w:rPr>
      </w:pPr>
    </w:p>
    <w:sectPr w:rsidR="00860DA2" w:rsidRPr="00507F5D" w:rsidSect="005B5313">
      <w:pgSz w:w="12240" w:h="15840"/>
      <w:pgMar w:top="108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B0699" w14:textId="77777777" w:rsidR="000D07FF" w:rsidRDefault="000D07FF" w:rsidP="005B5313">
      <w:pPr>
        <w:spacing w:after="0" w:line="240" w:lineRule="auto"/>
      </w:pPr>
      <w:r>
        <w:separator/>
      </w:r>
    </w:p>
  </w:endnote>
  <w:endnote w:type="continuationSeparator" w:id="0">
    <w:p w14:paraId="0C0A464F" w14:textId="77777777" w:rsidR="000D07FF" w:rsidRDefault="000D07FF" w:rsidP="005B5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3E601" w14:textId="77777777" w:rsidR="000D07FF" w:rsidRDefault="000D07FF" w:rsidP="005B5313">
      <w:pPr>
        <w:spacing w:after="0" w:line="240" w:lineRule="auto"/>
      </w:pPr>
      <w:r>
        <w:separator/>
      </w:r>
    </w:p>
  </w:footnote>
  <w:footnote w:type="continuationSeparator" w:id="0">
    <w:p w14:paraId="1F7DF154" w14:textId="77777777" w:rsidR="000D07FF" w:rsidRDefault="000D07FF" w:rsidP="005B53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5BF44" w14:textId="77777777" w:rsidR="00DD5AEC" w:rsidRDefault="00DD5AEC">
    <w:pPr>
      <w:pStyle w:val="Header"/>
      <w:pBdr>
        <w:bottom w:val="single" w:sz="6"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24</w:t>
    </w:r>
    <w:r>
      <w:rPr>
        <w:rStyle w:val="PageNumber"/>
        <w:sz w:val="20"/>
      </w:rPr>
      <w:fldChar w:fldCharType="end"/>
    </w:r>
    <w:r>
      <w:rPr>
        <w:rStyle w:val="PageNumber"/>
        <w:sz w:val="20"/>
      </w:rPr>
      <w:tab/>
      <w:t>Section 3.  Technical Proposal - Standard Forms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3487A" w14:textId="77777777" w:rsidR="00DD5AEC" w:rsidRDefault="00DD5AEC">
    <w:pPr>
      <w:pStyle w:val="Header"/>
      <w:pBdr>
        <w:bottom w:val="single" w:sz="6" w:space="1" w:color="auto"/>
      </w:pBdr>
      <w:tabs>
        <w:tab w:val="clear" w:pos="4320"/>
        <w:tab w:val="clear" w:pos="8640"/>
        <w:tab w:val="right" w:pos="9000"/>
      </w:tabs>
      <w:rPr>
        <w:sz w:val="20"/>
      </w:rPr>
    </w:pPr>
    <w:r>
      <w:rPr>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72149"/>
    <w:multiLevelType w:val="hybridMultilevel"/>
    <w:tmpl w:val="64E40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17761"/>
    <w:multiLevelType w:val="hybridMultilevel"/>
    <w:tmpl w:val="B56C7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2223A"/>
    <w:multiLevelType w:val="hybridMultilevel"/>
    <w:tmpl w:val="94C26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829E1"/>
    <w:multiLevelType w:val="hybridMultilevel"/>
    <w:tmpl w:val="B43C07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963470"/>
    <w:multiLevelType w:val="hybridMultilevel"/>
    <w:tmpl w:val="FA94C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C13732"/>
    <w:multiLevelType w:val="hybridMultilevel"/>
    <w:tmpl w:val="DB480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F1763"/>
    <w:multiLevelType w:val="hybridMultilevel"/>
    <w:tmpl w:val="C3B8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E14166"/>
    <w:multiLevelType w:val="hybridMultilevel"/>
    <w:tmpl w:val="5CE67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D84603"/>
    <w:multiLevelType w:val="hybridMultilevel"/>
    <w:tmpl w:val="3950447C"/>
    <w:lvl w:ilvl="0" w:tplc="C1EC02CC">
      <w:start w:val="1"/>
      <w:numFmt w:val="bullet"/>
      <w:lvlText w:val=""/>
      <w:lvlJc w:val="left"/>
      <w:pPr>
        <w:tabs>
          <w:tab w:val="num" w:pos="2552"/>
        </w:tabs>
        <w:ind w:left="2685" w:hanging="357"/>
      </w:pPr>
      <w:rPr>
        <w:rFonts w:ascii="Symbol" w:hAnsi="Symbol" w:hint="default"/>
      </w:rPr>
    </w:lvl>
    <w:lvl w:ilvl="1" w:tplc="04090003">
      <w:start w:val="1"/>
      <w:numFmt w:val="bullet"/>
      <w:lvlText w:val="o"/>
      <w:lvlJc w:val="left"/>
      <w:pPr>
        <w:tabs>
          <w:tab w:val="num" w:pos="2688"/>
        </w:tabs>
        <w:ind w:left="2688" w:hanging="360"/>
      </w:pPr>
      <w:rPr>
        <w:rFonts w:ascii="Courier New" w:hAnsi="Courier New" w:cs="Courier New" w:hint="default"/>
      </w:rPr>
    </w:lvl>
    <w:lvl w:ilvl="2" w:tplc="04090005" w:tentative="1">
      <w:start w:val="1"/>
      <w:numFmt w:val="bullet"/>
      <w:lvlText w:val=""/>
      <w:lvlJc w:val="left"/>
      <w:pPr>
        <w:tabs>
          <w:tab w:val="num" w:pos="3408"/>
        </w:tabs>
        <w:ind w:left="3408" w:hanging="360"/>
      </w:pPr>
      <w:rPr>
        <w:rFonts w:ascii="Wingdings" w:hAnsi="Wingdings" w:hint="default"/>
      </w:rPr>
    </w:lvl>
    <w:lvl w:ilvl="3" w:tplc="04090001" w:tentative="1">
      <w:start w:val="1"/>
      <w:numFmt w:val="bullet"/>
      <w:lvlText w:val=""/>
      <w:lvlJc w:val="left"/>
      <w:pPr>
        <w:tabs>
          <w:tab w:val="num" w:pos="4128"/>
        </w:tabs>
        <w:ind w:left="4128" w:hanging="360"/>
      </w:pPr>
      <w:rPr>
        <w:rFonts w:ascii="Symbol" w:hAnsi="Symbol" w:hint="default"/>
      </w:rPr>
    </w:lvl>
    <w:lvl w:ilvl="4" w:tplc="04090003" w:tentative="1">
      <w:start w:val="1"/>
      <w:numFmt w:val="bullet"/>
      <w:lvlText w:val="o"/>
      <w:lvlJc w:val="left"/>
      <w:pPr>
        <w:tabs>
          <w:tab w:val="num" w:pos="4848"/>
        </w:tabs>
        <w:ind w:left="4848" w:hanging="360"/>
      </w:pPr>
      <w:rPr>
        <w:rFonts w:ascii="Courier New" w:hAnsi="Courier New" w:cs="Courier New" w:hint="default"/>
      </w:rPr>
    </w:lvl>
    <w:lvl w:ilvl="5" w:tplc="04090005" w:tentative="1">
      <w:start w:val="1"/>
      <w:numFmt w:val="bullet"/>
      <w:lvlText w:val=""/>
      <w:lvlJc w:val="left"/>
      <w:pPr>
        <w:tabs>
          <w:tab w:val="num" w:pos="5568"/>
        </w:tabs>
        <w:ind w:left="5568" w:hanging="360"/>
      </w:pPr>
      <w:rPr>
        <w:rFonts w:ascii="Wingdings" w:hAnsi="Wingdings" w:hint="default"/>
      </w:rPr>
    </w:lvl>
    <w:lvl w:ilvl="6" w:tplc="04090001" w:tentative="1">
      <w:start w:val="1"/>
      <w:numFmt w:val="bullet"/>
      <w:lvlText w:val=""/>
      <w:lvlJc w:val="left"/>
      <w:pPr>
        <w:tabs>
          <w:tab w:val="num" w:pos="6288"/>
        </w:tabs>
        <w:ind w:left="6288" w:hanging="360"/>
      </w:pPr>
      <w:rPr>
        <w:rFonts w:ascii="Symbol" w:hAnsi="Symbol" w:hint="default"/>
      </w:rPr>
    </w:lvl>
    <w:lvl w:ilvl="7" w:tplc="04090003" w:tentative="1">
      <w:start w:val="1"/>
      <w:numFmt w:val="bullet"/>
      <w:lvlText w:val="o"/>
      <w:lvlJc w:val="left"/>
      <w:pPr>
        <w:tabs>
          <w:tab w:val="num" w:pos="7008"/>
        </w:tabs>
        <w:ind w:left="7008" w:hanging="360"/>
      </w:pPr>
      <w:rPr>
        <w:rFonts w:ascii="Courier New" w:hAnsi="Courier New" w:cs="Courier New" w:hint="default"/>
      </w:rPr>
    </w:lvl>
    <w:lvl w:ilvl="8" w:tplc="04090005" w:tentative="1">
      <w:start w:val="1"/>
      <w:numFmt w:val="bullet"/>
      <w:lvlText w:val=""/>
      <w:lvlJc w:val="left"/>
      <w:pPr>
        <w:tabs>
          <w:tab w:val="num" w:pos="7728"/>
        </w:tabs>
        <w:ind w:left="7728" w:hanging="360"/>
      </w:pPr>
      <w:rPr>
        <w:rFonts w:ascii="Wingdings" w:hAnsi="Wingdings" w:hint="default"/>
      </w:rPr>
    </w:lvl>
  </w:abstractNum>
  <w:abstractNum w:abstractNumId="9" w15:restartNumberingAfterBreak="0">
    <w:nsid w:val="19FC0F4A"/>
    <w:multiLevelType w:val="hybridMultilevel"/>
    <w:tmpl w:val="990A8DF0"/>
    <w:lvl w:ilvl="0" w:tplc="0809000F">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544170"/>
    <w:multiLevelType w:val="hybridMultilevel"/>
    <w:tmpl w:val="CBCA9E3E"/>
    <w:lvl w:ilvl="0" w:tplc="8D9E73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621136"/>
    <w:multiLevelType w:val="hybridMultilevel"/>
    <w:tmpl w:val="CE983B12"/>
    <w:lvl w:ilvl="0" w:tplc="04090001">
      <w:start w:val="1"/>
      <w:numFmt w:val="bullet"/>
      <w:lvlText w:val=""/>
      <w:lvlJc w:val="left"/>
      <w:pPr>
        <w:ind w:left="1664" w:hanging="360"/>
      </w:pPr>
      <w:rPr>
        <w:rFonts w:ascii="Symbol" w:hAnsi="Symbol"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12" w15:restartNumberingAfterBreak="0">
    <w:nsid w:val="1DB7355B"/>
    <w:multiLevelType w:val="hybridMultilevel"/>
    <w:tmpl w:val="68E822A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1E641D6F"/>
    <w:multiLevelType w:val="hybridMultilevel"/>
    <w:tmpl w:val="85605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A943F8"/>
    <w:multiLevelType w:val="hybridMultilevel"/>
    <w:tmpl w:val="2C668E5C"/>
    <w:lvl w:ilvl="0" w:tplc="32542EFE">
      <w:start w:val="1"/>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2F368E"/>
    <w:multiLevelType w:val="hybridMultilevel"/>
    <w:tmpl w:val="55E24918"/>
    <w:lvl w:ilvl="0" w:tplc="040C0001">
      <w:start w:val="1"/>
      <w:numFmt w:val="bullet"/>
      <w:lvlText w:val=""/>
      <w:lvlJc w:val="left"/>
      <w:pPr>
        <w:ind w:left="800" w:hanging="360"/>
      </w:pPr>
      <w:rPr>
        <w:rFonts w:ascii="Symbol" w:hAnsi="Symbol" w:hint="default"/>
      </w:rPr>
    </w:lvl>
    <w:lvl w:ilvl="1" w:tplc="040C0003" w:tentative="1">
      <w:start w:val="1"/>
      <w:numFmt w:val="bullet"/>
      <w:lvlText w:val="o"/>
      <w:lvlJc w:val="left"/>
      <w:pPr>
        <w:ind w:left="1520" w:hanging="360"/>
      </w:pPr>
      <w:rPr>
        <w:rFonts w:ascii="Courier New" w:hAnsi="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16" w15:restartNumberingAfterBreak="0">
    <w:nsid w:val="2F993B7E"/>
    <w:multiLevelType w:val="hybridMultilevel"/>
    <w:tmpl w:val="F95024D2"/>
    <w:lvl w:ilvl="0" w:tplc="304422D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5961AB"/>
    <w:multiLevelType w:val="hybridMultilevel"/>
    <w:tmpl w:val="661CAC06"/>
    <w:lvl w:ilvl="0" w:tplc="6C6600D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7E6F02"/>
    <w:multiLevelType w:val="multilevel"/>
    <w:tmpl w:val="08367DFA"/>
    <w:lvl w:ilvl="0">
      <w:start w:val="4"/>
      <w:numFmt w:val="decimal"/>
      <w:lvlText w:val="%1"/>
      <w:lvlJc w:val="left"/>
      <w:pPr>
        <w:ind w:left="520" w:hanging="520"/>
      </w:pPr>
      <w:rPr>
        <w:rFonts w:hint="default"/>
      </w:rPr>
    </w:lvl>
    <w:lvl w:ilvl="1">
      <w:start w:val="1"/>
      <w:numFmt w:val="decimal"/>
      <w:lvlText w:val="%1.%2"/>
      <w:lvlJc w:val="left"/>
      <w:pPr>
        <w:ind w:left="1270" w:hanging="720"/>
      </w:pPr>
      <w:rPr>
        <w:rFonts w:hint="default"/>
      </w:rPr>
    </w:lvl>
    <w:lvl w:ilvl="2">
      <w:start w:val="1"/>
      <w:numFmt w:val="decimal"/>
      <w:lvlText w:val="%1.%2.%3"/>
      <w:lvlJc w:val="left"/>
      <w:pPr>
        <w:ind w:left="1820" w:hanging="720"/>
      </w:pPr>
      <w:rPr>
        <w:rFonts w:hint="default"/>
        <w:b/>
        <w:i/>
      </w:rPr>
    </w:lvl>
    <w:lvl w:ilvl="3">
      <w:start w:val="1"/>
      <w:numFmt w:val="decimal"/>
      <w:lvlText w:val="%1.%2.%3.%4"/>
      <w:lvlJc w:val="left"/>
      <w:pPr>
        <w:ind w:left="2730" w:hanging="1080"/>
      </w:pPr>
      <w:rPr>
        <w:rFonts w:hint="default"/>
      </w:rPr>
    </w:lvl>
    <w:lvl w:ilvl="4">
      <w:start w:val="1"/>
      <w:numFmt w:val="decimal"/>
      <w:lvlText w:val="%1.%2.%3.%4.%5"/>
      <w:lvlJc w:val="left"/>
      <w:pPr>
        <w:ind w:left="3640" w:hanging="144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5100" w:hanging="180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560" w:hanging="2160"/>
      </w:pPr>
      <w:rPr>
        <w:rFonts w:hint="default"/>
      </w:rPr>
    </w:lvl>
  </w:abstractNum>
  <w:abstractNum w:abstractNumId="19" w15:restartNumberingAfterBreak="0">
    <w:nsid w:val="47D27AB7"/>
    <w:multiLevelType w:val="hybridMultilevel"/>
    <w:tmpl w:val="898E9868"/>
    <w:lvl w:ilvl="0" w:tplc="B2F86E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E6328C"/>
    <w:multiLevelType w:val="hybridMultilevel"/>
    <w:tmpl w:val="64EAFC26"/>
    <w:lvl w:ilvl="0" w:tplc="091A977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0551BF5"/>
    <w:multiLevelType w:val="hybridMultilevel"/>
    <w:tmpl w:val="7A3C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F73FC6"/>
    <w:multiLevelType w:val="hybridMultilevel"/>
    <w:tmpl w:val="C100BB2E"/>
    <w:lvl w:ilvl="0" w:tplc="42AC25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F1273F"/>
    <w:multiLevelType w:val="hybridMultilevel"/>
    <w:tmpl w:val="0556E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7B055C"/>
    <w:multiLevelType w:val="hybridMultilevel"/>
    <w:tmpl w:val="C0E81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343FCC"/>
    <w:multiLevelType w:val="hybridMultilevel"/>
    <w:tmpl w:val="5A7EF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A82866"/>
    <w:multiLevelType w:val="hybridMultilevel"/>
    <w:tmpl w:val="9E8620A0"/>
    <w:lvl w:ilvl="0" w:tplc="8D6E30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B42318"/>
    <w:multiLevelType w:val="hybridMultilevel"/>
    <w:tmpl w:val="FD10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A9584A"/>
    <w:multiLevelType w:val="hybridMultilevel"/>
    <w:tmpl w:val="8C4E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21271F"/>
    <w:multiLevelType w:val="hybridMultilevel"/>
    <w:tmpl w:val="0BA40F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B80015"/>
    <w:multiLevelType w:val="hybridMultilevel"/>
    <w:tmpl w:val="6C9885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2C7CA7"/>
    <w:multiLevelType w:val="hybridMultilevel"/>
    <w:tmpl w:val="C512D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6C7D15"/>
    <w:multiLevelType w:val="hybridMultilevel"/>
    <w:tmpl w:val="3F483B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401D07"/>
    <w:multiLevelType w:val="hybridMultilevel"/>
    <w:tmpl w:val="8208E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84D4C"/>
    <w:multiLevelType w:val="hybridMultilevel"/>
    <w:tmpl w:val="825A356E"/>
    <w:lvl w:ilvl="0" w:tplc="04090001">
      <w:start w:val="1"/>
      <w:numFmt w:val="bullet"/>
      <w:lvlText w:val=""/>
      <w:lvlJc w:val="left"/>
      <w:pPr>
        <w:ind w:left="1664" w:hanging="360"/>
      </w:pPr>
      <w:rPr>
        <w:rFonts w:ascii="Symbol" w:hAnsi="Symbol" w:hint="default"/>
      </w:rPr>
    </w:lvl>
    <w:lvl w:ilvl="1" w:tplc="04090003">
      <w:start w:val="1"/>
      <w:numFmt w:val="decimal"/>
      <w:lvlText w:val="%2."/>
      <w:lvlJc w:val="left"/>
      <w:pPr>
        <w:tabs>
          <w:tab w:val="num" w:pos="2024"/>
        </w:tabs>
        <w:ind w:left="2024" w:hanging="360"/>
      </w:pPr>
    </w:lvl>
    <w:lvl w:ilvl="2" w:tplc="04090005">
      <w:start w:val="1"/>
      <w:numFmt w:val="decimal"/>
      <w:lvlText w:val="%3."/>
      <w:lvlJc w:val="left"/>
      <w:pPr>
        <w:tabs>
          <w:tab w:val="num" w:pos="2744"/>
        </w:tabs>
        <w:ind w:left="2744" w:hanging="360"/>
      </w:pPr>
    </w:lvl>
    <w:lvl w:ilvl="3" w:tplc="04090001">
      <w:start w:val="1"/>
      <w:numFmt w:val="decimal"/>
      <w:lvlText w:val="%4."/>
      <w:lvlJc w:val="left"/>
      <w:pPr>
        <w:tabs>
          <w:tab w:val="num" w:pos="3464"/>
        </w:tabs>
        <w:ind w:left="3464" w:hanging="360"/>
      </w:pPr>
    </w:lvl>
    <w:lvl w:ilvl="4" w:tplc="04090003">
      <w:start w:val="1"/>
      <w:numFmt w:val="decimal"/>
      <w:lvlText w:val="%5."/>
      <w:lvlJc w:val="left"/>
      <w:pPr>
        <w:tabs>
          <w:tab w:val="num" w:pos="4184"/>
        </w:tabs>
        <w:ind w:left="4184" w:hanging="360"/>
      </w:pPr>
    </w:lvl>
    <w:lvl w:ilvl="5" w:tplc="04090005">
      <w:start w:val="1"/>
      <w:numFmt w:val="decimal"/>
      <w:lvlText w:val="%6."/>
      <w:lvlJc w:val="left"/>
      <w:pPr>
        <w:tabs>
          <w:tab w:val="num" w:pos="4904"/>
        </w:tabs>
        <w:ind w:left="4904" w:hanging="360"/>
      </w:pPr>
    </w:lvl>
    <w:lvl w:ilvl="6" w:tplc="04090001">
      <w:start w:val="1"/>
      <w:numFmt w:val="decimal"/>
      <w:lvlText w:val="%7."/>
      <w:lvlJc w:val="left"/>
      <w:pPr>
        <w:tabs>
          <w:tab w:val="num" w:pos="5624"/>
        </w:tabs>
        <w:ind w:left="5624" w:hanging="360"/>
      </w:pPr>
    </w:lvl>
    <w:lvl w:ilvl="7" w:tplc="04090003">
      <w:start w:val="1"/>
      <w:numFmt w:val="decimal"/>
      <w:lvlText w:val="%8."/>
      <w:lvlJc w:val="left"/>
      <w:pPr>
        <w:tabs>
          <w:tab w:val="num" w:pos="6344"/>
        </w:tabs>
        <w:ind w:left="6344" w:hanging="360"/>
      </w:pPr>
    </w:lvl>
    <w:lvl w:ilvl="8" w:tplc="04090005">
      <w:start w:val="1"/>
      <w:numFmt w:val="decimal"/>
      <w:lvlText w:val="%9."/>
      <w:lvlJc w:val="left"/>
      <w:pPr>
        <w:tabs>
          <w:tab w:val="num" w:pos="7064"/>
        </w:tabs>
        <w:ind w:left="7064" w:hanging="360"/>
      </w:pPr>
    </w:lvl>
  </w:abstractNum>
  <w:abstractNum w:abstractNumId="35" w15:restartNumberingAfterBreak="0">
    <w:nsid w:val="7B8567D9"/>
    <w:multiLevelType w:val="hybridMultilevel"/>
    <w:tmpl w:val="3738AF98"/>
    <w:lvl w:ilvl="0" w:tplc="0409000F">
      <w:start w:val="4"/>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7"/>
  </w:num>
  <w:num w:numId="4">
    <w:abstractNumId w:val="28"/>
  </w:num>
  <w:num w:numId="5">
    <w:abstractNumId w:val="22"/>
  </w:num>
  <w:num w:numId="6">
    <w:abstractNumId w:val="31"/>
  </w:num>
  <w:num w:numId="7">
    <w:abstractNumId w:val="29"/>
  </w:num>
  <w:num w:numId="8">
    <w:abstractNumId w:val="32"/>
  </w:num>
  <w:num w:numId="9">
    <w:abstractNumId w:val="14"/>
  </w:num>
  <w:num w:numId="10">
    <w:abstractNumId w:val="3"/>
  </w:num>
  <w:num w:numId="11">
    <w:abstractNumId w:val="4"/>
  </w:num>
  <w:num w:numId="12">
    <w:abstractNumId w:val="23"/>
  </w:num>
  <w:num w:numId="13">
    <w:abstractNumId w:val="1"/>
  </w:num>
  <w:num w:numId="14">
    <w:abstractNumId w:val="16"/>
  </w:num>
  <w:num w:numId="15">
    <w:abstractNumId w:val="35"/>
  </w:num>
  <w:num w:numId="16">
    <w:abstractNumId w:val="17"/>
  </w:num>
  <w:num w:numId="17">
    <w:abstractNumId w:val="20"/>
  </w:num>
  <w:num w:numId="18">
    <w:abstractNumId w:val="9"/>
  </w:num>
  <w:num w:numId="19">
    <w:abstractNumId w:val="12"/>
  </w:num>
  <w:num w:numId="20">
    <w:abstractNumId w:val="30"/>
  </w:num>
  <w:num w:numId="21">
    <w:abstractNumId w:val="13"/>
  </w:num>
  <w:num w:numId="22">
    <w:abstractNumId w:val="27"/>
  </w:num>
  <w:num w:numId="23">
    <w:abstractNumId w:val="33"/>
  </w:num>
  <w:num w:numId="24">
    <w:abstractNumId w:val="25"/>
  </w:num>
  <w:num w:numId="25">
    <w:abstractNumId w:val="0"/>
  </w:num>
  <w:num w:numId="26">
    <w:abstractNumId w:val="8"/>
  </w:num>
  <w:num w:numId="27">
    <w:abstractNumId w:val="34"/>
  </w:num>
  <w:num w:numId="28">
    <w:abstractNumId w:val="11"/>
  </w:num>
  <w:num w:numId="29">
    <w:abstractNumId w:val="18"/>
  </w:num>
  <w:num w:numId="30">
    <w:abstractNumId w:val="15"/>
  </w:num>
  <w:num w:numId="31">
    <w:abstractNumId w:val="5"/>
  </w:num>
  <w:num w:numId="32">
    <w:abstractNumId w:val="24"/>
  </w:num>
  <w:num w:numId="33">
    <w:abstractNumId w:val="2"/>
  </w:num>
  <w:num w:numId="34">
    <w:abstractNumId w:val="19"/>
  </w:num>
  <w:num w:numId="35">
    <w:abstractNumId w:val="26"/>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50"/>
    <w:rsid w:val="00022278"/>
    <w:rsid w:val="00050DB2"/>
    <w:rsid w:val="00077058"/>
    <w:rsid w:val="00085155"/>
    <w:rsid w:val="000C4C4B"/>
    <w:rsid w:val="000D07FF"/>
    <w:rsid w:val="000F175A"/>
    <w:rsid w:val="00117956"/>
    <w:rsid w:val="00146066"/>
    <w:rsid w:val="001542C5"/>
    <w:rsid w:val="001C4F84"/>
    <w:rsid w:val="00216558"/>
    <w:rsid w:val="00255895"/>
    <w:rsid w:val="00263841"/>
    <w:rsid w:val="00273DB3"/>
    <w:rsid w:val="002E1139"/>
    <w:rsid w:val="002E57BE"/>
    <w:rsid w:val="002F793F"/>
    <w:rsid w:val="00312257"/>
    <w:rsid w:val="0032466D"/>
    <w:rsid w:val="0033742A"/>
    <w:rsid w:val="0034225D"/>
    <w:rsid w:val="003554F9"/>
    <w:rsid w:val="00367FFC"/>
    <w:rsid w:val="00381415"/>
    <w:rsid w:val="003F3EAF"/>
    <w:rsid w:val="00403EAD"/>
    <w:rsid w:val="004145D5"/>
    <w:rsid w:val="00423807"/>
    <w:rsid w:val="00444086"/>
    <w:rsid w:val="00473C8C"/>
    <w:rsid w:val="004A707D"/>
    <w:rsid w:val="004D4F48"/>
    <w:rsid w:val="004F37AD"/>
    <w:rsid w:val="00507F5D"/>
    <w:rsid w:val="00583269"/>
    <w:rsid w:val="0059450D"/>
    <w:rsid w:val="005A578B"/>
    <w:rsid w:val="005B5313"/>
    <w:rsid w:val="005B6218"/>
    <w:rsid w:val="005C27E0"/>
    <w:rsid w:val="005D168B"/>
    <w:rsid w:val="005F14AA"/>
    <w:rsid w:val="005F295C"/>
    <w:rsid w:val="006046DD"/>
    <w:rsid w:val="00687250"/>
    <w:rsid w:val="006A6C8A"/>
    <w:rsid w:val="00704C5F"/>
    <w:rsid w:val="00724199"/>
    <w:rsid w:val="00736E0A"/>
    <w:rsid w:val="007A61DD"/>
    <w:rsid w:val="007B1E21"/>
    <w:rsid w:val="007B4DE0"/>
    <w:rsid w:val="007D76AE"/>
    <w:rsid w:val="00805EC5"/>
    <w:rsid w:val="00817474"/>
    <w:rsid w:val="00860DA2"/>
    <w:rsid w:val="00895CBD"/>
    <w:rsid w:val="008B7FE4"/>
    <w:rsid w:val="008E6D26"/>
    <w:rsid w:val="008E77B7"/>
    <w:rsid w:val="008F035F"/>
    <w:rsid w:val="0090262F"/>
    <w:rsid w:val="009051AE"/>
    <w:rsid w:val="009250D0"/>
    <w:rsid w:val="00931810"/>
    <w:rsid w:val="009B4D4B"/>
    <w:rsid w:val="009B50F0"/>
    <w:rsid w:val="009D0164"/>
    <w:rsid w:val="009D2881"/>
    <w:rsid w:val="009E1790"/>
    <w:rsid w:val="00A265A8"/>
    <w:rsid w:val="00A53B28"/>
    <w:rsid w:val="00A65AF7"/>
    <w:rsid w:val="00A6698C"/>
    <w:rsid w:val="00A72EEC"/>
    <w:rsid w:val="00A832DC"/>
    <w:rsid w:val="00AD057B"/>
    <w:rsid w:val="00B2140F"/>
    <w:rsid w:val="00B26A34"/>
    <w:rsid w:val="00B57E3E"/>
    <w:rsid w:val="00BE4C78"/>
    <w:rsid w:val="00C17D9C"/>
    <w:rsid w:val="00C4525A"/>
    <w:rsid w:val="00C5279A"/>
    <w:rsid w:val="00CB2527"/>
    <w:rsid w:val="00CD5B78"/>
    <w:rsid w:val="00CE0700"/>
    <w:rsid w:val="00CE0D3E"/>
    <w:rsid w:val="00D2695F"/>
    <w:rsid w:val="00D6281F"/>
    <w:rsid w:val="00D8148E"/>
    <w:rsid w:val="00DD5AEC"/>
    <w:rsid w:val="00DF6F0B"/>
    <w:rsid w:val="00E02431"/>
    <w:rsid w:val="00E44351"/>
    <w:rsid w:val="00E46BFB"/>
    <w:rsid w:val="00E56009"/>
    <w:rsid w:val="00E84779"/>
    <w:rsid w:val="00EC3E47"/>
    <w:rsid w:val="00ED62F6"/>
    <w:rsid w:val="00F20F34"/>
    <w:rsid w:val="00F22467"/>
    <w:rsid w:val="00F2595D"/>
    <w:rsid w:val="00F73495"/>
    <w:rsid w:val="00F83A74"/>
    <w:rsid w:val="00FD375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EE41E8"/>
  <w15:docId w15:val="{8AAF07E0-D4B5-4DF2-8BE9-EB355BBAF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250"/>
  </w:style>
  <w:style w:type="paragraph" w:styleId="Heading1">
    <w:name w:val="heading 1"/>
    <w:basedOn w:val="Normal"/>
    <w:next w:val="Normal"/>
    <w:link w:val="Heading1Char"/>
    <w:qFormat/>
    <w:rsid w:val="005B5313"/>
    <w:pPr>
      <w:keepNext/>
      <w:spacing w:before="240" w:after="60" w:line="240" w:lineRule="auto"/>
      <w:outlineLvl w:val="0"/>
    </w:pPr>
    <w:rPr>
      <w:rFonts w:ascii="Cambria" w:eastAsia="Times New Roman" w:hAnsi="Cambria" w:cs="Times New Roman"/>
      <w:b/>
      <w:bCs/>
      <w:kern w:val="32"/>
      <w:sz w:val="32"/>
      <w:szCs w:val="32"/>
      <w:lang w:val="en-GB"/>
    </w:rPr>
  </w:style>
  <w:style w:type="paragraph" w:styleId="Heading5">
    <w:name w:val="heading 5"/>
    <w:basedOn w:val="Normal"/>
    <w:next w:val="Normal"/>
    <w:link w:val="Heading5Char"/>
    <w:uiPriority w:val="9"/>
    <w:unhideWhenUsed/>
    <w:qFormat/>
    <w:rsid w:val="005B5313"/>
    <w:pPr>
      <w:spacing w:before="240" w:after="60" w:line="240" w:lineRule="auto"/>
      <w:outlineLvl w:val="4"/>
    </w:pPr>
    <w:rPr>
      <w:rFonts w:ascii="Calibri" w:eastAsia="Times New Roman" w:hAnsi="Calibri" w:cs="Times New Roman"/>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7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250"/>
    <w:rPr>
      <w:rFonts w:ascii="Tahoma" w:hAnsi="Tahoma" w:cs="Tahoma"/>
      <w:sz w:val="16"/>
      <w:szCs w:val="16"/>
    </w:rPr>
  </w:style>
  <w:style w:type="table" w:styleId="TableGrid">
    <w:name w:val="Table Grid"/>
    <w:basedOn w:val="TableNormal"/>
    <w:uiPriority w:val="59"/>
    <w:rsid w:val="00687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5">
    <w:name w:val="s5"/>
    <w:basedOn w:val="DefaultParagraphFont"/>
    <w:rsid w:val="00687250"/>
  </w:style>
  <w:style w:type="paragraph" w:styleId="ListParagraph">
    <w:name w:val="List Paragraph"/>
    <w:basedOn w:val="Normal"/>
    <w:uiPriority w:val="34"/>
    <w:qFormat/>
    <w:rsid w:val="009D0164"/>
    <w:pPr>
      <w:ind w:left="720"/>
      <w:contextualSpacing/>
    </w:pPr>
  </w:style>
  <w:style w:type="character" w:customStyle="1" w:styleId="Heading1Char">
    <w:name w:val="Heading 1 Char"/>
    <w:basedOn w:val="DefaultParagraphFont"/>
    <w:link w:val="Heading1"/>
    <w:rsid w:val="005B5313"/>
    <w:rPr>
      <w:rFonts w:ascii="Cambria" w:eastAsia="Times New Roman" w:hAnsi="Cambria" w:cs="Times New Roman"/>
      <w:b/>
      <w:bCs/>
      <w:kern w:val="32"/>
      <w:sz w:val="32"/>
      <w:szCs w:val="32"/>
      <w:lang w:val="en-GB"/>
    </w:rPr>
  </w:style>
  <w:style w:type="character" w:customStyle="1" w:styleId="Heading5Char">
    <w:name w:val="Heading 5 Char"/>
    <w:basedOn w:val="DefaultParagraphFont"/>
    <w:link w:val="Heading5"/>
    <w:uiPriority w:val="9"/>
    <w:rsid w:val="005B5313"/>
    <w:rPr>
      <w:rFonts w:ascii="Calibri" w:eastAsia="Times New Roman" w:hAnsi="Calibri" w:cs="Times New Roman"/>
      <w:b/>
      <w:bCs/>
      <w:i/>
      <w:iCs/>
      <w:sz w:val="26"/>
      <w:szCs w:val="26"/>
      <w:lang w:val="en-GB"/>
    </w:rPr>
  </w:style>
  <w:style w:type="paragraph" w:styleId="Header">
    <w:name w:val="header"/>
    <w:basedOn w:val="Normal"/>
    <w:link w:val="HeaderChar"/>
    <w:rsid w:val="005B5313"/>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rsid w:val="005B5313"/>
    <w:rPr>
      <w:rFonts w:ascii="Times New Roman" w:eastAsia="Times New Roman" w:hAnsi="Times New Roman" w:cs="Times New Roman"/>
      <w:sz w:val="24"/>
      <w:szCs w:val="20"/>
      <w:lang w:val="en-GB"/>
    </w:rPr>
  </w:style>
  <w:style w:type="paragraph" w:styleId="Footer">
    <w:name w:val="footer"/>
    <w:basedOn w:val="Normal"/>
    <w:link w:val="FooterChar"/>
    <w:uiPriority w:val="99"/>
    <w:rsid w:val="005B531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5B5313"/>
    <w:rPr>
      <w:rFonts w:ascii="Times New Roman" w:eastAsia="Times New Roman" w:hAnsi="Times New Roman" w:cs="Times New Roman"/>
      <w:sz w:val="24"/>
      <w:szCs w:val="24"/>
      <w:lang w:val="en-GB"/>
    </w:rPr>
  </w:style>
  <w:style w:type="character" w:styleId="PageNumber">
    <w:name w:val="page number"/>
    <w:basedOn w:val="DefaultParagraphFont"/>
    <w:rsid w:val="005B5313"/>
  </w:style>
  <w:style w:type="paragraph" w:customStyle="1" w:styleId="BankNormal">
    <w:name w:val="BankNormal"/>
    <w:basedOn w:val="Normal"/>
    <w:rsid w:val="005B5313"/>
    <w:pPr>
      <w:spacing w:after="240" w:line="240" w:lineRule="auto"/>
    </w:pPr>
    <w:rPr>
      <w:rFonts w:ascii="Times New Roman" w:eastAsia="Times New Roman" w:hAnsi="Times New Roman" w:cs="Times New Roman"/>
      <w:sz w:val="24"/>
      <w:szCs w:val="20"/>
    </w:rPr>
  </w:style>
  <w:style w:type="character" w:styleId="Hyperlink">
    <w:name w:val="Hyperlink"/>
    <w:uiPriority w:val="99"/>
    <w:rsid w:val="005B5313"/>
    <w:rPr>
      <w:color w:val="0000FF"/>
      <w:u w:val="single"/>
    </w:rPr>
  </w:style>
  <w:style w:type="character" w:styleId="CommentReference">
    <w:name w:val="annotation reference"/>
    <w:uiPriority w:val="99"/>
    <w:semiHidden/>
    <w:unhideWhenUsed/>
    <w:rsid w:val="005B5313"/>
    <w:rPr>
      <w:sz w:val="16"/>
      <w:szCs w:val="16"/>
    </w:rPr>
  </w:style>
  <w:style w:type="paragraph" w:styleId="CommentText">
    <w:name w:val="annotation text"/>
    <w:basedOn w:val="Normal"/>
    <w:link w:val="CommentTextChar"/>
    <w:uiPriority w:val="99"/>
    <w:semiHidden/>
    <w:unhideWhenUsed/>
    <w:rsid w:val="005B5313"/>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5B5313"/>
    <w:rPr>
      <w:rFonts w:ascii="Times New Roman" w:eastAsia="Times New Roman" w:hAnsi="Times New Roman" w:cs="Times New Roman"/>
      <w:sz w:val="20"/>
      <w:szCs w:val="20"/>
      <w:lang w:val="en-GB"/>
    </w:rPr>
  </w:style>
  <w:style w:type="paragraph" w:styleId="BodyText2">
    <w:name w:val="Body Text 2"/>
    <w:basedOn w:val="Normal"/>
    <w:link w:val="BodyText2Char"/>
    <w:uiPriority w:val="99"/>
    <w:semiHidden/>
    <w:unhideWhenUsed/>
    <w:rsid w:val="005B5313"/>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uiPriority w:val="99"/>
    <w:semiHidden/>
    <w:rsid w:val="005B5313"/>
    <w:rPr>
      <w:rFonts w:ascii="Times New Roman" w:eastAsia="Times New Roman" w:hAnsi="Times New Roman" w:cs="Times New Roman"/>
      <w:sz w:val="24"/>
      <w:szCs w:val="24"/>
      <w:lang w:val="en-GB"/>
    </w:rPr>
  </w:style>
  <w:style w:type="paragraph" w:customStyle="1" w:styleId="Boxes">
    <w:name w:val="Boxes"/>
    <w:basedOn w:val="Normal"/>
    <w:rsid w:val="000F175A"/>
    <w:pPr>
      <w:keepNext/>
      <w:keepLines/>
      <w:tabs>
        <w:tab w:val="left" w:pos="1080"/>
      </w:tabs>
      <w:spacing w:before="120" w:after="0" w:line="240" w:lineRule="auto"/>
    </w:pPr>
    <w:rPr>
      <w:rFonts w:ascii="Times New Roman Bold" w:eastAsia="Times New Roman" w:hAnsi="Times New Roman Bold" w:cs="Times New Roman"/>
      <w:b/>
      <w:sz w:val="24"/>
      <w:szCs w:val="20"/>
    </w:rPr>
  </w:style>
  <w:style w:type="character" w:customStyle="1" w:styleId="apple-style-span">
    <w:name w:val="apple-style-span"/>
    <w:rsid w:val="00860DA2"/>
  </w:style>
  <w:style w:type="character" w:customStyle="1" w:styleId="body0020text0020indent00203char">
    <w:name w:val="body_0020text_0020indent_00203__char"/>
    <w:rsid w:val="00860DA2"/>
  </w:style>
  <w:style w:type="character" w:customStyle="1" w:styleId="MediumGrid2Char">
    <w:name w:val="Medium Grid 2 Char"/>
    <w:link w:val="MediumGrid2"/>
    <w:rsid w:val="00860DA2"/>
    <w:rPr>
      <w:rFonts w:ascii="Calibri" w:eastAsia="Calibri" w:hAnsi="Calibri"/>
      <w:sz w:val="22"/>
      <w:szCs w:val="22"/>
    </w:rPr>
  </w:style>
  <w:style w:type="table" w:styleId="MediumGrid2">
    <w:name w:val="Medium Grid 2"/>
    <w:basedOn w:val="TableNormal"/>
    <w:link w:val="MediumGrid2Char"/>
    <w:rsid w:val="00860DA2"/>
    <w:pPr>
      <w:spacing w:after="0" w:line="240" w:lineRule="auto"/>
    </w:pPr>
    <w:rPr>
      <w:rFonts w:ascii="Calibri" w:eastAsia="Calibri" w:hAnsi="Calibr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NoSpacing">
    <w:name w:val="No Spacing"/>
    <w:uiPriority w:val="1"/>
    <w:qFormat/>
    <w:rsid w:val="00860DA2"/>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Tender@africa-un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3043</Words>
  <Characters>17349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Tarik Kassa</dc:creator>
  <cp:lastModifiedBy>Aleck Munhamo</cp:lastModifiedBy>
  <cp:revision>14</cp:revision>
  <cp:lastPrinted>2015-09-21T12:04:00Z</cp:lastPrinted>
  <dcterms:created xsi:type="dcterms:W3CDTF">2017-04-21T10:59:00Z</dcterms:created>
  <dcterms:modified xsi:type="dcterms:W3CDTF">2017-05-04T05:54:00Z</dcterms:modified>
</cp:coreProperties>
</file>