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259" w:rsidRPr="00BE3781" w:rsidRDefault="00647259" w:rsidP="00647259">
      <w:pPr>
        <w:jc w:val="center"/>
        <w:rPr>
          <w:rFonts w:ascii="Times New Roman" w:hAnsi="Times New Roman"/>
        </w:rPr>
      </w:pPr>
      <w:bookmarkStart w:id="0" w:name="_GoBack"/>
      <w:bookmarkEnd w:id="0"/>
      <w:r w:rsidRPr="00FF06B0">
        <w:rPr>
          <w:rFonts w:asciiTheme="minorBidi" w:hAnsiTheme="minorBidi" w:cstheme="minorBidi"/>
          <w:noProof/>
        </w:rPr>
        <w:drawing>
          <wp:anchor distT="0" distB="0" distL="114300" distR="114300" simplePos="0" relativeHeight="251658240" behindDoc="0" locked="0" layoutInCell="1" allowOverlap="1" wp14:anchorId="6E9CA971">
            <wp:simplePos x="0" y="0"/>
            <wp:positionH relativeFrom="column">
              <wp:posOffset>0</wp:posOffset>
            </wp:positionH>
            <wp:positionV relativeFrom="paragraph">
              <wp:posOffset>356</wp:posOffset>
            </wp:positionV>
            <wp:extent cx="6228080" cy="1061085"/>
            <wp:effectExtent l="0" t="0" r="1270" b="5715"/>
            <wp:wrapTopAndBottom/>
            <wp:docPr id="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l="9196" r="10069" b="12903"/>
                    <a:stretch>
                      <a:fillRect/>
                    </a:stretch>
                  </pic:blipFill>
                  <pic:spPr bwMode="auto">
                    <a:xfrm>
                      <a:off x="0" y="0"/>
                      <a:ext cx="6228080" cy="1061085"/>
                    </a:xfrm>
                    <a:prstGeom prst="rect">
                      <a:avLst/>
                    </a:prstGeom>
                    <a:noFill/>
                    <a:ln>
                      <a:noFill/>
                    </a:ln>
                  </pic:spPr>
                </pic:pic>
              </a:graphicData>
            </a:graphic>
          </wp:anchor>
        </w:drawing>
      </w:r>
    </w:p>
    <w:p w:rsidR="00647259" w:rsidRDefault="00647259" w:rsidP="00647259">
      <w:pPr>
        <w:spacing w:line="276" w:lineRule="auto"/>
        <w:jc w:val="center"/>
        <w:rPr>
          <w:rFonts w:ascii="Times New Roman" w:hAnsi="Times New Roman"/>
          <w:b/>
        </w:rPr>
      </w:pPr>
    </w:p>
    <w:p w:rsidR="003D6117" w:rsidRDefault="003D6117" w:rsidP="00647259">
      <w:pPr>
        <w:spacing w:line="276" w:lineRule="auto"/>
        <w:jc w:val="center"/>
        <w:rPr>
          <w:rFonts w:ascii="Times New Roman" w:hAnsi="Times New Roman"/>
          <w:b/>
        </w:rPr>
      </w:pPr>
    </w:p>
    <w:p w:rsidR="00CD7660" w:rsidRDefault="00CD7660" w:rsidP="00647259">
      <w:pPr>
        <w:spacing w:line="276" w:lineRule="auto"/>
        <w:jc w:val="center"/>
        <w:rPr>
          <w:rFonts w:ascii="Times New Roman" w:hAnsi="Times New Roman"/>
          <w:b/>
        </w:rPr>
      </w:pPr>
    </w:p>
    <w:p w:rsidR="00CD7660" w:rsidRDefault="00CD7660" w:rsidP="00647259">
      <w:pPr>
        <w:spacing w:line="276" w:lineRule="auto"/>
        <w:jc w:val="center"/>
        <w:rPr>
          <w:rFonts w:ascii="Times New Roman" w:hAnsi="Times New Roman"/>
          <w:b/>
        </w:rPr>
      </w:pPr>
    </w:p>
    <w:p w:rsidR="00CD7660" w:rsidRDefault="00CD7660" w:rsidP="00647259">
      <w:pPr>
        <w:spacing w:line="276" w:lineRule="auto"/>
        <w:jc w:val="center"/>
        <w:rPr>
          <w:rFonts w:ascii="Times New Roman" w:hAnsi="Times New Roman"/>
          <w:b/>
        </w:rPr>
      </w:pPr>
    </w:p>
    <w:p w:rsidR="003D6117" w:rsidRDefault="003D6117" w:rsidP="00647259">
      <w:pPr>
        <w:spacing w:line="276" w:lineRule="auto"/>
        <w:jc w:val="center"/>
        <w:rPr>
          <w:rFonts w:ascii="Times New Roman" w:hAnsi="Times New Roman"/>
          <w:b/>
        </w:rPr>
      </w:pPr>
    </w:p>
    <w:p w:rsidR="00647259" w:rsidRDefault="00647259" w:rsidP="00647259">
      <w:pPr>
        <w:spacing w:line="276" w:lineRule="auto"/>
        <w:jc w:val="center"/>
        <w:rPr>
          <w:rFonts w:ascii="Times New Roman" w:hAnsi="Times New Roman"/>
          <w:b/>
        </w:rPr>
      </w:pPr>
    </w:p>
    <w:p w:rsidR="007C3B79" w:rsidRPr="00E11F1E" w:rsidRDefault="00E11F1E" w:rsidP="00647259">
      <w:pPr>
        <w:spacing w:line="276" w:lineRule="auto"/>
        <w:jc w:val="center"/>
        <w:rPr>
          <w:rFonts w:ascii="Times New Roman" w:hAnsi="Times New Roman"/>
          <w:b/>
          <w:lang w:val="fr-FR"/>
        </w:rPr>
      </w:pPr>
      <w:r w:rsidRPr="00885124">
        <w:rPr>
          <w:rFonts w:cs="Arial"/>
          <w:b/>
          <w:sz w:val="23"/>
          <w:szCs w:val="23"/>
          <w:lang w:val="fr-FR"/>
        </w:rPr>
        <w:t>DEUXIÈME (2ème) CONFÉRENCE DU COMITÉ TECHNIQUE SPÉCIALISÉ (</w:t>
      </w:r>
      <w:r w:rsidR="00885124" w:rsidRPr="00885124">
        <w:rPr>
          <w:rFonts w:cs="Arial"/>
          <w:b/>
          <w:sz w:val="23"/>
          <w:szCs w:val="23"/>
          <w:lang w:val="fr-FR"/>
        </w:rPr>
        <w:t>CTS</w:t>
      </w:r>
      <w:r w:rsidRPr="00885124">
        <w:rPr>
          <w:rFonts w:cs="Arial"/>
          <w:b/>
          <w:sz w:val="23"/>
          <w:szCs w:val="23"/>
          <w:lang w:val="fr-FR"/>
        </w:rPr>
        <w:t>) SUR L'AGRICULTURE, LE DÉVELOPPEMENT RURAL, L'EAU ET L'ENVIRONNEMENT</w:t>
      </w:r>
    </w:p>
    <w:p w:rsidR="00647259" w:rsidRPr="00E11F1E" w:rsidRDefault="00647259" w:rsidP="00647259">
      <w:pPr>
        <w:spacing w:line="276" w:lineRule="auto"/>
        <w:jc w:val="center"/>
        <w:rPr>
          <w:rFonts w:ascii="Times New Roman" w:hAnsi="Times New Roman"/>
          <w:b/>
          <w:lang w:val="fr-FR"/>
        </w:rPr>
      </w:pPr>
    </w:p>
    <w:p w:rsidR="00647259" w:rsidRPr="00885124" w:rsidRDefault="00647259" w:rsidP="00647259">
      <w:pPr>
        <w:spacing w:line="276" w:lineRule="auto"/>
        <w:jc w:val="center"/>
        <w:rPr>
          <w:rFonts w:cs="Arial"/>
          <w:b/>
          <w:sz w:val="23"/>
          <w:szCs w:val="23"/>
          <w:lang w:val="fr-FR"/>
        </w:rPr>
      </w:pPr>
    </w:p>
    <w:p w:rsidR="00647259" w:rsidRPr="00885124" w:rsidRDefault="00647259" w:rsidP="00647259">
      <w:pPr>
        <w:spacing w:line="276" w:lineRule="auto"/>
        <w:jc w:val="center"/>
        <w:rPr>
          <w:rFonts w:cs="Arial"/>
          <w:b/>
          <w:sz w:val="23"/>
          <w:szCs w:val="23"/>
          <w:lang w:val="fr-FR"/>
        </w:rPr>
      </w:pPr>
    </w:p>
    <w:p w:rsidR="00647259" w:rsidRPr="00885124" w:rsidRDefault="00647259" w:rsidP="00647259">
      <w:pPr>
        <w:pStyle w:val="NoSpacing"/>
        <w:jc w:val="center"/>
        <w:rPr>
          <w:rFonts w:ascii="Arial" w:eastAsia="Batang" w:hAnsi="Arial" w:cs="Arial"/>
          <w:i/>
          <w:sz w:val="23"/>
          <w:szCs w:val="23"/>
          <w:lang w:val="fr-FR" w:eastAsia="en-GB"/>
        </w:rPr>
      </w:pPr>
    </w:p>
    <w:p w:rsidR="007C3B79" w:rsidRPr="00885124" w:rsidRDefault="007C3B79" w:rsidP="00647259">
      <w:pPr>
        <w:spacing w:line="276" w:lineRule="auto"/>
        <w:jc w:val="center"/>
        <w:rPr>
          <w:rFonts w:cs="Arial"/>
          <w:b/>
          <w:sz w:val="23"/>
          <w:szCs w:val="23"/>
          <w:lang w:val="fr-FR"/>
        </w:rPr>
      </w:pPr>
    </w:p>
    <w:p w:rsidR="00647259" w:rsidRPr="00885124" w:rsidRDefault="00647259" w:rsidP="00647259">
      <w:pPr>
        <w:spacing w:line="276" w:lineRule="auto"/>
        <w:jc w:val="center"/>
        <w:rPr>
          <w:rFonts w:cs="Arial"/>
          <w:b/>
          <w:sz w:val="23"/>
          <w:szCs w:val="23"/>
          <w:lang w:val="fr-FR"/>
        </w:rPr>
      </w:pPr>
    </w:p>
    <w:p w:rsidR="00647259" w:rsidRPr="003D6117" w:rsidRDefault="003D6117" w:rsidP="00647259">
      <w:pPr>
        <w:spacing w:line="276" w:lineRule="auto"/>
        <w:jc w:val="center"/>
        <w:rPr>
          <w:rFonts w:cs="Arial"/>
          <w:b/>
          <w:sz w:val="23"/>
          <w:szCs w:val="23"/>
        </w:rPr>
      </w:pPr>
      <w:r w:rsidRPr="003D6117">
        <w:rPr>
          <w:rFonts w:cs="Arial"/>
          <w:b/>
          <w:sz w:val="23"/>
          <w:szCs w:val="23"/>
        </w:rPr>
        <w:t>RAPPORT SUR LA MISE EN ŒUVRE DU PROJET DE SURVEILLANCE POUR L'ENVIRONNEMENT ET LA SÉCURITÉ EN AFRIQUE (MESA)</w:t>
      </w:r>
    </w:p>
    <w:p w:rsidR="00647259" w:rsidRPr="00A62C95" w:rsidRDefault="00647259" w:rsidP="00647259">
      <w:pPr>
        <w:spacing w:line="276" w:lineRule="auto"/>
        <w:jc w:val="center"/>
        <w:rPr>
          <w:rFonts w:cs="Arial"/>
          <w:b/>
          <w:sz w:val="23"/>
          <w:szCs w:val="23"/>
        </w:rPr>
      </w:pPr>
    </w:p>
    <w:p w:rsidR="00647259" w:rsidRPr="00A62C95" w:rsidRDefault="00647259" w:rsidP="00647259">
      <w:pPr>
        <w:spacing w:line="276" w:lineRule="auto"/>
        <w:jc w:val="center"/>
        <w:rPr>
          <w:rFonts w:cs="Arial"/>
          <w:b/>
          <w:sz w:val="23"/>
          <w:szCs w:val="23"/>
        </w:rPr>
      </w:pPr>
    </w:p>
    <w:p w:rsidR="00647259" w:rsidRPr="00A62C95" w:rsidRDefault="00647259" w:rsidP="00647259">
      <w:pPr>
        <w:spacing w:line="276" w:lineRule="auto"/>
        <w:jc w:val="center"/>
        <w:rPr>
          <w:rFonts w:cs="Arial"/>
          <w:b/>
          <w:sz w:val="23"/>
          <w:szCs w:val="23"/>
        </w:rPr>
      </w:pPr>
    </w:p>
    <w:p w:rsidR="007C3B79" w:rsidRPr="00A62C95" w:rsidRDefault="007C3B79" w:rsidP="00647259">
      <w:pPr>
        <w:spacing w:line="276" w:lineRule="auto"/>
        <w:jc w:val="center"/>
        <w:rPr>
          <w:rFonts w:cs="Arial"/>
          <w:b/>
          <w:sz w:val="23"/>
          <w:szCs w:val="23"/>
        </w:rPr>
      </w:pPr>
    </w:p>
    <w:p w:rsidR="007C3B79" w:rsidRPr="00A62C95" w:rsidRDefault="007C3B79" w:rsidP="00647259">
      <w:pPr>
        <w:spacing w:line="276" w:lineRule="auto"/>
        <w:jc w:val="center"/>
        <w:rPr>
          <w:rFonts w:cs="Arial"/>
          <w:b/>
          <w:sz w:val="23"/>
          <w:szCs w:val="23"/>
        </w:rPr>
      </w:pPr>
    </w:p>
    <w:p w:rsidR="00647259" w:rsidRPr="00A62C95" w:rsidRDefault="00647259" w:rsidP="00647259">
      <w:pPr>
        <w:spacing w:line="276" w:lineRule="auto"/>
        <w:jc w:val="center"/>
        <w:rPr>
          <w:rFonts w:cs="Arial"/>
          <w:b/>
          <w:sz w:val="23"/>
          <w:szCs w:val="23"/>
        </w:rPr>
      </w:pPr>
    </w:p>
    <w:p w:rsidR="00647259" w:rsidRPr="003D6117" w:rsidRDefault="00647259" w:rsidP="00647259">
      <w:pPr>
        <w:spacing w:line="276" w:lineRule="auto"/>
        <w:jc w:val="center"/>
        <w:rPr>
          <w:rFonts w:cs="Arial"/>
          <w:b/>
          <w:sz w:val="23"/>
          <w:szCs w:val="23"/>
          <w:lang w:val="fr-FR"/>
        </w:rPr>
      </w:pPr>
      <w:r w:rsidRPr="003D6117">
        <w:rPr>
          <w:rFonts w:cs="Arial"/>
          <w:b/>
          <w:sz w:val="23"/>
          <w:szCs w:val="23"/>
          <w:lang w:val="fr-FR"/>
        </w:rPr>
        <w:t>02 OCTOB</w:t>
      </w:r>
      <w:r w:rsidR="003D6117" w:rsidRPr="003D6117">
        <w:rPr>
          <w:rFonts w:cs="Arial"/>
          <w:b/>
          <w:sz w:val="23"/>
          <w:szCs w:val="23"/>
          <w:lang w:val="fr-FR"/>
        </w:rPr>
        <w:t>RE</w:t>
      </w:r>
      <w:r w:rsidRPr="003D6117">
        <w:rPr>
          <w:rFonts w:cs="Arial"/>
          <w:b/>
          <w:sz w:val="23"/>
          <w:szCs w:val="23"/>
          <w:lang w:val="fr-FR"/>
        </w:rPr>
        <w:t xml:space="preserve"> - 06 OCTOB</w:t>
      </w:r>
      <w:r w:rsidR="003D6117" w:rsidRPr="003D6117">
        <w:rPr>
          <w:rFonts w:cs="Arial"/>
          <w:b/>
          <w:sz w:val="23"/>
          <w:szCs w:val="23"/>
          <w:lang w:val="fr-FR"/>
        </w:rPr>
        <w:t>RE</w:t>
      </w:r>
      <w:r w:rsidRPr="003D6117">
        <w:rPr>
          <w:rFonts w:cs="Arial"/>
          <w:b/>
          <w:sz w:val="23"/>
          <w:szCs w:val="23"/>
          <w:lang w:val="fr-FR"/>
        </w:rPr>
        <w:t xml:space="preserve"> 2017</w:t>
      </w:r>
    </w:p>
    <w:p w:rsidR="00647259" w:rsidRPr="003D6117" w:rsidRDefault="00647259" w:rsidP="00647259">
      <w:pPr>
        <w:spacing w:line="276" w:lineRule="auto"/>
        <w:jc w:val="center"/>
        <w:rPr>
          <w:rFonts w:cs="Arial"/>
          <w:b/>
          <w:sz w:val="23"/>
          <w:szCs w:val="23"/>
          <w:lang w:val="fr-FR"/>
        </w:rPr>
      </w:pPr>
      <w:r w:rsidRPr="003D6117">
        <w:rPr>
          <w:rFonts w:cs="Arial"/>
          <w:b/>
          <w:sz w:val="23"/>
          <w:szCs w:val="23"/>
          <w:lang w:val="fr-FR"/>
        </w:rPr>
        <w:t>ADDIS AB</w:t>
      </w:r>
      <w:r w:rsidR="003D6117" w:rsidRPr="003D6117">
        <w:rPr>
          <w:rFonts w:cs="Arial"/>
          <w:b/>
          <w:sz w:val="23"/>
          <w:szCs w:val="23"/>
          <w:lang w:val="fr-FR"/>
        </w:rPr>
        <w:t>E</w:t>
      </w:r>
      <w:r w:rsidRPr="003D6117">
        <w:rPr>
          <w:rFonts w:cs="Arial"/>
          <w:b/>
          <w:sz w:val="23"/>
          <w:szCs w:val="23"/>
          <w:lang w:val="fr-FR"/>
        </w:rPr>
        <w:t>BA, ETHIOPI</w:t>
      </w:r>
      <w:r w:rsidR="003D6117" w:rsidRPr="003D6117">
        <w:rPr>
          <w:rFonts w:cs="Arial"/>
          <w:b/>
          <w:sz w:val="23"/>
          <w:szCs w:val="23"/>
          <w:lang w:val="fr-FR"/>
        </w:rPr>
        <w:t>E</w:t>
      </w:r>
    </w:p>
    <w:p w:rsidR="00647259" w:rsidRPr="003D6117" w:rsidRDefault="00647259" w:rsidP="00647259">
      <w:pPr>
        <w:spacing w:line="276" w:lineRule="auto"/>
        <w:jc w:val="center"/>
        <w:rPr>
          <w:rFonts w:cs="Arial"/>
          <w:b/>
          <w:bCs w:val="0"/>
          <w:sz w:val="23"/>
          <w:szCs w:val="23"/>
          <w:lang w:val="fr-FR"/>
        </w:rPr>
      </w:pPr>
    </w:p>
    <w:p w:rsidR="00647259" w:rsidRPr="003D6117" w:rsidRDefault="00647259" w:rsidP="00647259">
      <w:pPr>
        <w:spacing w:line="276" w:lineRule="auto"/>
        <w:jc w:val="center"/>
        <w:rPr>
          <w:rFonts w:cs="Arial"/>
          <w:sz w:val="23"/>
          <w:szCs w:val="23"/>
          <w:lang w:val="fr-FR"/>
        </w:rPr>
      </w:pPr>
    </w:p>
    <w:p w:rsidR="00647259" w:rsidRPr="003D6117" w:rsidRDefault="00647259" w:rsidP="00647259">
      <w:pPr>
        <w:spacing w:line="276" w:lineRule="auto"/>
        <w:jc w:val="both"/>
        <w:rPr>
          <w:rFonts w:cs="Arial"/>
          <w:sz w:val="23"/>
          <w:szCs w:val="23"/>
          <w:lang w:val="fr-FR"/>
        </w:rPr>
      </w:pPr>
    </w:p>
    <w:p w:rsidR="007C3B79" w:rsidRPr="003D6117" w:rsidRDefault="00647259" w:rsidP="001F2261">
      <w:pPr>
        <w:spacing w:line="276" w:lineRule="auto"/>
        <w:jc w:val="both"/>
        <w:rPr>
          <w:rFonts w:cs="Arial"/>
          <w:b/>
          <w:sz w:val="23"/>
          <w:szCs w:val="23"/>
          <w:u w:val="single"/>
          <w:lang w:val="fr-FR"/>
        </w:rPr>
      </w:pPr>
      <w:r w:rsidRPr="003D6117">
        <w:rPr>
          <w:rFonts w:cs="Arial"/>
          <w:b/>
          <w:bCs w:val="0"/>
          <w:sz w:val="23"/>
          <w:szCs w:val="23"/>
          <w:lang w:val="fr-FR"/>
        </w:rPr>
        <w:t xml:space="preserve"> </w:t>
      </w:r>
      <w:r w:rsidR="009745B3" w:rsidRPr="003D6117">
        <w:rPr>
          <w:rFonts w:cs="Arial"/>
          <w:b/>
          <w:bCs w:val="0"/>
          <w:sz w:val="23"/>
          <w:szCs w:val="23"/>
          <w:lang w:val="fr-FR"/>
        </w:rPr>
        <w:tab/>
      </w:r>
    </w:p>
    <w:p w:rsidR="00647259" w:rsidRPr="003D6117" w:rsidRDefault="00CD7660" w:rsidP="00647259">
      <w:pPr>
        <w:spacing w:line="276" w:lineRule="auto"/>
        <w:jc w:val="both"/>
        <w:rPr>
          <w:rFonts w:cs="Arial"/>
          <w:b/>
          <w:sz w:val="23"/>
          <w:szCs w:val="23"/>
          <w:u w:val="single"/>
          <w:lang w:val="fr-FR"/>
        </w:rPr>
      </w:pPr>
      <w:r w:rsidRPr="003D6117">
        <w:rPr>
          <w:rFonts w:cs="Arial"/>
          <w:sz w:val="18"/>
          <w:szCs w:val="18"/>
          <w:lang w:val="fr-FR"/>
        </w:rPr>
        <w:t>«</w:t>
      </w:r>
      <w:r w:rsidRPr="003D6117">
        <w:rPr>
          <w:rFonts w:eastAsia="Batang" w:cs="Arial"/>
          <w:i/>
          <w:sz w:val="23"/>
          <w:szCs w:val="23"/>
          <w:lang w:eastAsia="en-GB"/>
        </w:rPr>
        <w:t xml:space="preserve"> Améliorer</w:t>
      </w:r>
      <w:r w:rsidR="003D6117" w:rsidRPr="003D6117">
        <w:rPr>
          <w:rFonts w:eastAsia="Batang" w:cs="Arial"/>
          <w:i/>
          <w:sz w:val="23"/>
          <w:szCs w:val="23"/>
          <w:lang w:eastAsia="en-GB"/>
        </w:rPr>
        <w:t xml:space="preserve"> la durabilité environnementale et la transformation de l'agriculture pour assurer la sécurité alimentaire et nutritionnelle dans l'avancement de l'Agenda </w:t>
      </w:r>
      <w:r w:rsidR="00885124" w:rsidRPr="003D6117">
        <w:rPr>
          <w:rFonts w:eastAsia="Batang" w:cs="Arial"/>
          <w:i/>
          <w:sz w:val="23"/>
          <w:szCs w:val="23"/>
          <w:lang w:eastAsia="en-GB"/>
        </w:rPr>
        <w:t>2063 »</w:t>
      </w:r>
    </w:p>
    <w:p w:rsidR="00647259" w:rsidRPr="00A62C95" w:rsidRDefault="00647259" w:rsidP="00647259">
      <w:pPr>
        <w:tabs>
          <w:tab w:val="left" w:pos="9810"/>
        </w:tabs>
        <w:spacing w:line="276" w:lineRule="auto"/>
        <w:jc w:val="right"/>
        <w:rPr>
          <w:rFonts w:cs="Arial"/>
          <w:b/>
          <w:bCs w:val="0"/>
          <w:sz w:val="23"/>
          <w:szCs w:val="23"/>
        </w:rPr>
      </w:pPr>
    </w:p>
    <w:p w:rsidR="00647259" w:rsidRPr="00A62C95" w:rsidRDefault="00647259" w:rsidP="00647259">
      <w:pPr>
        <w:tabs>
          <w:tab w:val="left" w:pos="9810"/>
        </w:tabs>
        <w:spacing w:line="276" w:lineRule="auto"/>
        <w:jc w:val="right"/>
        <w:rPr>
          <w:rFonts w:cs="Arial"/>
          <w:b/>
          <w:bCs w:val="0"/>
          <w:sz w:val="23"/>
          <w:szCs w:val="23"/>
        </w:rPr>
      </w:pPr>
    </w:p>
    <w:p w:rsidR="001F2261" w:rsidRPr="00A62C95" w:rsidRDefault="003D6117" w:rsidP="001F2261">
      <w:pPr>
        <w:jc w:val="right"/>
        <w:rPr>
          <w:rFonts w:cs="Arial"/>
          <w:b/>
          <w:bCs w:val="0"/>
          <w:sz w:val="23"/>
          <w:szCs w:val="23"/>
        </w:rPr>
      </w:pPr>
      <w:r>
        <w:rPr>
          <w:rFonts w:cs="Arial"/>
          <w:b/>
          <w:bCs w:val="0"/>
          <w:sz w:val="23"/>
          <w:szCs w:val="23"/>
        </w:rPr>
        <w:t>Version: Français</w:t>
      </w:r>
    </w:p>
    <w:sdt>
      <w:sdtPr>
        <w:rPr>
          <w:rFonts w:cs="Arial"/>
          <w:sz w:val="23"/>
          <w:szCs w:val="23"/>
        </w:rPr>
        <w:id w:val="-1160230780"/>
        <w:docPartObj>
          <w:docPartGallery w:val="Cover Pages"/>
          <w:docPartUnique/>
        </w:docPartObj>
      </w:sdtPr>
      <w:sdtEndPr/>
      <w:sdtContent>
        <w:p w:rsidR="00CA5E5D" w:rsidRDefault="00CA5E5D" w:rsidP="00CD7660">
          <w:pPr>
            <w:tabs>
              <w:tab w:val="left" w:pos="9810"/>
            </w:tabs>
            <w:spacing w:line="276" w:lineRule="auto"/>
            <w:jc w:val="right"/>
            <w:rPr>
              <w:rFonts w:cs="Arial"/>
              <w:sz w:val="23"/>
              <w:szCs w:val="23"/>
            </w:rPr>
          </w:pPr>
        </w:p>
        <w:p w:rsidR="00CD7660" w:rsidRDefault="00CA5E5D" w:rsidP="00885124">
          <w:pPr>
            <w:pStyle w:val="Heading1"/>
          </w:pPr>
          <w:r>
            <w:br w:type="page"/>
          </w:r>
        </w:p>
        <w:sdt>
          <w:sdtPr>
            <w:rPr>
              <w:b/>
              <w:bCs w:val="0"/>
            </w:rPr>
            <w:id w:val="99147271"/>
            <w:docPartObj>
              <w:docPartGallery w:val="Table of Contents"/>
              <w:docPartUnique/>
            </w:docPartObj>
          </w:sdtPr>
          <w:sdtEndPr>
            <w:rPr>
              <w:bCs/>
              <w:noProof/>
            </w:rPr>
          </w:sdtEndPr>
          <w:sdtContent>
            <w:p w:rsidR="00CA5E5D" w:rsidRPr="00A7679B" w:rsidRDefault="00CA5E5D" w:rsidP="00CD7660">
              <w:pPr>
                <w:spacing w:after="160" w:line="259" w:lineRule="auto"/>
                <w:rPr>
                  <w:b/>
                </w:rPr>
              </w:pPr>
              <w:r w:rsidRPr="00A7679B">
                <w:rPr>
                  <w:b/>
                </w:rPr>
                <w:t>Table of Contents</w:t>
              </w:r>
            </w:p>
            <w:p w:rsidR="00885124" w:rsidRDefault="00CA5E5D">
              <w:pPr>
                <w:pStyle w:val="TOC1"/>
                <w:tabs>
                  <w:tab w:val="left" w:pos="660"/>
                  <w:tab w:val="right" w:leader="dot" w:pos="9350"/>
                </w:tabs>
                <w:rPr>
                  <w:rFonts w:asciiTheme="minorHAnsi" w:eastAsiaTheme="minorEastAsia" w:hAnsiTheme="minorHAnsi" w:cstheme="minorBidi"/>
                  <w:bCs w:val="0"/>
                  <w:noProof/>
                  <w:sz w:val="22"/>
                  <w:szCs w:val="22"/>
                  <w:lang w:val="fr-FR" w:eastAsia="fr-FR"/>
                </w:rPr>
              </w:pPr>
              <w:r>
                <w:fldChar w:fldCharType="begin"/>
              </w:r>
              <w:r>
                <w:instrText xml:space="preserve"> TOC \o "1-3" \h \z \u </w:instrText>
              </w:r>
              <w:r>
                <w:fldChar w:fldCharType="separate"/>
              </w:r>
              <w:hyperlink w:anchor="_Toc494661718" w:history="1">
                <w:r w:rsidR="00885124" w:rsidRPr="00835E8C">
                  <w:rPr>
                    <w:rStyle w:val="Hyperlink"/>
                    <w:noProof/>
                  </w:rPr>
                  <w:t>A.</w:t>
                </w:r>
                <w:r w:rsidR="00885124">
                  <w:rPr>
                    <w:rFonts w:asciiTheme="minorHAnsi" w:eastAsiaTheme="minorEastAsia" w:hAnsiTheme="minorHAnsi" w:cstheme="minorBidi"/>
                    <w:bCs w:val="0"/>
                    <w:noProof/>
                    <w:sz w:val="22"/>
                    <w:szCs w:val="22"/>
                    <w:lang w:val="fr-FR" w:eastAsia="fr-FR"/>
                  </w:rPr>
                  <w:tab/>
                </w:r>
                <w:r w:rsidR="00885124" w:rsidRPr="00835E8C">
                  <w:rPr>
                    <w:rStyle w:val="Hyperlink"/>
                    <w:noProof/>
                  </w:rPr>
                  <w:t>CONTEXTE</w:t>
                </w:r>
                <w:r w:rsidR="00885124">
                  <w:rPr>
                    <w:noProof/>
                    <w:webHidden/>
                  </w:rPr>
                  <w:tab/>
                </w:r>
                <w:r w:rsidR="00885124">
                  <w:rPr>
                    <w:noProof/>
                    <w:webHidden/>
                  </w:rPr>
                  <w:fldChar w:fldCharType="begin"/>
                </w:r>
                <w:r w:rsidR="00885124">
                  <w:rPr>
                    <w:noProof/>
                    <w:webHidden/>
                  </w:rPr>
                  <w:instrText xml:space="preserve"> PAGEREF _Toc494661718 \h </w:instrText>
                </w:r>
                <w:r w:rsidR="00885124">
                  <w:rPr>
                    <w:noProof/>
                    <w:webHidden/>
                  </w:rPr>
                </w:r>
                <w:r w:rsidR="00885124">
                  <w:rPr>
                    <w:noProof/>
                    <w:webHidden/>
                  </w:rPr>
                  <w:fldChar w:fldCharType="separate"/>
                </w:r>
                <w:r w:rsidR="00F15619">
                  <w:rPr>
                    <w:noProof/>
                    <w:webHidden/>
                  </w:rPr>
                  <w:t>2</w:t>
                </w:r>
                <w:r w:rsidR="00885124">
                  <w:rPr>
                    <w:noProof/>
                    <w:webHidden/>
                  </w:rPr>
                  <w:fldChar w:fldCharType="end"/>
                </w:r>
              </w:hyperlink>
            </w:p>
            <w:p w:rsidR="00885124" w:rsidRDefault="006C489A">
              <w:pPr>
                <w:pStyle w:val="TOC1"/>
                <w:tabs>
                  <w:tab w:val="left" w:pos="660"/>
                  <w:tab w:val="right" w:leader="dot" w:pos="9350"/>
                </w:tabs>
                <w:rPr>
                  <w:rFonts w:asciiTheme="minorHAnsi" w:eastAsiaTheme="minorEastAsia" w:hAnsiTheme="minorHAnsi" w:cstheme="minorBidi"/>
                  <w:bCs w:val="0"/>
                  <w:noProof/>
                  <w:sz w:val="22"/>
                  <w:szCs w:val="22"/>
                  <w:lang w:val="fr-FR" w:eastAsia="fr-FR"/>
                </w:rPr>
              </w:pPr>
              <w:hyperlink w:anchor="_Toc494661719" w:history="1">
                <w:r w:rsidR="00885124" w:rsidRPr="00835E8C">
                  <w:rPr>
                    <w:rStyle w:val="Hyperlink"/>
                    <w:noProof/>
                  </w:rPr>
                  <w:t>B.</w:t>
                </w:r>
                <w:r w:rsidR="00885124">
                  <w:rPr>
                    <w:rFonts w:asciiTheme="minorHAnsi" w:eastAsiaTheme="minorEastAsia" w:hAnsiTheme="minorHAnsi" w:cstheme="minorBidi"/>
                    <w:bCs w:val="0"/>
                    <w:noProof/>
                    <w:sz w:val="22"/>
                    <w:szCs w:val="22"/>
                    <w:lang w:val="fr-FR" w:eastAsia="fr-FR"/>
                  </w:rPr>
                  <w:tab/>
                </w:r>
                <w:r w:rsidR="00885124" w:rsidRPr="00835E8C">
                  <w:rPr>
                    <w:rStyle w:val="Hyperlink"/>
                    <w:noProof/>
                  </w:rPr>
                  <w:t>OBJECTIF GENERAL DU PROJET MESA</w:t>
                </w:r>
                <w:r w:rsidR="00885124">
                  <w:rPr>
                    <w:noProof/>
                    <w:webHidden/>
                  </w:rPr>
                  <w:tab/>
                </w:r>
                <w:r w:rsidR="00885124">
                  <w:rPr>
                    <w:noProof/>
                    <w:webHidden/>
                  </w:rPr>
                  <w:fldChar w:fldCharType="begin"/>
                </w:r>
                <w:r w:rsidR="00885124">
                  <w:rPr>
                    <w:noProof/>
                    <w:webHidden/>
                  </w:rPr>
                  <w:instrText xml:space="preserve"> PAGEREF _Toc494661719 \h </w:instrText>
                </w:r>
                <w:r w:rsidR="00885124">
                  <w:rPr>
                    <w:noProof/>
                    <w:webHidden/>
                  </w:rPr>
                </w:r>
                <w:r w:rsidR="00885124">
                  <w:rPr>
                    <w:noProof/>
                    <w:webHidden/>
                  </w:rPr>
                  <w:fldChar w:fldCharType="separate"/>
                </w:r>
                <w:r w:rsidR="00F15619">
                  <w:rPr>
                    <w:noProof/>
                    <w:webHidden/>
                  </w:rPr>
                  <w:t>2</w:t>
                </w:r>
                <w:r w:rsidR="00885124">
                  <w:rPr>
                    <w:noProof/>
                    <w:webHidden/>
                  </w:rPr>
                  <w:fldChar w:fldCharType="end"/>
                </w:r>
              </w:hyperlink>
            </w:p>
            <w:p w:rsidR="00885124" w:rsidRDefault="006C489A">
              <w:pPr>
                <w:pStyle w:val="TOC1"/>
                <w:tabs>
                  <w:tab w:val="left" w:pos="660"/>
                  <w:tab w:val="right" w:leader="dot" w:pos="9350"/>
                </w:tabs>
                <w:rPr>
                  <w:rFonts w:asciiTheme="minorHAnsi" w:eastAsiaTheme="minorEastAsia" w:hAnsiTheme="minorHAnsi" w:cstheme="minorBidi"/>
                  <w:bCs w:val="0"/>
                  <w:noProof/>
                  <w:sz w:val="22"/>
                  <w:szCs w:val="22"/>
                  <w:lang w:val="fr-FR" w:eastAsia="fr-FR"/>
                </w:rPr>
              </w:pPr>
              <w:hyperlink w:anchor="_Toc494661720" w:history="1">
                <w:r w:rsidR="00885124" w:rsidRPr="00835E8C">
                  <w:rPr>
                    <w:rStyle w:val="Hyperlink"/>
                    <w:noProof/>
                  </w:rPr>
                  <w:t>C.</w:t>
                </w:r>
                <w:r w:rsidR="00885124">
                  <w:rPr>
                    <w:rFonts w:asciiTheme="minorHAnsi" w:eastAsiaTheme="minorEastAsia" w:hAnsiTheme="minorHAnsi" w:cstheme="minorBidi"/>
                    <w:bCs w:val="0"/>
                    <w:noProof/>
                    <w:sz w:val="22"/>
                    <w:szCs w:val="22"/>
                    <w:lang w:val="fr-FR" w:eastAsia="fr-FR"/>
                  </w:rPr>
                  <w:tab/>
                </w:r>
                <w:r w:rsidR="00885124" w:rsidRPr="00835E8C">
                  <w:rPr>
                    <w:rStyle w:val="Hyperlink"/>
                    <w:noProof/>
                  </w:rPr>
                  <w:t>COMPOSANTES DU PROJET</w:t>
                </w:r>
                <w:r w:rsidR="00885124">
                  <w:rPr>
                    <w:noProof/>
                    <w:webHidden/>
                  </w:rPr>
                  <w:tab/>
                </w:r>
                <w:r w:rsidR="00885124">
                  <w:rPr>
                    <w:noProof/>
                    <w:webHidden/>
                  </w:rPr>
                  <w:fldChar w:fldCharType="begin"/>
                </w:r>
                <w:r w:rsidR="00885124">
                  <w:rPr>
                    <w:noProof/>
                    <w:webHidden/>
                  </w:rPr>
                  <w:instrText xml:space="preserve"> PAGEREF _Toc494661720 \h </w:instrText>
                </w:r>
                <w:r w:rsidR="00885124">
                  <w:rPr>
                    <w:noProof/>
                    <w:webHidden/>
                  </w:rPr>
                </w:r>
                <w:r w:rsidR="00885124">
                  <w:rPr>
                    <w:noProof/>
                    <w:webHidden/>
                  </w:rPr>
                  <w:fldChar w:fldCharType="separate"/>
                </w:r>
                <w:r w:rsidR="00F15619">
                  <w:rPr>
                    <w:noProof/>
                    <w:webHidden/>
                  </w:rPr>
                  <w:t>3</w:t>
                </w:r>
                <w:r w:rsidR="00885124">
                  <w:rPr>
                    <w:noProof/>
                    <w:webHidden/>
                  </w:rPr>
                  <w:fldChar w:fldCharType="end"/>
                </w:r>
              </w:hyperlink>
            </w:p>
            <w:p w:rsidR="00885124" w:rsidRDefault="006C489A">
              <w:pPr>
                <w:pStyle w:val="TOC1"/>
                <w:tabs>
                  <w:tab w:val="left" w:pos="660"/>
                  <w:tab w:val="right" w:leader="dot" w:pos="9350"/>
                </w:tabs>
                <w:rPr>
                  <w:rFonts w:asciiTheme="minorHAnsi" w:eastAsiaTheme="minorEastAsia" w:hAnsiTheme="minorHAnsi" w:cstheme="minorBidi"/>
                  <w:bCs w:val="0"/>
                  <w:noProof/>
                  <w:sz w:val="22"/>
                  <w:szCs w:val="22"/>
                  <w:lang w:val="fr-FR" w:eastAsia="fr-FR"/>
                </w:rPr>
              </w:pPr>
              <w:hyperlink w:anchor="_Toc494661721" w:history="1">
                <w:r w:rsidR="00885124" w:rsidRPr="00835E8C">
                  <w:rPr>
                    <w:rStyle w:val="Hyperlink"/>
                    <w:noProof/>
                  </w:rPr>
                  <w:t>D.</w:t>
                </w:r>
                <w:r w:rsidR="00885124">
                  <w:rPr>
                    <w:rFonts w:asciiTheme="minorHAnsi" w:eastAsiaTheme="minorEastAsia" w:hAnsiTheme="minorHAnsi" w:cstheme="minorBidi"/>
                    <w:bCs w:val="0"/>
                    <w:noProof/>
                    <w:sz w:val="22"/>
                    <w:szCs w:val="22"/>
                    <w:lang w:val="fr-FR" w:eastAsia="fr-FR"/>
                  </w:rPr>
                  <w:tab/>
                </w:r>
                <w:r w:rsidR="00885124" w:rsidRPr="00835E8C">
                  <w:rPr>
                    <w:rStyle w:val="Hyperlink"/>
                    <w:noProof/>
                  </w:rPr>
                  <w:t>OBJECTIF DU RAPPORT</w:t>
                </w:r>
                <w:r w:rsidR="00885124">
                  <w:rPr>
                    <w:noProof/>
                    <w:webHidden/>
                  </w:rPr>
                  <w:tab/>
                </w:r>
                <w:r w:rsidR="00885124">
                  <w:rPr>
                    <w:noProof/>
                    <w:webHidden/>
                  </w:rPr>
                  <w:fldChar w:fldCharType="begin"/>
                </w:r>
                <w:r w:rsidR="00885124">
                  <w:rPr>
                    <w:noProof/>
                    <w:webHidden/>
                  </w:rPr>
                  <w:instrText xml:space="preserve"> PAGEREF _Toc494661721 \h </w:instrText>
                </w:r>
                <w:r w:rsidR="00885124">
                  <w:rPr>
                    <w:noProof/>
                    <w:webHidden/>
                  </w:rPr>
                </w:r>
                <w:r w:rsidR="00885124">
                  <w:rPr>
                    <w:noProof/>
                    <w:webHidden/>
                  </w:rPr>
                  <w:fldChar w:fldCharType="separate"/>
                </w:r>
                <w:r w:rsidR="00F15619">
                  <w:rPr>
                    <w:noProof/>
                    <w:webHidden/>
                  </w:rPr>
                  <w:t>3</w:t>
                </w:r>
                <w:r w:rsidR="00885124">
                  <w:rPr>
                    <w:noProof/>
                    <w:webHidden/>
                  </w:rPr>
                  <w:fldChar w:fldCharType="end"/>
                </w:r>
              </w:hyperlink>
            </w:p>
            <w:p w:rsidR="00885124" w:rsidRDefault="006C489A">
              <w:pPr>
                <w:pStyle w:val="TOC1"/>
                <w:tabs>
                  <w:tab w:val="left" w:pos="660"/>
                  <w:tab w:val="right" w:leader="dot" w:pos="9350"/>
                </w:tabs>
                <w:rPr>
                  <w:rFonts w:asciiTheme="minorHAnsi" w:eastAsiaTheme="minorEastAsia" w:hAnsiTheme="minorHAnsi" w:cstheme="minorBidi"/>
                  <w:bCs w:val="0"/>
                  <w:noProof/>
                  <w:sz w:val="22"/>
                  <w:szCs w:val="22"/>
                  <w:lang w:val="fr-FR" w:eastAsia="fr-FR"/>
                </w:rPr>
              </w:pPr>
              <w:hyperlink w:anchor="_Toc494661722" w:history="1">
                <w:r w:rsidR="00885124" w:rsidRPr="00835E8C">
                  <w:rPr>
                    <w:rStyle w:val="Hyperlink"/>
                    <w:noProof/>
                  </w:rPr>
                  <w:t>E.</w:t>
                </w:r>
                <w:r w:rsidR="00885124">
                  <w:rPr>
                    <w:rFonts w:asciiTheme="minorHAnsi" w:eastAsiaTheme="minorEastAsia" w:hAnsiTheme="minorHAnsi" w:cstheme="minorBidi"/>
                    <w:bCs w:val="0"/>
                    <w:noProof/>
                    <w:sz w:val="22"/>
                    <w:szCs w:val="22"/>
                    <w:lang w:val="fr-FR" w:eastAsia="fr-FR"/>
                  </w:rPr>
                  <w:tab/>
                </w:r>
                <w:r w:rsidR="00885124" w:rsidRPr="00835E8C">
                  <w:rPr>
                    <w:rStyle w:val="Hyperlink"/>
                    <w:noProof/>
                  </w:rPr>
                  <w:t>PRINCIPALES REALISATIONS DU PROJET MESA</w:t>
                </w:r>
                <w:r w:rsidR="00885124">
                  <w:rPr>
                    <w:noProof/>
                    <w:webHidden/>
                  </w:rPr>
                  <w:tab/>
                </w:r>
                <w:r w:rsidR="00885124">
                  <w:rPr>
                    <w:noProof/>
                    <w:webHidden/>
                  </w:rPr>
                  <w:fldChar w:fldCharType="begin"/>
                </w:r>
                <w:r w:rsidR="00885124">
                  <w:rPr>
                    <w:noProof/>
                    <w:webHidden/>
                  </w:rPr>
                  <w:instrText xml:space="preserve"> PAGEREF _Toc494661722 \h </w:instrText>
                </w:r>
                <w:r w:rsidR="00885124">
                  <w:rPr>
                    <w:noProof/>
                    <w:webHidden/>
                  </w:rPr>
                </w:r>
                <w:r w:rsidR="00885124">
                  <w:rPr>
                    <w:noProof/>
                    <w:webHidden/>
                  </w:rPr>
                  <w:fldChar w:fldCharType="separate"/>
                </w:r>
                <w:r w:rsidR="00F15619">
                  <w:rPr>
                    <w:noProof/>
                    <w:webHidden/>
                  </w:rPr>
                  <w:t>3</w:t>
                </w:r>
                <w:r w:rsidR="00885124">
                  <w:rPr>
                    <w:noProof/>
                    <w:webHidden/>
                  </w:rPr>
                  <w:fldChar w:fldCharType="end"/>
                </w:r>
              </w:hyperlink>
            </w:p>
            <w:p w:rsidR="00885124" w:rsidRDefault="006C489A" w:rsidP="00885124">
              <w:pPr>
                <w:pStyle w:val="TOC1"/>
                <w:tabs>
                  <w:tab w:val="left" w:pos="440"/>
                  <w:tab w:val="right" w:leader="dot" w:pos="9350"/>
                </w:tabs>
                <w:ind w:left="648" w:hanging="648"/>
                <w:rPr>
                  <w:rFonts w:asciiTheme="minorHAnsi" w:eastAsiaTheme="minorEastAsia" w:hAnsiTheme="minorHAnsi" w:cstheme="minorBidi"/>
                  <w:bCs w:val="0"/>
                  <w:noProof/>
                  <w:sz w:val="22"/>
                  <w:szCs w:val="22"/>
                  <w:lang w:val="fr-FR" w:eastAsia="fr-FR"/>
                </w:rPr>
              </w:pPr>
              <w:hyperlink w:anchor="_Toc494661723" w:history="1">
                <w:r w:rsidR="00885124" w:rsidRPr="00835E8C">
                  <w:rPr>
                    <w:rStyle w:val="Hyperlink"/>
                    <w:noProof/>
                  </w:rPr>
                  <w:t>F.</w:t>
                </w:r>
                <w:r w:rsidR="00885124">
                  <w:rPr>
                    <w:rFonts w:asciiTheme="minorHAnsi" w:eastAsiaTheme="minorEastAsia" w:hAnsiTheme="minorHAnsi" w:cstheme="minorBidi"/>
                    <w:bCs w:val="0"/>
                    <w:noProof/>
                    <w:sz w:val="22"/>
                    <w:szCs w:val="22"/>
                    <w:lang w:val="fr-FR" w:eastAsia="fr-FR"/>
                  </w:rPr>
                  <w:tab/>
                  <w:t xml:space="preserve">    </w:t>
                </w:r>
                <w:r w:rsidR="00885124" w:rsidRPr="00835E8C">
                  <w:rPr>
                    <w:rStyle w:val="Hyperlink"/>
                    <w:noProof/>
                  </w:rPr>
                  <w:t xml:space="preserve">SOME EXAMPLES OF SUCCESS IN THE USE OF MESA PRODUCTS AND </w:t>
                </w:r>
                <w:r w:rsidR="00885124">
                  <w:rPr>
                    <w:rStyle w:val="Hyperlink"/>
                    <w:noProof/>
                  </w:rPr>
                  <w:t xml:space="preserve">  </w:t>
                </w:r>
                <w:r w:rsidR="00885124" w:rsidRPr="00835E8C">
                  <w:rPr>
                    <w:rStyle w:val="Hyperlink"/>
                    <w:noProof/>
                  </w:rPr>
                  <w:t>SERVICES IN DECISION MAKING</w:t>
                </w:r>
                <w:r w:rsidR="00885124">
                  <w:rPr>
                    <w:noProof/>
                    <w:webHidden/>
                  </w:rPr>
                  <w:tab/>
                </w:r>
                <w:r w:rsidR="00885124">
                  <w:rPr>
                    <w:noProof/>
                    <w:webHidden/>
                  </w:rPr>
                  <w:fldChar w:fldCharType="begin"/>
                </w:r>
                <w:r w:rsidR="00885124">
                  <w:rPr>
                    <w:noProof/>
                    <w:webHidden/>
                  </w:rPr>
                  <w:instrText xml:space="preserve"> PAGEREF _Toc494661723 \h </w:instrText>
                </w:r>
                <w:r w:rsidR="00885124">
                  <w:rPr>
                    <w:noProof/>
                    <w:webHidden/>
                  </w:rPr>
                </w:r>
                <w:r w:rsidR="00885124">
                  <w:rPr>
                    <w:noProof/>
                    <w:webHidden/>
                  </w:rPr>
                  <w:fldChar w:fldCharType="separate"/>
                </w:r>
                <w:r w:rsidR="00F15619">
                  <w:rPr>
                    <w:noProof/>
                    <w:webHidden/>
                  </w:rPr>
                  <w:t>10</w:t>
                </w:r>
                <w:r w:rsidR="00885124">
                  <w:rPr>
                    <w:noProof/>
                    <w:webHidden/>
                  </w:rPr>
                  <w:fldChar w:fldCharType="end"/>
                </w:r>
              </w:hyperlink>
            </w:p>
            <w:p w:rsidR="00885124" w:rsidRDefault="006C489A">
              <w:pPr>
                <w:pStyle w:val="TOC1"/>
                <w:tabs>
                  <w:tab w:val="left" w:pos="660"/>
                  <w:tab w:val="right" w:leader="dot" w:pos="9350"/>
                </w:tabs>
                <w:rPr>
                  <w:rFonts w:asciiTheme="minorHAnsi" w:eastAsiaTheme="minorEastAsia" w:hAnsiTheme="minorHAnsi" w:cstheme="minorBidi"/>
                  <w:bCs w:val="0"/>
                  <w:noProof/>
                  <w:sz w:val="22"/>
                  <w:szCs w:val="22"/>
                  <w:lang w:val="fr-FR" w:eastAsia="fr-FR"/>
                </w:rPr>
              </w:pPr>
              <w:hyperlink w:anchor="_Toc494661724" w:history="1">
                <w:r w:rsidR="00885124" w:rsidRPr="00835E8C">
                  <w:rPr>
                    <w:rStyle w:val="Hyperlink"/>
                    <w:noProof/>
                    <w:lang w:val="fr-FR"/>
                  </w:rPr>
                  <w:t>G.</w:t>
                </w:r>
                <w:r w:rsidR="00885124">
                  <w:rPr>
                    <w:rFonts w:asciiTheme="minorHAnsi" w:eastAsiaTheme="minorEastAsia" w:hAnsiTheme="minorHAnsi" w:cstheme="minorBidi"/>
                    <w:bCs w:val="0"/>
                    <w:noProof/>
                    <w:sz w:val="22"/>
                    <w:szCs w:val="22"/>
                    <w:lang w:val="fr-FR" w:eastAsia="fr-FR"/>
                  </w:rPr>
                  <w:tab/>
                </w:r>
                <w:r w:rsidR="00885124" w:rsidRPr="00835E8C">
                  <w:rPr>
                    <w:rStyle w:val="Hyperlink"/>
                    <w:noProof/>
                    <w:lang w:val="fr-FR"/>
                  </w:rPr>
                  <w:t>A L’ENDROIT DE LA CTS</w:t>
                </w:r>
                <w:r w:rsidR="00885124">
                  <w:rPr>
                    <w:noProof/>
                    <w:webHidden/>
                  </w:rPr>
                  <w:tab/>
                </w:r>
                <w:r w:rsidR="00885124">
                  <w:rPr>
                    <w:noProof/>
                    <w:webHidden/>
                  </w:rPr>
                  <w:fldChar w:fldCharType="begin"/>
                </w:r>
                <w:r w:rsidR="00885124">
                  <w:rPr>
                    <w:noProof/>
                    <w:webHidden/>
                  </w:rPr>
                  <w:instrText xml:space="preserve"> PAGEREF _Toc494661724 \h </w:instrText>
                </w:r>
                <w:r w:rsidR="00885124">
                  <w:rPr>
                    <w:noProof/>
                    <w:webHidden/>
                  </w:rPr>
                </w:r>
                <w:r w:rsidR="00885124">
                  <w:rPr>
                    <w:noProof/>
                    <w:webHidden/>
                  </w:rPr>
                  <w:fldChar w:fldCharType="separate"/>
                </w:r>
                <w:r w:rsidR="00F15619">
                  <w:rPr>
                    <w:noProof/>
                    <w:webHidden/>
                  </w:rPr>
                  <w:t>12</w:t>
                </w:r>
                <w:r w:rsidR="00885124">
                  <w:rPr>
                    <w:noProof/>
                    <w:webHidden/>
                  </w:rPr>
                  <w:fldChar w:fldCharType="end"/>
                </w:r>
              </w:hyperlink>
            </w:p>
            <w:p w:rsidR="00CA5E5D" w:rsidRDefault="00CA5E5D">
              <w:r>
                <w:rPr>
                  <w:b/>
                  <w:noProof/>
                </w:rPr>
                <w:fldChar w:fldCharType="end"/>
              </w:r>
            </w:p>
          </w:sdtContent>
        </w:sdt>
        <w:p w:rsidR="00CA5E5D" w:rsidRDefault="00CA5E5D" w:rsidP="009745B3">
          <w:pPr>
            <w:rPr>
              <w:rFonts w:cs="Arial"/>
              <w:sz w:val="23"/>
              <w:szCs w:val="23"/>
            </w:rPr>
          </w:pPr>
        </w:p>
        <w:p w:rsidR="009745B3" w:rsidRPr="00A62C95" w:rsidRDefault="009745B3" w:rsidP="009745B3">
          <w:pPr>
            <w:rPr>
              <w:rFonts w:cs="Arial"/>
              <w:sz w:val="23"/>
              <w:szCs w:val="23"/>
            </w:rPr>
          </w:pPr>
          <w:r w:rsidRPr="00A62C95">
            <w:rPr>
              <w:rFonts w:cs="Arial"/>
              <w:sz w:val="23"/>
              <w:szCs w:val="23"/>
            </w:rPr>
            <w:br w:type="page"/>
          </w:r>
        </w:p>
      </w:sdtContent>
    </w:sdt>
    <w:p w:rsidR="009745B3" w:rsidRPr="00A62C95" w:rsidRDefault="001F2261" w:rsidP="00323C7B">
      <w:pPr>
        <w:jc w:val="center"/>
        <w:rPr>
          <w:rFonts w:cs="Arial"/>
          <w:b/>
          <w:sz w:val="23"/>
          <w:szCs w:val="23"/>
        </w:rPr>
      </w:pPr>
      <w:r w:rsidRPr="00A62C95">
        <w:rPr>
          <w:rFonts w:cs="Arial"/>
          <w:b/>
          <w:sz w:val="23"/>
          <w:szCs w:val="23"/>
        </w:rPr>
        <w:lastRenderedPageBreak/>
        <w:t>IMPLEMENTATION OF THE MONITORING FOR ENVIRONMENT AND SECURITY IN AFRICA (MESA) PROJECT</w:t>
      </w:r>
    </w:p>
    <w:p w:rsidR="001F2261" w:rsidRPr="00A62C95" w:rsidRDefault="001F2261" w:rsidP="00323C7B">
      <w:pPr>
        <w:jc w:val="center"/>
        <w:rPr>
          <w:rFonts w:cs="Arial"/>
          <w:sz w:val="23"/>
          <w:szCs w:val="23"/>
        </w:rPr>
      </w:pPr>
    </w:p>
    <w:p w:rsidR="001F2261" w:rsidRPr="00A62C95" w:rsidRDefault="001F2261" w:rsidP="00323C7B">
      <w:pPr>
        <w:jc w:val="center"/>
        <w:rPr>
          <w:rFonts w:cs="Arial"/>
          <w:b/>
          <w:sz w:val="23"/>
          <w:szCs w:val="23"/>
        </w:rPr>
      </w:pPr>
    </w:p>
    <w:p w:rsidR="009745B3" w:rsidRPr="00885124" w:rsidRDefault="00D71DF6" w:rsidP="00885124">
      <w:pPr>
        <w:pStyle w:val="Heading1"/>
        <w:numPr>
          <w:ilvl w:val="0"/>
          <w:numId w:val="42"/>
        </w:numPr>
      </w:pPr>
      <w:bookmarkStart w:id="1" w:name="_Toc494661718"/>
      <w:r w:rsidRPr="00885124">
        <w:t>CONTEXTE</w:t>
      </w:r>
      <w:bookmarkEnd w:id="1"/>
    </w:p>
    <w:p w:rsidR="00246F2C" w:rsidRDefault="00246F2C" w:rsidP="00246F2C">
      <w:pPr>
        <w:rPr>
          <w:rFonts w:cs="Arial"/>
          <w:sz w:val="18"/>
          <w:szCs w:val="18"/>
        </w:rPr>
      </w:pPr>
      <w:bookmarkStart w:id="2" w:name="OLE_LINK1"/>
    </w:p>
    <w:p w:rsidR="00246F2C" w:rsidRPr="00D33CE2" w:rsidRDefault="00246F2C" w:rsidP="000A0528">
      <w:pPr>
        <w:pStyle w:val="ListParagraph"/>
        <w:numPr>
          <w:ilvl w:val="0"/>
          <w:numId w:val="35"/>
        </w:numPr>
        <w:jc w:val="both"/>
        <w:rPr>
          <w:rFonts w:cs="Arial"/>
          <w:sz w:val="23"/>
          <w:szCs w:val="23"/>
          <w:lang w:val="fr-FR"/>
        </w:rPr>
      </w:pPr>
      <w:r w:rsidRPr="00D33CE2">
        <w:rPr>
          <w:rFonts w:cs="Arial"/>
          <w:sz w:val="23"/>
          <w:szCs w:val="23"/>
          <w:lang w:val="fr-FR"/>
        </w:rPr>
        <w:t xml:space="preserve">La 14è Conférence ministérielle </w:t>
      </w:r>
      <w:r w:rsidR="003D16D1" w:rsidRPr="00D33CE2">
        <w:rPr>
          <w:rFonts w:cs="Arial"/>
          <w:sz w:val="23"/>
          <w:szCs w:val="23"/>
          <w:lang w:val="fr-FR"/>
        </w:rPr>
        <w:t>africaine sur</w:t>
      </w:r>
      <w:r w:rsidRPr="00D33CE2">
        <w:rPr>
          <w:rFonts w:cs="Arial"/>
          <w:sz w:val="23"/>
          <w:szCs w:val="23"/>
          <w:lang w:val="fr-FR"/>
        </w:rPr>
        <w:t xml:space="preserve"> l’</w:t>
      </w:r>
      <w:r w:rsidR="003D16D1" w:rsidRPr="00D33CE2">
        <w:rPr>
          <w:rFonts w:cs="Arial"/>
          <w:sz w:val="23"/>
          <w:szCs w:val="23"/>
          <w:lang w:val="fr-FR"/>
        </w:rPr>
        <w:t>e</w:t>
      </w:r>
      <w:r w:rsidRPr="00D33CE2">
        <w:rPr>
          <w:rFonts w:cs="Arial"/>
          <w:sz w:val="23"/>
          <w:szCs w:val="23"/>
          <w:lang w:val="fr-FR"/>
        </w:rPr>
        <w:t xml:space="preserve">nvironnement (CMAE) qui a eu lieu à Arusha, en Tanzanie, du 10 au 14 septembre 2012, a adopté le rapport AMCEN / 14 / EGM / 3 contenant la Décision 13/6 sur le suivi de </w:t>
      </w:r>
      <w:r w:rsidR="00D71DF6" w:rsidRPr="00D33CE2">
        <w:rPr>
          <w:rFonts w:cs="Arial"/>
          <w:sz w:val="23"/>
          <w:szCs w:val="23"/>
          <w:lang w:val="fr-FR"/>
        </w:rPr>
        <w:t>l’e</w:t>
      </w:r>
      <w:r w:rsidRPr="00D33CE2">
        <w:rPr>
          <w:rFonts w:cs="Arial"/>
          <w:sz w:val="23"/>
          <w:szCs w:val="23"/>
          <w:lang w:val="fr-FR"/>
        </w:rPr>
        <w:t>nvironnement Africain pour le développement durable (AMESD), exhortant les États membres à intégrer les produits et services AMESD dans leurs processus de planification et de développement. Les centres régionaux de mise en œuvre (CRM) du programme de surveillance africaine de l'environnement pour le développement du</w:t>
      </w:r>
      <w:r w:rsidR="003D16D1" w:rsidRPr="00D33CE2">
        <w:rPr>
          <w:rFonts w:cs="Arial"/>
          <w:sz w:val="23"/>
          <w:szCs w:val="23"/>
          <w:lang w:val="fr-FR"/>
        </w:rPr>
        <w:t xml:space="preserve">rable (AMESD) ont été chargés de l’application de </w:t>
      </w:r>
      <w:r w:rsidRPr="00D33CE2">
        <w:rPr>
          <w:rFonts w:cs="Arial"/>
          <w:sz w:val="23"/>
          <w:szCs w:val="23"/>
          <w:lang w:val="fr-FR"/>
        </w:rPr>
        <w:t xml:space="preserve">la décision AMCEN </w:t>
      </w:r>
      <w:r w:rsidR="003D16D1" w:rsidRPr="00D33CE2">
        <w:rPr>
          <w:rFonts w:cs="Arial"/>
          <w:sz w:val="23"/>
          <w:szCs w:val="23"/>
          <w:lang w:val="fr-FR"/>
        </w:rPr>
        <w:t>en diffusant les produits et services d’information AMESD</w:t>
      </w:r>
      <w:r w:rsidRPr="00D33CE2">
        <w:rPr>
          <w:rFonts w:cs="Arial"/>
          <w:sz w:val="23"/>
          <w:szCs w:val="23"/>
          <w:lang w:val="fr-FR"/>
        </w:rPr>
        <w:t xml:space="preserve"> aux utilisateurs </w:t>
      </w:r>
      <w:r w:rsidR="003D16D1" w:rsidRPr="00D33CE2">
        <w:rPr>
          <w:rFonts w:cs="Arial"/>
          <w:sz w:val="23"/>
          <w:szCs w:val="23"/>
          <w:lang w:val="fr-FR"/>
        </w:rPr>
        <w:t xml:space="preserve">afin que </w:t>
      </w:r>
      <w:r w:rsidRPr="00D33CE2">
        <w:rPr>
          <w:rFonts w:cs="Arial"/>
          <w:sz w:val="23"/>
          <w:szCs w:val="23"/>
          <w:lang w:val="fr-FR"/>
        </w:rPr>
        <w:t xml:space="preserve">les gouvernements </w:t>
      </w:r>
      <w:r w:rsidR="003D16D1" w:rsidRPr="00D33CE2">
        <w:rPr>
          <w:rFonts w:cs="Arial"/>
          <w:sz w:val="23"/>
          <w:szCs w:val="23"/>
          <w:lang w:val="fr-FR"/>
        </w:rPr>
        <w:t xml:space="preserve">les </w:t>
      </w:r>
      <w:r w:rsidRPr="00D33CE2">
        <w:rPr>
          <w:rFonts w:cs="Arial"/>
          <w:sz w:val="23"/>
          <w:szCs w:val="23"/>
          <w:lang w:val="fr-FR"/>
        </w:rPr>
        <w:t xml:space="preserve">intègrent dans leur </w:t>
      </w:r>
      <w:r w:rsidR="003D16D1" w:rsidRPr="00D33CE2">
        <w:rPr>
          <w:rFonts w:cs="Arial"/>
          <w:sz w:val="23"/>
          <w:szCs w:val="23"/>
          <w:lang w:val="fr-FR"/>
        </w:rPr>
        <w:t>processus de planification du</w:t>
      </w:r>
      <w:r w:rsidRPr="00D33CE2">
        <w:rPr>
          <w:rFonts w:cs="Arial"/>
          <w:sz w:val="23"/>
          <w:szCs w:val="23"/>
          <w:lang w:val="fr-FR"/>
        </w:rPr>
        <w:t xml:space="preserve"> développement</w:t>
      </w:r>
      <w:bookmarkEnd w:id="2"/>
      <w:r w:rsidR="003D16D1" w:rsidRPr="00D33CE2">
        <w:rPr>
          <w:rFonts w:cs="Arial"/>
          <w:sz w:val="23"/>
          <w:szCs w:val="23"/>
          <w:lang w:val="fr-FR"/>
        </w:rPr>
        <w:t>.</w:t>
      </w:r>
      <w:r w:rsidR="00D33CE2" w:rsidRPr="00D33CE2">
        <w:rPr>
          <w:rFonts w:cs="Arial"/>
          <w:sz w:val="23"/>
          <w:szCs w:val="23"/>
          <w:lang w:val="fr-FR"/>
        </w:rPr>
        <w:t xml:space="preserve"> </w:t>
      </w:r>
      <w:r w:rsidRPr="00D33CE2">
        <w:rPr>
          <w:rFonts w:cs="Arial"/>
          <w:sz w:val="23"/>
          <w:szCs w:val="23"/>
          <w:lang w:val="fr-FR"/>
        </w:rPr>
        <w:t>Les Comm</w:t>
      </w:r>
      <w:r w:rsidR="003D16D1" w:rsidRPr="00D33CE2">
        <w:rPr>
          <w:rFonts w:cs="Arial"/>
          <w:sz w:val="23"/>
          <w:szCs w:val="23"/>
          <w:lang w:val="fr-FR"/>
        </w:rPr>
        <w:t xml:space="preserve">unautés économiques </w:t>
      </w:r>
      <w:r w:rsidR="00991BC5" w:rsidRPr="00D33CE2">
        <w:rPr>
          <w:rFonts w:cs="Arial"/>
          <w:sz w:val="23"/>
          <w:szCs w:val="23"/>
          <w:lang w:val="fr-FR"/>
        </w:rPr>
        <w:t>régionales (</w:t>
      </w:r>
      <w:r w:rsidRPr="00D33CE2">
        <w:rPr>
          <w:rFonts w:cs="Arial"/>
          <w:sz w:val="23"/>
          <w:szCs w:val="23"/>
          <w:lang w:val="fr-FR"/>
        </w:rPr>
        <w:t>CER) o</w:t>
      </w:r>
      <w:r w:rsidR="003D16D1" w:rsidRPr="00D33CE2">
        <w:rPr>
          <w:rFonts w:cs="Arial"/>
          <w:sz w:val="23"/>
          <w:szCs w:val="23"/>
          <w:lang w:val="fr-FR"/>
        </w:rPr>
        <w:t>nt été invitées à faciliter la mise en œuvre de la décision du CMAE</w:t>
      </w:r>
      <w:r w:rsidRPr="00D33CE2">
        <w:rPr>
          <w:rFonts w:cs="Arial"/>
          <w:sz w:val="23"/>
          <w:szCs w:val="23"/>
          <w:lang w:val="fr-FR"/>
        </w:rPr>
        <w:t xml:space="preserve"> </w:t>
      </w:r>
      <w:r w:rsidR="003D16D1" w:rsidRPr="00D33CE2">
        <w:rPr>
          <w:rFonts w:cs="Arial"/>
          <w:sz w:val="23"/>
          <w:szCs w:val="23"/>
          <w:lang w:val="fr-FR"/>
        </w:rPr>
        <w:t>dans</w:t>
      </w:r>
      <w:r w:rsidRPr="00D33CE2">
        <w:rPr>
          <w:rFonts w:cs="Arial"/>
          <w:sz w:val="23"/>
          <w:szCs w:val="23"/>
          <w:lang w:val="fr-FR"/>
        </w:rPr>
        <w:t xml:space="preserve"> leurs États membres. </w:t>
      </w:r>
      <w:r w:rsidR="00991BC5" w:rsidRPr="00D33CE2">
        <w:rPr>
          <w:rFonts w:cs="Arial"/>
          <w:sz w:val="23"/>
          <w:szCs w:val="23"/>
          <w:lang w:val="fr-FR"/>
        </w:rPr>
        <w:t xml:space="preserve">Par ailleurs, le rapport a mis en exergue la nécessité d’assurer la formation des </w:t>
      </w:r>
      <w:r w:rsidRPr="00D33CE2">
        <w:rPr>
          <w:rFonts w:cs="Arial"/>
          <w:sz w:val="23"/>
          <w:szCs w:val="23"/>
          <w:lang w:val="fr-FR"/>
        </w:rPr>
        <w:t xml:space="preserve">décideurs politiques </w:t>
      </w:r>
      <w:r w:rsidR="00991BC5" w:rsidRPr="00D33CE2">
        <w:rPr>
          <w:rFonts w:cs="Arial"/>
          <w:sz w:val="23"/>
          <w:szCs w:val="23"/>
          <w:lang w:val="fr-FR"/>
        </w:rPr>
        <w:t xml:space="preserve">sur les différentes possibilités d’intégration de ces produits et services dans la prise de décision et particulièrement sur les aspects liés aux impacts sur le changement climatique ou leur utilisation permettra d’assurer un </w:t>
      </w:r>
      <w:r w:rsidRPr="00D33CE2">
        <w:rPr>
          <w:rFonts w:cs="Arial"/>
          <w:sz w:val="23"/>
          <w:szCs w:val="23"/>
          <w:lang w:val="fr-FR"/>
        </w:rPr>
        <w:t>développement durable sur le continent.</w:t>
      </w:r>
    </w:p>
    <w:p w:rsidR="00246F2C" w:rsidRPr="00246F2C" w:rsidRDefault="00246F2C" w:rsidP="00246F2C">
      <w:pPr>
        <w:jc w:val="both"/>
        <w:rPr>
          <w:rFonts w:cs="Arial"/>
          <w:sz w:val="23"/>
          <w:szCs w:val="23"/>
          <w:lang w:val="fr-FR"/>
        </w:rPr>
      </w:pPr>
    </w:p>
    <w:p w:rsidR="00BD55CC" w:rsidRPr="00246F2C" w:rsidRDefault="00246F2C" w:rsidP="00246F2C">
      <w:pPr>
        <w:jc w:val="both"/>
        <w:rPr>
          <w:rFonts w:cs="Arial"/>
          <w:sz w:val="23"/>
          <w:szCs w:val="23"/>
          <w:lang w:val="fr-FR"/>
        </w:rPr>
      </w:pPr>
      <w:r w:rsidRPr="00246F2C">
        <w:rPr>
          <w:rFonts w:cs="Arial"/>
          <w:sz w:val="23"/>
          <w:szCs w:val="23"/>
          <w:lang w:val="fr-FR"/>
        </w:rPr>
        <w:t xml:space="preserve"> </w:t>
      </w:r>
    </w:p>
    <w:p w:rsidR="00991BC5" w:rsidRPr="00D71DF6" w:rsidRDefault="00991BC5" w:rsidP="00D71DF6">
      <w:pPr>
        <w:pStyle w:val="ListParagraph"/>
        <w:numPr>
          <w:ilvl w:val="0"/>
          <w:numId w:val="35"/>
        </w:numPr>
        <w:jc w:val="both"/>
        <w:rPr>
          <w:rFonts w:cs="Arial"/>
          <w:sz w:val="23"/>
          <w:szCs w:val="23"/>
          <w:lang w:val="fr-FR"/>
        </w:rPr>
      </w:pPr>
      <w:r w:rsidRPr="00D33CE2">
        <w:rPr>
          <w:rFonts w:cs="Arial"/>
          <w:sz w:val="23"/>
          <w:szCs w:val="23"/>
          <w:lang w:val="fr-FR"/>
        </w:rPr>
        <w:t>La CMAE a également noté que le programme AMESD prenait fin en juin 2013 et qu'un nouveau programme intitulé «Surveillance de l'environnement et de la sécurité en Afrique (MESA)» permettrait d’assurer un pont entre AMESD et l’initiative africaine en lien avec le suivi de la surveillance globale de l'environnement (GMES)</w:t>
      </w:r>
      <w:r w:rsidR="00F37CD5" w:rsidRPr="00D33CE2">
        <w:rPr>
          <w:rFonts w:cs="Arial"/>
          <w:sz w:val="23"/>
          <w:szCs w:val="23"/>
          <w:lang w:val="fr-FR"/>
        </w:rPr>
        <w:t xml:space="preserve">. De même, cette initiative devra </w:t>
      </w:r>
      <w:r w:rsidRPr="00D33CE2">
        <w:rPr>
          <w:rFonts w:cs="Arial"/>
          <w:sz w:val="23"/>
          <w:szCs w:val="23"/>
          <w:lang w:val="fr-FR"/>
        </w:rPr>
        <w:t>s</w:t>
      </w:r>
      <w:r w:rsidR="00F37CD5" w:rsidRPr="00D33CE2">
        <w:rPr>
          <w:rFonts w:cs="Arial"/>
          <w:sz w:val="23"/>
          <w:szCs w:val="23"/>
          <w:lang w:val="fr-FR"/>
        </w:rPr>
        <w:t xml:space="preserve">'appuyer sur les résultats de </w:t>
      </w:r>
      <w:r w:rsidRPr="00D33CE2">
        <w:rPr>
          <w:rFonts w:cs="Arial"/>
          <w:sz w:val="23"/>
          <w:szCs w:val="23"/>
          <w:lang w:val="fr-FR"/>
        </w:rPr>
        <w:t xml:space="preserve">AMESD pour répondre aux besoins d'une meilleure gestion des ressources naturelles et de la sécurité environnementale vers le développement durable en Afrique, </w:t>
      </w:r>
      <w:r w:rsidR="00F37CD5" w:rsidRPr="00D33CE2">
        <w:rPr>
          <w:rFonts w:cs="Arial"/>
          <w:sz w:val="23"/>
          <w:szCs w:val="23"/>
          <w:lang w:val="fr-FR"/>
        </w:rPr>
        <w:t>aux niveaux continental, régional et national</w:t>
      </w:r>
      <w:r w:rsidRPr="00D33CE2">
        <w:rPr>
          <w:rFonts w:cs="Arial"/>
          <w:sz w:val="23"/>
          <w:szCs w:val="23"/>
          <w:lang w:val="fr-FR"/>
        </w:rPr>
        <w:t xml:space="preserve">. La mise en œuvre de MESA a débuté en 2013 et se terminera en 2018. Sous la coordination de la Commission de l'Union africaine (CUA) et avec un soutien financier de 37 millions d'euros de l'Union européenne, MESA est </w:t>
      </w:r>
      <w:r w:rsidR="00D71DF6" w:rsidRPr="00D33CE2">
        <w:rPr>
          <w:rFonts w:cs="Arial"/>
          <w:sz w:val="23"/>
          <w:szCs w:val="23"/>
          <w:lang w:val="fr-FR"/>
        </w:rPr>
        <w:t xml:space="preserve">mis en œuvre </w:t>
      </w:r>
      <w:r w:rsidRPr="00D33CE2">
        <w:rPr>
          <w:rFonts w:cs="Arial"/>
          <w:sz w:val="23"/>
          <w:szCs w:val="23"/>
          <w:lang w:val="fr-FR"/>
        </w:rPr>
        <w:t>dans 49 pays d'Afrique subsaharienne.</w:t>
      </w:r>
    </w:p>
    <w:p w:rsidR="00991BC5" w:rsidRPr="00D71DF6" w:rsidRDefault="00991BC5" w:rsidP="00991BC5">
      <w:pPr>
        <w:pStyle w:val="ListParagraph"/>
        <w:ind w:left="426"/>
        <w:jc w:val="both"/>
        <w:rPr>
          <w:rFonts w:cs="Arial"/>
          <w:sz w:val="23"/>
          <w:szCs w:val="23"/>
          <w:lang w:val="fr-FR"/>
        </w:rPr>
      </w:pPr>
    </w:p>
    <w:p w:rsidR="001718A9" w:rsidRPr="00D71DF6" w:rsidRDefault="001718A9" w:rsidP="00323C7B">
      <w:pPr>
        <w:jc w:val="both"/>
        <w:rPr>
          <w:rFonts w:cs="Arial"/>
          <w:sz w:val="23"/>
          <w:szCs w:val="23"/>
          <w:lang w:val="fr-FR"/>
        </w:rPr>
      </w:pPr>
    </w:p>
    <w:p w:rsidR="00AA103E" w:rsidRPr="000A0528" w:rsidRDefault="00D71DF6" w:rsidP="00885124">
      <w:pPr>
        <w:pStyle w:val="Heading1"/>
      </w:pPr>
      <w:bookmarkStart w:id="3" w:name="_Toc494661719"/>
      <w:bookmarkStart w:id="4" w:name="OLE_LINK43"/>
      <w:r w:rsidRPr="000A0528">
        <w:t>OBJECTIF GENERAL DU PROJET MESA</w:t>
      </w:r>
      <w:bookmarkEnd w:id="3"/>
    </w:p>
    <w:bookmarkEnd w:id="4"/>
    <w:p w:rsidR="00F37CD5" w:rsidRDefault="00F37CD5" w:rsidP="00F37CD5">
      <w:pPr>
        <w:pStyle w:val="ListParagraph"/>
        <w:ind w:left="426"/>
        <w:jc w:val="both"/>
        <w:rPr>
          <w:rFonts w:cs="Arial"/>
          <w:sz w:val="18"/>
          <w:szCs w:val="18"/>
          <w:lang w:val="fr-FR"/>
        </w:rPr>
      </w:pPr>
    </w:p>
    <w:p w:rsidR="007743DD" w:rsidRPr="00D33CE2" w:rsidRDefault="00D71DF6" w:rsidP="00D33CE2">
      <w:pPr>
        <w:pStyle w:val="ListParagraph"/>
        <w:numPr>
          <w:ilvl w:val="0"/>
          <w:numId w:val="35"/>
        </w:numPr>
        <w:jc w:val="both"/>
        <w:rPr>
          <w:rFonts w:cs="Arial"/>
          <w:sz w:val="23"/>
          <w:szCs w:val="23"/>
          <w:lang w:val="fr-FR"/>
        </w:rPr>
      </w:pPr>
      <w:r w:rsidRPr="00D33CE2">
        <w:rPr>
          <w:rFonts w:cs="Arial"/>
          <w:sz w:val="23"/>
          <w:szCs w:val="23"/>
          <w:lang w:val="fr-FR"/>
        </w:rPr>
        <w:t xml:space="preserve">L’objectif général </w:t>
      </w:r>
      <w:r w:rsidR="00F37CD5" w:rsidRPr="00D33CE2">
        <w:rPr>
          <w:rFonts w:cs="Arial"/>
          <w:sz w:val="23"/>
          <w:szCs w:val="23"/>
          <w:lang w:val="fr-FR"/>
        </w:rPr>
        <w:t>du projet MESA est d'aider les décideurs et les planificateurs africains aux niveaux continental, régional et national</w:t>
      </w:r>
      <w:r w:rsidR="00D33CE2" w:rsidRPr="00D33CE2">
        <w:rPr>
          <w:rFonts w:cs="Arial"/>
          <w:sz w:val="23"/>
          <w:szCs w:val="23"/>
          <w:lang w:val="fr-FR"/>
        </w:rPr>
        <w:t>,</w:t>
      </w:r>
      <w:r w:rsidR="00F37CD5" w:rsidRPr="00D33CE2">
        <w:rPr>
          <w:rFonts w:cs="Arial"/>
          <w:sz w:val="23"/>
          <w:szCs w:val="23"/>
          <w:lang w:val="fr-FR"/>
        </w:rPr>
        <w:t xml:space="preserve"> à concevoir et mettre en œuvre des politiques, des stratégies et des plans de développement p</w:t>
      </w:r>
      <w:r w:rsidR="007743DD" w:rsidRPr="00D33CE2">
        <w:rPr>
          <w:rFonts w:cs="Arial"/>
          <w:sz w:val="23"/>
          <w:szCs w:val="23"/>
          <w:lang w:val="fr-FR"/>
        </w:rPr>
        <w:t xml:space="preserve">our le développement durable. La mission du projet MESA consiste à accroître les capacités de gestion de l’information, de prise de décision et de planification </w:t>
      </w:r>
      <w:r w:rsidR="00F37CD5" w:rsidRPr="00D33CE2">
        <w:rPr>
          <w:rFonts w:cs="Arial"/>
          <w:sz w:val="23"/>
          <w:szCs w:val="23"/>
          <w:lang w:val="fr-FR"/>
        </w:rPr>
        <w:t>des institutions</w:t>
      </w:r>
      <w:r w:rsidR="007743DD" w:rsidRPr="00D33CE2">
        <w:rPr>
          <w:rFonts w:cs="Arial"/>
          <w:sz w:val="23"/>
          <w:szCs w:val="23"/>
          <w:lang w:val="fr-FR"/>
        </w:rPr>
        <w:t xml:space="preserve"> africaines chargées de l’environnement</w:t>
      </w:r>
      <w:r w:rsidRPr="00D33CE2">
        <w:rPr>
          <w:rFonts w:cs="Arial"/>
          <w:sz w:val="23"/>
          <w:szCs w:val="23"/>
          <w:lang w:val="fr-FR"/>
        </w:rPr>
        <w:t xml:space="preserve">, du climat, de la sécurité </w:t>
      </w:r>
      <w:r w:rsidR="007743DD" w:rsidRPr="00D33CE2">
        <w:rPr>
          <w:rFonts w:cs="Arial"/>
          <w:sz w:val="23"/>
          <w:szCs w:val="23"/>
          <w:lang w:val="fr-FR"/>
        </w:rPr>
        <w:t>alimentaire et des questions connexes, que ce soit au niveau continental, régional ou national, en facilitant l’accès et l’exploitation des données et applica</w:t>
      </w:r>
      <w:r w:rsidRPr="00D33CE2">
        <w:rPr>
          <w:rFonts w:cs="Arial"/>
          <w:sz w:val="23"/>
          <w:szCs w:val="23"/>
          <w:lang w:val="fr-FR"/>
        </w:rPr>
        <w:t>tions d’observation de la terre</w:t>
      </w:r>
      <w:r w:rsidR="007743DD" w:rsidRPr="00D33CE2">
        <w:rPr>
          <w:rFonts w:cs="Arial"/>
          <w:sz w:val="23"/>
          <w:szCs w:val="23"/>
          <w:lang w:val="fr-FR"/>
        </w:rPr>
        <w:t xml:space="preserve"> pertinentes pour l’Afrique.</w:t>
      </w:r>
    </w:p>
    <w:p w:rsidR="00F37CD5" w:rsidRPr="00F37CD5" w:rsidRDefault="007743DD" w:rsidP="00F37CD5">
      <w:pPr>
        <w:pStyle w:val="ListParagraph"/>
        <w:ind w:left="426"/>
        <w:jc w:val="both"/>
        <w:rPr>
          <w:rFonts w:cs="Arial"/>
          <w:sz w:val="23"/>
          <w:szCs w:val="23"/>
          <w:lang w:val="fr-FR"/>
        </w:rPr>
      </w:pPr>
      <w:r w:rsidRPr="00F37CD5">
        <w:rPr>
          <w:rFonts w:cs="Arial"/>
          <w:sz w:val="23"/>
          <w:szCs w:val="23"/>
          <w:lang w:val="fr-FR"/>
        </w:rPr>
        <w:lastRenderedPageBreak/>
        <w:t xml:space="preserve"> </w:t>
      </w:r>
    </w:p>
    <w:p w:rsidR="00EA1E0C" w:rsidRPr="00CA5E5D" w:rsidRDefault="00D71DF6" w:rsidP="00885124">
      <w:pPr>
        <w:pStyle w:val="Heading1"/>
      </w:pPr>
      <w:bookmarkStart w:id="5" w:name="_Toc494661720"/>
      <w:bookmarkStart w:id="6" w:name="OLE_LINK44"/>
      <w:r>
        <w:t>COMPOSANTES DU PROJET</w:t>
      </w:r>
      <w:bookmarkEnd w:id="5"/>
    </w:p>
    <w:bookmarkEnd w:id="6"/>
    <w:p w:rsidR="007743DD" w:rsidRDefault="007743DD" w:rsidP="007743DD">
      <w:pPr>
        <w:pStyle w:val="ListParagraph"/>
        <w:ind w:left="426"/>
        <w:jc w:val="both"/>
        <w:rPr>
          <w:rFonts w:cs="Arial"/>
          <w:sz w:val="23"/>
          <w:szCs w:val="23"/>
        </w:rPr>
      </w:pPr>
    </w:p>
    <w:p w:rsidR="00C80D74" w:rsidRPr="00D33CE2" w:rsidRDefault="007743DD" w:rsidP="00D33CE2">
      <w:pPr>
        <w:pStyle w:val="ListParagraph"/>
        <w:numPr>
          <w:ilvl w:val="0"/>
          <w:numId w:val="35"/>
        </w:numPr>
        <w:jc w:val="both"/>
        <w:rPr>
          <w:rFonts w:cs="Arial"/>
          <w:sz w:val="23"/>
          <w:szCs w:val="23"/>
          <w:lang w:val="fr-FR"/>
        </w:rPr>
      </w:pPr>
      <w:bookmarkStart w:id="7" w:name="OLE_LINK3"/>
      <w:r w:rsidRPr="00D33CE2">
        <w:rPr>
          <w:rFonts w:cs="Arial"/>
          <w:sz w:val="23"/>
          <w:szCs w:val="23"/>
          <w:lang w:val="fr-FR"/>
        </w:rPr>
        <w:t>Afin d'atteindre l'objectif du projet et de réaliser le but du projet, la mise en œuvre de MESA comporte 5 résultats clés</w:t>
      </w:r>
      <w:r w:rsidR="00513EB3" w:rsidRPr="00D33CE2">
        <w:rPr>
          <w:rFonts w:cs="Arial"/>
          <w:sz w:val="23"/>
          <w:szCs w:val="23"/>
          <w:lang w:val="fr-FR"/>
        </w:rPr>
        <w:t xml:space="preserve"> (</w:t>
      </w:r>
      <w:r w:rsidR="00D33CE2" w:rsidRPr="00D33CE2">
        <w:rPr>
          <w:rFonts w:cs="Arial"/>
          <w:sz w:val="23"/>
          <w:szCs w:val="23"/>
          <w:lang w:val="fr-FR"/>
        </w:rPr>
        <w:t>RC) qui</w:t>
      </w:r>
      <w:r w:rsidRPr="00D33CE2">
        <w:rPr>
          <w:rFonts w:cs="Arial"/>
          <w:sz w:val="23"/>
          <w:szCs w:val="23"/>
          <w:lang w:val="fr-FR"/>
        </w:rPr>
        <w:t xml:space="preserve"> sont les suivants :</w:t>
      </w:r>
    </w:p>
    <w:bookmarkEnd w:id="7"/>
    <w:p w:rsidR="007743DD" w:rsidRPr="00D33CE2" w:rsidRDefault="007743DD" w:rsidP="00D33CE2">
      <w:pPr>
        <w:spacing w:before="100" w:beforeAutospacing="1" w:after="100" w:afterAutospacing="1"/>
        <w:ind w:left="2160" w:hanging="720"/>
        <w:jc w:val="both"/>
        <w:rPr>
          <w:rFonts w:cs="Arial"/>
          <w:bCs w:val="0"/>
          <w:sz w:val="23"/>
          <w:szCs w:val="23"/>
          <w:lang w:val="fr-FR" w:eastAsia="fr-FR"/>
        </w:rPr>
      </w:pPr>
      <w:r w:rsidRPr="00D33CE2">
        <w:rPr>
          <w:rFonts w:cs="Arial"/>
          <w:bCs w:val="0"/>
          <w:color w:val="000000"/>
          <w:sz w:val="23"/>
          <w:szCs w:val="23"/>
          <w:lang w:val="fr-FR"/>
        </w:rPr>
        <w:t>R</w:t>
      </w:r>
      <w:r w:rsidR="00513EB3" w:rsidRPr="00D33CE2">
        <w:rPr>
          <w:rFonts w:cs="Arial"/>
          <w:bCs w:val="0"/>
          <w:color w:val="000000"/>
          <w:sz w:val="23"/>
          <w:szCs w:val="23"/>
          <w:lang w:val="fr-FR"/>
        </w:rPr>
        <w:t>C</w:t>
      </w:r>
      <w:r w:rsidR="00D33CE2" w:rsidRPr="00D33CE2">
        <w:rPr>
          <w:rFonts w:cs="Arial"/>
          <w:bCs w:val="0"/>
          <w:color w:val="000000"/>
          <w:sz w:val="23"/>
          <w:szCs w:val="23"/>
          <w:lang w:val="fr-FR"/>
        </w:rPr>
        <w:t xml:space="preserve"> </w:t>
      </w:r>
      <w:r w:rsidR="00513EB3" w:rsidRPr="00D33CE2">
        <w:rPr>
          <w:rFonts w:cs="Arial"/>
          <w:bCs w:val="0"/>
          <w:color w:val="000000"/>
          <w:sz w:val="23"/>
          <w:szCs w:val="23"/>
          <w:lang w:val="fr-FR"/>
        </w:rPr>
        <w:t>1</w:t>
      </w:r>
      <w:r w:rsidRPr="00D33CE2">
        <w:rPr>
          <w:rFonts w:cs="Arial"/>
          <w:bCs w:val="0"/>
          <w:color w:val="000000"/>
          <w:sz w:val="23"/>
          <w:szCs w:val="23"/>
          <w:lang w:val="fr-FR"/>
        </w:rPr>
        <w:t xml:space="preserve"> : offrir aux acteurs africains un accès meilleur et durable aux données et informations d’observation de la </w:t>
      </w:r>
      <w:r w:rsidR="00D33CE2">
        <w:rPr>
          <w:rFonts w:cs="Arial"/>
          <w:bCs w:val="0"/>
          <w:color w:val="000000"/>
          <w:sz w:val="23"/>
          <w:szCs w:val="23"/>
          <w:lang w:val="fr-FR"/>
        </w:rPr>
        <w:t>t</w:t>
      </w:r>
      <w:r w:rsidRPr="00D33CE2">
        <w:rPr>
          <w:rFonts w:cs="Arial"/>
          <w:bCs w:val="0"/>
          <w:color w:val="000000"/>
          <w:sz w:val="23"/>
          <w:szCs w:val="23"/>
          <w:lang w:val="fr-FR"/>
        </w:rPr>
        <w:t xml:space="preserve">erre (OT) aux niveaux continental, régional et </w:t>
      </w:r>
      <w:r w:rsidR="00D33CE2" w:rsidRPr="00D33CE2">
        <w:rPr>
          <w:rFonts w:cs="Arial"/>
          <w:bCs w:val="0"/>
          <w:color w:val="000000"/>
          <w:sz w:val="23"/>
          <w:szCs w:val="23"/>
          <w:lang w:val="fr-FR"/>
        </w:rPr>
        <w:t>national</w:t>
      </w:r>
      <w:r w:rsidR="00D33CE2" w:rsidRPr="00D33CE2">
        <w:rPr>
          <w:rFonts w:cs="Arial"/>
          <w:bCs w:val="0"/>
          <w:sz w:val="23"/>
          <w:szCs w:val="23"/>
          <w:lang w:val="fr-FR" w:eastAsia="fr-FR"/>
        </w:rPr>
        <w:t xml:space="preserve"> ;</w:t>
      </w:r>
    </w:p>
    <w:p w:rsidR="007743DD" w:rsidRPr="00D33CE2" w:rsidRDefault="007743DD" w:rsidP="00D33CE2">
      <w:pPr>
        <w:spacing w:before="100" w:beforeAutospacing="1" w:after="100" w:afterAutospacing="1"/>
        <w:ind w:left="2160" w:hanging="720"/>
        <w:jc w:val="both"/>
        <w:rPr>
          <w:rFonts w:cs="Arial"/>
          <w:bCs w:val="0"/>
          <w:color w:val="000000"/>
          <w:sz w:val="23"/>
          <w:szCs w:val="23"/>
          <w:lang w:val="fr-FR"/>
        </w:rPr>
      </w:pPr>
      <w:r w:rsidRPr="00D33CE2">
        <w:rPr>
          <w:rFonts w:cs="Arial"/>
          <w:bCs w:val="0"/>
          <w:color w:val="000000"/>
          <w:sz w:val="23"/>
          <w:szCs w:val="23"/>
          <w:lang w:val="fr-FR"/>
        </w:rPr>
        <w:t>R</w:t>
      </w:r>
      <w:r w:rsidR="00513EB3" w:rsidRPr="00D33CE2">
        <w:rPr>
          <w:rFonts w:cs="Arial"/>
          <w:bCs w:val="0"/>
          <w:color w:val="000000"/>
          <w:sz w:val="23"/>
          <w:szCs w:val="23"/>
          <w:lang w:val="fr-FR"/>
        </w:rPr>
        <w:t>C</w:t>
      </w:r>
      <w:r w:rsidR="00D33CE2" w:rsidRPr="00D33CE2">
        <w:rPr>
          <w:rFonts w:cs="Arial"/>
          <w:bCs w:val="0"/>
          <w:color w:val="000000"/>
          <w:sz w:val="23"/>
          <w:szCs w:val="23"/>
          <w:lang w:val="fr-FR"/>
        </w:rPr>
        <w:t xml:space="preserve"> </w:t>
      </w:r>
      <w:r w:rsidR="00513EB3" w:rsidRPr="00D33CE2">
        <w:rPr>
          <w:rFonts w:cs="Arial"/>
          <w:bCs w:val="0"/>
          <w:color w:val="000000"/>
          <w:sz w:val="23"/>
          <w:szCs w:val="23"/>
          <w:lang w:val="fr-FR"/>
        </w:rPr>
        <w:t>2</w:t>
      </w:r>
      <w:r w:rsidRPr="00D33CE2">
        <w:rPr>
          <w:rFonts w:cs="Arial"/>
          <w:bCs w:val="0"/>
          <w:color w:val="000000"/>
          <w:sz w:val="23"/>
          <w:szCs w:val="23"/>
          <w:lang w:val="fr-FR"/>
        </w:rPr>
        <w:t xml:space="preserve"> : améliorer les services de données et d’informations d’observation de la </w:t>
      </w:r>
      <w:r w:rsidR="00D33CE2">
        <w:rPr>
          <w:rFonts w:cs="Arial"/>
          <w:bCs w:val="0"/>
          <w:color w:val="000000"/>
          <w:sz w:val="23"/>
          <w:szCs w:val="23"/>
          <w:lang w:val="fr-FR"/>
        </w:rPr>
        <w:t>t</w:t>
      </w:r>
      <w:r w:rsidRPr="00D33CE2">
        <w:rPr>
          <w:rFonts w:cs="Arial"/>
          <w:bCs w:val="0"/>
          <w:color w:val="000000"/>
          <w:sz w:val="23"/>
          <w:szCs w:val="23"/>
          <w:lang w:val="fr-FR"/>
        </w:rPr>
        <w:t xml:space="preserve">erre disponibles pour faciliter la prise de décisions et la planification aux niveaux continental, régional et </w:t>
      </w:r>
      <w:r w:rsidR="00D33CE2" w:rsidRPr="00D33CE2">
        <w:rPr>
          <w:rFonts w:cs="Arial"/>
          <w:bCs w:val="0"/>
          <w:color w:val="000000"/>
          <w:sz w:val="23"/>
          <w:szCs w:val="23"/>
          <w:lang w:val="fr-FR"/>
        </w:rPr>
        <w:t>national ;</w:t>
      </w:r>
    </w:p>
    <w:p w:rsidR="007743DD" w:rsidRPr="00D33CE2" w:rsidRDefault="007743DD" w:rsidP="00D33CE2">
      <w:pPr>
        <w:spacing w:before="100" w:beforeAutospacing="1" w:after="100" w:afterAutospacing="1"/>
        <w:ind w:left="2160" w:hanging="720"/>
        <w:jc w:val="both"/>
        <w:rPr>
          <w:rFonts w:cs="Arial"/>
          <w:bCs w:val="0"/>
          <w:sz w:val="23"/>
          <w:szCs w:val="23"/>
          <w:lang w:val="fr-FR" w:eastAsia="fr-FR"/>
        </w:rPr>
      </w:pPr>
      <w:r w:rsidRPr="00D33CE2">
        <w:rPr>
          <w:rFonts w:cs="Arial"/>
          <w:sz w:val="23"/>
          <w:szCs w:val="23"/>
          <w:lang w:val="fr-FR" w:eastAsia="fr-FR"/>
        </w:rPr>
        <w:t>R</w:t>
      </w:r>
      <w:r w:rsidR="00513EB3" w:rsidRPr="00D33CE2">
        <w:rPr>
          <w:rFonts w:cs="Arial"/>
          <w:sz w:val="23"/>
          <w:szCs w:val="23"/>
          <w:lang w:val="fr-FR" w:eastAsia="fr-FR"/>
        </w:rPr>
        <w:t>C</w:t>
      </w:r>
      <w:r w:rsidR="00D33CE2" w:rsidRPr="00D33CE2">
        <w:rPr>
          <w:rFonts w:cs="Arial"/>
          <w:sz w:val="23"/>
          <w:szCs w:val="23"/>
          <w:lang w:val="fr-FR" w:eastAsia="fr-FR"/>
        </w:rPr>
        <w:t xml:space="preserve"> </w:t>
      </w:r>
      <w:r w:rsidR="00513EB3" w:rsidRPr="00D33CE2">
        <w:rPr>
          <w:rFonts w:cs="Arial"/>
          <w:sz w:val="23"/>
          <w:szCs w:val="23"/>
          <w:lang w:val="fr-FR" w:eastAsia="fr-FR"/>
        </w:rPr>
        <w:t>3</w:t>
      </w:r>
      <w:r w:rsidRPr="00D33CE2">
        <w:rPr>
          <w:rFonts w:cs="Arial"/>
          <w:sz w:val="23"/>
          <w:szCs w:val="23"/>
          <w:lang w:val="fr-FR" w:eastAsia="fr-FR"/>
        </w:rPr>
        <w:t xml:space="preserve"> :</w:t>
      </w:r>
      <w:r w:rsidRPr="00D33CE2">
        <w:rPr>
          <w:rFonts w:cs="Arial"/>
          <w:bCs w:val="0"/>
          <w:sz w:val="23"/>
          <w:szCs w:val="23"/>
          <w:lang w:val="fr-FR" w:eastAsia="fr-FR"/>
        </w:rPr>
        <w:t xml:space="preserve"> améliorer la coopération et les échanges (sur le plan géographique comme thématique), à la fois entre les régions du continent africain et avec les partenaires européens, pour favoriser la synergie, l’efficacité et l’intégration des services d’information à l’échelle du continent ;</w:t>
      </w:r>
    </w:p>
    <w:p w:rsidR="007743DD" w:rsidRPr="00D33CE2" w:rsidRDefault="007743DD" w:rsidP="00D33CE2">
      <w:pPr>
        <w:spacing w:before="100" w:beforeAutospacing="1" w:after="100" w:afterAutospacing="1"/>
        <w:ind w:left="2160" w:hanging="720"/>
        <w:jc w:val="both"/>
        <w:rPr>
          <w:rFonts w:cs="Arial"/>
          <w:bCs w:val="0"/>
          <w:sz w:val="23"/>
          <w:szCs w:val="23"/>
          <w:lang w:val="fr-FR" w:eastAsia="fr-FR"/>
        </w:rPr>
      </w:pPr>
      <w:r w:rsidRPr="00D33CE2">
        <w:rPr>
          <w:rFonts w:cs="Arial"/>
          <w:sz w:val="23"/>
          <w:szCs w:val="23"/>
          <w:lang w:val="fr-FR" w:eastAsia="fr-FR"/>
        </w:rPr>
        <w:t>R</w:t>
      </w:r>
      <w:r w:rsidR="00513EB3" w:rsidRPr="00D33CE2">
        <w:rPr>
          <w:rFonts w:cs="Arial"/>
          <w:sz w:val="23"/>
          <w:szCs w:val="23"/>
          <w:lang w:val="fr-FR" w:eastAsia="fr-FR"/>
        </w:rPr>
        <w:t>C</w:t>
      </w:r>
      <w:r w:rsidR="00D33CE2" w:rsidRPr="00D33CE2">
        <w:rPr>
          <w:rFonts w:cs="Arial"/>
          <w:sz w:val="23"/>
          <w:szCs w:val="23"/>
          <w:lang w:val="fr-FR" w:eastAsia="fr-FR"/>
        </w:rPr>
        <w:t xml:space="preserve"> </w:t>
      </w:r>
      <w:r w:rsidR="00513EB3" w:rsidRPr="00D33CE2">
        <w:rPr>
          <w:rFonts w:cs="Arial"/>
          <w:sz w:val="23"/>
          <w:szCs w:val="23"/>
          <w:lang w:val="fr-FR" w:eastAsia="fr-FR"/>
        </w:rPr>
        <w:t>4</w:t>
      </w:r>
      <w:r w:rsidRPr="00D33CE2">
        <w:rPr>
          <w:rFonts w:cs="Arial"/>
          <w:sz w:val="23"/>
          <w:szCs w:val="23"/>
          <w:lang w:val="fr-FR" w:eastAsia="fr-FR"/>
        </w:rPr>
        <w:t xml:space="preserve"> :</w:t>
      </w:r>
      <w:r w:rsidRPr="00D33CE2">
        <w:rPr>
          <w:rFonts w:cs="Arial"/>
          <w:bCs w:val="0"/>
          <w:sz w:val="23"/>
          <w:szCs w:val="23"/>
          <w:lang w:val="fr-FR" w:eastAsia="fr-FR"/>
        </w:rPr>
        <w:t xml:space="preserve"> renforcer les cadres politiques et stratégiques pour garantir une participation active et durable des acteurs africains aux initiatives d’observation de la </w:t>
      </w:r>
      <w:r w:rsidR="00D33CE2">
        <w:rPr>
          <w:rFonts w:cs="Arial"/>
          <w:bCs w:val="0"/>
          <w:sz w:val="23"/>
          <w:szCs w:val="23"/>
          <w:lang w:val="fr-FR" w:eastAsia="fr-FR"/>
        </w:rPr>
        <w:t>t</w:t>
      </w:r>
      <w:r w:rsidRPr="00D33CE2">
        <w:rPr>
          <w:rFonts w:cs="Arial"/>
          <w:bCs w:val="0"/>
          <w:sz w:val="23"/>
          <w:szCs w:val="23"/>
          <w:lang w:val="fr-FR" w:eastAsia="fr-FR"/>
        </w:rPr>
        <w:t>erre à visée environnementale et sécuritaire ;</w:t>
      </w:r>
    </w:p>
    <w:p w:rsidR="007743DD" w:rsidRPr="00D33CE2" w:rsidRDefault="007743DD" w:rsidP="00D33CE2">
      <w:pPr>
        <w:spacing w:before="100" w:beforeAutospacing="1" w:after="100" w:afterAutospacing="1"/>
        <w:ind w:left="2160" w:hanging="720"/>
        <w:jc w:val="both"/>
        <w:rPr>
          <w:rFonts w:cs="Arial"/>
          <w:bCs w:val="0"/>
          <w:sz w:val="23"/>
          <w:szCs w:val="23"/>
          <w:lang w:val="fr-FR" w:eastAsia="fr-FR"/>
        </w:rPr>
      </w:pPr>
      <w:r w:rsidRPr="00D33CE2">
        <w:rPr>
          <w:rFonts w:cs="Arial"/>
          <w:sz w:val="23"/>
          <w:szCs w:val="23"/>
          <w:lang w:val="fr-FR" w:eastAsia="fr-FR"/>
        </w:rPr>
        <w:t>R</w:t>
      </w:r>
      <w:r w:rsidR="00513EB3" w:rsidRPr="00D33CE2">
        <w:rPr>
          <w:rFonts w:cs="Arial"/>
          <w:sz w:val="23"/>
          <w:szCs w:val="23"/>
          <w:lang w:val="fr-FR" w:eastAsia="fr-FR"/>
        </w:rPr>
        <w:t>C5</w:t>
      </w:r>
      <w:r w:rsidRPr="00D33CE2">
        <w:rPr>
          <w:rFonts w:cs="Arial"/>
          <w:sz w:val="23"/>
          <w:szCs w:val="23"/>
          <w:lang w:val="fr-FR" w:eastAsia="fr-FR"/>
        </w:rPr>
        <w:t xml:space="preserve"> :</w:t>
      </w:r>
      <w:r w:rsidRPr="00D33CE2">
        <w:rPr>
          <w:rFonts w:cs="Arial"/>
          <w:bCs w:val="0"/>
          <w:sz w:val="23"/>
          <w:szCs w:val="23"/>
          <w:lang w:val="fr-FR" w:eastAsia="fr-FR"/>
        </w:rPr>
        <w:t xml:space="preserve"> étoffer les connaissances des acteurs africains en matière d’informations d’OT (sources, usages, restrictions, implications politiques, etc.) pour en tirer des bénéfices durables.</w:t>
      </w:r>
    </w:p>
    <w:p w:rsidR="005D636A" w:rsidRPr="007743DD" w:rsidRDefault="005D636A" w:rsidP="00323C7B">
      <w:pPr>
        <w:jc w:val="both"/>
        <w:rPr>
          <w:rFonts w:cs="Arial"/>
          <w:sz w:val="23"/>
          <w:szCs w:val="23"/>
          <w:lang w:val="fr-FR"/>
        </w:rPr>
      </w:pPr>
    </w:p>
    <w:p w:rsidR="000819B6" w:rsidRPr="00CA5E5D" w:rsidRDefault="00D33CE2" w:rsidP="00885124">
      <w:pPr>
        <w:pStyle w:val="Heading1"/>
      </w:pPr>
      <w:bookmarkStart w:id="8" w:name="_Toc494661721"/>
      <w:r>
        <w:t>OBJECTIF DU RAPPORT</w:t>
      </w:r>
      <w:bookmarkEnd w:id="8"/>
    </w:p>
    <w:p w:rsidR="00A05CA5" w:rsidRPr="00A05CA5" w:rsidRDefault="00A05CA5" w:rsidP="00A05CA5">
      <w:pPr>
        <w:jc w:val="both"/>
        <w:rPr>
          <w:rFonts w:cs="Arial"/>
          <w:sz w:val="23"/>
          <w:szCs w:val="23"/>
        </w:rPr>
      </w:pPr>
    </w:p>
    <w:p w:rsidR="00196CB0" w:rsidRPr="00AB2B39" w:rsidRDefault="00513EB3" w:rsidP="00AB2B39">
      <w:pPr>
        <w:pStyle w:val="ListParagraph"/>
        <w:numPr>
          <w:ilvl w:val="0"/>
          <w:numId w:val="35"/>
        </w:numPr>
        <w:jc w:val="both"/>
        <w:rPr>
          <w:rFonts w:cs="Arial"/>
          <w:sz w:val="23"/>
          <w:szCs w:val="23"/>
          <w:lang w:val="fr-FR"/>
        </w:rPr>
      </w:pPr>
      <w:r w:rsidRPr="00AB2B39">
        <w:rPr>
          <w:rFonts w:cs="Arial"/>
          <w:sz w:val="23"/>
          <w:szCs w:val="23"/>
          <w:lang w:val="fr-FR"/>
        </w:rPr>
        <w:t>Ce rapport synthétique vise à :</w:t>
      </w:r>
    </w:p>
    <w:p w:rsidR="00513EB3" w:rsidRDefault="00513EB3" w:rsidP="00513EB3">
      <w:pPr>
        <w:pStyle w:val="ListParagraph"/>
        <w:ind w:left="426"/>
        <w:jc w:val="both"/>
        <w:rPr>
          <w:rFonts w:cs="Arial"/>
          <w:sz w:val="23"/>
          <w:szCs w:val="23"/>
          <w:lang w:val="fr-FR"/>
        </w:rPr>
      </w:pPr>
    </w:p>
    <w:p w:rsidR="00513EB3" w:rsidRPr="00AB2B39" w:rsidRDefault="00513EB3" w:rsidP="00AB2B39">
      <w:pPr>
        <w:pStyle w:val="ListParagraph"/>
        <w:jc w:val="both"/>
        <w:rPr>
          <w:rFonts w:cs="Arial"/>
          <w:sz w:val="23"/>
          <w:szCs w:val="23"/>
          <w:lang w:val="fr-FR"/>
        </w:rPr>
      </w:pPr>
      <w:r w:rsidRPr="00AB2B39">
        <w:rPr>
          <w:rFonts w:cs="Arial"/>
          <w:sz w:val="23"/>
          <w:szCs w:val="23"/>
          <w:lang w:val="fr-FR"/>
        </w:rPr>
        <w:t>a)</w:t>
      </w:r>
      <w:r w:rsidRPr="00513EB3">
        <w:rPr>
          <w:rFonts w:cs="Arial"/>
          <w:sz w:val="18"/>
          <w:szCs w:val="18"/>
          <w:lang w:val="fr-FR"/>
        </w:rPr>
        <w:t xml:space="preserve"> </w:t>
      </w:r>
      <w:r w:rsidRPr="00AB2B39">
        <w:rPr>
          <w:rFonts w:cs="Arial"/>
          <w:sz w:val="23"/>
          <w:szCs w:val="23"/>
          <w:lang w:val="fr-FR"/>
        </w:rPr>
        <w:t xml:space="preserve">Mettre à jour le le Comité technique spécialisé (CTS) sur les principales réalisations du projet MESA, par domaine de résultats, avec quelques exemples sélectionnés de réussites enregistrées dans les cinq régions </w:t>
      </w:r>
      <w:r w:rsidR="00AB2B39" w:rsidRPr="00AB2B39">
        <w:rPr>
          <w:rFonts w:cs="Arial"/>
          <w:sz w:val="23"/>
          <w:szCs w:val="23"/>
          <w:lang w:val="fr-FR"/>
        </w:rPr>
        <w:t>participantes ;</w:t>
      </w:r>
      <w:r w:rsidRPr="00AB2B39">
        <w:rPr>
          <w:rFonts w:cs="Arial"/>
          <w:sz w:val="23"/>
          <w:szCs w:val="23"/>
          <w:lang w:val="fr-FR"/>
        </w:rPr>
        <w:t xml:space="preserve"> et </w:t>
      </w:r>
    </w:p>
    <w:p w:rsidR="00513EB3" w:rsidRPr="00AB2B39" w:rsidRDefault="00513EB3" w:rsidP="00AB2B39">
      <w:pPr>
        <w:pStyle w:val="ListParagraph"/>
        <w:jc w:val="both"/>
        <w:rPr>
          <w:rFonts w:cs="Arial"/>
          <w:sz w:val="23"/>
          <w:szCs w:val="23"/>
          <w:lang w:val="fr-FR"/>
        </w:rPr>
      </w:pPr>
    </w:p>
    <w:p w:rsidR="00513EB3" w:rsidRPr="00AB2B39" w:rsidRDefault="00513EB3" w:rsidP="00AB2B39">
      <w:pPr>
        <w:pStyle w:val="ListParagraph"/>
        <w:jc w:val="both"/>
        <w:rPr>
          <w:rFonts w:cs="Arial"/>
          <w:sz w:val="23"/>
          <w:szCs w:val="23"/>
          <w:lang w:val="fr-FR"/>
        </w:rPr>
      </w:pPr>
      <w:r w:rsidRPr="00AB2B39">
        <w:rPr>
          <w:rFonts w:cs="Arial"/>
          <w:sz w:val="23"/>
          <w:szCs w:val="23"/>
          <w:lang w:val="fr-FR"/>
        </w:rPr>
        <w:t>b) rechercher les orientations du CTS sur l'agriculture, le développement rural, l'eau et l'environnement pour assurer la durabilité et l'exploitation continue des réalisations du projet MESA maintenant et au-delà de la durée de vie du projet.</w:t>
      </w:r>
    </w:p>
    <w:p w:rsidR="00513EB3" w:rsidRPr="00513EB3" w:rsidRDefault="00513EB3" w:rsidP="00513EB3">
      <w:pPr>
        <w:pStyle w:val="ListParagraph"/>
        <w:ind w:left="426"/>
        <w:jc w:val="both"/>
        <w:rPr>
          <w:rFonts w:cs="Arial"/>
          <w:sz w:val="23"/>
          <w:szCs w:val="23"/>
          <w:lang w:val="fr-FR"/>
        </w:rPr>
      </w:pPr>
    </w:p>
    <w:p w:rsidR="009156B9" w:rsidRPr="00CA5E5D" w:rsidRDefault="00AB2B39" w:rsidP="00885124">
      <w:pPr>
        <w:pStyle w:val="Heading1"/>
      </w:pPr>
      <w:bookmarkStart w:id="9" w:name="_Toc494661722"/>
      <w:bookmarkStart w:id="10" w:name="OLE_LINK45"/>
      <w:r>
        <w:t>PRINCIPALES REALISATIONS DU PROJET MESA</w:t>
      </w:r>
      <w:bookmarkEnd w:id="9"/>
    </w:p>
    <w:bookmarkEnd w:id="10"/>
    <w:p w:rsidR="00A05CA5" w:rsidRDefault="00A05CA5" w:rsidP="00C809AC">
      <w:pPr>
        <w:jc w:val="both"/>
        <w:rPr>
          <w:rFonts w:cs="Arial"/>
          <w:b/>
          <w:sz w:val="23"/>
          <w:szCs w:val="23"/>
        </w:rPr>
      </w:pPr>
    </w:p>
    <w:p w:rsidR="009745B3" w:rsidRPr="00D22AC1" w:rsidRDefault="009156B9" w:rsidP="00C809AC">
      <w:pPr>
        <w:jc w:val="both"/>
        <w:rPr>
          <w:rFonts w:cs="Arial"/>
          <w:b/>
          <w:sz w:val="23"/>
          <w:szCs w:val="23"/>
          <w:lang w:val="fr-FR"/>
        </w:rPr>
      </w:pPr>
      <w:r w:rsidRPr="00D22AC1">
        <w:rPr>
          <w:rFonts w:cs="Arial"/>
          <w:b/>
          <w:sz w:val="23"/>
          <w:szCs w:val="23"/>
          <w:lang w:val="fr-FR"/>
        </w:rPr>
        <w:t>R</w:t>
      </w:r>
      <w:r w:rsidR="00513EB3" w:rsidRPr="00D22AC1">
        <w:rPr>
          <w:rFonts w:cs="Arial"/>
          <w:b/>
          <w:sz w:val="23"/>
          <w:szCs w:val="23"/>
          <w:lang w:val="fr-FR"/>
        </w:rPr>
        <w:t>é</w:t>
      </w:r>
      <w:r w:rsidR="006A7B35" w:rsidRPr="00D22AC1">
        <w:rPr>
          <w:rFonts w:cs="Arial"/>
          <w:b/>
          <w:sz w:val="23"/>
          <w:szCs w:val="23"/>
          <w:lang w:val="fr-FR"/>
        </w:rPr>
        <w:t>sult</w:t>
      </w:r>
      <w:r w:rsidR="00513EB3" w:rsidRPr="00D22AC1">
        <w:rPr>
          <w:rFonts w:cs="Arial"/>
          <w:b/>
          <w:sz w:val="23"/>
          <w:szCs w:val="23"/>
          <w:lang w:val="fr-FR"/>
        </w:rPr>
        <w:t>at 1</w:t>
      </w:r>
      <w:r w:rsidRPr="00D22AC1">
        <w:rPr>
          <w:rFonts w:cs="Arial"/>
          <w:b/>
          <w:sz w:val="23"/>
          <w:szCs w:val="23"/>
          <w:lang w:val="fr-FR"/>
        </w:rPr>
        <w:t xml:space="preserve">: </w:t>
      </w:r>
      <w:r w:rsidR="00D22AC1" w:rsidRPr="00D22AC1">
        <w:rPr>
          <w:rFonts w:cs="Arial"/>
          <w:b/>
          <w:sz w:val="23"/>
          <w:szCs w:val="23"/>
          <w:lang w:val="fr-FR"/>
        </w:rPr>
        <w:t xml:space="preserve">Accès amélioré et durable aux données </w:t>
      </w:r>
      <w:r w:rsidR="00D22AC1">
        <w:rPr>
          <w:rFonts w:cs="Arial"/>
          <w:b/>
          <w:sz w:val="23"/>
          <w:szCs w:val="23"/>
          <w:lang w:val="fr-FR"/>
        </w:rPr>
        <w:t xml:space="preserve">et </w:t>
      </w:r>
      <w:r w:rsidR="00D22AC1" w:rsidRPr="00D22AC1">
        <w:rPr>
          <w:rFonts w:cs="Arial"/>
          <w:b/>
          <w:sz w:val="23"/>
          <w:szCs w:val="23"/>
          <w:lang w:val="fr-FR"/>
        </w:rPr>
        <w:t>i</w:t>
      </w:r>
      <w:r w:rsidR="00AB2B39">
        <w:rPr>
          <w:rFonts w:cs="Arial"/>
          <w:b/>
          <w:sz w:val="23"/>
          <w:szCs w:val="23"/>
          <w:lang w:val="fr-FR"/>
        </w:rPr>
        <w:t>nformations d’OT</w:t>
      </w:r>
    </w:p>
    <w:p w:rsidR="00A05CA5" w:rsidRDefault="00A05CA5" w:rsidP="00A05CA5">
      <w:pPr>
        <w:jc w:val="both"/>
        <w:rPr>
          <w:rFonts w:cs="Arial"/>
          <w:sz w:val="23"/>
          <w:szCs w:val="23"/>
          <w:lang w:val="fr-FR"/>
        </w:rPr>
      </w:pPr>
    </w:p>
    <w:p w:rsidR="00D22AC1" w:rsidRPr="00AB2B39" w:rsidRDefault="00D22AC1" w:rsidP="00AB2B39">
      <w:pPr>
        <w:pStyle w:val="ListParagraph"/>
        <w:numPr>
          <w:ilvl w:val="0"/>
          <w:numId w:val="35"/>
        </w:numPr>
        <w:jc w:val="both"/>
        <w:rPr>
          <w:rFonts w:cs="Arial"/>
          <w:sz w:val="23"/>
          <w:szCs w:val="23"/>
          <w:lang w:val="fr-FR"/>
        </w:rPr>
      </w:pPr>
      <w:r w:rsidRPr="00AB2B39">
        <w:rPr>
          <w:rFonts w:cs="Arial"/>
          <w:sz w:val="23"/>
          <w:szCs w:val="23"/>
          <w:lang w:val="fr-FR"/>
        </w:rPr>
        <w:t xml:space="preserve">Pour l’atteinte de ce résultat, le projet s'est concentré sur deux actions principales, à </w:t>
      </w:r>
      <w:r w:rsidR="00AB2B39" w:rsidRPr="00AB2B39">
        <w:rPr>
          <w:rFonts w:cs="Arial"/>
          <w:sz w:val="23"/>
          <w:szCs w:val="23"/>
          <w:lang w:val="fr-FR"/>
        </w:rPr>
        <w:t>savoir :</w:t>
      </w:r>
      <w:r w:rsidRPr="00AB2B39">
        <w:rPr>
          <w:rFonts w:cs="Arial"/>
          <w:sz w:val="23"/>
          <w:szCs w:val="23"/>
          <w:lang w:val="fr-FR"/>
        </w:rPr>
        <w:t xml:space="preserve"> (1) fournir une infrastructure nouvelle et mise à jour aux États membres pour accéder, traiter et diffuser des données et des </w:t>
      </w:r>
      <w:r w:rsidR="00885124" w:rsidRPr="00AB2B39">
        <w:rPr>
          <w:rFonts w:cs="Arial"/>
          <w:sz w:val="23"/>
          <w:szCs w:val="23"/>
          <w:lang w:val="fr-FR"/>
        </w:rPr>
        <w:t>informations ;</w:t>
      </w:r>
      <w:r w:rsidRPr="00AB2B39">
        <w:rPr>
          <w:rFonts w:cs="Arial"/>
          <w:sz w:val="23"/>
          <w:szCs w:val="23"/>
          <w:lang w:val="fr-FR"/>
        </w:rPr>
        <w:t xml:space="preserve"> et (2) sécuriser les </w:t>
      </w:r>
      <w:r w:rsidRPr="00AB2B39">
        <w:rPr>
          <w:rFonts w:cs="Arial"/>
          <w:sz w:val="23"/>
          <w:szCs w:val="23"/>
          <w:lang w:val="fr-FR"/>
        </w:rPr>
        <w:lastRenderedPageBreak/>
        <w:t xml:space="preserve">sources de données en s'accordant avec les fournisseurs de données pour que tous les États membres puissent accéder aux données OT. </w:t>
      </w:r>
    </w:p>
    <w:p w:rsidR="00D22AC1" w:rsidRDefault="00D22AC1" w:rsidP="00D22AC1">
      <w:pPr>
        <w:ind w:firstLine="360"/>
        <w:jc w:val="both"/>
        <w:rPr>
          <w:rFonts w:cs="Arial"/>
          <w:sz w:val="18"/>
          <w:szCs w:val="18"/>
          <w:lang w:val="fr-FR"/>
        </w:rPr>
      </w:pPr>
    </w:p>
    <w:p w:rsidR="00D22AC1" w:rsidRPr="00D22AC1" w:rsidRDefault="00D22AC1" w:rsidP="00AB2B39">
      <w:pPr>
        <w:pStyle w:val="ListParagraph"/>
        <w:numPr>
          <w:ilvl w:val="0"/>
          <w:numId w:val="35"/>
        </w:numPr>
        <w:jc w:val="both"/>
        <w:rPr>
          <w:rFonts w:cs="Arial"/>
          <w:sz w:val="23"/>
          <w:szCs w:val="23"/>
          <w:lang w:val="fr-FR"/>
        </w:rPr>
      </w:pPr>
      <w:r w:rsidRPr="00AB2B39">
        <w:rPr>
          <w:rFonts w:cs="Arial"/>
          <w:sz w:val="23"/>
          <w:szCs w:val="23"/>
          <w:lang w:val="fr-FR"/>
        </w:rPr>
        <w:t>Au cours de la mise en œuvre, le projet MESA a équipé les institutions mandatées avec une infrastructure moderne nécessaire pour accéder aux données OT satellitaires et in situ dans les domaines de la surveillance de l'eau pour le transport fluvial, la surveillance de l'eau pour la gestion des terres cultivées et des pâturages, l'atténuation de la dégradation des terres, la conservation de l'habitat naturel, la gestion des forêts, la gestion des ressources côtières et marines, la lutte contre la sécheresse et l’insécurité alimentaire, la surveillance des feux sauvages, les services climatiques pour la réduction des risques de catastrophe et la gestion des ressources agricoles et environnementales</w:t>
      </w:r>
      <w:r w:rsidR="00AB2B39">
        <w:rPr>
          <w:rFonts w:cs="Arial"/>
          <w:sz w:val="23"/>
          <w:szCs w:val="23"/>
          <w:lang w:val="fr-FR"/>
        </w:rPr>
        <w:t>.</w:t>
      </w:r>
    </w:p>
    <w:p w:rsidR="009745B3" w:rsidRPr="00AB2B39" w:rsidRDefault="009745B3" w:rsidP="00D22AC1">
      <w:pPr>
        <w:ind w:left="360"/>
        <w:jc w:val="both"/>
        <w:rPr>
          <w:rFonts w:cs="Arial"/>
          <w:sz w:val="23"/>
          <w:szCs w:val="23"/>
          <w:lang w:val="fr-FR"/>
        </w:rPr>
      </w:pPr>
    </w:p>
    <w:p w:rsidR="00AB2B39" w:rsidRDefault="00D22AC1" w:rsidP="00AB2B39">
      <w:pPr>
        <w:pStyle w:val="ListParagraph"/>
        <w:numPr>
          <w:ilvl w:val="0"/>
          <w:numId w:val="35"/>
        </w:numPr>
        <w:jc w:val="both"/>
        <w:rPr>
          <w:rFonts w:cs="Arial"/>
          <w:sz w:val="23"/>
          <w:szCs w:val="23"/>
          <w:lang w:val="fr-FR"/>
        </w:rPr>
      </w:pPr>
      <w:r w:rsidRPr="00AB2B39">
        <w:rPr>
          <w:rFonts w:cs="Arial"/>
          <w:sz w:val="23"/>
          <w:szCs w:val="23"/>
          <w:lang w:val="fr-FR"/>
        </w:rPr>
        <w:t xml:space="preserve">Au total, le projet a fourni 188 ensembles d'équipements de réception de données satellitaires (appelés stations) à des fins environnementales et météorologiques pour 49 pays d'Afrique subsaharienne (figure 1). </w:t>
      </w:r>
    </w:p>
    <w:p w:rsidR="00AB2B39" w:rsidRPr="00AB2B39" w:rsidRDefault="00AB2B39" w:rsidP="00AB2B39">
      <w:pPr>
        <w:pStyle w:val="ListParagraph"/>
        <w:rPr>
          <w:rFonts w:cs="Arial"/>
          <w:sz w:val="23"/>
          <w:szCs w:val="23"/>
          <w:lang w:val="fr-FR"/>
        </w:rPr>
      </w:pPr>
    </w:p>
    <w:p w:rsidR="00496BCA" w:rsidRPr="00AB2B39" w:rsidRDefault="00D22AC1" w:rsidP="00AB2B39">
      <w:pPr>
        <w:pStyle w:val="ListParagraph"/>
        <w:numPr>
          <w:ilvl w:val="0"/>
          <w:numId w:val="35"/>
        </w:numPr>
        <w:jc w:val="both"/>
        <w:rPr>
          <w:rFonts w:cs="Arial"/>
          <w:sz w:val="23"/>
          <w:szCs w:val="23"/>
          <w:lang w:val="fr-FR"/>
        </w:rPr>
      </w:pPr>
      <w:r w:rsidRPr="00AB2B39">
        <w:rPr>
          <w:rFonts w:cs="Arial"/>
          <w:sz w:val="23"/>
          <w:szCs w:val="23"/>
          <w:lang w:val="fr-FR"/>
        </w:rPr>
        <w:t xml:space="preserve">154 </w:t>
      </w:r>
      <w:r w:rsidR="00AB2B39" w:rsidRPr="00AB2B39">
        <w:rPr>
          <w:rFonts w:cs="Arial"/>
          <w:sz w:val="23"/>
          <w:szCs w:val="23"/>
          <w:lang w:val="fr-FR"/>
        </w:rPr>
        <w:t>de ces</w:t>
      </w:r>
      <w:r w:rsidRPr="00AB2B39">
        <w:rPr>
          <w:rFonts w:cs="Arial"/>
          <w:sz w:val="23"/>
          <w:szCs w:val="23"/>
          <w:lang w:val="fr-FR"/>
        </w:rPr>
        <w:t xml:space="preserve"> équipements sont des stations environnementales (appelées stations MESA) intégrées au logiciel ‘</w:t>
      </w:r>
      <w:r w:rsidR="00AB2B39">
        <w:rPr>
          <w:rFonts w:cs="Arial"/>
          <w:sz w:val="23"/>
          <w:szCs w:val="23"/>
          <w:lang w:val="fr-FR"/>
        </w:rPr>
        <w:t>eS</w:t>
      </w:r>
      <w:r w:rsidRPr="00AB2B39">
        <w:rPr>
          <w:rFonts w:cs="Arial"/>
          <w:sz w:val="23"/>
          <w:szCs w:val="23"/>
          <w:lang w:val="fr-FR"/>
        </w:rPr>
        <w:t xml:space="preserve">tation’ pour le suivi de différents indicateurs environnementaux. La </w:t>
      </w:r>
      <w:r w:rsidR="00AB2B39">
        <w:rPr>
          <w:rFonts w:cs="Arial"/>
          <w:sz w:val="23"/>
          <w:szCs w:val="23"/>
          <w:lang w:val="fr-FR"/>
        </w:rPr>
        <w:t>‘eS</w:t>
      </w:r>
      <w:r w:rsidRPr="00AB2B39">
        <w:rPr>
          <w:rFonts w:cs="Arial"/>
          <w:sz w:val="23"/>
          <w:szCs w:val="23"/>
          <w:lang w:val="fr-FR"/>
        </w:rPr>
        <w:t xml:space="preserve">tation’ permet l'acquisition, le traitement, la visualisation et l'analyse des principaux paramètres environnementaux dérivés des données d'observation de la </w:t>
      </w:r>
      <w:r w:rsidR="00AB2B39">
        <w:rPr>
          <w:rFonts w:cs="Arial"/>
          <w:sz w:val="23"/>
          <w:szCs w:val="23"/>
          <w:lang w:val="fr-FR"/>
        </w:rPr>
        <w:t>t</w:t>
      </w:r>
      <w:r w:rsidRPr="00AB2B39">
        <w:rPr>
          <w:rFonts w:cs="Arial"/>
          <w:sz w:val="23"/>
          <w:szCs w:val="23"/>
          <w:lang w:val="fr-FR"/>
        </w:rPr>
        <w:t>erre. La station électronique est personnalisable et contient des données brutes ainsi que des</w:t>
      </w:r>
      <w:r w:rsidR="003E1992" w:rsidRPr="00AB2B39">
        <w:rPr>
          <w:rFonts w:cs="Arial"/>
          <w:sz w:val="23"/>
          <w:szCs w:val="23"/>
          <w:lang w:val="fr-FR"/>
        </w:rPr>
        <w:t xml:space="preserve"> produits des</w:t>
      </w:r>
      <w:r w:rsidRPr="00AB2B39">
        <w:rPr>
          <w:rFonts w:cs="Arial"/>
          <w:sz w:val="23"/>
          <w:szCs w:val="23"/>
          <w:lang w:val="fr-FR"/>
        </w:rPr>
        <w:t xml:space="preserve"> services environnementaux conçus</w:t>
      </w:r>
      <w:r w:rsidR="003E1992" w:rsidRPr="00AB2B39">
        <w:rPr>
          <w:rFonts w:cs="Arial"/>
          <w:sz w:val="23"/>
          <w:szCs w:val="23"/>
          <w:lang w:val="fr-FR"/>
        </w:rPr>
        <w:t xml:space="preserve"> avec les africains </w:t>
      </w:r>
      <w:r w:rsidRPr="00AB2B39">
        <w:rPr>
          <w:rFonts w:cs="Arial"/>
          <w:sz w:val="23"/>
          <w:szCs w:val="23"/>
          <w:lang w:val="fr-FR"/>
        </w:rPr>
        <w:t>pour les utilisateurs africains</w:t>
      </w:r>
      <w:r w:rsidR="003E1992" w:rsidRPr="00AB2B39">
        <w:rPr>
          <w:rFonts w:cs="Arial"/>
          <w:sz w:val="23"/>
          <w:szCs w:val="23"/>
          <w:lang w:val="fr-FR"/>
        </w:rPr>
        <w:t>.</w:t>
      </w:r>
    </w:p>
    <w:p w:rsidR="003E1992" w:rsidRDefault="003E1992" w:rsidP="00D22AC1">
      <w:pPr>
        <w:jc w:val="both"/>
        <w:rPr>
          <w:rFonts w:cs="Arial"/>
          <w:sz w:val="23"/>
          <w:szCs w:val="23"/>
          <w:lang w:val="fr-FR"/>
        </w:rPr>
      </w:pPr>
      <w:bookmarkStart w:id="11" w:name="OLE_LINK6"/>
    </w:p>
    <w:p w:rsidR="00AB2B39" w:rsidRDefault="003E1992" w:rsidP="00AB2B39">
      <w:pPr>
        <w:pStyle w:val="ListParagraph"/>
        <w:numPr>
          <w:ilvl w:val="0"/>
          <w:numId w:val="35"/>
        </w:numPr>
        <w:jc w:val="both"/>
        <w:rPr>
          <w:rFonts w:cs="Arial"/>
          <w:sz w:val="23"/>
          <w:szCs w:val="23"/>
          <w:lang w:val="fr-FR"/>
        </w:rPr>
      </w:pPr>
      <w:r w:rsidRPr="00AB2B39">
        <w:rPr>
          <w:rFonts w:cs="Arial"/>
          <w:sz w:val="23"/>
          <w:szCs w:val="23"/>
          <w:lang w:val="fr-FR"/>
        </w:rPr>
        <w:t xml:space="preserve">Les 54 stations restantes sont des stations météorologiques (appelées stations PUMA) fournies à 49 États membres d'Afrique subsaharienne. L'équipement est installé avec un logiciel qui permet d’accéder aux données et de réaliser les prévisions météorologiques pour des services météorologiques </w:t>
      </w:r>
      <w:r w:rsidR="00DC4328" w:rsidRPr="00AB2B39">
        <w:rPr>
          <w:rFonts w:cs="Arial"/>
          <w:sz w:val="23"/>
          <w:szCs w:val="23"/>
          <w:lang w:val="fr-FR"/>
        </w:rPr>
        <w:t xml:space="preserve">nationaux </w:t>
      </w:r>
      <w:r w:rsidRPr="00AB2B39">
        <w:rPr>
          <w:rFonts w:cs="Arial"/>
          <w:sz w:val="23"/>
          <w:szCs w:val="23"/>
          <w:lang w:val="fr-FR"/>
        </w:rPr>
        <w:t xml:space="preserve">durables et compétents. </w:t>
      </w:r>
    </w:p>
    <w:p w:rsidR="00AB2B39" w:rsidRPr="00AB2B39" w:rsidRDefault="00AB2B39" w:rsidP="00AB2B39">
      <w:pPr>
        <w:pStyle w:val="ListParagraph"/>
        <w:rPr>
          <w:rFonts w:cs="Arial"/>
          <w:sz w:val="23"/>
          <w:szCs w:val="23"/>
          <w:lang w:val="fr-FR"/>
        </w:rPr>
      </w:pPr>
    </w:p>
    <w:p w:rsidR="003E1992" w:rsidRPr="003E1992" w:rsidRDefault="003E1992" w:rsidP="00AB2B39">
      <w:pPr>
        <w:pStyle w:val="ListParagraph"/>
        <w:numPr>
          <w:ilvl w:val="0"/>
          <w:numId w:val="35"/>
        </w:numPr>
        <w:jc w:val="both"/>
        <w:rPr>
          <w:rFonts w:cs="Arial"/>
          <w:sz w:val="23"/>
          <w:szCs w:val="23"/>
          <w:lang w:val="fr-FR"/>
        </w:rPr>
      </w:pPr>
      <w:r w:rsidRPr="00AB2B39">
        <w:rPr>
          <w:rFonts w:cs="Arial"/>
          <w:sz w:val="23"/>
          <w:szCs w:val="23"/>
          <w:lang w:val="fr-FR"/>
        </w:rPr>
        <w:t>En moyenne, chaque État membre est équipé de quatre (4) ensembles d'équipements dont l'un est à des fins météorologiques.</w:t>
      </w:r>
    </w:p>
    <w:p w:rsidR="003E1992" w:rsidRPr="00D22AC1" w:rsidRDefault="003E1992" w:rsidP="00D22AC1">
      <w:pPr>
        <w:jc w:val="both"/>
        <w:rPr>
          <w:rFonts w:cs="Arial"/>
          <w:sz w:val="23"/>
          <w:szCs w:val="23"/>
          <w:lang w:val="fr-FR"/>
        </w:rPr>
      </w:pPr>
    </w:p>
    <w:bookmarkEnd w:id="11"/>
    <w:p w:rsidR="00927492" w:rsidRPr="00A62C95" w:rsidRDefault="002B0C4E" w:rsidP="00C809AC">
      <w:pPr>
        <w:keepNext/>
        <w:rPr>
          <w:rFonts w:cs="Arial"/>
          <w:sz w:val="23"/>
          <w:szCs w:val="23"/>
        </w:rPr>
      </w:pPr>
      <w:r w:rsidRPr="00A62C95">
        <w:rPr>
          <w:rFonts w:cs="Arial"/>
          <w:noProof/>
          <w:sz w:val="23"/>
          <w:szCs w:val="23"/>
        </w:rPr>
        <w:lastRenderedPageBreak/>
        <w:drawing>
          <wp:anchor distT="0" distB="0" distL="114300" distR="114300" simplePos="0" relativeHeight="251659264" behindDoc="0" locked="0" layoutInCell="1" allowOverlap="1">
            <wp:simplePos x="0" y="0"/>
            <wp:positionH relativeFrom="column">
              <wp:posOffset>299720</wp:posOffset>
            </wp:positionH>
            <wp:positionV relativeFrom="paragraph">
              <wp:posOffset>152400</wp:posOffset>
            </wp:positionV>
            <wp:extent cx="4816475" cy="5403215"/>
            <wp:effectExtent l="152400" t="152400" r="365125" b="3689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6475" cy="540321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2B0C4E" w:rsidRDefault="00927492" w:rsidP="00AB2B39">
      <w:pPr>
        <w:pStyle w:val="Caption"/>
        <w:jc w:val="center"/>
        <w:rPr>
          <w:rFonts w:ascii="Arial" w:hAnsi="Arial" w:cs="Arial"/>
          <w:b/>
          <w:i w:val="0"/>
          <w:color w:val="auto"/>
          <w:sz w:val="23"/>
          <w:szCs w:val="23"/>
          <w:lang w:val="fr-FR"/>
        </w:rPr>
      </w:pPr>
      <w:r w:rsidRPr="00AB2B39">
        <w:rPr>
          <w:rFonts w:ascii="Arial" w:hAnsi="Arial" w:cs="Arial"/>
          <w:b/>
          <w:i w:val="0"/>
          <w:color w:val="auto"/>
          <w:sz w:val="23"/>
          <w:szCs w:val="23"/>
          <w:lang w:val="fr-FR"/>
        </w:rPr>
        <w:t xml:space="preserve">Figure </w:t>
      </w:r>
      <w:r w:rsidRPr="00A62C95">
        <w:rPr>
          <w:rFonts w:ascii="Arial" w:hAnsi="Arial" w:cs="Arial"/>
          <w:b/>
          <w:i w:val="0"/>
          <w:color w:val="auto"/>
          <w:sz w:val="23"/>
          <w:szCs w:val="23"/>
        </w:rPr>
        <w:fldChar w:fldCharType="begin"/>
      </w:r>
      <w:r w:rsidRPr="00AB2B39">
        <w:rPr>
          <w:rFonts w:ascii="Arial" w:hAnsi="Arial" w:cs="Arial"/>
          <w:b/>
          <w:i w:val="0"/>
          <w:color w:val="auto"/>
          <w:sz w:val="23"/>
          <w:szCs w:val="23"/>
          <w:lang w:val="fr-FR"/>
        </w:rPr>
        <w:instrText xml:space="preserve"> SEQ Figure \* ARABIC \s 1 </w:instrText>
      </w:r>
      <w:r w:rsidRPr="00A62C95">
        <w:rPr>
          <w:rFonts w:ascii="Arial" w:hAnsi="Arial" w:cs="Arial"/>
          <w:b/>
          <w:i w:val="0"/>
          <w:color w:val="auto"/>
          <w:sz w:val="23"/>
          <w:szCs w:val="23"/>
        </w:rPr>
        <w:fldChar w:fldCharType="separate"/>
      </w:r>
      <w:r w:rsidR="00F15619">
        <w:rPr>
          <w:rFonts w:ascii="Arial" w:hAnsi="Arial" w:cs="Arial"/>
          <w:b/>
          <w:i w:val="0"/>
          <w:noProof/>
          <w:color w:val="auto"/>
          <w:sz w:val="23"/>
          <w:szCs w:val="23"/>
          <w:lang w:val="fr-FR"/>
        </w:rPr>
        <w:t>1</w:t>
      </w:r>
      <w:r w:rsidRPr="00A62C95">
        <w:rPr>
          <w:rFonts w:ascii="Arial" w:hAnsi="Arial" w:cs="Arial"/>
          <w:b/>
          <w:i w:val="0"/>
          <w:color w:val="auto"/>
          <w:sz w:val="23"/>
          <w:szCs w:val="23"/>
        </w:rPr>
        <w:fldChar w:fldCharType="end"/>
      </w:r>
      <w:r w:rsidRPr="00AB2B39">
        <w:rPr>
          <w:rFonts w:ascii="Arial" w:hAnsi="Arial" w:cs="Arial"/>
          <w:b/>
          <w:i w:val="0"/>
          <w:color w:val="auto"/>
          <w:sz w:val="23"/>
          <w:szCs w:val="23"/>
          <w:lang w:val="fr-FR"/>
        </w:rPr>
        <w:t xml:space="preserve">: </w:t>
      </w:r>
      <w:r w:rsidR="00AB2B39" w:rsidRPr="00AB2B39">
        <w:rPr>
          <w:rFonts w:ascii="Arial" w:hAnsi="Arial" w:cs="Arial"/>
          <w:b/>
          <w:i w:val="0"/>
          <w:color w:val="auto"/>
          <w:sz w:val="23"/>
          <w:szCs w:val="23"/>
          <w:lang w:val="fr-FR"/>
        </w:rPr>
        <w:t>Nombre d’équipement par Etat membre</w:t>
      </w:r>
    </w:p>
    <w:p w:rsidR="00C03631" w:rsidRPr="00AB2B39" w:rsidRDefault="00DC4328" w:rsidP="00AB2B39">
      <w:pPr>
        <w:pStyle w:val="ListParagraph"/>
        <w:numPr>
          <w:ilvl w:val="0"/>
          <w:numId w:val="35"/>
        </w:numPr>
        <w:jc w:val="both"/>
        <w:rPr>
          <w:rFonts w:cs="Arial"/>
          <w:sz w:val="23"/>
          <w:szCs w:val="23"/>
          <w:lang w:val="fr-FR"/>
        </w:rPr>
      </w:pPr>
      <w:r w:rsidRPr="00AB2B39">
        <w:rPr>
          <w:rFonts w:cs="Arial"/>
          <w:sz w:val="23"/>
          <w:szCs w:val="23"/>
          <w:lang w:val="fr-FR"/>
        </w:rPr>
        <w:t xml:space="preserve">En plus de la fourniture d’équipement, la Commission de l'Union africaine (CUA) a signé un protocole d'accord avec l'Organisation européenne pour l'exploitation des satellites météorologiques (EUMETSAT) afin de garantir aux institutions africaines l'accès aux données OT gratuites du système européen de diffusion de données </w:t>
      </w:r>
      <w:r w:rsidR="00AB2B39" w:rsidRPr="00AB2B39">
        <w:rPr>
          <w:rFonts w:cs="Arial"/>
          <w:sz w:val="23"/>
          <w:szCs w:val="23"/>
          <w:lang w:val="fr-FR"/>
        </w:rPr>
        <w:t>EUMETCast.</w:t>
      </w:r>
      <w:r w:rsidRPr="00AB2B39">
        <w:rPr>
          <w:rFonts w:cs="Arial"/>
          <w:sz w:val="23"/>
          <w:szCs w:val="23"/>
          <w:lang w:val="fr-FR"/>
        </w:rPr>
        <w:t xml:space="preserve"> La CUA a également conclu des accords pour l’accès aux données des satellites Sentinels du programme Copernicus de l'Union européenne et de l’Agence Spatiale Européenne.</w:t>
      </w:r>
    </w:p>
    <w:p w:rsidR="00DC4328" w:rsidRDefault="00DC4328" w:rsidP="00323C7B">
      <w:pPr>
        <w:jc w:val="both"/>
        <w:rPr>
          <w:rFonts w:cs="Arial"/>
          <w:sz w:val="18"/>
          <w:szCs w:val="18"/>
          <w:lang w:val="fr-FR"/>
        </w:rPr>
      </w:pPr>
    </w:p>
    <w:p w:rsidR="00DC4328" w:rsidRPr="004B7128" w:rsidRDefault="001D3013" w:rsidP="004B7128">
      <w:pPr>
        <w:pStyle w:val="ListParagraph"/>
        <w:numPr>
          <w:ilvl w:val="0"/>
          <w:numId w:val="35"/>
        </w:numPr>
        <w:jc w:val="both"/>
        <w:rPr>
          <w:rFonts w:cs="Arial"/>
          <w:sz w:val="23"/>
          <w:szCs w:val="23"/>
          <w:lang w:val="fr-FR"/>
        </w:rPr>
      </w:pPr>
      <w:r w:rsidRPr="004B7128">
        <w:rPr>
          <w:rFonts w:cs="Arial"/>
          <w:sz w:val="23"/>
          <w:szCs w:val="23"/>
          <w:lang w:val="fr-FR"/>
        </w:rPr>
        <w:t xml:space="preserve">Chaque </w:t>
      </w:r>
      <w:r w:rsidR="00DC4328" w:rsidRPr="004B7128">
        <w:rPr>
          <w:rFonts w:cs="Arial"/>
          <w:sz w:val="23"/>
          <w:szCs w:val="23"/>
          <w:lang w:val="fr-FR"/>
        </w:rPr>
        <w:t>Centre de mise en œuvre régional</w:t>
      </w:r>
      <w:r w:rsidRPr="004B7128">
        <w:rPr>
          <w:rFonts w:cs="Arial"/>
          <w:sz w:val="23"/>
          <w:szCs w:val="23"/>
          <w:lang w:val="fr-FR"/>
        </w:rPr>
        <w:t xml:space="preserve"> du projet MESA</w:t>
      </w:r>
      <w:r w:rsidR="004B7128">
        <w:rPr>
          <w:rFonts w:cs="Arial"/>
          <w:sz w:val="23"/>
          <w:szCs w:val="23"/>
          <w:lang w:val="fr-FR"/>
        </w:rPr>
        <w:t xml:space="preserve"> (RIC)</w:t>
      </w:r>
      <w:r w:rsidRPr="004B7128">
        <w:rPr>
          <w:rFonts w:cs="Arial"/>
          <w:sz w:val="23"/>
          <w:szCs w:val="23"/>
          <w:lang w:val="fr-FR"/>
        </w:rPr>
        <w:t xml:space="preserve"> a</w:t>
      </w:r>
      <w:r w:rsidR="00DC4328" w:rsidRPr="004B7128">
        <w:rPr>
          <w:rFonts w:cs="Arial"/>
          <w:sz w:val="23"/>
          <w:szCs w:val="23"/>
          <w:lang w:val="fr-FR"/>
        </w:rPr>
        <w:t xml:space="preserve"> également conclu des accords avec d'autres </w:t>
      </w:r>
      <w:r w:rsidRPr="004B7128">
        <w:rPr>
          <w:rFonts w:cs="Arial"/>
          <w:sz w:val="23"/>
          <w:szCs w:val="23"/>
          <w:lang w:val="fr-FR"/>
        </w:rPr>
        <w:t xml:space="preserve">fournisseurs de données </w:t>
      </w:r>
      <w:r w:rsidR="00DC4328" w:rsidRPr="004B7128">
        <w:rPr>
          <w:rFonts w:cs="Arial"/>
          <w:sz w:val="23"/>
          <w:szCs w:val="23"/>
          <w:lang w:val="fr-FR"/>
        </w:rPr>
        <w:t>sectorielles et utilise</w:t>
      </w:r>
      <w:r w:rsidRPr="004B7128">
        <w:rPr>
          <w:rFonts w:cs="Arial"/>
          <w:sz w:val="23"/>
          <w:szCs w:val="23"/>
          <w:lang w:val="fr-FR"/>
        </w:rPr>
        <w:t xml:space="preserve"> aussi les données d'autres sources.</w:t>
      </w:r>
    </w:p>
    <w:p w:rsidR="00DC4328" w:rsidRPr="00DC4328" w:rsidRDefault="00DC4328" w:rsidP="00323C7B">
      <w:pPr>
        <w:jc w:val="both"/>
        <w:rPr>
          <w:rFonts w:cs="Arial"/>
          <w:sz w:val="23"/>
          <w:szCs w:val="23"/>
          <w:lang w:val="fr-FR"/>
        </w:rPr>
      </w:pPr>
    </w:p>
    <w:p w:rsidR="002512C8" w:rsidRPr="004B7128" w:rsidRDefault="002512C8" w:rsidP="00323C7B">
      <w:pPr>
        <w:jc w:val="both"/>
        <w:rPr>
          <w:rFonts w:cs="Arial"/>
          <w:b/>
          <w:sz w:val="23"/>
          <w:szCs w:val="23"/>
          <w:lang w:val="fr-FR"/>
        </w:rPr>
      </w:pPr>
    </w:p>
    <w:p w:rsidR="00A05CA5" w:rsidRPr="004B7128" w:rsidRDefault="00FE76A1" w:rsidP="00A05CA5">
      <w:pPr>
        <w:ind w:left="720" w:hanging="720"/>
        <w:jc w:val="both"/>
        <w:rPr>
          <w:rFonts w:cs="Arial"/>
          <w:b/>
          <w:bCs w:val="0"/>
          <w:sz w:val="23"/>
          <w:szCs w:val="23"/>
          <w:lang w:val="fr-FR"/>
        </w:rPr>
      </w:pPr>
      <w:r w:rsidRPr="004B7128">
        <w:rPr>
          <w:rFonts w:cs="Arial"/>
          <w:b/>
          <w:bCs w:val="0"/>
          <w:sz w:val="23"/>
          <w:szCs w:val="23"/>
          <w:lang w:val="fr-FR"/>
        </w:rPr>
        <w:t>R</w:t>
      </w:r>
      <w:r w:rsidR="004B7128">
        <w:rPr>
          <w:rFonts w:cs="Arial"/>
          <w:b/>
          <w:bCs w:val="0"/>
          <w:sz w:val="23"/>
          <w:szCs w:val="23"/>
          <w:lang w:val="fr-FR"/>
        </w:rPr>
        <w:t>é</w:t>
      </w:r>
      <w:r w:rsidR="006A7B35" w:rsidRPr="004B7128">
        <w:rPr>
          <w:rFonts w:cs="Arial"/>
          <w:b/>
          <w:bCs w:val="0"/>
          <w:sz w:val="23"/>
          <w:szCs w:val="23"/>
          <w:lang w:val="fr-FR"/>
        </w:rPr>
        <w:t>sult</w:t>
      </w:r>
      <w:r w:rsidR="004B7128">
        <w:rPr>
          <w:rFonts w:cs="Arial"/>
          <w:b/>
          <w:bCs w:val="0"/>
          <w:sz w:val="23"/>
          <w:szCs w:val="23"/>
          <w:lang w:val="fr-FR"/>
        </w:rPr>
        <w:t>at</w:t>
      </w:r>
      <w:r w:rsidR="006A7B35" w:rsidRPr="004B7128">
        <w:rPr>
          <w:rFonts w:cs="Arial"/>
          <w:b/>
          <w:bCs w:val="0"/>
          <w:sz w:val="23"/>
          <w:szCs w:val="23"/>
          <w:lang w:val="fr-FR"/>
        </w:rPr>
        <w:t xml:space="preserve"> 2: </w:t>
      </w:r>
      <w:r w:rsidR="004B7128" w:rsidRPr="004B7128">
        <w:rPr>
          <w:rFonts w:cs="Arial"/>
          <w:b/>
          <w:bCs w:val="0"/>
          <w:sz w:val="23"/>
          <w:szCs w:val="23"/>
          <w:lang w:val="fr-FR"/>
        </w:rPr>
        <w:t>Amélioration des services de données et d’i</w:t>
      </w:r>
      <w:r w:rsidR="004B7128">
        <w:rPr>
          <w:rFonts w:cs="Arial"/>
          <w:b/>
          <w:bCs w:val="0"/>
          <w:sz w:val="23"/>
          <w:szCs w:val="23"/>
          <w:lang w:val="fr-FR"/>
        </w:rPr>
        <w:t>nformation</w:t>
      </w:r>
    </w:p>
    <w:p w:rsidR="001D3013" w:rsidRPr="004B7128" w:rsidRDefault="001D3013" w:rsidP="001D3013">
      <w:pPr>
        <w:pStyle w:val="ListParagraph"/>
        <w:ind w:left="426"/>
        <w:jc w:val="both"/>
        <w:rPr>
          <w:rFonts w:cs="Arial"/>
          <w:b/>
          <w:bCs w:val="0"/>
          <w:sz w:val="23"/>
          <w:szCs w:val="23"/>
          <w:lang w:val="fr-FR"/>
        </w:rPr>
      </w:pPr>
      <w:bookmarkStart w:id="12" w:name="OLE_LINK8"/>
    </w:p>
    <w:p w:rsidR="001D3013" w:rsidRPr="004B7128" w:rsidRDefault="001D3013" w:rsidP="004B7128">
      <w:pPr>
        <w:pStyle w:val="ListParagraph"/>
        <w:numPr>
          <w:ilvl w:val="0"/>
          <w:numId w:val="35"/>
        </w:numPr>
        <w:jc w:val="both"/>
        <w:rPr>
          <w:rFonts w:cs="Arial"/>
          <w:sz w:val="23"/>
          <w:szCs w:val="23"/>
          <w:lang w:val="fr-FR"/>
        </w:rPr>
      </w:pPr>
      <w:r w:rsidRPr="004B7128">
        <w:rPr>
          <w:rFonts w:cs="Arial"/>
          <w:sz w:val="23"/>
          <w:szCs w:val="23"/>
          <w:lang w:val="fr-FR"/>
        </w:rPr>
        <w:t xml:space="preserve">Pour le résultat 2, le projet visait à (1) soutenir et améliorer les produits et services développés dans le cadre de l'AMESD; et (2) développer de nouveaux services. </w:t>
      </w:r>
    </w:p>
    <w:p w:rsidR="001D3013" w:rsidRPr="004B7128" w:rsidRDefault="001D3013" w:rsidP="004B7128">
      <w:pPr>
        <w:pStyle w:val="ListParagraph"/>
        <w:ind w:left="786"/>
        <w:jc w:val="both"/>
        <w:rPr>
          <w:rFonts w:cs="Arial"/>
          <w:sz w:val="23"/>
          <w:szCs w:val="23"/>
          <w:lang w:val="fr-FR"/>
        </w:rPr>
      </w:pPr>
    </w:p>
    <w:p w:rsidR="001D3013" w:rsidRPr="001D3013" w:rsidRDefault="001D3013" w:rsidP="004B7128">
      <w:pPr>
        <w:pStyle w:val="ListParagraph"/>
        <w:numPr>
          <w:ilvl w:val="0"/>
          <w:numId w:val="35"/>
        </w:numPr>
        <w:jc w:val="both"/>
        <w:rPr>
          <w:rFonts w:cs="Arial"/>
          <w:sz w:val="23"/>
          <w:szCs w:val="23"/>
          <w:lang w:val="fr-FR"/>
        </w:rPr>
      </w:pPr>
      <w:r w:rsidRPr="004B7128">
        <w:rPr>
          <w:rFonts w:cs="Arial"/>
          <w:sz w:val="23"/>
          <w:szCs w:val="23"/>
          <w:lang w:val="fr-FR"/>
        </w:rPr>
        <w:t>MESA a développé et fournit régulièrement 18 services d'information différents. Le tableau 1 ci-dessous résume les services thématiques, les régions où les services sont livrés, les types de produits et services diffusés aux utilisateurs et le lien internet pour accéder aux services</w:t>
      </w:r>
    </w:p>
    <w:p w:rsidR="001D3013" w:rsidRPr="001D3013" w:rsidRDefault="001D3013" w:rsidP="001D3013">
      <w:pPr>
        <w:pStyle w:val="ListParagraph"/>
        <w:ind w:left="426"/>
        <w:jc w:val="both"/>
        <w:rPr>
          <w:rFonts w:cs="Arial"/>
          <w:sz w:val="23"/>
          <w:szCs w:val="23"/>
          <w:lang w:val="fr-FR"/>
        </w:rPr>
      </w:pPr>
    </w:p>
    <w:bookmarkEnd w:id="12"/>
    <w:p w:rsidR="00AE6C73" w:rsidRPr="00885124" w:rsidRDefault="00AE6C73" w:rsidP="00C809AC">
      <w:pPr>
        <w:pStyle w:val="Caption"/>
        <w:keepNext/>
        <w:spacing w:after="0"/>
        <w:rPr>
          <w:rFonts w:ascii="Arial" w:hAnsi="Arial" w:cs="Arial"/>
          <w:b/>
          <w:i w:val="0"/>
          <w:color w:val="auto"/>
          <w:sz w:val="23"/>
          <w:szCs w:val="23"/>
          <w:lang w:val="fr-FR"/>
        </w:rPr>
      </w:pPr>
      <w:r w:rsidRPr="00885124">
        <w:rPr>
          <w:rFonts w:ascii="Arial" w:hAnsi="Arial" w:cs="Arial"/>
          <w:b/>
          <w:i w:val="0"/>
          <w:color w:val="auto"/>
          <w:sz w:val="23"/>
          <w:szCs w:val="23"/>
          <w:lang w:val="fr-FR"/>
        </w:rPr>
        <w:t>Table.</w:t>
      </w:r>
      <w:r w:rsidRPr="00A62C95">
        <w:rPr>
          <w:rFonts w:ascii="Arial" w:hAnsi="Arial" w:cs="Arial"/>
          <w:b/>
          <w:i w:val="0"/>
          <w:color w:val="auto"/>
          <w:sz w:val="23"/>
          <w:szCs w:val="23"/>
        </w:rPr>
        <w:fldChar w:fldCharType="begin"/>
      </w:r>
      <w:r w:rsidRPr="00885124">
        <w:rPr>
          <w:rFonts w:ascii="Arial" w:hAnsi="Arial" w:cs="Arial"/>
          <w:b/>
          <w:i w:val="0"/>
          <w:color w:val="auto"/>
          <w:sz w:val="23"/>
          <w:szCs w:val="23"/>
          <w:lang w:val="fr-FR"/>
        </w:rPr>
        <w:instrText xml:space="preserve"> SEQ Table \* ARABIC \s 1 </w:instrText>
      </w:r>
      <w:r w:rsidRPr="00A62C95">
        <w:rPr>
          <w:rFonts w:ascii="Arial" w:hAnsi="Arial" w:cs="Arial"/>
          <w:b/>
          <w:i w:val="0"/>
          <w:color w:val="auto"/>
          <w:sz w:val="23"/>
          <w:szCs w:val="23"/>
        </w:rPr>
        <w:fldChar w:fldCharType="separate"/>
      </w:r>
      <w:r w:rsidR="00F15619">
        <w:rPr>
          <w:rFonts w:ascii="Arial" w:hAnsi="Arial" w:cs="Arial"/>
          <w:b/>
          <w:i w:val="0"/>
          <w:noProof/>
          <w:color w:val="auto"/>
          <w:sz w:val="23"/>
          <w:szCs w:val="23"/>
          <w:lang w:val="fr-FR"/>
        </w:rPr>
        <w:t>1</w:t>
      </w:r>
      <w:r w:rsidRPr="00A62C95">
        <w:rPr>
          <w:rFonts w:ascii="Arial" w:hAnsi="Arial" w:cs="Arial"/>
          <w:b/>
          <w:i w:val="0"/>
          <w:color w:val="auto"/>
          <w:sz w:val="23"/>
          <w:szCs w:val="23"/>
        </w:rPr>
        <w:fldChar w:fldCharType="end"/>
      </w:r>
      <w:r w:rsidRPr="00885124">
        <w:rPr>
          <w:rFonts w:ascii="Arial" w:hAnsi="Arial" w:cs="Arial"/>
          <w:b/>
          <w:i w:val="0"/>
          <w:color w:val="auto"/>
          <w:sz w:val="23"/>
          <w:szCs w:val="23"/>
          <w:lang w:val="fr-FR"/>
        </w:rPr>
        <w:t xml:space="preserve">: </w:t>
      </w:r>
      <w:r w:rsidR="00885124" w:rsidRPr="00885124">
        <w:rPr>
          <w:rFonts w:ascii="Arial" w:hAnsi="Arial" w:cs="Arial"/>
          <w:b/>
          <w:i w:val="0"/>
          <w:color w:val="auto"/>
          <w:sz w:val="23"/>
          <w:szCs w:val="23"/>
          <w:lang w:val="fr-FR"/>
        </w:rPr>
        <w:t xml:space="preserve">Données et informations sur les services développés, consolidés et </w:t>
      </w:r>
      <w:r w:rsidR="00885124">
        <w:rPr>
          <w:rFonts w:ascii="Arial" w:hAnsi="Arial" w:cs="Arial"/>
          <w:b/>
          <w:i w:val="0"/>
          <w:color w:val="auto"/>
          <w:sz w:val="23"/>
          <w:szCs w:val="23"/>
          <w:lang w:val="fr-FR"/>
        </w:rPr>
        <w:t>dé</w:t>
      </w:r>
      <w:r w:rsidR="00885124" w:rsidRPr="00885124">
        <w:rPr>
          <w:rFonts w:ascii="Arial" w:hAnsi="Arial" w:cs="Arial"/>
          <w:b/>
          <w:i w:val="0"/>
          <w:color w:val="auto"/>
          <w:sz w:val="23"/>
          <w:szCs w:val="23"/>
          <w:lang w:val="fr-FR"/>
        </w:rPr>
        <w:t>livr</w:t>
      </w:r>
      <w:r w:rsidR="00885124">
        <w:rPr>
          <w:rFonts w:ascii="Arial" w:hAnsi="Arial" w:cs="Arial"/>
          <w:b/>
          <w:i w:val="0"/>
          <w:color w:val="auto"/>
          <w:sz w:val="23"/>
          <w:szCs w:val="23"/>
          <w:lang w:val="fr-FR"/>
        </w:rPr>
        <w:t>é</w:t>
      </w:r>
      <w:r w:rsidR="00885124" w:rsidRPr="00885124">
        <w:rPr>
          <w:rFonts w:ascii="Arial" w:hAnsi="Arial" w:cs="Arial"/>
          <w:b/>
          <w:i w:val="0"/>
          <w:color w:val="auto"/>
          <w:sz w:val="23"/>
          <w:szCs w:val="23"/>
          <w:lang w:val="fr-FR"/>
        </w:rPr>
        <w:t>s p</w:t>
      </w:r>
      <w:r w:rsidR="00885124">
        <w:rPr>
          <w:rFonts w:ascii="Arial" w:hAnsi="Arial" w:cs="Arial"/>
          <w:b/>
          <w:i w:val="0"/>
          <w:color w:val="auto"/>
          <w:sz w:val="23"/>
          <w:szCs w:val="23"/>
          <w:lang w:val="fr-FR"/>
        </w:rPr>
        <w:t>ar le projet MESA</w:t>
      </w:r>
    </w:p>
    <w:tbl>
      <w:tblPr>
        <w:tblStyle w:val="GridTable4-Accent11"/>
        <w:tblW w:w="5000" w:type="pct"/>
        <w:tblLayout w:type="fixed"/>
        <w:tblLook w:val="0420" w:firstRow="1" w:lastRow="0" w:firstColumn="0" w:lastColumn="0" w:noHBand="0" w:noVBand="1"/>
      </w:tblPr>
      <w:tblGrid>
        <w:gridCol w:w="2057"/>
        <w:gridCol w:w="2192"/>
        <w:gridCol w:w="5101"/>
      </w:tblGrid>
      <w:tr w:rsidR="009855C6" w:rsidRPr="004B7128" w:rsidTr="004E0085">
        <w:trPr>
          <w:cnfStyle w:val="100000000000" w:firstRow="1" w:lastRow="0" w:firstColumn="0" w:lastColumn="0" w:oddVBand="0" w:evenVBand="0" w:oddHBand="0" w:evenHBand="0" w:firstRowFirstColumn="0" w:firstRowLastColumn="0" w:lastRowFirstColumn="0" w:lastRowLastColumn="0"/>
          <w:trHeight w:val="385"/>
        </w:trPr>
        <w:tc>
          <w:tcPr>
            <w:tcW w:w="1100" w:type="pct"/>
            <w:hideMark/>
          </w:tcPr>
          <w:p w:rsidR="00AE6C73" w:rsidRPr="00A62C95" w:rsidRDefault="004B7128" w:rsidP="004B7128">
            <w:pPr>
              <w:jc w:val="center"/>
              <w:rPr>
                <w:rFonts w:cs="Arial"/>
                <w:b w:val="0"/>
                <w:sz w:val="23"/>
                <w:szCs w:val="23"/>
                <w:lang w:val="en-GB"/>
              </w:rPr>
            </w:pPr>
            <w:r>
              <w:rPr>
                <w:rFonts w:cs="Arial"/>
                <w:b w:val="0"/>
                <w:sz w:val="23"/>
                <w:szCs w:val="23"/>
                <w:lang w:val="en-GB"/>
              </w:rPr>
              <w:t>Ré</w:t>
            </w:r>
            <w:r w:rsidR="00AE6C73" w:rsidRPr="00A62C95">
              <w:rPr>
                <w:rFonts w:cs="Arial"/>
                <w:b w:val="0"/>
                <w:sz w:val="23"/>
                <w:szCs w:val="23"/>
                <w:lang w:val="en-GB"/>
              </w:rPr>
              <w:t>gion</w:t>
            </w:r>
          </w:p>
        </w:tc>
        <w:tc>
          <w:tcPr>
            <w:tcW w:w="1172" w:type="pct"/>
            <w:hideMark/>
          </w:tcPr>
          <w:p w:rsidR="00AE6C73" w:rsidRPr="00A62C95" w:rsidRDefault="004B7128" w:rsidP="004B7128">
            <w:pPr>
              <w:jc w:val="center"/>
              <w:rPr>
                <w:rFonts w:cs="Arial"/>
                <w:b w:val="0"/>
                <w:sz w:val="23"/>
                <w:szCs w:val="23"/>
                <w:lang w:val="en-GB"/>
              </w:rPr>
            </w:pPr>
            <w:r>
              <w:rPr>
                <w:rFonts w:cs="Arial"/>
                <w:b w:val="0"/>
                <w:sz w:val="23"/>
                <w:szCs w:val="23"/>
                <w:lang w:val="en-GB"/>
              </w:rPr>
              <w:t>Service thématique</w:t>
            </w:r>
          </w:p>
        </w:tc>
        <w:tc>
          <w:tcPr>
            <w:tcW w:w="2728" w:type="pct"/>
          </w:tcPr>
          <w:p w:rsidR="00AE6C73" w:rsidRPr="004B7128" w:rsidRDefault="004B7128" w:rsidP="004B7128">
            <w:pPr>
              <w:jc w:val="center"/>
              <w:rPr>
                <w:rFonts w:cs="Arial"/>
                <w:b w:val="0"/>
                <w:bCs/>
                <w:sz w:val="23"/>
                <w:szCs w:val="23"/>
                <w:lang w:val="fr-FR"/>
              </w:rPr>
            </w:pPr>
            <w:r w:rsidRPr="004B7128">
              <w:rPr>
                <w:rFonts w:cs="Arial"/>
                <w:b w:val="0"/>
                <w:sz w:val="23"/>
                <w:szCs w:val="23"/>
                <w:lang w:val="fr-FR"/>
              </w:rPr>
              <w:t>Institutions de mise en oeuvre</w:t>
            </w:r>
          </w:p>
        </w:tc>
      </w:tr>
      <w:tr w:rsidR="009855C6" w:rsidRPr="00051390" w:rsidTr="004E0085">
        <w:trPr>
          <w:cnfStyle w:val="000000100000" w:firstRow="0" w:lastRow="0" w:firstColumn="0" w:lastColumn="0" w:oddVBand="0" w:evenVBand="0" w:oddHBand="1" w:evenHBand="0" w:firstRowFirstColumn="0" w:firstRowLastColumn="0" w:lastRowFirstColumn="0" w:lastRowLastColumn="0"/>
          <w:trHeight w:val="345"/>
        </w:trPr>
        <w:tc>
          <w:tcPr>
            <w:tcW w:w="1100" w:type="pct"/>
            <w:hideMark/>
          </w:tcPr>
          <w:p w:rsidR="001D3013" w:rsidRPr="004B7128" w:rsidRDefault="006C489A" w:rsidP="001D3013">
            <w:pPr>
              <w:rPr>
                <w:rFonts w:ascii="Times New Roman" w:hAnsi="Times New Roman"/>
                <w:sz w:val="27"/>
                <w:szCs w:val="27"/>
                <w:lang w:val="fr-FR"/>
              </w:rPr>
            </w:pPr>
            <w:hyperlink r:id="rId10" w:history="1">
              <w:r w:rsidR="001D3013" w:rsidRPr="004B7128">
                <w:rPr>
                  <w:rStyle w:val="Hyperlink"/>
                  <w:lang w:val="fr-FR"/>
                </w:rPr>
                <w:t xml:space="preserve"> </w:t>
              </w:r>
            </w:hyperlink>
          </w:p>
          <w:p w:rsidR="00AE6C73" w:rsidRPr="00A62C95" w:rsidRDefault="001D3013" w:rsidP="00AE6C73">
            <w:pPr>
              <w:rPr>
                <w:rFonts w:cs="Arial"/>
                <w:sz w:val="23"/>
                <w:szCs w:val="23"/>
                <w:lang w:val="en-GB"/>
              </w:rPr>
            </w:pPr>
            <w:r>
              <w:rPr>
                <w:rFonts w:cs="Arial"/>
                <w:sz w:val="23"/>
                <w:szCs w:val="23"/>
                <w:lang w:val="en-GB"/>
              </w:rPr>
              <w:t>Autorité Intergouvernementale pour le développement</w:t>
            </w:r>
            <w:r w:rsidR="009855C6" w:rsidRPr="00A62C95">
              <w:rPr>
                <w:rFonts w:cs="Arial"/>
                <w:sz w:val="23"/>
                <w:szCs w:val="23"/>
                <w:lang w:val="en-GB"/>
              </w:rPr>
              <w:t xml:space="preserve"> (</w:t>
            </w:r>
            <w:r w:rsidR="00AE6C73" w:rsidRPr="00A62C95">
              <w:rPr>
                <w:rFonts w:cs="Arial"/>
                <w:sz w:val="23"/>
                <w:szCs w:val="23"/>
                <w:lang w:val="en-GB"/>
              </w:rPr>
              <w:t>IGAD</w:t>
            </w:r>
            <w:r w:rsidR="009855C6" w:rsidRPr="00A62C95">
              <w:rPr>
                <w:rFonts w:cs="Arial"/>
                <w:sz w:val="23"/>
                <w:szCs w:val="23"/>
                <w:lang w:val="en-GB"/>
              </w:rPr>
              <w:t>)</w:t>
            </w:r>
          </w:p>
        </w:tc>
        <w:tc>
          <w:tcPr>
            <w:tcW w:w="1172" w:type="pct"/>
            <w:hideMark/>
          </w:tcPr>
          <w:p w:rsidR="00AE6C73" w:rsidRPr="001D3013" w:rsidRDefault="001D3013" w:rsidP="00C809AC">
            <w:pPr>
              <w:pStyle w:val="Default"/>
              <w:numPr>
                <w:ilvl w:val="0"/>
                <w:numId w:val="19"/>
              </w:numPr>
              <w:ind w:left="235" w:hanging="218"/>
              <w:rPr>
                <w:rFonts w:ascii="Arial" w:hAnsi="Arial" w:cs="Arial"/>
                <w:bCs/>
                <w:color w:val="auto"/>
                <w:sz w:val="23"/>
                <w:szCs w:val="23"/>
                <w:lang w:val="fr-FR"/>
              </w:rPr>
            </w:pPr>
            <w:r w:rsidRPr="001D3013">
              <w:rPr>
                <w:rFonts w:ascii="Arial" w:hAnsi="Arial" w:cs="Arial"/>
                <w:bCs/>
                <w:color w:val="auto"/>
                <w:sz w:val="23"/>
                <w:szCs w:val="23"/>
                <w:lang w:val="fr-FR"/>
              </w:rPr>
              <w:t xml:space="preserve">Evaluation de la </w:t>
            </w:r>
            <w:r w:rsidR="004B7128" w:rsidRPr="001D3013">
              <w:rPr>
                <w:rFonts w:ascii="Arial" w:hAnsi="Arial" w:cs="Arial"/>
                <w:bCs/>
                <w:color w:val="auto"/>
                <w:sz w:val="23"/>
                <w:szCs w:val="23"/>
                <w:lang w:val="fr-FR"/>
              </w:rPr>
              <w:t>dégradation</w:t>
            </w:r>
            <w:r w:rsidRPr="001D3013">
              <w:rPr>
                <w:rFonts w:ascii="Arial" w:hAnsi="Arial" w:cs="Arial"/>
                <w:bCs/>
                <w:color w:val="auto"/>
                <w:sz w:val="23"/>
                <w:szCs w:val="23"/>
                <w:lang w:val="fr-FR"/>
              </w:rPr>
              <w:t xml:space="preserve"> de</w:t>
            </w:r>
            <w:r>
              <w:rPr>
                <w:rFonts w:ascii="Arial" w:hAnsi="Arial" w:cs="Arial"/>
                <w:bCs/>
                <w:color w:val="auto"/>
                <w:sz w:val="23"/>
                <w:szCs w:val="23"/>
                <w:lang w:val="fr-FR"/>
              </w:rPr>
              <w:t>s sols</w:t>
            </w:r>
          </w:p>
          <w:p w:rsidR="00AE6C73" w:rsidRPr="001D3013" w:rsidRDefault="001D3013" w:rsidP="00C809AC">
            <w:pPr>
              <w:pStyle w:val="Default"/>
              <w:numPr>
                <w:ilvl w:val="0"/>
                <w:numId w:val="19"/>
              </w:numPr>
              <w:ind w:left="235" w:hanging="218"/>
              <w:rPr>
                <w:rFonts w:ascii="Arial" w:hAnsi="Arial" w:cs="Arial"/>
                <w:bCs/>
                <w:color w:val="auto"/>
                <w:sz w:val="23"/>
                <w:szCs w:val="23"/>
                <w:lang w:val="fr-FR"/>
              </w:rPr>
            </w:pPr>
            <w:r w:rsidRPr="001D3013">
              <w:rPr>
                <w:rFonts w:ascii="Arial" w:hAnsi="Arial" w:cs="Arial"/>
                <w:bCs/>
                <w:color w:val="auto"/>
                <w:sz w:val="23"/>
                <w:szCs w:val="23"/>
                <w:lang w:val="fr-FR"/>
              </w:rPr>
              <w:t>Conservation de l’habitat naturel</w:t>
            </w:r>
            <w:r w:rsidR="00AE6C73" w:rsidRPr="001D3013">
              <w:rPr>
                <w:rFonts w:ascii="Arial" w:hAnsi="Arial" w:cs="Arial"/>
                <w:bCs/>
                <w:color w:val="auto"/>
                <w:sz w:val="23"/>
                <w:szCs w:val="23"/>
                <w:lang w:val="fr-FR"/>
              </w:rPr>
              <w:t xml:space="preserve"> </w:t>
            </w:r>
          </w:p>
          <w:p w:rsidR="00AE6C73" w:rsidRPr="00A62C95" w:rsidRDefault="001D3013" w:rsidP="00C809AC">
            <w:pPr>
              <w:pStyle w:val="Default"/>
              <w:numPr>
                <w:ilvl w:val="0"/>
                <w:numId w:val="19"/>
              </w:numPr>
              <w:ind w:left="235" w:hanging="218"/>
              <w:rPr>
                <w:rFonts w:ascii="Arial" w:hAnsi="Arial" w:cs="Arial"/>
                <w:sz w:val="23"/>
                <w:szCs w:val="23"/>
                <w:lang w:val="en-GB"/>
              </w:rPr>
            </w:pPr>
            <w:r>
              <w:rPr>
                <w:rFonts w:ascii="Arial" w:hAnsi="Arial" w:cs="Arial"/>
                <w:bCs/>
                <w:color w:val="auto"/>
                <w:sz w:val="23"/>
                <w:szCs w:val="23"/>
                <w:lang w:val="en-GB"/>
              </w:rPr>
              <w:t>Gestion des forêts</w:t>
            </w:r>
          </w:p>
        </w:tc>
        <w:tc>
          <w:tcPr>
            <w:tcW w:w="2728" w:type="pct"/>
          </w:tcPr>
          <w:p w:rsidR="00515AB7" w:rsidRPr="001D3013" w:rsidRDefault="00515AB7" w:rsidP="00AE6C73">
            <w:pPr>
              <w:widowControl w:val="0"/>
              <w:autoSpaceDE w:val="0"/>
              <w:autoSpaceDN w:val="0"/>
              <w:adjustRightInd w:val="0"/>
              <w:rPr>
                <w:rFonts w:cs="Arial"/>
                <w:sz w:val="23"/>
                <w:szCs w:val="23"/>
                <w:lang w:val="fr-FR"/>
              </w:rPr>
            </w:pPr>
            <w:r w:rsidRPr="001D3013">
              <w:rPr>
                <w:rFonts w:cs="Arial"/>
                <w:sz w:val="23"/>
                <w:szCs w:val="23"/>
                <w:lang w:val="fr-FR"/>
              </w:rPr>
              <w:t xml:space="preserve">IGAD </w:t>
            </w:r>
            <w:r w:rsidR="001D3013" w:rsidRPr="001D3013">
              <w:rPr>
                <w:rFonts w:cs="Arial"/>
                <w:sz w:val="23"/>
                <w:szCs w:val="23"/>
                <w:lang w:val="fr-FR"/>
              </w:rPr>
              <w:t xml:space="preserve">Centre de Prévision et des Applications Climatiques </w:t>
            </w:r>
            <w:r w:rsidRPr="001D3013">
              <w:rPr>
                <w:rFonts w:cs="Arial"/>
                <w:sz w:val="23"/>
                <w:szCs w:val="23"/>
                <w:lang w:val="fr-FR"/>
              </w:rPr>
              <w:t>(ICPAC) – Nairobi, Kenya</w:t>
            </w:r>
          </w:p>
          <w:p w:rsidR="00515AB7" w:rsidRPr="001D3013" w:rsidRDefault="00515AB7" w:rsidP="00AE6C73">
            <w:pPr>
              <w:widowControl w:val="0"/>
              <w:autoSpaceDE w:val="0"/>
              <w:autoSpaceDN w:val="0"/>
              <w:adjustRightInd w:val="0"/>
              <w:rPr>
                <w:rFonts w:cs="Arial"/>
                <w:sz w:val="23"/>
                <w:szCs w:val="23"/>
                <w:lang w:val="fr-FR"/>
              </w:rPr>
            </w:pPr>
          </w:p>
          <w:p w:rsidR="00AE6C73" w:rsidRPr="00051390" w:rsidRDefault="00051390" w:rsidP="00AE6C73">
            <w:pPr>
              <w:widowControl w:val="0"/>
              <w:autoSpaceDE w:val="0"/>
              <w:autoSpaceDN w:val="0"/>
              <w:adjustRightInd w:val="0"/>
              <w:rPr>
                <w:rFonts w:cs="Arial"/>
                <w:sz w:val="23"/>
                <w:szCs w:val="23"/>
                <w:lang w:val="fr-FR"/>
              </w:rPr>
            </w:pPr>
            <w:r w:rsidRPr="00051390">
              <w:rPr>
                <w:rFonts w:cs="Arial"/>
                <w:sz w:val="23"/>
                <w:szCs w:val="23"/>
                <w:lang w:val="fr-FR"/>
              </w:rPr>
              <w:t>Lien internet</w:t>
            </w:r>
            <w:r>
              <w:rPr>
                <w:rFonts w:cs="Arial"/>
                <w:sz w:val="23"/>
                <w:szCs w:val="23"/>
                <w:lang w:val="fr-FR"/>
              </w:rPr>
              <w:t xml:space="preserve"> des produits :</w:t>
            </w:r>
            <w:r w:rsidR="00AE6C73" w:rsidRPr="00051390">
              <w:rPr>
                <w:rFonts w:cs="Arial"/>
                <w:sz w:val="23"/>
                <w:szCs w:val="23"/>
                <w:lang w:val="fr-FR"/>
              </w:rPr>
              <w:t xml:space="preserve"> </w:t>
            </w:r>
            <w:hyperlink r:id="rId11" w:history="1">
              <w:r w:rsidR="00AE6C73" w:rsidRPr="00051390">
                <w:rPr>
                  <w:rStyle w:val="Hyperlink"/>
                  <w:rFonts w:cs="Arial"/>
                  <w:sz w:val="23"/>
                  <w:szCs w:val="23"/>
                  <w:lang w:val="fr-FR"/>
                </w:rPr>
                <w:t>http://mesa.icpac.net/index.php/products-and-services/ldms1/service1products</w:t>
              </w:r>
            </w:hyperlink>
            <w:r w:rsidR="00AE6C73" w:rsidRPr="00051390">
              <w:rPr>
                <w:rFonts w:cs="Arial"/>
                <w:sz w:val="23"/>
                <w:szCs w:val="23"/>
                <w:lang w:val="fr-FR"/>
              </w:rPr>
              <w:t xml:space="preserve"> </w:t>
            </w:r>
          </w:p>
        </w:tc>
      </w:tr>
      <w:tr w:rsidR="009855C6" w:rsidRPr="00A62C95" w:rsidTr="004E0085">
        <w:trPr>
          <w:trHeight w:val="421"/>
        </w:trPr>
        <w:tc>
          <w:tcPr>
            <w:tcW w:w="1100" w:type="pct"/>
            <w:hideMark/>
          </w:tcPr>
          <w:p w:rsidR="003A6832" w:rsidRPr="00051390" w:rsidRDefault="00051390" w:rsidP="00AE6C73">
            <w:pPr>
              <w:rPr>
                <w:rFonts w:cs="Arial"/>
                <w:iCs/>
                <w:sz w:val="23"/>
                <w:szCs w:val="23"/>
                <w:lang w:val="fr-FR"/>
              </w:rPr>
            </w:pPr>
            <w:r w:rsidRPr="00051390">
              <w:rPr>
                <w:rFonts w:cs="Arial"/>
                <w:iCs/>
                <w:sz w:val="23"/>
                <w:szCs w:val="23"/>
                <w:lang w:val="fr-FR"/>
              </w:rPr>
              <w:t>Communauté Economique des Etats de l’Afrique de l’Ouest (CEDEAO</w:t>
            </w:r>
            <w:r w:rsidR="003A6832" w:rsidRPr="00051390">
              <w:rPr>
                <w:rFonts w:cs="Arial"/>
                <w:iCs/>
                <w:sz w:val="23"/>
                <w:szCs w:val="23"/>
                <w:lang w:val="fr-FR"/>
              </w:rPr>
              <w:t>)</w:t>
            </w:r>
          </w:p>
          <w:p w:rsidR="00AE6C73" w:rsidRPr="00A62C95" w:rsidRDefault="00051390" w:rsidP="00AE6C73">
            <w:pPr>
              <w:rPr>
                <w:rFonts w:cs="Arial"/>
                <w:i/>
                <w:iCs/>
                <w:sz w:val="23"/>
                <w:szCs w:val="23"/>
                <w:lang w:val="en-GB"/>
              </w:rPr>
            </w:pPr>
            <w:r>
              <w:rPr>
                <w:rFonts w:cs="Arial"/>
                <w:i/>
                <w:iCs/>
                <w:sz w:val="23"/>
                <w:szCs w:val="23"/>
                <w:lang w:val="en-GB"/>
              </w:rPr>
              <w:t>Action thématique Marine</w:t>
            </w:r>
          </w:p>
          <w:p w:rsidR="003A6832" w:rsidRPr="00A62C95" w:rsidRDefault="003A6832" w:rsidP="00AE6C73">
            <w:pPr>
              <w:rPr>
                <w:rFonts w:cs="Arial"/>
                <w:sz w:val="23"/>
                <w:szCs w:val="23"/>
                <w:lang w:val="en-GB"/>
              </w:rPr>
            </w:pPr>
          </w:p>
        </w:tc>
        <w:tc>
          <w:tcPr>
            <w:tcW w:w="1172" w:type="pct"/>
            <w:hideMark/>
          </w:tcPr>
          <w:p w:rsidR="00AE6C73" w:rsidRPr="00051390" w:rsidRDefault="00051390" w:rsidP="00C809AC">
            <w:pPr>
              <w:pStyle w:val="Default"/>
              <w:numPr>
                <w:ilvl w:val="0"/>
                <w:numId w:val="19"/>
              </w:numPr>
              <w:ind w:left="235" w:hanging="218"/>
              <w:rPr>
                <w:rFonts w:ascii="Arial" w:hAnsi="Arial" w:cs="Arial"/>
                <w:bCs/>
                <w:color w:val="auto"/>
                <w:sz w:val="23"/>
                <w:szCs w:val="23"/>
                <w:lang w:val="fr-FR"/>
              </w:rPr>
            </w:pPr>
            <w:r w:rsidRPr="00051390">
              <w:rPr>
                <w:rFonts w:ascii="Arial" w:hAnsi="Arial" w:cs="Arial"/>
                <w:bCs/>
                <w:color w:val="auto"/>
                <w:sz w:val="23"/>
                <w:szCs w:val="23"/>
                <w:lang w:val="fr-FR"/>
              </w:rPr>
              <w:t>Gestion des ressources marines incluant les zones potentielles de p</w:t>
            </w:r>
            <w:r>
              <w:rPr>
                <w:rFonts w:ascii="Arial" w:hAnsi="Arial" w:cs="Arial"/>
                <w:bCs/>
                <w:color w:val="auto"/>
                <w:sz w:val="23"/>
                <w:szCs w:val="23"/>
                <w:lang w:val="fr-FR"/>
              </w:rPr>
              <w:t xml:space="preserve">êche </w:t>
            </w:r>
            <w:r w:rsidR="00AE6C73" w:rsidRPr="00051390">
              <w:rPr>
                <w:rFonts w:ascii="Arial" w:hAnsi="Arial" w:cs="Arial"/>
                <w:bCs/>
                <w:color w:val="auto"/>
                <w:sz w:val="23"/>
                <w:szCs w:val="23"/>
                <w:lang w:val="fr-FR"/>
              </w:rPr>
              <w:t>(</w:t>
            </w:r>
            <w:r>
              <w:rPr>
                <w:rFonts w:ascii="Arial" w:hAnsi="Arial" w:cs="Arial"/>
                <w:bCs/>
                <w:color w:val="auto"/>
                <w:sz w:val="23"/>
                <w:szCs w:val="23"/>
                <w:lang w:val="fr-FR"/>
              </w:rPr>
              <w:t>ZPP</w:t>
            </w:r>
            <w:r w:rsidR="00AE6C73" w:rsidRPr="00051390">
              <w:rPr>
                <w:rFonts w:ascii="Arial" w:hAnsi="Arial" w:cs="Arial"/>
                <w:bCs/>
                <w:color w:val="auto"/>
                <w:sz w:val="23"/>
                <w:szCs w:val="23"/>
                <w:lang w:val="fr-FR"/>
              </w:rPr>
              <w:t xml:space="preserve">) </w:t>
            </w:r>
          </w:p>
          <w:p w:rsidR="00AE6C73" w:rsidRPr="00051390" w:rsidRDefault="00051390" w:rsidP="00C809AC">
            <w:pPr>
              <w:pStyle w:val="Default"/>
              <w:numPr>
                <w:ilvl w:val="0"/>
                <w:numId w:val="19"/>
              </w:numPr>
              <w:ind w:left="235" w:hanging="218"/>
              <w:rPr>
                <w:rFonts w:ascii="Arial" w:hAnsi="Arial" w:cs="Arial"/>
                <w:sz w:val="23"/>
                <w:szCs w:val="23"/>
                <w:lang w:val="fr-FR"/>
              </w:rPr>
            </w:pPr>
            <w:r w:rsidRPr="00051390">
              <w:rPr>
                <w:rFonts w:ascii="Arial" w:hAnsi="Arial" w:cs="Arial"/>
                <w:bCs/>
                <w:color w:val="auto"/>
                <w:sz w:val="23"/>
                <w:szCs w:val="23"/>
                <w:lang w:val="fr-FR"/>
              </w:rPr>
              <w:t>Suivi de l’état des océan</w:t>
            </w:r>
            <w:r>
              <w:rPr>
                <w:rFonts w:ascii="Arial" w:hAnsi="Arial" w:cs="Arial"/>
                <w:bCs/>
                <w:color w:val="auto"/>
                <w:sz w:val="23"/>
                <w:szCs w:val="23"/>
                <w:lang w:val="fr-FR"/>
              </w:rPr>
              <w:t>s</w:t>
            </w:r>
            <w:r w:rsidRPr="00051390">
              <w:rPr>
                <w:rFonts w:ascii="Arial" w:hAnsi="Arial" w:cs="Arial"/>
                <w:bCs/>
                <w:color w:val="auto"/>
                <w:sz w:val="23"/>
                <w:szCs w:val="23"/>
                <w:lang w:val="fr-FR"/>
              </w:rPr>
              <w:t xml:space="preserve"> incluant la sécurité en mer</w:t>
            </w:r>
          </w:p>
        </w:tc>
        <w:tc>
          <w:tcPr>
            <w:tcW w:w="2728" w:type="pct"/>
          </w:tcPr>
          <w:p w:rsidR="004B7128" w:rsidRDefault="004B7128" w:rsidP="00B5696B">
            <w:pPr>
              <w:jc w:val="both"/>
              <w:rPr>
                <w:rFonts w:cs="Arial"/>
                <w:sz w:val="23"/>
                <w:szCs w:val="23"/>
                <w:lang w:val="fr-FR"/>
              </w:rPr>
            </w:pPr>
            <w:r w:rsidRPr="004B7128">
              <w:rPr>
                <w:rFonts w:cs="Arial"/>
                <w:sz w:val="23"/>
                <w:szCs w:val="23"/>
                <w:lang w:val="fr-FR"/>
              </w:rPr>
              <w:t>Le Centre Régional de gestion des ressources marines et c</w:t>
            </w:r>
            <w:r>
              <w:rPr>
                <w:rFonts w:cs="Arial"/>
                <w:sz w:val="23"/>
                <w:szCs w:val="23"/>
                <w:lang w:val="fr-FR"/>
              </w:rPr>
              <w:t>ôtières de la CEDEAO</w:t>
            </w:r>
          </w:p>
          <w:p w:rsidR="00AE6C73" w:rsidRPr="004B7128" w:rsidRDefault="004B7128" w:rsidP="00B5696B">
            <w:pPr>
              <w:jc w:val="both"/>
              <w:rPr>
                <w:rFonts w:cs="Arial"/>
                <w:bCs w:val="0"/>
                <w:sz w:val="23"/>
                <w:szCs w:val="23"/>
                <w:lang w:val="fr-FR"/>
              </w:rPr>
            </w:pPr>
            <w:r w:rsidRPr="004B7128">
              <w:rPr>
                <w:rFonts w:cs="Arial"/>
                <w:sz w:val="23"/>
                <w:szCs w:val="23"/>
                <w:lang w:val="fr-FR"/>
              </w:rPr>
              <w:t>Université du</w:t>
            </w:r>
            <w:r w:rsidR="00515AB7" w:rsidRPr="004B7128">
              <w:rPr>
                <w:rFonts w:cs="Arial"/>
                <w:sz w:val="23"/>
                <w:szCs w:val="23"/>
                <w:lang w:val="fr-FR"/>
              </w:rPr>
              <w:t xml:space="preserve"> Ghana – Accra, Ghana</w:t>
            </w:r>
          </w:p>
          <w:p w:rsidR="00515AB7" w:rsidRPr="004B7128" w:rsidRDefault="00515AB7" w:rsidP="00AE6C73">
            <w:pPr>
              <w:jc w:val="both"/>
              <w:rPr>
                <w:rFonts w:cs="Arial"/>
                <w:sz w:val="23"/>
                <w:szCs w:val="23"/>
                <w:lang w:val="fr-FR"/>
              </w:rPr>
            </w:pPr>
          </w:p>
          <w:p w:rsidR="00AE6C73" w:rsidRPr="004B7128" w:rsidRDefault="004B7128" w:rsidP="00AE6C73">
            <w:pPr>
              <w:jc w:val="both"/>
              <w:rPr>
                <w:rFonts w:cs="Arial"/>
                <w:bCs w:val="0"/>
                <w:sz w:val="23"/>
                <w:szCs w:val="23"/>
                <w:lang w:val="fr-FR"/>
              </w:rPr>
            </w:pPr>
            <w:r w:rsidRPr="004B7128">
              <w:rPr>
                <w:rFonts w:cs="Arial"/>
                <w:sz w:val="23"/>
                <w:szCs w:val="23"/>
                <w:lang w:val="fr-FR"/>
              </w:rPr>
              <w:t>Les prévisions</w:t>
            </w:r>
            <w:r w:rsidR="00633004" w:rsidRPr="004B7128">
              <w:rPr>
                <w:rFonts w:cs="Arial"/>
                <w:sz w:val="23"/>
                <w:szCs w:val="23"/>
                <w:lang w:val="fr-FR"/>
              </w:rPr>
              <w:t xml:space="preserve">, </w:t>
            </w:r>
            <w:r w:rsidRPr="004B7128">
              <w:rPr>
                <w:rFonts w:cs="Arial"/>
                <w:sz w:val="23"/>
                <w:szCs w:val="23"/>
                <w:lang w:val="fr-FR"/>
              </w:rPr>
              <w:t>les produits</w:t>
            </w:r>
            <w:r w:rsidR="00633004" w:rsidRPr="004B7128">
              <w:rPr>
                <w:rFonts w:cs="Arial"/>
                <w:sz w:val="23"/>
                <w:szCs w:val="23"/>
                <w:lang w:val="fr-FR"/>
              </w:rPr>
              <w:t xml:space="preserve">, </w:t>
            </w:r>
            <w:r w:rsidRPr="004B7128">
              <w:rPr>
                <w:rFonts w:cs="Arial"/>
                <w:sz w:val="23"/>
                <w:szCs w:val="23"/>
                <w:lang w:val="fr-FR"/>
              </w:rPr>
              <w:t>e</w:t>
            </w:r>
            <w:r>
              <w:rPr>
                <w:rFonts w:cs="Arial"/>
                <w:sz w:val="23"/>
                <w:szCs w:val="23"/>
                <w:lang w:val="fr-FR"/>
              </w:rPr>
              <w:t xml:space="preserve">t les services sont diffusés via le site de </w:t>
            </w:r>
            <w:r w:rsidR="00AE6C73" w:rsidRPr="004B7128">
              <w:rPr>
                <w:rFonts w:cs="Arial"/>
                <w:sz w:val="23"/>
                <w:szCs w:val="23"/>
                <w:lang w:val="fr-FR"/>
              </w:rPr>
              <w:t>UG MESA.</w:t>
            </w:r>
          </w:p>
          <w:p w:rsidR="00AE6C73" w:rsidRPr="00A62C95" w:rsidRDefault="006C489A" w:rsidP="00AE6C73">
            <w:pPr>
              <w:jc w:val="both"/>
              <w:rPr>
                <w:rFonts w:cs="Arial"/>
                <w:sz w:val="23"/>
                <w:szCs w:val="23"/>
                <w:lang w:val="en-GB"/>
              </w:rPr>
            </w:pPr>
            <w:hyperlink r:id="rId12" w:history="1">
              <w:r w:rsidR="00AE6C73" w:rsidRPr="00A62C95">
                <w:rPr>
                  <w:rStyle w:val="Hyperlink"/>
                  <w:rFonts w:cs="Arial"/>
                  <w:sz w:val="23"/>
                  <w:szCs w:val="23"/>
                  <w:lang w:val="en-GB"/>
                </w:rPr>
                <w:t>http://www.ug-mesa.org/index.php/observations</w:t>
              </w:r>
            </w:hyperlink>
          </w:p>
        </w:tc>
      </w:tr>
      <w:tr w:rsidR="009855C6" w:rsidRPr="00A62C95" w:rsidTr="004E0085">
        <w:trPr>
          <w:cnfStyle w:val="000000100000" w:firstRow="0" w:lastRow="0" w:firstColumn="0" w:lastColumn="0" w:oddVBand="0" w:evenVBand="0" w:oddHBand="1" w:evenHBand="0" w:firstRowFirstColumn="0" w:firstRowLastColumn="0" w:lastRowFirstColumn="0" w:lastRowLastColumn="0"/>
          <w:trHeight w:val="745"/>
        </w:trPr>
        <w:tc>
          <w:tcPr>
            <w:tcW w:w="1100" w:type="pct"/>
            <w:hideMark/>
          </w:tcPr>
          <w:p w:rsidR="00AE6C73" w:rsidRPr="00051390" w:rsidRDefault="00051390" w:rsidP="00AE6C73">
            <w:pPr>
              <w:rPr>
                <w:rFonts w:cs="Arial"/>
                <w:sz w:val="23"/>
                <w:szCs w:val="23"/>
                <w:lang w:val="fr-FR"/>
              </w:rPr>
            </w:pPr>
            <w:r w:rsidRPr="00051390">
              <w:rPr>
                <w:rFonts w:cs="Arial"/>
                <w:sz w:val="23"/>
                <w:szCs w:val="23"/>
                <w:lang w:val="fr-FR"/>
              </w:rPr>
              <w:t>Communauté de développement d’Afrique Australe (</w:t>
            </w:r>
            <w:r w:rsidR="00AE6C73" w:rsidRPr="00051390">
              <w:rPr>
                <w:rFonts w:cs="Arial"/>
                <w:sz w:val="23"/>
                <w:szCs w:val="23"/>
                <w:lang w:val="fr-FR"/>
              </w:rPr>
              <w:t>SADC</w:t>
            </w:r>
            <w:r w:rsidR="003A6832" w:rsidRPr="00051390">
              <w:rPr>
                <w:rFonts w:cs="Arial"/>
                <w:sz w:val="23"/>
                <w:szCs w:val="23"/>
                <w:lang w:val="fr-FR"/>
              </w:rPr>
              <w:t>)</w:t>
            </w:r>
          </w:p>
        </w:tc>
        <w:tc>
          <w:tcPr>
            <w:tcW w:w="1172" w:type="pct"/>
            <w:hideMark/>
          </w:tcPr>
          <w:p w:rsidR="00AE6C73" w:rsidRPr="00A62C95" w:rsidRDefault="00AE6C73" w:rsidP="00C809AC">
            <w:pPr>
              <w:pStyle w:val="Default"/>
              <w:numPr>
                <w:ilvl w:val="0"/>
                <w:numId w:val="19"/>
              </w:numPr>
              <w:ind w:left="235" w:hanging="218"/>
              <w:rPr>
                <w:rFonts w:ascii="Arial" w:hAnsi="Arial" w:cs="Arial"/>
                <w:bCs/>
                <w:color w:val="auto"/>
                <w:sz w:val="23"/>
                <w:szCs w:val="23"/>
                <w:lang w:val="en-GB"/>
              </w:rPr>
            </w:pPr>
            <w:r w:rsidRPr="00A62C95">
              <w:rPr>
                <w:rFonts w:ascii="Arial" w:hAnsi="Arial" w:cs="Arial"/>
                <w:bCs/>
                <w:color w:val="auto"/>
                <w:sz w:val="23"/>
                <w:szCs w:val="23"/>
                <w:lang w:val="en-GB"/>
              </w:rPr>
              <w:t>Agriculture</w:t>
            </w:r>
          </w:p>
          <w:p w:rsidR="00AE6C73" w:rsidRPr="00051390" w:rsidRDefault="00051390" w:rsidP="00C809AC">
            <w:pPr>
              <w:pStyle w:val="Default"/>
              <w:numPr>
                <w:ilvl w:val="0"/>
                <w:numId w:val="19"/>
              </w:numPr>
              <w:ind w:left="235" w:hanging="218"/>
              <w:rPr>
                <w:rFonts w:ascii="Arial" w:hAnsi="Arial" w:cs="Arial"/>
                <w:bCs/>
                <w:color w:val="auto"/>
                <w:sz w:val="23"/>
                <w:szCs w:val="23"/>
                <w:lang w:val="fr-FR"/>
              </w:rPr>
            </w:pPr>
            <w:r w:rsidRPr="00051390">
              <w:rPr>
                <w:rFonts w:ascii="Arial" w:hAnsi="Arial" w:cs="Arial"/>
                <w:bCs/>
                <w:color w:val="auto"/>
                <w:sz w:val="23"/>
                <w:szCs w:val="23"/>
                <w:lang w:val="fr-FR"/>
              </w:rPr>
              <w:t xml:space="preserve">Suivi de la sécheresse et des </w:t>
            </w:r>
            <w:r w:rsidR="004B7128" w:rsidRPr="00051390">
              <w:rPr>
                <w:rFonts w:ascii="Arial" w:hAnsi="Arial" w:cs="Arial"/>
                <w:bCs/>
                <w:color w:val="auto"/>
                <w:sz w:val="23"/>
                <w:szCs w:val="23"/>
                <w:lang w:val="fr-FR"/>
              </w:rPr>
              <w:t>inondations</w:t>
            </w:r>
          </w:p>
          <w:p w:rsidR="00AE6C73" w:rsidRPr="00A62C95" w:rsidRDefault="00051390" w:rsidP="00C809AC">
            <w:pPr>
              <w:pStyle w:val="Default"/>
              <w:numPr>
                <w:ilvl w:val="0"/>
                <w:numId w:val="19"/>
              </w:numPr>
              <w:ind w:left="235" w:hanging="218"/>
              <w:rPr>
                <w:rFonts w:ascii="Arial" w:hAnsi="Arial" w:cs="Arial"/>
                <w:bCs/>
                <w:color w:val="auto"/>
                <w:sz w:val="23"/>
                <w:szCs w:val="23"/>
                <w:lang w:val="en-GB"/>
              </w:rPr>
            </w:pPr>
            <w:r>
              <w:rPr>
                <w:rFonts w:ascii="Arial" w:hAnsi="Arial" w:cs="Arial"/>
                <w:bCs/>
                <w:color w:val="auto"/>
                <w:sz w:val="23"/>
                <w:szCs w:val="23"/>
                <w:lang w:val="en-GB"/>
              </w:rPr>
              <w:t>Feux de brousse</w:t>
            </w:r>
          </w:p>
        </w:tc>
        <w:tc>
          <w:tcPr>
            <w:tcW w:w="2728" w:type="pct"/>
          </w:tcPr>
          <w:p w:rsidR="00515AB7" w:rsidRPr="00051390" w:rsidRDefault="00051390" w:rsidP="00AE6C73">
            <w:pPr>
              <w:rPr>
                <w:rFonts w:cs="Arial"/>
                <w:sz w:val="23"/>
                <w:szCs w:val="23"/>
                <w:lang w:val="fr-FR"/>
              </w:rPr>
            </w:pPr>
            <w:r w:rsidRPr="00051390">
              <w:rPr>
                <w:rFonts w:cs="Arial"/>
                <w:sz w:val="23"/>
                <w:szCs w:val="23"/>
                <w:lang w:val="fr-FR"/>
              </w:rPr>
              <w:t>Centre des Services Climatiques de la SADC</w:t>
            </w:r>
            <w:r w:rsidR="00515AB7" w:rsidRPr="00051390">
              <w:rPr>
                <w:rFonts w:cs="Arial"/>
                <w:sz w:val="23"/>
                <w:szCs w:val="23"/>
                <w:lang w:val="fr-FR"/>
              </w:rPr>
              <w:t xml:space="preserve"> (SADC-CSC) / </w:t>
            </w:r>
            <w:r w:rsidRPr="00051390">
              <w:rPr>
                <w:rFonts w:cs="Arial"/>
                <w:sz w:val="23"/>
                <w:szCs w:val="23"/>
                <w:lang w:val="fr-FR"/>
              </w:rPr>
              <w:t xml:space="preserve">Département des Services météorologiques du </w:t>
            </w:r>
            <w:r w:rsidR="00515AB7" w:rsidRPr="00051390">
              <w:rPr>
                <w:rFonts w:cs="Arial"/>
                <w:sz w:val="23"/>
                <w:szCs w:val="23"/>
                <w:lang w:val="fr-FR"/>
              </w:rPr>
              <w:t>Botswana (BDMS) – Gaborone, Botswana</w:t>
            </w:r>
          </w:p>
          <w:p w:rsidR="00515AB7" w:rsidRPr="00051390" w:rsidRDefault="00515AB7" w:rsidP="00AE6C73">
            <w:pPr>
              <w:rPr>
                <w:rFonts w:cs="Arial"/>
                <w:sz w:val="23"/>
                <w:szCs w:val="23"/>
                <w:lang w:val="fr-FR"/>
              </w:rPr>
            </w:pPr>
          </w:p>
          <w:p w:rsidR="00AE6C73" w:rsidRPr="00051390" w:rsidRDefault="00051390" w:rsidP="00AE6C73">
            <w:pPr>
              <w:rPr>
                <w:rFonts w:cs="Arial"/>
                <w:sz w:val="23"/>
                <w:szCs w:val="23"/>
                <w:lang w:val="fr-FR"/>
              </w:rPr>
            </w:pPr>
            <w:r w:rsidRPr="00051390">
              <w:rPr>
                <w:rFonts w:cs="Arial"/>
                <w:sz w:val="23"/>
                <w:szCs w:val="23"/>
                <w:lang w:val="fr-FR"/>
              </w:rPr>
              <w:t>Les produits et services sont diffus</w:t>
            </w:r>
            <w:r w:rsidR="004B7128">
              <w:rPr>
                <w:rFonts w:cs="Arial"/>
                <w:sz w:val="23"/>
                <w:szCs w:val="23"/>
                <w:lang w:val="fr-FR"/>
              </w:rPr>
              <w:t>é</w:t>
            </w:r>
            <w:r w:rsidRPr="00051390">
              <w:rPr>
                <w:rFonts w:cs="Arial"/>
                <w:sz w:val="23"/>
                <w:szCs w:val="23"/>
                <w:lang w:val="fr-FR"/>
              </w:rPr>
              <w:t>s régu</w:t>
            </w:r>
            <w:r w:rsidR="004B7128">
              <w:rPr>
                <w:rFonts w:cs="Arial"/>
                <w:sz w:val="23"/>
                <w:szCs w:val="23"/>
                <w:lang w:val="fr-FR"/>
              </w:rPr>
              <w:t>l</w:t>
            </w:r>
            <w:r w:rsidRPr="00051390">
              <w:rPr>
                <w:rFonts w:cs="Arial"/>
                <w:sz w:val="23"/>
                <w:szCs w:val="23"/>
                <w:lang w:val="fr-FR"/>
              </w:rPr>
              <w:t>ièrement et le lien internet est :</w:t>
            </w:r>
          </w:p>
          <w:p w:rsidR="00AE6C73" w:rsidRPr="00A62C95" w:rsidRDefault="006C489A" w:rsidP="00AE6C73">
            <w:pPr>
              <w:rPr>
                <w:rFonts w:cs="Arial"/>
                <w:sz w:val="23"/>
                <w:szCs w:val="23"/>
                <w:lang w:val="en-GB"/>
              </w:rPr>
            </w:pPr>
            <w:hyperlink r:id="rId13" w:history="1">
              <w:r w:rsidR="00AE6C73" w:rsidRPr="00A62C95">
                <w:rPr>
                  <w:rStyle w:val="Hyperlink"/>
                  <w:rFonts w:cs="Arial"/>
                  <w:sz w:val="23"/>
                  <w:szCs w:val="23"/>
                  <w:lang w:val="en-GB"/>
                </w:rPr>
                <w:t>http://www.mesasadc.org/mesa</w:t>
              </w:r>
            </w:hyperlink>
          </w:p>
          <w:p w:rsidR="00AE6C73" w:rsidRPr="00A62C95" w:rsidRDefault="006C489A" w:rsidP="00AE6C73">
            <w:pPr>
              <w:rPr>
                <w:rFonts w:cs="Arial"/>
                <w:sz w:val="23"/>
                <w:szCs w:val="23"/>
                <w:lang w:val="en-GB"/>
              </w:rPr>
            </w:pPr>
            <w:hyperlink r:id="rId14" w:history="1">
              <w:r w:rsidR="00AE6C73" w:rsidRPr="00A62C95">
                <w:rPr>
                  <w:rStyle w:val="Hyperlink"/>
                  <w:rFonts w:cs="Arial"/>
                  <w:sz w:val="23"/>
                  <w:szCs w:val="23"/>
                  <w:lang w:val="en-GB"/>
                </w:rPr>
                <w:t>http://www.mesasadc.org/bulletins</w:t>
              </w:r>
            </w:hyperlink>
          </w:p>
        </w:tc>
      </w:tr>
      <w:tr w:rsidR="009855C6" w:rsidRPr="00A62C95" w:rsidTr="004E0085">
        <w:trPr>
          <w:trHeight w:val="558"/>
        </w:trPr>
        <w:tc>
          <w:tcPr>
            <w:tcW w:w="1100" w:type="pct"/>
            <w:hideMark/>
          </w:tcPr>
          <w:p w:rsidR="00AE6C73" w:rsidRPr="00051390" w:rsidRDefault="003A6832" w:rsidP="00AE6C73">
            <w:pPr>
              <w:rPr>
                <w:rFonts w:cs="Arial"/>
                <w:sz w:val="23"/>
                <w:szCs w:val="23"/>
                <w:lang w:val="fr-FR"/>
              </w:rPr>
            </w:pPr>
            <w:r w:rsidRPr="00051390">
              <w:rPr>
                <w:rFonts w:cs="Arial"/>
                <w:sz w:val="23"/>
                <w:szCs w:val="23"/>
                <w:lang w:val="fr-FR"/>
              </w:rPr>
              <w:t xml:space="preserve">Commission </w:t>
            </w:r>
            <w:r w:rsidR="00051390" w:rsidRPr="00051390">
              <w:rPr>
                <w:rFonts w:cs="Arial"/>
                <w:sz w:val="23"/>
                <w:szCs w:val="23"/>
                <w:lang w:val="fr-FR"/>
              </w:rPr>
              <w:t>de l’Océan I</w:t>
            </w:r>
            <w:r w:rsidR="004B7128">
              <w:rPr>
                <w:rFonts w:cs="Arial"/>
                <w:sz w:val="23"/>
                <w:szCs w:val="23"/>
                <w:lang w:val="fr-FR"/>
              </w:rPr>
              <w:t>n</w:t>
            </w:r>
            <w:r w:rsidR="00051390" w:rsidRPr="00051390">
              <w:rPr>
                <w:rFonts w:cs="Arial"/>
                <w:sz w:val="23"/>
                <w:szCs w:val="23"/>
                <w:lang w:val="fr-FR"/>
              </w:rPr>
              <w:t>dien (COI)</w:t>
            </w:r>
          </w:p>
        </w:tc>
        <w:tc>
          <w:tcPr>
            <w:tcW w:w="1172" w:type="pct"/>
            <w:hideMark/>
          </w:tcPr>
          <w:p w:rsidR="00AE6C73" w:rsidRPr="00A62C95" w:rsidRDefault="00051390" w:rsidP="00C809AC">
            <w:pPr>
              <w:pStyle w:val="Default"/>
              <w:numPr>
                <w:ilvl w:val="0"/>
                <w:numId w:val="19"/>
              </w:numPr>
              <w:tabs>
                <w:tab w:val="left" w:pos="179"/>
                <w:tab w:val="left" w:pos="463"/>
              </w:tabs>
              <w:ind w:left="235" w:hanging="218"/>
              <w:rPr>
                <w:rFonts w:ascii="Arial" w:hAnsi="Arial" w:cs="Arial"/>
                <w:bCs/>
                <w:color w:val="auto"/>
                <w:sz w:val="23"/>
                <w:szCs w:val="23"/>
                <w:lang w:val="en-GB"/>
              </w:rPr>
            </w:pPr>
            <w:r>
              <w:rPr>
                <w:rFonts w:ascii="Arial" w:hAnsi="Arial" w:cs="Arial"/>
                <w:bCs/>
                <w:color w:val="auto"/>
                <w:sz w:val="23"/>
                <w:szCs w:val="23"/>
                <w:lang w:val="en-GB"/>
              </w:rPr>
              <w:t>Gestion des ressources marines</w:t>
            </w:r>
          </w:p>
          <w:p w:rsidR="00AE6C73" w:rsidRPr="00A62C95" w:rsidRDefault="00051390" w:rsidP="00C809AC">
            <w:pPr>
              <w:pStyle w:val="Default"/>
              <w:numPr>
                <w:ilvl w:val="0"/>
                <w:numId w:val="19"/>
              </w:numPr>
              <w:tabs>
                <w:tab w:val="left" w:pos="463"/>
              </w:tabs>
              <w:ind w:left="235" w:hanging="218"/>
              <w:rPr>
                <w:rFonts w:ascii="Arial" w:hAnsi="Arial" w:cs="Arial"/>
                <w:bCs/>
                <w:color w:val="auto"/>
                <w:sz w:val="23"/>
                <w:szCs w:val="23"/>
                <w:lang w:val="en-GB"/>
              </w:rPr>
            </w:pPr>
            <w:r>
              <w:rPr>
                <w:rFonts w:ascii="Arial" w:hAnsi="Arial" w:cs="Arial"/>
                <w:bCs/>
                <w:color w:val="auto"/>
                <w:sz w:val="23"/>
                <w:szCs w:val="23"/>
                <w:lang w:val="en-GB"/>
              </w:rPr>
              <w:t>Gestion</w:t>
            </w:r>
            <w:r w:rsidR="007F3577">
              <w:rPr>
                <w:rFonts w:ascii="Arial" w:hAnsi="Arial" w:cs="Arial"/>
                <w:bCs/>
                <w:color w:val="auto"/>
                <w:sz w:val="23"/>
                <w:szCs w:val="23"/>
                <w:lang w:val="en-GB"/>
              </w:rPr>
              <w:t xml:space="preserve"> des ressources </w:t>
            </w:r>
            <w:r w:rsidR="00FC1E6B">
              <w:rPr>
                <w:rFonts w:ascii="Arial" w:hAnsi="Arial" w:cs="Arial"/>
                <w:bCs/>
                <w:color w:val="auto"/>
                <w:sz w:val="23"/>
                <w:szCs w:val="23"/>
                <w:lang w:val="en-GB"/>
              </w:rPr>
              <w:t>côtières</w:t>
            </w:r>
          </w:p>
          <w:p w:rsidR="003A6832" w:rsidRPr="00FC1E6B" w:rsidRDefault="00FC1E6B" w:rsidP="00C809AC">
            <w:pPr>
              <w:pStyle w:val="Default"/>
              <w:numPr>
                <w:ilvl w:val="0"/>
                <w:numId w:val="19"/>
              </w:numPr>
              <w:tabs>
                <w:tab w:val="left" w:pos="463"/>
              </w:tabs>
              <w:ind w:left="235" w:hanging="218"/>
              <w:rPr>
                <w:rFonts w:ascii="Arial" w:hAnsi="Arial" w:cs="Arial"/>
                <w:bCs/>
                <w:color w:val="auto"/>
                <w:sz w:val="23"/>
                <w:szCs w:val="23"/>
                <w:lang w:val="fr-FR"/>
              </w:rPr>
            </w:pPr>
            <w:r w:rsidRPr="00FC1E6B">
              <w:rPr>
                <w:rFonts w:ascii="Arial" w:hAnsi="Arial" w:cs="Arial"/>
                <w:bCs/>
                <w:color w:val="auto"/>
                <w:sz w:val="23"/>
                <w:szCs w:val="23"/>
                <w:lang w:val="fr-FR"/>
              </w:rPr>
              <w:lastRenderedPageBreak/>
              <w:t>Suivi des conditions des océans</w:t>
            </w:r>
          </w:p>
        </w:tc>
        <w:tc>
          <w:tcPr>
            <w:tcW w:w="2728" w:type="pct"/>
          </w:tcPr>
          <w:p w:rsidR="00515AB7" w:rsidRPr="00003DC0" w:rsidRDefault="00FC1E6B" w:rsidP="00AE6C73">
            <w:pPr>
              <w:widowControl w:val="0"/>
              <w:tabs>
                <w:tab w:val="num" w:pos="720"/>
              </w:tabs>
              <w:autoSpaceDE w:val="0"/>
              <w:autoSpaceDN w:val="0"/>
              <w:adjustRightInd w:val="0"/>
              <w:ind w:right="116"/>
              <w:jc w:val="both"/>
              <w:rPr>
                <w:rFonts w:cs="Arial"/>
                <w:sz w:val="23"/>
                <w:szCs w:val="23"/>
                <w:lang w:val="fr-FR"/>
              </w:rPr>
            </w:pPr>
            <w:r>
              <w:rPr>
                <w:rFonts w:cs="Arial"/>
                <w:sz w:val="23"/>
                <w:szCs w:val="23"/>
                <w:lang w:val="fr-FR"/>
              </w:rPr>
              <w:lastRenderedPageBreak/>
              <w:t xml:space="preserve">Île Maurice, Institut Océanographique de l’Île Maurice </w:t>
            </w:r>
            <w:r w:rsidR="00515AB7" w:rsidRPr="00003DC0">
              <w:rPr>
                <w:rFonts w:cs="Arial"/>
                <w:sz w:val="23"/>
                <w:szCs w:val="23"/>
                <w:lang w:val="fr-FR"/>
              </w:rPr>
              <w:t xml:space="preserve">– Albion, </w:t>
            </w:r>
            <w:r>
              <w:rPr>
                <w:rFonts w:cs="Arial"/>
                <w:sz w:val="23"/>
                <w:szCs w:val="23"/>
                <w:lang w:val="fr-FR"/>
              </w:rPr>
              <w:t>Île Maurice</w:t>
            </w:r>
          </w:p>
          <w:p w:rsidR="00515AB7" w:rsidRPr="00003DC0" w:rsidRDefault="00515AB7" w:rsidP="00AE6C73">
            <w:pPr>
              <w:widowControl w:val="0"/>
              <w:tabs>
                <w:tab w:val="num" w:pos="720"/>
              </w:tabs>
              <w:autoSpaceDE w:val="0"/>
              <w:autoSpaceDN w:val="0"/>
              <w:adjustRightInd w:val="0"/>
              <w:ind w:right="116"/>
              <w:jc w:val="both"/>
              <w:rPr>
                <w:rFonts w:cs="Arial"/>
                <w:sz w:val="23"/>
                <w:szCs w:val="23"/>
                <w:lang w:val="fr-FR"/>
              </w:rPr>
            </w:pPr>
          </w:p>
          <w:p w:rsidR="00AE6C73" w:rsidRPr="00FC1E6B" w:rsidRDefault="00FC1E6B" w:rsidP="00AE6C73">
            <w:pPr>
              <w:widowControl w:val="0"/>
              <w:tabs>
                <w:tab w:val="num" w:pos="720"/>
              </w:tabs>
              <w:autoSpaceDE w:val="0"/>
              <w:autoSpaceDN w:val="0"/>
              <w:adjustRightInd w:val="0"/>
              <w:ind w:right="116"/>
              <w:jc w:val="both"/>
              <w:rPr>
                <w:rFonts w:cs="Arial"/>
                <w:spacing w:val="1"/>
                <w:sz w:val="23"/>
                <w:szCs w:val="23"/>
                <w:u w:val="single"/>
                <w:lang w:val="fr-FR"/>
              </w:rPr>
            </w:pPr>
            <w:r w:rsidRPr="00FC1E6B">
              <w:rPr>
                <w:rFonts w:cs="Arial"/>
                <w:spacing w:val="1"/>
                <w:sz w:val="23"/>
                <w:szCs w:val="23"/>
                <w:lang w:val="fr-FR"/>
              </w:rPr>
              <w:t>Les produits et services sont accessibles à travers ce site web</w:t>
            </w:r>
            <w:r w:rsidR="00AE6C73" w:rsidRPr="00FC1E6B">
              <w:rPr>
                <w:rFonts w:cs="Arial"/>
                <w:spacing w:val="1"/>
                <w:sz w:val="23"/>
                <w:szCs w:val="23"/>
                <w:lang w:val="fr-FR"/>
              </w:rPr>
              <w:t xml:space="preserve">: </w:t>
            </w:r>
          </w:p>
          <w:p w:rsidR="00AE6C73" w:rsidRPr="00A62C95" w:rsidRDefault="006C489A" w:rsidP="00AE6C73">
            <w:pPr>
              <w:rPr>
                <w:rFonts w:cs="Arial"/>
                <w:sz w:val="23"/>
                <w:szCs w:val="23"/>
                <w:lang w:val="en-GB"/>
              </w:rPr>
            </w:pPr>
            <w:hyperlink r:id="rId15" w:history="1">
              <w:r w:rsidR="00AE6C73" w:rsidRPr="00A62C95">
                <w:rPr>
                  <w:rStyle w:val="Hyperlink"/>
                  <w:rFonts w:cs="Arial"/>
                  <w:spacing w:val="1"/>
                  <w:sz w:val="23"/>
                  <w:szCs w:val="23"/>
                  <w:lang w:val="en-GB"/>
                </w:rPr>
                <w:t>http://moi.govmu.org/amesd/bulletins/list.php</w:t>
              </w:r>
            </w:hyperlink>
            <w:r w:rsidR="00AE6C73" w:rsidRPr="00A62C95">
              <w:rPr>
                <w:rFonts w:cs="Arial"/>
                <w:spacing w:val="1"/>
                <w:sz w:val="23"/>
                <w:szCs w:val="23"/>
                <w:u w:val="single"/>
                <w:lang w:val="en-GB"/>
              </w:rPr>
              <w:t xml:space="preserve"> </w:t>
            </w:r>
          </w:p>
        </w:tc>
      </w:tr>
      <w:tr w:rsidR="009855C6" w:rsidRPr="00A62C95" w:rsidTr="004E0085">
        <w:trPr>
          <w:cnfStyle w:val="000000100000" w:firstRow="0" w:lastRow="0" w:firstColumn="0" w:lastColumn="0" w:oddVBand="0" w:evenVBand="0" w:oddHBand="1" w:evenHBand="0" w:firstRowFirstColumn="0" w:firstRowLastColumn="0" w:lastRowFirstColumn="0" w:lastRowLastColumn="0"/>
          <w:trHeight w:val="18"/>
        </w:trPr>
        <w:tc>
          <w:tcPr>
            <w:tcW w:w="1100" w:type="pct"/>
            <w:hideMark/>
          </w:tcPr>
          <w:p w:rsidR="00FC1E6B" w:rsidRPr="00051390" w:rsidRDefault="00FC1E6B" w:rsidP="00FC1E6B">
            <w:pPr>
              <w:rPr>
                <w:rFonts w:cs="Arial"/>
                <w:iCs/>
                <w:sz w:val="23"/>
                <w:szCs w:val="23"/>
                <w:lang w:val="fr-FR"/>
              </w:rPr>
            </w:pPr>
            <w:r w:rsidRPr="00051390">
              <w:rPr>
                <w:rFonts w:cs="Arial"/>
                <w:iCs/>
                <w:sz w:val="23"/>
                <w:szCs w:val="23"/>
                <w:lang w:val="fr-FR"/>
              </w:rPr>
              <w:lastRenderedPageBreak/>
              <w:t>Communauté Economique des Etats de l’Afrique de l’Ouest (CEDEAO)</w:t>
            </w:r>
          </w:p>
          <w:p w:rsidR="00AE6C73" w:rsidRPr="00FC1E6B" w:rsidRDefault="00FC1E6B" w:rsidP="00AE6C73">
            <w:pPr>
              <w:rPr>
                <w:rFonts w:cs="Arial"/>
                <w:i/>
                <w:sz w:val="23"/>
                <w:szCs w:val="23"/>
                <w:lang w:val="fr-FR"/>
              </w:rPr>
            </w:pPr>
            <w:r w:rsidRPr="00FC1E6B">
              <w:rPr>
                <w:rFonts w:cs="Arial"/>
                <w:i/>
                <w:sz w:val="23"/>
                <w:szCs w:val="23"/>
                <w:lang w:val="fr-FR"/>
              </w:rPr>
              <w:t>Action thématique gestion des terres</w:t>
            </w:r>
          </w:p>
        </w:tc>
        <w:tc>
          <w:tcPr>
            <w:tcW w:w="1172" w:type="pct"/>
            <w:hideMark/>
          </w:tcPr>
          <w:p w:rsidR="00AE6C73" w:rsidRPr="00A62C95" w:rsidRDefault="00FC1E6B" w:rsidP="00C809AC">
            <w:pPr>
              <w:pStyle w:val="Default"/>
              <w:numPr>
                <w:ilvl w:val="0"/>
                <w:numId w:val="19"/>
              </w:numPr>
              <w:tabs>
                <w:tab w:val="left" w:pos="453"/>
              </w:tabs>
              <w:ind w:left="235" w:hanging="218"/>
              <w:rPr>
                <w:rFonts w:ascii="Arial" w:hAnsi="Arial" w:cs="Arial"/>
                <w:bCs/>
                <w:color w:val="auto"/>
                <w:sz w:val="23"/>
                <w:szCs w:val="23"/>
                <w:lang w:val="en-GB"/>
              </w:rPr>
            </w:pPr>
            <w:r>
              <w:rPr>
                <w:rFonts w:ascii="Arial" w:hAnsi="Arial" w:cs="Arial"/>
                <w:bCs/>
                <w:color w:val="auto"/>
                <w:sz w:val="23"/>
                <w:szCs w:val="23"/>
                <w:lang w:val="en-GB"/>
              </w:rPr>
              <w:t>Suivi des cultures</w:t>
            </w:r>
          </w:p>
          <w:p w:rsidR="00AE6C73" w:rsidRPr="00A62C95" w:rsidRDefault="00FC1E6B" w:rsidP="00C809AC">
            <w:pPr>
              <w:pStyle w:val="Default"/>
              <w:numPr>
                <w:ilvl w:val="0"/>
                <w:numId w:val="19"/>
              </w:numPr>
              <w:tabs>
                <w:tab w:val="left" w:pos="453"/>
              </w:tabs>
              <w:ind w:left="235" w:hanging="218"/>
              <w:rPr>
                <w:rFonts w:ascii="Arial" w:hAnsi="Arial" w:cs="Arial"/>
                <w:bCs/>
                <w:color w:val="auto"/>
                <w:sz w:val="23"/>
                <w:szCs w:val="23"/>
                <w:lang w:val="en-GB"/>
              </w:rPr>
            </w:pPr>
            <w:r>
              <w:rPr>
                <w:rFonts w:ascii="Arial" w:hAnsi="Arial" w:cs="Arial"/>
                <w:bCs/>
                <w:color w:val="auto"/>
                <w:sz w:val="23"/>
                <w:szCs w:val="23"/>
                <w:lang w:val="en-GB"/>
              </w:rPr>
              <w:t>Suivi des pâturages</w:t>
            </w:r>
          </w:p>
          <w:p w:rsidR="00AE6C73" w:rsidRPr="00FC1E6B" w:rsidRDefault="00FC1E6B" w:rsidP="00C809AC">
            <w:pPr>
              <w:pStyle w:val="Default"/>
              <w:numPr>
                <w:ilvl w:val="0"/>
                <w:numId w:val="19"/>
              </w:numPr>
              <w:tabs>
                <w:tab w:val="left" w:pos="453"/>
              </w:tabs>
              <w:ind w:left="235" w:hanging="218"/>
              <w:rPr>
                <w:rFonts w:ascii="Arial" w:hAnsi="Arial" w:cs="Arial"/>
                <w:bCs/>
                <w:color w:val="auto"/>
                <w:sz w:val="23"/>
                <w:szCs w:val="23"/>
                <w:lang w:val="fr-FR"/>
              </w:rPr>
            </w:pPr>
            <w:r w:rsidRPr="00FC1E6B">
              <w:rPr>
                <w:rFonts w:ascii="Arial" w:hAnsi="Arial" w:cs="Arial"/>
                <w:bCs/>
                <w:color w:val="auto"/>
                <w:sz w:val="23"/>
                <w:szCs w:val="23"/>
                <w:lang w:val="fr-FR"/>
              </w:rPr>
              <w:t>Suivi des feux de brousse</w:t>
            </w:r>
          </w:p>
          <w:p w:rsidR="00AE6C73" w:rsidRPr="00FC1E6B" w:rsidRDefault="00AE6C73" w:rsidP="00AE6C73">
            <w:pPr>
              <w:rPr>
                <w:rFonts w:cs="Arial"/>
                <w:sz w:val="23"/>
                <w:szCs w:val="23"/>
                <w:lang w:val="fr-FR"/>
              </w:rPr>
            </w:pPr>
          </w:p>
        </w:tc>
        <w:tc>
          <w:tcPr>
            <w:tcW w:w="2728" w:type="pct"/>
          </w:tcPr>
          <w:p w:rsidR="00515AB7" w:rsidRPr="00FC1E6B" w:rsidRDefault="00515AB7" w:rsidP="00AE6C73">
            <w:pPr>
              <w:rPr>
                <w:rFonts w:cs="Arial"/>
                <w:sz w:val="23"/>
                <w:szCs w:val="23"/>
                <w:lang w:val="fr-FR"/>
              </w:rPr>
            </w:pPr>
          </w:p>
          <w:p w:rsidR="00AE6C73" w:rsidRPr="00A62C95" w:rsidRDefault="00515AB7" w:rsidP="00AE6C73">
            <w:pPr>
              <w:rPr>
                <w:rFonts w:cs="Arial"/>
                <w:sz w:val="23"/>
                <w:szCs w:val="23"/>
                <w:lang w:val="en-GB"/>
              </w:rPr>
            </w:pPr>
            <w:r w:rsidRPr="00A62C95">
              <w:rPr>
                <w:rFonts w:cs="Arial"/>
                <w:sz w:val="23"/>
                <w:szCs w:val="23"/>
                <w:lang w:val="en-GB"/>
              </w:rPr>
              <w:t xml:space="preserve">Centre </w:t>
            </w:r>
            <w:r w:rsidR="00915A70" w:rsidRPr="00A62C95">
              <w:rPr>
                <w:rFonts w:cs="Arial"/>
                <w:sz w:val="23"/>
                <w:szCs w:val="23"/>
                <w:lang w:val="en-GB"/>
              </w:rPr>
              <w:t>Regional</w:t>
            </w:r>
            <w:r w:rsidR="00915A70">
              <w:rPr>
                <w:rFonts w:cs="Arial"/>
                <w:sz w:val="23"/>
                <w:szCs w:val="23"/>
                <w:lang w:val="en-GB"/>
              </w:rPr>
              <w:t xml:space="preserve"> </w:t>
            </w:r>
            <w:r w:rsidR="00915A70" w:rsidRPr="00A62C95">
              <w:rPr>
                <w:rFonts w:cs="Arial"/>
                <w:sz w:val="23"/>
                <w:szCs w:val="23"/>
                <w:lang w:val="en-GB"/>
              </w:rPr>
              <w:t xml:space="preserve">Agrhymet </w:t>
            </w:r>
            <w:r w:rsidRPr="00A62C95">
              <w:rPr>
                <w:rFonts w:cs="Arial"/>
                <w:sz w:val="23"/>
                <w:szCs w:val="23"/>
                <w:lang w:val="en-GB"/>
              </w:rPr>
              <w:t>– Niamey, Niger</w:t>
            </w:r>
          </w:p>
          <w:p w:rsidR="007529F8" w:rsidRPr="00A62C95" w:rsidRDefault="007529F8" w:rsidP="00AE6C73">
            <w:pPr>
              <w:rPr>
                <w:rFonts w:cs="Arial"/>
                <w:sz w:val="23"/>
                <w:szCs w:val="23"/>
                <w:lang w:val="en-GB"/>
              </w:rPr>
            </w:pPr>
          </w:p>
          <w:p w:rsidR="007529F8" w:rsidRPr="00A62C95" w:rsidRDefault="00915A70" w:rsidP="00AE6C73">
            <w:pPr>
              <w:rPr>
                <w:rFonts w:cs="Arial"/>
                <w:sz w:val="23"/>
                <w:szCs w:val="23"/>
                <w:lang w:val="en-GB"/>
              </w:rPr>
            </w:pPr>
            <w:r>
              <w:rPr>
                <w:rFonts w:cs="Arial"/>
                <w:sz w:val="23"/>
                <w:szCs w:val="23"/>
                <w:lang w:val="en-GB"/>
              </w:rPr>
              <w:t>Site Web</w:t>
            </w:r>
            <w:r w:rsidR="007529F8" w:rsidRPr="00A62C95">
              <w:rPr>
                <w:rFonts w:cs="Arial"/>
                <w:sz w:val="23"/>
                <w:szCs w:val="23"/>
                <w:lang w:val="en-GB"/>
              </w:rPr>
              <w:t xml:space="preserve">: </w:t>
            </w:r>
            <w:hyperlink r:id="rId16" w:history="1">
              <w:r w:rsidR="007529F8" w:rsidRPr="00A62C95">
                <w:rPr>
                  <w:rStyle w:val="Hyperlink"/>
                  <w:rFonts w:cs="Arial"/>
                  <w:sz w:val="23"/>
                  <w:szCs w:val="23"/>
                  <w:lang w:val="en-GB"/>
                </w:rPr>
                <w:t>http://www.agrhymet.ne/portailCC/index.php/fr/mesa</w:t>
              </w:r>
            </w:hyperlink>
            <w:r w:rsidR="007529F8" w:rsidRPr="00A62C95">
              <w:rPr>
                <w:rFonts w:cs="Arial"/>
                <w:sz w:val="23"/>
                <w:szCs w:val="23"/>
                <w:lang w:val="en-GB"/>
              </w:rPr>
              <w:t xml:space="preserve"> </w:t>
            </w:r>
          </w:p>
        </w:tc>
      </w:tr>
      <w:tr w:rsidR="009855C6" w:rsidRPr="00D36BC8" w:rsidTr="004E0085">
        <w:trPr>
          <w:trHeight w:val="18"/>
        </w:trPr>
        <w:tc>
          <w:tcPr>
            <w:tcW w:w="1100" w:type="pct"/>
          </w:tcPr>
          <w:p w:rsidR="00AE6C73" w:rsidRPr="00D36BC8" w:rsidRDefault="00986B32" w:rsidP="00AE6C73">
            <w:pPr>
              <w:rPr>
                <w:rFonts w:cs="Arial"/>
                <w:sz w:val="23"/>
                <w:szCs w:val="23"/>
                <w:lang w:val="fr-FR"/>
              </w:rPr>
            </w:pPr>
            <w:r w:rsidRPr="00D36BC8">
              <w:rPr>
                <w:rFonts w:cs="Arial"/>
                <w:bCs w:val="0"/>
                <w:iCs/>
                <w:sz w:val="23"/>
                <w:szCs w:val="23"/>
                <w:lang w:val="fr-FR"/>
              </w:rPr>
              <w:t xml:space="preserve">Communauté Economique </w:t>
            </w:r>
            <w:r w:rsidR="00D36BC8" w:rsidRPr="00D36BC8">
              <w:rPr>
                <w:rFonts w:cs="Arial"/>
                <w:bCs w:val="0"/>
                <w:iCs/>
                <w:sz w:val="23"/>
                <w:szCs w:val="23"/>
                <w:lang w:val="fr-FR"/>
              </w:rPr>
              <w:t xml:space="preserve">et </w:t>
            </w:r>
            <w:r w:rsidR="00D36BC8">
              <w:rPr>
                <w:rFonts w:cs="Arial"/>
                <w:bCs w:val="0"/>
                <w:iCs/>
                <w:sz w:val="23"/>
                <w:szCs w:val="23"/>
                <w:lang w:val="fr-FR"/>
              </w:rPr>
              <w:t>M</w:t>
            </w:r>
            <w:r w:rsidR="00D36BC8" w:rsidRPr="00D36BC8">
              <w:rPr>
                <w:rFonts w:cs="Arial"/>
                <w:bCs w:val="0"/>
                <w:iCs/>
                <w:sz w:val="23"/>
                <w:szCs w:val="23"/>
                <w:lang w:val="fr-FR"/>
              </w:rPr>
              <w:t>onétaire de l’Afrique Centrale</w:t>
            </w:r>
            <w:r w:rsidR="00B76545" w:rsidRPr="00D36BC8">
              <w:rPr>
                <w:rFonts w:cs="Arial"/>
                <w:iCs/>
                <w:sz w:val="23"/>
                <w:szCs w:val="23"/>
                <w:lang w:val="fr-FR"/>
              </w:rPr>
              <w:t xml:space="preserve"> (CEMAC)</w:t>
            </w:r>
          </w:p>
        </w:tc>
        <w:tc>
          <w:tcPr>
            <w:tcW w:w="1172" w:type="pct"/>
          </w:tcPr>
          <w:p w:rsidR="00AE6C73" w:rsidRPr="00A62C95" w:rsidRDefault="00D36BC8" w:rsidP="00C809AC">
            <w:pPr>
              <w:pStyle w:val="Default"/>
              <w:numPr>
                <w:ilvl w:val="0"/>
                <w:numId w:val="19"/>
              </w:numPr>
              <w:tabs>
                <w:tab w:val="left" w:pos="457"/>
              </w:tabs>
              <w:ind w:left="235" w:hanging="218"/>
              <w:rPr>
                <w:rFonts w:ascii="Arial" w:hAnsi="Arial" w:cs="Arial"/>
                <w:bCs/>
                <w:color w:val="auto"/>
                <w:sz w:val="23"/>
                <w:szCs w:val="23"/>
                <w:lang w:val="en-GB"/>
              </w:rPr>
            </w:pPr>
            <w:r>
              <w:rPr>
                <w:rFonts w:ascii="Arial" w:hAnsi="Arial" w:cs="Arial"/>
                <w:bCs/>
                <w:color w:val="auto"/>
                <w:sz w:val="23"/>
                <w:szCs w:val="23"/>
                <w:lang w:val="en-GB"/>
              </w:rPr>
              <w:t>Niveau des eaux fluviales</w:t>
            </w:r>
          </w:p>
          <w:p w:rsidR="00AE6C73" w:rsidRPr="00A62C95" w:rsidRDefault="00D36BC8" w:rsidP="00C809AC">
            <w:pPr>
              <w:pStyle w:val="Default"/>
              <w:numPr>
                <w:ilvl w:val="0"/>
                <w:numId w:val="19"/>
              </w:numPr>
              <w:tabs>
                <w:tab w:val="left" w:pos="457"/>
              </w:tabs>
              <w:ind w:left="235" w:hanging="218"/>
              <w:rPr>
                <w:rFonts w:ascii="Arial" w:hAnsi="Arial" w:cs="Arial"/>
                <w:bCs/>
                <w:color w:val="auto"/>
                <w:sz w:val="23"/>
                <w:szCs w:val="23"/>
                <w:lang w:val="en-GB"/>
              </w:rPr>
            </w:pPr>
            <w:r>
              <w:rPr>
                <w:rFonts w:ascii="Arial" w:hAnsi="Arial" w:cs="Arial"/>
                <w:bCs/>
                <w:color w:val="auto"/>
                <w:sz w:val="23"/>
                <w:szCs w:val="23"/>
                <w:lang w:val="en-GB"/>
              </w:rPr>
              <w:t>Bilan hydrique</w:t>
            </w:r>
            <w:r w:rsidR="00AE6C73" w:rsidRPr="00A62C95">
              <w:rPr>
                <w:rFonts w:ascii="Arial" w:hAnsi="Arial" w:cs="Arial"/>
                <w:bCs/>
                <w:color w:val="auto"/>
                <w:sz w:val="23"/>
                <w:szCs w:val="23"/>
                <w:lang w:val="en-GB"/>
              </w:rPr>
              <w:t xml:space="preserve"> </w:t>
            </w:r>
          </w:p>
        </w:tc>
        <w:tc>
          <w:tcPr>
            <w:tcW w:w="2728" w:type="pct"/>
          </w:tcPr>
          <w:p w:rsidR="00D36BC8" w:rsidRPr="00D36BC8" w:rsidRDefault="00D36BC8" w:rsidP="00D36BC8">
            <w:pPr>
              <w:rPr>
                <w:rFonts w:cs="Arial"/>
                <w:sz w:val="23"/>
                <w:szCs w:val="23"/>
                <w:lang w:val="en-GB"/>
              </w:rPr>
            </w:pPr>
            <w:r w:rsidRPr="00D36BC8">
              <w:rPr>
                <w:rFonts w:cs="Arial"/>
                <w:sz w:val="23"/>
                <w:szCs w:val="23"/>
                <w:lang w:val="en-GB"/>
              </w:rPr>
              <w:t xml:space="preserve">Commission Internationale du Bassin Congo-Oubangui-Sangha </w:t>
            </w:r>
          </w:p>
          <w:p w:rsidR="00515AB7" w:rsidRPr="00D36BC8" w:rsidRDefault="00D36BC8" w:rsidP="00D36BC8">
            <w:pPr>
              <w:jc w:val="both"/>
              <w:rPr>
                <w:rFonts w:cs="Arial"/>
                <w:color w:val="000000"/>
                <w:sz w:val="23"/>
                <w:szCs w:val="23"/>
                <w:lang w:val="fr-FR"/>
              </w:rPr>
            </w:pPr>
            <w:r w:rsidRPr="00D36BC8">
              <w:rPr>
                <w:rFonts w:cs="Arial"/>
                <w:color w:val="000000"/>
                <w:sz w:val="23"/>
                <w:szCs w:val="23"/>
                <w:lang w:val="fr-FR"/>
              </w:rPr>
              <w:t xml:space="preserve"> </w:t>
            </w:r>
            <w:r w:rsidR="00C6250A" w:rsidRPr="00D36BC8">
              <w:rPr>
                <w:rFonts w:cs="Arial"/>
                <w:color w:val="000000"/>
                <w:sz w:val="23"/>
                <w:szCs w:val="23"/>
                <w:lang w:val="fr-FR"/>
              </w:rPr>
              <w:t xml:space="preserve">(CICOS) – Kinshasa, </w:t>
            </w:r>
            <w:r w:rsidR="004B7128" w:rsidRPr="00D36BC8">
              <w:rPr>
                <w:rFonts w:cs="Arial"/>
                <w:color w:val="000000"/>
                <w:sz w:val="23"/>
                <w:szCs w:val="23"/>
                <w:lang w:val="fr-FR"/>
              </w:rPr>
              <w:t>République</w:t>
            </w:r>
            <w:r w:rsidRPr="00D36BC8">
              <w:rPr>
                <w:rFonts w:cs="Arial"/>
                <w:color w:val="000000"/>
                <w:sz w:val="23"/>
                <w:szCs w:val="23"/>
                <w:lang w:val="fr-FR"/>
              </w:rPr>
              <w:t xml:space="preserve"> </w:t>
            </w:r>
            <w:r w:rsidR="004B7128" w:rsidRPr="00D36BC8">
              <w:rPr>
                <w:rFonts w:cs="Arial"/>
                <w:color w:val="000000"/>
                <w:sz w:val="23"/>
                <w:szCs w:val="23"/>
                <w:lang w:val="fr-FR"/>
              </w:rPr>
              <w:t>Démocratique</w:t>
            </w:r>
            <w:r w:rsidR="00C6250A" w:rsidRPr="00D36BC8">
              <w:rPr>
                <w:rFonts w:cs="Arial"/>
                <w:color w:val="000000"/>
                <w:sz w:val="23"/>
                <w:szCs w:val="23"/>
                <w:lang w:val="fr-FR"/>
              </w:rPr>
              <w:t xml:space="preserve"> </w:t>
            </w:r>
            <w:r w:rsidRPr="00D36BC8">
              <w:rPr>
                <w:rFonts w:cs="Arial"/>
                <w:color w:val="000000"/>
                <w:sz w:val="23"/>
                <w:szCs w:val="23"/>
                <w:lang w:val="fr-FR"/>
              </w:rPr>
              <w:t>du</w:t>
            </w:r>
            <w:r w:rsidR="00C6250A" w:rsidRPr="00D36BC8">
              <w:rPr>
                <w:rFonts w:cs="Arial"/>
                <w:color w:val="000000"/>
                <w:sz w:val="23"/>
                <w:szCs w:val="23"/>
                <w:lang w:val="fr-FR"/>
              </w:rPr>
              <w:t xml:space="preserve"> Congo</w:t>
            </w:r>
          </w:p>
          <w:p w:rsidR="00515AB7" w:rsidRPr="00D36BC8" w:rsidRDefault="00515AB7" w:rsidP="00AE6C73">
            <w:pPr>
              <w:jc w:val="both"/>
              <w:rPr>
                <w:rFonts w:cs="Arial"/>
                <w:color w:val="000000"/>
                <w:sz w:val="23"/>
                <w:szCs w:val="23"/>
                <w:lang w:val="fr-FR"/>
              </w:rPr>
            </w:pPr>
          </w:p>
          <w:p w:rsidR="00AE6C73" w:rsidRPr="00D36BC8" w:rsidRDefault="00D36BC8" w:rsidP="00AE6C73">
            <w:pPr>
              <w:jc w:val="both"/>
              <w:rPr>
                <w:rFonts w:cs="Arial"/>
                <w:color w:val="000000"/>
                <w:sz w:val="23"/>
                <w:szCs w:val="23"/>
                <w:lang w:val="fr-FR"/>
              </w:rPr>
            </w:pPr>
            <w:r w:rsidRPr="00D36BC8">
              <w:rPr>
                <w:rFonts w:cs="Arial"/>
                <w:color w:val="000000"/>
                <w:sz w:val="23"/>
                <w:szCs w:val="23"/>
                <w:lang w:val="fr-FR"/>
              </w:rPr>
              <w:t xml:space="preserve">Les produits et les services sont accessibles sur le site web </w:t>
            </w:r>
            <w:r w:rsidR="00886911" w:rsidRPr="00D36BC8">
              <w:rPr>
                <w:rFonts w:cs="Arial"/>
                <w:color w:val="000000"/>
                <w:sz w:val="23"/>
                <w:szCs w:val="23"/>
                <w:lang w:val="fr-FR"/>
              </w:rPr>
              <w:t>suivant :</w:t>
            </w:r>
            <w:r w:rsidR="00AE6C73" w:rsidRPr="00D36BC8">
              <w:rPr>
                <w:rFonts w:cs="Arial"/>
                <w:color w:val="000000"/>
                <w:sz w:val="23"/>
                <w:szCs w:val="23"/>
                <w:lang w:val="fr-FR"/>
              </w:rPr>
              <w:t xml:space="preserve"> </w:t>
            </w:r>
            <w:hyperlink r:id="rId17" w:history="1">
              <w:r w:rsidR="00AE6C73" w:rsidRPr="00D36BC8">
                <w:rPr>
                  <w:rStyle w:val="Hyperlink"/>
                  <w:rFonts w:cs="Arial"/>
                  <w:sz w:val="23"/>
                  <w:szCs w:val="23"/>
                  <w:lang w:val="fr-FR"/>
                </w:rPr>
                <w:t>http://www.meteo-congo-brazza.net/cicos/home.php</w:t>
              </w:r>
            </w:hyperlink>
            <w:r w:rsidR="00DA2AEC" w:rsidRPr="00D36BC8">
              <w:rPr>
                <w:rFonts w:cs="Arial"/>
                <w:color w:val="000000"/>
                <w:sz w:val="23"/>
                <w:szCs w:val="23"/>
                <w:lang w:val="fr-FR"/>
              </w:rPr>
              <w:t xml:space="preserve"> </w:t>
            </w:r>
          </w:p>
        </w:tc>
      </w:tr>
      <w:tr w:rsidR="009855C6" w:rsidRPr="00A62C95" w:rsidTr="004E0085">
        <w:trPr>
          <w:cnfStyle w:val="000000100000" w:firstRow="0" w:lastRow="0" w:firstColumn="0" w:lastColumn="0" w:oddVBand="0" w:evenVBand="0" w:oddHBand="1" w:evenHBand="0" w:firstRowFirstColumn="0" w:firstRowLastColumn="0" w:lastRowFirstColumn="0" w:lastRowLastColumn="0"/>
          <w:trHeight w:val="18"/>
        </w:trPr>
        <w:tc>
          <w:tcPr>
            <w:tcW w:w="1100" w:type="pct"/>
          </w:tcPr>
          <w:p w:rsidR="00D36BC8" w:rsidRDefault="00D36BC8" w:rsidP="00AE6C73">
            <w:pPr>
              <w:rPr>
                <w:rFonts w:cs="Arial"/>
                <w:sz w:val="23"/>
                <w:szCs w:val="23"/>
                <w:lang w:val="en-GB"/>
              </w:rPr>
            </w:pPr>
            <w:r>
              <w:rPr>
                <w:rFonts w:cs="Arial"/>
                <w:sz w:val="23"/>
                <w:szCs w:val="23"/>
                <w:lang w:val="en-GB"/>
              </w:rPr>
              <w:t>Continental</w:t>
            </w:r>
          </w:p>
          <w:p w:rsidR="00AE6C73" w:rsidRPr="00A62C95" w:rsidRDefault="00AE6C73" w:rsidP="00AE6C73">
            <w:pPr>
              <w:rPr>
                <w:rFonts w:cs="Arial"/>
                <w:sz w:val="23"/>
                <w:szCs w:val="23"/>
                <w:lang w:val="en-GB"/>
              </w:rPr>
            </w:pPr>
            <w:r w:rsidRPr="00A62C95">
              <w:rPr>
                <w:rFonts w:cs="Arial"/>
                <w:sz w:val="23"/>
                <w:szCs w:val="23"/>
                <w:lang w:val="en-GB"/>
              </w:rPr>
              <w:t xml:space="preserve">(ACMAD) </w:t>
            </w:r>
          </w:p>
        </w:tc>
        <w:tc>
          <w:tcPr>
            <w:tcW w:w="1172" w:type="pct"/>
          </w:tcPr>
          <w:p w:rsidR="00AE6C73" w:rsidRPr="00D36BC8" w:rsidRDefault="00D36BC8" w:rsidP="00C809AC">
            <w:pPr>
              <w:pStyle w:val="Default"/>
              <w:numPr>
                <w:ilvl w:val="0"/>
                <w:numId w:val="19"/>
              </w:numPr>
              <w:tabs>
                <w:tab w:val="left" w:pos="457"/>
              </w:tabs>
              <w:ind w:left="235" w:hanging="218"/>
              <w:rPr>
                <w:rFonts w:ascii="Arial" w:hAnsi="Arial" w:cs="Arial"/>
                <w:bCs/>
                <w:color w:val="auto"/>
                <w:sz w:val="23"/>
                <w:szCs w:val="23"/>
                <w:lang w:val="fr-FR"/>
              </w:rPr>
            </w:pPr>
            <w:r w:rsidRPr="00D36BC8">
              <w:rPr>
                <w:rFonts w:ascii="Arial" w:hAnsi="Arial" w:cs="Arial"/>
                <w:bCs/>
                <w:color w:val="auto"/>
                <w:sz w:val="23"/>
                <w:szCs w:val="23"/>
                <w:lang w:val="fr-FR"/>
              </w:rPr>
              <w:t>Suivi de la sécheresse et prévision saisonnière climatique</w:t>
            </w:r>
          </w:p>
          <w:p w:rsidR="00AE6C73" w:rsidRPr="00A62C95" w:rsidRDefault="00D36BC8" w:rsidP="00C809AC">
            <w:pPr>
              <w:pStyle w:val="Default"/>
              <w:numPr>
                <w:ilvl w:val="0"/>
                <w:numId w:val="19"/>
              </w:numPr>
              <w:tabs>
                <w:tab w:val="left" w:pos="457"/>
              </w:tabs>
              <w:ind w:left="235" w:hanging="218"/>
              <w:rPr>
                <w:rFonts w:ascii="Arial" w:hAnsi="Arial" w:cs="Arial"/>
                <w:bCs/>
                <w:color w:val="auto"/>
                <w:sz w:val="23"/>
                <w:szCs w:val="23"/>
                <w:lang w:val="en-GB"/>
              </w:rPr>
            </w:pPr>
            <w:r>
              <w:rPr>
                <w:rFonts w:ascii="Arial" w:hAnsi="Arial" w:cs="Arial"/>
                <w:bCs/>
                <w:color w:val="auto"/>
                <w:sz w:val="23"/>
                <w:szCs w:val="23"/>
                <w:lang w:val="en-GB"/>
              </w:rPr>
              <w:t>Evaluation des changements climatiques</w:t>
            </w:r>
            <w:r w:rsidR="00AE6C73" w:rsidRPr="00A62C95">
              <w:rPr>
                <w:rFonts w:ascii="Arial" w:hAnsi="Arial" w:cs="Arial"/>
                <w:bCs/>
                <w:color w:val="auto"/>
                <w:sz w:val="23"/>
                <w:szCs w:val="23"/>
                <w:lang w:val="en-GB"/>
              </w:rPr>
              <w:t xml:space="preserve">  </w:t>
            </w:r>
          </w:p>
        </w:tc>
        <w:tc>
          <w:tcPr>
            <w:tcW w:w="2728" w:type="pct"/>
          </w:tcPr>
          <w:p w:rsidR="00AE6C73" w:rsidRPr="00D36BC8" w:rsidRDefault="00D36BC8" w:rsidP="00AE6C73">
            <w:pPr>
              <w:rPr>
                <w:rFonts w:cs="Arial"/>
                <w:color w:val="000000"/>
                <w:sz w:val="23"/>
                <w:szCs w:val="23"/>
                <w:lang w:val="fr-FR"/>
              </w:rPr>
            </w:pPr>
            <w:r w:rsidRPr="00D36BC8">
              <w:rPr>
                <w:rStyle w:val="st"/>
                <w:lang w:val="fr-FR"/>
              </w:rPr>
              <w:t>Centre Africain pour les Applications de la Météorologie au Développement</w:t>
            </w:r>
            <w:r w:rsidRPr="00D36BC8">
              <w:rPr>
                <w:rFonts w:cs="Arial"/>
                <w:color w:val="000000"/>
                <w:sz w:val="23"/>
                <w:szCs w:val="23"/>
                <w:lang w:val="fr-FR"/>
              </w:rPr>
              <w:t xml:space="preserve"> </w:t>
            </w:r>
            <w:r w:rsidR="00C6250A" w:rsidRPr="00D36BC8">
              <w:rPr>
                <w:rFonts w:cs="Arial"/>
                <w:color w:val="000000"/>
                <w:sz w:val="23"/>
                <w:szCs w:val="23"/>
                <w:lang w:val="fr-FR"/>
              </w:rPr>
              <w:t>(ACMAD) – Niamey, Niger</w:t>
            </w:r>
          </w:p>
          <w:p w:rsidR="00FE2EF3" w:rsidRPr="00D36BC8" w:rsidRDefault="00FE2EF3" w:rsidP="00AE6C73">
            <w:pPr>
              <w:rPr>
                <w:rFonts w:cs="Arial"/>
                <w:color w:val="000000"/>
                <w:sz w:val="23"/>
                <w:szCs w:val="23"/>
                <w:lang w:val="fr-FR"/>
              </w:rPr>
            </w:pPr>
          </w:p>
          <w:p w:rsidR="00AE6C73" w:rsidRPr="00A62C95" w:rsidRDefault="00D36BC8" w:rsidP="00C809AC">
            <w:pPr>
              <w:rPr>
                <w:rFonts w:cs="Arial"/>
                <w:color w:val="1F497D"/>
                <w:sz w:val="23"/>
                <w:szCs w:val="23"/>
              </w:rPr>
            </w:pPr>
            <w:r>
              <w:rPr>
                <w:rFonts w:cs="Arial"/>
                <w:color w:val="000000"/>
                <w:sz w:val="23"/>
                <w:szCs w:val="23"/>
                <w:lang w:val="en-GB"/>
              </w:rPr>
              <w:t>Site Web</w:t>
            </w:r>
            <w:r w:rsidR="00FE2EF3" w:rsidRPr="00A62C95">
              <w:rPr>
                <w:rFonts w:cs="Arial"/>
                <w:color w:val="000000"/>
                <w:sz w:val="23"/>
                <w:szCs w:val="23"/>
                <w:lang w:val="en-GB"/>
              </w:rPr>
              <w:t>:</w:t>
            </w:r>
            <w:r w:rsidR="00AE6C73" w:rsidRPr="00A62C95">
              <w:rPr>
                <w:rFonts w:cs="Arial"/>
                <w:color w:val="000000"/>
                <w:sz w:val="23"/>
                <w:szCs w:val="23"/>
                <w:lang w:val="en-GB"/>
              </w:rPr>
              <w:t xml:space="preserve"> </w:t>
            </w:r>
            <w:hyperlink r:id="rId18" w:history="1">
              <w:r w:rsidR="00AE6C73" w:rsidRPr="00A62C95">
                <w:rPr>
                  <w:rStyle w:val="Hyperlink"/>
                  <w:rFonts w:cs="Arial"/>
                  <w:sz w:val="23"/>
                  <w:szCs w:val="23"/>
                  <w:lang w:val="en-GB"/>
                </w:rPr>
                <w:t>http://www.acmad-au.org/products-services/</w:t>
              </w:r>
            </w:hyperlink>
          </w:p>
        </w:tc>
      </w:tr>
    </w:tbl>
    <w:p w:rsidR="00AE6C73" w:rsidRPr="00A62C95" w:rsidRDefault="00AE6C73" w:rsidP="00C809AC">
      <w:pPr>
        <w:jc w:val="both"/>
        <w:rPr>
          <w:rFonts w:cs="Arial"/>
          <w:b/>
          <w:sz w:val="23"/>
          <w:szCs w:val="23"/>
        </w:rPr>
      </w:pPr>
    </w:p>
    <w:p w:rsidR="003674FD" w:rsidRPr="00886911" w:rsidRDefault="00D36BC8" w:rsidP="00886911">
      <w:pPr>
        <w:pStyle w:val="ListParagraph"/>
        <w:numPr>
          <w:ilvl w:val="0"/>
          <w:numId w:val="35"/>
        </w:numPr>
        <w:jc w:val="both"/>
        <w:rPr>
          <w:rFonts w:cs="Arial"/>
          <w:sz w:val="23"/>
          <w:szCs w:val="23"/>
          <w:lang w:val="fr-FR"/>
        </w:rPr>
      </w:pPr>
      <w:r w:rsidRPr="00886911">
        <w:rPr>
          <w:rFonts w:cs="Arial"/>
          <w:sz w:val="23"/>
          <w:szCs w:val="23"/>
          <w:lang w:val="fr-FR"/>
        </w:rPr>
        <w:t>11 des 18 services sont consolidés et améliorés par rapport au programme précédent AMESD</w:t>
      </w:r>
      <w:r w:rsidR="00886911">
        <w:rPr>
          <w:rFonts w:cs="Arial"/>
          <w:sz w:val="23"/>
          <w:szCs w:val="23"/>
          <w:lang w:val="fr-FR"/>
        </w:rPr>
        <w:t xml:space="preserve">. Ils permettent de </w:t>
      </w:r>
      <w:r w:rsidRPr="00886911">
        <w:rPr>
          <w:rFonts w:cs="Arial"/>
          <w:sz w:val="23"/>
          <w:szCs w:val="23"/>
          <w:lang w:val="fr-FR"/>
        </w:rPr>
        <w:t>fournir des informations pertinentes pour surveiller le niveau d'eau et le débit des rivières clés utilisées pour le transport commercial, l'information sur le cycle de l'eau pour aider l'agriculture (</w:t>
      </w:r>
      <w:r w:rsidR="00886911">
        <w:rPr>
          <w:rFonts w:cs="Arial"/>
          <w:sz w:val="23"/>
          <w:szCs w:val="23"/>
          <w:lang w:val="fr-FR"/>
        </w:rPr>
        <w:t>m</w:t>
      </w:r>
      <w:r w:rsidRPr="00886911">
        <w:rPr>
          <w:rFonts w:cs="Arial"/>
          <w:sz w:val="23"/>
          <w:szCs w:val="23"/>
          <w:lang w:val="fr-FR"/>
        </w:rPr>
        <w:t>eilleur date de semis, amélioration des rendements, etc.), la surveillance de l'état des pâturages à des fins de gestion du bétail, les ressources halieutiques, la dégradation des terres et la conservation de l'habitat naturel.</w:t>
      </w:r>
    </w:p>
    <w:p w:rsidR="00D36BC8" w:rsidRPr="00D36BC8" w:rsidRDefault="00D36BC8" w:rsidP="006A7B35">
      <w:pPr>
        <w:jc w:val="both"/>
        <w:rPr>
          <w:rFonts w:cs="Arial"/>
          <w:sz w:val="23"/>
          <w:szCs w:val="23"/>
          <w:lang w:val="fr-FR"/>
        </w:rPr>
      </w:pPr>
    </w:p>
    <w:p w:rsidR="003674FD" w:rsidRPr="00BE4237" w:rsidRDefault="00D36BC8" w:rsidP="00BE4237">
      <w:pPr>
        <w:pStyle w:val="ListParagraph"/>
        <w:numPr>
          <w:ilvl w:val="0"/>
          <w:numId w:val="35"/>
        </w:numPr>
        <w:jc w:val="both"/>
        <w:rPr>
          <w:rFonts w:cs="Arial"/>
          <w:sz w:val="23"/>
          <w:szCs w:val="23"/>
          <w:lang w:val="fr-FR"/>
        </w:rPr>
      </w:pPr>
      <w:r w:rsidRPr="00BE4237">
        <w:rPr>
          <w:rFonts w:cs="Arial"/>
          <w:sz w:val="23"/>
          <w:szCs w:val="23"/>
          <w:lang w:val="fr-FR"/>
        </w:rPr>
        <w:t>Les sept (7) services restants ont été introduits au cours de MESA et sont pertinents pour suivre la dégradation des ressources forestières, le suivi de la pollution marine et l'érosion côtière, la vulnérabilité côtière, la sécurité en mer et l</w:t>
      </w:r>
      <w:r w:rsidR="003C3DC0" w:rsidRPr="00BE4237">
        <w:rPr>
          <w:rFonts w:cs="Arial"/>
          <w:sz w:val="23"/>
          <w:szCs w:val="23"/>
          <w:lang w:val="fr-FR"/>
        </w:rPr>
        <w:t>es services climatiques pour la réduction des</w:t>
      </w:r>
      <w:r w:rsidRPr="00BE4237">
        <w:rPr>
          <w:rFonts w:cs="Arial"/>
          <w:sz w:val="23"/>
          <w:szCs w:val="23"/>
          <w:lang w:val="fr-FR"/>
        </w:rPr>
        <w:t xml:space="preserve"> risques de catastrophe. Ces services fournissent régulièrement des produits en utilisant les stations fournies sous MESA et des bulletins d'information diffusés par courrier électronique, site Web et sites FTP.</w:t>
      </w:r>
    </w:p>
    <w:p w:rsidR="003C3DC0" w:rsidRDefault="003C3DC0" w:rsidP="006A7B35">
      <w:pPr>
        <w:jc w:val="both"/>
        <w:rPr>
          <w:rFonts w:cs="Arial"/>
          <w:sz w:val="18"/>
          <w:szCs w:val="18"/>
          <w:lang w:val="fr-FR"/>
        </w:rPr>
      </w:pPr>
    </w:p>
    <w:p w:rsidR="003C3DC0" w:rsidRPr="00BE4237" w:rsidRDefault="003C3DC0" w:rsidP="00BE4237">
      <w:pPr>
        <w:pStyle w:val="ListParagraph"/>
        <w:numPr>
          <w:ilvl w:val="0"/>
          <w:numId w:val="35"/>
        </w:numPr>
        <w:jc w:val="both"/>
        <w:rPr>
          <w:rFonts w:cs="Arial"/>
          <w:sz w:val="23"/>
          <w:szCs w:val="23"/>
          <w:lang w:val="fr-FR"/>
        </w:rPr>
      </w:pPr>
      <w:r w:rsidRPr="00BE4237">
        <w:rPr>
          <w:rFonts w:cs="Arial"/>
          <w:sz w:val="23"/>
          <w:szCs w:val="23"/>
          <w:lang w:val="fr-FR"/>
        </w:rPr>
        <w:t xml:space="preserve">Un approche/méthode de développement de services bien défini a été développé avec des lignes directrices, des étapes, des méthodologies et des outils clairs pour la normalisation et l'harmonisation du processus de développement des services OT en Afrique. Ceux-ci incluent des méthodes pour la définition du service et le catalogage des produits, la validation et l'intégration des services, les mécanismes </w:t>
      </w:r>
      <w:r w:rsidRPr="00BE4237">
        <w:rPr>
          <w:rFonts w:cs="Arial"/>
          <w:sz w:val="23"/>
          <w:szCs w:val="23"/>
          <w:lang w:val="fr-FR"/>
        </w:rPr>
        <w:lastRenderedPageBreak/>
        <w:t>d'évaluation par les pairs en tenant compte des leçons des projets antérieurs et d'autres normes et pratiques internationales.</w:t>
      </w:r>
    </w:p>
    <w:p w:rsidR="003C3DC0" w:rsidRPr="00D36BC8" w:rsidRDefault="003C3DC0" w:rsidP="006A7B35">
      <w:pPr>
        <w:jc w:val="both"/>
        <w:rPr>
          <w:rFonts w:cs="Arial"/>
          <w:sz w:val="23"/>
          <w:szCs w:val="23"/>
          <w:lang w:val="fr-FR"/>
        </w:rPr>
      </w:pPr>
    </w:p>
    <w:p w:rsidR="00FE76A1" w:rsidRPr="00A62C95" w:rsidRDefault="00FE76A1" w:rsidP="00C809AC">
      <w:pPr>
        <w:jc w:val="both"/>
        <w:rPr>
          <w:rFonts w:cs="Arial"/>
          <w:b/>
          <w:sz w:val="23"/>
          <w:szCs w:val="23"/>
        </w:rPr>
      </w:pPr>
    </w:p>
    <w:p w:rsidR="00B5696B" w:rsidRPr="00BE4237" w:rsidRDefault="00B5696B" w:rsidP="00C809AC">
      <w:pPr>
        <w:ind w:left="2160" w:hanging="2160"/>
        <w:jc w:val="both"/>
        <w:rPr>
          <w:rFonts w:cs="Arial"/>
          <w:b/>
          <w:bCs w:val="0"/>
          <w:color w:val="000000"/>
          <w:sz w:val="23"/>
          <w:szCs w:val="23"/>
          <w:lang w:val="fr-FR"/>
        </w:rPr>
      </w:pPr>
      <w:r w:rsidRPr="00BE4237">
        <w:rPr>
          <w:rFonts w:cs="Arial"/>
          <w:b/>
          <w:bCs w:val="0"/>
          <w:color w:val="000000"/>
          <w:sz w:val="23"/>
          <w:szCs w:val="23"/>
          <w:lang w:val="fr-FR"/>
        </w:rPr>
        <w:t>R</w:t>
      </w:r>
      <w:r w:rsidR="00BE4237" w:rsidRPr="00BE4237">
        <w:rPr>
          <w:rFonts w:cs="Arial"/>
          <w:b/>
          <w:bCs w:val="0"/>
          <w:color w:val="000000"/>
          <w:sz w:val="23"/>
          <w:szCs w:val="23"/>
          <w:lang w:val="fr-FR"/>
        </w:rPr>
        <w:t>é</w:t>
      </w:r>
      <w:r w:rsidR="00915D7B" w:rsidRPr="00BE4237">
        <w:rPr>
          <w:rFonts w:cs="Arial"/>
          <w:b/>
          <w:bCs w:val="0"/>
          <w:color w:val="000000"/>
          <w:sz w:val="23"/>
          <w:szCs w:val="23"/>
          <w:lang w:val="fr-FR"/>
        </w:rPr>
        <w:t>sult</w:t>
      </w:r>
      <w:r w:rsidR="00BE4237" w:rsidRPr="00BE4237">
        <w:rPr>
          <w:rFonts w:cs="Arial"/>
          <w:b/>
          <w:bCs w:val="0"/>
          <w:color w:val="000000"/>
          <w:sz w:val="23"/>
          <w:szCs w:val="23"/>
          <w:lang w:val="fr-FR"/>
        </w:rPr>
        <w:t>at</w:t>
      </w:r>
      <w:r w:rsidRPr="00BE4237">
        <w:rPr>
          <w:rFonts w:cs="Arial"/>
          <w:b/>
          <w:bCs w:val="0"/>
          <w:color w:val="000000"/>
          <w:sz w:val="23"/>
          <w:szCs w:val="23"/>
          <w:lang w:val="fr-FR"/>
        </w:rPr>
        <w:t xml:space="preserve"> 3: </w:t>
      </w:r>
      <w:r w:rsidRPr="00BE4237">
        <w:rPr>
          <w:rFonts w:cs="Arial"/>
          <w:b/>
          <w:bCs w:val="0"/>
          <w:color w:val="000000"/>
          <w:sz w:val="23"/>
          <w:szCs w:val="23"/>
          <w:lang w:val="fr-FR"/>
        </w:rPr>
        <w:tab/>
      </w:r>
      <w:r w:rsidR="00BE4237" w:rsidRPr="00BE4237">
        <w:rPr>
          <w:rFonts w:cs="Arial"/>
          <w:b/>
          <w:bCs w:val="0"/>
          <w:color w:val="000000"/>
          <w:sz w:val="23"/>
          <w:szCs w:val="23"/>
          <w:lang w:val="fr-FR"/>
        </w:rPr>
        <w:t xml:space="preserve">Amélioration du transfert de connaissances et de la coopération </w:t>
      </w:r>
      <w:r w:rsidR="00BE4237">
        <w:rPr>
          <w:rFonts w:cs="Arial"/>
          <w:b/>
          <w:bCs w:val="0"/>
          <w:color w:val="000000"/>
          <w:sz w:val="23"/>
          <w:szCs w:val="23"/>
          <w:lang w:val="fr-FR"/>
        </w:rPr>
        <w:t>sur la plan géographique et thématique</w:t>
      </w:r>
    </w:p>
    <w:p w:rsidR="003C3DC0" w:rsidRPr="00BE4237" w:rsidRDefault="003C3DC0" w:rsidP="003C3DC0">
      <w:pPr>
        <w:pStyle w:val="ListParagraph"/>
        <w:ind w:left="426"/>
        <w:jc w:val="both"/>
        <w:rPr>
          <w:rFonts w:cs="Arial"/>
          <w:sz w:val="23"/>
          <w:szCs w:val="23"/>
          <w:lang w:val="fr-FR"/>
        </w:rPr>
      </w:pPr>
    </w:p>
    <w:p w:rsidR="003C3DC0" w:rsidRPr="00BE4237" w:rsidRDefault="003C3DC0" w:rsidP="00BE4237">
      <w:pPr>
        <w:pStyle w:val="ListParagraph"/>
        <w:numPr>
          <w:ilvl w:val="0"/>
          <w:numId w:val="35"/>
        </w:numPr>
        <w:jc w:val="both"/>
        <w:rPr>
          <w:rFonts w:cs="Arial"/>
          <w:sz w:val="23"/>
          <w:szCs w:val="23"/>
          <w:lang w:val="fr-FR"/>
        </w:rPr>
      </w:pPr>
      <w:r w:rsidRPr="00BE4237">
        <w:rPr>
          <w:rFonts w:cs="Arial"/>
          <w:sz w:val="23"/>
          <w:szCs w:val="23"/>
          <w:lang w:val="fr-FR"/>
        </w:rPr>
        <w:t>Le projet a favorisé</w:t>
      </w:r>
      <w:r w:rsidR="00BE4237">
        <w:rPr>
          <w:rFonts w:cs="Arial"/>
          <w:sz w:val="23"/>
          <w:szCs w:val="23"/>
          <w:lang w:val="fr-FR"/>
        </w:rPr>
        <w:t xml:space="preserve"> la collaboration et le transfert</w:t>
      </w:r>
      <w:r w:rsidRPr="00BE4237">
        <w:rPr>
          <w:rFonts w:cs="Arial"/>
          <w:sz w:val="23"/>
          <w:szCs w:val="23"/>
          <w:lang w:val="fr-FR"/>
        </w:rPr>
        <w:t xml:space="preserve"> de connaissances entre les experts africains dans les cinq régions participantes grâce à l</w:t>
      </w:r>
      <w:r w:rsidR="00BE4237">
        <w:rPr>
          <w:rFonts w:cs="Arial"/>
          <w:sz w:val="23"/>
          <w:szCs w:val="23"/>
          <w:lang w:val="fr-FR"/>
        </w:rPr>
        <w:t>a fertilisation mutuelle et des actions continentales</w:t>
      </w:r>
      <w:r w:rsidRPr="00BE4237">
        <w:rPr>
          <w:rFonts w:cs="Arial"/>
          <w:sz w:val="23"/>
          <w:szCs w:val="23"/>
          <w:lang w:val="fr-FR"/>
        </w:rPr>
        <w:t xml:space="preserve">. Ceci a permis une amélioration aussi bien sur le plan géographique que thématique du transfert de connaissance et de la coopération entre les régions du continent africain et les partenaires européens. </w:t>
      </w:r>
    </w:p>
    <w:p w:rsidR="003C3DC0" w:rsidRPr="00BE4237" w:rsidRDefault="003C3DC0" w:rsidP="00BE4237">
      <w:pPr>
        <w:pStyle w:val="ListParagraph"/>
        <w:ind w:left="786"/>
        <w:jc w:val="both"/>
        <w:rPr>
          <w:rFonts w:cs="Arial"/>
          <w:sz w:val="23"/>
          <w:szCs w:val="23"/>
          <w:lang w:val="fr-FR"/>
        </w:rPr>
      </w:pPr>
    </w:p>
    <w:p w:rsidR="003C3DC0" w:rsidRPr="003C3DC0" w:rsidRDefault="003C3DC0" w:rsidP="00BE4237">
      <w:pPr>
        <w:pStyle w:val="ListParagraph"/>
        <w:numPr>
          <w:ilvl w:val="0"/>
          <w:numId w:val="35"/>
        </w:numPr>
        <w:jc w:val="both"/>
        <w:rPr>
          <w:rFonts w:cs="Arial"/>
          <w:sz w:val="23"/>
          <w:szCs w:val="23"/>
          <w:lang w:val="fr-FR"/>
        </w:rPr>
      </w:pPr>
      <w:r w:rsidRPr="00BE4237">
        <w:rPr>
          <w:rFonts w:cs="Arial"/>
          <w:sz w:val="23"/>
          <w:szCs w:val="23"/>
          <w:lang w:val="fr-FR"/>
        </w:rPr>
        <w:t xml:space="preserve">Dans le but de promouvoir ce transfert de connaissance mutuel, MESA a mis en œuvre avec succès des actions interrégionales permettant à une région d'adopter des produits et des services </w:t>
      </w:r>
      <w:r w:rsidR="00BE4237">
        <w:rPr>
          <w:rFonts w:cs="Arial"/>
          <w:sz w:val="23"/>
          <w:szCs w:val="23"/>
          <w:lang w:val="fr-FR"/>
        </w:rPr>
        <w:t>développés dans une autre</w:t>
      </w:r>
      <w:r w:rsidRPr="00BE4237">
        <w:rPr>
          <w:rFonts w:cs="Arial"/>
          <w:sz w:val="23"/>
          <w:szCs w:val="23"/>
          <w:lang w:val="fr-FR"/>
        </w:rPr>
        <w:t>;</w:t>
      </w:r>
    </w:p>
    <w:p w:rsidR="003C3DC0" w:rsidRPr="003C3DC0" w:rsidRDefault="003C3DC0" w:rsidP="003C3DC0">
      <w:pPr>
        <w:pStyle w:val="ListParagraph"/>
        <w:ind w:left="426"/>
        <w:jc w:val="both"/>
        <w:rPr>
          <w:rFonts w:cs="Arial"/>
          <w:sz w:val="23"/>
          <w:szCs w:val="23"/>
          <w:lang w:val="fr-FR"/>
        </w:rPr>
      </w:pPr>
    </w:p>
    <w:p w:rsidR="002436B2" w:rsidRPr="00BE4237" w:rsidRDefault="003C3DC0" w:rsidP="00BE4237">
      <w:pPr>
        <w:pStyle w:val="ListParagraph"/>
        <w:numPr>
          <w:ilvl w:val="0"/>
          <w:numId w:val="35"/>
        </w:numPr>
        <w:jc w:val="both"/>
        <w:rPr>
          <w:rFonts w:cs="Arial"/>
          <w:sz w:val="23"/>
          <w:szCs w:val="23"/>
          <w:lang w:val="fr-FR"/>
        </w:rPr>
      </w:pPr>
      <w:r w:rsidRPr="00BE4237">
        <w:rPr>
          <w:rFonts w:cs="Arial"/>
          <w:sz w:val="23"/>
          <w:szCs w:val="23"/>
          <w:lang w:val="fr-FR"/>
        </w:rPr>
        <w:t xml:space="preserve">A titre d’illustration, on peut noter le transfert de deux services d'information maritime de la région de la Commission de l'océan Indien (CIO) à la région de la CEDEAO a eu lieu, </w:t>
      </w:r>
      <w:r w:rsidR="00BE4237" w:rsidRPr="00BE4237">
        <w:rPr>
          <w:rFonts w:cs="Arial"/>
          <w:sz w:val="23"/>
          <w:szCs w:val="23"/>
          <w:lang w:val="fr-FR"/>
        </w:rPr>
        <w:t>et le</w:t>
      </w:r>
      <w:r w:rsidRPr="00BE4237">
        <w:rPr>
          <w:rFonts w:cs="Arial"/>
          <w:sz w:val="23"/>
          <w:szCs w:val="23"/>
          <w:lang w:val="fr-FR"/>
        </w:rPr>
        <w:t xml:space="preserve"> transfert du service agricole de la région de la SADC à la région de l'IGAD. De nombreux autres transferts ont été enregistrés entre les différentes régions.</w:t>
      </w:r>
    </w:p>
    <w:p w:rsidR="003C3DC0" w:rsidRDefault="003C3DC0" w:rsidP="003C3DC0">
      <w:pPr>
        <w:rPr>
          <w:rFonts w:cs="Arial"/>
          <w:sz w:val="18"/>
          <w:szCs w:val="18"/>
          <w:lang w:val="fr-FR"/>
        </w:rPr>
      </w:pPr>
    </w:p>
    <w:p w:rsidR="003C3DC0" w:rsidRPr="00BE4237" w:rsidRDefault="003C3DC0" w:rsidP="00BE4237">
      <w:pPr>
        <w:pStyle w:val="ListParagraph"/>
        <w:numPr>
          <w:ilvl w:val="0"/>
          <w:numId w:val="35"/>
        </w:numPr>
        <w:jc w:val="both"/>
        <w:rPr>
          <w:rFonts w:cs="Arial"/>
          <w:sz w:val="23"/>
          <w:szCs w:val="23"/>
          <w:lang w:val="fr-FR"/>
        </w:rPr>
      </w:pPr>
      <w:r w:rsidRPr="00BE4237">
        <w:rPr>
          <w:rFonts w:cs="Arial"/>
          <w:sz w:val="23"/>
          <w:szCs w:val="23"/>
          <w:lang w:val="fr-FR"/>
        </w:rPr>
        <w:t>Un certain nombre d'échanges et de collaboration ont eu lieu pour le transfert effectif de connaissances entre des experts de différentes instituti</w:t>
      </w:r>
      <w:r w:rsidR="001B1332" w:rsidRPr="00BE4237">
        <w:rPr>
          <w:rFonts w:cs="Arial"/>
          <w:sz w:val="23"/>
          <w:szCs w:val="23"/>
          <w:lang w:val="fr-FR"/>
        </w:rPr>
        <w:t xml:space="preserve">ons africaines et européennes, particulièrement </w:t>
      </w:r>
      <w:r w:rsidRPr="00BE4237">
        <w:rPr>
          <w:rFonts w:cs="Arial"/>
          <w:sz w:val="23"/>
          <w:szCs w:val="23"/>
          <w:lang w:val="fr-FR"/>
        </w:rPr>
        <w:t>le Centre commun de recherche de la Commission européenne (CCR), l'Organisation européenne pour l'exploitation des satellites météorolo</w:t>
      </w:r>
      <w:r w:rsidR="001B1332" w:rsidRPr="00BE4237">
        <w:rPr>
          <w:rFonts w:cs="Arial"/>
          <w:sz w:val="23"/>
          <w:szCs w:val="23"/>
          <w:lang w:val="fr-FR"/>
        </w:rPr>
        <w:t>giques (</w:t>
      </w:r>
      <w:r w:rsidR="00BE4237" w:rsidRPr="00BE4237">
        <w:rPr>
          <w:rFonts w:cs="Arial"/>
          <w:sz w:val="23"/>
          <w:szCs w:val="23"/>
          <w:lang w:val="fr-FR"/>
        </w:rPr>
        <w:t>EUMETSAT)</w:t>
      </w:r>
      <w:r w:rsidR="001B1332" w:rsidRPr="00BE4237">
        <w:rPr>
          <w:rFonts w:cs="Arial"/>
          <w:sz w:val="23"/>
          <w:szCs w:val="23"/>
          <w:lang w:val="fr-FR"/>
        </w:rPr>
        <w:t>, et bien d’autres.</w:t>
      </w:r>
    </w:p>
    <w:p w:rsidR="003C3DC0" w:rsidRPr="003C3DC0" w:rsidRDefault="003C3DC0" w:rsidP="003C3DC0">
      <w:pPr>
        <w:rPr>
          <w:rFonts w:cs="Arial"/>
          <w:sz w:val="23"/>
          <w:szCs w:val="23"/>
          <w:lang w:val="fr-FR"/>
        </w:rPr>
      </w:pPr>
    </w:p>
    <w:p w:rsidR="004A710E" w:rsidRPr="00BE4237" w:rsidRDefault="004A710E" w:rsidP="00BE4237">
      <w:pPr>
        <w:pStyle w:val="ListParagraph"/>
        <w:ind w:left="786"/>
        <w:jc w:val="both"/>
        <w:rPr>
          <w:rFonts w:cs="Arial"/>
          <w:sz w:val="23"/>
          <w:szCs w:val="23"/>
          <w:lang w:val="fr-FR"/>
        </w:rPr>
      </w:pPr>
    </w:p>
    <w:p w:rsidR="00BE4237" w:rsidRPr="00BE4237" w:rsidRDefault="001B1332" w:rsidP="00BE4237">
      <w:pPr>
        <w:pStyle w:val="ListParagraph"/>
        <w:numPr>
          <w:ilvl w:val="0"/>
          <w:numId w:val="35"/>
        </w:numPr>
        <w:jc w:val="both"/>
        <w:rPr>
          <w:rFonts w:cs="Arial"/>
          <w:sz w:val="23"/>
          <w:szCs w:val="23"/>
          <w:lang w:val="fr-FR"/>
        </w:rPr>
      </w:pPr>
      <w:r w:rsidRPr="00BE4237">
        <w:rPr>
          <w:rFonts w:cs="Arial"/>
          <w:sz w:val="23"/>
          <w:szCs w:val="23"/>
          <w:lang w:val="fr-FR"/>
        </w:rPr>
        <w:t xml:space="preserve">En outre, dans le but de développer des services d'information synergiques, efficaces et intégrés au niveau continental, MESA a établi et promu avec succès une plate-forme africaine pour le développement d’un bulletin continental sur l’environnement. Pour ce faire, Une équipe d'experts africains a été mis en place et collabore avec d'autres experts d'Europe pour la production de ce bulletin. </w:t>
      </w:r>
    </w:p>
    <w:p w:rsidR="00BE4237" w:rsidRDefault="00BE4237" w:rsidP="001B1332">
      <w:pPr>
        <w:pStyle w:val="ListParagraph"/>
        <w:ind w:left="426"/>
        <w:jc w:val="both"/>
        <w:rPr>
          <w:rFonts w:cs="Arial"/>
          <w:sz w:val="18"/>
          <w:szCs w:val="18"/>
          <w:lang w:val="fr-FR"/>
        </w:rPr>
      </w:pPr>
    </w:p>
    <w:p w:rsidR="001B1332" w:rsidRPr="001B1332" w:rsidRDefault="001B1332" w:rsidP="00BE4237">
      <w:pPr>
        <w:pStyle w:val="ListParagraph"/>
        <w:numPr>
          <w:ilvl w:val="0"/>
          <w:numId w:val="35"/>
        </w:numPr>
        <w:jc w:val="both"/>
        <w:rPr>
          <w:rFonts w:cs="Arial"/>
          <w:sz w:val="23"/>
          <w:szCs w:val="23"/>
          <w:lang w:val="fr-FR"/>
        </w:rPr>
      </w:pPr>
      <w:r w:rsidRPr="00BE4237">
        <w:rPr>
          <w:rFonts w:cs="Arial"/>
          <w:sz w:val="23"/>
          <w:szCs w:val="23"/>
          <w:lang w:val="fr-FR"/>
        </w:rPr>
        <w:t xml:space="preserve">Une équipe multidisciplinaire d'experts des cinq régions africaines, en collaboration avec le Centre commun de recherche (CCR) de la Commission européenne, présente deux fois par an des aperçus uniques de la situation environnementale africaine continentale. Cinq bulletins </w:t>
      </w:r>
      <w:r w:rsidR="00BE4237" w:rsidRPr="00BE4237">
        <w:rPr>
          <w:rFonts w:cs="Arial"/>
          <w:sz w:val="23"/>
          <w:szCs w:val="23"/>
          <w:lang w:val="fr-FR"/>
        </w:rPr>
        <w:t>biannuels</w:t>
      </w:r>
      <w:r w:rsidRPr="00BE4237">
        <w:rPr>
          <w:rFonts w:cs="Arial"/>
          <w:sz w:val="23"/>
          <w:szCs w:val="23"/>
          <w:lang w:val="fr-FR"/>
        </w:rPr>
        <w:t xml:space="preserve"> environnementaux continentaux basés sur des analyses d'indicateurs environnementaux ont depuis été développés et produits. Cette surveillance fondée sur des preuves de qualité en utilisant des informations issues de l'OT, et complétée par des informations sur les prévisions climatiques permet de donner un </w:t>
      </w:r>
      <w:r w:rsidR="00BE4237" w:rsidRPr="00BE4237">
        <w:rPr>
          <w:rFonts w:cs="Arial"/>
          <w:sz w:val="23"/>
          <w:szCs w:val="23"/>
          <w:lang w:val="fr-FR"/>
        </w:rPr>
        <w:t>aperçu</w:t>
      </w:r>
      <w:r w:rsidRPr="00BE4237">
        <w:rPr>
          <w:rFonts w:cs="Arial"/>
          <w:sz w:val="23"/>
          <w:szCs w:val="23"/>
          <w:lang w:val="fr-FR"/>
        </w:rPr>
        <w:t xml:space="preserve"> de la situation environnementale au niveau continental. Ces informations environnementales à l'échelle du continent sont mises à la disposition des institutions concernées en Afrique en anglais, en français et en portugais.</w:t>
      </w:r>
    </w:p>
    <w:p w:rsidR="001B1332" w:rsidRPr="001B1332" w:rsidRDefault="001B1332" w:rsidP="001B1332">
      <w:pPr>
        <w:pStyle w:val="ListParagraph"/>
        <w:ind w:left="426"/>
        <w:jc w:val="both"/>
        <w:rPr>
          <w:rFonts w:cs="Arial"/>
          <w:sz w:val="23"/>
          <w:szCs w:val="23"/>
          <w:lang w:val="fr-FR"/>
        </w:rPr>
      </w:pPr>
    </w:p>
    <w:p w:rsidR="00B5696B" w:rsidRPr="00A62C95" w:rsidRDefault="00B5696B" w:rsidP="00C809AC">
      <w:pPr>
        <w:jc w:val="both"/>
        <w:rPr>
          <w:rFonts w:cs="Arial"/>
          <w:b/>
          <w:sz w:val="23"/>
          <w:szCs w:val="23"/>
        </w:rPr>
      </w:pPr>
    </w:p>
    <w:p w:rsidR="006F4E00" w:rsidRPr="00BE4237" w:rsidRDefault="006F4E00" w:rsidP="006F4E00">
      <w:pPr>
        <w:ind w:left="720" w:hanging="720"/>
        <w:jc w:val="both"/>
        <w:rPr>
          <w:rFonts w:cs="Arial"/>
          <w:b/>
          <w:bCs w:val="0"/>
          <w:color w:val="000000"/>
          <w:sz w:val="23"/>
          <w:szCs w:val="23"/>
          <w:lang w:val="fr-FR"/>
        </w:rPr>
      </w:pPr>
      <w:r w:rsidRPr="00BE4237">
        <w:rPr>
          <w:rFonts w:cs="Arial"/>
          <w:b/>
          <w:bCs w:val="0"/>
          <w:color w:val="000000"/>
          <w:sz w:val="23"/>
          <w:szCs w:val="23"/>
          <w:lang w:val="fr-FR"/>
        </w:rPr>
        <w:lastRenderedPageBreak/>
        <w:t>R</w:t>
      </w:r>
      <w:r w:rsidR="00915D7B" w:rsidRPr="00BE4237">
        <w:rPr>
          <w:rFonts w:cs="Arial"/>
          <w:b/>
          <w:bCs w:val="0"/>
          <w:color w:val="000000"/>
          <w:sz w:val="23"/>
          <w:szCs w:val="23"/>
          <w:lang w:val="fr-FR"/>
        </w:rPr>
        <w:t>esult</w:t>
      </w:r>
      <w:r w:rsidR="00BE4237" w:rsidRPr="00BE4237">
        <w:rPr>
          <w:rFonts w:cs="Arial"/>
          <w:b/>
          <w:bCs w:val="0"/>
          <w:color w:val="000000"/>
          <w:sz w:val="23"/>
          <w:szCs w:val="23"/>
          <w:lang w:val="fr-FR"/>
        </w:rPr>
        <w:t>at</w:t>
      </w:r>
      <w:r w:rsidR="00915D7B" w:rsidRPr="00BE4237">
        <w:rPr>
          <w:rFonts w:cs="Arial"/>
          <w:b/>
          <w:bCs w:val="0"/>
          <w:color w:val="000000"/>
          <w:sz w:val="23"/>
          <w:szCs w:val="23"/>
          <w:lang w:val="fr-FR"/>
        </w:rPr>
        <w:t xml:space="preserve"> </w:t>
      </w:r>
      <w:r w:rsidRPr="00BE4237">
        <w:rPr>
          <w:rFonts w:cs="Arial"/>
          <w:b/>
          <w:bCs w:val="0"/>
          <w:color w:val="000000"/>
          <w:sz w:val="23"/>
          <w:szCs w:val="23"/>
          <w:lang w:val="fr-FR"/>
        </w:rPr>
        <w:t xml:space="preserve">4: </w:t>
      </w:r>
      <w:r w:rsidRPr="00BE4237">
        <w:rPr>
          <w:rFonts w:cs="Arial"/>
          <w:b/>
          <w:bCs w:val="0"/>
          <w:color w:val="000000"/>
          <w:sz w:val="23"/>
          <w:szCs w:val="23"/>
          <w:lang w:val="fr-FR"/>
        </w:rPr>
        <w:tab/>
      </w:r>
      <w:r w:rsidR="00BE4237" w:rsidRPr="00BE4237">
        <w:rPr>
          <w:rFonts w:cs="Arial"/>
          <w:b/>
          <w:bCs w:val="0"/>
          <w:color w:val="000000"/>
          <w:sz w:val="23"/>
          <w:szCs w:val="23"/>
          <w:lang w:val="fr-FR"/>
        </w:rPr>
        <w:t>Renforcement des cadres de déve</w:t>
      </w:r>
      <w:r w:rsidR="00BE4237">
        <w:rPr>
          <w:rFonts w:cs="Arial"/>
          <w:b/>
          <w:bCs w:val="0"/>
          <w:color w:val="000000"/>
          <w:sz w:val="23"/>
          <w:szCs w:val="23"/>
          <w:lang w:val="fr-FR"/>
        </w:rPr>
        <w:t>loppement politique</w:t>
      </w:r>
    </w:p>
    <w:p w:rsidR="001B1332" w:rsidRPr="00BE4237" w:rsidRDefault="001B1332" w:rsidP="006F4E00">
      <w:pPr>
        <w:ind w:left="720" w:hanging="720"/>
        <w:jc w:val="both"/>
        <w:rPr>
          <w:rFonts w:cs="Arial"/>
          <w:b/>
          <w:bCs w:val="0"/>
          <w:color w:val="000000"/>
          <w:sz w:val="23"/>
          <w:szCs w:val="23"/>
          <w:lang w:val="fr-FR"/>
        </w:rPr>
      </w:pPr>
    </w:p>
    <w:p w:rsidR="001B1332" w:rsidRPr="00BE4237" w:rsidRDefault="001B1332" w:rsidP="00BE4237">
      <w:pPr>
        <w:pStyle w:val="ListParagraph"/>
        <w:numPr>
          <w:ilvl w:val="0"/>
          <w:numId w:val="35"/>
        </w:numPr>
        <w:jc w:val="both"/>
        <w:rPr>
          <w:rFonts w:cs="Arial"/>
          <w:sz w:val="23"/>
          <w:szCs w:val="23"/>
          <w:lang w:val="fr-FR"/>
        </w:rPr>
      </w:pPr>
      <w:r w:rsidRPr="00BE4237">
        <w:rPr>
          <w:rFonts w:cs="Arial"/>
          <w:sz w:val="23"/>
          <w:szCs w:val="23"/>
          <w:lang w:val="fr-FR"/>
        </w:rPr>
        <w:t>L'objectif ultime de MESA est de s'adresser aux décideurs et aux planificateurs de développement afin que les services d'information opérationnelle soient utilisés pour de meilleures politiques environnementales, des structures de décision et des interventions de gestion.</w:t>
      </w:r>
    </w:p>
    <w:p w:rsidR="001B1332" w:rsidRDefault="001B1332" w:rsidP="001B1332">
      <w:pPr>
        <w:pStyle w:val="ListParagraph"/>
        <w:ind w:left="426"/>
        <w:jc w:val="both"/>
        <w:rPr>
          <w:rFonts w:cs="Arial"/>
          <w:sz w:val="18"/>
          <w:szCs w:val="18"/>
          <w:lang w:val="fr-FR"/>
        </w:rPr>
      </w:pPr>
    </w:p>
    <w:p w:rsidR="001B1332" w:rsidRPr="000A0528" w:rsidRDefault="001B1332" w:rsidP="000A0528">
      <w:pPr>
        <w:pStyle w:val="ListParagraph"/>
        <w:numPr>
          <w:ilvl w:val="0"/>
          <w:numId w:val="35"/>
        </w:numPr>
        <w:jc w:val="both"/>
        <w:rPr>
          <w:rFonts w:cs="Arial"/>
          <w:sz w:val="23"/>
          <w:szCs w:val="23"/>
          <w:lang w:val="fr-FR"/>
        </w:rPr>
      </w:pPr>
      <w:r>
        <w:rPr>
          <w:rFonts w:cs="Arial"/>
          <w:sz w:val="18"/>
          <w:szCs w:val="18"/>
          <w:lang w:val="fr-FR"/>
        </w:rPr>
        <w:t xml:space="preserve"> </w:t>
      </w:r>
      <w:r w:rsidRPr="000A0528">
        <w:rPr>
          <w:rFonts w:cs="Arial"/>
          <w:sz w:val="23"/>
          <w:szCs w:val="23"/>
          <w:lang w:val="fr-FR"/>
        </w:rPr>
        <w:t>Par conséquent, MESA a organisé des journées de dialogue politique et des forums au niveau des pays dans le but de rendre accessibles les produits et services de MESA aux décideurs, et de démontrer comment ils peuvent être utilisés pour la prise de décision.</w:t>
      </w:r>
    </w:p>
    <w:p w:rsidR="001B1332" w:rsidRPr="000A0528" w:rsidRDefault="001B1332" w:rsidP="000A0528">
      <w:pPr>
        <w:pStyle w:val="ListParagraph"/>
        <w:ind w:left="786"/>
        <w:jc w:val="both"/>
        <w:rPr>
          <w:rFonts w:cs="Arial"/>
          <w:sz w:val="18"/>
          <w:szCs w:val="18"/>
          <w:lang w:val="fr-FR"/>
        </w:rPr>
      </w:pPr>
    </w:p>
    <w:p w:rsidR="006B082B" w:rsidRPr="000A0528" w:rsidRDefault="001B1332" w:rsidP="000A0528">
      <w:pPr>
        <w:pStyle w:val="ListParagraph"/>
        <w:numPr>
          <w:ilvl w:val="0"/>
          <w:numId w:val="35"/>
        </w:numPr>
        <w:jc w:val="both"/>
        <w:rPr>
          <w:rFonts w:cs="Arial"/>
          <w:sz w:val="23"/>
          <w:szCs w:val="23"/>
          <w:lang w:val="fr-FR"/>
        </w:rPr>
      </w:pPr>
      <w:r w:rsidRPr="000A0528">
        <w:rPr>
          <w:rFonts w:cs="Arial"/>
          <w:sz w:val="23"/>
          <w:szCs w:val="23"/>
          <w:lang w:val="fr-FR"/>
        </w:rPr>
        <w:t xml:space="preserve">Des ateliers de dialogue politique à l’échelle continentale ont été organisés dans le but d'introduire les produits </w:t>
      </w:r>
      <w:r w:rsidR="006B082B" w:rsidRPr="000A0528">
        <w:rPr>
          <w:rFonts w:cs="Arial"/>
          <w:sz w:val="23"/>
          <w:szCs w:val="23"/>
          <w:lang w:val="fr-FR"/>
        </w:rPr>
        <w:t>et services offerts par MESA auprès des</w:t>
      </w:r>
      <w:r w:rsidRPr="000A0528">
        <w:rPr>
          <w:rFonts w:cs="Arial"/>
          <w:sz w:val="23"/>
          <w:szCs w:val="23"/>
          <w:lang w:val="fr-FR"/>
        </w:rPr>
        <w:t xml:space="preserve"> décideurs (directeurs, secrétaires permanents, etc.) et de leur démontrer comment les services </w:t>
      </w:r>
      <w:r w:rsidR="006B082B" w:rsidRPr="000A0528">
        <w:rPr>
          <w:rFonts w:cs="Arial"/>
          <w:sz w:val="23"/>
          <w:szCs w:val="23"/>
          <w:lang w:val="fr-FR"/>
        </w:rPr>
        <w:t>OT</w:t>
      </w:r>
      <w:r w:rsidRPr="000A0528">
        <w:rPr>
          <w:rFonts w:cs="Arial"/>
          <w:sz w:val="23"/>
          <w:szCs w:val="23"/>
          <w:lang w:val="fr-FR"/>
        </w:rPr>
        <w:t xml:space="preserve"> peuvent être utilisés dans la prise de décision. Les ateliers ont également servi à obtenir des commentaires sur l'utilisation des produits et services MESA</w:t>
      </w:r>
      <w:r w:rsidR="000A0528" w:rsidRPr="000A0528">
        <w:rPr>
          <w:rFonts w:cs="Arial"/>
          <w:sz w:val="23"/>
          <w:szCs w:val="23"/>
          <w:lang w:val="fr-FR"/>
        </w:rPr>
        <w:t xml:space="preserve"> et la manière dont </w:t>
      </w:r>
      <w:r w:rsidRPr="000A0528">
        <w:rPr>
          <w:rFonts w:cs="Arial"/>
          <w:sz w:val="23"/>
          <w:szCs w:val="23"/>
          <w:lang w:val="fr-FR"/>
        </w:rPr>
        <w:t xml:space="preserve">ils peuvent être améliorés, etc. </w:t>
      </w:r>
    </w:p>
    <w:p w:rsidR="006B082B" w:rsidRPr="000A0528" w:rsidRDefault="006B082B" w:rsidP="000A0528">
      <w:pPr>
        <w:pStyle w:val="ListParagraph"/>
        <w:ind w:left="786"/>
        <w:jc w:val="both"/>
        <w:rPr>
          <w:rFonts w:cs="Arial"/>
          <w:sz w:val="23"/>
          <w:szCs w:val="23"/>
          <w:lang w:val="fr-FR"/>
        </w:rPr>
      </w:pPr>
    </w:p>
    <w:p w:rsidR="001B1332" w:rsidRPr="000A0528" w:rsidRDefault="001B1332" w:rsidP="000A0528">
      <w:pPr>
        <w:pStyle w:val="ListParagraph"/>
        <w:numPr>
          <w:ilvl w:val="0"/>
          <w:numId w:val="35"/>
        </w:numPr>
        <w:jc w:val="both"/>
        <w:rPr>
          <w:rFonts w:cs="Arial"/>
          <w:sz w:val="23"/>
          <w:szCs w:val="23"/>
          <w:lang w:val="fr-FR"/>
        </w:rPr>
      </w:pPr>
      <w:r w:rsidRPr="000A0528">
        <w:rPr>
          <w:rFonts w:cs="Arial"/>
          <w:sz w:val="23"/>
          <w:szCs w:val="23"/>
          <w:lang w:val="fr-FR"/>
        </w:rPr>
        <w:t xml:space="preserve">Plus de 100 décideurs politiques ont participé aux ateliers de dialogue </w:t>
      </w:r>
      <w:r w:rsidR="006B082B" w:rsidRPr="000A0528">
        <w:rPr>
          <w:rFonts w:cs="Arial"/>
          <w:sz w:val="23"/>
          <w:szCs w:val="23"/>
          <w:lang w:val="fr-FR"/>
        </w:rPr>
        <w:t>politique</w:t>
      </w:r>
      <w:r w:rsidRPr="000A0528">
        <w:rPr>
          <w:rFonts w:cs="Arial"/>
          <w:sz w:val="23"/>
          <w:szCs w:val="23"/>
          <w:lang w:val="fr-FR"/>
        </w:rPr>
        <w:t xml:space="preserve">, ce qui a permis de sensibiliser </w:t>
      </w:r>
      <w:r w:rsidR="006B082B" w:rsidRPr="000A0528">
        <w:rPr>
          <w:rFonts w:cs="Arial"/>
          <w:sz w:val="23"/>
          <w:szCs w:val="23"/>
          <w:lang w:val="fr-FR"/>
        </w:rPr>
        <w:t>largement</w:t>
      </w:r>
      <w:r w:rsidRPr="000A0528">
        <w:rPr>
          <w:rFonts w:cs="Arial"/>
          <w:sz w:val="23"/>
          <w:szCs w:val="23"/>
          <w:lang w:val="fr-FR"/>
        </w:rPr>
        <w:t xml:space="preserve"> à l'utilisation de l'</w:t>
      </w:r>
      <w:r w:rsidR="006B082B" w:rsidRPr="000A0528">
        <w:rPr>
          <w:rFonts w:cs="Arial"/>
          <w:sz w:val="23"/>
          <w:szCs w:val="23"/>
          <w:lang w:val="fr-FR"/>
        </w:rPr>
        <w:t>OT</w:t>
      </w:r>
      <w:r w:rsidRPr="000A0528">
        <w:rPr>
          <w:rFonts w:cs="Arial"/>
          <w:sz w:val="23"/>
          <w:szCs w:val="23"/>
          <w:lang w:val="fr-FR"/>
        </w:rPr>
        <w:t xml:space="preserve"> dans </w:t>
      </w:r>
      <w:r w:rsidR="006B082B" w:rsidRPr="000A0528">
        <w:rPr>
          <w:rFonts w:cs="Arial"/>
          <w:sz w:val="23"/>
          <w:szCs w:val="23"/>
          <w:lang w:val="fr-FR"/>
        </w:rPr>
        <w:t xml:space="preserve">les prises de </w:t>
      </w:r>
      <w:r w:rsidRPr="000A0528">
        <w:rPr>
          <w:rFonts w:cs="Arial"/>
          <w:sz w:val="23"/>
          <w:szCs w:val="23"/>
          <w:lang w:val="fr-FR"/>
        </w:rPr>
        <w:t>décision.</w:t>
      </w:r>
    </w:p>
    <w:p w:rsidR="001B1332" w:rsidRPr="001B1332" w:rsidRDefault="001B1332" w:rsidP="006F4E00">
      <w:pPr>
        <w:ind w:left="720" w:hanging="720"/>
        <w:jc w:val="both"/>
        <w:rPr>
          <w:rFonts w:cs="Arial"/>
          <w:b/>
          <w:bCs w:val="0"/>
          <w:color w:val="000000"/>
          <w:sz w:val="23"/>
          <w:szCs w:val="23"/>
          <w:lang w:val="fr-FR"/>
        </w:rPr>
      </w:pPr>
    </w:p>
    <w:p w:rsidR="006B082B" w:rsidRPr="006B082B" w:rsidRDefault="006B082B" w:rsidP="000A0528">
      <w:pPr>
        <w:pStyle w:val="ListParagraph"/>
        <w:numPr>
          <w:ilvl w:val="0"/>
          <w:numId w:val="35"/>
        </w:numPr>
        <w:jc w:val="both"/>
        <w:rPr>
          <w:rFonts w:cs="Arial"/>
          <w:sz w:val="23"/>
          <w:szCs w:val="23"/>
          <w:lang w:val="fr-FR"/>
        </w:rPr>
      </w:pPr>
      <w:bookmarkStart w:id="13" w:name="OLE_LINK18"/>
      <w:r w:rsidRPr="000A0528">
        <w:rPr>
          <w:rFonts w:cs="Arial"/>
          <w:sz w:val="23"/>
          <w:szCs w:val="23"/>
          <w:lang w:val="fr-FR"/>
        </w:rPr>
        <w:t xml:space="preserve">Deux forums continentaux, regroupant les décideurs politiques, les milieux universitaires, les utilisateurs des communautés locales, les médias et autres, ont été organisés pour fournir une plate-forme pour le partage de l'information entre les fournisseurs de services (institutions techniques) et les utilisateurs (décideurs </w:t>
      </w:r>
      <w:r w:rsidR="000A0528" w:rsidRPr="000A0528">
        <w:rPr>
          <w:rFonts w:cs="Arial"/>
          <w:sz w:val="23"/>
          <w:szCs w:val="23"/>
          <w:lang w:val="fr-FR"/>
        </w:rPr>
        <w:t>politiques,</w:t>
      </w:r>
      <w:r w:rsidRPr="000A0528">
        <w:rPr>
          <w:rFonts w:cs="Arial"/>
          <w:sz w:val="23"/>
          <w:szCs w:val="23"/>
          <w:lang w:val="fr-FR"/>
        </w:rPr>
        <w:t xml:space="preserve"> les planificateurs de développement et les utilisateurs des communautés locales).</w:t>
      </w:r>
    </w:p>
    <w:bookmarkEnd w:id="13"/>
    <w:p w:rsidR="00512434" w:rsidRPr="000A0528" w:rsidRDefault="00512434" w:rsidP="006F4E00">
      <w:pPr>
        <w:jc w:val="both"/>
        <w:rPr>
          <w:rFonts w:cs="Arial"/>
          <w:sz w:val="23"/>
          <w:szCs w:val="23"/>
          <w:lang w:val="fr-FR"/>
        </w:rPr>
      </w:pPr>
    </w:p>
    <w:p w:rsidR="006B082B" w:rsidRPr="006B082B" w:rsidRDefault="006B082B" w:rsidP="000A0528">
      <w:pPr>
        <w:pStyle w:val="ListParagraph"/>
        <w:numPr>
          <w:ilvl w:val="0"/>
          <w:numId w:val="35"/>
        </w:numPr>
        <w:jc w:val="both"/>
        <w:rPr>
          <w:rFonts w:cs="Arial"/>
          <w:sz w:val="23"/>
          <w:szCs w:val="23"/>
          <w:lang w:val="fr-FR"/>
        </w:rPr>
      </w:pPr>
      <w:bookmarkStart w:id="14" w:name="OLE_LINK19"/>
      <w:r w:rsidRPr="000A0528">
        <w:rPr>
          <w:rFonts w:cs="Arial"/>
          <w:sz w:val="23"/>
          <w:szCs w:val="23"/>
          <w:lang w:val="fr-FR"/>
        </w:rPr>
        <w:t xml:space="preserve">Certaines régions telles que l'Autorité intergouvernementale pour le développement (IGAD) ont examiné et revu leurs documents d'orientation sur l'intégration OT dans leur planification de développement régional. </w:t>
      </w:r>
    </w:p>
    <w:p w:rsidR="006B082B" w:rsidRPr="006B082B" w:rsidRDefault="006B082B" w:rsidP="006B082B">
      <w:pPr>
        <w:pStyle w:val="ListParagraph"/>
        <w:rPr>
          <w:rFonts w:cs="Arial"/>
          <w:sz w:val="18"/>
          <w:szCs w:val="18"/>
          <w:lang w:val="fr-FR"/>
        </w:rPr>
      </w:pPr>
    </w:p>
    <w:p w:rsidR="006B082B" w:rsidRPr="006B082B" w:rsidRDefault="006B082B" w:rsidP="000A0528">
      <w:pPr>
        <w:pStyle w:val="ListParagraph"/>
        <w:numPr>
          <w:ilvl w:val="0"/>
          <w:numId w:val="35"/>
        </w:numPr>
        <w:jc w:val="both"/>
        <w:rPr>
          <w:rFonts w:cs="Arial"/>
          <w:sz w:val="23"/>
          <w:szCs w:val="23"/>
          <w:lang w:val="fr-FR"/>
        </w:rPr>
      </w:pPr>
      <w:r w:rsidRPr="000A0528">
        <w:rPr>
          <w:rFonts w:cs="Arial"/>
          <w:sz w:val="23"/>
          <w:szCs w:val="23"/>
          <w:lang w:val="fr-FR"/>
        </w:rPr>
        <w:t xml:space="preserve">MESA a aussi développé deux documents cadre environnementaux dans le but de renforcer les cadres de développement politique en Afrique. Ces deux documents clés devraient servir de documents de référence pour aider les acteurs africains à participer activement à la gouvernance mondiale de l'environnement dans les initiatives concernant l'observation de la </w:t>
      </w:r>
      <w:r w:rsidR="000A0528">
        <w:rPr>
          <w:rFonts w:cs="Arial"/>
          <w:sz w:val="23"/>
          <w:szCs w:val="23"/>
          <w:lang w:val="fr-FR"/>
        </w:rPr>
        <w:t>t</w:t>
      </w:r>
      <w:r w:rsidRPr="000A0528">
        <w:rPr>
          <w:rFonts w:cs="Arial"/>
          <w:sz w:val="23"/>
          <w:szCs w:val="23"/>
          <w:lang w:val="fr-FR"/>
        </w:rPr>
        <w:t>erre pour l'environnement et la sécurité.</w:t>
      </w:r>
    </w:p>
    <w:bookmarkEnd w:id="14"/>
    <w:p w:rsidR="00393709" w:rsidRPr="000A0528" w:rsidRDefault="00393709" w:rsidP="00C809AC">
      <w:pPr>
        <w:jc w:val="both"/>
        <w:rPr>
          <w:rFonts w:cs="Arial"/>
          <w:sz w:val="23"/>
          <w:szCs w:val="23"/>
          <w:lang w:val="fr-FR"/>
        </w:rPr>
      </w:pPr>
    </w:p>
    <w:p w:rsidR="00393709" w:rsidRPr="000A0528" w:rsidRDefault="000A0528" w:rsidP="00393709">
      <w:pPr>
        <w:jc w:val="both"/>
        <w:rPr>
          <w:rFonts w:cs="Arial"/>
          <w:b/>
          <w:bCs w:val="0"/>
          <w:color w:val="000000"/>
          <w:sz w:val="23"/>
          <w:szCs w:val="23"/>
          <w:lang w:val="fr-FR"/>
        </w:rPr>
      </w:pPr>
      <w:r w:rsidRPr="000A0528">
        <w:rPr>
          <w:rFonts w:cs="Arial"/>
          <w:b/>
          <w:color w:val="000000"/>
          <w:sz w:val="23"/>
          <w:szCs w:val="23"/>
          <w:lang w:val="fr-FR"/>
        </w:rPr>
        <w:t>Ré</w:t>
      </w:r>
      <w:r w:rsidR="00393709" w:rsidRPr="000A0528">
        <w:rPr>
          <w:rFonts w:cs="Arial"/>
          <w:b/>
          <w:color w:val="000000"/>
          <w:sz w:val="23"/>
          <w:szCs w:val="23"/>
          <w:lang w:val="fr-FR"/>
        </w:rPr>
        <w:t>sult</w:t>
      </w:r>
      <w:r w:rsidRPr="000A0528">
        <w:rPr>
          <w:rFonts w:cs="Arial"/>
          <w:b/>
          <w:color w:val="000000"/>
          <w:sz w:val="23"/>
          <w:szCs w:val="23"/>
          <w:lang w:val="fr-FR"/>
        </w:rPr>
        <w:t>at</w:t>
      </w:r>
      <w:r w:rsidR="00393709" w:rsidRPr="000A0528">
        <w:rPr>
          <w:rFonts w:cs="Arial"/>
          <w:b/>
          <w:color w:val="000000"/>
          <w:sz w:val="23"/>
          <w:szCs w:val="23"/>
          <w:lang w:val="fr-FR"/>
        </w:rPr>
        <w:t xml:space="preserve"> 5: </w:t>
      </w:r>
      <w:r w:rsidRPr="000A0528">
        <w:rPr>
          <w:rFonts w:cs="Arial"/>
          <w:b/>
          <w:color w:val="000000"/>
          <w:sz w:val="23"/>
          <w:szCs w:val="23"/>
          <w:lang w:val="fr-FR"/>
        </w:rPr>
        <w:t>Amélioration des capacités pour des bénéficies durables et à long terme</w:t>
      </w:r>
    </w:p>
    <w:p w:rsidR="00B138FA" w:rsidRPr="000A0528" w:rsidRDefault="00B138FA" w:rsidP="00393709">
      <w:pPr>
        <w:jc w:val="both"/>
        <w:rPr>
          <w:rFonts w:cs="Arial"/>
          <w:b/>
          <w:bCs w:val="0"/>
          <w:color w:val="000000"/>
          <w:sz w:val="23"/>
          <w:szCs w:val="23"/>
          <w:lang w:val="fr-FR"/>
        </w:rPr>
      </w:pPr>
    </w:p>
    <w:p w:rsidR="00B138FA" w:rsidRPr="000A0528" w:rsidRDefault="00B138FA" w:rsidP="000A0528">
      <w:pPr>
        <w:pStyle w:val="ListParagraph"/>
        <w:numPr>
          <w:ilvl w:val="0"/>
          <w:numId w:val="35"/>
        </w:numPr>
        <w:jc w:val="both"/>
        <w:rPr>
          <w:rFonts w:cs="Arial"/>
          <w:sz w:val="23"/>
          <w:szCs w:val="23"/>
          <w:lang w:val="fr-FR"/>
        </w:rPr>
      </w:pPr>
      <w:r w:rsidRPr="000A0528">
        <w:rPr>
          <w:rFonts w:cs="Arial"/>
          <w:sz w:val="23"/>
          <w:szCs w:val="23"/>
          <w:lang w:val="fr-FR"/>
        </w:rPr>
        <w:t xml:space="preserve">Le résultat 5 met l’accent </w:t>
      </w:r>
      <w:r w:rsidR="000A0528" w:rsidRPr="000A0528">
        <w:rPr>
          <w:rFonts w:cs="Arial"/>
          <w:sz w:val="23"/>
          <w:szCs w:val="23"/>
          <w:lang w:val="fr-FR"/>
        </w:rPr>
        <w:t>sur (</w:t>
      </w:r>
      <w:r w:rsidRPr="000A0528">
        <w:rPr>
          <w:rFonts w:cs="Arial"/>
          <w:sz w:val="23"/>
          <w:szCs w:val="23"/>
          <w:lang w:val="fr-FR"/>
        </w:rPr>
        <w:t xml:space="preserve">1) la réalisation d'une évaluation des besoins pour </w:t>
      </w:r>
      <w:r w:rsidR="00885124" w:rsidRPr="000A0528">
        <w:rPr>
          <w:rFonts w:cs="Arial"/>
          <w:sz w:val="23"/>
          <w:szCs w:val="23"/>
          <w:lang w:val="fr-FR"/>
        </w:rPr>
        <w:t>identifier les</w:t>
      </w:r>
      <w:r w:rsidRPr="000A0528">
        <w:rPr>
          <w:rFonts w:cs="Arial"/>
          <w:sz w:val="23"/>
          <w:szCs w:val="23"/>
          <w:lang w:val="fr-FR"/>
        </w:rPr>
        <w:t xml:space="preserve"> domaines où la formation est nécessaire; (2) le développement des cours pertinents afin de mieux répondre aux besoins; (3) la formation; et (4) l'accès continu à la formation et au matériel de formation.</w:t>
      </w:r>
    </w:p>
    <w:p w:rsidR="00B138FA" w:rsidRPr="00B138FA" w:rsidRDefault="00B138FA" w:rsidP="00393709">
      <w:pPr>
        <w:jc w:val="both"/>
        <w:rPr>
          <w:rFonts w:cs="Arial"/>
          <w:b/>
          <w:bCs w:val="0"/>
          <w:color w:val="000000"/>
          <w:sz w:val="23"/>
          <w:szCs w:val="23"/>
          <w:lang w:val="fr-FR"/>
        </w:rPr>
      </w:pPr>
    </w:p>
    <w:p w:rsidR="00866E3D" w:rsidRPr="00A62C95" w:rsidRDefault="00866E3D" w:rsidP="00323C7B">
      <w:pPr>
        <w:jc w:val="both"/>
        <w:rPr>
          <w:rFonts w:cs="Arial"/>
          <w:sz w:val="23"/>
          <w:szCs w:val="23"/>
        </w:rPr>
      </w:pPr>
      <w:bookmarkStart w:id="15" w:name="OLE_LINK20"/>
    </w:p>
    <w:bookmarkEnd w:id="15"/>
    <w:p w:rsidR="00866E3D" w:rsidRDefault="00B138FA" w:rsidP="000A0528">
      <w:pPr>
        <w:pStyle w:val="ListParagraph"/>
        <w:numPr>
          <w:ilvl w:val="0"/>
          <w:numId w:val="35"/>
        </w:numPr>
        <w:jc w:val="both"/>
        <w:rPr>
          <w:rFonts w:cs="Arial"/>
          <w:sz w:val="23"/>
          <w:szCs w:val="23"/>
          <w:lang w:val="fr-FR"/>
        </w:rPr>
      </w:pPr>
      <w:r w:rsidRPr="000A0528">
        <w:rPr>
          <w:rFonts w:cs="Arial"/>
          <w:sz w:val="23"/>
          <w:szCs w:val="23"/>
          <w:lang w:val="fr-FR"/>
        </w:rPr>
        <w:lastRenderedPageBreak/>
        <w:t>Sur la base de l'analyse des besoins de formation, 54 matériels didactiques ont été conçus et développés</w:t>
      </w:r>
      <w:r w:rsidR="00866E3D" w:rsidRPr="00B138FA">
        <w:rPr>
          <w:rFonts w:cs="Arial"/>
          <w:sz w:val="23"/>
          <w:szCs w:val="23"/>
          <w:lang w:val="fr-FR"/>
        </w:rPr>
        <w:t>.</w:t>
      </w:r>
    </w:p>
    <w:p w:rsidR="00452D72" w:rsidRDefault="00452D72" w:rsidP="00B138FA">
      <w:pPr>
        <w:pStyle w:val="ListParagraph"/>
        <w:ind w:left="426"/>
        <w:jc w:val="both"/>
        <w:rPr>
          <w:rFonts w:cs="Arial"/>
          <w:sz w:val="23"/>
          <w:szCs w:val="23"/>
          <w:lang w:val="fr-FR"/>
        </w:rPr>
      </w:pPr>
    </w:p>
    <w:p w:rsidR="00452D72" w:rsidRPr="000A0528" w:rsidRDefault="00452D72" w:rsidP="000A0528">
      <w:pPr>
        <w:pStyle w:val="ListParagraph"/>
        <w:numPr>
          <w:ilvl w:val="0"/>
          <w:numId w:val="35"/>
        </w:numPr>
        <w:jc w:val="both"/>
        <w:rPr>
          <w:rFonts w:cs="Arial"/>
          <w:sz w:val="23"/>
          <w:szCs w:val="23"/>
          <w:lang w:val="fr-FR"/>
        </w:rPr>
      </w:pPr>
      <w:r w:rsidRPr="000A0528">
        <w:rPr>
          <w:rFonts w:cs="Arial"/>
          <w:sz w:val="23"/>
          <w:szCs w:val="23"/>
          <w:lang w:val="fr-FR"/>
        </w:rPr>
        <w:t xml:space="preserve">Le projet MESA a collaboré avec des universités africaines et des centres régionaux de formation dans la conception des cours ainsi que dans la formation. </w:t>
      </w:r>
    </w:p>
    <w:p w:rsidR="00452D72" w:rsidRDefault="00452D72" w:rsidP="00B138FA">
      <w:pPr>
        <w:pStyle w:val="ListParagraph"/>
        <w:ind w:left="426"/>
        <w:jc w:val="both"/>
        <w:rPr>
          <w:rFonts w:cs="Arial"/>
          <w:sz w:val="18"/>
          <w:szCs w:val="18"/>
          <w:lang w:val="fr-FR"/>
        </w:rPr>
      </w:pPr>
    </w:p>
    <w:p w:rsidR="00452D72" w:rsidRPr="000A0528" w:rsidRDefault="00452D72" w:rsidP="000A0528">
      <w:pPr>
        <w:pStyle w:val="ListParagraph"/>
        <w:numPr>
          <w:ilvl w:val="0"/>
          <w:numId w:val="35"/>
        </w:numPr>
        <w:jc w:val="both"/>
        <w:rPr>
          <w:rFonts w:cs="Arial"/>
          <w:sz w:val="23"/>
          <w:szCs w:val="23"/>
          <w:lang w:val="fr-FR"/>
        </w:rPr>
      </w:pPr>
      <w:r w:rsidRPr="000A0528">
        <w:rPr>
          <w:rFonts w:cs="Arial"/>
          <w:sz w:val="23"/>
          <w:szCs w:val="23"/>
          <w:lang w:val="fr-FR"/>
        </w:rPr>
        <w:t xml:space="preserve"> Au total, 1826 experts des 49 États membres ont été formés à travers des formations sur site (906 stagiaires) et à distance (920 stagiaires). </w:t>
      </w:r>
    </w:p>
    <w:p w:rsidR="00452D72" w:rsidRDefault="00452D72" w:rsidP="00B138FA">
      <w:pPr>
        <w:pStyle w:val="ListParagraph"/>
        <w:ind w:left="426"/>
        <w:jc w:val="both"/>
        <w:rPr>
          <w:rFonts w:cs="Arial"/>
          <w:sz w:val="18"/>
          <w:szCs w:val="18"/>
          <w:lang w:val="fr-FR"/>
        </w:rPr>
      </w:pPr>
    </w:p>
    <w:p w:rsidR="00452D72" w:rsidRPr="00B138FA" w:rsidRDefault="00452D72" w:rsidP="000A0528">
      <w:pPr>
        <w:pStyle w:val="ListParagraph"/>
        <w:numPr>
          <w:ilvl w:val="0"/>
          <w:numId w:val="35"/>
        </w:numPr>
        <w:jc w:val="both"/>
        <w:rPr>
          <w:rFonts w:cs="Arial"/>
          <w:sz w:val="23"/>
          <w:szCs w:val="23"/>
          <w:lang w:val="fr-FR"/>
        </w:rPr>
      </w:pPr>
      <w:r w:rsidRPr="000A0528">
        <w:rPr>
          <w:rFonts w:cs="Arial"/>
          <w:sz w:val="23"/>
          <w:szCs w:val="23"/>
          <w:lang w:val="fr-FR"/>
        </w:rPr>
        <w:t>131 experts issus de 40 institutions africaines ont été formés à titre de formateurs</w:t>
      </w:r>
    </w:p>
    <w:p w:rsidR="00BB1C39" w:rsidRPr="00B138FA" w:rsidRDefault="00BB1C39" w:rsidP="00323C7B">
      <w:pPr>
        <w:jc w:val="both"/>
        <w:rPr>
          <w:rFonts w:cs="Arial"/>
          <w:sz w:val="23"/>
          <w:szCs w:val="23"/>
          <w:lang w:val="fr-FR"/>
        </w:rPr>
      </w:pPr>
    </w:p>
    <w:p w:rsidR="00452D72" w:rsidRPr="000A0528" w:rsidRDefault="00452D72" w:rsidP="000A0528">
      <w:pPr>
        <w:pStyle w:val="ListParagraph"/>
        <w:numPr>
          <w:ilvl w:val="0"/>
          <w:numId w:val="35"/>
        </w:numPr>
        <w:jc w:val="both"/>
        <w:rPr>
          <w:rFonts w:cs="Arial"/>
          <w:sz w:val="23"/>
          <w:szCs w:val="23"/>
          <w:lang w:val="fr-FR"/>
        </w:rPr>
      </w:pPr>
      <w:r w:rsidRPr="000A0528">
        <w:rPr>
          <w:rFonts w:cs="Arial"/>
          <w:sz w:val="23"/>
          <w:szCs w:val="23"/>
          <w:lang w:val="fr-FR"/>
        </w:rPr>
        <w:t>Une plate forme de formation en ligne a été développé</w:t>
      </w:r>
      <w:r w:rsidR="000A0528">
        <w:rPr>
          <w:rFonts w:cs="Arial"/>
          <w:sz w:val="23"/>
          <w:szCs w:val="23"/>
          <w:lang w:val="fr-FR"/>
        </w:rPr>
        <w:t>e</w:t>
      </w:r>
      <w:r w:rsidRPr="000A0528">
        <w:rPr>
          <w:rFonts w:cs="Arial"/>
          <w:sz w:val="23"/>
          <w:szCs w:val="23"/>
          <w:lang w:val="fr-FR"/>
        </w:rPr>
        <w:t xml:space="preserve"> et offre un large éventail de ressources qui peuvent être utilisées par les établissements de formation africaine. Cette plateforme est accessible aux experts africains et le sera au-delà de la</w:t>
      </w:r>
      <w:r w:rsidR="000A0528">
        <w:rPr>
          <w:rFonts w:cs="Arial"/>
          <w:sz w:val="23"/>
          <w:szCs w:val="23"/>
          <w:lang w:val="fr-FR"/>
        </w:rPr>
        <w:t xml:space="preserve"> durée du projet MESA. La plate </w:t>
      </w:r>
      <w:r w:rsidRPr="000A0528">
        <w:rPr>
          <w:rFonts w:cs="Arial"/>
          <w:sz w:val="23"/>
          <w:szCs w:val="23"/>
          <w:lang w:val="fr-FR"/>
        </w:rPr>
        <w:t>forme e-learning peut être consulté</w:t>
      </w:r>
      <w:r w:rsidR="000A0528">
        <w:rPr>
          <w:rFonts w:cs="Arial"/>
          <w:sz w:val="23"/>
          <w:szCs w:val="23"/>
          <w:lang w:val="fr-FR"/>
        </w:rPr>
        <w:t>e</w:t>
      </w:r>
      <w:r w:rsidRPr="000A0528">
        <w:rPr>
          <w:rFonts w:cs="Arial"/>
          <w:sz w:val="23"/>
          <w:szCs w:val="23"/>
          <w:lang w:val="fr-FR"/>
        </w:rPr>
        <w:t xml:space="preserve"> sur lms.training4mesa.org. </w:t>
      </w:r>
    </w:p>
    <w:p w:rsidR="00452D72" w:rsidRDefault="00452D72" w:rsidP="00323C7B">
      <w:pPr>
        <w:jc w:val="both"/>
        <w:rPr>
          <w:rFonts w:cs="Arial"/>
          <w:sz w:val="18"/>
          <w:szCs w:val="18"/>
          <w:lang w:val="fr-FR"/>
        </w:rPr>
      </w:pPr>
    </w:p>
    <w:p w:rsidR="00A92BC0" w:rsidRPr="000A0528" w:rsidRDefault="00452D72" w:rsidP="000A0528">
      <w:pPr>
        <w:pStyle w:val="ListParagraph"/>
        <w:numPr>
          <w:ilvl w:val="0"/>
          <w:numId w:val="35"/>
        </w:numPr>
        <w:jc w:val="both"/>
        <w:rPr>
          <w:rFonts w:cs="Arial"/>
          <w:sz w:val="23"/>
          <w:szCs w:val="23"/>
          <w:lang w:val="fr-FR"/>
        </w:rPr>
      </w:pPr>
      <w:r w:rsidRPr="000A0528">
        <w:rPr>
          <w:rFonts w:cs="Arial"/>
          <w:sz w:val="23"/>
          <w:szCs w:val="23"/>
          <w:lang w:val="fr-FR"/>
        </w:rPr>
        <w:t>La Commission de l'UA a également conclu des accords avec quatre centres régionaux de formation de l'Organisation météorologique mondiale (OMM) et des</w:t>
      </w:r>
      <w:r w:rsidR="006A2594" w:rsidRPr="000A0528">
        <w:rPr>
          <w:rFonts w:cs="Arial"/>
          <w:sz w:val="23"/>
          <w:szCs w:val="23"/>
          <w:lang w:val="fr-FR"/>
        </w:rPr>
        <w:t xml:space="preserve"> centres nationaux de formation, basés </w:t>
      </w:r>
      <w:r w:rsidRPr="000A0528">
        <w:rPr>
          <w:rFonts w:cs="Arial"/>
          <w:sz w:val="23"/>
          <w:szCs w:val="23"/>
          <w:lang w:val="fr-FR"/>
        </w:rPr>
        <w:t>au Kenya, à Maurice, au Niger et en Afrique du Sud sur la formation. Le projet MESA a fourni des équipements de formation</w:t>
      </w:r>
      <w:r w:rsidR="000A0528">
        <w:rPr>
          <w:rFonts w:cs="Arial"/>
          <w:sz w:val="23"/>
          <w:szCs w:val="23"/>
          <w:lang w:val="fr-FR"/>
        </w:rPr>
        <w:t xml:space="preserve"> à ces centres </w:t>
      </w:r>
      <w:r w:rsidR="000A0528" w:rsidRPr="000A0528">
        <w:rPr>
          <w:rFonts w:cs="Arial"/>
          <w:sz w:val="23"/>
          <w:szCs w:val="23"/>
          <w:lang w:val="fr-FR"/>
        </w:rPr>
        <w:t>et</w:t>
      </w:r>
      <w:r w:rsidRPr="000A0528">
        <w:rPr>
          <w:rFonts w:cs="Arial"/>
          <w:sz w:val="23"/>
          <w:szCs w:val="23"/>
          <w:lang w:val="fr-FR"/>
        </w:rPr>
        <w:t xml:space="preserve"> des experts </w:t>
      </w:r>
      <w:r w:rsidR="006A2594" w:rsidRPr="000A0528">
        <w:rPr>
          <w:rFonts w:cs="Arial"/>
          <w:sz w:val="23"/>
          <w:szCs w:val="23"/>
          <w:lang w:val="fr-FR"/>
        </w:rPr>
        <w:t xml:space="preserve">pour assurer les formations des </w:t>
      </w:r>
      <w:r w:rsidRPr="000A0528">
        <w:rPr>
          <w:rFonts w:cs="Arial"/>
          <w:sz w:val="23"/>
          <w:szCs w:val="23"/>
          <w:lang w:val="fr-FR"/>
        </w:rPr>
        <w:t>africains.</w:t>
      </w:r>
    </w:p>
    <w:p w:rsidR="00452D72" w:rsidRDefault="00452D72" w:rsidP="00323C7B">
      <w:pPr>
        <w:jc w:val="both"/>
        <w:rPr>
          <w:rFonts w:cs="Arial"/>
          <w:sz w:val="18"/>
          <w:szCs w:val="18"/>
          <w:lang w:val="fr-FR"/>
        </w:rPr>
      </w:pPr>
    </w:p>
    <w:p w:rsidR="009745B3" w:rsidRDefault="006A2594" w:rsidP="000A0528">
      <w:pPr>
        <w:pStyle w:val="ListParagraph"/>
        <w:numPr>
          <w:ilvl w:val="0"/>
          <w:numId w:val="35"/>
        </w:numPr>
        <w:jc w:val="both"/>
        <w:rPr>
          <w:rFonts w:cs="Arial"/>
          <w:sz w:val="23"/>
          <w:szCs w:val="23"/>
          <w:lang w:val="fr-FR"/>
        </w:rPr>
      </w:pPr>
      <w:r w:rsidRPr="000A0528">
        <w:rPr>
          <w:rFonts w:cs="Arial"/>
          <w:sz w:val="23"/>
          <w:szCs w:val="23"/>
          <w:lang w:val="fr-FR"/>
        </w:rPr>
        <w:t>Avec la plateforme e-learning (LMS), des centres de formations équipés, et un nombre suffisant de formateurs formés et de cadres nationaux formés, MESA assure la durabilité de son renforcement des capacités au-delà de la période de mise en œuvre du programme.</w:t>
      </w:r>
      <w:r w:rsidR="009745B3" w:rsidRPr="006A2594">
        <w:rPr>
          <w:rFonts w:cs="Arial"/>
          <w:sz w:val="23"/>
          <w:szCs w:val="23"/>
          <w:lang w:val="fr-FR"/>
        </w:rPr>
        <w:t xml:space="preserve"> </w:t>
      </w:r>
    </w:p>
    <w:p w:rsidR="006A2594" w:rsidRPr="006A2594" w:rsidRDefault="006A2594" w:rsidP="00C809AC">
      <w:pPr>
        <w:jc w:val="both"/>
        <w:rPr>
          <w:rFonts w:cs="Arial"/>
          <w:sz w:val="23"/>
          <w:szCs w:val="23"/>
          <w:lang w:val="fr-FR"/>
        </w:rPr>
      </w:pPr>
    </w:p>
    <w:p w:rsidR="009745B3" w:rsidRDefault="000A52E9" w:rsidP="00885124">
      <w:pPr>
        <w:pStyle w:val="Heading1"/>
      </w:pPr>
      <w:bookmarkStart w:id="16" w:name="_Toc494661723"/>
      <w:r w:rsidRPr="00CA5E5D">
        <w:t>SOME EXAMPLES OF SUCCESS IN THE USE OF MESA PRODUCTS AND SERVICES IN DECISION MAKING</w:t>
      </w:r>
      <w:bookmarkEnd w:id="16"/>
    </w:p>
    <w:p w:rsidR="006A2594" w:rsidRDefault="006A2594" w:rsidP="006A2594"/>
    <w:p w:rsidR="006A2594" w:rsidRPr="00C25442" w:rsidRDefault="006A2594" w:rsidP="00C25442">
      <w:pPr>
        <w:pStyle w:val="ListParagraph"/>
        <w:numPr>
          <w:ilvl w:val="0"/>
          <w:numId w:val="35"/>
        </w:numPr>
        <w:jc w:val="both"/>
        <w:rPr>
          <w:rFonts w:cs="Arial"/>
          <w:sz w:val="23"/>
          <w:szCs w:val="23"/>
          <w:lang w:val="fr-FR"/>
        </w:rPr>
      </w:pPr>
      <w:r w:rsidRPr="00C25442">
        <w:rPr>
          <w:rFonts w:cs="Arial"/>
          <w:sz w:val="23"/>
          <w:szCs w:val="23"/>
          <w:lang w:val="fr-FR"/>
        </w:rPr>
        <w:t>Les principaux bénéficiaires de MESA sont les décideurs et les responsables politiques qui bénéficient d'un accès amélioré à des informations fiables, à peu près en temps réel, précises et opportunes pour appuyer leur prise de décision. Ceci, en fin de compte, profite à la communauté dans son ensemble. MESA contribue ainsi à la prise de décision dans de nombreux cas, comme cela a été souligné dans quelques-uns des nombreux exemples disponibles par région ci-dessous :</w:t>
      </w:r>
    </w:p>
    <w:p w:rsidR="009745B3" w:rsidRPr="00A62C95" w:rsidRDefault="009745B3" w:rsidP="00B5696B">
      <w:pPr>
        <w:jc w:val="both"/>
        <w:rPr>
          <w:rFonts w:cs="Arial"/>
          <w:sz w:val="23"/>
          <w:szCs w:val="23"/>
          <w:lang w:val="en-GB"/>
        </w:rPr>
      </w:pPr>
    </w:p>
    <w:p w:rsidR="009745B3" w:rsidRDefault="00C25442" w:rsidP="00307BA5">
      <w:pPr>
        <w:pStyle w:val="ListParagraph"/>
        <w:numPr>
          <w:ilvl w:val="0"/>
          <w:numId w:val="26"/>
        </w:numPr>
        <w:jc w:val="both"/>
        <w:rPr>
          <w:rFonts w:cs="Arial"/>
          <w:b/>
          <w:sz w:val="23"/>
          <w:szCs w:val="23"/>
          <w:lang w:val="fr-FR"/>
        </w:rPr>
      </w:pPr>
      <w:r>
        <w:rPr>
          <w:rFonts w:cs="Arial"/>
          <w:b/>
          <w:sz w:val="23"/>
          <w:szCs w:val="23"/>
          <w:lang w:val="fr-FR"/>
        </w:rPr>
        <w:t>Dans la région de l’</w:t>
      </w:r>
      <w:r w:rsidRPr="00C25442">
        <w:rPr>
          <w:rFonts w:cs="Arial"/>
          <w:b/>
          <w:sz w:val="23"/>
          <w:szCs w:val="23"/>
          <w:lang w:val="fr-FR"/>
        </w:rPr>
        <w:t>Autorité Intergouvernementale pour le développement (IGAD)</w:t>
      </w:r>
    </w:p>
    <w:p w:rsidR="00C25442" w:rsidRPr="00C25442" w:rsidRDefault="00C25442" w:rsidP="00C25442">
      <w:pPr>
        <w:pStyle w:val="ListParagraph"/>
        <w:jc w:val="both"/>
        <w:rPr>
          <w:rFonts w:cs="Arial"/>
          <w:b/>
          <w:sz w:val="23"/>
          <w:szCs w:val="23"/>
          <w:lang w:val="fr-FR"/>
        </w:rPr>
      </w:pPr>
    </w:p>
    <w:p w:rsidR="006A2594" w:rsidRPr="006A2594" w:rsidRDefault="006A2594" w:rsidP="00C25442">
      <w:pPr>
        <w:pStyle w:val="ListParagraph"/>
        <w:numPr>
          <w:ilvl w:val="0"/>
          <w:numId w:val="35"/>
        </w:numPr>
        <w:jc w:val="both"/>
        <w:rPr>
          <w:rFonts w:cs="Arial"/>
          <w:sz w:val="23"/>
          <w:szCs w:val="23"/>
          <w:lang w:val="fr-FR"/>
        </w:rPr>
      </w:pPr>
      <w:bookmarkStart w:id="17" w:name="OLE_LINK26"/>
      <w:r w:rsidRPr="00C25442">
        <w:rPr>
          <w:rFonts w:cs="Arial"/>
          <w:sz w:val="23"/>
          <w:szCs w:val="23"/>
          <w:lang w:val="fr-FR"/>
        </w:rPr>
        <w:t xml:space="preserve">L'Autorité en charge de la faune sauvage au Kenya (KWS) a utilisé les cartes de changement de la couverture terrestre du projet du Mont Kenya pour prendre une décision cruciale de clôturer un parc national pour la protection de la faune </w:t>
      </w:r>
      <w:r w:rsidR="00FE1690" w:rsidRPr="00C25442">
        <w:rPr>
          <w:rFonts w:cs="Arial"/>
          <w:sz w:val="23"/>
          <w:szCs w:val="23"/>
          <w:lang w:val="fr-FR"/>
        </w:rPr>
        <w:t xml:space="preserve"> contre l’utilisation croissante des terres par </w:t>
      </w:r>
      <w:r w:rsidRPr="00C25442">
        <w:rPr>
          <w:rFonts w:cs="Arial"/>
          <w:sz w:val="23"/>
          <w:szCs w:val="23"/>
          <w:lang w:val="fr-FR"/>
        </w:rPr>
        <w:t>la population local</w:t>
      </w:r>
      <w:r w:rsidR="00FE1690" w:rsidRPr="00C25442">
        <w:rPr>
          <w:rFonts w:cs="Arial"/>
          <w:sz w:val="23"/>
          <w:szCs w:val="23"/>
          <w:lang w:val="fr-FR"/>
        </w:rPr>
        <w:t xml:space="preserve">e. En utilisant les produits du service sur la </w:t>
      </w:r>
      <w:r w:rsidRPr="00C25442">
        <w:rPr>
          <w:rFonts w:cs="Arial"/>
          <w:sz w:val="23"/>
          <w:szCs w:val="23"/>
          <w:lang w:val="fr-FR"/>
        </w:rPr>
        <w:t>conservation naturelle de l'habitat (NHC) de MESA, KWS a pris des mesures qui aident à protéger l'écosystème en excluant les activités destructrices de l'homme et du bétail dans l'aire protégée</w:t>
      </w:r>
      <w:r w:rsidR="00FE1690" w:rsidRPr="00C25442">
        <w:rPr>
          <w:rFonts w:cs="Arial"/>
          <w:sz w:val="23"/>
          <w:szCs w:val="23"/>
          <w:lang w:val="fr-FR"/>
        </w:rPr>
        <w:t>.</w:t>
      </w:r>
    </w:p>
    <w:p w:rsidR="006A2594" w:rsidRPr="006A2594" w:rsidRDefault="006A2594" w:rsidP="006A2594">
      <w:pPr>
        <w:pStyle w:val="ListParagraph"/>
        <w:ind w:left="426"/>
        <w:jc w:val="both"/>
        <w:rPr>
          <w:rFonts w:cs="Arial"/>
          <w:sz w:val="23"/>
          <w:szCs w:val="23"/>
          <w:lang w:val="fr-FR"/>
        </w:rPr>
      </w:pPr>
    </w:p>
    <w:p w:rsidR="007C4492" w:rsidRPr="00A62C95" w:rsidRDefault="007C4492" w:rsidP="007C4492">
      <w:pPr>
        <w:jc w:val="both"/>
        <w:rPr>
          <w:rFonts w:cs="Arial"/>
          <w:sz w:val="23"/>
          <w:szCs w:val="23"/>
          <w:lang w:val="en-GB"/>
        </w:rPr>
      </w:pPr>
    </w:p>
    <w:bookmarkEnd w:id="17"/>
    <w:p w:rsidR="00C809AC" w:rsidRPr="00C25442" w:rsidRDefault="00FE1690" w:rsidP="00C25442">
      <w:pPr>
        <w:pStyle w:val="ListParagraph"/>
        <w:numPr>
          <w:ilvl w:val="0"/>
          <w:numId w:val="35"/>
        </w:numPr>
        <w:jc w:val="both"/>
        <w:rPr>
          <w:rFonts w:cs="Arial"/>
          <w:sz w:val="23"/>
          <w:szCs w:val="23"/>
          <w:lang w:val="fr-FR"/>
        </w:rPr>
      </w:pPr>
      <w:r w:rsidRPr="00C25442">
        <w:rPr>
          <w:rFonts w:cs="Arial"/>
          <w:sz w:val="23"/>
          <w:szCs w:val="23"/>
          <w:lang w:val="fr-FR"/>
        </w:rPr>
        <w:t>Les autorités en Ouganda ont ut</w:t>
      </w:r>
      <w:r w:rsidR="00C25442">
        <w:rPr>
          <w:rFonts w:cs="Arial"/>
          <w:sz w:val="23"/>
          <w:szCs w:val="23"/>
          <w:lang w:val="fr-FR"/>
        </w:rPr>
        <w:t>ilisé les données de MESA tels</w:t>
      </w:r>
      <w:r w:rsidRPr="00C25442">
        <w:rPr>
          <w:rFonts w:cs="Arial"/>
          <w:sz w:val="23"/>
          <w:szCs w:val="23"/>
          <w:lang w:val="fr-FR"/>
        </w:rPr>
        <w:t xml:space="preserve"> que les produits de couverture terrestre et d'utilisation des terres pour préparer leur rapport national sur l'état national de l'environnement. Ce rapport se révèle être un outil utile pour </w:t>
      </w:r>
      <w:r w:rsidR="00C25442" w:rsidRPr="00C25442">
        <w:rPr>
          <w:rFonts w:cs="Arial"/>
          <w:sz w:val="23"/>
          <w:szCs w:val="23"/>
          <w:lang w:val="fr-FR"/>
        </w:rPr>
        <w:t>la surveillance et</w:t>
      </w:r>
      <w:r w:rsidRPr="00C25442">
        <w:rPr>
          <w:rFonts w:cs="Arial"/>
          <w:sz w:val="23"/>
          <w:szCs w:val="23"/>
          <w:lang w:val="fr-FR"/>
        </w:rPr>
        <w:t xml:space="preserve"> </w:t>
      </w:r>
      <w:r w:rsidR="009E0BF8" w:rsidRPr="00C25442">
        <w:rPr>
          <w:rFonts w:cs="Arial"/>
          <w:sz w:val="23"/>
          <w:szCs w:val="23"/>
          <w:lang w:val="fr-FR"/>
        </w:rPr>
        <w:t>l’évaluation d</w:t>
      </w:r>
      <w:r w:rsidRPr="00C25442">
        <w:rPr>
          <w:rFonts w:cs="Arial"/>
          <w:sz w:val="23"/>
          <w:szCs w:val="23"/>
          <w:lang w:val="fr-FR"/>
        </w:rPr>
        <w:t>es changements dans l'environnement</w:t>
      </w:r>
      <w:r w:rsidR="009E0BF8" w:rsidRPr="00C25442">
        <w:rPr>
          <w:rFonts w:cs="Arial"/>
          <w:sz w:val="23"/>
          <w:szCs w:val="23"/>
          <w:lang w:val="fr-FR"/>
        </w:rPr>
        <w:t xml:space="preserve">. Il fournit </w:t>
      </w:r>
      <w:r w:rsidRPr="00C25442">
        <w:rPr>
          <w:rFonts w:cs="Arial"/>
          <w:sz w:val="23"/>
          <w:szCs w:val="23"/>
          <w:lang w:val="fr-FR"/>
        </w:rPr>
        <w:t>égalemen</w:t>
      </w:r>
      <w:r w:rsidR="009E0BF8" w:rsidRPr="00C25442">
        <w:rPr>
          <w:rFonts w:cs="Arial"/>
          <w:sz w:val="23"/>
          <w:szCs w:val="23"/>
          <w:lang w:val="fr-FR"/>
        </w:rPr>
        <w:t xml:space="preserve">t </w:t>
      </w:r>
      <w:r w:rsidR="00C25442" w:rsidRPr="00C25442">
        <w:rPr>
          <w:rFonts w:cs="Arial"/>
          <w:sz w:val="23"/>
          <w:szCs w:val="23"/>
          <w:lang w:val="fr-FR"/>
        </w:rPr>
        <w:t>des informations nécessaires</w:t>
      </w:r>
      <w:r w:rsidR="009E0BF8" w:rsidRPr="00C25442">
        <w:rPr>
          <w:rFonts w:cs="Arial"/>
          <w:sz w:val="23"/>
          <w:szCs w:val="23"/>
          <w:lang w:val="fr-FR"/>
        </w:rPr>
        <w:t xml:space="preserve"> pour la mise en place de</w:t>
      </w:r>
      <w:r w:rsidRPr="00C25442">
        <w:rPr>
          <w:rFonts w:cs="Arial"/>
          <w:sz w:val="23"/>
          <w:szCs w:val="23"/>
          <w:lang w:val="fr-FR"/>
        </w:rPr>
        <w:t xml:space="preserve"> meilleures pratiques pour gérer l'environnement. Avec cette information, le public est sensibilisé aux actions qui doivent être prises</w:t>
      </w:r>
      <w:r w:rsidR="009E0BF8" w:rsidRPr="00C25442">
        <w:rPr>
          <w:rFonts w:cs="Arial"/>
          <w:sz w:val="23"/>
          <w:szCs w:val="23"/>
          <w:lang w:val="fr-FR"/>
        </w:rPr>
        <w:t xml:space="preserve">. Ceci </w:t>
      </w:r>
      <w:r w:rsidRPr="00C25442">
        <w:rPr>
          <w:rFonts w:cs="Arial"/>
          <w:sz w:val="23"/>
          <w:szCs w:val="23"/>
          <w:lang w:val="fr-FR"/>
        </w:rPr>
        <w:t>a permis au gouvernement de s'engager avec des propriétaires privés dans la planification des activités de restauration des terres. De même, les informations fournies pour les ressources des zones humides ont entraîné l'annulation de titres fonciers pour permettre leur restauration.</w:t>
      </w:r>
    </w:p>
    <w:p w:rsidR="009E0BF8" w:rsidRDefault="009E0BF8" w:rsidP="00FE1690">
      <w:pPr>
        <w:jc w:val="both"/>
        <w:rPr>
          <w:rFonts w:cs="Arial"/>
          <w:sz w:val="18"/>
          <w:szCs w:val="18"/>
          <w:lang w:val="fr-FR"/>
        </w:rPr>
      </w:pPr>
    </w:p>
    <w:p w:rsidR="009E0BF8" w:rsidRPr="00C25442" w:rsidRDefault="009E0BF8" w:rsidP="00C25442">
      <w:pPr>
        <w:pStyle w:val="ListParagraph"/>
        <w:numPr>
          <w:ilvl w:val="0"/>
          <w:numId w:val="35"/>
        </w:numPr>
        <w:jc w:val="both"/>
        <w:rPr>
          <w:rFonts w:cs="Arial"/>
          <w:sz w:val="23"/>
          <w:szCs w:val="23"/>
          <w:lang w:val="fr-FR"/>
        </w:rPr>
      </w:pPr>
      <w:r w:rsidRPr="00C25442">
        <w:rPr>
          <w:rFonts w:cs="Arial"/>
          <w:sz w:val="23"/>
          <w:szCs w:val="23"/>
          <w:lang w:val="fr-FR"/>
        </w:rPr>
        <w:t>Dans le cadre du projet MESA, la région de l'IGAD a révisé sa stratégie sur l'utilisation des technologies d'observation de la Terre. L'IGAD a développé sa politique d'</w:t>
      </w:r>
      <w:r w:rsidR="00ED727C" w:rsidRPr="00C25442">
        <w:rPr>
          <w:rFonts w:cs="Arial"/>
          <w:sz w:val="23"/>
          <w:szCs w:val="23"/>
          <w:lang w:val="fr-FR"/>
        </w:rPr>
        <w:t>OT</w:t>
      </w:r>
      <w:r w:rsidRPr="00C25442">
        <w:rPr>
          <w:rFonts w:cs="Arial"/>
          <w:sz w:val="23"/>
          <w:szCs w:val="23"/>
          <w:lang w:val="fr-FR"/>
        </w:rPr>
        <w:t xml:space="preserve"> pour la surveillance de l'environnement et l'a harmonisé avec d'autres cadres politiques pertinents. L'objectif général de la politique est de</w:t>
      </w:r>
      <w:r w:rsidR="00ED727C" w:rsidRPr="00C25442">
        <w:rPr>
          <w:rFonts w:cs="Arial"/>
          <w:sz w:val="23"/>
          <w:szCs w:val="23"/>
          <w:lang w:val="fr-FR"/>
        </w:rPr>
        <w:t xml:space="preserve"> « promouvoir</w:t>
      </w:r>
      <w:r w:rsidRPr="00C25442">
        <w:rPr>
          <w:rFonts w:cs="Arial"/>
          <w:sz w:val="23"/>
          <w:szCs w:val="23"/>
          <w:lang w:val="fr-FR"/>
        </w:rPr>
        <w:t xml:space="preserve"> l'acquisition, l'utilisation et la diffusion efficaces de l'infrastr</w:t>
      </w:r>
      <w:r w:rsidR="00ED727C" w:rsidRPr="00C25442">
        <w:rPr>
          <w:rFonts w:cs="Arial"/>
          <w:sz w:val="23"/>
          <w:szCs w:val="23"/>
          <w:lang w:val="fr-FR"/>
        </w:rPr>
        <w:t xml:space="preserve">ucture et des services </w:t>
      </w:r>
      <w:r w:rsidR="00C25442">
        <w:rPr>
          <w:rFonts w:cs="Arial"/>
          <w:sz w:val="23"/>
          <w:szCs w:val="23"/>
          <w:lang w:val="fr-FR"/>
        </w:rPr>
        <w:t>OT</w:t>
      </w:r>
      <w:r w:rsidR="00ED727C" w:rsidRPr="00C25442">
        <w:rPr>
          <w:rFonts w:cs="Arial"/>
          <w:sz w:val="23"/>
          <w:szCs w:val="23"/>
          <w:lang w:val="fr-FR"/>
        </w:rPr>
        <w:t xml:space="preserve"> à </w:t>
      </w:r>
      <w:r w:rsidRPr="00C25442">
        <w:rPr>
          <w:rFonts w:cs="Arial"/>
          <w:sz w:val="23"/>
          <w:szCs w:val="23"/>
          <w:lang w:val="fr-FR"/>
        </w:rPr>
        <w:t xml:space="preserve">un large éventail de parties prenantes capables d'exploiter pleinement les données et les services </w:t>
      </w:r>
      <w:r w:rsidR="00C25442">
        <w:rPr>
          <w:rFonts w:cs="Arial"/>
          <w:sz w:val="23"/>
          <w:szCs w:val="23"/>
          <w:lang w:val="fr-FR"/>
        </w:rPr>
        <w:t>OT</w:t>
      </w:r>
      <w:r w:rsidRPr="00C25442">
        <w:rPr>
          <w:rFonts w:cs="Arial"/>
          <w:sz w:val="23"/>
          <w:szCs w:val="23"/>
          <w:lang w:val="fr-FR"/>
        </w:rPr>
        <w:t xml:space="preserve"> pour un suivi, une gestion et un processus de prise de décision environnementaux accrus dans la région de l'IGAD»</w:t>
      </w:r>
    </w:p>
    <w:p w:rsidR="00FE1690" w:rsidRDefault="00FE1690" w:rsidP="00C809AC">
      <w:pPr>
        <w:pStyle w:val="ListParagraph"/>
        <w:rPr>
          <w:rFonts w:cs="Arial"/>
          <w:sz w:val="18"/>
          <w:szCs w:val="18"/>
          <w:lang w:val="fr-FR"/>
        </w:rPr>
      </w:pPr>
    </w:p>
    <w:p w:rsidR="009745B3" w:rsidRPr="00C25442" w:rsidRDefault="009745B3" w:rsidP="00ED727C">
      <w:pPr>
        <w:jc w:val="both"/>
        <w:rPr>
          <w:rFonts w:cs="Arial"/>
          <w:sz w:val="23"/>
          <w:szCs w:val="23"/>
          <w:lang w:val="fr-FR"/>
        </w:rPr>
      </w:pPr>
    </w:p>
    <w:p w:rsidR="009745B3" w:rsidRPr="00C25442" w:rsidRDefault="00C25442" w:rsidP="00307BA5">
      <w:pPr>
        <w:pStyle w:val="ListParagraph"/>
        <w:numPr>
          <w:ilvl w:val="0"/>
          <w:numId w:val="26"/>
        </w:numPr>
        <w:jc w:val="both"/>
        <w:rPr>
          <w:rFonts w:cs="Arial"/>
          <w:b/>
          <w:sz w:val="23"/>
          <w:szCs w:val="23"/>
          <w:lang w:val="fr-FR"/>
        </w:rPr>
      </w:pPr>
      <w:r w:rsidRPr="00C25442">
        <w:rPr>
          <w:rFonts w:cs="Arial"/>
          <w:b/>
          <w:sz w:val="23"/>
          <w:szCs w:val="23"/>
          <w:lang w:val="fr-FR"/>
        </w:rPr>
        <w:t xml:space="preserve">Dans la </w:t>
      </w:r>
      <w:r>
        <w:rPr>
          <w:rFonts w:cs="Arial"/>
          <w:b/>
          <w:sz w:val="23"/>
          <w:szCs w:val="23"/>
          <w:lang w:val="fr-FR"/>
        </w:rPr>
        <w:t>r</w:t>
      </w:r>
      <w:r w:rsidRPr="00C25442">
        <w:rPr>
          <w:rFonts w:cs="Arial"/>
          <w:b/>
          <w:sz w:val="23"/>
          <w:szCs w:val="23"/>
          <w:lang w:val="fr-FR"/>
        </w:rPr>
        <w:t>égion de l’Afrique Centrale</w:t>
      </w:r>
    </w:p>
    <w:p w:rsidR="00ED727C" w:rsidRPr="00C25442" w:rsidRDefault="00ED727C" w:rsidP="00ED727C">
      <w:pPr>
        <w:pStyle w:val="ListParagraph"/>
        <w:jc w:val="both"/>
        <w:rPr>
          <w:rFonts w:cs="Arial"/>
          <w:b/>
          <w:sz w:val="23"/>
          <w:szCs w:val="23"/>
          <w:lang w:val="fr-FR"/>
        </w:rPr>
      </w:pPr>
    </w:p>
    <w:p w:rsidR="00ED727C" w:rsidRPr="00C25442" w:rsidRDefault="00ED727C" w:rsidP="00C25442">
      <w:pPr>
        <w:pStyle w:val="ListParagraph"/>
        <w:numPr>
          <w:ilvl w:val="0"/>
          <w:numId w:val="35"/>
        </w:numPr>
        <w:jc w:val="both"/>
        <w:rPr>
          <w:rFonts w:cs="Arial"/>
          <w:sz w:val="23"/>
          <w:szCs w:val="23"/>
          <w:lang w:val="fr-FR"/>
        </w:rPr>
      </w:pPr>
      <w:r w:rsidRPr="00C25442">
        <w:rPr>
          <w:rFonts w:cs="Arial"/>
          <w:sz w:val="23"/>
          <w:szCs w:val="23"/>
          <w:lang w:val="fr-FR"/>
        </w:rPr>
        <w:t xml:space="preserve">La Fédération des entreprises de navigation fluviale du Congo utilise les informations d'alerte sur </w:t>
      </w:r>
      <w:r w:rsidR="00C25442" w:rsidRPr="00C25442">
        <w:rPr>
          <w:rFonts w:cs="Arial"/>
          <w:sz w:val="23"/>
          <w:szCs w:val="23"/>
          <w:lang w:val="fr-FR"/>
        </w:rPr>
        <w:t>les fleuves</w:t>
      </w:r>
      <w:r w:rsidR="00C25442">
        <w:rPr>
          <w:rFonts w:cs="Arial"/>
          <w:sz w:val="23"/>
          <w:szCs w:val="23"/>
          <w:lang w:val="fr-FR"/>
        </w:rPr>
        <w:t>,</w:t>
      </w:r>
      <w:r w:rsidR="00C25442" w:rsidRPr="00C25442">
        <w:rPr>
          <w:rFonts w:cs="Arial"/>
          <w:sz w:val="23"/>
          <w:szCs w:val="23"/>
          <w:lang w:val="fr-FR"/>
        </w:rPr>
        <w:t xml:space="preserve"> généré</w:t>
      </w:r>
      <w:r w:rsidR="00C25442">
        <w:rPr>
          <w:rFonts w:cs="Arial"/>
          <w:sz w:val="23"/>
          <w:szCs w:val="23"/>
          <w:lang w:val="fr-FR"/>
        </w:rPr>
        <w:t>e</w:t>
      </w:r>
      <w:r w:rsidR="00C25442" w:rsidRPr="00C25442">
        <w:rPr>
          <w:rFonts w:cs="Arial"/>
          <w:sz w:val="23"/>
          <w:szCs w:val="23"/>
          <w:lang w:val="fr-FR"/>
        </w:rPr>
        <w:t>s</w:t>
      </w:r>
      <w:r w:rsidRPr="00C25442">
        <w:rPr>
          <w:rFonts w:cs="Arial"/>
          <w:sz w:val="23"/>
          <w:szCs w:val="23"/>
          <w:lang w:val="fr-FR"/>
        </w:rPr>
        <w:t xml:space="preserve"> par le projet MESA</w:t>
      </w:r>
      <w:r w:rsidR="00C25442">
        <w:rPr>
          <w:rFonts w:cs="Arial"/>
          <w:sz w:val="23"/>
          <w:szCs w:val="23"/>
          <w:lang w:val="fr-FR"/>
        </w:rPr>
        <w:t>,</w:t>
      </w:r>
      <w:r w:rsidRPr="00C25442">
        <w:rPr>
          <w:rFonts w:cs="Arial"/>
          <w:sz w:val="23"/>
          <w:szCs w:val="23"/>
          <w:lang w:val="fr-FR"/>
        </w:rPr>
        <w:t xml:space="preserve"> pour naviguer dans les zones dangereuses. Une entreprise pétrolière qui utilise le transport fluvial a utilisé les bulletins quotidiens sur les hauteurs d’eau des fleuves pour obtenir un accord de navigation. Dans la région, le projet favorise le commerce, le transport en toute sécurité et la gestion intégrée des ressources en eau.</w:t>
      </w:r>
    </w:p>
    <w:p w:rsidR="00ED727C" w:rsidRPr="00ED727C" w:rsidRDefault="00ED727C" w:rsidP="00ED727C">
      <w:pPr>
        <w:pStyle w:val="ListParagraph"/>
        <w:jc w:val="both"/>
        <w:rPr>
          <w:rFonts w:cs="Arial"/>
          <w:b/>
          <w:sz w:val="23"/>
          <w:szCs w:val="23"/>
          <w:lang w:val="fr-FR"/>
        </w:rPr>
      </w:pPr>
    </w:p>
    <w:p w:rsidR="009745B3" w:rsidRPr="00A62C95" w:rsidRDefault="009745B3" w:rsidP="007C4492">
      <w:pPr>
        <w:tabs>
          <w:tab w:val="left" w:pos="810"/>
        </w:tabs>
        <w:jc w:val="both"/>
        <w:rPr>
          <w:rFonts w:cs="Arial"/>
          <w:sz w:val="23"/>
          <w:szCs w:val="23"/>
          <w:lang w:val="en-GB"/>
        </w:rPr>
      </w:pPr>
    </w:p>
    <w:p w:rsidR="009745B3" w:rsidRPr="00C25442" w:rsidRDefault="00C25442" w:rsidP="00307BA5">
      <w:pPr>
        <w:pStyle w:val="ListParagraph"/>
        <w:numPr>
          <w:ilvl w:val="0"/>
          <w:numId w:val="26"/>
        </w:numPr>
        <w:jc w:val="both"/>
        <w:rPr>
          <w:rFonts w:cs="Arial"/>
          <w:b/>
          <w:sz w:val="23"/>
          <w:szCs w:val="23"/>
          <w:lang w:val="fr-FR"/>
        </w:rPr>
      </w:pPr>
      <w:r w:rsidRPr="00C25442">
        <w:rPr>
          <w:rFonts w:cs="Arial"/>
          <w:b/>
          <w:sz w:val="23"/>
          <w:szCs w:val="23"/>
          <w:lang w:val="fr-FR"/>
        </w:rPr>
        <w:t>Dans la région de l</w:t>
      </w:r>
      <w:r>
        <w:rPr>
          <w:rFonts w:cs="Arial"/>
          <w:b/>
          <w:sz w:val="23"/>
          <w:szCs w:val="23"/>
          <w:lang w:val="fr-FR"/>
        </w:rPr>
        <w:t>a CEDEAO</w:t>
      </w:r>
    </w:p>
    <w:p w:rsidR="00ED727C" w:rsidRPr="00C25442" w:rsidRDefault="00ED727C" w:rsidP="00ED727C">
      <w:pPr>
        <w:pStyle w:val="ListParagraph"/>
        <w:jc w:val="both"/>
        <w:rPr>
          <w:rFonts w:cs="Arial"/>
          <w:b/>
          <w:sz w:val="23"/>
          <w:szCs w:val="23"/>
          <w:lang w:val="fr-FR"/>
        </w:rPr>
      </w:pPr>
    </w:p>
    <w:p w:rsidR="00ED727C" w:rsidRPr="00C25442" w:rsidRDefault="00ED727C" w:rsidP="00C25442">
      <w:pPr>
        <w:pStyle w:val="ListParagraph"/>
        <w:numPr>
          <w:ilvl w:val="0"/>
          <w:numId w:val="35"/>
        </w:numPr>
        <w:jc w:val="both"/>
        <w:rPr>
          <w:rFonts w:cs="Arial"/>
          <w:sz w:val="23"/>
          <w:szCs w:val="23"/>
          <w:lang w:val="fr-FR"/>
        </w:rPr>
      </w:pPr>
      <w:r w:rsidRPr="00C25442">
        <w:rPr>
          <w:rFonts w:cs="Arial"/>
          <w:sz w:val="23"/>
          <w:szCs w:val="23"/>
          <w:lang w:val="fr-FR"/>
        </w:rPr>
        <w:t xml:space="preserve">Les autorités du Ghana utilisent l'information du projet pour gérer les pêches ainsi que pour suivre la pêche illégale, non déclarée et non réglementée (INN) en utilisant les produits MESA. Ainsi, l'équipe de surveillance, de contrôle et de surveillance </w:t>
      </w:r>
      <w:r w:rsidR="00C25442" w:rsidRPr="00C25442">
        <w:rPr>
          <w:rFonts w:cs="Arial"/>
          <w:sz w:val="23"/>
          <w:szCs w:val="23"/>
          <w:lang w:val="fr-FR"/>
        </w:rPr>
        <w:t>peut mieux</w:t>
      </w:r>
      <w:r w:rsidRPr="00C25442">
        <w:rPr>
          <w:rFonts w:cs="Arial"/>
          <w:sz w:val="23"/>
          <w:szCs w:val="23"/>
          <w:lang w:val="fr-FR"/>
        </w:rPr>
        <w:t xml:space="preserve"> planifier ses mission</w:t>
      </w:r>
      <w:r w:rsidR="00C25442">
        <w:rPr>
          <w:rFonts w:cs="Arial"/>
          <w:sz w:val="23"/>
          <w:szCs w:val="23"/>
          <w:lang w:val="fr-FR"/>
        </w:rPr>
        <w:t>s</w:t>
      </w:r>
      <w:r w:rsidRPr="00C25442">
        <w:rPr>
          <w:rFonts w:cs="Arial"/>
          <w:sz w:val="23"/>
          <w:szCs w:val="23"/>
          <w:lang w:val="fr-FR"/>
        </w:rPr>
        <w:t xml:space="preserve"> de patrouille pour lutter contre les activités de pêche </w:t>
      </w:r>
      <w:r w:rsidR="00C25442">
        <w:rPr>
          <w:rFonts w:cs="Arial"/>
          <w:sz w:val="23"/>
          <w:szCs w:val="23"/>
          <w:lang w:val="fr-FR"/>
        </w:rPr>
        <w:t>illégale, non réglementée</w:t>
      </w:r>
      <w:r w:rsidRPr="00C25442">
        <w:rPr>
          <w:rFonts w:cs="Arial"/>
          <w:sz w:val="23"/>
          <w:szCs w:val="23"/>
          <w:lang w:val="fr-FR"/>
        </w:rPr>
        <w:t xml:space="preserve"> et non déclarée (INN).</w:t>
      </w:r>
    </w:p>
    <w:p w:rsidR="00ED727C" w:rsidRDefault="00ED727C" w:rsidP="00FC4237">
      <w:pPr>
        <w:jc w:val="both"/>
        <w:rPr>
          <w:rFonts w:cs="Arial"/>
          <w:sz w:val="18"/>
          <w:szCs w:val="18"/>
          <w:lang w:val="fr-FR"/>
        </w:rPr>
      </w:pPr>
    </w:p>
    <w:p w:rsidR="00ED727C" w:rsidRPr="00C25442" w:rsidRDefault="00ED727C" w:rsidP="00C25442">
      <w:pPr>
        <w:pStyle w:val="ListParagraph"/>
        <w:numPr>
          <w:ilvl w:val="0"/>
          <w:numId w:val="35"/>
        </w:numPr>
        <w:jc w:val="both"/>
        <w:rPr>
          <w:rFonts w:cs="Arial"/>
          <w:sz w:val="23"/>
          <w:szCs w:val="23"/>
          <w:lang w:val="fr-FR"/>
        </w:rPr>
      </w:pPr>
      <w:r w:rsidRPr="00C25442">
        <w:rPr>
          <w:rFonts w:cs="Arial"/>
          <w:sz w:val="23"/>
          <w:szCs w:val="23"/>
          <w:lang w:val="fr-FR"/>
        </w:rPr>
        <w:t xml:space="preserve">En utilisant des données OT sur l'état de l'océan, l'Université du Ghana fournit une alerte SMS aux pêcheurs artisanaux. Ces messages SMS sont ensuite interprétés par une association de pêcheurs avec un drapeau simple à trois couleurs au niveau de la communauté pour indiquer l'état de la mer. </w:t>
      </w:r>
      <w:r w:rsidR="00C25442">
        <w:rPr>
          <w:rFonts w:cs="Arial"/>
          <w:sz w:val="23"/>
          <w:szCs w:val="23"/>
          <w:lang w:val="fr-FR"/>
        </w:rPr>
        <w:t xml:space="preserve">Cette utilisation du système de messagerie </w:t>
      </w:r>
      <w:r w:rsidRPr="00C25442">
        <w:rPr>
          <w:rFonts w:cs="Arial"/>
          <w:sz w:val="23"/>
          <w:szCs w:val="23"/>
          <w:lang w:val="fr-FR"/>
        </w:rPr>
        <w:t>SMS et de drapeau pour transmettre des alertes sur les conditions océaniques est jugée utile pour sauver des vies et garantir la sécurité en mer.</w:t>
      </w:r>
    </w:p>
    <w:p w:rsidR="009745B3" w:rsidRPr="00C25442" w:rsidRDefault="009745B3" w:rsidP="00ED727C">
      <w:pPr>
        <w:jc w:val="both"/>
        <w:rPr>
          <w:rFonts w:cs="Arial"/>
          <w:sz w:val="23"/>
          <w:szCs w:val="23"/>
          <w:lang w:val="fr-FR"/>
        </w:rPr>
      </w:pPr>
      <w:r w:rsidRPr="00ED727C">
        <w:rPr>
          <w:rFonts w:cs="Arial"/>
          <w:sz w:val="23"/>
          <w:szCs w:val="23"/>
          <w:lang w:val="fr-FR"/>
        </w:rPr>
        <w:t xml:space="preserve"> </w:t>
      </w:r>
      <w:bookmarkStart w:id="18" w:name="OLE_LINK31"/>
    </w:p>
    <w:bookmarkEnd w:id="18"/>
    <w:p w:rsidR="00FC4237" w:rsidRPr="00C25442" w:rsidRDefault="00FC4237" w:rsidP="00FC4237">
      <w:pPr>
        <w:jc w:val="both"/>
        <w:rPr>
          <w:rFonts w:cs="Arial"/>
          <w:sz w:val="23"/>
          <w:szCs w:val="23"/>
          <w:lang w:val="fr-FR"/>
        </w:rPr>
      </w:pPr>
    </w:p>
    <w:p w:rsidR="00FC4237" w:rsidRPr="00C25442" w:rsidRDefault="00ED727C" w:rsidP="00C25442">
      <w:pPr>
        <w:pStyle w:val="ListParagraph"/>
        <w:numPr>
          <w:ilvl w:val="0"/>
          <w:numId w:val="35"/>
        </w:numPr>
        <w:jc w:val="both"/>
        <w:rPr>
          <w:rFonts w:cs="Arial"/>
          <w:sz w:val="23"/>
          <w:szCs w:val="23"/>
          <w:lang w:val="fr-FR"/>
        </w:rPr>
      </w:pPr>
      <w:r w:rsidRPr="00C25442">
        <w:rPr>
          <w:rFonts w:cs="Arial"/>
          <w:sz w:val="23"/>
          <w:szCs w:val="23"/>
          <w:lang w:val="fr-FR"/>
        </w:rPr>
        <w:lastRenderedPageBreak/>
        <w:t xml:space="preserve">Au Niger, la surveillance des pâturages par les produits MESA permet de détecter les risques dans les zones pastorales et, par conséquent, d'améliorer la gestion durable du bétail. </w:t>
      </w:r>
      <w:r w:rsidR="00C25442">
        <w:rPr>
          <w:rFonts w:cs="Arial"/>
          <w:sz w:val="23"/>
          <w:szCs w:val="23"/>
          <w:lang w:val="fr-FR"/>
        </w:rPr>
        <w:t>Grâce aux produits MESA</w:t>
      </w:r>
      <w:r w:rsidRPr="00C25442">
        <w:rPr>
          <w:rFonts w:cs="Arial"/>
          <w:sz w:val="23"/>
          <w:szCs w:val="23"/>
          <w:lang w:val="fr-FR"/>
        </w:rPr>
        <w:t xml:space="preserve"> en 2015, le Mécanisme national pour la prévention et la gestion des catastrophes et les crises alimentaires (DNGPCCA) au Niger, a stocké 5000 tonnes d’aliment-bétail afin d'atténuer la crise qui était imminente.</w:t>
      </w:r>
    </w:p>
    <w:p w:rsidR="00ED727C" w:rsidRDefault="00ED727C" w:rsidP="00A62C95">
      <w:pPr>
        <w:jc w:val="both"/>
        <w:rPr>
          <w:rFonts w:cs="Arial"/>
          <w:sz w:val="18"/>
          <w:szCs w:val="18"/>
          <w:lang w:val="fr-FR"/>
        </w:rPr>
      </w:pPr>
    </w:p>
    <w:p w:rsidR="00ED727C" w:rsidRPr="00ED727C" w:rsidRDefault="00ED727C" w:rsidP="00A62C95">
      <w:pPr>
        <w:jc w:val="both"/>
        <w:rPr>
          <w:rFonts w:cs="Arial"/>
          <w:sz w:val="23"/>
          <w:szCs w:val="23"/>
          <w:lang w:val="fr-FR"/>
        </w:rPr>
      </w:pPr>
    </w:p>
    <w:p w:rsidR="009745B3" w:rsidRPr="00C25442" w:rsidRDefault="00C25442" w:rsidP="00307BA5">
      <w:pPr>
        <w:pStyle w:val="ListParagraph"/>
        <w:numPr>
          <w:ilvl w:val="0"/>
          <w:numId w:val="26"/>
        </w:numPr>
        <w:jc w:val="both"/>
        <w:rPr>
          <w:rFonts w:cs="Arial"/>
          <w:b/>
          <w:sz w:val="23"/>
          <w:szCs w:val="23"/>
          <w:lang w:val="fr-FR"/>
        </w:rPr>
      </w:pPr>
      <w:r w:rsidRPr="00C25442">
        <w:rPr>
          <w:rFonts w:cs="Arial"/>
          <w:b/>
          <w:sz w:val="23"/>
          <w:szCs w:val="23"/>
          <w:lang w:val="fr-FR"/>
        </w:rPr>
        <w:t>Dans la région de la Commission de l’Océan Indien (COI)</w:t>
      </w:r>
    </w:p>
    <w:p w:rsidR="00ED727C" w:rsidRDefault="00ED727C" w:rsidP="00ED727C">
      <w:pPr>
        <w:pStyle w:val="ListParagraph"/>
        <w:ind w:left="426"/>
        <w:jc w:val="both"/>
        <w:rPr>
          <w:rFonts w:cs="Arial"/>
          <w:sz w:val="18"/>
          <w:szCs w:val="18"/>
          <w:lang w:val="fr-FR"/>
        </w:rPr>
      </w:pPr>
    </w:p>
    <w:p w:rsidR="00ED727C" w:rsidRPr="00ED727C" w:rsidRDefault="00ED727C" w:rsidP="00C25442">
      <w:pPr>
        <w:pStyle w:val="ListParagraph"/>
        <w:numPr>
          <w:ilvl w:val="0"/>
          <w:numId w:val="35"/>
        </w:numPr>
        <w:jc w:val="both"/>
        <w:rPr>
          <w:rFonts w:cs="Arial"/>
          <w:sz w:val="23"/>
          <w:szCs w:val="23"/>
          <w:lang w:val="fr-FR"/>
        </w:rPr>
      </w:pPr>
      <w:r w:rsidRPr="00C25442">
        <w:rPr>
          <w:rFonts w:cs="Arial"/>
          <w:sz w:val="23"/>
          <w:szCs w:val="23"/>
          <w:lang w:val="fr-FR"/>
        </w:rPr>
        <w:t xml:space="preserve">À Maurice, le projet MESA identifie les zones côtières vulnérables qui sont essentielles pour la prévention et la réponse aux catastrophes. </w:t>
      </w:r>
    </w:p>
    <w:p w:rsidR="00ED727C" w:rsidRPr="00ED727C" w:rsidRDefault="00ED727C" w:rsidP="00ED727C">
      <w:pPr>
        <w:pStyle w:val="ListParagraph"/>
        <w:ind w:left="426"/>
        <w:jc w:val="both"/>
        <w:rPr>
          <w:rFonts w:cs="Arial"/>
          <w:sz w:val="23"/>
          <w:szCs w:val="23"/>
          <w:lang w:val="fr-FR"/>
        </w:rPr>
      </w:pPr>
    </w:p>
    <w:p w:rsidR="009745B3" w:rsidRPr="00ED727C" w:rsidRDefault="00ED727C" w:rsidP="00C25442">
      <w:pPr>
        <w:pStyle w:val="ListParagraph"/>
        <w:numPr>
          <w:ilvl w:val="0"/>
          <w:numId w:val="35"/>
        </w:numPr>
        <w:jc w:val="both"/>
        <w:rPr>
          <w:rFonts w:cs="Arial"/>
          <w:sz w:val="23"/>
          <w:szCs w:val="23"/>
          <w:lang w:val="fr-FR"/>
        </w:rPr>
      </w:pPr>
      <w:r w:rsidRPr="00C25442">
        <w:rPr>
          <w:rFonts w:cs="Arial"/>
          <w:sz w:val="23"/>
          <w:szCs w:val="23"/>
          <w:lang w:val="fr-FR"/>
        </w:rPr>
        <w:t xml:space="preserve">En avril 2011, environ 300 personnes à Madagascar qui ont consommé des algues nuisibles </w:t>
      </w:r>
      <w:r w:rsidR="00CD7660">
        <w:rPr>
          <w:rFonts w:cs="Arial"/>
          <w:sz w:val="23"/>
          <w:szCs w:val="23"/>
          <w:lang w:val="fr-FR"/>
        </w:rPr>
        <w:t>s</w:t>
      </w:r>
      <w:r w:rsidRPr="00C25442">
        <w:rPr>
          <w:rFonts w:cs="Arial"/>
          <w:sz w:val="23"/>
          <w:szCs w:val="23"/>
          <w:lang w:val="fr-FR"/>
        </w:rPr>
        <w:t xml:space="preserve">ont </w:t>
      </w:r>
      <w:r w:rsidR="00CD7660">
        <w:rPr>
          <w:rFonts w:cs="Arial"/>
          <w:sz w:val="23"/>
          <w:szCs w:val="23"/>
          <w:lang w:val="fr-FR"/>
        </w:rPr>
        <w:t>décédées</w:t>
      </w:r>
      <w:r w:rsidRPr="00C25442">
        <w:rPr>
          <w:rFonts w:cs="Arial"/>
          <w:sz w:val="23"/>
          <w:szCs w:val="23"/>
          <w:lang w:val="fr-FR"/>
        </w:rPr>
        <w:t>. Maintenant, les autorités utilisent les données et les produits MESA pour surveiller et alerter régulièrement les communautés contre cette consommation.</w:t>
      </w:r>
    </w:p>
    <w:p w:rsidR="00253A8A" w:rsidRPr="00ED727C" w:rsidRDefault="00253A8A" w:rsidP="00253A8A">
      <w:pPr>
        <w:jc w:val="both"/>
        <w:rPr>
          <w:rFonts w:cs="Arial"/>
          <w:sz w:val="23"/>
          <w:szCs w:val="23"/>
          <w:lang w:val="fr-FR"/>
        </w:rPr>
      </w:pPr>
    </w:p>
    <w:p w:rsidR="009745B3" w:rsidRPr="00CD7660" w:rsidRDefault="00CD7660" w:rsidP="00307BA5">
      <w:pPr>
        <w:pStyle w:val="ListParagraph"/>
        <w:numPr>
          <w:ilvl w:val="0"/>
          <w:numId w:val="26"/>
        </w:numPr>
        <w:jc w:val="both"/>
        <w:rPr>
          <w:rFonts w:cs="Arial"/>
          <w:b/>
          <w:sz w:val="23"/>
          <w:szCs w:val="23"/>
          <w:lang w:val="fr-FR"/>
        </w:rPr>
      </w:pPr>
      <w:r w:rsidRPr="00CD7660">
        <w:rPr>
          <w:rFonts w:cs="Arial"/>
          <w:b/>
          <w:sz w:val="23"/>
          <w:szCs w:val="23"/>
          <w:lang w:val="fr-FR"/>
        </w:rPr>
        <w:t>Dans la région de l</w:t>
      </w:r>
      <w:r>
        <w:rPr>
          <w:rFonts w:cs="Arial"/>
          <w:b/>
          <w:sz w:val="23"/>
          <w:szCs w:val="23"/>
          <w:lang w:val="fr-FR"/>
        </w:rPr>
        <w:t>a SADC</w:t>
      </w:r>
    </w:p>
    <w:p w:rsidR="00ED727C" w:rsidRPr="00CD7660" w:rsidRDefault="00ED727C" w:rsidP="00ED727C">
      <w:pPr>
        <w:jc w:val="both"/>
        <w:rPr>
          <w:rFonts w:cs="Arial"/>
          <w:b/>
          <w:sz w:val="23"/>
          <w:szCs w:val="23"/>
          <w:lang w:val="fr-FR"/>
        </w:rPr>
      </w:pPr>
    </w:p>
    <w:p w:rsidR="00ED727C" w:rsidRPr="00CD7660" w:rsidRDefault="00ED727C" w:rsidP="00CD7660">
      <w:pPr>
        <w:pStyle w:val="ListParagraph"/>
        <w:numPr>
          <w:ilvl w:val="0"/>
          <w:numId w:val="35"/>
        </w:numPr>
        <w:jc w:val="both"/>
        <w:rPr>
          <w:rFonts w:cs="Arial"/>
          <w:sz w:val="23"/>
          <w:szCs w:val="23"/>
          <w:lang w:val="fr-FR"/>
        </w:rPr>
      </w:pPr>
      <w:r w:rsidRPr="00CD7660">
        <w:rPr>
          <w:rFonts w:cs="Arial"/>
          <w:sz w:val="23"/>
          <w:szCs w:val="23"/>
          <w:lang w:val="fr-FR"/>
        </w:rPr>
        <w:t xml:space="preserve">Les produits MESA sont utilisés par des équipes interministérielles pour valider </w:t>
      </w:r>
      <w:r w:rsidR="00CD7660" w:rsidRPr="00CD7660">
        <w:rPr>
          <w:rFonts w:cs="Arial"/>
          <w:sz w:val="23"/>
          <w:szCs w:val="23"/>
          <w:lang w:val="fr-FR"/>
        </w:rPr>
        <w:t xml:space="preserve">les indices </w:t>
      </w:r>
      <w:r w:rsidR="00CD7660">
        <w:rPr>
          <w:rFonts w:cs="Arial"/>
          <w:sz w:val="23"/>
          <w:szCs w:val="23"/>
          <w:lang w:val="fr-FR"/>
        </w:rPr>
        <w:t>issus de l’OT</w:t>
      </w:r>
      <w:r w:rsidRPr="00CD7660">
        <w:rPr>
          <w:rFonts w:cs="Arial"/>
          <w:sz w:val="23"/>
          <w:szCs w:val="23"/>
          <w:lang w:val="fr-FR"/>
        </w:rPr>
        <w:t xml:space="preserve"> pour l'évaluation de la sécheresse. Au Botswana, les produits ont été utilisés pour préparer un rapport présenté au </w:t>
      </w:r>
      <w:r w:rsidR="00CD7660">
        <w:rPr>
          <w:rFonts w:cs="Arial"/>
          <w:sz w:val="23"/>
          <w:szCs w:val="23"/>
          <w:lang w:val="fr-FR"/>
        </w:rPr>
        <w:t>p</w:t>
      </w:r>
      <w:r w:rsidRPr="00CD7660">
        <w:rPr>
          <w:rFonts w:cs="Arial"/>
          <w:sz w:val="23"/>
          <w:szCs w:val="23"/>
          <w:lang w:val="fr-FR"/>
        </w:rPr>
        <w:t xml:space="preserve">arlement sur la gravité et la répartition de la sécheresse. Sur la base de ce rapport, SE le Président de la République du Botswana a déclaré une sécheresse dans le pays. </w:t>
      </w:r>
      <w:r w:rsidR="00FA545F" w:rsidRPr="00CD7660">
        <w:rPr>
          <w:rFonts w:cs="Arial"/>
          <w:sz w:val="23"/>
          <w:szCs w:val="23"/>
          <w:lang w:val="fr-FR"/>
        </w:rPr>
        <w:t>Cela a permis la mise en place de</w:t>
      </w:r>
      <w:r w:rsidRPr="00CD7660">
        <w:rPr>
          <w:rFonts w:cs="Arial"/>
          <w:sz w:val="23"/>
          <w:szCs w:val="23"/>
          <w:lang w:val="fr-FR"/>
        </w:rPr>
        <w:t xml:space="preserve"> réponse</w:t>
      </w:r>
      <w:r w:rsidR="00FA545F" w:rsidRPr="00CD7660">
        <w:rPr>
          <w:rFonts w:cs="Arial"/>
          <w:sz w:val="23"/>
          <w:szCs w:val="23"/>
          <w:lang w:val="fr-FR"/>
        </w:rPr>
        <w:t>s</w:t>
      </w:r>
      <w:r w:rsidRPr="00CD7660">
        <w:rPr>
          <w:rFonts w:cs="Arial"/>
          <w:sz w:val="23"/>
          <w:szCs w:val="23"/>
          <w:lang w:val="fr-FR"/>
        </w:rPr>
        <w:t xml:space="preserve"> nationales appropriées et </w:t>
      </w:r>
      <w:r w:rsidR="00FA545F" w:rsidRPr="00CD7660">
        <w:rPr>
          <w:rFonts w:cs="Arial"/>
          <w:sz w:val="23"/>
          <w:szCs w:val="23"/>
          <w:lang w:val="fr-FR"/>
        </w:rPr>
        <w:t>à temps</w:t>
      </w:r>
      <w:r w:rsidRPr="00CD7660">
        <w:rPr>
          <w:rFonts w:cs="Arial"/>
          <w:sz w:val="23"/>
          <w:szCs w:val="23"/>
          <w:lang w:val="fr-FR"/>
        </w:rPr>
        <w:t>.</w:t>
      </w:r>
    </w:p>
    <w:p w:rsidR="00FA545F" w:rsidRPr="00ED727C" w:rsidRDefault="00FA545F" w:rsidP="00ED727C">
      <w:pPr>
        <w:jc w:val="both"/>
        <w:rPr>
          <w:rFonts w:cs="Arial"/>
          <w:b/>
          <w:sz w:val="23"/>
          <w:szCs w:val="23"/>
          <w:lang w:val="fr-FR"/>
        </w:rPr>
      </w:pPr>
    </w:p>
    <w:p w:rsidR="009745B3" w:rsidRPr="00A62C95" w:rsidRDefault="009745B3" w:rsidP="00C809AC">
      <w:pPr>
        <w:jc w:val="both"/>
        <w:rPr>
          <w:rFonts w:cs="Arial"/>
          <w:sz w:val="23"/>
          <w:szCs w:val="23"/>
          <w:lang w:val="en-GB"/>
        </w:rPr>
      </w:pPr>
    </w:p>
    <w:p w:rsidR="009745B3" w:rsidRDefault="007A5D7A" w:rsidP="00307BA5">
      <w:pPr>
        <w:pStyle w:val="ListParagraph"/>
        <w:numPr>
          <w:ilvl w:val="0"/>
          <w:numId w:val="26"/>
        </w:numPr>
        <w:jc w:val="both"/>
        <w:rPr>
          <w:rFonts w:cs="Arial"/>
          <w:b/>
          <w:sz w:val="23"/>
          <w:szCs w:val="23"/>
          <w:lang w:val="en-GB"/>
        </w:rPr>
      </w:pPr>
      <w:r w:rsidRPr="00A62C95">
        <w:rPr>
          <w:rFonts w:cs="Arial"/>
          <w:b/>
          <w:sz w:val="23"/>
          <w:szCs w:val="23"/>
          <w:lang w:val="en-GB"/>
        </w:rPr>
        <w:t>A</w:t>
      </w:r>
      <w:r w:rsidR="00CD7660">
        <w:rPr>
          <w:rFonts w:cs="Arial"/>
          <w:b/>
          <w:sz w:val="23"/>
          <w:szCs w:val="23"/>
          <w:lang w:val="en-GB"/>
        </w:rPr>
        <w:t>u niveau continental</w:t>
      </w:r>
    </w:p>
    <w:p w:rsidR="00FA545F" w:rsidRPr="00307BA5" w:rsidRDefault="00FA545F" w:rsidP="00FA545F">
      <w:pPr>
        <w:pStyle w:val="ListParagraph"/>
        <w:jc w:val="both"/>
        <w:rPr>
          <w:rFonts w:cs="Arial"/>
          <w:b/>
          <w:sz w:val="23"/>
          <w:szCs w:val="23"/>
          <w:lang w:val="en-GB"/>
        </w:rPr>
      </w:pPr>
    </w:p>
    <w:p w:rsidR="00FA545F" w:rsidRPr="00CD7660" w:rsidRDefault="00FA545F" w:rsidP="00CD7660">
      <w:pPr>
        <w:pStyle w:val="ListParagraph"/>
        <w:numPr>
          <w:ilvl w:val="0"/>
          <w:numId w:val="35"/>
        </w:numPr>
        <w:jc w:val="both"/>
        <w:rPr>
          <w:rFonts w:cs="Arial"/>
          <w:sz w:val="23"/>
          <w:szCs w:val="23"/>
          <w:lang w:val="fr-FR"/>
        </w:rPr>
      </w:pPr>
      <w:r w:rsidRPr="00CD7660">
        <w:rPr>
          <w:rFonts w:cs="Arial"/>
          <w:sz w:val="23"/>
          <w:szCs w:val="23"/>
          <w:lang w:val="fr-FR"/>
        </w:rPr>
        <w:t>Dans le cadre des services climatiques pour la réduction des risques de catastrophe, le projet produit des scénarios de risque pour différentes régions africaines afin de permettre aux autorités</w:t>
      </w:r>
      <w:r w:rsidR="00CD7660">
        <w:rPr>
          <w:rFonts w:cs="Arial"/>
          <w:sz w:val="23"/>
          <w:szCs w:val="23"/>
          <w:lang w:val="fr-FR"/>
        </w:rPr>
        <w:t xml:space="preserve"> de planifier les mesures face aux risques prévus.</w:t>
      </w:r>
    </w:p>
    <w:p w:rsidR="00FA545F" w:rsidRDefault="00FA545F" w:rsidP="00885124">
      <w:pPr>
        <w:pStyle w:val="Heading1"/>
        <w:numPr>
          <w:ilvl w:val="0"/>
          <w:numId w:val="0"/>
        </w:numPr>
        <w:ind w:left="360"/>
        <w:rPr>
          <w:lang w:val="fr-FR"/>
        </w:rPr>
      </w:pPr>
    </w:p>
    <w:p w:rsidR="0033631E" w:rsidRPr="00885124" w:rsidRDefault="00CD7660" w:rsidP="00885124">
      <w:pPr>
        <w:pStyle w:val="Heading1"/>
        <w:rPr>
          <w:lang w:val="fr-FR"/>
        </w:rPr>
      </w:pPr>
      <w:bookmarkStart w:id="19" w:name="_Toc494661724"/>
      <w:bookmarkStart w:id="20" w:name="OLE_LINK50"/>
      <w:r w:rsidRPr="00885124">
        <w:rPr>
          <w:lang w:val="fr-FR"/>
        </w:rPr>
        <w:t xml:space="preserve">A </w:t>
      </w:r>
      <w:r w:rsidR="00885124" w:rsidRPr="00885124">
        <w:rPr>
          <w:lang w:val="fr-FR"/>
        </w:rPr>
        <w:t>L</w:t>
      </w:r>
      <w:r w:rsidRPr="00885124">
        <w:rPr>
          <w:lang w:val="fr-FR"/>
        </w:rPr>
        <w:t>’</w:t>
      </w:r>
      <w:r w:rsidR="00885124" w:rsidRPr="00885124">
        <w:rPr>
          <w:lang w:val="fr-FR"/>
        </w:rPr>
        <w:t xml:space="preserve">ENDROIT </w:t>
      </w:r>
      <w:r w:rsidR="00885124">
        <w:rPr>
          <w:lang w:val="fr-FR"/>
        </w:rPr>
        <w:t>DE LA</w:t>
      </w:r>
      <w:r w:rsidRPr="00885124">
        <w:rPr>
          <w:lang w:val="fr-FR"/>
        </w:rPr>
        <w:t xml:space="preserve"> </w:t>
      </w:r>
      <w:r w:rsidR="00885124" w:rsidRPr="00885124">
        <w:rPr>
          <w:lang w:val="fr-FR"/>
        </w:rPr>
        <w:t>CTS</w:t>
      </w:r>
      <w:bookmarkEnd w:id="19"/>
    </w:p>
    <w:bookmarkEnd w:id="20"/>
    <w:p w:rsidR="00FA545F" w:rsidRPr="00FA545F" w:rsidRDefault="00FA545F" w:rsidP="00FA545F">
      <w:pPr>
        <w:rPr>
          <w:lang w:val="fr-FR"/>
        </w:rPr>
      </w:pPr>
    </w:p>
    <w:p w:rsidR="00951928" w:rsidRDefault="00FA545F" w:rsidP="00CD7660">
      <w:pPr>
        <w:pStyle w:val="ListParagraph"/>
        <w:numPr>
          <w:ilvl w:val="0"/>
          <w:numId w:val="35"/>
        </w:numPr>
        <w:jc w:val="both"/>
        <w:rPr>
          <w:rFonts w:cs="Arial"/>
          <w:sz w:val="23"/>
          <w:szCs w:val="23"/>
          <w:lang w:val="fr-FR"/>
        </w:rPr>
      </w:pPr>
      <w:r w:rsidRPr="00CD7660">
        <w:rPr>
          <w:rFonts w:cs="Arial"/>
          <w:sz w:val="23"/>
          <w:szCs w:val="23"/>
          <w:lang w:val="fr-FR"/>
        </w:rPr>
        <w:t xml:space="preserve">Les États membres, la Commission de l'Union africaine, les Communautés économiques régionales (CER) et les organisations régionales intergouvernementales jouent un rôle essentiel dans la mise en œuvre du projet MESA. Le projet a eu de nombreux acquis en termes de réalisations qui doivent être soutenues car ils continuent d'être des avantages sociaux aux niveaux continental, régional et national au-delà </w:t>
      </w:r>
      <w:r w:rsidR="00885124">
        <w:rPr>
          <w:rFonts w:cs="Arial"/>
          <w:sz w:val="23"/>
          <w:szCs w:val="23"/>
          <w:lang w:val="fr-FR"/>
        </w:rPr>
        <w:t>de la durée de vie du projet. La</w:t>
      </w:r>
      <w:r w:rsidRPr="00CD7660">
        <w:rPr>
          <w:rFonts w:cs="Arial"/>
          <w:sz w:val="23"/>
          <w:szCs w:val="23"/>
          <w:lang w:val="fr-FR"/>
        </w:rPr>
        <w:t xml:space="preserve"> </w:t>
      </w:r>
      <w:r w:rsidR="00885124">
        <w:rPr>
          <w:rFonts w:cs="Arial"/>
          <w:sz w:val="23"/>
          <w:szCs w:val="23"/>
          <w:lang w:val="fr-FR"/>
        </w:rPr>
        <w:t>CTS</w:t>
      </w:r>
      <w:r w:rsidRPr="00CD7660">
        <w:rPr>
          <w:rFonts w:cs="Arial"/>
          <w:sz w:val="23"/>
          <w:szCs w:val="23"/>
          <w:lang w:val="fr-FR"/>
        </w:rPr>
        <w:t xml:space="preserve"> peut donc prendre note des réalisations du projet MESA et, par </w:t>
      </w:r>
      <w:r w:rsidR="00CD7660" w:rsidRPr="00CD7660">
        <w:rPr>
          <w:rFonts w:cs="Arial"/>
          <w:sz w:val="23"/>
          <w:szCs w:val="23"/>
          <w:lang w:val="fr-FR"/>
        </w:rPr>
        <w:t>conséquent</w:t>
      </w:r>
      <w:r w:rsidR="00CD7660" w:rsidRPr="00FA545F">
        <w:rPr>
          <w:rFonts w:cs="Arial"/>
          <w:sz w:val="23"/>
          <w:szCs w:val="23"/>
          <w:lang w:val="fr-FR"/>
        </w:rPr>
        <w:t xml:space="preserve"> :</w:t>
      </w:r>
    </w:p>
    <w:p w:rsidR="00FA545F" w:rsidRPr="00FA545F" w:rsidRDefault="00FA545F" w:rsidP="00FA545F">
      <w:pPr>
        <w:pStyle w:val="ListParagraph"/>
        <w:tabs>
          <w:tab w:val="left" w:pos="426"/>
          <w:tab w:val="left" w:pos="1440"/>
          <w:tab w:val="left" w:pos="6458"/>
        </w:tabs>
        <w:ind w:left="426"/>
        <w:jc w:val="both"/>
        <w:rPr>
          <w:rFonts w:cs="Arial"/>
          <w:sz w:val="23"/>
          <w:szCs w:val="23"/>
          <w:lang w:val="fr-FR"/>
        </w:rPr>
      </w:pPr>
    </w:p>
    <w:p w:rsidR="00FA545F" w:rsidRPr="00CD7660" w:rsidRDefault="00FA545F" w:rsidP="001241E8">
      <w:pPr>
        <w:numPr>
          <w:ilvl w:val="1"/>
          <w:numId w:val="23"/>
        </w:numPr>
        <w:tabs>
          <w:tab w:val="clear" w:pos="1440"/>
          <w:tab w:val="left" w:pos="993"/>
          <w:tab w:val="left" w:pos="1134"/>
          <w:tab w:val="left" w:pos="6458"/>
        </w:tabs>
        <w:spacing w:after="200"/>
        <w:ind w:left="993"/>
        <w:jc w:val="both"/>
        <w:rPr>
          <w:rFonts w:cs="Arial"/>
          <w:sz w:val="23"/>
          <w:szCs w:val="23"/>
          <w:lang w:val="fr-FR"/>
        </w:rPr>
      </w:pPr>
      <w:r w:rsidRPr="00CD7660">
        <w:rPr>
          <w:rFonts w:cs="Arial"/>
          <w:sz w:val="23"/>
          <w:szCs w:val="23"/>
          <w:lang w:val="fr-FR"/>
        </w:rPr>
        <w:t xml:space="preserve">Exhorter les CER et les États membres à continuer d'utiliser et d'intégrer les techniques d'observation de la Terre dans leur suivi environnemental et leurs rapports, leurs politiques et leur prise de décision, ainsi que les processus de planification du développement au-delà de la durée de vie du </w:t>
      </w:r>
      <w:r w:rsidR="00CD7660" w:rsidRPr="00CD7660">
        <w:rPr>
          <w:rFonts w:cs="Arial"/>
          <w:sz w:val="23"/>
          <w:szCs w:val="23"/>
          <w:lang w:val="fr-FR"/>
        </w:rPr>
        <w:t>projet ;</w:t>
      </w:r>
    </w:p>
    <w:p w:rsidR="00FA545F" w:rsidRPr="00CD7660" w:rsidRDefault="00CD7660" w:rsidP="001241E8">
      <w:pPr>
        <w:numPr>
          <w:ilvl w:val="1"/>
          <w:numId w:val="23"/>
        </w:numPr>
        <w:tabs>
          <w:tab w:val="clear" w:pos="1440"/>
          <w:tab w:val="left" w:pos="993"/>
          <w:tab w:val="left" w:pos="1134"/>
          <w:tab w:val="left" w:pos="6458"/>
        </w:tabs>
        <w:spacing w:after="200"/>
        <w:ind w:left="993"/>
        <w:jc w:val="both"/>
        <w:rPr>
          <w:rFonts w:cs="Arial"/>
          <w:sz w:val="23"/>
          <w:szCs w:val="23"/>
          <w:lang w:val="fr-FR"/>
        </w:rPr>
      </w:pPr>
      <w:r w:rsidRPr="00CD7660">
        <w:rPr>
          <w:rFonts w:cs="Arial"/>
          <w:sz w:val="23"/>
          <w:szCs w:val="23"/>
          <w:lang w:val="fr-FR"/>
        </w:rPr>
        <w:lastRenderedPageBreak/>
        <w:t>Demander</w:t>
      </w:r>
      <w:r w:rsidR="00FA545F" w:rsidRPr="00CD7660">
        <w:rPr>
          <w:rFonts w:cs="Arial"/>
          <w:sz w:val="23"/>
          <w:szCs w:val="23"/>
          <w:lang w:val="fr-FR"/>
        </w:rPr>
        <w:t xml:space="preserve"> à la Commission de l'Union africaine de continuer à jouer un rôle de catalyseur en matière de transfert interrégional et thématique (fertilisation croisée) des connaissances et des services et</w:t>
      </w:r>
      <w:r>
        <w:rPr>
          <w:rFonts w:cs="Arial"/>
          <w:sz w:val="23"/>
          <w:szCs w:val="23"/>
          <w:lang w:val="fr-FR"/>
        </w:rPr>
        <w:t>,</w:t>
      </w:r>
    </w:p>
    <w:p w:rsidR="00E62A1E" w:rsidRPr="00CD7660" w:rsidRDefault="00885124" w:rsidP="00FA545F">
      <w:pPr>
        <w:numPr>
          <w:ilvl w:val="1"/>
          <w:numId w:val="23"/>
        </w:numPr>
        <w:tabs>
          <w:tab w:val="clear" w:pos="1440"/>
          <w:tab w:val="left" w:pos="993"/>
          <w:tab w:val="left" w:pos="1134"/>
          <w:tab w:val="left" w:pos="6458"/>
        </w:tabs>
        <w:spacing w:after="200"/>
        <w:ind w:left="993"/>
        <w:jc w:val="both"/>
        <w:rPr>
          <w:rFonts w:cs="Arial"/>
          <w:sz w:val="23"/>
          <w:szCs w:val="23"/>
          <w:lang w:val="fr-FR"/>
        </w:rPr>
      </w:pPr>
      <w:r>
        <w:rPr>
          <w:rFonts w:cs="Arial"/>
          <w:sz w:val="23"/>
          <w:szCs w:val="23"/>
          <w:lang w:val="fr-FR"/>
        </w:rPr>
        <w:t>Compte</w:t>
      </w:r>
      <w:r w:rsidR="00FA545F" w:rsidRPr="00CD7660">
        <w:rPr>
          <w:rFonts w:cs="Arial"/>
          <w:sz w:val="23"/>
          <w:szCs w:val="23"/>
          <w:lang w:val="fr-FR"/>
        </w:rPr>
        <w:t xml:space="preserve"> tenu de la contribution de MESA dans la mise en œuvre de l'action thématique </w:t>
      </w:r>
      <w:r w:rsidR="00CD7660">
        <w:rPr>
          <w:rFonts w:cs="Arial"/>
          <w:sz w:val="23"/>
          <w:szCs w:val="23"/>
          <w:lang w:val="fr-FR"/>
        </w:rPr>
        <w:t>des</w:t>
      </w:r>
      <w:r w:rsidR="00FA545F" w:rsidRPr="00CD7660">
        <w:rPr>
          <w:rFonts w:cs="Arial"/>
          <w:sz w:val="23"/>
          <w:szCs w:val="23"/>
          <w:lang w:val="fr-FR"/>
        </w:rPr>
        <w:t xml:space="preserve"> services climatiques pour la réduction des risques de catastrophe, demander à la CUA de continuer à jouer son rôle de chef de file afin d'assurer une mise en œuvre continue, coordonnée et cohérente du Cadre mondial pour les services climatologiques (CMSC) en Afrique.</w:t>
      </w:r>
    </w:p>
    <w:sectPr w:rsidR="00E62A1E" w:rsidRPr="00CD7660" w:rsidSect="009745B3">
      <w:footerReference w:type="default" r:id="rId1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89A" w:rsidRDefault="006C489A" w:rsidP="00647259">
      <w:r>
        <w:separator/>
      </w:r>
    </w:p>
  </w:endnote>
  <w:endnote w:type="continuationSeparator" w:id="0">
    <w:p w:rsidR="006C489A" w:rsidRDefault="006C489A" w:rsidP="0064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092757"/>
      <w:docPartObj>
        <w:docPartGallery w:val="Page Numbers (Bottom of Page)"/>
        <w:docPartUnique/>
      </w:docPartObj>
    </w:sdtPr>
    <w:sdtEndPr>
      <w:rPr>
        <w:noProof/>
      </w:rPr>
    </w:sdtEndPr>
    <w:sdtContent>
      <w:p w:rsidR="000A0528" w:rsidRDefault="000A0528">
        <w:pPr>
          <w:pStyle w:val="Footer"/>
          <w:jc w:val="center"/>
        </w:pPr>
        <w:r>
          <w:fldChar w:fldCharType="begin"/>
        </w:r>
        <w:r>
          <w:instrText xml:space="preserve"> PAGE   \* MERGEFORMAT </w:instrText>
        </w:r>
        <w:r>
          <w:fldChar w:fldCharType="separate"/>
        </w:r>
        <w:r w:rsidR="00D12347">
          <w:rPr>
            <w:noProof/>
          </w:rPr>
          <w:t>1</w:t>
        </w:r>
        <w:r>
          <w:rPr>
            <w:noProof/>
          </w:rPr>
          <w:fldChar w:fldCharType="end"/>
        </w:r>
      </w:p>
    </w:sdtContent>
  </w:sdt>
  <w:p w:rsidR="000A0528" w:rsidRDefault="000A05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89A" w:rsidRDefault="006C489A" w:rsidP="00647259">
      <w:r>
        <w:separator/>
      </w:r>
    </w:p>
  </w:footnote>
  <w:footnote w:type="continuationSeparator" w:id="0">
    <w:p w:rsidR="006C489A" w:rsidRDefault="006C489A" w:rsidP="006472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60A02"/>
    <w:multiLevelType w:val="hybridMultilevel"/>
    <w:tmpl w:val="19AE92C4"/>
    <w:lvl w:ilvl="0" w:tplc="0DCCBC6C">
      <w:start w:val="1"/>
      <w:numFmt w:val="decimal"/>
      <w:lvlText w:val="%1."/>
      <w:lvlJc w:val="left"/>
      <w:pPr>
        <w:ind w:left="720" w:hanging="360"/>
      </w:pPr>
      <w:rPr>
        <w:rFonts w:hint="default"/>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12723D"/>
    <w:multiLevelType w:val="hybridMultilevel"/>
    <w:tmpl w:val="ACE8B4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07C2963"/>
    <w:multiLevelType w:val="hybridMultilevel"/>
    <w:tmpl w:val="A306A3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ABE26F4"/>
    <w:multiLevelType w:val="hybridMultilevel"/>
    <w:tmpl w:val="49DA8062"/>
    <w:lvl w:ilvl="0" w:tplc="0DCCBC6C">
      <w:start w:val="1"/>
      <w:numFmt w:val="decimal"/>
      <w:lvlText w:val="%1."/>
      <w:lvlJc w:val="left"/>
      <w:pPr>
        <w:ind w:left="1146" w:hanging="360"/>
      </w:pPr>
      <w:rPr>
        <w:rFonts w:hint="default"/>
        <w:sz w:val="18"/>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4">
    <w:nsid w:val="1AF01749"/>
    <w:multiLevelType w:val="hybridMultilevel"/>
    <w:tmpl w:val="9878A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7DD033F"/>
    <w:multiLevelType w:val="hybridMultilevel"/>
    <w:tmpl w:val="7200D5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054BA7"/>
    <w:multiLevelType w:val="multilevel"/>
    <w:tmpl w:val="1DE0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692A03"/>
    <w:multiLevelType w:val="hybridMultilevel"/>
    <w:tmpl w:val="528EA466"/>
    <w:lvl w:ilvl="0" w:tplc="85C8F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F60788"/>
    <w:multiLevelType w:val="hybridMultilevel"/>
    <w:tmpl w:val="DA4E65DC"/>
    <w:lvl w:ilvl="0" w:tplc="0190553C">
      <w:start w:val="1"/>
      <w:numFmt w:val="upperLetter"/>
      <w:pStyle w:val="Heading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9">
    <w:nsid w:val="381F3162"/>
    <w:multiLevelType w:val="hybridMultilevel"/>
    <w:tmpl w:val="0C2AF09E"/>
    <w:lvl w:ilvl="0" w:tplc="0DCCBC6C">
      <w:start w:val="1"/>
      <w:numFmt w:val="decimal"/>
      <w:lvlText w:val="%1."/>
      <w:lvlJc w:val="left"/>
      <w:pPr>
        <w:ind w:left="720" w:hanging="360"/>
      </w:pPr>
      <w:rPr>
        <w:rFonts w:hint="default"/>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B765E09"/>
    <w:multiLevelType w:val="hybridMultilevel"/>
    <w:tmpl w:val="37A8B00E"/>
    <w:lvl w:ilvl="0" w:tplc="04070001">
      <w:start w:val="1"/>
      <w:numFmt w:val="bullet"/>
      <w:lvlText w:val=""/>
      <w:lvlJc w:val="left"/>
      <w:pPr>
        <w:ind w:left="36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1A69D5"/>
    <w:multiLevelType w:val="hybridMultilevel"/>
    <w:tmpl w:val="9E88728C"/>
    <w:lvl w:ilvl="0" w:tplc="0DCCBC6C">
      <w:start w:val="1"/>
      <w:numFmt w:val="decimal"/>
      <w:lvlText w:val="%1."/>
      <w:lvlJc w:val="left"/>
      <w:pPr>
        <w:ind w:left="1146" w:hanging="360"/>
      </w:pPr>
      <w:rPr>
        <w:rFonts w:hint="default"/>
        <w:sz w:val="18"/>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2">
    <w:nsid w:val="3F7100D4"/>
    <w:multiLevelType w:val="hybridMultilevel"/>
    <w:tmpl w:val="EBBC0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54588C"/>
    <w:multiLevelType w:val="hybridMultilevel"/>
    <w:tmpl w:val="8512A7DE"/>
    <w:lvl w:ilvl="0" w:tplc="0DCCBC6C">
      <w:start w:val="1"/>
      <w:numFmt w:val="decimal"/>
      <w:lvlText w:val="%1."/>
      <w:lvlJc w:val="left"/>
      <w:pPr>
        <w:ind w:left="720" w:hanging="360"/>
      </w:pPr>
      <w:rPr>
        <w:rFonts w:hint="default"/>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9D37692"/>
    <w:multiLevelType w:val="hybridMultilevel"/>
    <w:tmpl w:val="173E1ADE"/>
    <w:lvl w:ilvl="0" w:tplc="054A3B0A">
      <w:start w:val="1"/>
      <w:numFmt w:val="decimal"/>
      <w:lvlText w:val="%1."/>
      <w:lvlJc w:val="left"/>
      <w:pPr>
        <w:tabs>
          <w:tab w:val="num" w:pos="720"/>
        </w:tabs>
        <w:ind w:left="720" w:hanging="360"/>
      </w:pPr>
    </w:lvl>
    <w:lvl w:ilvl="1" w:tplc="49C8F158">
      <w:start w:val="1"/>
      <w:numFmt w:val="lowerLetter"/>
      <w:lvlText w:val="%2)"/>
      <w:lvlJc w:val="left"/>
      <w:pPr>
        <w:tabs>
          <w:tab w:val="num" w:pos="1440"/>
        </w:tabs>
        <w:ind w:left="1440" w:hanging="360"/>
      </w:pPr>
    </w:lvl>
    <w:lvl w:ilvl="2" w:tplc="54B0552C" w:tentative="1">
      <w:start w:val="1"/>
      <w:numFmt w:val="decimal"/>
      <w:lvlText w:val="%3."/>
      <w:lvlJc w:val="left"/>
      <w:pPr>
        <w:tabs>
          <w:tab w:val="num" w:pos="2160"/>
        </w:tabs>
        <w:ind w:left="2160" w:hanging="360"/>
      </w:pPr>
    </w:lvl>
    <w:lvl w:ilvl="3" w:tplc="D33EAD2C" w:tentative="1">
      <w:start w:val="1"/>
      <w:numFmt w:val="decimal"/>
      <w:lvlText w:val="%4."/>
      <w:lvlJc w:val="left"/>
      <w:pPr>
        <w:tabs>
          <w:tab w:val="num" w:pos="2880"/>
        </w:tabs>
        <w:ind w:left="2880" w:hanging="360"/>
      </w:pPr>
    </w:lvl>
    <w:lvl w:ilvl="4" w:tplc="0CE89C10" w:tentative="1">
      <w:start w:val="1"/>
      <w:numFmt w:val="decimal"/>
      <w:lvlText w:val="%5."/>
      <w:lvlJc w:val="left"/>
      <w:pPr>
        <w:tabs>
          <w:tab w:val="num" w:pos="3600"/>
        </w:tabs>
        <w:ind w:left="3600" w:hanging="360"/>
      </w:pPr>
    </w:lvl>
    <w:lvl w:ilvl="5" w:tplc="BCC69432" w:tentative="1">
      <w:start w:val="1"/>
      <w:numFmt w:val="decimal"/>
      <w:lvlText w:val="%6."/>
      <w:lvlJc w:val="left"/>
      <w:pPr>
        <w:tabs>
          <w:tab w:val="num" w:pos="4320"/>
        </w:tabs>
        <w:ind w:left="4320" w:hanging="360"/>
      </w:pPr>
    </w:lvl>
    <w:lvl w:ilvl="6" w:tplc="C51A0FCA" w:tentative="1">
      <w:start w:val="1"/>
      <w:numFmt w:val="decimal"/>
      <w:lvlText w:val="%7."/>
      <w:lvlJc w:val="left"/>
      <w:pPr>
        <w:tabs>
          <w:tab w:val="num" w:pos="5040"/>
        </w:tabs>
        <w:ind w:left="5040" w:hanging="360"/>
      </w:pPr>
    </w:lvl>
    <w:lvl w:ilvl="7" w:tplc="F57E7012" w:tentative="1">
      <w:start w:val="1"/>
      <w:numFmt w:val="decimal"/>
      <w:lvlText w:val="%8."/>
      <w:lvlJc w:val="left"/>
      <w:pPr>
        <w:tabs>
          <w:tab w:val="num" w:pos="5760"/>
        </w:tabs>
        <w:ind w:left="5760" w:hanging="360"/>
      </w:pPr>
    </w:lvl>
    <w:lvl w:ilvl="8" w:tplc="E9D66F7A" w:tentative="1">
      <w:start w:val="1"/>
      <w:numFmt w:val="decimal"/>
      <w:lvlText w:val="%9."/>
      <w:lvlJc w:val="left"/>
      <w:pPr>
        <w:tabs>
          <w:tab w:val="num" w:pos="6480"/>
        </w:tabs>
        <w:ind w:left="6480" w:hanging="360"/>
      </w:pPr>
    </w:lvl>
  </w:abstractNum>
  <w:abstractNum w:abstractNumId="15">
    <w:nsid w:val="4BC92E95"/>
    <w:multiLevelType w:val="hybridMultilevel"/>
    <w:tmpl w:val="26F83ADC"/>
    <w:lvl w:ilvl="0" w:tplc="5808BFB2">
      <w:start w:val="1"/>
      <w:numFmt w:val="decimal"/>
      <w:lvlText w:val="%1."/>
      <w:lvlJc w:val="left"/>
      <w:pPr>
        <w:ind w:left="786" w:hanging="360"/>
      </w:pPr>
      <w:rPr>
        <w:rFonts w:hint="default"/>
        <w:sz w:val="23"/>
        <w:szCs w:val="23"/>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6">
    <w:nsid w:val="4C3D7B55"/>
    <w:multiLevelType w:val="hybridMultilevel"/>
    <w:tmpl w:val="DF7642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C8C64DC"/>
    <w:multiLevelType w:val="hybridMultilevel"/>
    <w:tmpl w:val="13A86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DD22B3C"/>
    <w:multiLevelType w:val="hybridMultilevel"/>
    <w:tmpl w:val="9F20300A"/>
    <w:lvl w:ilvl="0" w:tplc="76C274B6">
      <w:start w:val="1"/>
      <w:numFmt w:val="bullet"/>
      <w:lvlText w:val="•"/>
      <w:lvlJc w:val="left"/>
      <w:pPr>
        <w:tabs>
          <w:tab w:val="num" w:pos="720"/>
        </w:tabs>
        <w:ind w:left="720" w:hanging="360"/>
      </w:pPr>
      <w:rPr>
        <w:rFonts w:ascii="Arial" w:hAnsi="Arial" w:hint="default"/>
      </w:rPr>
    </w:lvl>
    <w:lvl w:ilvl="1" w:tplc="D4984E74" w:tentative="1">
      <w:start w:val="1"/>
      <w:numFmt w:val="bullet"/>
      <w:lvlText w:val="•"/>
      <w:lvlJc w:val="left"/>
      <w:pPr>
        <w:tabs>
          <w:tab w:val="num" w:pos="1440"/>
        </w:tabs>
        <w:ind w:left="1440" w:hanging="360"/>
      </w:pPr>
      <w:rPr>
        <w:rFonts w:ascii="Arial" w:hAnsi="Arial" w:hint="default"/>
      </w:rPr>
    </w:lvl>
    <w:lvl w:ilvl="2" w:tplc="226AA758" w:tentative="1">
      <w:start w:val="1"/>
      <w:numFmt w:val="bullet"/>
      <w:lvlText w:val="•"/>
      <w:lvlJc w:val="left"/>
      <w:pPr>
        <w:tabs>
          <w:tab w:val="num" w:pos="2160"/>
        </w:tabs>
        <w:ind w:left="2160" w:hanging="360"/>
      </w:pPr>
      <w:rPr>
        <w:rFonts w:ascii="Arial" w:hAnsi="Arial" w:hint="default"/>
      </w:rPr>
    </w:lvl>
    <w:lvl w:ilvl="3" w:tplc="52A60092" w:tentative="1">
      <w:start w:val="1"/>
      <w:numFmt w:val="bullet"/>
      <w:lvlText w:val="•"/>
      <w:lvlJc w:val="left"/>
      <w:pPr>
        <w:tabs>
          <w:tab w:val="num" w:pos="2880"/>
        </w:tabs>
        <w:ind w:left="2880" w:hanging="360"/>
      </w:pPr>
      <w:rPr>
        <w:rFonts w:ascii="Arial" w:hAnsi="Arial" w:hint="default"/>
      </w:rPr>
    </w:lvl>
    <w:lvl w:ilvl="4" w:tplc="2B0E271E" w:tentative="1">
      <w:start w:val="1"/>
      <w:numFmt w:val="bullet"/>
      <w:lvlText w:val="•"/>
      <w:lvlJc w:val="left"/>
      <w:pPr>
        <w:tabs>
          <w:tab w:val="num" w:pos="3600"/>
        </w:tabs>
        <w:ind w:left="3600" w:hanging="360"/>
      </w:pPr>
      <w:rPr>
        <w:rFonts w:ascii="Arial" w:hAnsi="Arial" w:hint="default"/>
      </w:rPr>
    </w:lvl>
    <w:lvl w:ilvl="5" w:tplc="24AA1424" w:tentative="1">
      <w:start w:val="1"/>
      <w:numFmt w:val="bullet"/>
      <w:lvlText w:val="•"/>
      <w:lvlJc w:val="left"/>
      <w:pPr>
        <w:tabs>
          <w:tab w:val="num" w:pos="4320"/>
        </w:tabs>
        <w:ind w:left="4320" w:hanging="360"/>
      </w:pPr>
      <w:rPr>
        <w:rFonts w:ascii="Arial" w:hAnsi="Arial" w:hint="default"/>
      </w:rPr>
    </w:lvl>
    <w:lvl w:ilvl="6" w:tplc="EDC65068" w:tentative="1">
      <w:start w:val="1"/>
      <w:numFmt w:val="bullet"/>
      <w:lvlText w:val="•"/>
      <w:lvlJc w:val="left"/>
      <w:pPr>
        <w:tabs>
          <w:tab w:val="num" w:pos="5040"/>
        </w:tabs>
        <w:ind w:left="5040" w:hanging="360"/>
      </w:pPr>
      <w:rPr>
        <w:rFonts w:ascii="Arial" w:hAnsi="Arial" w:hint="default"/>
      </w:rPr>
    </w:lvl>
    <w:lvl w:ilvl="7" w:tplc="10C25DDC" w:tentative="1">
      <w:start w:val="1"/>
      <w:numFmt w:val="bullet"/>
      <w:lvlText w:val="•"/>
      <w:lvlJc w:val="left"/>
      <w:pPr>
        <w:tabs>
          <w:tab w:val="num" w:pos="5760"/>
        </w:tabs>
        <w:ind w:left="5760" w:hanging="360"/>
      </w:pPr>
      <w:rPr>
        <w:rFonts w:ascii="Arial" w:hAnsi="Arial" w:hint="default"/>
      </w:rPr>
    </w:lvl>
    <w:lvl w:ilvl="8" w:tplc="584CC558" w:tentative="1">
      <w:start w:val="1"/>
      <w:numFmt w:val="bullet"/>
      <w:lvlText w:val="•"/>
      <w:lvlJc w:val="left"/>
      <w:pPr>
        <w:tabs>
          <w:tab w:val="num" w:pos="6480"/>
        </w:tabs>
        <w:ind w:left="6480" w:hanging="360"/>
      </w:pPr>
      <w:rPr>
        <w:rFonts w:ascii="Arial" w:hAnsi="Arial" w:hint="default"/>
      </w:rPr>
    </w:lvl>
  </w:abstractNum>
  <w:abstractNum w:abstractNumId="19">
    <w:nsid w:val="50E52ED4"/>
    <w:multiLevelType w:val="hybridMultilevel"/>
    <w:tmpl w:val="65B08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15D3294"/>
    <w:multiLevelType w:val="hybridMultilevel"/>
    <w:tmpl w:val="0D5868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58180B"/>
    <w:multiLevelType w:val="hybridMultilevel"/>
    <w:tmpl w:val="41A6FEF2"/>
    <w:lvl w:ilvl="0" w:tplc="0DCCBC6C">
      <w:start w:val="1"/>
      <w:numFmt w:val="decimal"/>
      <w:lvlText w:val="%1."/>
      <w:lvlJc w:val="left"/>
      <w:pPr>
        <w:ind w:left="1146" w:hanging="360"/>
      </w:pPr>
      <w:rPr>
        <w:rFonts w:hint="default"/>
        <w:sz w:val="18"/>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2">
    <w:nsid w:val="55376227"/>
    <w:multiLevelType w:val="hybridMultilevel"/>
    <w:tmpl w:val="0D5868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D851E0"/>
    <w:multiLevelType w:val="hybridMultilevel"/>
    <w:tmpl w:val="6E96CB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16478A"/>
    <w:multiLevelType w:val="hybridMultilevel"/>
    <w:tmpl w:val="6FE28C2A"/>
    <w:lvl w:ilvl="0" w:tplc="0DCCBC6C">
      <w:start w:val="1"/>
      <w:numFmt w:val="decimal"/>
      <w:lvlText w:val="%1."/>
      <w:lvlJc w:val="left"/>
      <w:pPr>
        <w:ind w:left="1146" w:hanging="360"/>
      </w:pPr>
      <w:rPr>
        <w:rFonts w:hint="default"/>
        <w:sz w:val="18"/>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5">
    <w:nsid w:val="5B04759A"/>
    <w:multiLevelType w:val="hybridMultilevel"/>
    <w:tmpl w:val="373A01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F51B3B"/>
    <w:multiLevelType w:val="hybridMultilevel"/>
    <w:tmpl w:val="A71C63F2"/>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EF77B44"/>
    <w:multiLevelType w:val="hybridMultilevel"/>
    <w:tmpl w:val="71486EB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0A4BFB"/>
    <w:multiLevelType w:val="hybridMultilevel"/>
    <w:tmpl w:val="3DBE219E"/>
    <w:lvl w:ilvl="0" w:tplc="0DCCBC6C">
      <w:start w:val="1"/>
      <w:numFmt w:val="decimal"/>
      <w:lvlText w:val="%1."/>
      <w:lvlJc w:val="left"/>
      <w:pPr>
        <w:ind w:left="1146" w:hanging="360"/>
      </w:pPr>
      <w:rPr>
        <w:rFonts w:hint="default"/>
        <w:sz w:val="18"/>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9">
    <w:nsid w:val="63E22608"/>
    <w:multiLevelType w:val="hybridMultilevel"/>
    <w:tmpl w:val="54C43E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C34FF5"/>
    <w:multiLevelType w:val="hybridMultilevel"/>
    <w:tmpl w:val="B6F0C9E6"/>
    <w:lvl w:ilvl="0" w:tplc="5B040742">
      <w:start w:val="1"/>
      <w:numFmt w:val="decimal"/>
      <w:lvlText w:val="%1."/>
      <w:lvlJc w:val="left"/>
      <w:pPr>
        <w:ind w:left="720" w:hanging="360"/>
      </w:pPr>
      <w:rPr>
        <w:rFonts w:hint="default"/>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DBE72A0"/>
    <w:multiLevelType w:val="hybridMultilevel"/>
    <w:tmpl w:val="14F8B7A4"/>
    <w:lvl w:ilvl="0" w:tplc="0409000F">
      <w:start w:val="1"/>
      <w:numFmt w:val="decimal"/>
      <w:lvlText w:val="%1."/>
      <w:lvlJc w:val="left"/>
      <w:pPr>
        <w:ind w:left="720" w:hanging="360"/>
      </w:pPr>
    </w:lvl>
    <w:lvl w:ilvl="1" w:tplc="C12E9C4A">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1A2075"/>
    <w:multiLevelType w:val="hybridMultilevel"/>
    <w:tmpl w:val="DFC2D2DE"/>
    <w:lvl w:ilvl="0" w:tplc="E198FED8">
      <w:start w:val="1"/>
      <w:numFmt w:val="decimal"/>
      <w:lvlText w:val="%1."/>
      <w:lvlJc w:val="right"/>
      <w:pPr>
        <w:ind w:left="720" w:hanging="360"/>
      </w:pPr>
      <w:rPr>
        <w:rFonts w:ascii="Arial" w:eastAsia="Times New Roman" w:hAnsi="Arial" w:cs="Arial"/>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910CD2"/>
    <w:multiLevelType w:val="hybridMultilevel"/>
    <w:tmpl w:val="0F688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3AD0B4F"/>
    <w:multiLevelType w:val="hybridMultilevel"/>
    <w:tmpl w:val="FCA01AFE"/>
    <w:lvl w:ilvl="0" w:tplc="0ADE3474">
      <w:start w:val="1"/>
      <w:numFmt w:val="bullet"/>
      <w:lvlText w:val="•"/>
      <w:lvlJc w:val="left"/>
      <w:pPr>
        <w:tabs>
          <w:tab w:val="num" w:pos="720"/>
        </w:tabs>
        <w:ind w:left="720" w:hanging="360"/>
      </w:pPr>
      <w:rPr>
        <w:rFonts w:ascii="Arial" w:hAnsi="Arial" w:hint="default"/>
      </w:rPr>
    </w:lvl>
    <w:lvl w:ilvl="1" w:tplc="92E022B6" w:tentative="1">
      <w:start w:val="1"/>
      <w:numFmt w:val="bullet"/>
      <w:lvlText w:val="•"/>
      <w:lvlJc w:val="left"/>
      <w:pPr>
        <w:tabs>
          <w:tab w:val="num" w:pos="1440"/>
        </w:tabs>
        <w:ind w:left="1440" w:hanging="360"/>
      </w:pPr>
      <w:rPr>
        <w:rFonts w:ascii="Arial" w:hAnsi="Arial" w:hint="default"/>
      </w:rPr>
    </w:lvl>
    <w:lvl w:ilvl="2" w:tplc="EF4CE1A6" w:tentative="1">
      <w:start w:val="1"/>
      <w:numFmt w:val="bullet"/>
      <w:lvlText w:val="•"/>
      <w:lvlJc w:val="left"/>
      <w:pPr>
        <w:tabs>
          <w:tab w:val="num" w:pos="2160"/>
        </w:tabs>
        <w:ind w:left="2160" w:hanging="360"/>
      </w:pPr>
      <w:rPr>
        <w:rFonts w:ascii="Arial" w:hAnsi="Arial" w:hint="default"/>
      </w:rPr>
    </w:lvl>
    <w:lvl w:ilvl="3" w:tplc="22FC66DA" w:tentative="1">
      <w:start w:val="1"/>
      <w:numFmt w:val="bullet"/>
      <w:lvlText w:val="•"/>
      <w:lvlJc w:val="left"/>
      <w:pPr>
        <w:tabs>
          <w:tab w:val="num" w:pos="2880"/>
        </w:tabs>
        <w:ind w:left="2880" w:hanging="360"/>
      </w:pPr>
      <w:rPr>
        <w:rFonts w:ascii="Arial" w:hAnsi="Arial" w:hint="default"/>
      </w:rPr>
    </w:lvl>
    <w:lvl w:ilvl="4" w:tplc="4ACE21BC" w:tentative="1">
      <w:start w:val="1"/>
      <w:numFmt w:val="bullet"/>
      <w:lvlText w:val="•"/>
      <w:lvlJc w:val="left"/>
      <w:pPr>
        <w:tabs>
          <w:tab w:val="num" w:pos="3600"/>
        </w:tabs>
        <w:ind w:left="3600" w:hanging="360"/>
      </w:pPr>
      <w:rPr>
        <w:rFonts w:ascii="Arial" w:hAnsi="Arial" w:hint="default"/>
      </w:rPr>
    </w:lvl>
    <w:lvl w:ilvl="5" w:tplc="6E202052" w:tentative="1">
      <w:start w:val="1"/>
      <w:numFmt w:val="bullet"/>
      <w:lvlText w:val="•"/>
      <w:lvlJc w:val="left"/>
      <w:pPr>
        <w:tabs>
          <w:tab w:val="num" w:pos="4320"/>
        </w:tabs>
        <w:ind w:left="4320" w:hanging="360"/>
      </w:pPr>
      <w:rPr>
        <w:rFonts w:ascii="Arial" w:hAnsi="Arial" w:hint="default"/>
      </w:rPr>
    </w:lvl>
    <w:lvl w:ilvl="6" w:tplc="723E101C" w:tentative="1">
      <w:start w:val="1"/>
      <w:numFmt w:val="bullet"/>
      <w:lvlText w:val="•"/>
      <w:lvlJc w:val="left"/>
      <w:pPr>
        <w:tabs>
          <w:tab w:val="num" w:pos="5040"/>
        </w:tabs>
        <w:ind w:left="5040" w:hanging="360"/>
      </w:pPr>
      <w:rPr>
        <w:rFonts w:ascii="Arial" w:hAnsi="Arial" w:hint="default"/>
      </w:rPr>
    </w:lvl>
    <w:lvl w:ilvl="7" w:tplc="6C487ECC" w:tentative="1">
      <w:start w:val="1"/>
      <w:numFmt w:val="bullet"/>
      <w:lvlText w:val="•"/>
      <w:lvlJc w:val="left"/>
      <w:pPr>
        <w:tabs>
          <w:tab w:val="num" w:pos="5760"/>
        </w:tabs>
        <w:ind w:left="5760" w:hanging="360"/>
      </w:pPr>
      <w:rPr>
        <w:rFonts w:ascii="Arial" w:hAnsi="Arial" w:hint="default"/>
      </w:rPr>
    </w:lvl>
    <w:lvl w:ilvl="8" w:tplc="B7A6D4CC" w:tentative="1">
      <w:start w:val="1"/>
      <w:numFmt w:val="bullet"/>
      <w:lvlText w:val="•"/>
      <w:lvlJc w:val="left"/>
      <w:pPr>
        <w:tabs>
          <w:tab w:val="num" w:pos="6480"/>
        </w:tabs>
        <w:ind w:left="6480" w:hanging="360"/>
      </w:pPr>
      <w:rPr>
        <w:rFonts w:ascii="Arial" w:hAnsi="Arial" w:hint="default"/>
      </w:rPr>
    </w:lvl>
  </w:abstractNum>
  <w:abstractNum w:abstractNumId="35">
    <w:nsid w:val="753411C7"/>
    <w:multiLevelType w:val="hybridMultilevel"/>
    <w:tmpl w:val="442E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056B67"/>
    <w:multiLevelType w:val="hybridMultilevel"/>
    <w:tmpl w:val="373A01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6B60AD"/>
    <w:multiLevelType w:val="hybridMultilevel"/>
    <w:tmpl w:val="5BF06980"/>
    <w:lvl w:ilvl="0" w:tplc="139485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220D95"/>
    <w:multiLevelType w:val="hybridMultilevel"/>
    <w:tmpl w:val="8EF03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DB2661D"/>
    <w:multiLevelType w:val="hybridMultilevel"/>
    <w:tmpl w:val="60506FC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E2A531E"/>
    <w:multiLevelType w:val="hybridMultilevel"/>
    <w:tmpl w:val="A9D82FF4"/>
    <w:lvl w:ilvl="0" w:tplc="2ABCBDEC">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38"/>
  </w:num>
  <w:num w:numId="4">
    <w:abstractNumId w:val="4"/>
  </w:num>
  <w:num w:numId="5">
    <w:abstractNumId w:val="19"/>
  </w:num>
  <w:num w:numId="6">
    <w:abstractNumId w:val="33"/>
  </w:num>
  <w:num w:numId="7">
    <w:abstractNumId w:val="17"/>
  </w:num>
  <w:num w:numId="8">
    <w:abstractNumId w:val="32"/>
  </w:num>
  <w:num w:numId="9">
    <w:abstractNumId w:val="16"/>
  </w:num>
  <w:num w:numId="10">
    <w:abstractNumId w:val="20"/>
  </w:num>
  <w:num w:numId="11">
    <w:abstractNumId w:val="36"/>
  </w:num>
  <w:num w:numId="12">
    <w:abstractNumId w:val="39"/>
  </w:num>
  <w:num w:numId="13">
    <w:abstractNumId w:val="25"/>
  </w:num>
  <w:num w:numId="14">
    <w:abstractNumId w:val="22"/>
  </w:num>
  <w:num w:numId="15">
    <w:abstractNumId w:val="12"/>
  </w:num>
  <w:num w:numId="16">
    <w:abstractNumId w:val="35"/>
  </w:num>
  <w:num w:numId="17">
    <w:abstractNumId w:val="26"/>
  </w:num>
  <w:num w:numId="18">
    <w:abstractNumId w:val="5"/>
  </w:num>
  <w:num w:numId="19">
    <w:abstractNumId w:val="31"/>
  </w:num>
  <w:num w:numId="20">
    <w:abstractNumId w:val="27"/>
  </w:num>
  <w:num w:numId="21">
    <w:abstractNumId w:val="18"/>
  </w:num>
  <w:num w:numId="22">
    <w:abstractNumId w:val="34"/>
  </w:num>
  <w:num w:numId="23">
    <w:abstractNumId w:val="14"/>
  </w:num>
  <w:num w:numId="24">
    <w:abstractNumId w:val="7"/>
  </w:num>
  <w:num w:numId="25">
    <w:abstractNumId w:val="37"/>
  </w:num>
  <w:num w:numId="26">
    <w:abstractNumId w:val="23"/>
  </w:num>
  <w:num w:numId="27">
    <w:abstractNumId w:val="40"/>
  </w:num>
  <w:num w:numId="28">
    <w:abstractNumId w:val="29"/>
  </w:num>
  <w:num w:numId="29">
    <w:abstractNumId w:val="30"/>
  </w:num>
  <w:num w:numId="30">
    <w:abstractNumId w:val="1"/>
  </w:num>
  <w:num w:numId="31">
    <w:abstractNumId w:val="9"/>
  </w:num>
  <w:num w:numId="32">
    <w:abstractNumId w:val="6"/>
  </w:num>
  <w:num w:numId="33">
    <w:abstractNumId w:val="13"/>
  </w:num>
  <w:num w:numId="34">
    <w:abstractNumId w:val="24"/>
  </w:num>
  <w:num w:numId="35">
    <w:abstractNumId w:val="15"/>
  </w:num>
  <w:num w:numId="36">
    <w:abstractNumId w:val="21"/>
  </w:num>
  <w:num w:numId="37">
    <w:abstractNumId w:val="3"/>
  </w:num>
  <w:num w:numId="38">
    <w:abstractNumId w:val="28"/>
  </w:num>
  <w:num w:numId="39">
    <w:abstractNumId w:val="11"/>
  </w:num>
  <w:num w:numId="40">
    <w:abstractNumId w:val="0"/>
  </w:num>
  <w:num w:numId="41">
    <w:abstractNumId w:val="8"/>
  </w:num>
  <w:num w:numId="42">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259"/>
    <w:rsid w:val="00003DC0"/>
    <w:rsid w:val="00005280"/>
    <w:rsid w:val="00006881"/>
    <w:rsid w:val="00051390"/>
    <w:rsid w:val="00076A02"/>
    <w:rsid w:val="000819B6"/>
    <w:rsid w:val="000A0528"/>
    <w:rsid w:val="000A52E9"/>
    <w:rsid w:val="000A5DA5"/>
    <w:rsid w:val="00113683"/>
    <w:rsid w:val="00123F62"/>
    <w:rsid w:val="001241E8"/>
    <w:rsid w:val="001276B7"/>
    <w:rsid w:val="0013071E"/>
    <w:rsid w:val="00133F22"/>
    <w:rsid w:val="00144A84"/>
    <w:rsid w:val="001718A9"/>
    <w:rsid w:val="00180EA4"/>
    <w:rsid w:val="00196CB0"/>
    <w:rsid w:val="001B1332"/>
    <w:rsid w:val="001D3013"/>
    <w:rsid w:val="001F0A82"/>
    <w:rsid w:val="001F2261"/>
    <w:rsid w:val="002045C2"/>
    <w:rsid w:val="002045C9"/>
    <w:rsid w:val="002202B9"/>
    <w:rsid w:val="0023518E"/>
    <w:rsid w:val="00241EE3"/>
    <w:rsid w:val="002436B2"/>
    <w:rsid w:val="00246F2C"/>
    <w:rsid w:val="002512C8"/>
    <w:rsid w:val="00253A8A"/>
    <w:rsid w:val="0028484E"/>
    <w:rsid w:val="002B0C4E"/>
    <w:rsid w:val="00307BA5"/>
    <w:rsid w:val="00320FDB"/>
    <w:rsid w:val="00323C7B"/>
    <w:rsid w:val="0033034A"/>
    <w:rsid w:val="0033631E"/>
    <w:rsid w:val="003550AE"/>
    <w:rsid w:val="003674FD"/>
    <w:rsid w:val="00393709"/>
    <w:rsid w:val="003A0DB7"/>
    <w:rsid w:val="003A6832"/>
    <w:rsid w:val="003C3DC0"/>
    <w:rsid w:val="003D16D1"/>
    <w:rsid w:val="003D6117"/>
    <w:rsid w:val="003E1992"/>
    <w:rsid w:val="003F28D8"/>
    <w:rsid w:val="003F65AE"/>
    <w:rsid w:val="00425F7D"/>
    <w:rsid w:val="00452D72"/>
    <w:rsid w:val="00481B61"/>
    <w:rsid w:val="00496BCA"/>
    <w:rsid w:val="004A57DA"/>
    <w:rsid w:val="004A710E"/>
    <w:rsid w:val="004B7128"/>
    <w:rsid w:val="004C4B2B"/>
    <w:rsid w:val="004D5429"/>
    <w:rsid w:val="004E0085"/>
    <w:rsid w:val="004F11AE"/>
    <w:rsid w:val="00512434"/>
    <w:rsid w:val="00513EB3"/>
    <w:rsid w:val="00515AB7"/>
    <w:rsid w:val="00525433"/>
    <w:rsid w:val="00535FB5"/>
    <w:rsid w:val="00552E94"/>
    <w:rsid w:val="00561912"/>
    <w:rsid w:val="00585554"/>
    <w:rsid w:val="00592558"/>
    <w:rsid w:val="005B3A23"/>
    <w:rsid w:val="005D636A"/>
    <w:rsid w:val="005E26BF"/>
    <w:rsid w:val="005F7D7A"/>
    <w:rsid w:val="00614543"/>
    <w:rsid w:val="00633004"/>
    <w:rsid w:val="00647259"/>
    <w:rsid w:val="00670377"/>
    <w:rsid w:val="0068643F"/>
    <w:rsid w:val="0069085D"/>
    <w:rsid w:val="006A2594"/>
    <w:rsid w:val="006A39C5"/>
    <w:rsid w:val="006A4C5F"/>
    <w:rsid w:val="006A7B35"/>
    <w:rsid w:val="006B082B"/>
    <w:rsid w:val="006C0CEE"/>
    <w:rsid w:val="006C1D18"/>
    <w:rsid w:val="006C489A"/>
    <w:rsid w:val="006D5D82"/>
    <w:rsid w:val="006D7E8D"/>
    <w:rsid w:val="006F03AE"/>
    <w:rsid w:val="006F4E00"/>
    <w:rsid w:val="0070700A"/>
    <w:rsid w:val="00707DA8"/>
    <w:rsid w:val="0073414A"/>
    <w:rsid w:val="007529F8"/>
    <w:rsid w:val="00764C01"/>
    <w:rsid w:val="00773171"/>
    <w:rsid w:val="007743DD"/>
    <w:rsid w:val="007749AC"/>
    <w:rsid w:val="007A5D7A"/>
    <w:rsid w:val="007B1FFB"/>
    <w:rsid w:val="007B43BF"/>
    <w:rsid w:val="007C3B79"/>
    <w:rsid w:val="007C4492"/>
    <w:rsid w:val="007F3577"/>
    <w:rsid w:val="00801BA5"/>
    <w:rsid w:val="0081597E"/>
    <w:rsid w:val="00821E2E"/>
    <w:rsid w:val="00866E3D"/>
    <w:rsid w:val="0088391E"/>
    <w:rsid w:val="00885124"/>
    <w:rsid w:val="00886911"/>
    <w:rsid w:val="008D4F7C"/>
    <w:rsid w:val="008D676E"/>
    <w:rsid w:val="008E6095"/>
    <w:rsid w:val="008F42B6"/>
    <w:rsid w:val="008F7E3C"/>
    <w:rsid w:val="009156B9"/>
    <w:rsid w:val="00915A70"/>
    <w:rsid w:val="00915D7B"/>
    <w:rsid w:val="009167B0"/>
    <w:rsid w:val="00927492"/>
    <w:rsid w:val="00951928"/>
    <w:rsid w:val="00960A2B"/>
    <w:rsid w:val="00967525"/>
    <w:rsid w:val="009745B3"/>
    <w:rsid w:val="009757E9"/>
    <w:rsid w:val="00977582"/>
    <w:rsid w:val="009855C6"/>
    <w:rsid w:val="00986B32"/>
    <w:rsid w:val="00991BC5"/>
    <w:rsid w:val="009C27F0"/>
    <w:rsid w:val="009E0BF8"/>
    <w:rsid w:val="00A05CA5"/>
    <w:rsid w:val="00A62C95"/>
    <w:rsid w:val="00A7679B"/>
    <w:rsid w:val="00A860BA"/>
    <w:rsid w:val="00A86650"/>
    <w:rsid w:val="00A92BC0"/>
    <w:rsid w:val="00AA103E"/>
    <w:rsid w:val="00AB047F"/>
    <w:rsid w:val="00AB2B39"/>
    <w:rsid w:val="00AC28E8"/>
    <w:rsid w:val="00AE6C73"/>
    <w:rsid w:val="00B138FA"/>
    <w:rsid w:val="00B22A4C"/>
    <w:rsid w:val="00B25972"/>
    <w:rsid w:val="00B44ED0"/>
    <w:rsid w:val="00B5696B"/>
    <w:rsid w:val="00B76545"/>
    <w:rsid w:val="00BB1C39"/>
    <w:rsid w:val="00BD4CF0"/>
    <w:rsid w:val="00BD55CC"/>
    <w:rsid w:val="00BE4237"/>
    <w:rsid w:val="00BE578B"/>
    <w:rsid w:val="00C03631"/>
    <w:rsid w:val="00C25442"/>
    <w:rsid w:val="00C304EB"/>
    <w:rsid w:val="00C40DCA"/>
    <w:rsid w:val="00C6250A"/>
    <w:rsid w:val="00C72182"/>
    <w:rsid w:val="00C809AC"/>
    <w:rsid w:val="00C80D74"/>
    <w:rsid w:val="00C81999"/>
    <w:rsid w:val="00C9441E"/>
    <w:rsid w:val="00CA5E5D"/>
    <w:rsid w:val="00CA6483"/>
    <w:rsid w:val="00CD7660"/>
    <w:rsid w:val="00CF30D9"/>
    <w:rsid w:val="00CF5E68"/>
    <w:rsid w:val="00D1049B"/>
    <w:rsid w:val="00D12347"/>
    <w:rsid w:val="00D17281"/>
    <w:rsid w:val="00D22AC1"/>
    <w:rsid w:val="00D33CE2"/>
    <w:rsid w:val="00D36BC8"/>
    <w:rsid w:val="00D71DF6"/>
    <w:rsid w:val="00D72D87"/>
    <w:rsid w:val="00D96DBC"/>
    <w:rsid w:val="00DA2AEC"/>
    <w:rsid w:val="00DC1427"/>
    <w:rsid w:val="00DC4328"/>
    <w:rsid w:val="00E11F1E"/>
    <w:rsid w:val="00E13263"/>
    <w:rsid w:val="00E45D64"/>
    <w:rsid w:val="00E47942"/>
    <w:rsid w:val="00E62A1E"/>
    <w:rsid w:val="00E65EF1"/>
    <w:rsid w:val="00E75CE3"/>
    <w:rsid w:val="00EA1E0C"/>
    <w:rsid w:val="00EB67FE"/>
    <w:rsid w:val="00EC4EB8"/>
    <w:rsid w:val="00ED727C"/>
    <w:rsid w:val="00F121E3"/>
    <w:rsid w:val="00F15619"/>
    <w:rsid w:val="00F37CD5"/>
    <w:rsid w:val="00F41421"/>
    <w:rsid w:val="00F47FF1"/>
    <w:rsid w:val="00F618B4"/>
    <w:rsid w:val="00F7211B"/>
    <w:rsid w:val="00F746DB"/>
    <w:rsid w:val="00FA545F"/>
    <w:rsid w:val="00FB3B0C"/>
    <w:rsid w:val="00FC1E6B"/>
    <w:rsid w:val="00FC4237"/>
    <w:rsid w:val="00FE1690"/>
    <w:rsid w:val="00FE2EF3"/>
    <w:rsid w:val="00FE4090"/>
    <w:rsid w:val="00FE76A1"/>
    <w:rsid w:val="00FF3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21F5F9-AEA1-47AC-9B7D-64BD94A53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259"/>
    <w:pPr>
      <w:spacing w:after="0" w:line="240" w:lineRule="auto"/>
    </w:pPr>
    <w:rPr>
      <w:rFonts w:ascii="Arial" w:eastAsia="Times New Roman" w:hAnsi="Arial" w:cs="Times New Roman"/>
      <w:bCs/>
      <w:sz w:val="24"/>
      <w:szCs w:val="24"/>
    </w:rPr>
  </w:style>
  <w:style w:type="paragraph" w:styleId="Heading1">
    <w:name w:val="heading 1"/>
    <w:basedOn w:val="ListParagraph"/>
    <w:next w:val="Normal"/>
    <w:link w:val="Heading1Char"/>
    <w:uiPriority w:val="9"/>
    <w:qFormat/>
    <w:rsid w:val="00885124"/>
    <w:pPr>
      <w:numPr>
        <w:numId w:val="41"/>
      </w:numPr>
      <w:jc w:val="both"/>
      <w:outlineLvl w:val="0"/>
    </w:pPr>
    <w:rPr>
      <w:rFonts w:cs="Arial"/>
      <w:b/>
      <w:sz w:val="23"/>
      <w:szCs w:val="23"/>
    </w:rPr>
  </w:style>
  <w:style w:type="paragraph" w:styleId="Heading3">
    <w:name w:val="heading 3"/>
    <w:basedOn w:val="Normal"/>
    <w:next w:val="Normal"/>
    <w:link w:val="Heading3Char"/>
    <w:uiPriority w:val="9"/>
    <w:unhideWhenUsed/>
    <w:qFormat/>
    <w:rsid w:val="001D301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259"/>
    <w:pPr>
      <w:ind w:left="720"/>
      <w:contextualSpacing/>
    </w:pPr>
  </w:style>
  <w:style w:type="paragraph" w:styleId="Footer">
    <w:name w:val="footer"/>
    <w:basedOn w:val="Normal"/>
    <w:link w:val="FooterChar"/>
    <w:uiPriority w:val="99"/>
    <w:unhideWhenUsed/>
    <w:rsid w:val="00647259"/>
    <w:pPr>
      <w:tabs>
        <w:tab w:val="center" w:pos="4680"/>
        <w:tab w:val="right" w:pos="9360"/>
      </w:tabs>
    </w:pPr>
  </w:style>
  <w:style w:type="character" w:customStyle="1" w:styleId="FooterChar">
    <w:name w:val="Footer Char"/>
    <w:basedOn w:val="DefaultParagraphFont"/>
    <w:link w:val="Footer"/>
    <w:uiPriority w:val="99"/>
    <w:rsid w:val="00647259"/>
    <w:rPr>
      <w:rFonts w:ascii="Arial" w:eastAsia="Times New Roman" w:hAnsi="Arial" w:cs="Times New Roman"/>
      <w:bCs/>
      <w:sz w:val="24"/>
      <w:szCs w:val="24"/>
    </w:rPr>
  </w:style>
  <w:style w:type="paragraph" w:styleId="NoSpacing">
    <w:name w:val="No Spacing"/>
    <w:link w:val="NoSpacingChar"/>
    <w:uiPriority w:val="1"/>
    <w:qFormat/>
    <w:rsid w:val="00647259"/>
    <w:pPr>
      <w:spacing w:after="0" w:line="240" w:lineRule="auto"/>
    </w:pPr>
    <w:rPr>
      <w:rFonts w:ascii="Times New Roman" w:eastAsia="Times New Roman" w:hAnsi="Times New Roman" w:cs="Times New Roman"/>
      <w:sz w:val="24"/>
      <w:szCs w:val="24"/>
      <w:lang w:val="en-GB"/>
    </w:rPr>
  </w:style>
  <w:style w:type="character" w:customStyle="1" w:styleId="NoSpacingChar">
    <w:name w:val="No Spacing Char"/>
    <w:basedOn w:val="DefaultParagraphFont"/>
    <w:link w:val="NoSpacing"/>
    <w:uiPriority w:val="1"/>
    <w:rsid w:val="00647259"/>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647259"/>
    <w:pPr>
      <w:tabs>
        <w:tab w:val="center" w:pos="4680"/>
        <w:tab w:val="right" w:pos="9360"/>
      </w:tabs>
    </w:pPr>
  </w:style>
  <w:style w:type="character" w:customStyle="1" w:styleId="HeaderChar">
    <w:name w:val="Header Char"/>
    <w:basedOn w:val="DefaultParagraphFont"/>
    <w:link w:val="Header"/>
    <w:uiPriority w:val="99"/>
    <w:rsid w:val="00647259"/>
    <w:rPr>
      <w:rFonts w:ascii="Arial" w:eastAsia="Times New Roman" w:hAnsi="Arial" w:cs="Times New Roman"/>
      <w:bCs/>
      <w:sz w:val="24"/>
      <w:szCs w:val="24"/>
    </w:rPr>
  </w:style>
  <w:style w:type="paragraph" w:styleId="Caption">
    <w:name w:val="caption"/>
    <w:basedOn w:val="Normal"/>
    <w:next w:val="Normal"/>
    <w:uiPriority w:val="35"/>
    <w:unhideWhenUsed/>
    <w:qFormat/>
    <w:rsid w:val="007749AC"/>
    <w:pPr>
      <w:spacing w:after="200"/>
    </w:pPr>
    <w:rPr>
      <w:rFonts w:asciiTheme="minorHAnsi" w:eastAsiaTheme="minorHAnsi" w:hAnsiTheme="minorHAnsi" w:cstheme="minorBidi"/>
      <w:bCs w:val="0"/>
      <w:i/>
      <w:iCs/>
      <w:color w:val="44546A" w:themeColor="text2"/>
      <w:sz w:val="18"/>
      <w:szCs w:val="18"/>
    </w:rPr>
  </w:style>
  <w:style w:type="character" w:styleId="Hyperlink">
    <w:name w:val="Hyperlink"/>
    <w:basedOn w:val="DefaultParagraphFont"/>
    <w:uiPriority w:val="99"/>
    <w:unhideWhenUsed/>
    <w:rsid w:val="009745B3"/>
    <w:rPr>
      <w:color w:val="0563C1" w:themeColor="hyperlink"/>
      <w:u w:val="single"/>
    </w:rPr>
  </w:style>
  <w:style w:type="table" w:customStyle="1" w:styleId="GridTable4-Accent11">
    <w:name w:val="Grid Table 4 - Accent 11"/>
    <w:basedOn w:val="TableNormal"/>
    <w:uiPriority w:val="49"/>
    <w:rsid w:val="009745B3"/>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ootnoteText">
    <w:name w:val="footnote text"/>
    <w:aliases w:val="Char"/>
    <w:basedOn w:val="Normal"/>
    <w:link w:val="FootnoteTextChar"/>
    <w:uiPriority w:val="99"/>
    <w:semiHidden/>
    <w:unhideWhenUsed/>
    <w:rsid w:val="009745B3"/>
    <w:rPr>
      <w:rFonts w:asciiTheme="minorHAnsi" w:eastAsiaTheme="minorHAnsi" w:hAnsiTheme="minorHAnsi" w:cstheme="minorBidi"/>
      <w:bCs w:val="0"/>
      <w:sz w:val="20"/>
      <w:szCs w:val="20"/>
      <w:lang w:val="fr-FR"/>
    </w:rPr>
  </w:style>
  <w:style w:type="character" w:customStyle="1" w:styleId="FootnoteTextChar">
    <w:name w:val="Footnote Text Char"/>
    <w:aliases w:val="Char Char"/>
    <w:basedOn w:val="DefaultParagraphFont"/>
    <w:link w:val="FootnoteText"/>
    <w:uiPriority w:val="99"/>
    <w:semiHidden/>
    <w:rsid w:val="009745B3"/>
    <w:rPr>
      <w:sz w:val="20"/>
      <w:szCs w:val="20"/>
      <w:lang w:val="fr-FR"/>
    </w:rPr>
  </w:style>
  <w:style w:type="character" w:styleId="FootnoteReference">
    <w:name w:val="footnote reference"/>
    <w:basedOn w:val="DefaultParagraphFont"/>
    <w:uiPriority w:val="99"/>
    <w:semiHidden/>
    <w:unhideWhenUsed/>
    <w:rsid w:val="009745B3"/>
    <w:rPr>
      <w:vertAlign w:val="superscript"/>
    </w:rPr>
  </w:style>
  <w:style w:type="paragraph" w:customStyle="1" w:styleId="Default">
    <w:name w:val="Default"/>
    <w:rsid w:val="009745B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9745B3"/>
    <w:pPr>
      <w:spacing w:before="100" w:beforeAutospacing="1" w:after="100" w:afterAutospacing="1"/>
    </w:pPr>
    <w:rPr>
      <w:rFonts w:ascii="Times New Roman" w:hAnsi="Times New Roman"/>
      <w:bCs w:val="0"/>
    </w:rPr>
  </w:style>
  <w:style w:type="paragraph" w:customStyle="1" w:styleId="Paralevel1">
    <w:name w:val="Para level1"/>
    <w:basedOn w:val="Normal"/>
    <w:link w:val="Paralevel1Char"/>
    <w:autoRedefine/>
    <w:rsid w:val="00481B61"/>
    <w:pPr>
      <w:tabs>
        <w:tab w:val="left" w:pos="720"/>
      </w:tabs>
      <w:suppressAutoHyphens/>
      <w:ind w:left="360"/>
      <w:jc w:val="both"/>
    </w:pPr>
    <w:rPr>
      <w:rFonts w:ascii="Times New Roman" w:hAnsi="Times New Roman"/>
      <w:color w:val="000000"/>
      <w:sz w:val="20"/>
      <w:szCs w:val="20"/>
      <w:lang w:val="en-GB" w:eastAsia="x-none"/>
    </w:rPr>
  </w:style>
  <w:style w:type="character" w:customStyle="1" w:styleId="Paralevel1Char">
    <w:name w:val="Para level1 Char"/>
    <w:link w:val="Paralevel1"/>
    <w:rsid w:val="00481B61"/>
    <w:rPr>
      <w:rFonts w:ascii="Times New Roman" w:eastAsia="Times New Roman" w:hAnsi="Times New Roman" w:cs="Times New Roman"/>
      <w:bCs/>
      <w:color w:val="000000"/>
      <w:sz w:val="20"/>
      <w:szCs w:val="20"/>
      <w:lang w:val="en-GB" w:eastAsia="x-none"/>
    </w:rPr>
  </w:style>
  <w:style w:type="paragraph" w:styleId="BalloonText">
    <w:name w:val="Balloon Text"/>
    <w:basedOn w:val="Normal"/>
    <w:link w:val="BalloonTextChar"/>
    <w:uiPriority w:val="99"/>
    <w:semiHidden/>
    <w:unhideWhenUsed/>
    <w:rsid w:val="00CF5E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E68"/>
    <w:rPr>
      <w:rFonts w:ascii="Segoe UI" w:eastAsia="Times New Roman" w:hAnsi="Segoe UI" w:cs="Segoe UI"/>
      <w:bCs/>
      <w:sz w:val="18"/>
      <w:szCs w:val="18"/>
    </w:rPr>
  </w:style>
  <w:style w:type="paragraph" w:customStyle="1" w:styleId="AATitle">
    <w:name w:val="AA_Title"/>
    <w:basedOn w:val="Normal"/>
    <w:rsid w:val="00CF5E68"/>
    <w:pPr>
      <w:keepNext/>
      <w:keepLines/>
      <w:tabs>
        <w:tab w:val="left" w:pos="1247"/>
        <w:tab w:val="left" w:pos="1814"/>
        <w:tab w:val="left" w:pos="2381"/>
        <w:tab w:val="left" w:pos="2948"/>
        <w:tab w:val="left" w:pos="3515"/>
      </w:tabs>
      <w:suppressAutoHyphens/>
      <w:ind w:right="3402"/>
    </w:pPr>
    <w:rPr>
      <w:rFonts w:ascii="Times New Roman" w:hAnsi="Times New Roman"/>
      <w:b/>
      <w:bCs w:val="0"/>
      <w:sz w:val="20"/>
      <w:szCs w:val="20"/>
      <w:lang w:val="en-GB"/>
    </w:rPr>
  </w:style>
  <w:style w:type="character" w:customStyle="1" w:styleId="st1">
    <w:name w:val="st1"/>
    <w:basedOn w:val="DefaultParagraphFont"/>
    <w:rsid w:val="00B76545"/>
  </w:style>
  <w:style w:type="character" w:styleId="Emphasis">
    <w:name w:val="Emphasis"/>
    <w:basedOn w:val="DefaultParagraphFont"/>
    <w:uiPriority w:val="20"/>
    <w:qFormat/>
    <w:rsid w:val="00B76545"/>
    <w:rPr>
      <w:b/>
      <w:bCs/>
      <w:i w:val="0"/>
      <w:iCs w:val="0"/>
    </w:rPr>
  </w:style>
  <w:style w:type="character" w:customStyle="1" w:styleId="UnresolvedMention">
    <w:name w:val="Unresolved Mention"/>
    <w:basedOn w:val="DefaultParagraphFont"/>
    <w:uiPriority w:val="99"/>
    <w:semiHidden/>
    <w:unhideWhenUsed/>
    <w:rsid w:val="007529F8"/>
    <w:rPr>
      <w:color w:val="808080"/>
      <w:shd w:val="clear" w:color="auto" w:fill="E6E6E6"/>
    </w:rPr>
  </w:style>
  <w:style w:type="character" w:customStyle="1" w:styleId="Heading1Char">
    <w:name w:val="Heading 1 Char"/>
    <w:basedOn w:val="DefaultParagraphFont"/>
    <w:link w:val="Heading1"/>
    <w:uiPriority w:val="9"/>
    <w:rsid w:val="00885124"/>
    <w:rPr>
      <w:rFonts w:ascii="Arial" w:eastAsia="Times New Roman" w:hAnsi="Arial" w:cs="Arial"/>
      <w:b/>
      <w:bCs/>
      <w:sz w:val="23"/>
      <w:szCs w:val="23"/>
    </w:rPr>
  </w:style>
  <w:style w:type="paragraph" w:styleId="TOCHeading">
    <w:name w:val="TOC Heading"/>
    <w:basedOn w:val="Heading1"/>
    <w:next w:val="Normal"/>
    <w:uiPriority w:val="39"/>
    <w:unhideWhenUsed/>
    <w:qFormat/>
    <w:rsid w:val="00CA5E5D"/>
    <w:pPr>
      <w:spacing w:line="259" w:lineRule="auto"/>
      <w:outlineLvl w:val="9"/>
    </w:pPr>
    <w:rPr>
      <w:bCs w:val="0"/>
    </w:rPr>
  </w:style>
  <w:style w:type="paragraph" w:styleId="TOC1">
    <w:name w:val="toc 1"/>
    <w:basedOn w:val="Normal"/>
    <w:next w:val="Normal"/>
    <w:autoRedefine/>
    <w:uiPriority w:val="39"/>
    <w:unhideWhenUsed/>
    <w:rsid w:val="00CA5E5D"/>
    <w:pPr>
      <w:spacing w:after="100"/>
    </w:pPr>
  </w:style>
  <w:style w:type="paragraph" w:styleId="Revision">
    <w:name w:val="Revision"/>
    <w:hidden/>
    <w:uiPriority w:val="99"/>
    <w:semiHidden/>
    <w:rsid w:val="00123F62"/>
    <w:pPr>
      <w:spacing w:after="0" w:line="240" w:lineRule="auto"/>
    </w:pPr>
    <w:rPr>
      <w:rFonts w:ascii="Arial" w:eastAsia="Times New Roman" w:hAnsi="Arial" w:cs="Times New Roman"/>
      <w:bCs/>
      <w:sz w:val="24"/>
      <w:szCs w:val="24"/>
    </w:rPr>
  </w:style>
  <w:style w:type="character" w:styleId="Strong">
    <w:name w:val="Strong"/>
    <w:basedOn w:val="DefaultParagraphFont"/>
    <w:uiPriority w:val="22"/>
    <w:qFormat/>
    <w:rsid w:val="007743DD"/>
    <w:rPr>
      <w:b/>
      <w:bCs/>
    </w:rPr>
  </w:style>
  <w:style w:type="character" w:customStyle="1" w:styleId="Heading3Char">
    <w:name w:val="Heading 3 Char"/>
    <w:basedOn w:val="DefaultParagraphFont"/>
    <w:link w:val="Heading3"/>
    <w:uiPriority w:val="9"/>
    <w:rsid w:val="001D3013"/>
    <w:rPr>
      <w:rFonts w:asciiTheme="majorHAnsi" w:eastAsiaTheme="majorEastAsia" w:hAnsiTheme="majorHAnsi" w:cstheme="majorBidi"/>
      <w:bCs/>
      <w:color w:val="1F3763" w:themeColor="accent1" w:themeShade="7F"/>
      <w:sz w:val="24"/>
      <w:szCs w:val="24"/>
    </w:rPr>
  </w:style>
  <w:style w:type="character" w:customStyle="1" w:styleId="st">
    <w:name w:val="st"/>
    <w:basedOn w:val="DefaultParagraphFont"/>
    <w:rsid w:val="00D36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074197">
      <w:bodyDiv w:val="1"/>
      <w:marLeft w:val="0"/>
      <w:marRight w:val="0"/>
      <w:marTop w:val="0"/>
      <w:marBottom w:val="0"/>
      <w:divBdr>
        <w:top w:val="none" w:sz="0" w:space="0" w:color="auto"/>
        <w:left w:val="none" w:sz="0" w:space="0" w:color="auto"/>
        <w:bottom w:val="none" w:sz="0" w:space="0" w:color="auto"/>
        <w:right w:val="none" w:sz="0" w:space="0" w:color="auto"/>
      </w:divBdr>
      <w:divsChild>
        <w:div w:id="1531533380">
          <w:marLeft w:val="806"/>
          <w:marRight w:val="0"/>
          <w:marTop w:val="200"/>
          <w:marBottom w:val="0"/>
          <w:divBdr>
            <w:top w:val="none" w:sz="0" w:space="0" w:color="auto"/>
            <w:left w:val="none" w:sz="0" w:space="0" w:color="auto"/>
            <w:bottom w:val="none" w:sz="0" w:space="0" w:color="auto"/>
            <w:right w:val="none" w:sz="0" w:space="0" w:color="auto"/>
          </w:divBdr>
        </w:div>
        <w:div w:id="1675261518">
          <w:marLeft w:val="1526"/>
          <w:marRight w:val="0"/>
          <w:marTop w:val="100"/>
          <w:marBottom w:val="0"/>
          <w:divBdr>
            <w:top w:val="none" w:sz="0" w:space="0" w:color="auto"/>
            <w:left w:val="none" w:sz="0" w:space="0" w:color="auto"/>
            <w:bottom w:val="none" w:sz="0" w:space="0" w:color="auto"/>
            <w:right w:val="none" w:sz="0" w:space="0" w:color="auto"/>
          </w:divBdr>
        </w:div>
        <w:div w:id="1500392161">
          <w:marLeft w:val="1526"/>
          <w:marRight w:val="0"/>
          <w:marTop w:val="100"/>
          <w:marBottom w:val="0"/>
          <w:divBdr>
            <w:top w:val="none" w:sz="0" w:space="0" w:color="auto"/>
            <w:left w:val="none" w:sz="0" w:space="0" w:color="auto"/>
            <w:bottom w:val="none" w:sz="0" w:space="0" w:color="auto"/>
            <w:right w:val="none" w:sz="0" w:space="0" w:color="auto"/>
          </w:divBdr>
        </w:div>
        <w:div w:id="222956692">
          <w:marLeft w:val="1526"/>
          <w:marRight w:val="0"/>
          <w:marTop w:val="100"/>
          <w:marBottom w:val="0"/>
          <w:divBdr>
            <w:top w:val="none" w:sz="0" w:space="0" w:color="auto"/>
            <w:left w:val="none" w:sz="0" w:space="0" w:color="auto"/>
            <w:bottom w:val="none" w:sz="0" w:space="0" w:color="auto"/>
            <w:right w:val="none" w:sz="0" w:space="0" w:color="auto"/>
          </w:divBdr>
        </w:div>
      </w:divsChild>
    </w:div>
    <w:div w:id="903904854">
      <w:bodyDiv w:val="1"/>
      <w:marLeft w:val="0"/>
      <w:marRight w:val="0"/>
      <w:marTop w:val="0"/>
      <w:marBottom w:val="0"/>
      <w:divBdr>
        <w:top w:val="none" w:sz="0" w:space="0" w:color="auto"/>
        <w:left w:val="none" w:sz="0" w:space="0" w:color="auto"/>
        <w:bottom w:val="none" w:sz="0" w:space="0" w:color="auto"/>
        <w:right w:val="none" w:sz="0" w:space="0" w:color="auto"/>
      </w:divBdr>
    </w:div>
    <w:div w:id="1023094711">
      <w:bodyDiv w:val="1"/>
      <w:marLeft w:val="0"/>
      <w:marRight w:val="0"/>
      <w:marTop w:val="0"/>
      <w:marBottom w:val="0"/>
      <w:divBdr>
        <w:top w:val="none" w:sz="0" w:space="0" w:color="auto"/>
        <w:left w:val="none" w:sz="0" w:space="0" w:color="auto"/>
        <w:bottom w:val="none" w:sz="0" w:space="0" w:color="auto"/>
        <w:right w:val="none" w:sz="0" w:space="0" w:color="auto"/>
      </w:divBdr>
    </w:div>
    <w:div w:id="1043747718">
      <w:bodyDiv w:val="1"/>
      <w:marLeft w:val="0"/>
      <w:marRight w:val="0"/>
      <w:marTop w:val="0"/>
      <w:marBottom w:val="0"/>
      <w:divBdr>
        <w:top w:val="none" w:sz="0" w:space="0" w:color="auto"/>
        <w:left w:val="none" w:sz="0" w:space="0" w:color="auto"/>
        <w:bottom w:val="none" w:sz="0" w:space="0" w:color="auto"/>
        <w:right w:val="none" w:sz="0" w:space="0" w:color="auto"/>
      </w:divBdr>
      <w:divsChild>
        <w:div w:id="1609848292">
          <w:marLeft w:val="446"/>
          <w:marRight w:val="0"/>
          <w:marTop w:val="0"/>
          <w:marBottom w:val="0"/>
          <w:divBdr>
            <w:top w:val="none" w:sz="0" w:space="0" w:color="auto"/>
            <w:left w:val="none" w:sz="0" w:space="0" w:color="auto"/>
            <w:bottom w:val="none" w:sz="0" w:space="0" w:color="auto"/>
            <w:right w:val="none" w:sz="0" w:space="0" w:color="auto"/>
          </w:divBdr>
        </w:div>
      </w:divsChild>
    </w:div>
    <w:div w:id="1880704484">
      <w:bodyDiv w:val="1"/>
      <w:marLeft w:val="0"/>
      <w:marRight w:val="0"/>
      <w:marTop w:val="0"/>
      <w:marBottom w:val="0"/>
      <w:divBdr>
        <w:top w:val="none" w:sz="0" w:space="0" w:color="auto"/>
        <w:left w:val="none" w:sz="0" w:space="0" w:color="auto"/>
        <w:bottom w:val="none" w:sz="0" w:space="0" w:color="auto"/>
        <w:right w:val="none" w:sz="0" w:space="0" w:color="auto"/>
      </w:divBdr>
    </w:div>
    <w:div w:id="1955360814">
      <w:bodyDiv w:val="1"/>
      <w:marLeft w:val="0"/>
      <w:marRight w:val="0"/>
      <w:marTop w:val="0"/>
      <w:marBottom w:val="0"/>
      <w:divBdr>
        <w:top w:val="none" w:sz="0" w:space="0" w:color="auto"/>
        <w:left w:val="none" w:sz="0" w:space="0" w:color="auto"/>
        <w:bottom w:val="none" w:sz="0" w:space="0" w:color="auto"/>
        <w:right w:val="none" w:sz="0" w:space="0" w:color="auto"/>
      </w:divBdr>
      <w:divsChild>
        <w:div w:id="1527135493">
          <w:marLeft w:val="720"/>
          <w:marRight w:val="0"/>
          <w:marTop w:val="0"/>
          <w:marBottom w:val="0"/>
          <w:divBdr>
            <w:top w:val="none" w:sz="0" w:space="0" w:color="auto"/>
            <w:left w:val="none" w:sz="0" w:space="0" w:color="auto"/>
            <w:bottom w:val="none" w:sz="0" w:space="0" w:color="auto"/>
            <w:right w:val="none" w:sz="0" w:space="0" w:color="auto"/>
          </w:divBdr>
        </w:div>
      </w:divsChild>
    </w:div>
    <w:div w:id="1966500286">
      <w:bodyDiv w:val="1"/>
      <w:marLeft w:val="0"/>
      <w:marRight w:val="0"/>
      <w:marTop w:val="0"/>
      <w:marBottom w:val="0"/>
      <w:divBdr>
        <w:top w:val="none" w:sz="0" w:space="0" w:color="auto"/>
        <w:left w:val="none" w:sz="0" w:space="0" w:color="auto"/>
        <w:bottom w:val="none" w:sz="0" w:space="0" w:color="auto"/>
        <w:right w:val="none" w:sz="0" w:space="0" w:color="auto"/>
      </w:divBdr>
    </w:div>
    <w:div w:id="214716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mesasadc.org/mesa" TargetMode="External"/><Relationship Id="rId18" Type="http://schemas.openxmlformats.org/officeDocument/2006/relationships/hyperlink" Target="http://www.acmad-au.org/products-servic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g-mesa.org/index.php/observations" TargetMode="External"/><Relationship Id="rId17" Type="http://schemas.openxmlformats.org/officeDocument/2006/relationships/hyperlink" Target="http://www.meteo-congo-brazza.net/cicos/home.php" TargetMode="External"/><Relationship Id="rId2" Type="http://schemas.openxmlformats.org/officeDocument/2006/relationships/numbering" Target="numbering.xml"/><Relationship Id="rId16" Type="http://schemas.openxmlformats.org/officeDocument/2006/relationships/hyperlink" Target="http://www.agrhymet.ne/portailCC/index.php/fr/mes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sa.icpac.net/index.php/products-and-services/ldms1/service1products" TargetMode="External"/><Relationship Id="rId5" Type="http://schemas.openxmlformats.org/officeDocument/2006/relationships/webSettings" Target="webSettings.xml"/><Relationship Id="rId15" Type="http://schemas.openxmlformats.org/officeDocument/2006/relationships/hyperlink" Target="http://moi.govmu.org/amesd/bulletins/list.php" TargetMode="External"/><Relationship Id="rId10" Type="http://schemas.openxmlformats.org/officeDocument/2006/relationships/hyperlink" Target="https://fr.wikipedia.org/wiki/Autorit%C3%A9_intergouvernementale_pour_le_d%C3%A9veloppeme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esasadc.org/bullet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BA705-05FC-46C9-BF0A-F00A33492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4256</Words>
  <Characters>24263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Wasambo</dc:creator>
  <cp:keywords/>
  <dc:description/>
  <cp:lastModifiedBy>Mmatlou Alfred Moloto</cp:lastModifiedBy>
  <cp:revision>2</cp:revision>
  <cp:lastPrinted>2017-10-01T19:57:00Z</cp:lastPrinted>
  <dcterms:created xsi:type="dcterms:W3CDTF">2017-10-02T04:54:00Z</dcterms:created>
  <dcterms:modified xsi:type="dcterms:W3CDTF">2017-10-02T04:54:00Z</dcterms:modified>
</cp:coreProperties>
</file>