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60380" w14:textId="77777777" w:rsidR="00A152EA" w:rsidRPr="00066B65" w:rsidRDefault="00C343A5">
      <w:pPr>
        <w:rPr>
          <w:color w:val="000000"/>
        </w:rPr>
      </w:pPr>
      <w:bookmarkStart w:id="0" w:name="_GoBack"/>
      <w:bookmarkEnd w:id="0"/>
      <w:r>
        <w:rPr>
          <w:rFonts w:ascii="Arial" w:hAnsi="Arial" w:cs="Arial"/>
          <w:b/>
          <w:noProof/>
          <w:snapToGrid/>
          <w:color w:val="000000"/>
          <w:sz w:val="28"/>
          <w:szCs w:val="28"/>
          <w:lang w:eastAsia="en-GB"/>
        </w:rPr>
        <w:drawing>
          <wp:anchor distT="0" distB="0" distL="114300" distR="114300" simplePos="0" relativeHeight="251657728" behindDoc="0" locked="0" layoutInCell="0" allowOverlap="1" wp14:anchorId="21984550" wp14:editId="69A7CA74">
            <wp:simplePos x="0" y="0"/>
            <wp:positionH relativeFrom="column">
              <wp:posOffset>2515235</wp:posOffset>
            </wp:positionH>
            <wp:positionV relativeFrom="paragraph">
              <wp:posOffset>311785</wp:posOffset>
            </wp:positionV>
            <wp:extent cx="1109345" cy="1014730"/>
            <wp:effectExtent l="0" t="0" r="0" b="0"/>
            <wp:wrapTight wrapText="bothSides">
              <wp:wrapPolygon edited="0">
                <wp:start x="0" y="0"/>
                <wp:lineTo x="0" y="21086"/>
                <wp:lineTo x="21143" y="21086"/>
                <wp:lineTo x="21143" y="0"/>
                <wp:lineTo x="0" y="0"/>
              </wp:wrapPolygon>
            </wp:wrapTight>
            <wp:docPr id="1" name="Picture 2" descr="http://www.africa-union.org/AU%20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frica-union.org/AU%20symbols/log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345" cy="1014730"/>
                    </a:xfrm>
                    <a:prstGeom prst="rect">
                      <a:avLst/>
                    </a:prstGeom>
                    <a:noFill/>
                    <a:ln>
                      <a:noFill/>
                    </a:ln>
                  </pic:spPr>
                </pic:pic>
              </a:graphicData>
            </a:graphic>
          </wp:anchor>
        </w:drawing>
      </w:r>
    </w:p>
    <w:tbl>
      <w:tblPr>
        <w:tblpPr w:leftFromText="180" w:rightFromText="180" w:vertAnchor="page" w:horzAnchor="margin" w:tblpY="132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2797"/>
        <w:gridCol w:w="3420"/>
      </w:tblGrid>
      <w:tr w:rsidR="00E2094A" w:rsidRPr="00066B65" w14:paraId="7A667F71" w14:textId="77777777" w:rsidTr="00F06567">
        <w:trPr>
          <w:cantSplit/>
          <w:trHeight w:val="720"/>
        </w:trPr>
        <w:tc>
          <w:tcPr>
            <w:tcW w:w="3611" w:type="dxa"/>
          </w:tcPr>
          <w:p w14:paraId="18F10F3B" w14:textId="77777777" w:rsidR="00A152EA" w:rsidRPr="00066B65" w:rsidRDefault="00A152EA" w:rsidP="00293295">
            <w:pPr>
              <w:pStyle w:val="Heading4"/>
              <w:ind w:left="0" w:firstLine="0"/>
              <w:rPr>
                <w:rFonts w:ascii="Arial" w:hAnsi="Arial" w:cs="Arial"/>
                <w:b/>
                <w:color w:val="000000"/>
                <w:sz w:val="28"/>
                <w:szCs w:val="28"/>
                <w:lang w:val="en-US"/>
              </w:rPr>
            </w:pPr>
          </w:p>
          <w:p w14:paraId="72E21A14" w14:textId="77777777" w:rsidR="00E2094A" w:rsidRPr="00066B65" w:rsidRDefault="00E2094A" w:rsidP="00293295">
            <w:pPr>
              <w:pStyle w:val="Heading4"/>
              <w:ind w:left="0" w:firstLine="0"/>
              <w:rPr>
                <w:rFonts w:ascii="Arial" w:hAnsi="Arial" w:cs="Arial"/>
                <w:b/>
                <w:color w:val="000000"/>
                <w:sz w:val="28"/>
                <w:szCs w:val="28"/>
                <w:lang w:val="en-US"/>
              </w:rPr>
            </w:pPr>
            <w:r w:rsidRPr="00066B65">
              <w:rPr>
                <w:rFonts w:ascii="Arial" w:hAnsi="Arial" w:cs="Arial"/>
                <w:b/>
                <w:color w:val="000000"/>
                <w:sz w:val="28"/>
                <w:szCs w:val="28"/>
                <w:lang w:val="en-US"/>
              </w:rPr>
              <w:t>AFRICAN UNION</w:t>
            </w:r>
          </w:p>
        </w:tc>
        <w:tc>
          <w:tcPr>
            <w:tcW w:w="2797" w:type="dxa"/>
            <w:vMerge w:val="restart"/>
          </w:tcPr>
          <w:p w14:paraId="670F74B0" w14:textId="77777777" w:rsidR="00E2094A" w:rsidRPr="00066B65" w:rsidRDefault="00E2094A" w:rsidP="00293295">
            <w:pPr>
              <w:rPr>
                <w:rFonts w:ascii="Arial" w:hAnsi="Arial" w:cs="Arial"/>
                <w:b/>
                <w:color w:val="000000"/>
                <w:sz w:val="28"/>
                <w:szCs w:val="28"/>
              </w:rPr>
            </w:pPr>
          </w:p>
        </w:tc>
        <w:tc>
          <w:tcPr>
            <w:tcW w:w="3420" w:type="dxa"/>
          </w:tcPr>
          <w:p w14:paraId="56FC74DA" w14:textId="77777777" w:rsidR="00A152EA" w:rsidRPr="00066B65" w:rsidRDefault="00A152EA" w:rsidP="00293295">
            <w:pPr>
              <w:pStyle w:val="Heading4"/>
              <w:ind w:left="0" w:firstLine="0"/>
              <w:jc w:val="right"/>
              <w:rPr>
                <w:rFonts w:ascii="Arial" w:hAnsi="Arial" w:cs="Arial"/>
                <w:b/>
                <w:color w:val="000000"/>
                <w:sz w:val="28"/>
                <w:szCs w:val="28"/>
                <w:lang w:val="en-US"/>
              </w:rPr>
            </w:pPr>
          </w:p>
          <w:p w14:paraId="2E1BC522" w14:textId="77777777" w:rsidR="00A152EA" w:rsidRPr="00066B65" w:rsidRDefault="00E2094A" w:rsidP="00EB224F">
            <w:pPr>
              <w:pStyle w:val="Heading4"/>
              <w:ind w:left="0" w:firstLine="0"/>
              <w:jc w:val="right"/>
              <w:rPr>
                <w:rFonts w:ascii="Arial" w:hAnsi="Arial" w:cs="Arial"/>
                <w:b/>
                <w:color w:val="000000"/>
                <w:sz w:val="28"/>
                <w:szCs w:val="28"/>
                <w:lang w:val="en-US"/>
              </w:rPr>
            </w:pPr>
            <w:r w:rsidRPr="00066B65">
              <w:rPr>
                <w:rFonts w:ascii="Arial" w:hAnsi="Arial" w:cs="Arial"/>
                <w:b/>
                <w:color w:val="000000"/>
                <w:sz w:val="28"/>
                <w:szCs w:val="28"/>
                <w:lang w:val="en-US"/>
              </w:rPr>
              <w:t>UNION AFRICAINE</w:t>
            </w:r>
          </w:p>
        </w:tc>
      </w:tr>
      <w:tr w:rsidR="00E2094A" w:rsidRPr="00066B65" w14:paraId="18041068" w14:textId="77777777" w:rsidTr="00F06567">
        <w:trPr>
          <w:cantSplit/>
          <w:trHeight w:val="1010"/>
        </w:trPr>
        <w:tc>
          <w:tcPr>
            <w:tcW w:w="3611" w:type="dxa"/>
          </w:tcPr>
          <w:p w14:paraId="493406F0" w14:textId="77777777" w:rsidR="00E2094A" w:rsidRPr="00066B65" w:rsidRDefault="00E2094A" w:rsidP="00293295">
            <w:pPr>
              <w:jc w:val="both"/>
              <w:rPr>
                <w:rFonts w:ascii="Arial" w:hAnsi="Arial" w:cs="Arial"/>
                <w:b/>
                <w:color w:val="000000"/>
                <w:sz w:val="28"/>
                <w:szCs w:val="28"/>
              </w:rPr>
            </w:pPr>
            <w:r w:rsidRPr="00066B65">
              <w:rPr>
                <w:rFonts w:ascii="Arial" w:hAnsi="Arial" w:cs="Arial"/>
                <w:b/>
                <w:color w:val="000000"/>
                <w:sz w:val="28"/>
                <w:szCs w:val="28"/>
              </w:rPr>
              <w:object w:dxaOrig="1815" w:dyaOrig="615" w14:anchorId="650EA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6.75pt" o:ole="">
                  <v:imagedata r:id="rId10" o:title=""/>
                </v:shape>
                <o:OLEObject Type="Embed" ProgID="PBrush" ShapeID="_x0000_i1025" DrawAspect="Content" ObjectID="_1580024826" r:id="rId11"/>
              </w:object>
            </w:r>
          </w:p>
        </w:tc>
        <w:tc>
          <w:tcPr>
            <w:tcW w:w="2797" w:type="dxa"/>
            <w:vMerge/>
          </w:tcPr>
          <w:p w14:paraId="6BFB0CD0" w14:textId="77777777" w:rsidR="00E2094A" w:rsidRPr="00066B65" w:rsidRDefault="00E2094A" w:rsidP="00293295">
            <w:pPr>
              <w:jc w:val="center"/>
              <w:rPr>
                <w:rFonts w:ascii="Arial" w:hAnsi="Arial" w:cs="Arial"/>
                <w:b/>
                <w:color w:val="000000"/>
                <w:sz w:val="28"/>
                <w:szCs w:val="28"/>
              </w:rPr>
            </w:pPr>
          </w:p>
        </w:tc>
        <w:tc>
          <w:tcPr>
            <w:tcW w:w="3420" w:type="dxa"/>
          </w:tcPr>
          <w:p w14:paraId="1927696C" w14:textId="77777777" w:rsidR="00E2094A" w:rsidRPr="00066B65" w:rsidRDefault="00E2094A" w:rsidP="00293295">
            <w:pPr>
              <w:pStyle w:val="Heading4"/>
              <w:ind w:left="0" w:firstLine="0"/>
              <w:jc w:val="right"/>
              <w:rPr>
                <w:rFonts w:ascii="Arial" w:hAnsi="Arial" w:cs="Arial"/>
                <w:b/>
                <w:color w:val="000000"/>
                <w:sz w:val="28"/>
                <w:szCs w:val="28"/>
                <w:lang w:val="en-US"/>
              </w:rPr>
            </w:pPr>
            <w:r w:rsidRPr="00066B65">
              <w:rPr>
                <w:rFonts w:ascii="Arial" w:hAnsi="Arial" w:cs="Arial"/>
                <w:b/>
                <w:color w:val="000000"/>
                <w:sz w:val="28"/>
                <w:szCs w:val="28"/>
                <w:lang w:val="en-US"/>
              </w:rPr>
              <w:t>UNIÃO AFRICANA</w:t>
            </w:r>
          </w:p>
        </w:tc>
      </w:tr>
    </w:tbl>
    <w:p w14:paraId="6EF613C9" w14:textId="77777777" w:rsidR="00E2094A" w:rsidRPr="00066B65" w:rsidRDefault="00E2094A" w:rsidP="00620497">
      <w:pPr>
        <w:tabs>
          <w:tab w:val="right" w:pos="9639"/>
        </w:tabs>
        <w:rPr>
          <w:rFonts w:ascii="Baskerville Old Face" w:hAnsi="Baskerville Old Face"/>
          <w:color w:val="000000"/>
        </w:rPr>
      </w:pPr>
    </w:p>
    <w:p w14:paraId="7161F416" w14:textId="77777777" w:rsidR="00E2094A" w:rsidRPr="00066B65" w:rsidRDefault="00E2094A" w:rsidP="00620497">
      <w:pPr>
        <w:tabs>
          <w:tab w:val="right" w:pos="9639"/>
        </w:tabs>
        <w:rPr>
          <w:rFonts w:ascii="Baskerville Old Face" w:hAnsi="Baskerville Old Face"/>
          <w:color w:val="000000"/>
        </w:rPr>
      </w:pPr>
    </w:p>
    <w:p w14:paraId="55DDE9C0" w14:textId="77777777" w:rsidR="00E2094A" w:rsidRPr="00066B65" w:rsidRDefault="00E2094A" w:rsidP="00620497">
      <w:pPr>
        <w:tabs>
          <w:tab w:val="right" w:pos="9639"/>
        </w:tabs>
        <w:rPr>
          <w:rFonts w:ascii="Baskerville Old Face" w:hAnsi="Baskerville Old Face"/>
          <w:color w:val="000000"/>
        </w:rPr>
      </w:pPr>
    </w:p>
    <w:p w14:paraId="3D5D4B09" w14:textId="77777777" w:rsidR="00E2094A" w:rsidRPr="00066B65" w:rsidRDefault="00E2094A" w:rsidP="00620497">
      <w:pPr>
        <w:tabs>
          <w:tab w:val="right" w:pos="9639"/>
        </w:tabs>
        <w:rPr>
          <w:rFonts w:ascii="Baskerville Old Face" w:hAnsi="Baskerville Old Face"/>
          <w:color w:val="000000"/>
        </w:rPr>
      </w:pPr>
    </w:p>
    <w:p w14:paraId="3F145B68" w14:textId="77777777" w:rsidR="00E2094A" w:rsidRPr="00066B65" w:rsidRDefault="00E2094A" w:rsidP="00620497">
      <w:pPr>
        <w:tabs>
          <w:tab w:val="right" w:pos="9639"/>
        </w:tabs>
        <w:rPr>
          <w:rFonts w:ascii="Baskerville Old Face" w:hAnsi="Baskerville Old Face"/>
          <w:color w:val="000000"/>
        </w:rPr>
      </w:pPr>
    </w:p>
    <w:p w14:paraId="0B037508" w14:textId="77777777" w:rsidR="00620497" w:rsidRPr="00066B65" w:rsidRDefault="00620497" w:rsidP="00620497">
      <w:pPr>
        <w:tabs>
          <w:tab w:val="right" w:pos="9639"/>
        </w:tabs>
        <w:rPr>
          <w:color w:val="000000"/>
          <w:sz w:val="20"/>
        </w:rPr>
      </w:pPr>
      <w:r w:rsidRPr="00066B65">
        <w:rPr>
          <w:rFonts w:ascii="Baskerville Old Face" w:hAnsi="Baskerville Old Face"/>
          <w:color w:val="000000"/>
        </w:rPr>
        <w:tab/>
      </w:r>
    </w:p>
    <w:p w14:paraId="1EAD7BFD" w14:textId="77777777" w:rsidR="00EC3FC7" w:rsidRPr="00066B65" w:rsidRDefault="00EC3FC7" w:rsidP="00EC3FC7">
      <w:pPr>
        <w:jc w:val="center"/>
        <w:rPr>
          <w:b/>
          <w:color w:val="000000"/>
          <w:sz w:val="32"/>
          <w:szCs w:val="32"/>
        </w:rPr>
      </w:pPr>
    </w:p>
    <w:p w14:paraId="007A68B7" w14:textId="77777777" w:rsidR="00EC3FC7" w:rsidRDefault="00EC3FC7" w:rsidP="00EC3FC7">
      <w:pPr>
        <w:jc w:val="center"/>
        <w:rPr>
          <w:b/>
          <w:color w:val="000000"/>
          <w:sz w:val="48"/>
          <w:szCs w:val="48"/>
        </w:rPr>
      </w:pPr>
      <w:r w:rsidRPr="00A147C6">
        <w:rPr>
          <w:b/>
          <w:color w:val="000000"/>
          <w:sz w:val="48"/>
          <w:szCs w:val="48"/>
        </w:rPr>
        <w:t>Africa</w:t>
      </w:r>
      <w:r w:rsidR="00EE7444">
        <w:rPr>
          <w:b/>
          <w:color w:val="000000"/>
          <w:sz w:val="48"/>
          <w:szCs w:val="48"/>
        </w:rPr>
        <w:t>n</w:t>
      </w:r>
      <w:r w:rsidRPr="00A147C6">
        <w:rPr>
          <w:b/>
          <w:color w:val="000000"/>
          <w:sz w:val="48"/>
          <w:szCs w:val="48"/>
        </w:rPr>
        <w:t xml:space="preserve"> Union Research Grants</w:t>
      </w:r>
    </w:p>
    <w:p w14:paraId="730FD2C0" w14:textId="77777777" w:rsidR="00A147C6" w:rsidRPr="00A147C6" w:rsidRDefault="00A147C6" w:rsidP="00EC3FC7">
      <w:pPr>
        <w:jc w:val="center"/>
        <w:rPr>
          <w:b/>
          <w:color w:val="000000"/>
          <w:sz w:val="48"/>
          <w:szCs w:val="48"/>
        </w:rPr>
      </w:pPr>
    </w:p>
    <w:p w14:paraId="4114F847" w14:textId="6CC55029" w:rsidR="00A147C6" w:rsidRPr="00A147C6" w:rsidRDefault="00A147C6" w:rsidP="00A147C6">
      <w:pPr>
        <w:jc w:val="center"/>
        <w:rPr>
          <w:b/>
          <w:sz w:val="40"/>
          <w:szCs w:val="40"/>
        </w:rPr>
      </w:pPr>
      <w:r w:rsidRPr="00A147C6">
        <w:rPr>
          <w:b/>
          <w:sz w:val="40"/>
          <w:szCs w:val="40"/>
        </w:rPr>
        <w:t>Open Call for Proposals -</w:t>
      </w:r>
      <w:r w:rsidR="009534CF" w:rsidRPr="00A147C6">
        <w:rPr>
          <w:b/>
          <w:sz w:val="40"/>
          <w:szCs w:val="40"/>
        </w:rPr>
        <w:t>201</w:t>
      </w:r>
      <w:r w:rsidR="00B678D7">
        <w:rPr>
          <w:b/>
          <w:sz w:val="40"/>
          <w:szCs w:val="40"/>
        </w:rPr>
        <w:t>8</w:t>
      </w:r>
    </w:p>
    <w:p w14:paraId="5C8589CB" w14:textId="77777777" w:rsidR="00A147C6" w:rsidRPr="00C8537C" w:rsidRDefault="00A147C6" w:rsidP="00EC3FC7">
      <w:pPr>
        <w:jc w:val="center"/>
        <w:rPr>
          <w:b/>
          <w:color w:val="000000"/>
          <w:sz w:val="40"/>
          <w:szCs w:val="40"/>
        </w:rPr>
      </w:pPr>
    </w:p>
    <w:p w14:paraId="0A040DF6" w14:textId="77777777" w:rsidR="00ED05F8" w:rsidRPr="00066B65" w:rsidRDefault="00ED05F8" w:rsidP="00ED05F8">
      <w:pPr>
        <w:jc w:val="center"/>
        <w:rPr>
          <w:color w:val="000000"/>
        </w:rPr>
      </w:pPr>
    </w:p>
    <w:p w14:paraId="58984858" w14:textId="77777777" w:rsidR="00EC1270" w:rsidRPr="00066B65" w:rsidRDefault="00A147C6" w:rsidP="00ED05F8">
      <w:pPr>
        <w:jc w:val="center"/>
        <w:rPr>
          <w:b/>
          <w:color w:val="000000"/>
          <w:sz w:val="32"/>
        </w:rPr>
      </w:pPr>
      <w:r>
        <w:rPr>
          <w:b/>
          <w:color w:val="000000"/>
          <w:sz w:val="32"/>
        </w:rPr>
        <w:t>Guidelines for G</w:t>
      </w:r>
      <w:r w:rsidR="00620497" w:rsidRPr="00066B65">
        <w:rPr>
          <w:b/>
          <w:color w:val="000000"/>
          <w:sz w:val="32"/>
        </w:rPr>
        <w:t xml:space="preserve">rant </w:t>
      </w:r>
      <w:r>
        <w:rPr>
          <w:b/>
          <w:color w:val="000000"/>
          <w:sz w:val="32"/>
        </w:rPr>
        <w:t>A</w:t>
      </w:r>
      <w:r w:rsidR="00620497" w:rsidRPr="00066B65">
        <w:rPr>
          <w:b/>
          <w:color w:val="000000"/>
          <w:sz w:val="32"/>
        </w:rPr>
        <w:t>pplicants</w:t>
      </w:r>
      <w:r w:rsidR="00620497" w:rsidRPr="00066B65">
        <w:rPr>
          <w:b/>
          <w:color w:val="000000"/>
          <w:sz w:val="32"/>
        </w:rPr>
        <w:br/>
      </w:r>
    </w:p>
    <w:p w14:paraId="651C37BA" w14:textId="77777777" w:rsidR="00293295" w:rsidRPr="00066B65" w:rsidRDefault="00293295" w:rsidP="00ED05F8">
      <w:pPr>
        <w:jc w:val="center"/>
        <w:rPr>
          <w:b/>
          <w:color w:val="000000"/>
          <w:sz w:val="32"/>
          <w:szCs w:val="32"/>
        </w:rPr>
      </w:pPr>
    </w:p>
    <w:p w14:paraId="0692B9A8" w14:textId="07010590" w:rsidR="00620497" w:rsidRPr="00A147C6" w:rsidRDefault="00620497" w:rsidP="00ED05F8">
      <w:pPr>
        <w:jc w:val="center"/>
        <w:rPr>
          <w:sz w:val="32"/>
          <w:szCs w:val="32"/>
        </w:rPr>
      </w:pPr>
      <w:r w:rsidRPr="00A147C6">
        <w:rPr>
          <w:b/>
          <w:sz w:val="32"/>
          <w:szCs w:val="32"/>
        </w:rPr>
        <w:t xml:space="preserve">Reference: </w:t>
      </w:r>
      <w:r w:rsidR="00EC6788" w:rsidRPr="00A147C6">
        <w:rPr>
          <w:b/>
          <w:sz w:val="32"/>
          <w:szCs w:val="32"/>
        </w:rPr>
        <w:t>[</w:t>
      </w:r>
      <w:r w:rsidR="00F51FAF">
        <w:rPr>
          <w:b/>
          <w:sz w:val="32"/>
          <w:szCs w:val="32"/>
        </w:rPr>
        <w:t>HRST/ST/AURG-II/</w:t>
      </w:r>
      <w:r w:rsidR="001D47CE">
        <w:rPr>
          <w:b/>
          <w:sz w:val="32"/>
          <w:szCs w:val="32"/>
        </w:rPr>
        <w:t>CALL2</w:t>
      </w:r>
      <w:r w:rsidR="00F51FAF">
        <w:rPr>
          <w:b/>
          <w:sz w:val="32"/>
          <w:szCs w:val="32"/>
        </w:rPr>
        <w:t>/</w:t>
      </w:r>
      <w:r w:rsidR="001D47CE">
        <w:rPr>
          <w:b/>
          <w:sz w:val="32"/>
          <w:szCs w:val="32"/>
        </w:rPr>
        <w:t>201</w:t>
      </w:r>
      <w:r w:rsidR="00B678D7">
        <w:rPr>
          <w:b/>
          <w:sz w:val="32"/>
          <w:szCs w:val="32"/>
        </w:rPr>
        <w:t>8</w:t>
      </w:r>
      <w:r w:rsidR="00EC6788" w:rsidRPr="00A147C6">
        <w:rPr>
          <w:b/>
          <w:sz w:val="32"/>
          <w:szCs w:val="32"/>
        </w:rPr>
        <w:t>]</w:t>
      </w:r>
    </w:p>
    <w:p w14:paraId="45E928C3" w14:textId="77777777" w:rsidR="00ED05F8" w:rsidRPr="00066B65" w:rsidRDefault="00ED05F8" w:rsidP="00ED05F8">
      <w:pPr>
        <w:jc w:val="center"/>
        <w:rPr>
          <w:b/>
          <w:color w:val="000000"/>
          <w:sz w:val="32"/>
          <w:szCs w:val="32"/>
        </w:rPr>
      </w:pPr>
    </w:p>
    <w:p w14:paraId="1CCDACAA" w14:textId="4BCF61E3" w:rsidR="00620497" w:rsidRPr="00066B65" w:rsidRDefault="00620497" w:rsidP="00ED05F8">
      <w:pPr>
        <w:jc w:val="center"/>
        <w:rPr>
          <w:b/>
          <w:color w:val="000000"/>
          <w:sz w:val="28"/>
          <w:szCs w:val="28"/>
        </w:rPr>
      </w:pPr>
      <w:r w:rsidRPr="00066B65">
        <w:rPr>
          <w:b/>
          <w:color w:val="000000"/>
          <w:sz w:val="28"/>
          <w:szCs w:val="28"/>
        </w:rPr>
        <w:t>Deadline for submission of proposals</w:t>
      </w:r>
      <w:r w:rsidRPr="00123E9C">
        <w:rPr>
          <w:b/>
          <w:color w:val="000000"/>
          <w:sz w:val="28"/>
          <w:szCs w:val="28"/>
        </w:rPr>
        <w:t>:</w:t>
      </w:r>
      <w:r w:rsidR="00B678D7">
        <w:rPr>
          <w:b/>
          <w:sz w:val="28"/>
          <w:szCs w:val="28"/>
        </w:rPr>
        <w:t xml:space="preserve"> </w:t>
      </w:r>
      <w:r w:rsidR="00BF7FD2">
        <w:rPr>
          <w:b/>
          <w:sz w:val="28"/>
          <w:szCs w:val="28"/>
        </w:rPr>
        <w:t>22</w:t>
      </w:r>
      <w:r w:rsidR="00B678D7">
        <w:rPr>
          <w:b/>
          <w:sz w:val="28"/>
          <w:szCs w:val="28"/>
        </w:rPr>
        <w:t>/0</w:t>
      </w:r>
      <w:r w:rsidR="00BF7FD2">
        <w:rPr>
          <w:b/>
          <w:sz w:val="28"/>
          <w:szCs w:val="28"/>
        </w:rPr>
        <w:t>5</w:t>
      </w:r>
      <w:r w:rsidR="00B678D7">
        <w:rPr>
          <w:b/>
          <w:sz w:val="28"/>
          <w:szCs w:val="28"/>
        </w:rPr>
        <w:t>/18</w:t>
      </w:r>
      <w:r w:rsidR="005342DF" w:rsidRPr="00123E9C">
        <w:rPr>
          <w:b/>
          <w:color w:val="000000"/>
          <w:sz w:val="28"/>
          <w:szCs w:val="28"/>
        </w:rPr>
        <w:t xml:space="preserve"> 1700 Hours </w:t>
      </w:r>
      <w:r w:rsidR="009930E0">
        <w:rPr>
          <w:b/>
          <w:color w:val="000000"/>
          <w:sz w:val="28"/>
          <w:szCs w:val="28"/>
        </w:rPr>
        <w:t xml:space="preserve">GMT+3 </w:t>
      </w:r>
    </w:p>
    <w:p w14:paraId="1965B7D9" w14:textId="77777777" w:rsidR="00EC3FC7" w:rsidRPr="00066B65" w:rsidRDefault="00EC3FC7" w:rsidP="00ED05F8">
      <w:pPr>
        <w:jc w:val="center"/>
        <w:rPr>
          <w:b/>
          <w:color w:val="000000"/>
          <w:sz w:val="32"/>
          <w:szCs w:val="32"/>
        </w:rPr>
      </w:pPr>
    </w:p>
    <w:p w14:paraId="6E4ABB3F" w14:textId="77777777" w:rsidR="00EC3FC7" w:rsidRPr="00066B65" w:rsidRDefault="00EC3FC7" w:rsidP="00ED05F8">
      <w:pPr>
        <w:jc w:val="center"/>
        <w:rPr>
          <w:b/>
          <w:color w:val="000000"/>
          <w:sz w:val="32"/>
          <w:szCs w:val="32"/>
        </w:rPr>
      </w:pPr>
    </w:p>
    <w:p w14:paraId="43FE61AA" w14:textId="77777777" w:rsidR="00EC3FC7" w:rsidRPr="00066B65" w:rsidRDefault="00EC3FC7" w:rsidP="00ED05F8">
      <w:pPr>
        <w:jc w:val="center"/>
        <w:rPr>
          <w:color w:val="000000"/>
        </w:rPr>
      </w:pPr>
    </w:p>
    <w:p w14:paraId="10F58151" w14:textId="77777777" w:rsidR="00EC6788" w:rsidRPr="00066B65" w:rsidRDefault="00EC6788" w:rsidP="00ED05F8">
      <w:pPr>
        <w:jc w:val="center"/>
        <w:rPr>
          <w:color w:val="000000"/>
        </w:rPr>
      </w:pPr>
    </w:p>
    <w:p w14:paraId="356EA9A3" w14:textId="77777777" w:rsidR="00EC6788" w:rsidRPr="00066B65" w:rsidRDefault="00EC6788" w:rsidP="00ED05F8">
      <w:pPr>
        <w:jc w:val="center"/>
        <w:rPr>
          <w:color w:val="000000"/>
        </w:rPr>
      </w:pPr>
    </w:p>
    <w:p w14:paraId="716EA84E" w14:textId="77777777" w:rsidR="00EC6788" w:rsidRPr="00066B65" w:rsidRDefault="00EC6788" w:rsidP="00ED05F8">
      <w:pPr>
        <w:jc w:val="center"/>
        <w:rPr>
          <w:color w:val="000000"/>
        </w:rPr>
      </w:pPr>
    </w:p>
    <w:p w14:paraId="3D3BAD39" w14:textId="77777777" w:rsidR="00EC6788" w:rsidRPr="00066B65" w:rsidRDefault="00EC6788" w:rsidP="00ED05F8">
      <w:pPr>
        <w:jc w:val="center"/>
        <w:rPr>
          <w:color w:val="000000"/>
        </w:rPr>
      </w:pPr>
    </w:p>
    <w:p w14:paraId="35714B55" w14:textId="77777777" w:rsidR="00EC6788" w:rsidRPr="00066B65" w:rsidRDefault="00EC6788" w:rsidP="00ED05F8">
      <w:pPr>
        <w:jc w:val="center"/>
        <w:rPr>
          <w:b/>
          <w:color w:val="000000"/>
          <w:sz w:val="32"/>
          <w:szCs w:val="32"/>
        </w:rPr>
      </w:pPr>
    </w:p>
    <w:p w14:paraId="5663DDBC" w14:textId="77777777" w:rsidR="00EC3FC7" w:rsidRPr="00066B65" w:rsidRDefault="00EC3FC7" w:rsidP="00ED05F8">
      <w:pPr>
        <w:jc w:val="center"/>
        <w:rPr>
          <w:b/>
          <w:color w:val="000000"/>
          <w:sz w:val="32"/>
          <w:szCs w:val="32"/>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872"/>
        <w:gridCol w:w="1948"/>
      </w:tblGrid>
      <w:tr w:rsidR="00167FEF" w:rsidRPr="00066B65" w14:paraId="6B0CD666" w14:textId="77777777" w:rsidTr="00167FEF">
        <w:trPr>
          <w:trHeight w:val="1299"/>
        </w:trPr>
        <w:tc>
          <w:tcPr>
            <w:tcW w:w="1800" w:type="dxa"/>
            <w:shd w:val="clear" w:color="auto" w:fill="auto"/>
            <w:vAlign w:val="center"/>
          </w:tcPr>
          <w:p w14:paraId="503E57AD" w14:textId="77777777" w:rsidR="00167FEF" w:rsidRPr="00A9421B" w:rsidRDefault="00BE7399" w:rsidP="00167FEF">
            <w:pPr>
              <w:jc w:val="center"/>
              <w:rPr>
                <w:b/>
                <w:color w:val="000000"/>
                <w:szCs w:val="24"/>
              </w:rPr>
            </w:pPr>
            <w:r>
              <w:rPr>
                <w:rFonts w:ascii="Baskerville Old Face" w:hAnsi="Baskerville Old Face"/>
                <w:noProof/>
                <w:snapToGrid/>
                <w:color w:val="000000"/>
                <w:lang w:eastAsia="en-GB"/>
              </w:rPr>
              <w:drawing>
                <wp:inline distT="0" distB="0" distL="0" distR="0" wp14:anchorId="7F1F9D36" wp14:editId="7ADF1B6C">
                  <wp:extent cx="850265" cy="568960"/>
                  <wp:effectExtent l="0" t="0" r="6985" b="254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65" cy="568960"/>
                          </a:xfrm>
                          <a:prstGeom prst="rect">
                            <a:avLst/>
                          </a:prstGeom>
                          <a:noFill/>
                          <a:ln>
                            <a:noFill/>
                          </a:ln>
                        </pic:spPr>
                      </pic:pic>
                    </a:graphicData>
                  </a:graphic>
                </wp:inline>
              </w:drawing>
            </w:r>
          </w:p>
        </w:tc>
        <w:tc>
          <w:tcPr>
            <w:tcW w:w="6872" w:type="dxa"/>
            <w:shd w:val="clear" w:color="auto" w:fill="auto"/>
            <w:vAlign w:val="center"/>
          </w:tcPr>
          <w:p w14:paraId="02B674A6" w14:textId="77777777" w:rsidR="00167FEF" w:rsidRPr="00A9421B" w:rsidRDefault="00167FEF" w:rsidP="00A9421B">
            <w:pPr>
              <w:jc w:val="center"/>
              <w:rPr>
                <w:b/>
                <w:szCs w:val="24"/>
              </w:rPr>
            </w:pPr>
            <w:r>
              <w:rPr>
                <w:color w:val="000000"/>
                <w:szCs w:val="24"/>
              </w:rPr>
              <w:t>Ref: DCI-PANAF/2015/307-078</w:t>
            </w:r>
          </w:p>
        </w:tc>
        <w:tc>
          <w:tcPr>
            <w:tcW w:w="1948" w:type="dxa"/>
            <w:shd w:val="clear" w:color="auto" w:fill="auto"/>
            <w:vAlign w:val="center"/>
          </w:tcPr>
          <w:p w14:paraId="2CA5ADE4" w14:textId="77777777" w:rsidR="00167FEF" w:rsidRPr="00066B65" w:rsidRDefault="00BE7399" w:rsidP="00A9421B">
            <w:pPr>
              <w:jc w:val="center"/>
              <w:rPr>
                <w:b/>
                <w:color w:val="000000"/>
                <w:szCs w:val="24"/>
              </w:rPr>
            </w:pPr>
            <w:r>
              <w:rPr>
                <w:rFonts w:ascii="Baskerville Old Face" w:hAnsi="Baskerville Old Face"/>
                <w:noProof/>
                <w:snapToGrid/>
                <w:color w:val="000000"/>
                <w:lang w:eastAsia="en-GB"/>
              </w:rPr>
              <w:drawing>
                <wp:inline distT="0" distB="0" distL="0" distR="0" wp14:anchorId="5C2BF359" wp14:editId="1D237394">
                  <wp:extent cx="812165" cy="716280"/>
                  <wp:effectExtent l="0" t="0" r="6985" b="7620"/>
                  <wp:docPr id="3" name="Picture 3" descr="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165" cy="716280"/>
                          </a:xfrm>
                          <a:prstGeom prst="rect">
                            <a:avLst/>
                          </a:prstGeom>
                          <a:noFill/>
                          <a:ln>
                            <a:noFill/>
                          </a:ln>
                        </pic:spPr>
                      </pic:pic>
                    </a:graphicData>
                  </a:graphic>
                </wp:inline>
              </w:drawing>
            </w:r>
          </w:p>
        </w:tc>
      </w:tr>
    </w:tbl>
    <w:p w14:paraId="6689FE57" w14:textId="77777777" w:rsidR="00ED05F8" w:rsidRPr="00066B65" w:rsidRDefault="00ED05F8" w:rsidP="00ED05F8">
      <w:pPr>
        <w:jc w:val="center"/>
        <w:rPr>
          <w:b/>
          <w:color w:val="000000"/>
          <w:sz w:val="32"/>
          <w:szCs w:val="32"/>
        </w:rPr>
      </w:pPr>
    </w:p>
    <w:p w14:paraId="56EF3009" w14:textId="77777777" w:rsidR="00E2094A" w:rsidRPr="00066B65" w:rsidRDefault="00E2094A" w:rsidP="00ED05F8">
      <w:pPr>
        <w:rPr>
          <w:rStyle w:val="ContentChar"/>
          <w:color w:val="000000"/>
        </w:rPr>
      </w:pPr>
    </w:p>
    <w:p w14:paraId="3112C0B5" w14:textId="77777777" w:rsidR="0077610B" w:rsidRPr="00066B65" w:rsidRDefault="0077610B" w:rsidP="00ED05F8">
      <w:pPr>
        <w:jc w:val="right"/>
        <w:rPr>
          <w:rStyle w:val="ContentChar"/>
          <w:color w:val="000000"/>
        </w:rPr>
      </w:pPr>
    </w:p>
    <w:p w14:paraId="3777A7C3" w14:textId="77777777" w:rsidR="009F5E69" w:rsidRDefault="009F5E69" w:rsidP="00C10230">
      <w:pPr>
        <w:jc w:val="center"/>
        <w:rPr>
          <w:b/>
          <w:color w:val="000000"/>
        </w:rPr>
      </w:pPr>
    </w:p>
    <w:p w14:paraId="046BACAD" w14:textId="77777777" w:rsidR="00EC0BB1" w:rsidRDefault="00EC0BB1">
      <w:pPr>
        <w:rPr>
          <w:b/>
          <w:color w:val="000000"/>
        </w:rPr>
      </w:pPr>
      <w:r>
        <w:rPr>
          <w:b/>
          <w:color w:val="000000"/>
        </w:rPr>
        <w:lastRenderedPageBreak/>
        <w:br w:type="page"/>
      </w:r>
    </w:p>
    <w:p w14:paraId="31CC0B3E" w14:textId="77777777" w:rsidR="00CF4274" w:rsidRPr="00066B65" w:rsidRDefault="00CE3AB4" w:rsidP="00C10230">
      <w:pPr>
        <w:jc w:val="center"/>
        <w:rPr>
          <w:b/>
          <w:color w:val="000000"/>
        </w:rPr>
      </w:pPr>
      <w:r w:rsidRPr="00066B65">
        <w:rPr>
          <w:b/>
          <w:color w:val="000000"/>
        </w:rPr>
        <w:lastRenderedPageBreak/>
        <w:t>NOT</w:t>
      </w:r>
      <w:r w:rsidR="005A3D1D" w:rsidRPr="00066B65">
        <w:rPr>
          <w:b/>
          <w:color w:val="000000"/>
        </w:rPr>
        <w:t>ICE</w:t>
      </w:r>
    </w:p>
    <w:p w14:paraId="7BD80B4F" w14:textId="77777777" w:rsidR="00ED05F8" w:rsidRPr="00066B65" w:rsidRDefault="00ED05F8" w:rsidP="00ED05F8">
      <w:pPr>
        <w:jc w:val="both"/>
        <w:rPr>
          <w:color w:val="000000"/>
        </w:rPr>
      </w:pPr>
    </w:p>
    <w:p w14:paraId="2A36C1F9" w14:textId="77777777" w:rsidR="00891EC8" w:rsidRPr="003B7CD1" w:rsidRDefault="00891EC8" w:rsidP="00891EC8">
      <w:pPr>
        <w:jc w:val="both"/>
        <w:rPr>
          <w:szCs w:val="24"/>
          <w:lang w:val="en-US"/>
        </w:rPr>
      </w:pPr>
      <w:r w:rsidRPr="003B7CD1">
        <w:rPr>
          <w:szCs w:val="24"/>
        </w:rPr>
        <w:t xml:space="preserve">The African Union Research Grants programme is financed through the Financing Agreement between the European Commission and the African Union Commission </w:t>
      </w:r>
      <w:r w:rsidR="00BD5620">
        <w:rPr>
          <w:color w:val="000000"/>
          <w:szCs w:val="24"/>
        </w:rPr>
        <w:t>DCI-PANAF/2015/307-078</w:t>
      </w:r>
      <w:r w:rsidR="00BD5620" w:rsidRPr="00C87442">
        <w:rPr>
          <w:color w:val="000000"/>
          <w:szCs w:val="24"/>
        </w:rPr>
        <w:t xml:space="preserve">) </w:t>
      </w:r>
      <w:r w:rsidRPr="003B7CD1">
        <w:rPr>
          <w:szCs w:val="24"/>
        </w:rPr>
        <w:t xml:space="preserve">under the </w:t>
      </w:r>
      <w:r w:rsidRPr="003B7CD1">
        <w:rPr>
          <w:szCs w:val="24"/>
          <w:lang w:val="en-US"/>
        </w:rPr>
        <w:t xml:space="preserve">Pan-African Programme (PanAf), based on Regulation (EU) No 233/2014 establishing a financing instrument for development cooperation (DCI) for the period 2014-2020. </w:t>
      </w:r>
    </w:p>
    <w:p w14:paraId="11BC3312" w14:textId="77777777" w:rsidR="00891EC8" w:rsidRPr="003B7CD1" w:rsidRDefault="00891EC8" w:rsidP="00891EC8">
      <w:pPr>
        <w:jc w:val="both"/>
        <w:rPr>
          <w:szCs w:val="24"/>
          <w:lang w:val="en-US"/>
        </w:rPr>
      </w:pPr>
    </w:p>
    <w:p w14:paraId="7BFFE332" w14:textId="77777777" w:rsidR="00891EC8" w:rsidRPr="003B7CD1" w:rsidRDefault="00891EC8" w:rsidP="00891EC8">
      <w:pPr>
        <w:jc w:val="both"/>
        <w:rPr>
          <w:color w:val="000000"/>
          <w:szCs w:val="24"/>
        </w:rPr>
      </w:pPr>
      <w:r w:rsidRPr="003B7CD1">
        <w:rPr>
          <w:szCs w:val="24"/>
        </w:rPr>
        <w:t>The</w:t>
      </w:r>
      <w:r w:rsidRPr="003B7CD1">
        <w:rPr>
          <w:color w:val="000000"/>
          <w:szCs w:val="24"/>
        </w:rPr>
        <w:t xml:space="preserve"> programme is an innovative way to </w:t>
      </w:r>
      <w:r w:rsidRPr="003B7CD1">
        <w:rPr>
          <w:szCs w:val="24"/>
        </w:rPr>
        <w:t>deploy and to improve science and technology research so that it contributes to Africa’s poverty reduction, economic growth and social development efforts.</w:t>
      </w:r>
    </w:p>
    <w:p w14:paraId="22BBF512" w14:textId="77777777" w:rsidR="00891EC8" w:rsidRPr="003B7CD1" w:rsidRDefault="00891EC8" w:rsidP="00891EC8">
      <w:pPr>
        <w:jc w:val="both"/>
        <w:rPr>
          <w:color w:val="000000"/>
          <w:szCs w:val="24"/>
        </w:rPr>
      </w:pPr>
    </w:p>
    <w:p w14:paraId="1FB5696A" w14:textId="77777777" w:rsidR="00891EC8" w:rsidRDefault="00891EC8" w:rsidP="00891EC8">
      <w:pPr>
        <w:jc w:val="both"/>
        <w:rPr>
          <w:rFonts w:cs="Calibri"/>
          <w:color w:val="000000"/>
          <w:szCs w:val="24"/>
          <w:lang w:eastAsia="en-GB"/>
        </w:rPr>
      </w:pPr>
      <w:r w:rsidRPr="003B7CD1">
        <w:rPr>
          <w:color w:val="000000"/>
          <w:szCs w:val="24"/>
        </w:rPr>
        <w:t xml:space="preserve">The programme responds to the implementation of </w:t>
      </w:r>
      <w:r w:rsidRPr="003B7CD1">
        <w:rPr>
          <w:szCs w:val="24"/>
          <w:lang w:val="en-US"/>
        </w:rPr>
        <w:t xml:space="preserve">Africa’s </w:t>
      </w:r>
      <w:r w:rsidRPr="003B7CD1">
        <w:rPr>
          <w:szCs w:val="24"/>
        </w:rPr>
        <w:t>Science Technology  and Innovation Strategy -2024 (STISA-2024)</w:t>
      </w:r>
      <w:r w:rsidR="00BF13DF" w:rsidRPr="003B7CD1">
        <w:rPr>
          <w:szCs w:val="24"/>
        </w:rPr>
        <w:t xml:space="preserve"> priority one</w:t>
      </w:r>
      <w:r w:rsidRPr="003B7CD1">
        <w:rPr>
          <w:szCs w:val="24"/>
        </w:rPr>
        <w:t xml:space="preserve">  and the </w:t>
      </w:r>
      <w:r w:rsidRPr="003B7CD1">
        <w:rPr>
          <w:rFonts w:cs="Calibri"/>
          <w:color w:val="000000"/>
          <w:szCs w:val="24"/>
          <w:lang w:eastAsia="en-GB"/>
        </w:rPr>
        <w:t>EU-Africa</w:t>
      </w:r>
      <w:r w:rsidRPr="00D21AB9">
        <w:rPr>
          <w:rFonts w:cs="Calibri"/>
          <w:color w:val="000000"/>
          <w:szCs w:val="24"/>
          <w:lang w:eastAsia="en-GB"/>
        </w:rPr>
        <w:t xml:space="preserve"> Research and Innovation Partnership focusing on food and nutrition security and sustainable agriculture</w:t>
      </w:r>
      <w:r>
        <w:rPr>
          <w:rFonts w:cs="Calibri"/>
          <w:color w:val="000000"/>
          <w:szCs w:val="24"/>
          <w:lang w:eastAsia="en-GB"/>
        </w:rPr>
        <w:t xml:space="preserve">. </w:t>
      </w:r>
    </w:p>
    <w:p w14:paraId="0D99D1FD" w14:textId="77777777" w:rsidR="002C2101" w:rsidRDefault="002C2101" w:rsidP="00891EC8">
      <w:pPr>
        <w:jc w:val="both"/>
      </w:pPr>
    </w:p>
    <w:p w14:paraId="61199F84" w14:textId="77777777" w:rsidR="00891EC8" w:rsidRPr="00E7643D" w:rsidRDefault="00891EC8" w:rsidP="0031794F">
      <w:pPr>
        <w:autoSpaceDE w:val="0"/>
        <w:autoSpaceDN w:val="0"/>
        <w:adjustRightInd w:val="0"/>
        <w:jc w:val="both"/>
        <w:rPr>
          <w:b/>
          <w:sz w:val="23"/>
          <w:szCs w:val="23"/>
          <w:lang w:val="en-US"/>
        </w:rPr>
      </w:pPr>
      <w:r w:rsidRPr="00066B65">
        <w:rPr>
          <w:color w:val="000000"/>
          <w:szCs w:val="24"/>
        </w:rPr>
        <w:t>This Guideline for the Grant Applicants, developed by the Department of Human Resources, Science and Technology, will facilitate and assist prospective applicants to complete the Grant Application Form in order to access the research grants. Applicants are requested to read this document carefully.</w:t>
      </w:r>
    </w:p>
    <w:p w14:paraId="2F09652B" w14:textId="77777777" w:rsidR="00891EC8" w:rsidRPr="001D6660" w:rsidRDefault="00891EC8" w:rsidP="00891EC8">
      <w:pPr>
        <w:rPr>
          <w:lang w:val="en-US"/>
        </w:rPr>
      </w:pPr>
    </w:p>
    <w:p w14:paraId="167AF0C6" w14:textId="77777777" w:rsidR="00CC4FE4" w:rsidRPr="00066B65" w:rsidRDefault="00CC4FE4" w:rsidP="00ED05F8">
      <w:pPr>
        <w:jc w:val="both"/>
        <w:rPr>
          <w:color w:val="000000"/>
          <w:szCs w:val="24"/>
        </w:rPr>
      </w:pPr>
    </w:p>
    <w:p w14:paraId="0573A0B8" w14:textId="77777777" w:rsidR="005A3D1D" w:rsidRPr="00066B65" w:rsidRDefault="005A3D1D" w:rsidP="00ED05F8">
      <w:pPr>
        <w:jc w:val="both"/>
        <w:rPr>
          <w:color w:val="000000"/>
          <w:szCs w:val="24"/>
        </w:rPr>
      </w:pPr>
    </w:p>
    <w:p w14:paraId="3FE95C94" w14:textId="77777777" w:rsidR="007E52DD" w:rsidRPr="00066B65" w:rsidRDefault="0052492E" w:rsidP="00ED05F8">
      <w:pPr>
        <w:jc w:val="both"/>
        <w:rPr>
          <w:b/>
          <w:color w:val="000000"/>
          <w:szCs w:val="24"/>
        </w:rPr>
      </w:pPr>
      <w:r w:rsidRPr="00066B65">
        <w:rPr>
          <w:b/>
          <w:color w:val="000000"/>
          <w:szCs w:val="24"/>
        </w:rPr>
        <w:t xml:space="preserve">This is an open Call for Proposals, where all documents are submitted at one stage (Concept Note and full proposal). </w:t>
      </w:r>
      <w:r w:rsidR="00026D5B" w:rsidRPr="00066B65">
        <w:rPr>
          <w:b/>
          <w:color w:val="000000"/>
          <w:szCs w:val="24"/>
        </w:rPr>
        <w:t>However, i</w:t>
      </w:r>
      <w:r w:rsidRPr="00066B65">
        <w:rPr>
          <w:b/>
          <w:color w:val="000000"/>
          <w:szCs w:val="24"/>
        </w:rPr>
        <w:t>n the first instance,</w:t>
      </w:r>
      <w:r w:rsidR="00026D5B" w:rsidRPr="00066B65">
        <w:rPr>
          <w:b/>
          <w:color w:val="000000"/>
          <w:szCs w:val="24"/>
        </w:rPr>
        <w:t xml:space="preserve"> only the</w:t>
      </w:r>
      <w:r w:rsidRPr="00066B65">
        <w:rPr>
          <w:b/>
          <w:color w:val="000000"/>
          <w:szCs w:val="24"/>
        </w:rPr>
        <w:t xml:space="preserve"> Concept Notes will be evaluated. Thereafter, for the applicants whose Concept Notes have been pre-selected, evaluation of the full proposal will be carried out. Further to the evaluation of the full proposals, an eligibility check will be performed for those which are provisionally selected. This check will be undertaken on the basis of the supporting documents requested by the </w:t>
      </w:r>
      <w:r w:rsidR="00CE3AB4" w:rsidRPr="00066B65">
        <w:rPr>
          <w:b/>
          <w:color w:val="000000"/>
          <w:szCs w:val="24"/>
        </w:rPr>
        <w:t xml:space="preserve">African Union Commission as the </w:t>
      </w:r>
      <w:r w:rsidRPr="00066B65">
        <w:rPr>
          <w:b/>
          <w:color w:val="000000"/>
          <w:szCs w:val="24"/>
        </w:rPr>
        <w:t>Contracting Authority</w:t>
      </w:r>
      <w:r w:rsidR="009D29CA" w:rsidRPr="00066B65">
        <w:rPr>
          <w:b/>
          <w:color w:val="000000"/>
          <w:szCs w:val="24"/>
        </w:rPr>
        <w:t xml:space="preserve"> and</w:t>
      </w:r>
      <w:r w:rsidRPr="00066B65">
        <w:rPr>
          <w:b/>
          <w:color w:val="000000"/>
          <w:szCs w:val="24"/>
        </w:rPr>
        <w:t xml:space="preserve"> the signed "Declaration by the Applicant" sent</w:t>
      </w:r>
      <w:r w:rsidR="00FC79D3" w:rsidRPr="00066B65">
        <w:rPr>
          <w:b/>
          <w:color w:val="000000"/>
          <w:szCs w:val="24"/>
        </w:rPr>
        <w:t xml:space="preserve"> together with the application.</w:t>
      </w:r>
    </w:p>
    <w:p w14:paraId="76917A45" w14:textId="5CF804EC" w:rsidR="005331AC" w:rsidRDefault="007E52DD" w:rsidP="00ED05F8">
      <w:pPr>
        <w:jc w:val="both"/>
        <w:rPr>
          <w:color w:val="000000"/>
          <w:szCs w:val="24"/>
        </w:rPr>
      </w:pPr>
      <w:r w:rsidRPr="00066B65">
        <w:rPr>
          <w:color w:val="000000"/>
          <w:szCs w:val="24"/>
        </w:rPr>
        <w:br w:type="page"/>
      </w:r>
    </w:p>
    <w:p w14:paraId="0EB90915" w14:textId="77777777" w:rsidR="005331AC" w:rsidRPr="00B909E6" w:rsidRDefault="005331AC" w:rsidP="00B909E6">
      <w:pPr>
        <w:rPr>
          <w:szCs w:val="24"/>
        </w:rPr>
      </w:pPr>
    </w:p>
    <w:p w14:paraId="41CDB8F0" w14:textId="77777777" w:rsidR="005331AC" w:rsidRPr="00B909E6" w:rsidRDefault="005331AC" w:rsidP="00B909E6">
      <w:pPr>
        <w:rPr>
          <w:szCs w:val="24"/>
        </w:rPr>
      </w:pPr>
    </w:p>
    <w:p w14:paraId="31E1BA1C" w14:textId="38F59E7B" w:rsidR="00CF4274" w:rsidRPr="00B909E6" w:rsidRDefault="00CF4274" w:rsidP="00B909E6">
      <w:pPr>
        <w:rPr>
          <w:szCs w:val="24"/>
        </w:rPr>
      </w:pPr>
    </w:p>
    <w:p w14:paraId="460CA778" w14:textId="77777777" w:rsidR="00B176F7" w:rsidRPr="00066B65" w:rsidRDefault="00B176F7" w:rsidP="00AC08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jc w:val="center"/>
        <w:rPr>
          <w:b/>
          <w:color w:val="000000"/>
          <w:sz w:val="36"/>
          <w:szCs w:val="36"/>
        </w:rPr>
      </w:pPr>
      <w:r w:rsidRPr="00066B65">
        <w:rPr>
          <w:b/>
          <w:color w:val="000000"/>
          <w:sz w:val="36"/>
          <w:szCs w:val="36"/>
        </w:rPr>
        <w:t>TABLE OF CONTENTS</w:t>
      </w:r>
    </w:p>
    <w:p w14:paraId="6E8190EA" w14:textId="77777777" w:rsidR="000457B8" w:rsidRPr="00066B65" w:rsidRDefault="000457B8" w:rsidP="000457B8">
      <w:pPr>
        <w:rPr>
          <w:color w:val="000000"/>
          <w:lang w:val="en-US"/>
        </w:rPr>
      </w:pPr>
    </w:p>
    <w:p w14:paraId="7BA1578B" w14:textId="77777777" w:rsidR="000457B8" w:rsidRPr="00066B65" w:rsidRDefault="000457B8" w:rsidP="000457B8">
      <w:pPr>
        <w:rPr>
          <w:color w:val="000000"/>
          <w:lang w:val="en-US"/>
        </w:rPr>
      </w:pPr>
    </w:p>
    <w:p w14:paraId="77A8571E" w14:textId="5E9FE465" w:rsidR="00514627" w:rsidRDefault="000424E7">
      <w:pPr>
        <w:pStyle w:val="TOC1"/>
        <w:tabs>
          <w:tab w:val="right" w:leader="dot" w:pos="9620"/>
        </w:tabs>
        <w:rPr>
          <w:rFonts w:asciiTheme="minorHAnsi" w:eastAsiaTheme="minorEastAsia" w:hAnsiTheme="minorHAnsi" w:cstheme="minorBidi"/>
          <w:b w:val="0"/>
          <w:bCs w:val="0"/>
          <w:caps w:val="0"/>
          <w:noProof/>
          <w:snapToGrid/>
          <w:sz w:val="22"/>
          <w:szCs w:val="22"/>
          <w:lang w:eastAsia="en-GB"/>
        </w:rPr>
      </w:pPr>
      <w:r w:rsidRPr="00412D2B">
        <w:rPr>
          <w:color w:val="FF0000"/>
          <w:highlight w:val="yellow"/>
        </w:rPr>
        <w:fldChar w:fldCharType="begin"/>
      </w:r>
      <w:r w:rsidR="00B176F7" w:rsidRPr="00412D2B">
        <w:rPr>
          <w:color w:val="FF0000"/>
          <w:highlight w:val="yellow"/>
        </w:rPr>
        <w:instrText xml:space="preserve"> TOC \o "1-3" \h \z \u </w:instrText>
      </w:r>
      <w:r w:rsidRPr="00412D2B">
        <w:rPr>
          <w:color w:val="FF0000"/>
          <w:highlight w:val="yellow"/>
        </w:rPr>
        <w:fldChar w:fldCharType="separate"/>
      </w:r>
      <w:hyperlink w:anchor="_Toc455061431" w:history="1">
        <w:r w:rsidR="00514627" w:rsidRPr="00E702BF">
          <w:rPr>
            <w:rStyle w:val="Hyperlink"/>
            <w:noProof/>
          </w:rPr>
          <w:t>1.  THE AFRICAN RESEARCH GRANTS PROGRAMME</w:t>
        </w:r>
        <w:r w:rsidR="00514627">
          <w:rPr>
            <w:noProof/>
            <w:webHidden/>
          </w:rPr>
          <w:tab/>
        </w:r>
        <w:r w:rsidR="00514627">
          <w:rPr>
            <w:noProof/>
            <w:webHidden/>
          </w:rPr>
          <w:fldChar w:fldCharType="begin"/>
        </w:r>
        <w:r w:rsidR="00514627">
          <w:rPr>
            <w:noProof/>
            <w:webHidden/>
          </w:rPr>
          <w:instrText xml:space="preserve"> PAGEREF _Toc455061431 \h </w:instrText>
        </w:r>
        <w:r w:rsidR="00514627">
          <w:rPr>
            <w:noProof/>
            <w:webHidden/>
          </w:rPr>
        </w:r>
        <w:r w:rsidR="00514627">
          <w:rPr>
            <w:noProof/>
            <w:webHidden/>
          </w:rPr>
          <w:fldChar w:fldCharType="separate"/>
        </w:r>
        <w:r w:rsidR="0002236E">
          <w:rPr>
            <w:noProof/>
            <w:webHidden/>
          </w:rPr>
          <w:t>5</w:t>
        </w:r>
        <w:r w:rsidR="00514627">
          <w:rPr>
            <w:noProof/>
            <w:webHidden/>
          </w:rPr>
          <w:fldChar w:fldCharType="end"/>
        </w:r>
      </w:hyperlink>
    </w:p>
    <w:p w14:paraId="10232232" w14:textId="3709E13E"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32" w:history="1">
        <w:r w:rsidR="00514627" w:rsidRPr="00E702BF">
          <w:rPr>
            <w:rStyle w:val="Hyperlink"/>
            <w:noProof/>
          </w:rPr>
          <w:t>1.1</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noProof/>
          </w:rPr>
          <w:t>BACKGROUND</w:t>
        </w:r>
        <w:r w:rsidR="00514627">
          <w:rPr>
            <w:noProof/>
            <w:webHidden/>
          </w:rPr>
          <w:tab/>
        </w:r>
        <w:r w:rsidR="00514627">
          <w:rPr>
            <w:noProof/>
            <w:webHidden/>
          </w:rPr>
          <w:fldChar w:fldCharType="begin"/>
        </w:r>
        <w:r w:rsidR="00514627">
          <w:rPr>
            <w:noProof/>
            <w:webHidden/>
          </w:rPr>
          <w:instrText xml:space="preserve"> PAGEREF _Toc455061432 \h </w:instrText>
        </w:r>
        <w:r w:rsidR="00514627">
          <w:rPr>
            <w:noProof/>
            <w:webHidden/>
          </w:rPr>
        </w:r>
        <w:r w:rsidR="00514627">
          <w:rPr>
            <w:noProof/>
            <w:webHidden/>
          </w:rPr>
          <w:fldChar w:fldCharType="separate"/>
        </w:r>
        <w:r w:rsidR="0002236E">
          <w:rPr>
            <w:noProof/>
            <w:webHidden/>
          </w:rPr>
          <w:t>5</w:t>
        </w:r>
        <w:r w:rsidR="00514627">
          <w:rPr>
            <w:noProof/>
            <w:webHidden/>
          </w:rPr>
          <w:fldChar w:fldCharType="end"/>
        </w:r>
      </w:hyperlink>
    </w:p>
    <w:p w14:paraId="2EE39B3A" w14:textId="1112C63E"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33" w:history="1">
        <w:r w:rsidR="00514627" w:rsidRPr="00E702BF">
          <w:rPr>
            <w:rStyle w:val="Hyperlink"/>
            <w:noProof/>
          </w:rPr>
          <w:t>1.2</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noProof/>
          </w:rPr>
          <w:t>OBJECTIVES OF THE PROGRAMME AND PRIORITY ISSUES</w:t>
        </w:r>
        <w:r w:rsidR="00514627">
          <w:rPr>
            <w:noProof/>
            <w:webHidden/>
          </w:rPr>
          <w:tab/>
        </w:r>
        <w:r w:rsidR="00514627">
          <w:rPr>
            <w:noProof/>
            <w:webHidden/>
          </w:rPr>
          <w:fldChar w:fldCharType="begin"/>
        </w:r>
        <w:r w:rsidR="00514627">
          <w:rPr>
            <w:noProof/>
            <w:webHidden/>
          </w:rPr>
          <w:instrText xml:space="preserve"> PAGEREF _Toc455061433 \h </w:instrText>
        </w:r>
        <w:r w:rsidR="00514627">
          <w:rPr>
            <w:noProof/>
            <w:webHidden/>
          </w:rPr>
        </w:r>
        <w:r w:rsidR="00514627">
          <w:rPr>
            <w:noProof/>
            <w:webHidden/>
          </w:rPr>
          <w:fldChar w:fldCharType="separate"/>
        </w:r>
        <w:r w:rsidR="0002236E">
          <w:rPr>
            <w:noProof/>
            <w:webHidden/>
          </w:rPr>
          <w:t>6</w:t>
        </w:r>
        <w:r w:rsidR="00514627">
          <w:rPr>
            <w:noProof/>
            <w:webHidden/>
          </w:rPr>
          <w:fldChar w:fldCharType="end"/>
        </w:r>
      </w:hyperlink>
    </w:p>
    <w:p w14:paraId="6CC6C959" w14:textId="184BED47"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34" w:history="1">
        <w:r w:rsidR="00514627" w:rsidRPr="00E702BF">
          <w:rPr>
            <w:rStyle w:val="Hyperlink"/>
            <w:noProof/>
          </w:rPr>
          <w:t>1.3</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noProof/>
          </w:rPr>
          <w:t>FINANCIAL ALLOCATION PROVIDED BY THE CONTRACTING AUTHORITY</w:t>
        </w:r>
        <w:r w:rsidR="00514627">
          <w:rPr>
            <w:noProof/>
            <w:webHidden/>
          </w:rPr>
          <w:tab/>
        </w:r>
        <w:r w:rsidR="00514627">
          <w:rPr>
            <w:noProof/>
            <w:webHidden/>
          </w:rPr>
          <w:fldChar w:fldCharType="begin"/>
        </w:r>
        <w:r w:rsidR="00514627">
          <w:rPr>
            <w:noProof/>
            <w:webHidden/>
          </w:rPr>
          <w:instrText xml:space="preserve"> PAGEREF _Toc455061434 \h </w:instrText>
        </w:r>
        <w:r w:rsidR="00514627">
          <w:rPr>
            <w:noProof/>
            <w:webHidden/>
          </w:rPr>
        </w:r>
        <w:r w:rsidR="00514627">
          <w:rPr>
            <w:noProof/>
            <w:webHidden/>
          </w:rPr>
          <w:fldChar w:fldCharType="separate"/>
        </w:r>
        <w:r w:rsidR="0002236E">
          <w:rPr>
            <w:noProof/>
            <w:webHidden/>
          </w:rPr>
          <w:t>7</w:t>
        </w:r>
        <w:r w:rsidR="00514627">
          <w:rPr>
            <w:noProof/>
            <w:webHidden/>
          </w:rPr>
          <w:fldChar w:fldCharType="end"/>
        </w:r>
      </w:hyperlink>
    </w:p>
    <w:p w14:paraId="21274DE6" w14:textId="33DA6B79" w:rsidR="00514627" w:rsidRDefault="004B41B5">
      <w:pPr>
        <w:pStyle w:val="TOC1"/>
        <w:tabs>
          <w:tab w:val="right" w:leader="dot" w:pos="9620"/>
        </w:tabs>
        <w:rPr>
          <w:rFonts w:asciiTheme="minorHAnsi" w:eastAsiaTheme="minorEastAsia" w:hAnsiTheme="minorHAnsi" w:cstheme="minorBidi"/>
          <w:b w:val="0"/>
          <w:bCs w:val="0"/>
          <w:caps w:val="0"/>
          <w:noProof/>
          <w:snapToGrid/>
          <w:sz w:val="22"/>
          <w:szCs w:val="22"/>
          <w:lang w:eastAsia="en-GB"/>
        </w:rPr>
      </w:pPr>
      <w:hyperlink w:anchor="_Toc455061435" w:history="1">
        <w:r w:rsidR="00514627" w:rsidRPr="00E702BF">
          <w:rPr>
            <w:rStyle w:val="Hyperlink"/>
            <w:noProof/>
          </w:rPr>
          <w:t>2.</w:t>
        </w:r>
        <w:r w:rsidR="00514627" w:rsidRPr="00E702BF">
          <w:rPr>
            <w:rStyle w:val="Hyperlink"/>
            <w:i/>
            <w:noProof/>
          </w:rPr>
          <w:t xml:space="preserve">  </w:t>
        </w:r>
        <w:r w:rsidR="00514627" w:rsidRPr="00E702BF">
          <w:rPr>
            <w:rStyle w:val="Hyperlink"/>
            <w:noProof/>
          </w:rPr>
          <w:t>RULES FOR THIS CALL FOR PROPOSALS</w:t>
        </w:r>
        <w:r w:rsidR="00514627">
          <w:rPr>
            <w:noProof/>
            <w:webHidden/>
          </w:rPr>
          <w:tab/>
        </w:r>
        <w:r w:rsidR="00514627">
          <w:rPr>
            <w:noProof/>
            <w:webHidden/>
          </w:rPr>
          <w:fldChar w:fldCharType="begin"/>
        </w:r>
        <w:r w:rsidR="00514627">
          <w:rPr>
            <w:noProof/>
            <w:webHidden/>
          </w:rPr>
          <w:instrText xml:space="preserve"> PAGEREF _Toc455061435 \h </w:instrText>
        </w:r>
        <w:r w:rsidR="00514627">
          <w:rPr>
            <w:noProof/>
            <w:webHidden/>
          </w:rPr>
        </w:r>
        <w:r w:rsidR="00514627">
          <w:rPr>
            <w:noProof/>
            <w:webHidden/>
          </w:rPr>
          <w:fldChar w:fldCharType="separate"/>
        </w:r>
        <w:r w:rsidR="0002236E">
          <w:rPr>
            <w:noProof/>
            <w:webHidden/>
          </w:rPr>
          <w:t>9</w:t>
        </w:r>
        <w:r w:rsidR="00514627">
          <w:rPr>
            <w:noProof/>
            <w:webHidden/>
          </w:rPr>
          <w:fldChar w:fldCharType="end"/>
        </w:r>
      </w:hyperlink>
    </w:p>
    <w:p w14:paraId="7BE4400D" w14:textId="5D59E103"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36" w:history="1">
        <w:r w:rsidR="00514627" w:rsidRPr="00E702BF">
          <w:rPr>
            <w:rStyle w:val="Hyperlink"/>
            <w:noProof/>
          </w:rPr>
          <w:t>2.1</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noProof/>
          </w:rPr>
          <w:t>ELIGIBILITY CRITERIA</w:t>
        </w:r>
        <w:r w:rsidR="00514627">
          <w:rPr>
            <w:noProof/>
            <w:webHidden/>
          </w:rPr>
          <w:tab/>
        </w:r>
        <w:r w:rsidR="00514627">
          <w:rPr>
            <w:noProof/>
            <w:webHidden/>
          </w:rPr>
          <w:fldChar w:fldCharType="begin"/>
        </w:r>
        <w:r w:rsidR="00514627">
          <w:rPr>
            <w:noProof/>
            <w:webHidden/>
          </w:rPr>
          <w:instrText xml:space="preserve"> PAGEREF _Toc455061436 \h </w:instrText>
        </w:r>
        <w:r w:rsidR="00514627">
          <w:rPr>
            <w:noProof/>
            <w:webHidden/>
          </w:rPr>
        </w:r>
        <w:r w:rsidR="00514627">
          <w:rPr>
            <w:noProof/>
            <w:webHidden/>
          </w:rPr>
          <w:fldChar w:fldCharType="separate"/>
        </w:r>
        <w:r w:rsidR="0002236E">
          <w:rPr>
            <w:noProof/>
            <w:webHidden/>
          </w:rPr>
          <w:t>9</w:t>
        </w:r>
        <w:r w:rsidR="00514627">
          <w:rPr>
            <w:noProof/>
            <w:webHidden/>
          </w:rPr>
          <w:fldChar w:fldCharType="end"/>
        </w:r>
      </w:hyperlink>
    </w:p>
    <w:p w14:paraId="7E7A2835" w14:textId="5C1A2B0C" w:rsidR="00514627" w:rsidRDefault="004B41B5">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37" w:history="1">
        <w:r w:rsidR="00514627" w:rsidRPr="00E702BF">
          <w:rPr>
            <w:rStyle w:val="Hyperlink"/>
            <w:rFonts w:ascii="Arial" w:hAnsi="Arial" w:cs="Arial"/>
            <w:noProof/>
          </w:rPr>
          <w:t>2.1.1</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rFonts w:ascii="Arial" w:hAnsi="Arial" w:cs="Arial"/>
            <w:noProof/>
          </w:rPr>
          <w:t>Eligibility of applicants: who may apply?</w:t>
        </w:r>
        <w:r w:rsidR="00514627">
          <w:rPr>
            <w:noProof/>
            <w:webHidden/>
          </w:rPr>
          <w:tab/>
        </w:r>
        <w:r w:rsidR="00514627">
          <w:rPr>
            <w:noProof/>
            <w:webHidden/>
          </w:rPr>
          <w:fldChar w:fldCharType="begin"/>
        </w:r>
        <w:r w:rsidR="00514627">
          <w:rPr>
            <w:noProof/>
            <w:webHidden/>
          </w:rPr>
          <w:instrText xml:space="preserve"> PAGEREF _Toc455061437 \h </w:instrText>
        </w:r>
        <w:r w:rsidR="00514627">
          <w:rPr>
            <w:noProof/>
            <w:webHidden/>
          </w:rPr>
        </w:r>
        <w:r w:rsidR="00514627">
          <w:rPr>
            <w:noProof/>
            <w:webHidden/>
          </w:rPr>
          <w:fldChar w:fldCharType="separate"/>
        </w:r>
        <w:r w:rsidR="0002236E">
          <w:rPr>
            <w:noProof/>
            <w:webHidden/>
          </w:rPr>
          <w:t>9</w:t>
        </w:r>
        <w:r w:rsidR="00514627">
          <w:rPr>
            <w:noProof/>
            <w:webHidden/>
          </w:rPr>
          <w:fldChar w:fldCharType="end"/>
        </w:r>
      </w:hyperlink>
    </w:p>
    <w:p w14:paraId="2F657244" w14:textId="72F247F8" w:rsidR="00514627" w:rsidRDefault="004B41B5">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38" w:history="1">
        <w:r w:rsidR="00514627" w:rsidRPr="00E702BF">
          <w:rPr>
            <w:rStyle w:val="Hyperlink"/>
            <w:noProof/>
          </w:rPr>
          <w:t>2.1.2</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noProof/>
          </w:rPr>
          <w:t>Partnerships and Eligibility of Partners</w:t>
        </w:r>
        <w:r w:rsidR="00514627">
          <w:rPr>
            <w:noProof/>
            <w:webHidden/>
          </w:rPr>
          <w:tab/>
        </w:r>
        <w:r w:rsidR="00514627">
          <w:rPr>
            <w:noProof/>
            <w:webHidden/>
          </w:rPr>
          <w:fldChar w:fldCharType="begin"/>
        </w:r>
        <w:r w:rsidR="00514627">
          <w:rPr>
            <w:noProof/>
            <w:webHidden/>
          </w:rPr>
          <w:instrText xml:space="preserve"> PAGEREF _Toc455061438 \h </w:instrText>
        </w:r>
        <w:r w:rsidR="00514627">
          <w:rPr>
            <w:noProof/>
            <w:webHidden/>
          </w:rPr>
        </w:r>
        <w:r w:rsidR="00514627">
          <w:rPr>
            <w:noProof/>
            <w:webHidden/>
          </w:rPr>
          <w:fldChar w:fldCharType="separate"/>
        </w:r>
        <w:r w:rsidR="0002236E">
          <w:rPr>
            <w:noProof/>
            <w:webHidden/>
          </w:rPr>
          <w:t>10</w:t>
        </w:r>
        <w:r w:rsidR="00514627">
          <w:rPr>
            <w:noProof/>
            <w:webHidden/>
          </w:rPr>
          <w:fldChar w:fldCharType="end"/>
        </w:r>
      </w:hyperlink>
    </w:p>
    <w:p w14:paraId="61DD5BAA" w14:textId="77777777" w:rsidR="00514627" w:rsidRDefault="00823DAD">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39" w:history="1">
        <w:r w:rsidR="00514627" w:rsidRPr="00E702BF">
          <w:rPr>
            <w:rStyle w:val="Hyperlink"/>
            <w:noProof/>
          </w:rPr>
          <w:t>2.1.3</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noProof/>
          </w:rPr>
          <w:t>Eligible Actions: Actions for which an application may be made</w:t>
        </w:r>
        <w:r w:rsidR="00514627">
          <w:rPr>
            <w:noProof/>
            <w:webHidden/>
          </w:rPr>
          <w:tab/>
        </w:r>
        <w:r w:rsidR="00514627">
          <w:rPr>
            <w:noProof/>
            <w:webHidden/>
          </w:rPr>
          <w:fldChar w:fldCharType="begin"/>
        </w:r>
        <w:r w:rsidR="00514627">
          <w:rPr>
            <w:noProof/>
            <w:webHidden/>
          </w:rPr>
          <w:instrText xml:space="preserve"> PAGEREF _Toc455061439 \h </w:instrText>
        </w:r>
        <w:r w:rsidR="00514627">
          <w:rPr>
            <w:noProof/>
            <w:webHidden/>
          </w:rPr>
        </w:r>
        <w:r w:rsidR="00514627">
          <w:rPr>
            <w:noProof/>
            <w:webHidden/>
          </w:rPr>
          <w:fldChar w:fldCharType="separate"/>
        </w:r>
        <w:r w:rsidR="0002236E">
          <w:rPr>
            <w:noProof/>
            <w:webHidden/>
          </w:rPr>
          <w:t>11</w:t>
        </w:r>
        <w:r w:rsidR="00514627">
          <w:rPr>
            <w:noProof/>
            <w:webHidden/>
          </w:rPr>
          <w:fldChar w:fldCharType="end"/>
        </w:r>
      </w:hyperlink>
    </w:p>
    <w:p w14:paraId="0412751C" w14:textId="53BFE26A" w:rsidR="00514627" w:rsidRDefault="004B41B5">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40" w:history="1">
        <w:r w:rsidR="00514627" w:rsidRPr="00E702BF">
          <w:rPr>
            <w:rStyle w:val="Hyperlink"/>
            <w:rFonts w:ascii="Arial" w:hAnsi="Arial" w:cs="Arial"/>
            <w:noProof/>
          </w:rPr>
          <w:t>2.1.4</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rFonts w:ascii="Arial" w:hAnsi="Arial" w:cs="Arial"/>
            <w:noProof/>
          </w:rPr>
          <w:t>Eligibility of costs: costs which may be taken into consideration for the grant</w:t>
        </w:r>
        <w:r w:rsidR="00514627">
          <w:rPr>
            <w:noProof/>
            <w:webHidden/>
          </w:rPr>
          <w:tab/>
        </w:r>
        <w:r w:rsidR="00514627">
          <w:rPr>
            <w:noProof/>
            <w:webHidden/>
          </w:rPr>
          <w:fldChar w:fldCharType="begin"/>
        </w:r>
        <w:r w:rsidR="00514627">
          <w:rPr>
            <w:noProof/>
            <w:webHidden/>
          </w:rPr>
          <w:instrText xml:space="preserve"> PAGEREF _Toc455061440 \h </w:instrText>
        </w:r>
        <w:r w:rsidR="00514627">
          <w:rPr>
            <w:noProof/>
            <w:webHidden/>
          </w:rPr>
        </w:r>
        <w:r w:rsidR="00514627">
          <w:rPr>
            <w:noProof/>
            <w:webHidden/>
          </w:rPr>
          <w:fldChar w:fldCharType="separate"/>
        </w:r>
        <w:r w:rsidR="0002236E">
          <w:rPr>
            <w:noProof/>
            <w:webHidden/>
          </w:rPr>
          <w:t>14</w:t>
        </w:r>
        <w:r w:rsidR="00514627">
          <w:rPr>
            <w:noProof/>
            <w:webHidden/>
          </w:rPr>
          <w:fldChar w:fldCharType="end"/>
        </w:r>
      </w:hyperlink>
    </w:p>
    <w:p w14:paraId="5323594F" w14:textId="035DD6F3"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41" w:history="1">
        <w:r w:rsidR="00514627" w:rsidRPr="00E702BF">
          <w:rPr>
            <w:rStyle w:val="Hyperlink"/>
            <w:noProof/>
          </w:rPr>
          <w:t>2.2</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noProof/>
          </w:rPr>
          <w:t>HOW TO APPLY AND THE PROCEDURES TO FOLLOW</w:t>
        </w:r>
        <w:r w:rsidR="00514627">
          <w:rPr>
            <w:noProof/>
            <w:webHidden/>
          </w:rPr>
          <w:tab/>
        </w:r>
        <w:r w:rsidR="00514627">
          <w:rPr>
            <w:noProof/>
            <w:webHidden/>
          </w:rPr>
          <w:fldChar w:fldCharType="begin"/>
        </w:r>
        <w:r w:rsidR="00514627">
          <w:rPr>
            <w:noProof/>
            <w:webHidden/>
          </w:rPr>
          <w:instrText xml:space="preserve"> PAGEREF _Toc455061441 \h </w:instrText>
        </w:r>
        <w:r w:rsidR="00514627">
          <w:rPr>
            <w:noProof/>
            <w:webHidden/>
          </w:rPr>
        </w:r>
        <w:r w:rsidR="00514627">
          <w:rPr>
            <w:noProof/>
            <w:webHidden/>
          </w:rPr>
          <w:fldChar w:fldCharType="separate"/>
        </w:r>
        <w:r w:rsidR="0002236E">
          <w:rPr>
            <w:noProof/>
            <w:webHidden/>
          </w:rPr>
          <w:t>17</w:t>
        </w:r>
        <w:r w:rsidR="00514627">
          <w:rPr>
            <w:noProof/>
            <w:webHidden/>
          </w:rPr>
          <w:fldChar w:fldCharType="end"/>
        </w:r>
      </w:hyperlink>
    </w:p>
    <w:p w14:paraId="0E261700" w14:textId="420BE4F8" w:rsidR="00514627" w:rsidRDefault="004B41B5">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42" w:history="1">
        <w:r w:rsidR="00514627" w:rsidRPr="00E702BF">
          <w:rPr>
            <w:rStyle w:val="Hyperlink"/>
            <w:rFonts w:ascii="Arial" w:hAnsi="Arial" w:cs="Arial"/>
            <w:noProof/>
          </w:rPr>
          <w:t>2.2.1</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rFonts w:ascii="Arial" w:hAnsi="Arial" w:cs="Arial"/>
            <w:noProof/>
          </w:rPr>
          <w:t>Application form</w:t>
        </w:r>
        <w:r w:rsidR="00514627">
          <w:rPr>
            <w:noProof/>
            <w:webHidden/>
          </w:rPr>
          <w:tab/>
        </w:r>
        <w:r w:rsidR="00514627">
          <w:rPr>
            <w:noProof/>
            <w:webHidden/>
          </w:rPr>
          <w:fldChar w:fldCharType="begin"/>
        </w:r>
        <w:r w:rsidR="00514627">
          <w:rPr>
            <w:noProof/>
            <w:webHidden/>
          </w:rPr>
          <w:instrText xml:space="preserve"> PAGEREF _Toc455061442 \h </w:instrText>
        </w:r>
        <w:r w:rsidR="00514627">
          <w:rPr>
            <w:noProof/>
            <w:webHidden/>
          </w:rPr>
        </w:r>
        <w:r w:rsidR="00514627">
          <w:rPr>
            <w:noProof/>
            <w:webHidden/>
          </w:rPr>
          <w:fldChar w:fldCharType="separate"/>
        </w:r>
        <w:r w:rsidR="0002236E">
          <w:rPr>
            <w:noProof/>
            <w:webHidden/>
          </w:rPr>
          <w:t>17</w:t>
        </w:r>
        <w:r w:rsidR="00514627">
          <w:rPr>
            <w:noProof/>
            <w:webHidden/>
          </w:rPr>
          <w:fldChar w:fldCharType="end"/>
        </w:r>
      </w:hyperlink>
    </w:p>
    <w:p w14:paraId="664D12AB" w14:textId="5D5BDCE0" w:rsidR="00514627" w:rsidRDefault="008E662E">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43" w:history="1">
        <w:r w:rsidR="00514627" w:rsidRPr="00E702BF">
          <w:rPr>
            <w:rStyle w:val="Hyperlink"/>
            <w:rFonts w:ascii="Arial" w:hAnsi="Arial" w:cs="Arial"/>
            <w:noProof/>
          </w:rPr>
          <w:t>2.2.2</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rFonts w:ascii="Arial" w:hAnsi="Arial" w:cs="Arial"/>
            <w:noProof/>
          </w:rPr>
          <w:t>Where and how to Submit the Applications</w:t>
        </w:r>
        <w:r w:rsidR="00514627">
          <w:rPr>
            <w:noProof/>
            <w:webHidden/>
          </w:rPr>
          <w:tab/>
        </w:r>
        <w:r w:rsidR="00514627">
          <w:rPr>
            <w:noProof/>
            <w:webHidden/>
          </w:rPr>
          <w:fldChar w:fldCharType="begin"/>
        </w:r>
        <w:r w:rsidR="00514627">
          <w:rPr>
            <w:noProof/>
            <w:webHidden/>
          </w:rPr>
          <w:instrText xml:space="preserve"> PAGEREF _Toc455061443 \h </w:instrText>
        </w:r>
        <w:r w:rsidR="00514627">
          <w:rPr>
            <w:noProof/>
            <w:webHidden/>
          </w:rPr>
        </w:r>
        <w:r w:rsidR="00514627">
          <w:rPr>
            <w:noProof/>
            <w:webHidden/>
          </w:rPr>
          <w:fldChar w:fldCharType="separate"/>
        </w:r>
        <w:r w:rsidR="0002236E">
          <w:rPr>
            <w:noProof/>
            <w:webHidden/>
          </w:rPr>
          <w:t>18</w:t>
        </w:r>
        <w:r w:rsidR="00514627">
          <w:rPr>
            <w:noProof/>
            <w:webHidden/>
          </w:rPr>
          <w:fldChar w:fldCharType="end"/>
        </w:r>
      </w:hyperlink>
    </w:p>
    <w:p w14:paraId="35D228C0" w14:textId="283574F6" w:rsidR="00514627" w:rsidRDefault="008E662E">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44" w:history="1">
        <w:r w:rsidR="00514627" w:rsidRPr="00E702BF">
          <w:rPr>
            <w:rStyle w:val="Hyperlink"/>
            <w:rFonts w:ascii="Arial" w:hAnsi="Arial" w:cs="Arial"/>
            <w:noProof/>
          </w:rPr>
          <w:t>2.2.3</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rFonts w:ascii="Arial" w:hAnsi="Arial" w:cs="Arial"/>
            <w:noProof/>
          </w:rPr>
          <w:t>Deadline for submission of Applications</w:t>
        </w:r>
        <w:r w:rsidR="00514627">
          <w:rPr>
            <w:noProof/>
            <w:webHidden/>
          </w:rPr>
          <w:tab/>
        </w:r>
        <w:r w:rsidR="00514627">
          <w:rPr>
            <w:noProof/>
            <w:webHidden/>
          </w:rPr>
          <w:fldChar w:fldCharType="begin"/>
        </w:r>
        <w:r w:rsidR="00514627">
          <w:rPr>
            <w:noProof/>
            <w:webHidden/>
          </w:rPr>
          <w:instrText xml:space="preserve"> PAGEREF _Toc455061444 \h </w:instrText>
        </w:r>
        <w:r w:rsidR="00514627">
          <w:rPr>
            <w:noProof/>
            <w:webHidden/>
          </w:rPr>
        </w:r>
        <w:r w:rsidR="00514627">
          <w:rPr>
            <w:noProof/>
            <w:webHidden/>
          </w:rPr>
          <w:fldChar w:fldCharType="separate"/>
        </w:r>
        <w:r w:rsidR="0002236E">
          <w:rPr>
            <w:noProof/>
            <w:webHidden/>
          </w:rPr>
          <w:t>20</w:t>
        </w:r>
        <w:r w:rsidR="00514627">
          <w:rPr>
            <w:noProof/>
            <w:webHidden/>
          </w:rPr>
          <w:fldChar w:fldCharType="end"/>
        </w:r>
      </w:hyperlink>
    </w:p>
    <w:p w14:paraId="5A72268A" w14:textId="25D4D750" w:rsidR="00514627" w:rsidRDefault="008E662E">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45" w:history="1">
        <w:r w:rsidR="00514627" w:rsidRPr="00E702BF">
          <w:rPr>
            <w:rStyle w:val="Hyperlink"/>
            <w:rFonts w:ascii="Arial" w:hAnsi="Arial" w:cs="Arial"/>
            <w:noProof/>
          </w:rPr>
          <w:t>2.2.4</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rFonts w:ascii="Arial" w:hAnsi="Arial" w:cs="Arial"/>
            <w:noProof/>
          </w:rPr>
          <w:t>Further information for the Application</w:t>
        </w:r>
        <w:r w:rsidR="00514627">
          <w:rPr>
            <w:noProof/>
            <w:webHidden/>
          </w:rPr>
          <w:tab/>
        </w:r>
        <w:r w:rsidR="00514627">
          <w:rPr>
            <w:noProof/>
            <w:webHidden/>
          </w:rPr>
          <w:fldChar w:fldCharType="begin"/>
        </w:r>
        <w:r w:rsidR="00514627">
          <w:rPr>
            <w:noProof/>
            <w:webHidden/>
          </w:rPr>
          <w:instrText xml:space="preserve"> PAGEREF _Toc455061445 \h </w:instrText>
        </w:r>
        <w:r w:rsidR="00514627">
          <w:rPr>
            <w:noProof/>
            <w:webHidden/>
          </w:rPr>
        </w:r>
        <w:r w:rsidR="00514627">
          <w:rPr>
            <w:noProof/>
            <w:webHidden/>
          </w:rPr>
          <w:fldChar w:fldCharType="separate"/>
        </w:r>
        <w:r w:rsidR="0002236E">
          <w:rPr>
            <w:noProof/>
            <w:webHidden/>
          </w:rPr>
          <w:t>20</w:t>
        </w:r>
        <w:r w:rsidR="00514627">
          <w:rPr>
            <w:noProof/>
            <w:webHidden/>
          </w:rPr>
          <w:fldChar w:fldCharType="end"/>
        </w:r>
      </w:hyperlink>
    </w:p>
    <w:p w14:paraId="683D5F56" w14:textId="7154D8A6"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46" w:history="1">
        <w:r w:rsidR="00514627" w:rsidRPr="00E702BF">
          <w:rPr>
            <w:rStyle w:val="Hyperlink"/>
            <w:rFonts w:cs="Times New Roman PS"/>
            <w:noProof/>
          </w:rPr>
          <w:t>2.3</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rFonts w:cs="Times New Roman PS"/>
            <w:bCs/>
            <w:noProof/>
          </w:rPr>
          <w:t>EVALUATION AND SELECTION OF APPLICATIONS</w:t>
        </w:r>
        <w:r w:rsidR="00514627">
          <w:rPr>
            <w:noProof/>
            <w:webHidden/>
          </w:rPr>
          <w:tab/>
        </w:r>
        <w:r w:rsidR="00514627">
          <w:rPr>
            <w:noProof/>
            <w:webHidden/>
          </w:rPr>
          <w:fldChar w:fldCharType="begin"/>
        </w:r>
        <w:r w:rsidR="00514627">
          <w:rPr>
            <w:noProof/>
            <w:webHidden/>
          </w:rPr>
          <w:instrText xml:space="preserve"> PAGEREF _Toc455061446 \h </w:instrText>
        </w:r>
        <w:r w:rsidR="00514627">
          <w:rPr>
            <w:noProof/>
            <w:webHidden/>
          </w:rPr>
        </w:r>
        <w:r w:rsidR="00514627">
          <w:rPr>
            <w:noProof/>
            <w:webHidden/>
          </w:rPr>
          <w:fldChar w:fldCharType="separate"/>
        </w:r>
        <w:r w:rsidR="0002236E">
          <w:rPr>
            <w:noProof/>
            <w:webHidden/>
          </w:rPr>
          <w:t>21</w:t>
        </w:r>
        <w:r w:rsidR="00514627">
          <w:rPr>
            <w:noProof/>
            <w:webHidden/>
          </w:rPr>
          <w:fldChar w:fldCharType="end"/>
        </w:r>
      </w:hyperlink>
    </w:p>
    <w:p w14:paraId="157F52F7" w14:textId="5F08482C"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47" w:history="1">
        <w:r w:rsidR="00514627" w:rsidRPr="00E702BF">
          <w:rPr>
            <w:rStyle w:val="Hyperlink"/>
            <w:noProof/>
          </w:rPr>
          <w:t>2.4</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noProof/>
          </w:rPr>
          <w:t>SUBMISSION OF SUPPORTING DOCUMENTS FOR PROVISIONALLY SELECTED APPLICATIONS</w:t>
        </w:r>
        <w:r w:rsidR="00514627">
          <w:rPr>
            <w:noProof/>
            <w:webHidden/>
          </w:rPr>
          <w:tab/>
        </w:r>
        <w:r w:rsidR="00514627">
          <w:rPr>
            <w:noProof/>
            <w:webHidden/>
          </w:rPr>
          <w:fldChar w:fldCharType="begin"/>
        </w:r>
        <w:r w:rsidR="00514627">
          <w:rPr>
            <w:noProof/>
            <w:webHidden/>
          </w:rPr>
          <w:instrText xml:space="preserve"> PAGEREF _Toc455061447 \h </w:instrText>
        </w:r>
        <w:r w:rsidR="00514627">
          <w:rPr>
            <w:noProof/>
            <w:webHidden/>
          </w:rPr>
        </w:r>
        <w:r w:rsidR="00514627">
          <w:rPr>
            <w:noProof/>
            <w:webHidden/>
          </w:rPr>
          <w:fldChar w:fldCharType="separate"/>
        </w:r>
        <w:r w:rsidR="0002236E">
          <w:rPr>
            <w:noProof/>
            <w:webHidden/>
          </w:rPr>
          <w:t>25</w:t>
        </w:r>
        <w:r w:rsidR="00514627">
          <w:rPr>
            <w:noProof/>
            <w:webHidden/>
          </w:rPr>
          <w:fldChar w:fldCharType="end"/>
        </w:r>
      </w:hyperlink>
    </w:p>
    <w:p w14:paraId="509E96B6" w14:textId="5BC5A12A"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48" w:history="1">
        <w:r w:rsidR="00514627" w:rsidRPr="00E702BF">
          <w:rPr>
            <w:rStyle w:val="Hyperlink"/>
            <w:noProof/>
          </w:rPr>
          <w:t>2.5</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noProof/>
          </w:rPr>
          <w:t>NOTIFICATION OF THE AUC’S DECISION</w:t>
        </w:r>
        <w:r w:rsidR="00514627">
          <w:rPr>
            <w:noProof/>
            <w:webHidden/>
          </w:rPr>
          <w:tab/>
        </w:r>
        <w:r w:rsidR="00514627">
          <w:rPr>
            <w:noProof/>
            <w:webHidden/>
          </w:rPr>
          <w:fldChar w:fldCharType="begin"/>
        </w:r>
        <w:r w:rsidR="00514627">
          <w:rPr>
            <w:noProof/>
            <w:webHidden/>
          </w:rPr>
          <w:instrText xml:space="preserve"> PAGEREF _Toc455061448 \h </w:instrText>
        </w:r>
        <w:r w:rsidR="00514627">
          <w:rPr>
            <w:noProof/>
            <w:webHidden/>
          </w:rPr>
        </w:r>
        <w:r w:rsidR="00514627">
          <w:rPr>
            <w:noProof/>
            <w:webHidden/>
          </w:rPr>
          <w:fldChar w:fldCharType="separate"/>
        </w:r>
        <w:r w:rsidR="0002236E">
          <w:rPr>
            <w:noProof/>
            <w:webHidden/>
          </w:rPr>
          <w:t>26</w:t>
        </w:r>
        <w:r w:rsidR="00514627">
          <w:rPr>
            <w:noProof/>
            <w:webHidden/>
          </w:rPr>
          <w:fldChar w:fldCharType="end"/>
        </w:r>
      </w:hyperlink>
    </w:p>
    <w:p w14:paraId="6F089ACF" w14:textId="47C4B8A6" w:rsidR="00514627" w:rsidRDefault="004B41B5">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49" w:history="1">
        <w:r w:rsidR="00514627" w:rsidRPr="00E702BF">
          <w:rPr>
            <w:rStyle w:val="Hyperlink"/>
            <w:rFonts w:ascii="Arial" w:hAnsi="Arial" w:cs="Arial"/>
            <w:noProof/>
          </w:rPr>
          <w:t>2.5.1</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rFonts w:ascii="Arial" w:hAnsi="Arial" w:cs="Arial"/>
            <w:noProof/>
          </w:rPr>
          <w:t>Content of the decision</w:t>
        </w:r>
        <w:r w:rsidR="00514627">
          <w:rPr>
            <w:noProof/>
            <w:webHidden/>
          </w:rPr>
          <w:tab/>
        </w:r>
        <w:r w:rsidR="00514627">
          <w:rPr>
            <w:noProof/>
            <w:webHidden/>
          </w:rPr>
          <w:fldChar w:fldCharType="begin"/>
        </w:r>
        <w:r w:rsidR="00514627">
          <w:rPr>
            <w:noProof/>
            <w:webHidden/>
          </w:rPr>
          <w:instrText xml:space="preserve"> PAGEREF _Toc455061449 \h </w:instrText>
        </w:r>
        <w:r w:rsidR="00514627">
          <w:rPr>
            <w:noProof/>
            <w:webHidden/>
          </w:rPr>
        </w:r>
        <w:r w:rsidR="00514627">
          <w:rPr>
            <w:noProof/>
            <w:webHidden/>
          </w:rPr>
          <w:fldChar w:fldCharType="separate"/>
        </w:r>
        <w:r w:rsidR="0002236E">
          <w:rPr>
            <w:noProof/>
            <w:webHidden/>
          </w:rPr>
          <w:t>26</w:t>
        </w:r>
        <w:r w:rsidR="00514627">
          <w:rPr>
            <w:noProof/>
            <w:webHidden/>
          </w:rPr>
          <w:fldChar w:fldCharType="end"/>
        </w:r>
      </w:hyperlink>
    </w:p>
    <w:p w14:paraId="3827D71C" w14:textId="60ECA3D3" w:rsidR="00514627" w:rsidRDefault="008E662E">
      <w:pPr>
        <w:pStyle w:val="TOC3"/>
        <w:tabs>
          <w:tab w:val="left" w:pos="1200"/>
          <w:tab w:val="right" w:leader="dot" w:pos="9620"/>
        </w:tabs>
        <w:rPr>
          <w:rFonts w:asciiTheme="minorHAnsi" w:eastAsiaTheme="minorEastAsia" w:hAnsiTheme="minorHAnsi" w:cstheme="minorBidi"/>
          <w:i w:val="0"/>
          <w:iCs w:val="0"/>
          <w:noProof/>
          <w:snapToGrid/>
          <w:sz w:val="22"/>
          <w:szCs w:val="22"/>
          <w:lang w:eastAsia="en-GB"/>
        </w:rPr>
      </w:pPr>
      <w:hyperlink w:anchor="_Toc455061450" w:history="1">
        <w:r w:rsidR="00514627" w:rsidRPr="00E702BF">
          <w:rPr>
            <w:rStyle w:val="Hyperlink"/>
            <w:rFonts w:ascii="Arial" w:hAnsi="Arial" w:cs="Times New Roman PS"/>
            <w:noProof/>
          </w:rPr>
          <w:t>2.5.2</w:t>
        </w:r>
        <w:r w:rsidR="00514627">
          <w:rPr>
            <w:rFonts w:asciiTheme="minorHAnsi" w:eastAsiaTheme="minorEastAsia" w:hAnsiTheme="minorHAnsi" w:cstheme="minorBidi"/>
            <w:i w:val="0"/>
            <w:iCs w:val="0"/>
            <w:noProof/>
            <w:snapToGrid/>
            <w:sz w:val="22"/>
            <w:szCs w:val="22"/>
            <w:lang w:eastAsia="en-GB"/>
          </w:rPr>
          <w:tab/>
        </w:r>
        <w:r w:rsidR="00514627" w:rsidRPr="00E702BF">
          <w:rPr>
            <w:rStyle w:val="Hyperlink"/>
            <w:rFonts w:ascii="Arial" w:hAnsi="Arial" w:cs="Times New Roman PS"/>
            <w:noProof/>
          </w:rPr>
          <w:t>Indicative time table</w:t>
        </w:r>
        <w:r w:rsidR="00514627">
          <w:rPr>
            <w:noProof/>
            <w:webHidden/>
          </w:rPr>
          <w:tab/>
        </w:r>
        <w:r w:rsidR="00514627">
          <w:rPr>
            <w:noProof/>
            <w:webHidden/>
          </w:rPr>
          <w:fldChar w:fldCharType="begin"/>
        </w:r>
        <w:r w:rsidR="00514627">
          <w:rPr>
            <w:noProof/>
            <w:webHidden/>
          </w:rPr>
          <w:instrText xml:space="preserve"> PAGEREF _Toc455061450 \h </w:instrText>
        </w:r>
        <w:r w:rsidR="00514627">
          <w:rPr>
            <w:noProof/>
            <w:webHidden/>
          </w:rPr>
        </w:r>
        <w:r w:rsidR="00514627">
          <w:rPr>
            <w:noProof/>
            <w:webHidden/>
          </w:rPr>
          <w:fldChar w:fldCharType="separate"/>
        </w:r>
        <w:r w:rsidR="0002236E">
          <w:rPr>
            <w:noProof/>
            <w:webHidden/>
          </w:rPr>
          <w:t>26</w:t>
        </w:r>
        <w:r w:rsidR="00514627">
          <w:rPr>
            <w:noProof/>
            <w:webHidden/>
          </w:rPr>
          <w:fldChar w:fldCharType="end"/>
        </w:r>
      </w:hyperlink>
    </w:p>
    <w:p w14:paraId="6B7413D4" w14:textId="7155C897" w:rsidR="00514627" w:rsidRDefault="004B41B5">
      <w:pPr>
        <w:pStyle w:val="TOC2"/>
        <w:tabs>
          <w:tab w:val="left" w:pos="720"/>
          <w:tab w:val="right" w:leader="dot" w:pos="9620"/>
        </w:tabs>
        <w:rPr>
          <w:rFonts w:asciiTheme="minorHAnsi" w:eastAsiaTheme="minorEastAsia" w:hAnsiTheme="minorHAnsi" w:cstheme="minorBidi"/>
          <w:smallCaps w:val="0"/>
          <w:noProof/>
          <w:snapToGrid/>
          <w:sz w:val="22"/>
          <w:szCs w:val="22"/>
          <w:lang w:eastAsia="en-GB"/>
        </w:rPr>
      </w:pPr>
      <w:hyperlink w:anchor="_Toc455061451" w:history="1">
        <w:r w:rsidR="00514627" w:rsidRPr="00E702BF">
          <w:rPr>
            <w:rStyle w:val="Hyperlink"/>
            <w:noProof/>
          </w:rPr>
          <w:t>2.6</w:t>
        </w:r>
        <w:r w:rsidR="00514627">
          <w:rPr>
            <w:rFonts w:asciiTheme="minorHAnsi" w:eastAsiaTheme="minorEastAsia" w:hAnsiTheme="minorHAnsi" w:cstheme="minorBidi"/>
            <w:smallCaps w:val="0"/>
            <w:noProof/>
            <w:snapToGrid/>
            <w:sz w:val="22"/>
            <w:szCs w:val="22"/>
            <w:lang w:eastAsia="en-GB"/>
          </w:rPr>
          <w:tab/>
        </w:r>
        <w:r w:rsidR="00514627" w:rsidRPr="00E702BF">
          <w:rPr>
            <w:rStyle w:val="Hyperlink"/>
            <w:noProof/>
          </w:rPr>
          <w:t>CONDITIONS APPLICABLE TO IMPLEMENTATION OF THE ACTION FOLLOWING THE CONTRACTING AUTHORITY'S DECISION TO AWARD A GRANT</w:t>
        </w:r>
        <w:r w:rsidR="00514627">
          <w:rPr>
            <w:noProof/>
            <w:webHidden/>
          </w:rPr>
          <w:tab/>
        </w:r>
        <w:r w:rsidR="00514627">
          <w:rPr>
            <w:noProof/>
            <w:webHidden/>
          </w:rPr>
          <w:fldChar w:fldCharType="begin"/>
        </w:r>
        <w:r w:rsidR="00514627">
          <w:rPr>
            <w:noProof/>
            <w:webHidden/>
          </w:rPr>
          <w:instrText xml:space="preserve"> PAGEREF _Toc455061451 \h </w:instrText>
        </w:r>
        <w:r w:rsidR="00514627">
          <w:rPr>
            <w:noProof/>
            <w:webHidden/>
          </w:rPr>
        </w:r>
        <w:r w:rsidR="00514627">
          <w:rPr>
            <w:noProof/>
            <w:webHidden/>
          </w:rPr>
          <w:fldChar w:fldCharType="separate"/>
        </w:r>
        <w:r w:rsidR="0002236E">
          <w:rPr>
            <w:noProof/>
            <w:webHidden/>
          </w:rPr>
          <w:t>27</w:t>
        </w:r>
        <w:r w:rsidR="00514627">
          <w:rPr>
            <w:noProof/>
            <w:webHidden/>
          </w:rPr>
          <w:fldChar w:fldCharType="end"/>
        </w:r>
      </w:hyperlink>
    </w:p>
    <w:p w14:paraId="5F2990DE" w14:textId="02FD3B20" w:rsidR="00514627" w:rsidRDefault="004B41B5">
      <w:pPr>
        <w:pStyle w:val="TOC1"/>
        <w:tabs>
          <w:tab w:val="right" w:leader="dot" w:pos="9620"/>
        </w:tabs>
        <w:rPr>
          <w:rFonts w:asciiTheme="minorHAnsi" w:eastAsiaTheme="minorEastAsia" w:hAnsiTheme="minorHAnsi" w:cstheme="minorBidi"/>
          <w:b w:val="0"/>
          <w:bCs w:val="0"/>
          <w:caps w:val="0"/>
          <w:noProof/>
          <w:snapToGrid/>
          <w:sz w:val="22"/>
          <w:szCs w:val="22"/>
          <w:lang w:eastAsia="en-GB"/>
        </w:rPr>
      </w:pPr>
      <w:hyperlink w:anchor="_Toc455061452" w:history="1">
        <w:r w:rsidR="00514627" w:rsidRPr="00E702BF">
          <w:rPr>
            <w:rStyle w:val="Hyperlink"/>
            <w:noProof/>
          </w:rPr>
          <w:t>LIST OF ANNEXES</w:t>
        </w:r>
        <w:r w:rsidR="00514627">
          <w:rPr>
            <w:noProof/>
            <w:webHidden/>
          </w:rPr>
          <w:tab/>
        </w:r>
        <w:r w:rsidR="00514627">
          <w:rPr>
            <w:noProof/>
            <w:webHidden/>
          </w:rPr>
          <w:fldChar w:fldCharType="begin"/>
        </w:r>
        <w:r w:rsidR="00514627">
          <w:rPr>
            <w:noProof/>
            <w:webHidden/>
          </w:rPr>
          <w:instrText xml:space="preserve"> PAGEREF _Toc455061452 \h </w:instrText>
        </w:r>
        <w:r w:rsidR="00514627">
          <w:rPr>
            <w:noProof/>
            <w:webHidden/>
          </w:rPr>
        </w:r>
        <w:r w:rsidR="00514627">
          <w:rPr>
            <w:noProof/>
            <w:webHidden/>
          </w:rPr>
          <w:fldChar w:fldCharType="separate"/>
        </w:r>
        <w:r w:rsidR="0002236E">
          <w:rPr>
            <w:noProof/>
            <w:webHidden/>
          </w:rPr>
          <w:t>28</w:t>
        </w:r>
        <w:r w:rsidR="00514627">
          <w:rPr>
            <w:noProof/>
            <w:webHidden/>
          </w:rPr>
          <w:fldChar w:fldCharType="end"/>
        </w:r>
      </w:hyperlink>
    </w:p>
    <w:p w14:paraId="58A7815E" w14:textId="47D1EE40" w:rsidR="00514627" w:rsidRDefault="004B41B5">
      <w:pPr>
        <w:pStyle w:val="TOC2"/>
        <w:tabs>
          <w:tab w:val="right" w:leader="dot" w:pos="9620"/>
        </w:tabs>
        <w:rPr>
          <w:rFonts w:asciiTheme="minorHAnsi" w:eastAsiaTheme="minorEastAsia" w:hAnsiTheme="minorHAnsi" w:cstheme="minorBidi"/>
          <w:smallCaps w:val="0"/>
          <w:noProof/>
          <w:snapToGrid/>
          <w:sz w:val="22"/>
          <w:szCs w:val="22"/>
          <w:lang w:eastAsia="en-GB"/>
        </w:rPr>
      </w:pPr>
      <w:hyperlink w:anchor="_Toc455061453" w:history="1">
        <w:r w:rsidR="00514627" w:rsidRPr="00E702BF">
          <w:rPr>
            <w:rStyle w:val="Hyperlink"/>
            <w:noProof/>
          </w:rPr>
          <w:t>GRANT APPLICATION SUPPORTING DOCUMENTS</w:t>
        </w:r>
        <w:r w:rsidR="00514627">
          <w:rPr>
            <w:noProof/>
            <w:webHidden/>
          </w:rPr>
          <w:tab/>
        </w:r>
        <w:r w:rsidR="00514627">
          <w:rPr>
            <w:noProof/>
            <w:webHidden/>
          </w:rPr>
          <w:fldChar w:fldCharType="begin"/>
        </w:r>
        <w:r w:rsidR="00514627">
          <w:rPr>
            <w:noProof/>
            <w:webHidden/>
          </w:rPr>
          <w:instrText xml:space="preserve"> PAGEREF _Toc455061453 \h </w:instrText>
        </w:r>
        <w:r w:rsidR="00514627">
          <w:rPr>
            <w:noProof/>
            <w:webHidden/>
          </w:rPr>
        </w:r>
        <w:r w:rsidR="00514627">
          <w:rPr>
            <w:noProof/>
            <w:webHidden/>
          </w:rPr>
          <w:fldChar w:fldCharType="separate"/>
        </w:r>
        <w:r w:rsidR="0002236E">
          <w:rPr>
            <w:noProof/>
            <w:webHidden/>
          </w:rPr>
          <w:t>28</w:t>
        </w:r>
        <w:r w:rsidR="00514627">
          <w:rPr>
            <w:noProof/>
            <w:webHidden/>
          </w:rPr>
          <w:fldChar w:fldCharType="end"/>
        </w:r>
      </w:hyperlink>
    </w:p>
    <w:p w14:paraId="2D1AE27E" w14:textId="77777777" w:rsidR="00D51E49" w:rsidRPr="00066B65" w:rsidRDefault="000424E7" w:rsidP="008407CF">
      <w:pPr>
        <w:pStyle w:val="G-H1"/>
      </w:pPr>
      <w:r w:rsidRPr="00412D2B">
        <w:rPr>
          <w:color w:val="FF0000"/>
          <w:szCs w:val="24"/>
          <w:highlight w:val="yellow"/>
        </w:rPr>
        <w:lastRenderedPageBreak/>
        <w:fldChar w:fldCharType="end"/>
      </w:r>
      <w:bookmarkStart w:id="1" w:name="_Toc273456767"/>
      <w:bookmarkStart w:id="2" w:name="_Toc273457883"/>
      <w:bookmarkStart w:id="3" w:name="_Toc455061431"/>
      <w:r w:rsidR="00062E48" w:rsidRPr="00066B65">
        <w:t xml:space="preserve">1.  </w:t>
      </w:r>
      <w:r w:rsidR="00D51E49" w:rsidRPr="00066B65">
        <w:t>THE AFRICAN RESEARCH GRANTS PROGRAMME</w:t>
      </w:r>
      <w:bookmarkEnd w:id="1"/>
      <w:bookmarkEnd w:id="2"/>
      <w:bookmarkEnd w:id="3"/>
    </w:p>
    <w:p w14:paraId="7B6FD276" w14:textId="77777777" w:rsidR="0007408E" w:rsidRPr="00066B65" w:rsidRDefault="00056578" w:rsidP="00820249">
      <w:pPr>
        <w:pStyle w:val="Heading2"/>
        <w:numPr>
          <w:ilvl w:val="1"/>
          <w:numId w:val="27"/>
        </w:numPr>
        <w:rPr>
          <w:color w:val="000000"/>
        </w:rPr>
      </w:pPr>
      <w:bookmarkStart w:id="4" w:name="_Toc273456768"/>
      <w:bookmarkStart w:id="5" w:name="_Toc273457884"/>
      <w:bookmarkStart w:id="6" w:name="_Toc455061432"/>
      <w:r w:rsidRPr="00066B65">
        <w:rPr>
          <w:color w:val="000000"/>
        </w:rPr>
        <w:t>BACKGROUND</w:t>
      </w:r>
      <w:bookmarkEnd w:id="4"/>
      <w:bookmarkEnd w:id="5"/>
      <w:bookmarkEnd w:id="6"/>
    </w:p>
    <w:p w14:paraId="1E661B45" w14:textId="43589832" w:rsidR="00EB5000" w:rsidRDefault="00074AFC" w:rsidP="00EB5000">
      <w:pPr>
        <w:pStyle w:val="G-Paragraph"/>
      </w:pPr>
      <w:r w:rsidRPr="00066B65">
        <w:t xml:space="preserve">The African Union </w:t>
      </w:r>
      <w:r w:rsidRPr="003A57BB">
        <w:t>Commission</w:t>
      </w:r>
      <w:r w:rsidR="00E74590" w:rsidRPr="003A57BB">
        <w:t xml:space="preserve"> (AUC)</w:t>
      </w:r>
      <w:r w:rsidRPr="00066B65">
        <w:t xml:space="preserve"> is committed to ensure that science and technology in Africa contributes to its sustainable development efforts. The Act establishing the Union recognizes the need for Africa to embark on an ambitious s</w:t>
      </w:r>
      <w:r w:rsidRPr="00066B65">
        <w:rPr>
          <w:rFonts w:eastAsia="+mn-ea"/>
          <w:bCs/>
        </w:rPr>
        <w:t>trategic science and technology development programme,</w:t>
      </w:r>
      <w:r w:rsidRPr="00066B65">
        <w:rPr>
          <w:bCs/>
        </w:rPr>
        <w:t xml:space="preserve"> aimed at contributing</w:t>
      </w:r>
      <w:r w:rsidRPr="00066B65">
        <w:rPr>
          <w:rFonts w:eastAsia="+mn-ea"/>
          <w:bCs/>
        </w:rPr>
        <w:t xml:space="preserve"> to the wellbeing and </w:t>
      </w:r>
      <w:r w:rsidRPr="00066B65">
        <w:rPr>
          <w:bCs/>
        </w:rPr>
        <w:t>improved</w:t>
      </w:r>
      <w:r w:rsidRPr="00066B65">
        <w:rPr>
          <w:rFonts w:eastAsia="+mn-ea"/>
          <w:bCs/>
        </w:rPr>
        <w:t xml:space="preserve"> quality of life for the African citizens.</w:t>
      </w:r>
      <w:r w:rsidRPr="00066B65">
        <w:t xml:space="preserve"> To this end the establishment of the </w:t>
      </w:r>
      <w:r w:rsidR="00105FA0">
        <w:t xml:space="preserve">African Union </w:t>
      </w:r>
      <w:r w:rsidRPr="00066B65">
        <w:t>in 2002 was accompanied by the setting up</w:t>
      </w:r>
      <w:r w:rsidR="00485885">
        <w:t xml:space="preserve"> the</w:t>
      </w:r>
      <w:r w:rsidR="003B4CDB">
        <w:t xml:space="preserve"> </w:t>
      </w:r>
      <w:r w:rsidR="00485885">
        <w:t xml:space="preserve">AUC </w:t>
      </w:r>
      <w:r w:rsidRPr="00066B65">
        <w:t>with a special Department of Human Resources, Science and Technology to drive this strategic programme.</w:t>
      </w:r>
      <w:r w:rsidR="00EB5000">
        <w:t xml:space="preserve"> </w:t>
      </w:r>
      <w:r w:rsidRPr="00066B65">
        <w:t xml:space="preserve">This has further generated tremendous momentum in deploying science as a tool for development in Africa. </w:t>
      </w:r>
    </w:p>
    <w:p w14:paraId="2AEDCEBD" w14:textId="49017189" w:rsidR="00523383" w:rsidRDefault="00074AFC" w:rsidP="00EB5000">
      <w:pPr>
        <w:pStyle w:val="G-Paragraph"/>
      </w:pPr>
      <w:r w:rsidRPr="00066B65">
        <w:t xml:space="preserve">The </w:t>
      </w:r>
      <w:r w:rsidR="00485885">
        <w:t>AUC</w:t>
      </w:r>
      <w:r w:rsidRPr="00066B65">
        <w:t xml:space="preserve"> created a Conference of Ministers in charge of Science and Technology (AMCOST) as a platform for the Union to periodically deliberate on science and technology issues. In 2005, the </w:t>
      </w:r>
      <w:r w:rsidR="00485885">
        <w:t>AUC</w:t>
      </w:r>
      <w:r w:rsidRPr="00066B65">
        <w:t xml:space="preserve"> through the AMCOST successfully developed Africa’s Science and Technology Consolidated Plan of Action</w:t>
      </w:r>
      <w:r w:rsidR="003B4CDB">
        <w:t xml:space="preserve"> </w:t>
      </w:r>
      <w:r w:rsidR="002970D4" w:rsidRPr="008407CF">
        <w:t>(CPA)</w:t>
      </w:r>
      <w:r w:rsidRPr="00066B65">
        <w:t xml:space="preserve"> to secure our competitive advantage and to leverage on our capabilities and capacities by focusing our research and development to respond to our challenges and needs.</w:t>
      </w:r>
    </w:p>
    <w:p w14:paraId="0020E728" w14:textId="4D3F1E1C" w:rsidR="002651A1" w:rsidRPr="003B7CD1" w:rsidRDefault="00523383" w:rsidP="008407CF">
      <w:pPr>
        <w:pStyle w:val="G-Paragraph"/>
      </w:pPr>
      <w:r w:rsidRPr="003B7CD1">
        <w:t>T</w:t>
      </w:r>
      <w:r w:rsidR="006975C4" w:rsidRPr="003B7CD1">
        <w:t xml:space="preserve">he CPA was reviewed after over five years of its implementation, </w:t>
      </w:r>
      <w:r w:rsidR="002651A1" w:rsidRPr="003B7CD1">
        <w:t>resulting to the adoption of the Science, Technology and Innovation Strategy for Africa 2024 (</w:t>
      </w:r>
      <w:r w:rsidR="006975C4" w:rsidRPr="003B7CD1">
        <w:t>STISA 2024</w:t>
      </w:r>
      <w:r w:rsidR="002651A1" w:rsidRPr="003B7CD1">
        <w:t>) during the Heads of States Summit in Malabo, Equatorial Guinea in June 2014</w:t>
      </w:r>
      <w:r w:rsidR="006D6556" w:rsidRPr="003B7CD1">
        <w:t xml:space="preserve"> (</w:t>
      </w:r>
      <w:r w:rsidR="00105FA0">
        <w:t xml:space="preserve">African Union </w:t>
      </w:r>
      <w:r w:rsidR="006D6556" w:rsidRPr="003B7CD1">
        <w:t xml:space="preserve">Executive Council decision </w:t>
      </w:r>
      <w:r w:rsidR="006D6556" w:rsidRPr="008407CF">
        <w:rPr>
          <w:b/>
        </w:rPr>
        <w:t>EX.CL/839(XXV)</w:t>
      </w:r>
      <w:r w:rsidR="002651A1" w:rsidRPr="003B7CD1">
        <w:t>. STISA 2024</w:t>
      </w:r>
      <w:r w:rsidR="0081350F">
        <w:t xml:space="preserve"> </w:t>
      </w:r>
      <w:r w:rsidR="002651A1" w:rsidRPr="003B7CD1">
        <w:t xml:space="preserve">replaces the CPA as the continental reference document that places science, technology and innovation at the </w:t>
      </w:r>
      <w:r w:rsidR="0081350F" w:rsidRPr="003B7CD1">
        <w:t>epicenter</w:t>
      </w:r>
      <w:r w:rsidR="002651A1" w:rsidRPr="003B7CD1">
        <w:t xml:space="preserve"> of Africa’s social and economic development. </w:t>
      </w:r>
    </w:p>
    <w:p w14:paraId="09508961" w14:textId="0972E5E0" w:rsidR="00B76A16" w:rsidRPr="003B7CD1" w:rsidRDefault="00DD11E3" w:rsidP="008407CF">
      <w:pPr>
        <w:pStyle w:val="G-Paragraph"/>
        <w:rPr>
          <w:lang w:val="en-ZW"/>
        </w:rPr>
      </w:pPr>
      <w:r w:rsidRPr="003B7CD1">
        <w:rPr>
          <w:lang w:val="en-ZW"/>
        </w:rPr>
        <w:t xml:space="preserve">The STISA-2024 </w:t>
      </w:r>
      <w:r w:rsidR="0081350F">
        <w:rPr>
          <w:lang w:val="en-ZW"/>
        </w:rPr>
        <w:t>was</w:t>
      </w:r>
      <w:r w:rsidR="0081350F" w:rsidRPr="003B7CD1">
        <w:rPr>
          <w:lang w:val="en-ZW"/>
        </w:rPr>
        <w:t xml:space="preserve"> </w:t>
      </w:r>
      <w:r w:rsidRPr="003B7CD1">
        <w:rPr>
          <w:lang w:val="en-ZW"/>
        </w:rPr>
        <w:t>developed during an important period when the African Union is simultaneously developing an African Union 2063 Agenda</w:t>
      </w:r>
      <w:r w:rsidR="00B76A16" w:rsidRPr="003B7CD1">
        <w:rPr>
          <w:lang w:val="en-ZW"/>
        </w:rPr>
        <w:t xml:space="preserve"> and the merging of the ministerial conferences of </w:t>
      </w:r>
      <w:r w:rsidR="006C4C3B" w:rsidRPr="003B7CD1">
        <w:rPr>
          <w:lang w:val="en-ZW"/>
        </w:rPr>
        <w:t>Education and</w:t>
      </w:r>
      <w:r w:rsidR="00B76A16" w:rsidRPr="003B7CD1">
        <w:rPr>
          <w:lang w:val="en-ZW"/>
        </w:rPr>
        <w:t xml:space="preserve"> Science and Technology under </w:t>
      </w:r>
      <w:r w:rsidR="00AA2A24" w:rsidRPr="003B7CD1">
        <w:rPr>
          <w:lang w:val="en-ZW"/>
        </w:rPr>
        <w:t>one</w:t>
      </w:r>
      <w:r w:rsidR="00B76A16" w:rsidRPr="003B7CD1">
        <w:rPr>
          <w:lang w:val="en-ZW"/>
        </w:rPr>
        <w:t xml:space="preserve"> Specialized Technical Committee (STC) on Education, Science and Technology (STC-EST)</w:t>
      </w:r>
      <w:r w:rsidR="00AA2A24" w:rsidRPr="003B7CD1">
        <w:rPr>
          <w:lang w:val="en-ZW"/>
        </w:rPr>
        <w:t xml:space="preserve"> in view to drive Africa’s social and economic development and accelerate the transition of African countries to innovation-led, knowledge-based economies.</w:t>
      </w:r>
    </w:p>
    <w:p w14:paraId="71B30948" w14:textId="77777777" w:rsidR="00DD11E3" w:rsidRDefault="00DD11E3" w:rsidP="008407CF">
      <w:pPr>
        <w:pStyle w:val="G-Paragraph"/>
        <w:rPr>
          <w:lang w:val="en-ZW"/>
        </w:rPr>
      </w:pPr>
      <w:r w:rsidRPr="003B7CD1">
        <w:rPr>
          <w:lang w:val="en-ZW"/>
        </w:rPr>
        <w:t xml:space="preserve">The Agenda 2063 </w:t>
      </w:r>
      <w:r w:rsidR="00AA2A24" w:rsidRPr="003B7CD1">
        <w:rPr>
          <w:lang w:val="en-ZW"/>
        </w:rPr>
        <w:t>on the</w:t>
      </w:r>
      <w:r w:rsidR="003B4CDB">
        <w:rPr>
          <w:lang w:val="en-ZW"/>
        </w:rPr>
        <w:t xml:space="preserve"> </w:t>
      </w:r>
      <w:r w:rsidR="00AA2A24" w:rsidRPr="003B7CD1">
        <w:rPr>
          <w:lang w:val="en-ZW"/>
        </w:rPr>
        <w:t xml:space="preserve">other hand </w:t>
      </w:r>
      <w:r w:rsidRPr="003B7CD1">
        <w:rPr>
          <w:lang w:val="en-ZW"/>
        </w:rPr>
        <w:t>recognizes Science, Technology and Innovation as one of the major drivers and enablers for achieving development goals of the African Union and its Member States. The Agenda articulates that Africa’s sustained growth, competitiveness and economic transformation will require investments in new technologies and innovations</w:t>
      </w:r>
      <w:r w:rsidRPr="00C87442">
        <w:rPr>
          <w:lang w:val="en-ZW"/>
        </w:rPr>
        <w:t xml:space="preserve"> including in the areas of education, health and bio-sciences, agriculture, and clean energy. </w:t>
      </w:r>
    </w:p>
    <w:p w14:paraId="7C77FC77" w14:textId="77777777" w:rsidR="00DB594D" w:rsidRPr="002B1F86" w:rsidRDefault="00DB594D" w:rsidP="008407CF">
      <w:pPr>
        <w:pStyle w:val="G-Paragraph"/>
        <w:rPr>
          <w:lang w:val="en-ZW"/>
        </w:rPr>
      </w:pPr>
      <w:r w:rsidRPr="002B1F86">
        <w:rPr>
          <w:lang w:val="en-ZW"/>
        </w:rPr>
        <w:t xml:space="preserve">STISA-2024 will address the aspirations that are identified under the Agenda 2063 and link the achievements realized under the CPA implementation and the current and future opportunities in recognising </w:t>
      </w:r>
      <w:r w:rsidR="00F6442C">
        <w:rPr>
          <w:lang w:val="en-ZW"/>
        </w:rPr>
        <w:t>Science, Technology and Innovation (</w:t>
      </w:r>
      <w:r w:rsidRPr="002B1F86">
        <w:rPr>
          <w:lang w:val="en-ZW"/>
        </w:rPr>
        <w:t>STI</w:t>
      </w:r>
      <w:r w:rsidR="00F6442C">
        <w:rPr>
          <w:lang w:val="en-ZW"/>
        </w:rPr>
        <w:t>)</w:t>
      </w:r>
      <w:r w:rsidRPr="002B1F86">
        <w:rPr>
          <w:lang w:val="en-ZW"/>
        </w:rPr>
        <w:t xml:space="preserve"> development in the African continent. It is a decade strategy (1st decade incremental strategy) that is designed to address Africa’s challenges with the ultimate goal of contributing significantly to the </w:t>
      </w:r>
      <w:r w:rsidR="00105FA0">
        <w:rPr>
          <w:lang w:val="en-ZW"/>
        </w:rPr>
        <w:t xml:space="preserve">African Union </w:t>
      </w:r>
      <w:r w:rsidRPr="002B1F86">
        <w:rPr>
          <w:lang w:val="en-ZW"/>
        </w:rPr>
        <w:t xml:space="preserve">vision. STISA-2024 responds to the demand for </w:t>
      </w:r>
      <w:r w:rsidR="00F6442C">
        <w:rPr>
          <w:lang w:val="en-ZW"/>
        </w:rPr>
        <w:t>STI</w:t>
      </w:r>
      <w:r w:rsidRPr="002B1F86">
        <w:rPr>
          <w:lang w:val="en-ZW"/>
        </w:rPr>
        <w:t xml:space="preserve"> from various impact sectors. </w:t>
      </w:r>
    </w:p>
    <w:p w14:paraId="400A59A9" w14:textId="746EC5F0" w:rsidR="0081350F" w:rsidRDefault="00AA2A24" w:rsidP="008407CF">
      <w:pPr>
        <w:pStyle w:val="G-Paragraph"/>
      </w:pPr>
      <w:r>
        <w:rPr>
          <w:lang w:val="en-ZW"/>
        </w:rPr>
        <w:t>Furthermore, w</w:t>
      </w:r>
      <w:r w:rsidR="00DB594D" w:rsidRPr="002B1F86">
        <w:rPr>
          <w:lang w:val="en-ZW"/>
        </w:rPr>
        <w:t xml:space="preserve">ithin the framework of the EU-Africa dedicated partnerships on Human development,  </w:t>
      </w:r>
      <w:r w:rsidR="00DB594D" w:rsidRPr="002B1F86">
        <w:rPr>
          <w:lang w:val="en-ZW"/>
        </w:rPr>
        <w:lastRenderedPageBreak/>
        <w:t>in which t</w:t>
      </w:r>
      <w:r w:rsidR="00DB594D" w:rsidRPr="002B1F86">
        <w:t>he EU-Africa High level policy dialogue (HLPD) serves as key mechanism for implementation of the Joint Africa EU Strategy (JAES) (adopted during the EU-Africa summit in Lisbon in 2007 and further reaffirmed in 2014 during the EU-Africa summit in Brussels)</w:t>
      </w:r>
      <w:r w:rsidR="0081350F">
        <w:t>. In</w:t>
      </w:r>
      <w:r w:rsidR="00DB594D" w:rsidRPr="002B1F86">
        <w:t xml:space="preserve"> 2013</w:t>
      </w:r>
      <w:r w:rsidR="0081350F">
        <w:t xml:space="preserve">, the EU-Africa </w:t>
      </w:r>
      <w:r w:rsidR="00CC0EEC">
        <w:t xml:space="preserve">HLPD </w:t>
      </w:r>
      <w:r w:rsidR="00CC0EEC" w:rsidRPr="002B1F86">
        <w:t>agreed</w:t>
      </w:r>
      <w:r w:rsidR="00DB594D" w:rsidRPr="002B1F86">
        <w:t xml:space="preserve"> amongst others, that investments in STI are vital to identify and deal with pressing global societal challenges such as climate change, affordable renewable energy, infectious diseases and food security. </w:t>
      </w:r>
    </w:p>
    <w:p w14:paraId="221D52C0" w14:textId="681E6E13" w:rsidR="0004716A" w:rsidRPr="002436E3" w:rsidRDefault="009A66AC" w:rsidP="008407CF">
      <w:pPr>
        <w:pStyle w:val="G-Paragraph"/>
        <w:rPr>
          <w:b/>
        </w:rPr>
      </w:pPr>
      <w:r w:rsidRPr="00066B65">
        <w:t>T</w:t>
      </w:r>
      <w:r w:rsidR="00AD372B" w:rsidRPr="00066B65">
        <w:t xml:space="preserve">he </w:t>
      </w:r>
      <w:r w:rsidR="00BB6D56">
        <w:t>quest</w:t>
      </w:r>
      <w:r w:rsidR="003B4CDB">
        <w:t xml:space="preserve"> </w:t>
      </w:r>
      <w:r w:rsidR="00105FA0">
        <w:t xml:space="preserve">African Union </w:t>
      </w:r>
      <w:r w:rsidR="00D60284" w:rsidRPr="00066B65">
        <w:t xml:space="preserve">Commission </w:t>
      </w:r>
      <w:r w:rsidR="00D60284" w:rsidRPr="00066B65">
        <w:rPr>
          <w:w w:val="105"/>
          <w:lang w:bidi="he-IL"/>
        </w:rPr>
        <w:t>to</w:t>
      </w:r>
      <w:r w:rsidRPr="00066B65">
        <w:rPr>
          <w:w w:val="105"/>
          <w:lang w:bidi="he-IL"/>
        </w:rPr>
        <w:t xml:space="preserve"> exploit and utilize Africa's existing scientific excellences, promote greater participation and involvement of African scientists, researchers and institutions in implementing of the CPA</w:t>
      </w:r>
      <w:r w:rsidR="00135AD8">
        <w:rPr>
          <w:w w:val="105"/>
          <w:lang w:bidi="he-IL"/>
        </w:rPr>
        <w:t xml:space="preserve"> </w:t>
      </w:r>
      <w:r w:rsidR="003E0A84">
        <w:rPr>
          <w:w w:val="105"/>
          <w:lang w:bidi="he-IL"/>
        </w:rPr>
        <w:t>(</w:t>
      </w:r>
      <w:r w:rsidR="006C2F52">
        <w:rPr>
          <w:w w:val="105"/>
          <w:lang w:bidi="he-IL"/>
        </w:rPr>
        <w:t xml:space="preserve">now </w:t>
      </w:r>
      <w:r w:rsidR="00C31FCC">
        <w:rPr>
          <w:w w:val="105"/>
          <w:lang w:bidi="he-IL"/>
        </w:rPr>
        <w:t>STISA-2024</w:t>
      </w:r>
      <w:r w:rsidR="003E0A84">
        <w:rPr>
          <w:w w:val="105"/>
          <w:lang w:bidi="he-IL"/>
        </w:rPr>
        <w:t>)</w:t>
      </w:r>
      <w:r w:rsidR="00135AD8">
        <w:rPr>
          <w:w w:val="105"/>
          <w:lang w:bidi="he-IL"/>
        </w:rPr>
        <w:t xml:space="preserve"> </w:t>
      </w:r>
      <w:r w:rsidR="00C31FCC">
        <w:rPr>
          <w:w w:val="105"/>
          <w:lang w:bidi="he-IL"/>
        </w:rPr>
        <w:t xml:space="preserve">and other partnership initiatives </w:t>
      </w:r>
      <w:r w:rsidR="00AD372B" w:rsidRPr="00066B65">
        <w:t xml:space="preserve">designed the </w:t>
      </w:r>
      <w:r w:rsidR="007A6696" w:rsidRPr="002436E3">
        <w:rPr>
          <w:b/>
        </w:rPr>
        <w:t xml:space="preserve">African </w:t>
      </w:r>
      <w:r w:rsidR="00BA5C26" w:rsidRPr="002436E3">
        <w:rPr>
          <w:b/>
        </w:rPr>
        <w:t xml:space="preserve">Union </w:t>
      </w:r>
      <w:r w:rsidR="007A6696" w:rsidRPr="002436E3">
        <w:rPr>
          <w:b/>
        </w:rPr>
        <w:t>Research Grant Programme</w:t>
      </w:r>
      <w:r w:rsidRPr="002436E3">
        <w:rPr>
          <w:b/>
        </w:rPr>
        <w:t xml:space="preserve">. </w:t>
      </w:r>
    </w:p>
    <w:p w14:paraId="59FC4A6B" w14:textId="77777777" w:rsidR="0004716A" w:rsidRDefault="00D76D2D" w:rsidP="008407CF">
      <w:pPr>
        <w:pStyle w:val="G-Paragraph"/>
      </w:pPr>
      <w:r w:rsidRPr="00C87442">
        <w:t xml:space="preserve">The </w:t>
      </w:r>
      <w:r w:rsidR="003B7CD1" w:rsidRPr="00C87442">
        <w:t>Programme</w:t>
      </w:r>
      <w:r w:rsidR="00135AD8">
        <w:t xml:space="preserve"> </w:t>
      </w:r>
      <w:r w:rsidR="00E93ABA" w:rsidRPr="00C87442">
        <w:t>is financed</w:t>
      </w:r>
      <w:r w:rsidR="006151AF" w:rsidRPr="00C87442">
        <w:t xml:space="preserve"> through </w:t>
      </w:r>
      <w:r w:rsidR="0022082D" w:rsidRPr="00C87442">
        <w:t>the Financing Agreement between the European Commission and the</w:t>
      </w:r>
      <w:r w:rsidR="003B4CDB">
        <w:t xml:space="preserve"> </w:t>
      </w:r>
      <w:r w:rsidR="00E93ABA" w:rsidRPr="00C87442">
        <w:rPr>
          <w:bCs/>
        </w:rPr>
        <w:t>African</w:t>
      </w:r>
      <w:r w:rsidR="0004716A" w:rsidRPr="00C87442">
        <w:rPr>
          <w:bCs/>
        </w:rPr>
        <w:t xml:space="preserve"> Union Commission</w:t>
      </w:r>
      <w:r w:rsidR="0022082D" w:rsidRPr="00C87442">
        <w:t xml:space="preserve"> (</w:t>
      </w:r>
      <w:r w:rsidR="009B32BE">
        <w:t>DCI-PANAF/2015/307-078</w:t>
      </w:r>
      <w:r w:rsidR="0022082D" w:rsidRPr="00C87442">
        <w:t xml:space="preserve">) </w:t>
      </w:r>
      <w:r w:rsidR="0004716A" w:rsidRPr="00C87442">
        <w:t>under the</w:t>
      </w:r>
      <w:r w:rsidR="0004716A" w:rsidRPr="00BB6D56">
        <w:t>Pan-African Programme (PanAf) based on Regulation (EU) No 233/2014 establishing</w:t>
      </w:r>
      <w:r w:rsidR="003B4CDB">
        <w:t xml:space="preserve"> </w:t>
      </w:r>
      <w:r w:rsidR="0004716A" w:rsidRPr="00BB6D56">
        <w:t>a financing instrument for development cooperation (DCI) for the period 2014-2020.  It is</w:t>
      </w:r>
      <w:r w:rsidR="003B4CDB">
        <w:t xml:space="preserve"> </w:t>
      </w:r>
      <w:r w:rsidR="0004716A" w:rsidRPr="00BB6D56">
        <w:t>based on the Treaty on the Functioning of the European Union (TFEU), which establishes the</w:t>
      </w:r>
      <w:r w:rsidR="003B4CDB">
        <w:t xml:space="preserve"> </w:t>
      </w:r>
      <w:r w:rsidR="0004716A" w:rsidRPr="00BB6D56">
        <w:t>fight against poverty as the primary objective of EU development policy and refers to the</w:t>
      </w:r>
      <w:r w:rsidR="003B4CDB">
        <w:t xml:space="preserve"> </w:t>
      </w:r>
      <w:r w:rsidR="0004716A" w:rsidRPr="00BB6D56">
        <w:t>European Consensus on Development (2006/C 46/01) [24.02.2006], the 'Agenda for Change'</w:t>
      </w:r>
      <w:r w:rsidR="002C2101">
        <w:t>.</w:t>
      </w:r>
    </w:p>
    <w:p w14:paraId="3EBFCD54" w14:textId="77777777" w:rsidR="00E2276E" w:rsidRPr="00C87442" w:rsidRDefault="00135AD8" w:rsidP="008407CF">
      <w:pPr>
        <w:pStyle w:val="G-Paragraph"/>
        <w:rPr>
          <w:lang w:eastAsia="it-IT"/>
        </w:rPr>
      </w:pPr>
      <w:r w:rsidRPr="00C87442">
        <w:t xml:space="preserve">The </w:t>
      </w:r>
      <w:r w:rsidRPr="00C87442">
        <w:rPr>
          <w:lang w:eastAsia="it-IT"/>
        </w:rPr>
        <w:t xml:space="preserve">African Union Commission through its Department of Human Resources, Science and Technology is the </w:t>
      </w:r>
      <w:r>
        <w:rPr>
          <w:lang w:eastAsia="it-IT"/>
        </w:rPr>
        <w:t>Contracting Authority</w:t>
      </w:r>
      <w:r w:rsidRPr="00C87442">
        <w:rPr>
          <w:lang w:eastAsia="it-IT"/>
        </w:rPr>
        <w:t xml:space="preserve"> of the Programme. </w:t>
      </w:r>
    </w:p>
    <w:p w14:paraId="5F34DCEA" w14:textId="58AC8CCF" w:rsidR="00D33433" w:rsidRPr="00066B65" w:rsidRDefault="0022082D" w:rsidP="008407CF">
      <w:pPr>
        <w:pStyle w:val="G-Paragraph"/>
        <w:rPr>
          <w:bCs/>
        </w:rPr>
      </w:pPr>
      <w:r w:rsidRPr="00C87442">
        <w:t xml:space="preserve">The </w:t>
      </w:r>
      <w:r w:rsidR="00E2276E" w:rsidRPr="00C87442">
        <w:t>implementation strategy for the grants is through (highly encouraged)</w:t>
      </w:r>
      <w:r w:rsidRPr="00C87442">
        <w:t xml:space="preserve"> the creation of </w:t>
      </w:r>
      <w:r w:rsidR="00E93ABA" w:rsidRPr="00C87442">
        <w:t>partnerships (research networks)</w:t>
      </w:r>
      <w:r w:rsidRPr="00C87442">
        <w:t xml:space="preserve"> for regional and sub-regional co-operation and of inter-</w:t>
      </w:r>
      <w:r w:rsidRPr="00066B65">
        <w:rPr>
          <w:rFonts w:cs="Times New Roman PS"/>
        </w:rPr>
        <w:t>i</w:t>
      </w:r>
      <w:r w:rsidR="00E93ABA" w:rsidRPr="00066B65">
        <w:rPr>
          <w:rFonts w:cs="Times New Roman PS"/>
        </w:rPr>
        <w:t>nstitutional co-operation in</w:t>
      </w:r>
      <w:r w:rsidRPr="00066B65">
        <w:rPr>
          <w:rFonts w:cs="Times New Roman PS"/>
        </w:rPr>
        <w:t xml:space="preserve"> Africa</w:t>
      </w:r>
      <w:r w:rsidR="00D33433" w:rsidRPr="00066B65">
        <w:rPr>
          <w:rFonts w:cs="Times New Roman PS"/>
        </w:rPr>
        <w:t xml:space="preserve"> via setting up of</w:t>
      </w:r>
      <w:r w:rsidR="003B4CDB">
        <w:rPr>
          <w:rFonts w:cs="Times New Roman PS"/>
        </w:rPr>
        <w:t xml:space="preserve"> </w:t>
      </w:r>
      <w:r w:rsidRPr="00066B65">
        <w:t xml:space="preserve">consortia of scientists with minimum participation of </w:t>
      </w:r>
      <w:r w:rsidR="00E93ABA" w:rsidRPr="00066B65">
        <w:t>at least three</w:t>
      </w:r>
      <w:r w:rsidR="003B4CDB">
        <w:t xml:space="preserve"> </w:t>
      </w:r>
      <w:r w:rsidR="00CC0EEC">
        <w:t>organizations</w:t>
      </w:r>
      <w:r w:rsidRPr="00066B65">
        <w:t xml:space="preserve"> out of which </w:t>
      </w:r>
      <w:r w:rsidR="00145FF2">
        <w:t>a majority</w:t>
      </w:r>
      <w:r w:rsidR="003B4CDB">
        <w:t xml:space="preserve"> </w:t>
      </w:r>
      <w:r w:rsidR="00D33433" w:rsidRPr="003209BE">
        <w:rPr>
          <w:rFonts w:cs="Times New Roman PS"/>
        </w:rPr>
        <w:t xml:space="preserve">should </w:t>
      </w:r>
      <w:r w:rsidR="002970D4" w:rsidRPr="003209BE">
        <w:rPr>
          <w:rFonts w:cs="Times New Roman PS"/>
        </w:rPr>
        <w:t>be</w:t>
      </w:r>
      <w:r w:rsidR="009B32BE">
        <w:rPr>
          <w:bCs/>
        </w:rPr>
        <w:t xml:space="preserve"> from Africa with</w:t>
      </w:r>
      <w:r w:rsidR="005D3AC1">
        <w:rPr>
          <w:bCs/>
        </w:rPr>
        <w:t xml:space="preserve"> at least two different African </w:t>
      </w:r>
      <w:r w:rsidR="00D245EC">
        <w:rPr>
          <w:bCs/>
        </w:rPr>
        <w:t>countries</w:t>
      </w:r>
      <w:r w:rsidR="00D33433" w:rsidRPr="00066B65">
        <w:rPr>
          <w:bCs/>
        </w:rPr>
        <w:t>.</w:t>
      </w:r>
      <w:r w:rsidR="00467F6B">
        <w:rPr>
          <w:bCs/>
        </w:rPr>
        <w:t xml:space="preserve"> Additional partners could come from elsewhere (section 2.1.1).</w:t>
      </w:r>
    </w:p>
    <w:p w14:paraId="0A0BEF34" w14:textId="6EA2CE84" w:rsidR="006C2F52" w:rsidRPr="003B7CD1" w:rsidRDefault="009B32BE" w:rsidP="008407CF">
      <w:pPr>
        <w:pStyle w:val="G-Paragraph"/>
      </w:pPr>
      <w:r>
        <w:t>This</w:t>
      </w:r>
      <w:r w:rsidR="00A12EDF" w:rsidRPr="00737848">
        <w:t xml:space="preserve"> call for proposal puts in context lessons learnt </w:t>
      </w:r>
      <w:r w:rsidR="00A12EDF" w:rsidRPr="00737848">
        <w:rPr>
          <w:rFonts w:eastAsia="Calibri"/>
        </w:rPr>
        <w:t xml:space="preserve">during the </w:t>
      </w:r>
      <w:r w:rsidR="0081350F">
        <w:rPr>
          <w:rFonts w:eastAsia="Calibri"/>
        </w:rPr>
        <w:t>previous</w:t>
      </w:r>
      <w:r w:rsidR="00A12EDF" w:rsidRPr="00737848">
        <w:rPr>
          <w:rFonts w:eastAsia="Calibri"/>
        </w:rPr>
        <w:t xml:space="preserve"> calls for proposals funded through the 10</w:t>
      </w:r>
      <w:r w:rsidR="00A12EDF" w:rsidRPr="00737848">
        <w:rPr>
          <w:rFonts w:eastAsia="Calibri"/>
          <w:vertAlign w:val="superscript"/>
        </w:rPr>
        <w:t>th</w:t>
      </w:r>
      <w:r w:rsidR="00A12EDF" w:rsidRPr="00737848">
        <w:rPr>
          <w:rFonts w:eastAsia="Calibri"/>
        </w:rPr>
        <w:t xml:space="preserve">EDF (African component of the ACP Research Programme for Sustainable Development), and it </w:t>
      </w:r>
      <w:r w:rsidR="006C2F52" w:rsidRPr="00737848">
        <w:rPr>
          <w:rFonts w:eastAsia="Calibri"/>
        </w:rPr>
        <w:t>serves</w:t>
      </w:r>
      <w:r w:rsidR="003B4CDB">
        <w:rPr>
          <w:rFonts w:eastAsia="Calibri"/>
        </w:rPr>
        <w:t xml:space="preserve"> </w:t>
      </w:r>
      <w:r w:rsidR="006C2F52" w:rsidRPr="00737848">
        <w:t>as vehicle to drive continental priorities as articulated within the Africa’s Science Technology and Innovation Strategy-</w:t>
      </w:r>
      <w:r w:rsidR="006C2F52" w:rsidRPr="003B7CD1">
        <w:t xml:space="preserve">2024 adopted by the </w:t>
      </w:r>
      <w:r w:rsidR="00105FA0">
        <w:t xml:space="preserve">African Union </w:t>
      </w:r>
      <w:r w:rsidR="006C2F52" w:rsidRPr="003B7CD1">
        <w:t xml:space="preserve">Executive Council decision </w:t>
      </w:r>
      <w:r w:rsidR="006C2F52" w:rsidRPr="003B7CD1">
        <w:rPr>
          <w:bCs/>
        </w:rPr>
        <w:t>EX.CL/839(XXV</w:t>
      </w:r>
      <w:r w:rsidR="006D6556" w:rsidRPr="003B7CD1">
        <w:rPr>
          <w:bCs/>
        </w:rPr>
        <w:t>) and</w:t>
      </w:r>
      <w:r w:rsidR="003B4CDB">
        <w:rPr>
          <w:bCs/>
        </w:rPr>
        <w:t xml:space="preserve"> </w:t>
      </w:r>
      <w:r w:rsidR="006705FB" w:rsidRPr="003B7CD1">
        <w:t xml:space="preserve">the </w:t>
      </w:r>
      <w:r w:rsidR="006C2F52" w:rsidRPr="003B7CD1">
        <w:rPr>
          <w:bCs/>
          <w:iCs/>
        </w:rPr>
        <w:t>Priority area 3 on Human development</w:t>
      </w:r>
      <w:r w:rsidR="006C2F52" w:rsidRPr="003B7CD1">
        <w:t xml:space="preserve"> of the EU-Africa partnership</w:t>
      </w:r>
      <w:r w:rsidR="005773F6" w:rsidRPr="003B7CD1">
        <w:t xml:space="preserve"> under the implementation mechanisms of the EU-Africa HLPD for STI</w:t>
      </w:r>
      <w:r w:rsidR="006C2F52" w:rsidRPr="003B7CD1">
        <w:t>.</w:t>
      </w:r>
    </w:p>
    <w:p w14:paraId="06E44A7A" w14:textId="15A95573" w:rsidR="000C5A72" w:rsidRPr="00D60284" w:rsidRDefault="00A72FD3" w:rsidP="008407CF">
      <w:pPr>
        <w:pStyle w:val="G-Paragraph"/>
      </w:pPr>
      <w:r w:rsidRPr="00D60284">
        <w:t xml:space="preserve">In view of </w:t>
      </w:r>
      <w:r w:rsidR="00A12EDF" w:rsidRPr="00D60284">
        <w:t>all the above</w:t>
      </w:r>
      <w:r w:rsidRPr="00D60284">
        <w:t xml:space="preserve">, the </w:t>
      </w:r>
      <w:r w:rsidR="006705FB" w:rsidRPr="00D60284">
        <w:t xml:space="preserve">research actions for this </w:t>
      </w:r>
      <w:r w:rsidR="003B7CD1" w:rsidRPr="00D60284">
        <w:t>call for</w:t>
      </w:r>
      <w:r w:rsidRPr="00D60284">
        <w:t xml:space="preserve"> Proposals</w:t>
      </w:r>
      <w:r w:rsidR="006705FB" w:rsidRPr="00D60284">
        <w:t xml:space="preserve"> will focus on the thematic area:</w:t>
      </w:r>
      <w:r w:rsidR="003B4CDB">
        <w:t xml:space="preserve"> </w:t>
      </w:r>
      <w:r w:rsidR="002C2101" w:rsidRPr="00B24807">
        <w:rPr>
          <w:b/>
          <w:bCs/>
        </w:rPr>
        <w:t>Food,</w:t>
      </w:r>
      <w:r w:rsidR="003B4CDB">
        <w:rPr>
          <w:b/>
          <w:bCs/>
        </w:rPr>
        <w:t xml:space="preserve"> </w:t>
      </w:r>
      <w:r w:rsidR="002C2101" w:rsidRPr="00B24807">
        <w:rPr>
          <w:b/>
          <w:bCs/>
        </w:rPr>
        <w:t>Nutrition Security and Sustainable Agriculture (FNSSA)</w:t>
      </w:r>
      <w:r w:rsidR="008407CF">
        <w:rPr>
          <w:b/>
          <w:bCs/>
        </w:rPr>
        <w:t xml:space="preserve"> </w:t>
      </w:r>
      <w:r w:rsidR="00A308DE">
        <w:t xml:space="preserve">with a focus on </w:t>
      </w:r>
      <w:r w:rsidR="002D4E3F" w:rsidRPr="002436E3">
        <w:rPr>
          <w:rFonts w:eastAsia="SimSun"/>
          <w:b/>
        </w:rPr>
        <w:t>Agriculture and food systems for nutrition</w:t>
      </w:r>
      <w:r w:rsidR="00A308DE">
        <w:t>.</w:t>
      </w:r>
    </w:p>
    <w:p w14:paraId="7F09E0B7" w14:textId="77777777" w:rsidR="0007408E" w:rsidRPr="00066B65" w:rsidRDefault="00CA0887" w:rsidP="008407CF">
      <w:pPr>
        <w:pStyle w:val="G-h2"/>
      </w:pPr>
      <w:bookmarkStart w:id="7" w:name="_Toc273456769"/>
      <w:bookmarkStart w:id="8" w:name="_Toc273457885"/>
      <w:bookmarkStart w:id="9" w:name="_Toc455061433"/>
      <w:r w:rsidRPr="00066B65">
        <w:t>OBJECTIVES OF THE PROGRAMME AND PRIORITY ISSUES</w:t>
      </w:r>
      <w:bookmarkEnd w:id="7"/>
      <w:bookmarkEnd w:id="8"/>
      <w:bookmarkEnd w:id="9"/>
    </w:p>
    <w:p w14:paraId="38FEC7BD" w14:textId="77777777" w:rsidR="00965F5C" w:rsidRPr="00066B65" w:rsidRDefault="00AD71F6" w:rsidP="008407CF">
      <w:pPr>
        <w:pStyle w:val="G-Paragraph"/>
      </w:pPr>
      <w:r w:rsidRPr="00AD71F6">
        <w:t>This programme will seek to deploy Science, Technology and Innovation (STI) in the Agricultural sector as tool for Africa’s sustainable economic growth, wealth creation, and food and nutrition security, as well as for political stability and specifically</w:t>
      </w:r>
      <w:r w:rsidR="00965F5C" w:rsidRPr="006D3BF4">
        <w:t>:</w:t>
      </w:r>
    </w:p>
    <w:p w14:paraId="21416FDC" w14:textId="77777777" w:rsidR="00965F5C" w:rsidRPr="00066B65" w:rsidRDefault="00965F5C" w:rsidP="00B03CFD">
      <w:pPr>
        <w:rPr>
          <w:color w:val="000000"/>
        </w:rPr>
      </w:pPr>
    </w:p>
    <w:p w14:paraId="666D085C" w14:textId="77777777" w:rsidR="00AD71F6" w:rsidRPr="00AD71F6" w:rsidRDefault="00AD71F6" w:rsidP="008407CF">
      <w:pPr>
        <w:pStyle w:val="G-Paragraph"/>
        <w:numPr>
          <w:ilvl w:val="0"/>
          <w:numId w:val="74"/>
        </w:numPr>
      </w:pPr>
      <w:r w:rsidRPr="00AD71F6">
        <w:lastRenderedPageBreak/>
        <w:t xml:space="preserve">to support collaborative Research and Innovation (R&amp;I) activities that address critical issues facing African countries and contribute to the sustainable development of African countries and the fight against poverty, while respecting ethical and gender issues; </w:t>
      </w:r>
    </w:p>
    <w:p w14:paraId="7FE6AF86" w14:textId="77777777" w:rsidR="00AD71F6" w:rsidRDefault="00AD71F6" w:rsidP="008407CF">
      <w:pPr>
        <w:pStyle w:val="G-Paragraph"/>
        <w:numPr>
          <w:ilvl w:val="0"/>
          <w:numId w:val="74"/>
        </w:numPr>
      </w:pPr>
      <w:r w:rsidRPr="00AD71F6">
        <w:t>to develop the capacity of the African Union Commission (AUC) to design, implement and monitor R&amp;I funding</w:t>
      </w:r>
      <w:r w:rsidRPr="00135AD8">
        <w:rPr>
          <w:lang w:val="en-GB"/>
        </w:rPr>
        <w:t xml:space="preserve"> programmes</w:t>
      </w:r>
      <w:r w:rsidRPr="00AD71F6">
        <w:t xml:space="preserve"> and establish the basis for a credible and reputable African framework programme for R&amp;I that could attract additional funds from other sources, e.g. African Union (AU) Member States and other partners and donors;</w:t>
      </w:r>
    </w:p>
    <w:p w14:paraId="4FE89C6B" w14:textId="77777777" w:rsidR="00AD71F6" w:rsidRPr="00AD71F6" w:rsidRDefault="00AD71F6" w:rsidP="008407CF">
      <w:pPr>
        <w:pStyle w:val="G-Paragraph"/>
        <w:numPr>
          <w:ilvl w:val="0"/>
          <w:numId w:val="74"/>
        </w:numPr>
      </w:pPr>
      <w:r w:rsidRPr="00AD71F6">
        <w:t xml:space="preserve">to enhance intra–regional and North-South scientific collaboration and research that contributes to Africa’s sustainable development. </w:t>
      </w:r>
    </w:p>
    <w:p w14:paraId="29C58EB6" w14:textId="77777777" w:rsidR="00FC79D3" w:rsidRPr="00066B65" w:rsidRDefault="00FC79D3" w:rsidP="008407CF">
      <w:pPr>
        <w:pStyle w:val="G-Paragraph"/>
      </w:pPr>
      <w:r w:rsidRPr="00066B65">
        <w:t xml:space="preserve">The </w:t>
      </w:r>
      <w:r w:rsidRPr="00066B65">
        <w:rPr>
          <w:b/>
        </w:rPr>
        <w:t xml:space="preserve">Specific objective </w:t>
      </w:r>
      <w:r w:rsidRPr="00066B65">
        <w:rPr>
          <w:rStyle w:val="ContentChar"/>
        </w:rPr>
        <w:t xml:space="preserve">of this Call for Proposals </w:t>
      </w:r>
      <w:r w:rsidR="00922648" w:rsidRPr="00066B65">
        <w:rPr>
          <w:rStyle w:val="ContentChar"/>
        </w:rPr>
        <w:t xml:space="preserve">is </w:t>
      </w:r>
      <w:r w:rsidR="00922648" w:rsidRPr="00066B65">
        <w:t xml:space="preserve">to </w:t>
      </w:r>
      <w:r w:rsidR="00B93AA3" w:rsidRPr="00066B65">
        <w:t xml:space="preserve">award grants to </w:t>
      </w:r>
      <w:r w:rsidR="00B93AA3" w:rsidRPr="00023BFB">
        <w:t xml:space="preserve">finance </w:t>
      </w:r>
      <w:r w:rsidR="00023BFB" w:rsidRPr="00023BFB">
        <w:t>research projects</w:t>
      </w:r>
      <w:r w:rsidR="003B4CDB">
        <w:t xml:space="preserve"> </w:t>
      </w:r>
      <w:r w:rsidR="00023BFB">
        <w:t>that aim</w:t>
      </w:r>
      <w:r w:rsidR="003B4CDB">
        <w:t xml:space="preserve"> </w:t>
      </w:r>
      <w:r w:rsidR="00E46759">
        <w:t>to</w:t>
      </w:r>
      <w:r w:rsidR="003B4CDB">
        <w:t xml:space="preserve"> </w:t>
      </w:r>
      <w:r w:rsidR="00E46759" w:rsidRPr="00D60284">
        <w:rPr>
          <w:lang w:eastAsia="it-IT"/>
        </w:rPr>
        <w:t xml:space="preserve">Eradicate Hunger and Ensure </w:t>
      </w:r>
      <w:r w:rsidR="00023BFB" w:rsidRPr="00D60284">
        <w:rPr>
          <w:lang w:eastAsia="it-IT"/>
        </w:rPr>
        <w:t>Food and</w:t>
      </w:r>
      <w:r w:rsidR="00467F6B" w:rsidRPr="00D60284">
        <w:rPr>
          <w:lang w:eastAsia="it-IT"/>
        </w:rPr>
        <w:t xml:space="preserve"> nutrition </w:t>
      </w:r>
      <w:r w:rsidR="00D60284" w:rsidRPr="00D60284">
        <w:rPr>
          <w:lang w:eastAsia="it-IT"/>
        </w:rPr>
        <w:t>security</w:t>
      </w:r>
      <w:r w:rsidR="00D60284">
        <w:t>.</w:t>
      </w:r>
      <w:r w:rsidR="00D60284" w:rsidRPr="00D60284">
        <w:t xml:space="preserve"> It</w:t>
      </w:r>
      <w:r w:rsidR="004B6251" w:rsidRPr="00D60284">
        <w:t xml:space="preserve"> is highly envisaged that</w:t>
      </w:r>
      <w:r w:rsidR="004B6251" w:rsidRPr="00066B65">
        <w:t xml:space="preserve"> the deployment</w:t>
      </w:r>
      <w:r w:rsidR="00B93AA3" w:rsidRPr="00066B65">
        <w:t xml:space="preserve"> and the </w:t>
      </w:r>
      <w:r w:rsidR="004B6251" w:rsidRPr="00066B65">
        <w:t>improve</w:t>
      </w:r>
      <w:r w:rsidR="00B93AA3" w:rsidRPr="00066B65">
        <w:t>ment of science</w:t>
      </w:r>
      <w:r w:rsidR="004B6251" w:rsidRPr="00066B65">
        <w:t xml:space="preserve"> and technology research in </w:t>
      </w:r>
      <w:r w:rsidR="006705FB" w:rsidRPr="00066B65">
        <w:t>th</w:t>
      </w:r>
      <w:r w:rsidR="006705FB">
        <w:t>is</w:t>
      </w:r>
      <w:r w:rsidR="003B4CDB">
        <w:t xml:space="preserve"> </w:t>
      </w:r>
      <w:r w:rsidR="004B6251" w:rsidRPr="00066B65">
        <w:t>challenging area will effectively contribute to Africa’s poverty reduction strategies, economic growth and social development efforts.</w:t>
      </w:r>
    </w:p>
    <w:p w14:paraId="1B00ADCB" w14:textId="77777777" w:rsidR="00FC79D3" w:rsidRDefault="00FC79D3" w:rsidP="008407CF">
      <w:pPr>
        <w:pStyle w:val="G-SubTitle"/>
      </w:pPr>
      <w:r w:rsidRPr="00066B65">
        <w:t>Expected Results</w:t>
      </w:r>
    </w:p>
    <w:p w14:paraId="0417F7C7" w14:textId="77777777" w:rsidR="00AD71F6" w:rsidRPr="00AD71F6" w:rsidRDefault="00AD71F6" w:rsidP="008407CF">
      <w:pPr>
        <w:pStyle w:val="G-Paragraph"/>
      </w:pPr>
      <w:r w:rsidRPr="00AD71F6">
        <w:t>The impact and expected results on the specific objectives of this</w:t>
      </w:r>
      <w:r w:rsidR="003B4CDB">
        <w:t xml:space="preserve"> </w:t>
      </w:r>
      <w:r w:rsidRPr="00AD71F6">
        <w:t>Call for Proposal addressed by the main axis research actions</w:t>
      </w:r>
      <w:r w:rsidR="003B4CDB">
        <w:t xml:space="preserve"> </w:t>
      </w:r>
      <w:r w:rsidRPr="00AD71F6">
        <w:t>will ensure a connection between research and people’s lives through:</w:t>
      </w:r>
    </w:p>
    <w:p w14:paraId="26893528" w14:textId="77777777" w:rsidR="007A369B" w:rsidRPr="000E60DD" w:rsidRDefault="007A369B" w:rsidP="008407CF">
      <w:pPr>
        <w:pStyle w:val="G-Paragraph"/>
        <w:numPr>
          <w:ilvl w:val="0"/>
          <w:numId w:val="76"/>
        </w:numPr>
      </w:pPr>
      <w:r w:rsidRPr="000E60DD">
        <w:t xml:space="preserve">Enhanced </w:t>
      </w:r>
      <w:r w:rsidR="002C2101" w:rsidRPr="005836B9">
        <w:rPr>
          <w:lang w:eastAsia="it-IT"/>
        </w:rPr>
        <w:t>Food, Nutrition Security and Sustainable Agriculture</w:t>
      </w:r>
      <w:r w:rsidR="003B4CDB">
        <w:rPr>
          <w:lang w:eastAsia="it-IT"/>
        </w:rPr>
        <w:t xml:space="preserve"> </w:t>
      </w:r>
      <w:r w:rsidR="00F77C6B">
        <w:t xml:space="preserve">to </w:t>
      </w:r>
      <w:r w:rsidR="00571F10">
        <w:t xml:space="preserve"> reduce hunger</w:t>
      </w:r>
      <w:r w:rsidR="006705FB">
        <w:t xml:space="preserve"> and </w:t>
      </w:r>
      <w:r w:rsidR="004B01E7">
        <w:t>improve well being</w:t>
      </w:r>
    </w:p>
    <w:p w14:paraId="78C90B48" w14:textId="77777777" w:rsidR="00FC79D3" w:rsidRPr="00066B65" w:rsidRDefault="00FC79D3" w:rsidP="008407CF">
      <w:pPr>
        <w:pStyle w:val="G-SubTitle"/>
      </w:pPr>
      <w:r w:rsidRPr="00066B65">
        <w:t>Priority areas</w:t>
      </w:r>
    </w:p>
    <w:p w14:paraId="53C2BB7F" w14:textId="175A986B" w:rsidR="00533424" w:rsidRDefault="00C704F6" w:rsidP="008407CF">
      <w:pPr>
        <w:pStyle w:val="G-Paragraph"/>
      </w:pPr>
      <w:r w:rsidRPr="00D60284">
        <w:t xml:space="preserve">The African Union Research Grants </w:t>
      </w:r>
      <w:r w:rsidR="009B32BE">
        <w:t>II</w:t>
      </w:r>
      <w:r w:rsidR="00F6442C">
        <w:t xml:space="preserve"> -</w:t>
      </w:r>
      <w:r w:rsidR="009B32BE">
        <w:t xml:space="preserve"> </w:t>
      </w:r>
      <w:r w:rsidR="002D4E3F">
        <w:t>2</w:t>
      </w:r>
      <w:r w:rsidR="002D4E3F" w:rsidRPr="002436E3">
        <w:rPr>
          <w:vertAlign w:val="superscript"/>
        </w:rPr>
        <w:t>nd</w:t>
      </w:r>
      <w:r w:rsidR="002D4E3F">
        <w:t xml:space="preserve"> </w:t>
      </w:r>
      <w:r w:rsidR="002D4E3F" w:rsidRPr="00D60284">
        <w:t xml:space="preserve">Call </w:t>
      </w:r>
      <w:r w:rsidRPr="00D60284">
        <w:t xml:space="preserve">for proposal for </w:t>
      </w:r>
      <w:r w:rsidR="002D4E3F">
        <w:t>201</w:t>
      </w:r>
      <w:r w:rsidR="00B678D7">
        <w:t>8</w:t>
      </w:r>
      <w:r w:rsidR="002D4E3F">
        <w:t xml:space="preserve"> </w:t>
      </w:r>
      <w:r w:rsidRPr="00D60284">
        <w:t>distinctly focus</w:t>
      </w:r>
      <w:r w:rsidR="004B01E7" w:rsidRPr="00D60284">
        <w:t>es</w:t>
      </w:r>
      <w:r w:rsidRPr="00D60284">
        <w:t xml:space="preserve"> on </w:t>
      </w:r>
      <w:r w:rsidR="004B01E7" w:rsidRPr="00D60284">
        <w:t xml:space="preserve">one of </w:t>
      </w:r>
      <w:r w:rsidRPr="00D60284">
        <w:t xml:space="preserve">the </w:t>
      </w:r>
      <w:r w:rsidR="000E288E" w:rsidRPr="00D60284">
        <w:t xml:space="preserve">socio economic development </w:t>
      </w:r>
      <w:r w:rsidRPr="00D60284">
        <w:t xml:space="preserve">priorities </w:t>
      </w:r>
      <w:r w:rsidR="000E288E" w:rsidRPr="00D60284">
        <w:t>sectors</w:t>
      </w:r>
      <w:r w:rsidR="003166E6">
        <w:t xml:space="preserve"> </w:t>
      </w:r>
      <w:r w:rsidR="000E288E" w:rsidRPr="00D60284">
        <w:t>expressed within the</w:t>
      </w:r>
      <w:r w:rsidR="003166E6">
        <w:t xml:space="preserve"> </w:t>
      </w:r>
      <w:r w:rsidR="000E288E" w:rsidRPr="00D60284">
        <w:t xml:space="preserve">Africa’s </w:t>
      </w:r>
      <w:r w:rsidR="009468B8" w:rsidRPr="00D60284">
        <w:t xml:space="preserve">Science Technology  and Innovation Strategy -2024 (STISA-2024) and </w:t>
      </w:r>
      <w:r w:rsidR="004B01E7" w:rsidRPr="00D60284">
        <w:t xml:space="preserve">also related to the focus area defined within the </w:t>
      </w:r>
      <w:r w:rsidR="009468B8" w:rsidRPr="00D60284">
        <w:t>EU-Africa High Level Policy Dialogue Initiatives on STI</w:t>
      </w:r>
    </w:p>
    <w:p w14:paraId="709FD82B" w14:textId="59FF5E2A" w:rsidR="009468B8" w:rsidRPr="00D60284" w:rsidRDefault="002D4E3F" w:rsidP="008407CF">
      <w:pPr>
        <w:pStyle w:val="G-Paragraph"/>
        <w:numPr>
          <w:ilvl w:val="0"/>
          <w:numId w:val="77"/>
        </w:numPr>
      </w:pPr>
      <w:r w:rsidRPr="002436E3">
        <w:rPr>
          <w:rFonts w:eastAsia="SimSun"/>
          <w:b/>
        </w:rPr>
        <w:t>Agriculture and food systems for nutrition</w:t>
      </w:r>
      <w:r w:rsidR="002C2101" w:rsidRPr="002C2101">
        <w:rPr>
          <w:lang w:eastAsia="it-IT"/>
        </w:rPr>
        <w:t xml:space="preserve">, </w:t>
      </w:r>
      <w:r w:rsidR="002C2101">
        <w:rPr>
          <w:lang w:eastAsia="it-IT"/>
        </w:rPr>
        <w:t>within</w:t>
      </w:r>
      <w:r w:rsidR="002C2101" w:rsidRPr="002C2101">
        <w:rPr>
          <w:lang w:eastAsia="it-IT"/>
        </w:rPr>
        <w:t xml:space="preserve"> the broader theme of Food, Nutrition Security and Sustainable Agriculture (FNSSA)</w:t>
      </w:r>
    </w:p>
    <w:p w14:paraId="3F34CC14" w14:textId="77777777" w:rsidR="00C704F6" w:rsidRDefault="00C704F6" w:rsidP="008407CF">
      <w:pPr>
        <w:pStyle w:val="G-Paragraph"/>
      </w:pPr>
      <w:r w:rsidRPr="00066B65">
        <w:t xml:space="preserve">More details on these focus areas are given in Section 2.1.3 of this Guidelines. </w:t>
      </w:r>
    </w:p>
    <w:p w14:paraId="6785E8D0" w14:textId="77777777" w:rsidR="0007408E" w:rsidRPr="00066B65" w:rsidRDefault="00CA0887" w:rsidP="00820249">
      <w:pPr>
        <w:pStyle w:val="Heading2"/>
        <w:numPr>
          <w:ilvl w:val="1"/>
          <w:numId w:val="27"/>
        </w:numPr>
        <w:rPr>
          <w:color w:val="000000"/>
        </w:rPr>
      </w:pPr>
      <w:bookmarkStart w:id="10" w:name="_Toc273456770"/>
      <w:bookmarkStart w:id="11" w:name="_Toc273457886"/>
      <w:bookmarkStart w:id="12" w:name="_Toc455061434"/>
      <w:r w:rsidRPr="00066B65">
        <w:rPr>
          <w:color w:val="000000"/>
        </w:rPr>
        <w:t>FINANCIAL ALLOCATION PROVIDED BY THE CONTRACTING AUTHORITY</w:t>
      </w:r>
      <w:bookmarkEnd w:id="10"/>
      <w:bookmarkEnd w:id="11"/>
      <w:bookmarkEnd w:id="12"/>
    </w:p>
    <w:p w14:paraId="174173B1" w14:textId="234DC9A5" w:rsidR="004B01E7" w:rsidRPr="00022221" w:rsidDel="004B01E7" w:rsidRDefault="00FC79D3" w:rsidP="008407CF">
      <w:pPr>
        <w:pStyle w:val="G-Paragraph"/>
      </w:pPr>
      <w:r w:rsidRPr="00066B65">
        <w:t>The overall indicative amount ma</w:t>
      </w:r>
      <w:r w:rsidR="00DD00C4" w:rsidRPr="00066B65">
        <w:t xml:space="preserve">de available under the </w:t>
      </w:r>
      <w:r w:rsidR="00F21EC8">
        <w:t xml:space="preserve">AURG-II </w:t>
      </w:r>
      <w:r w:rsidR="002D4E3F">
        <w:t>2</w:t>
      </w:r>
      <w:r w:rsidR="002D4E3F" w:rsidRPr="002436E3">
        <w:rPr>
          <w:vertAlign w:val="superscript"/>
        </w:rPr>
        <w:t>nd</w:t>
      </w:r>
      <w:r w:rsidR="002D4E3F">
        <w:t xml:space="preserve"> </w:t>
      </w:r>
      <w:r w:rsidR="002D4E3F" w:rsidRPr="00066B65">
        <w:t xml:space="preserve">Call </w:t>
      </w:r>
      <w:r w:rsidRPr="00066B65">
        <w:t xml:space="preserve">for </w:t>
      </w:r>
      <w:r w:rsidR="00F12D8E" w:rsidRPr="00066B65">
        <w:t>P</w:t>
      </w:r>
      <w:r w:rsidRPr="00066B65">
        <w:t>roposals</w:t>
      </w:r>
      <w:r w:rsidR="00F21EC8">
        <w:t xml:space="preserve"> (</w:t>
      </w:r>
      <w:r w:rsidR="002D4E3F">
        <w:t>201</w:t>
      </w:r>
      <w:r w:rsidR="00B678D7">
        <w:t>8</w:t>
      </w:r>
      <w:r w:rsidR="00F21EC8">
        <w:t>)</w:t>
      </w:r>
      <w:r w:rsidRPr="00066B65">
        <w:t xml:space="preserve"> is </w:t>
      </w:r>
      <w:r w:rsidR="009B32BE">
        <w:t xml:space="preserve">USD </w:t>
      </w:r>
      <w:r w:rsidR="00BF7FD2">
        <w:t>9</w:t>
      </w:r>
      <w:r w:rsidR="00BF0B8F">
        <w:t>,000,000</w:t>
      </w:r>
      <w:r w:rsidR="004B01E7">
        <w:t xml:space="preserve">for research </w:t>
      </w:r>
      <w:r w:rsidR="00163CA8">
        <w:t>actions that seek</w:t>
      </w:r>
      <w:r w:rsidR="004B01E7">
        <w:t xml:space="preserve"> to </w:t>
      </w:r>
      <w:r w:rsidR="00EC0E57" w:rsidRPr="00EC0E57">
        <w:t xml:space="preserve">address </w:t>
      </w:r>
      <w:r w:rsidR="002D4E3F" w:rsidRPr="002436E3">
        <w:rPr>
          <w:rFonts w:eastAsia="SimSun"/>
          <w:b/>
        </w:rPr>
        <w:t>Agriculture and food systems for nutrition</w:t>
      </w:r>
      <w:r w:rsidR="00EC0E57" w:rsidRPr="00EC0E57">
        <w:t xml:space="preserve">, </w:t>
      </w:r>
      <w:r w:rsidR="002C2101">
        <w:t>with</w:t>
      </w:r>
      <w:r w:rsidR="00EC0E57" w:rsidRPr="00EC0E57">
        <w:t>in the broader theme of Food, Nutrition Security and Sustainable Agriculture (FNSSA).</w:t>
      </w:r>
    </w:p>
    <w:p w14:paraId="45001801" w14:textId="77777777" w:rsidR="00DD00C4" w:rsidRPr="00066B65" w:rsidRDefault="00DD00C4" w:rsidP="008407CF">
      <w:pPr>
        <w:pStyle w:val="G-Paragraph"/>
      </w:pPr>
      <w:r w:rsidRPr="00066B65">
        <w:t>Information on the eligibility of applicants, their partners, types of actions and costs, is provided in Section 2.1 of this guide lines.</w:t>
      </w:r>
    </w:p>
    <w:p w14:paraId="2FA5BBE0" w14:textId="77777777" w:rsidR="00DD00C4" w:rsidRPr="00066B65" w:rsidRDefault="00DD00C4" w:rsidP="008407CF">
      <w:pPr>
        <w:pStyle w:val="G-Paragraph"/>
      </w:pPr>
    </w:p>
    <w:p w14:paraId="04254E3B" w14:textId="77777777" w:rsidR="00105FA0" w:rsidRDefault="00105FA0" w:rsidP="00B84BF9">
      <w:pPr>
        <w:rPr>
          <w:b/>
          <w:color w:val="000000"/>
        </w:rPr>
      </w:pPr>
    </w:p>
    <w:p w14:paraId="2636D659" w14:textId="77777777" w:rsidR="00CF4274" w:rsidRPr="00066B65" w:rsidRDefault="00FC79D3" w:rsidP="008407CF">
      <w:pPr>
        <w:pStyle w:val="G-SubTitle"/>
      </w:pPr>
      <w:r w:rsidRPr="00066B65">
        <w:t>Size of grants</w:t>
      </w:r>
    </w:p>
    <w:p w14:paraId="20C9CE8E" w14:textId="77777777" w:rsidR="004B2864" w:rsidRPr="00066B65" w:rsidRDefault="004B2864" w:rsidP="008407CF">
      <w:pPr>
        <w:pStyle w:val="G-Paragraph"/>
      </w:pPr>
      <w:r w:rsidRPr="00066B65">
        <w:t>Any grant awarded under this Call for Proposals must fall between the following minimum and maximum amounts:</w:t>
      </w:r>
    </w:p>
    <w:p w14:paraId="7905D63B" w14:textId="77777777" w:rsidR="004B2864" w:rsidRPr="009B32BE" w:rsidRDefault="004B2864" w:rsidP="008407CF">
      <w:pPr>
        <w:pStyle w:val="G-Paragraph"/>
        <w:numPr>
          <w:ilvl w:val="0"/>
          <w:numId w:val="78"/>
        </w:numPr>
      </w:pPr>
      <w:r w:rsidRPr="00066B65">
        <w:t>minimum amo</w:t>
      </w:r>
      <w:r w:rsidR="00DD00C4" w:rsidRPr="00066B65">
        <w:t xml:space="preserve">unt: </w:t>
      </w:r>
      <w:r w:rsidR="009B32BE">
        <w:t xml:space="preserve">USD </w:t>
      </w:r>
      <w:r w:rsidR="004B01E7">
        <w:t>5</w:t>
      </w:r>
      <w:r w:rsidR="00DD00C4" w:rsidRPr="00022221">
        <w:t>00,000</w:t>
      </w:r>
      <w:r w:rsidR="009B32BE">
        <w:t>.00</w:t>
      </w:r>
    </w:p>
    <w:p w14:paraId="6FF87B8F" w14:textId="77777777" w:rsidR="004B2864" w:rsidRPr="009B32BE" w:rsidRDefault="00DD00C4" w:rsidP="008407CF">
      <w:pPr>
        <w:pStyle w:val="G-Paragraph"/>
        <w:numPr>
          <w:ilvl w:val="0"/>
          <w:numId w:val="78"/>
        </w:numPr>
      </w:pPr>
      <w:r w:rsidRPr="00022221">
        <w:t xml:space="preserve">maximum amount: </w:t>
      </w:r>
      <w:r w:rsidR="009B32BE">
        <w:t>USD  1</w:t>
      </w:r>
      <w:r w:rsidR="00F21EC8">
        <w:t>,0</w:t>
      </w:r>
      <w:r w:rsidR="009B32BE">
        <w:t>00,000.00</w:t>
      </w:r>
    </w:p>
    <w:p w14:paraId="2AA90CF8" w14:textId="77777777" w:rsidR="00E74590" w:rsidRPr="00022221" w:rsidRDefault="00E74590" w:rsidP="008407CF">
      <w:pPr>
        <w:pStyle w:val="G-Paragraph"/>
      </w:pPr>
      <w:r w:rsidRPr="00022221">
        <w:t>Any grant awarded under this Call for Proposals must fall between the following minimum and maximum percentages of total eligible costs of the action</w:t>
      </w:r>
    </w:p>
    <w:p w14:paraId="32634EDA" w14:textId="77777777" w:rsidR="00E74590" w:rsidRPr="00022221" w:rsidRDefault="00E74590" w:rsidP="008407CF">
      <w:pPr>
        <w:pStyle w:val="G-Paragraph"/>
        <w:numPr>
          <w:ilvl w:val="0"/>
          <w:numId w:val="79"/>
        </w:numPr>
      </w:pPr>
      <w:r w:rsidRPr="00022221">
        <w:t>Minimum percentage: 50% of the total eligible costs of the action.</w:t>
      </w:r>
    </w:p>
    <w:p w14:paraId="26D4C2FC" w14:textId="77777777" w:rsidR="00E74590" w:rsidRPr="00022221" w:rsidRDefault="00E74590" w:rsidP="008407CF">
      <w:pPr>
        <w:pStyle w:val="G-Paragraph"/>
        <w:numPr>
          <w:ilvl w:val="0"/>
          <w:numId w:val="79"/>
        </w:numPr>
      </w:pPr>
      <w:r w:rsidRPr="00022221">
        <w:t xml:space="preserve">Maximum percentage: </w:t>
      </w:r>
      <w:r w:rsidR="00F21EC8">
        <w:t>8</w:t>
      </w:r>
      <w:r w:rsidR="00F21EC8" w:rsidRPr="00022221">
        <w:t>0</w:t>
      </w:r>
      <w:r w:rsidRPr="00022221">
        <w:t xml:space="preserve">% of the total eligible costs of the action (see also section 2.1.4). </w:t>
      </w:r>
    </w:p>
    <w:p w14:paraId="4B490374" w14:textId="77777777" w:rsidR="00710753" w:rsidRPr="009F5E69" w:rsidRDefault="00710753" w:rsidP="008407CF">
      <w:pPr>
        <w:pStyle w:val="G-Paragraph"/>
      </w:pPr>
      <w:r w:rsidRPr="009F5E69">
        <w:t>Within these margins, the exact applicable percentage is determined by the applicant only – the applicant is free to choose</w:t>
      </w:r>
      <w:r w:rsidR="00585A6B">
        <w:t xml:space="preserve"> within the above range.</w:t>
      </w:r>
    </w:p>
    <w:p w14:paraId="4B166509" w14:textId="77777777" w:rsidR="00710753" w:rsidRPr="009F5E69" w:rsidRDefault="00E74590" w:rsidP="008407CF">
      <w:pPr>
        <w:pStyle w:val="G-Paragraph"/>
      </w:pPr>
      <w:r w:rsidRPr="009F5E69">
        <w:t xml:space="preserve">In no event shall the Contracting Authority's contribution exceed </w:t>
      </w:r>
      <w:r w:rsidR="00D76534" w:rsidRPr="009F5E69">
        <w:t>80</w:t>
      </w:r>
      <w:r w:rsidRPr="009F5E69">
        <w:t>% of the total accepted costs.</w:t>
      </w:r>
    </w:p>
    <w:p w14:paraId="352EF9B0" w14:textId="77777777" w:rsidR="00F12D8E" w:rsidRPr="00066B65" w:rsidRDefault="00607C90" w:rsidP="008407CF">
      <w:pPr>
        <w:pStyle w:val="G-Paragraph"/>
      </w:pPr>
      <w:r w:rsidRPr="009F5E69">
        <w:t>The</w:t>
      </w:r>
      <w:r w:rsidR="00E74590" w:rsidRPr="009F5E69">
        <w:t xml:space="preserve"> balance must be financed from the applicant's or partners' own resources, or from sources </w:t>
      </w:r>
      <w:r w:rsidR="00680D28">
        <w:t>other than African Union financing.</w:t>
      </w:r>
    </w:p>
    <w:p w14:paraId="662DB299" w14:textId="77777777" w:rsidR="00B10FAA" w:rsidRPr="00AF7AE9" w:rsidRDefault="004D7638" w:rsidP="008407CF">
      <w:pPr>
        <w:pStyle w:val="G-H1"/>
      </w:pPr>
      <w:bookmarkStart w:id="13" w:name="_Toc273457887"/>
      <w:bookmarkStart w:id="14" w:name="_Toc455061435"/>
      <w:r w:rsidRPr="008407CF">
        <w:lastRenderedPageBreak/>
        <w:t>2.</w:t>
      </w:r>
      <w:r w:rsidRPr="00AF7AE9">
        <w:rPr>
          <w:i/>
        </w:rPr>
        <w:t xml:space="preserve">  </w:t>
      </w:r>
      <w:r w:rsidRPr="00AF7AE9">
        <w:t>RULES FOR THIS CALL FOR PROPOSALS</w:t>
      </w:r>
      <w:bookmarkEnd w:id="13"/>
      <w:bookmarkEnd w:id="14"/>
    </w:p>
    <w:p w14:paraId="02297360" w14:textId="77777777" w:rsidR="0007408E" w:rsidRPr="00066B65" w:rsidRDefault="0007408E" w:rsidP="008407CF">
      <w:pPr>
        <w:pStyle w:val="G-Paragraph"/>
      </w:pPr>
      <w:r w:rsidRPr="00066B65">
        <w:t>These guidelines set out the rules for the submission, selection and implementation of actions financed under th</w:t>
      </w:r>
      <w:r w:rsidR="00E359F9" w:rsidRPr="00066B65">
        <w:t xml:space="preserve">is </w:t>
      </w:r>
      <w:r w:rsidR="00332780" w:rsidRPr="00066B65">
        <w:t>C</w:t>
      </w:r>
      <w:r w:rsidR="00E359F9" w:rsidRPr="00066B65">
        <w:t>all</w:t>
      </w:r>
      <w:r w:rsidRPr="00066B65">
        <w:t>, in conformity with the provisions of the</w:t>
      </w:r>
      <w:r w:rsidR="003B4CDB">
        <w:t xml:space="preserve"> </w:t>
      </w:r>
      <w:r w:rsidR="00D84B4C" w:rsidRPr="00023BFB">
        <w:rPr>
          <w:b/>
        </w:rPr>
        <w:t xml:space="preserve">African Union Commission Grants Management </w:t>
      </w:r>
      <w:r w:rsidR="00D76534">
        <w:rPr>
          <w:b/>
        </w:rPr>
        <w:t>M</w:t>
      </w:r>
      <w:r w:rsidR="00D84B4C" w:rsidRPr="00023BFB">
        <w:rPr>
          <w:b/>
        </w:rPr>
        <w:t xml:space="preserve">anual </w:t>
      </w:r>
      <w:r w:rsidR="001A3FE1" w:rsidRPr="00023BFB">
        <w:t>(</w:t>
      </w:r>
      <w:r w:rsidR="00087373" w:rsidRPr="00066B65">
        <w:t>a</w:t>
      </w:r>
      <w:r w:rsidR="001A3FE1" w:rsidRPr="00066B65">
        <w:t xml:space="preserve">vailable on the Internet at this address: </w:t>
      </w:r>
      <w:hyperlink r:id="rId14" w:history="1">
        <w:r w:rsidR="00CB3042" w:rsidRPr="003B4CDB">
          <w:rPr>
            <w:rStyle w:val="Hyperlink"/>
          </w:rPr>
          <w:t>http://au.int</w:t>
        </w:r>
        <w:r w:rsidR="00CB3042" w:rsidRPr="00847423">
          <w:rPr>
            <w:rStyle w:val="Hyperlink"/>
          </w:rPr>
          <w:t>/</w:t>
        </w:r>
        <w:r w:rsidR="00CB3042">
          <w:rPr>
            <w:rStyle w:val="Hyperlink"/>
          </w:rPr>
          <w:t>aurg</w:t>
        </w:r>
      </w:hyperlink>
      <w:r w:rsidR="001A3FE1" w:rsidRPr="00066B65">
        <w:t>)</w:t>
      </w:r>
      <w:r w:rsidRPr="00066B65">
        <w:t>.</w:t>
      </w:r>
    </w:p>
    <w:p w14:paraId="0B3BCA8C" w14:textId="77777777" w:rsidR="0007408E" w:rsidRPr="00066B65" w:rsidRDefault="00CA0887" w:rsidP="00820249">
      <w:pPr>
        <w:pStyle w:val="Heading2"/>
        <w:numPr>
          <w:ilvl w:val="1"/>
          <w:numId w:val="29"/>
        </w:numPr>
        <w:rPr>
          <w:color w:val="000000"/>
        </w:rPr>
      </w:pPr>
      <w:bookmarkStart w:id="15" w:name="_Toc273456771"/>
      <w:bookmarkStart w:id="16" w:name="_Toc273457888"/>
      <w:bookmarkStart w:id="17" w:name="_Toc455061436"/>
      <w:r w:rsidRPr="00066B65">
        <w:rPr>
          <w:color w:val="000000"/>
        </w:rPr>
        <w:t>ELIGIBILITY CRITERIA</w:t>
      </w:r>
      <w:bookmarkEnd w:id="15"/>
      <w:bookmarkEnd w:id="16"/>
      <w:bookmarkEnd w:id="17"/>
    </w:p>
    <w:p w14:paraId="0FD617D5" w14:textId="77777777" w:rsidR="00CF4274" w:rsidRPr="00066B65" w:rsidRDefault="0007408E" w:rsidP="00A92F0D">
      <w:pPr>
        <w:pStyle w:val="G-Paragraph"/>
      </w:pPr>
      <w:r w:rsidRPr="00066B65">
        <w:t>There are three sets of eligibility criteria, relating to:</w:t>
      </w:r>
    </w:p>
    <w:p w14:paraId="235D0EFA" w14:textId="77777777" w:rsidR="0007408E" w:rsidRPr="00066B65" w:rsidRDefault="00814FD1" w:rsidP="00A92F0D">
      <w:pPr>
        <w:pStyle w:val="G-Paragraph"/>
        <w:numPr>
          <w:ilvl w:val="0"/>
          <w:numId w:val="80"/>
        </w:numPr>
      </w:pPr>
      <w:r w:rsidRPr="00066B65">
        <w:t>applicant(s)</w:t>
      </w:r>
      <w:r w:rsidR="0007408E" w:rsidRPr="00066B65">
        <w:t xml:space="preserve"> which may request a grant</w:t>
      </w:r>
      <w:r w:rsidR="007377DD" w:rsidRPr="00066B65">
        <w:t xml:space="preserve"> (2.1.1), </w:t>
      </w:r>
      <w:r w:rsidR="00C175CE" w:rsidRPr="00066B65">
        <w:t>and their partners</w:t>
      </w:r>
      <w:r w:rsidR="0032711C" w:rsidRPr="00066B65">
        <w:t>(2.1.2)</w:t>
      </w:r>
      <w:r w:rsidR="00332780" w:rsidRPr="00066B65">
        <w:t>;</w:t>
      </w:r>
    </w:p>
    <w:p w14:paraId="441457C9" w14:textId="77777777" w:rsidR="0007408E" w:rsidRPr="00066B65" w:rsidRDefault="0007408E" w:rsidP="00A92F0D">
      <w:pPr>
        <w:pStyle w:val="G-Paragraph"/>
        <w:numPr>
          <w:ilvl w:val="0"/>
          <w:numId w:val="80"/>
        </w:numPr>
      </w:pPr>
      <w:r w:rsidRPr="00066B65">
        <w:t>actions for which a grant may be awarded</w:t>
      </w:r>
      <w:r w:rsidR="0032711C" w:rsidRPr="00066B65">
        <w:t xml:space="preserve"> (2.1.3)</w:t>
      </w:r>
      <w:r w:rsidR="00332780" w:rsidRPr="00066B65">
        <w:t>;</w:t>
      </w:r>
    </w:p>
    <w:p w14:paraId="5B789CBC" w14:textId="77777777" w:rsidR="0007408E" w:rsidRPr="00066B65" w:rsidRDefault="0007408E" w:rsidP="00A92F0D">
      <w:pPr>
        <w:pStyle w:val="G-Paragraph"/>
        <w:numPr>
          <w:ilvl w:val="0"/>
          <w:numId w:val="80"/>
        </w:numPr>
      </w:pPr>
      <w:r w:rsidRPr="00066B65">
        <w:t>types of cost which may be taken into account in setting the amount of the grant</w:t>
      </w:r>
      <w:r w:rsidR="0032711C" w:rsidRPr="00066B65">
        <w:t xml:space="preserve"> (2.1.4)</w:t>
      </w:r>
      <w:r w:rsidRPr="00066B65">
        <w:t>.</w:t>
      </w:r>
    </w:p>
    <w:p w14:paraId="3D21D13B" w14:textId="77777777" w:rsidR="0007408E" w:rsidRPr="00066B65" w:rsidRDefault="0007408E" w:rsidP="00631069">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rPr>
          <w:rFonts w:ascii="Arial" w:hAnsi="Arial" w:cs="Arial"/>
          <w:b w:val="0"/>
          <w:i/>
          <w:color w:val="000000"/>
        </w:rPr>
      </w:pPr>
      <w:bookmarkStart w:id="18" w:name="_Toc273456772"/>
      <w:bookmarkStart w:id="19" w:name="_Toc273457889"/>
      <w:bookmarkStart w:id="20" w:name="_Toc455061437"/>
      <w:r w:rsidRPr="00066B65">
        <w:rPr>
          <w:rFonts w:ascii="Arial" w:hAnsi="Arial" w:cs="Arial"/>
          <w:b w:val="0"/>
          <w:i/>
          <w:color w:val="000000"/>
        </w:rPr>
        <w:t>2.1.1</w:t>
      </w:r>
      <w:r w:rsidRPr="00066B65">
        <w:rPr>
          <w:rFonts w:ascii="Arial" w:hAnsi="Arial" w:cs="Arial"/>
          <w:b w:val="0"/>
          <w:i/>
          <w:color w:val="000000"/>
        </w:rPr>
        <w:tab/>
        <w:t>Eligibility of applicants: who may apply</w:t>
      </w:r>
      <w:r w:rsidR="002D0EEF" w:rsidRPr="00066B65">
        <w:rPr>
          <w:rFonts w:ascii="Arial" w:hAnsi="Arial" w:cs="Arial"/>
          <w:b w:val="0"/>
          <w:i/>
          <w:color w:val="000000"/>
        </w:rPr>
        <w:t>?</w:t>
      </w:r>
      <w:bookmarkEnd w:id="18"/>
      <w:bookmarkEnd w:id="19"/>
      <w:bookmarkEnd w:id="20"/>
    </w:p>
    <w:p w14:paraId="5564A4B7" w14:textId="77777777" w:rsidR="00631069" w:rsidRPr="00CE110E" w:rsidRDefault="00631069" w:rsidP="00CE110E">
      <w:bookmarkStart w:id="21" w:name="_Toc273456773"/>
    </w:p>
    <w:p w14:paraId="110FE9FC" w14:textId="77777777" w:rsidR="0007408E" w:rsidRPr="00A92F0D" w:rsidRDefault="0007408E" w:rsidP="00A92F0D">
      <w:pPr>
        <w:numPr>
          <w:ilvl w:val="0"/>
          <w:numId w:val="35"/>
        </w:numPr>
        <w:spacing w:line="276" w:lineRule="auto"/>
        <w:rPr>
          <w:b/>
          <w:color w:val="000000"/>
        </w:rPr>
      </w:pPr>
      <w:bookmarkStart w:id="22" w:name="_Toc273457890"/>
      <w:r w:rsidRPr="00A92F0D">
        <w:rPr>
          <w:b/>
          <w:color w:val="000000"/>
        </w:rPr>
        <w:t>In order to be eligible for a grant, applicants must:</w:t>
      </w:r>
      <w:bookmarkEnd w:id="21"/>
      <w:bookmarkEnd w:id="22"/>
    </w:p>
    <w:p w14:paraId="2A90126F" w14:textId="77777777" w:rsidR="00935CD3" w:rsidRPr="00A92F0D" w:rsidRDefault="00935CD3" w:rsidP="00A92F0D">
      <w:pPr>
        <w:spacing w:line="276" w:lineRule="auto"/>
        <w:ind w:left="720"/>
        <w:rPr>
          <w:color w:val="000000"/>
        </w:rPr>
      </w:pPr>
    </w:p>
    <w:p w14:paraId="741FF467" w14:textId="77777777" w:rsidR="00816603" w:rsidRPr="00A92F0D" w:rsidRDefault="00816603" w:rsidP="00A92F0D">
      <w:pPr>
        <w:pStyle w:val="ListBullet"/>
        <w:spacing w:line="276" w:lineRule="auto"/>
        <w:rPr>
          <w:color w:val="000000"/>
        </w:rPr>
      </w:pPr>
      <w:r w:rsidRPr="00A92F0D">
        <w:rPr>
          <w:color w:val="000000"/>
        </w:rPr>
        <w:t>be legal persons</w:t>
      </w:r>
      <w:r w:rsidR="007705A6" w:rsidRPr="00A92F0D">
        <w:rPr>
          <w:rStyle w:val="FootnoteReference"/>
          <w:rFonts w:ascii="Times New Roman" w:hAnsi="Times New Roman"/>
          <w:color w:val="000000"/>
        </w:rPr>
        <w:footnoteReference w:id="1"/>
      </w:r>
      <w:r w:rsidRPr="00A92F0D">
        <w:rPr>
          <w:b/>
          <w:color w:val="000000"/>
        </w:rPr>
        <w:t>and</w:t>
      </w:r>
    </w:p>
    <w:p w14:paraId="08F00995" w14:textId="68BB0408" w:rsidR="002F0F6A" w:rsidRPr="00A92F0D" w:rsidRDefault="000600BB" w:rsidP="00A92F0D">
      <w:pPr>
        <w:pStyle w:val="ListBullet"/>
        <w:spacing w:line="276" w:lineRule="auto"/>
      </w:pPr>
      <w:r w:rsidRPr="00A92F0D">
        <w:t>be nationals</w:t>
      </w:r>
      <w:r w:rsidR="00A46943" w:rsidRPr="00A92F0D">
        <w:rPr>
          <w:rStyle w:val="FootnoteReference"/>
          <w:rFonts w:ascii="Times New Roman" w:hAnsi="Times New Roman"/>
        </w:rPr>
        <w:footnoteReference w:id="2"/>
      </w:r>
      <w:r w:rsidRPr="00A92F0D">
        <w:t xml:space="preserve"> of Africa</w:t>
      </w:r>
      <w:r w:rsidR="00DA5FBA">
        <w:t>n</w:t>
      </w:r>
      <w:r w:rsidR="00EC20FD" w:rsidRPr="00A92F0D">
        <w:t xml:space="preserve"> </w:t>
      </w:r>
      <w:r w:rsidR="00DA5FBA">
        <w:t>Union Member States</w:t>
      </w:r>
      <w:r w:rsidR="00EC20FD" w:rsidRPr="00A92F0D">
        <w:t>,</w:t>
      </w:r>
      <w:r w:rsidR="003B4CDB" w:rsidRPr="00A92F0D">
        <w:t xml:space="preserve"> </w:t>
      </w:r>
      <w:r w:rsidR="00171227" w:rsidRPr="00A92F0D">
        <w:t xml:space="preserve">EU Member States,  </w:t>
      </w:r>
      <w:r w:rsidR="002F0F6A" w:rsidRPr="00A92F0D">
        <w:rPr>
          <w:b/>
        </w:rPr>
        <w:t>and</w:t>
      </w:r>
    </w:p>
    <w:p w14:paraId="7BAC5DD6" w14:textId="77777777" w:rsidR="008F76B3" w:rsidRPr="00A92F0D" w:rsidRDefault="008F76B3" w:rsidP="00A92F0D">
      <w:pPr>
        <w:pStyle w:val="ListBullet"/>
        <w:spacing w:line="276" w:lineRule="auto"/>
        <w:rPr>
          <w:color w:val="000000"/>
        </w:rPr>
      </w:pPr>
      <w:r w:rsidRPr="00A92F0D">
        <w:rPr>
          <w:color w:val="000000"/>
        </w:rPr>
        <w:t xml:space="preserve">be directly responsible for the preparation and management of the action with their partners, not acting as an intermediary </w:t>
      </w:r>
      <w:r w:rsidRPr="00A92F0D">
        <w:rPr>
          <w:b/>
          <w:color w:val="000000"/>
        </w:rPr>
        <w:t>and</w:t>
      </w:r>
    </w:p>
    <w:p w14:paraId="1E98CA3D" w14:textId="77777777" w:rsidR="000F3D3A" w:rsidRPr="00A92F0D" w:rsidRDefault="000F3D3A" w:rsidP="00A92F0D">
      <w:pPr>
        <w:pStyle w:val="ListBullet"/>
        <w:spacing w:line="276" w:lineRule="auto"/>
      </w:pPr>
      <w:r w:rsidRPr="00A92F0D">
        <w:t>be registered locally in (or have a memorandum</w:t>
      </w:r>
      <w:r w:rsidR="00A46943" w:rsidRPr="00A92F0D">
        <w:rPr>
          <w:rStyle w:val="FootnoteReference"/>
          <w:rFonts w:ascii="Times New Roman" w:hAnsi="Times New Roman"/>
        </w:rPr>
        <w:footnoteReference w:id="3"/>
      </w:r>
      <w:r w:rsidR="00A46943" w:rsidRPr="00A92F0D">
        <w:t xml:space="preserve"> </w:t>
      </w:r>
      <w:r w:rsidRPr="00A92F0D">
        <w:t xml:space="preserve">of understanding in relevant research areas, with) an </w:t>
      </w:r>
      <w:r w:rsidR="008F76B3" w:rsidRPr="00A92F0D">
        <w:t>eligible African</w:t>
      </w:r>
      <w:r w:rsidR="00A46943" w:rsidRPr="00A92F0D">
        <w:t xml:space="preserve"> </w:t>
      </w:r>
      <w:r w:rsidR="008F76B3" w:rsidRPr="00A92F0D">
        <w:t>country</w:t>
      </w:r>
      <w:r w:rsidR="00A46943" w:rsidRPr="00A92F0D">
        <w:t xml:space="preserve"> </w:t>
      </w:r>
      <w:r w:rsidRPr="00A92F0D">
        <w:t>prior to the publication of this call for proposals</w:t>
      </w:r>
      <w:r w:rsidRPr="00A92F0D">
        <w:rPr>
          <w:b/>
        </w:rPr>
        <w:t xml:space="preserve"> and</w:t>
      </w:r>
    </w:p>
    <w:p w14:paraId="6693446C" w14:textId="77777777" w:rsidR="00E54F4B" w:rsidRPr="00A92F0D" w:rsidRDefault="00E63A1B" w:rsidP="00A92F0D">
      <w:pPr>
        <w:pStyle w:val="ListBullet"/>
        <w:spacing w:line="276" w:lineRule="auto"/>
        <w:rPr>
          <w:color w:val="000000"/>
        </w:rPr>
      </w:pPr>
      <w:r w:rsidRPr="00A92F0D">
        <w:rPr>
          <w:color w:val="000000"/>
        </w:rPr>
        <w:t xml:space="preserve">have at least a three-year record in the formulation and/or </w:t>
      </w:r>
      <w:r w:rsidRPr="00A92F0D">
        <w:t xml:space="preserve">implementation of </w:t>
      </w:r>
      <w:r w:rsidR="00511DAA" w:rsidRPr="00A92F0D">
        <w:t xml:space="preserve">research </w:t>
      </w:r>
      <w:r w:rsidRPr="00A92F0D">
        <w:t>activities</w:t>
      </w:r>
      <w:r w:rsidR="00A46943" w:rsidRPr="00A92F0D">
        <w:t xml:space="preserve"> </w:t>
      </w:r>
      <w:r w:rsidR="00511DAA" w:rsidRPr="00A92F0D">
        <w:t xml:space="preserve">in Africa </w:t>
      </w:r>
      <w:r w:rsidRPr="00A92F0D">
        <w:t>for</w:t>
      </w:r>
      <w:r w:rsidRPr="00A92F0D">
        <w:rPr>
          <w:color w:val="000000"/>
        </w:rPr>
        <w:t xml:space="preserve"> which they will have to provide the relevant legal documents </w:t>
      </w:r>
      <w:r w:rsidR="00E54F4B" w:rsidRPr="00A92F0D">
        <w:rPr>
          <w:b/>
          <w:color w:val="000000"/>
        </w:rPr>
        <w:t>and</w:t>
      </w:r>
    </w:p>
    <w:p w14:paraId="3AB4E144" w14:textId="77777777" w:rsidR="00FC79D3" w:rsidRPr="00A92F0D" w:rsidRDefault="00FC79D3" w:rsidP="00A92F0D">
      <w:pPr>
        <w:pStyle w:val="ListBullet"/>
        <w:spacing w:line="276" w:lineRule="auto"/>
        <w:rPr>
          <w:color w:val="000000"/>
        </w:rPr>
      </w:pPr>
      <w:r w:rsidRPr="00A92F0D">
        <w:rPr>
          <w:color w:val="000000"/>
        </w:rPr>
        <w:t xml:space="preserve">be able to demonstrate their experience and capacity to manage activities corresponding in scale and complexity to those for which a grant has been requested </w:t>
      </w:r>
      <w:r w:rsidRPr="00A92F0D">
        <w:rPr>
          <w:b/>
          <w:color w:val="000000"/>
        </w:rPr>
        <w:t>and</w:t>
      </w:r>
    </w:p>
    <w:p w14:paraId="4832B51C" w14:textId="77777777" w:rsidR="003C05C2" w:rsidRPr="00A92F0D" w:rsidRDefault="00FC79D3" w:rsidP="00A92F0D">
      <w:pPr>
        <w:pStyle w:val="ListBullet"/>
        <w:spacing w:line="276" w:lineRule="auto"/>
        <w:rPr>
          <w:color w:val="000000"/>
        </w:rPr>
      </w:pPr>
      <w:r w:rsidRPr="00A92F0D">
        <w:rPr>
          <w:color w:val="000000"/>
        </w:rPr>
        <w:t>have stable and sufficient sources of finance to ensure the continuity of their organisation throughout the implementation of the proposed action</w:t>
      </w:r>
      <w:r w:rsidR="00A46943" w:rsidRPr="00A92F0D">
        <w:rPr>
          <w:color w:val="000000"/>
        </w:rPr>
        <w:t xml:space="preserve"> </w:t>
      </w:r>
      <w:r w:rsidR="00B94900" w:rsidRPr="00A92F0D">
        <w:rPr>
          <w:b/>
          <w:color w:val="000000"/>
        </w:rPr>
        <w:t>and</w:t>
      </w:r>
    </w:p>
    <w:p w14:paraId="5C5AD0FB" w14:textId="77777777" w:rsidR="003C05C2" w:rsidRPr="00A92F0D" w:rsidRDefault="00135AD8" w:rsidP="00A92F0D">
      <w:pPr>
        <w:pStyle w:val="ListBullet"/>
        <w:spacing w:line="276" w:lineRule="auto"/>
        <w:rPr>
          <w:color w:val="000000"/>
        </w:rPr>
      </w:pPr>
      <w:r w:rsidRPr="00A92F0D">
        <w:rPr>
          <w:bCs/>
          <w:szCs w:val="24"/>
        </w:rPr>
        <w:t>belong to consortia of scientists as explained under 2.1.2 (2)</w:t>
      </w:r>
      <w:r>
        <w:rPr>
          <w:bCs/>
          <w:szCs w:val="24"/>
        </w:rPr>
        <w:t xml:space="preserve"> </w:t>
      </w:r>
      <w:r w:rsidRPr="00A92F0D">
        <w:rPr>
          <w:bCs/>
          <w:szCs w:val="24"/>
        </w:rPr>
        <w:t>- composition of partnerships</w:t>
      </w:r>
      <w:r w:rsidRPr="00A92F0D">
        <w:rPr>
          <w:bCs/>
          <w:color w:val="000000"/>
          <w:szCs w:val="24"/>
        </w:rPr>
        <w:t xml:space="preserve">. </w:t>
      </w:r>
      <w:r w:rsidR="00B94900" w:rsidRPr="00A92F0D">
        <w:rPr>
          <w:b/>
          <w:color w:val="000000"/>
        </w:rPr>
        <w:t>and</w:t>
      </w:r>
    </w:p>
    <w:p w14:paraId="231016E9" w14:textId="77777777" w:rsidR="00D103D7" w:rsidRPr="00A92F0D" w:rsidRDefault="003C05C2" w:rsidP="00A92F0D">
      <w:pPr>
        <w:pStyle w:val="ListBullet"/>
        <w:spacing w:line="276" w:lineRule="auto"/>
        <w:rPr>
          <w:color w:val="000000"/>
        </w:rPr>
      </w:pPr>
      <w:r w:rsidRPr="00A92F0D">
        <w:rPr>
          <w:color w:val="000000"/>
          <w:szCs w:val="24"/>
        </w:rPr>
        <w:lastRenderedPageBreak/>
        <w:t xml:space="preserve">belong to </w:t>
      </w:r>
      <w:r w:rsidR="00D103D7" w:rsidRPr="00A92F0D">
        <w:rPr>
          <w:color w:val="000000"/>
          <w:szCs w:val="24"/>
        </w:rPr>
        <w:t xml:space="preserve">at least </w:t>
      </w:r>
      <w:r w:rsidRPr="00A92F0D">
        <w:rPr>
          <w:color w:val="000000"/>
          <w:szCs w:val="24"/>
        </w:rPr>
        <w:t>one of the following categories:</w:t>
      </w:r>
    </w:p>
    <w:p w14:paraId="3B4BA76F" w14:textId="79D424C5" w:rsidR="00D103D7" w:rsidRPr="00A92F0D" w:rsidRDefault="002F0F6A" w:rsidP="00A92F0D">
      <w:pPr>
        <w:pStyle w:val="ListBullet"/>
        <w:numPr>
          <w:ilvl w:val="0"/>
          <w:numId w:val="11"/>
        </w:numPr>
        <w:spacing w:line="276" w:lineRule="auto"/>
        <w:rPr>
          <w:color w:val="C00000"/>
        </w:rPr>
      </w:pPr>
      <w:r w:rsidRPr="00A92F0D">
        <w:rPr>
          <w:color w:val="000000"/>
        </w:rPr>
        <w:t>N</w:t>
      </w:r>
      <w:r w:rsidR="003C05C2" w:rsidRPr="00A92F0D">
        <w:rPr>
          <w:color w:val="000000"/>
        </w:rPr>
        <w:t>ational or regional science and technology organizations, research institutions, universities, government ministries or public institutions dealing with</w:t>
      </w:r>
      <w:r w:rsidR="00D103D7" w:rsidRPr="00A92F0D">
        <w:rPr>
          <w:color w:val="000000"/>
        </w:rPr>
        <w:t xml:space="preserve"> scientific research</w:t>
      </w:r>
      <w:r w:rsidR="006F3B78" w:rsidRPr="00A92F0D">
        <w:t xml:space="preserve"> including  regional science and technology institutions, with separate legal status, not belonging to any national system but formally recognised by one of the eligible countries; or</w:t>
      </w:r>
    </w:p>
    <w:p w14:paraId="60632F67" w14:textId="77777777" w:rsidR="00607C90" w:rsidRPr="00A92F0D" w:rsidRDefault="003C05C2" w:rsidP="00A92F0D">
      <w:pPr>
        <w:pStyle w:val="ListBullet"/>
        <w:numPr>
          <w:ilvl w:val="0"/>
          <w:numId w:val="11"/>
        </w:numPr>
        <w:spacing w:line="276" w:lineRule="auto"/>
        <w:rPr>
          <w:color w:val="000000"/>
        </w:rPr>
      </w:pPr>
      <w:r w:rsidRPr="00A92F0D">
        <w:rPr>
          <w:color w:val="000000"/>
        </w:rPr>
        <w:t>Established science and technology networks</w:t>
      </w:r>
      <w:r w:rsidR="003B4CDB" w:rsidRPr="00A92F0D">
        <w:rPr>
          <w:color w:val="000000"/>
        </w:rPr>
        <w:t xml:space="preserve"> </w:t>
      </w:r>
      <w:r w:rsidRPr="00A92F0D">
        <w:rPr>
          <w:color w:val="000000"/>
        </w:rPr>
        <w:t xml:space="preserve">provided that: all network members and the network headquarters are located in eligible countries; the network has a legal status; the network is applying in its own right; and the network has been registered for a minimum of two years; </w:t>
      </w:r>
    </w:p>
    <w:p w14:paraId="581E79B4" w14:textId="77777777" w:rsidR="00FC79D3" w:rsidRPr="00A92F0D" w:rsidRDefault="00FC79D3" w:rsidP="00A92F0D">
      <w:pPr>
        <w:spacing w:line="276" w:lineRule="auto"/>
        <w:rPr>
          <w:b/>
          <w:color w:val="000000"/>
        </w:rPr>
      </w:pPr>
      <w:bookmarkStart w:id="23" w:name="_Toc273456774"/>
      <w:bookmarkStart w:id="24" w:name="_Toc273457891"/>
      <w:r w:rsidRPr="00A92F0D">
        <w:rPr>
          <w:b/>
          <w:color w:val="000000"/>
        </w:rPr>
        <w:t>(2) Potential applicants may not participate in calls for proposals or be awarded grants if:</w:t>
      </w:r>
      <w:bookmarkEnd w:id="23"/>
      <w:bookmarkEnd w:id="24"/>
    </w:p>
    <w:p w14:paraId="242FCED3" w14:textId="77777777" w:rsidR="00B5426D" w:rsidRPr="00A92F0D" w:rsidRDefault="00B5426D" w:rsidP="00A92F0D">
      <w:pPr>
        <w:pStyle w:val="ListBullet"/>
        <w:numPr>
          <w:ilvl w:val="0"/>
          <w:numId w:val="0"/>
        </w:numPr>
        <w:spacing w:after="0" w:line="276" w:lineRule="auto"/>
        <w:ind w:left="360"/>
        <w:rPr>
          <w:snapToGrid w:val="0"/>
          <w:color w:val="000000"/>
          <w:szCs w:val="22"/>
          <w:lang w:eastAsia="en-US"/>
        </w:rPr>
      </w:pPr>
    </w:p>
    <w:p w14:paraId="591E45B9" w14:textId="69969A72" w:rsidR="00FC79D3" w:rsidRPr="00A92F0D" w:rsidRDefault="00FC79D3" w:rsidP="00A92F0D">
      <w:pPr>
        <w:pStyle w:val="ListBullet"/>
        <w:spacing w:after="0" w:line="276" w:lineRule="auto"/>
        <w:rPr>
          <w:rStyle w:val="ContentChar"/>
          <w:color w:val="000000"/>
        </w:rPr>
      </w:pPr>
      <w:r w:rsidRPr="00A92F0D">
        <w:rPr>
          <w:color w:val="000000"/>
          <w:szCs w:val="24"/>
        </w:rPr>
        <w:t>they</w:t>
      </w:r>
      <w:r w:rsidRPr="00A92F0D">
        <w:rPr>
          <w:color w:val="000000"/>
        </w:rPr>
        <w:t xml:space="preserve"> are in any of the situations which are listed in Section </w:t>
      </w:r>
      <w:r w:rsidR="00DA5FBA">
        <w:rPr>
          <w:color w:val="000000"/>
        </w:rPr>
        <w:t>3.3.1.2</w:t>
      </w:r>
      <w:r w:rsidRPr="00A92F0D">
        <w:rPr>
          <w:color w:val="000000"/>
        </w:rPr>
        <w:t xml:space="preserve"> of the ‘</w:t>
      </w:r>
      <w:r w:rsidR="00467F6B" w:rsidRPr="00A92F0D">
        <w:rPr>
          <w:b/>
          <w:color w:val="000000"/>
          <w:szCs w:val="24"/>
        </w:rPr>
        <w:t xml:space="preserve">African Union Commission Grants Management </w:t>
      </w:r>
      <w:r w:rsidR="00135AD8" w:rsidRPr="00A92F0D">
        <w:rPr>
          <w:b/>
          <w:color w:val="000000"/>
          <w:szCs w:val="24"/>
        </w:rPr>
        <w:t>Manual</w:t>
      </w:r>
      <w:r w:rsidR="00135AD8" w:rsidRPr="00A92F0D">
        <w:rPr>
          <w:rStyle w:val="ContentChar"/>
          <w:color w:val="000000"/>
        </w:rPr>
        <w:t>’,</w:t>
      </w:r>
      <w:r w:rsidRPr="00A92F0D">
        <w:rPr>
          <w:rStyle w:val="ContentChar"/>
          <w:color w:val="000000"/>
        </w:rPr>
        <w:t xml:space="preserve"> available from the following Internet address: </w:t>
      </w:r>
      <w:hyperlink r:id="rId15" w:history="1">
        <w:r w:rsidR="00CB3042" w:rsidRPr="003B4CDB">
          <w:rPr>
            <w:rStyle w:val="Hyperlink"/>
            <w:szCs w:val="24"/>
          </w:rPr>
          <w:t>http://au.int</w:t>
        </w:r>
        <w:r w:rsidR="00CB3042" w:rsidRPr="00847423">
          <w:rPr>
            <w:rStyle w:val="Hyperlink"/>
            <w:szCs w:val="24"/>
          </w:rPr>
          <w:t>/</w:t>
        </w:r>
        <w:r w:rsidR="00CB3042">
          <w:rPr>
            <w:rStyle w:val="Hyperlink"/>
            <w:szCs w:val="24"/>
          </w:rPr>
          <w:t>aurg</w:t>
        </w:r>
      </w:hyperlink>
      <w:r w:rsidR="00B94900" w:rsidRPr="00A92F0D">
        <w:rPr>
          <w:rStyle w:val="ContentChar"/>
          <w:color w:val="000000"/>
        </w:rPr>
        <w:t>)</w:t>
      </w:r>
    </w:p>
    <w:p w14:paraId="7965B893" w14:textId="77777777" w:rsidR="00B94900" w:rsidRPr="00A92F0D" w:rsidRDefault="00B94900" w:rsidP="00A92F0D">
      <w:pPr>
        <w:pStyle w:val="Content"/>
        <w:spacing w:after="0" w:line="276" w:lineRule="auto"/>
        <w:rPr>
          <w:color w:val="000000"/>
        </w:rPr>
      </w:pPr>
    </w:p>
    <w:p w14:paraId="4E66CE98" w14:textId="77777777" w:rsidR="00CF4274" w:rsidRPr="00A92F0D" w:rsidRDefault="00FC79D3" w:rsidP="00A92F0D">
      <w:pPr>
        <w:pStyle w:val="Content"/>
        <w:spacing w:after="0" w:line="276" w:lineRule="auto"/>
        <w:rPr>
          <w:color w:val="000000"/>
        </w:rPr>
      </w:pPr>
      <w:r w:rsidRPr="00A92F0D">
        <w:rPr>
          <w:color w:val="000000"/>
        </w:rPr>
        <w:t xml:space="preserve">In part B section </w:t>
      </w:r>
      <w:r w:rsidR="00175909" w:rsidRPr="00A92F0D">
        <w:rPr>
          <w:color w:val="000000"/>
        </w:rPr>
        <w:t>7</w:t>
      </w:r>
      <w:r w:rsidRPr="00A92F0D">
        <w:rPr>
          <w:color w:val="000000"/>
        </w:rPr>
        <w:t xml:space="preserve"> of the grant application form (“Declaration by the applicant”), applicants must declare that they do not fall into any of these situations.</w:t>
      </w:r>
    </w:p>
    <w:p w14:paraId="59108C56" w14:textId="77777777" w:rsidR="00B357B3" w:rsidRPr="00A92F0D" w:rsidRDefault="00B357B3" w:rsidP="00A92F0D">
      <w:pPr>
        <w:pStyle w:val="Content"/>
        <w:spacing w:after="0" w:line="276" w:lineRule="auto"/>
        <w:rPr>
          <w:color w:val="000000"/>
        </w:rPr>
      </w:pPr>
    </w:p>
    <w:p w14:paraId="6AE4A764" w14:textId="77777777" w:rsidR="0007408E" w:rsidRPr="00A92F0D" w:rsidRDefault="0007408E" w:rsidP="00A92F0D">
      <w:pPr>
        <w:pStyle w:val="Heading3"/>
        <w:numPr>
          <w:ilvl w:val="2"/>
          <w:numId w:val="3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line="276" w:lineRule="auto"/>
        <w:rPr>
          <w:b w:val="0"/>
          <w:i/>
          <w:color w:val="000000"/>
        </w:rPr>
      </w:pPr>
      <w:bookmarkStart w:id="25" w:name="_Toc273456775"/>
      <w:bookmarkStart w:id="26" w:name="_Toc273457892"/>
      <w:bookmarkStart w:id="27" w:name="_Toc455061438"/>
      <w:r w:rsidRPr="00A92F0D">
        <w:rPr>
          <w:b w:val="0"/>
          <w:i/>
          <w:color w:val="000000"/>
        </w:rPr>
        <w:t>P</w:t>
      </w:r>
      <w:r w:rsidR="006E302E" w:rsidRPr="00A92F0D">
        <w:rPr>
          <w:b w:val="0"/>
          <w:i/>
          <w:color w:val="000000"/>
        </w:rPr>
        <w:t>artnerships and Eligibility of P</w:t>
      </w:r>
      <w:r w:rsidRPr="00A92F0D">
        <w:rPr>
          <w:b w:val="0"/>
          <w:i/>
          <w:color w:val="000000"/>
        </w:rPr>
        <w:t>artners</w:t>
      </w:r>
      <w:bookmarkEnd w:id="25"/>
      <w:bookmarkEnd w:id="26"/>
      <w:bookmarkEnd w:id="27"/>
    </w:p>
    <w:p w14:paraId="60F69399" w14:textId="77777777" w:rsidR="006E302E" w:rsidRPr="00A92F0D" w:rsidRDefault="006E302E" w:rsidP="00A92F0D">
      <w:pPr>
        <w:spacing w:line="276" w:lineRule="auto"/>
        <w:rPr>
          <w:color w:val="000000"/>
        </w:rPr>
      </w:pPr>
    </w:p>
    <w:p w14:paraId="6E89408D" w14:textId="77777777" w:rsidR="00FC79D3" w:rsidRPr="00A92F0D" w:rsidRDefault="001B3AFE" w:rsidP="00A92F0D">
      <w:pPr>
        <w:spacing w:line="276" w:lineRule="auto"/>
        <w:rPr>
          <w:b/>
          <w:color w:val="000000"/>
        </w:rPr>
      </w:pPr>
      <w:bookmarkStart w:id="28" w:name="_Toc273456776"/>
      <w:bookmarkStart w:id="29" w:name="_Toc273457893"/>
      <w:r w:rsidRPr="00A92F0D">
        <w:rPr>
          <w:b/>
          <w:color w:val="000000"/>
        </w:rPr>
        <w:t xml:space="preserve">(1) </w:t>
      </w:r>
      <w:r w:rsidR="00FC79D3" w:rsidRPr="00A92F0D">
        <w:rPr>
          <w:b/>
          <w:color w:val="000000"/>
        </w:rPr>
        <w:t>Partnerships</w:t>
      </w:r>
      <w:bookmarkEnd w:id="28"/>
      <w:bookmarkEnd w:id="29"/>
    </w:p>
    <w:p w14:paraId="227E579D" w14:textId="77777777" w:rsidR="003D2A6B" w:rsidRPr="00A92F0D" w:rsidRDefault="003D2A6B" w:rsidP="00A92F0D">
      <w:pPr>
        <w:spacing w:line="276" w:lineRule="auto"/>
        <w:ind w:left="720"/>
        <w:rPr>
          <w:color w:val="000000"/>
        </w:rPr>
      </w:pPr>
    </w:p>
    <w:p w14:paraId="63F3D536" w14:textId="77777777" w:rsidR="00FA187F" w:rsidRPr="00A92F0D" w:rsidRDefault="00775825" w:rsidP="00A92F0D">
      <w:pPr>
        <w:numPr>
          <w:ilvl w:val="0"/>
          <w:numId w:val="36"/>
        </w:numPr>
        <w:spacing w:line="276" w:lineRule="auto"/>
        <w:rPr>
          <w:color w:val="000000"/>
        </w:rPr>
      </w:pPr>
      <w:r w:rsidRPr="00A92F0D">
        <w:t xml:space="preserve">The Applicant </w:t>
      </w:r>
      <w:r w:rsidR="00DD2C1E" w:rsidRPr="00A92F0D">
        <w:t>must</w:t>
      </w:r>
      <w:r w:rsidRPr="00A92F0D">
        <w:t xml:space="preserve"> act as the lead organization in a partnership and, if </w:t>
      </w:r>
      <w:r w:rsidR="003D2A6B" w:rsidRPr="00A92F0D">
        <w:t>selected, as the</w:t>
      </w:r>
      <w:r w:rsidR="00A46943" w:rsidRPr="00A92F0D">
        <w:t xml:space="preserve"> </w:t>
      </w:r>
      <w:r w:rsidR="00C31CEF" w:rsidRPr="00A92F0D">
        <w:rPr>
          <w:color w:val="000000"/>
        </w:rPr>
        <w:t xml:space="preserve">contracting party (the </w:t>
      </w:r>
      <w:r w:rsidR="003D2A6B" w:rsidRPr="00A92F0D">
        <w:rPr>
          <w:color w:val="000000"/>
        </w:rPr>
        <w:t>‘Beneficiary’</w:t>
      </w:r>
      <w:r w:rsidR="00C31CEF" w:rsidRPr="00A92F0D">
        <w:rPr>
          <w:color w:val="000000"/>
        </w:rPr>
        <w:t>)</w:t>
      </w:r>
    </w:p>
    <w:p w14:paraId="1C4754C8" w14:textId="77777777" w:rsidR="00FA187F" w:rsidRPr="00A92F0D" w:rsidRDefault="00FA187F" w:rsidP="00A92F0D">
      <w:pPr>
        <w:spacing w:line="276" w:lineRule="auto"/>
        <w:ind w:left="720"/>
        <w:rPr>
          <w:color w:val="000000"/>
        </w:rPr>
      </w:pPr>
    </w:p>
    <w:p w14:paraId="778C402A" w14:textId="77777777" w:rsidR="003D2A6B" w:rsidRPr="00A92F0D" w:rsidRDefault="00FA187F" w:rsidP="00A92F0D">
      <w:pPr>
        <w:numPr>
          <w:ilvl w:val="0"/>
          <w:numId w:val="36"/>
        </w:numPr>
        <w:spacing w:line="276" w:lineRule="auto"/>
        <w:rPr>
          <w:color w:val="000000"/>
        </w:rPr>
      </w:pPr>
      <w:r w:rsidRPr="00A92F0D">
        <w:rPr>
          <w:color w:val="000000"/>
        </w:rPr>
        <w:t>Applicants must operate within a partnership and act with partner organisations as specified hereafter. Established research networks and regional bodies are considered partnership in themselves if their composition meets the below criteria</w:t>
      </w:r>
    </w:p>
    <w:p w14:paraId="5A867E59" w14:textId="77777777" w:rsidR="003D2A6B" w:rsidRPr="00A92F0D" w:rsidRDefault="003D2A6B" w:rsidP="00A92F0D">
      <w:pPr>
        <w:spacing w:line="276" w:lineRule="auto"/>
        <w:ind w:left="720"/>
        <w:rPr>
          <w:color w:val="000000"/>
        </w:rPr>
      </w:pPr>
    </w:p>
    <w:p w14:paraId="74A9F62B" w14:textId="77777777" w:rsidR="00FC79D3" w:rsidRPr="00A92F0D" w:rsidRDefault="00FC79D3" w:rsidP="00A92F0D">
      <w:pPr>
        <w:numPr>
          <w:ilvl w:val="0"/>
          <w:numId w:val="35"/>
        </w:numPr>
        <w:spacing w:line="276" w:lineRule="auto"/>
        <w:rPr>
          <w:b/>
          <w:color w:val="000000"/>
        </w:rPr>
      </w:pPr>
      <w:bookmarkStart w:id="30" w:name="_Toc273456778"/>
      <w:bookmarkStart w:id="31" w:name="_Toc273457895"/>
      <w:r w:rsidRPr="00A92F0D">
        <w:rPr>
          <w:b/>
          <w:color w:val="000000"/>
        </w:rPr>
        <w:t>Composition of partnerships</w:t>
      </w:r>
      <w:r w:rsidR="00CC6996" w:rsidRPr="00A92F0D">
        <w:rPr>
          <w:b/>
          <w:color w:val="000000"/>
        </w:rPr>
        <w:t xml:space="preserve"> - (consortia of scientists)</w:t>
      </w:r>
      <w:bookmarkEnd w:id="30"/>
      <w:bookmarkEnd w:id="31"/>
    </w:p>
    <w:p w14:paraId="3755C7A8" w14:textId="77777777" w:rsidR="00935CD3" w:rsidRPr="00A92F0D" w:rsidRDefault="00935CD3" w:rsidP="00A92F0D">
      <w:pPr>
        <w:spacing w:line="276" w:lineRule="auto"/>
        <w:ind w:left="360"/>
        <w:rPr>
          <w:b/>
          <w:color w:val="000000"/>
        </w:rPr>
      </w:pPr>
    </w:p>
    <w:p w14:paraId="70D95191" w14:textId="63E58656" w:rsidR="00F61A08" w:rsidRPr="00A92F0D" w:rsidRDefault="00F61A08" w:rsidP="00A92F0D">
      <w:pPr>
        <w:pStyle w:val="ListBullet"/>
        <w:spacing w:line="276" w:lineRule="auto"/>
        <w:rPr>
          <w:color w:val="000000"/>
        </w:rPr>
      </w:pPr>
      <w:r w:rsidRPr="00A92F0D">
        <w:rPr>
          <w:color w:val="000000"/>
        </w:rPr>
        <w:t xml:space="preserve">Partnerships must involve at least three organisations out of which 2 should be national of </w:t>
      </w:r>
      <w:r w:rsidR="00EC20FD" w:rsidRPr="00A92F0D">
        <w:rPr>
          <w:color w:val="000000"/>
        </w:rPr>
        <w:t>Africa,</w:t>
      </w:r>
      <w:r w:rsidR="005D3AC1" w:rsidRPr="00A92F0D">
        <w:rPr>
          <w:color w:val="000000"/>
        </w:rPr>
        <w:t xml:space="preserve"> from at least two different African countries</w:t>
      </w:r>
      <w:r w:rsidRPr="00A92F0D">
        <w:rPr>
          <w:color w:val="000000"/>
        </w:rPr>
        <w:t xml:space="preserve">. The number of </w:t>
      </w:r>
      <w:r w:rsidR="00C31CEF" w:rsidRPr="00A92F0D">
        <w:rPr>
          <w:color w:val="000000"/>
        </w:rPr>
        <w:t xml:space="preserve">African </w:t>
      </w:r>
      <w:r w:rsidRPr="00A92F0D">
        <w:rPr>
          <w:color w:val="000000"/>
        </w:rPr>
        <w:t>partners in a partnership should be a majority</w:t>
      </w:r>
      <w:r w:rsidR="00A46943" w:rsidRPr="00A92F0D">
        <w:rPr>
          <w:color w:val="000000"/>
        </w:rPr>
        <w:t xml:space="preserve"> </w:t>
      </w:r>
      <w:r w:rsidR="004D7DC9" w:rsidRPr="00A92F0D">
        <w:rPr>
          <w:color w:val="000000"/>
        </w:rPr>
        <w:t xml:space="preserve">and this </w:t>
      </w:r>
      <w:r w:rsidR="004D7DC9" w:rsidRPr="00A92F0D">
        <w:rPr>
          <w:lang w:val="en-US"/>
        </w:rPr>
        <w:t xml:space="preserve">majority is only reached when the number of African partners in a partnership is greater than the number of </w:t>
      </w:r>
      <w:r w:rsidR="00BA5E3B" w:rsidRPr="00A92F0D">
        <w:rPr>
          <w:lang w:val="en-US"/>
        </w:rPr>
        <w:t>non-African</w:t>
      </w:r>
      <w:r w:rsidR="006B06CD" w:rsidRPr="00A92F0D">
        <w:rPr>
          <w:lang w:val="en-US"/>
        </w:rPr>
        <w:t xml:space="preserve"> </w:t>
      </w:r>
      <w:r w:rsidR="004D7DC9" w:rsidRPr="00A92F0D">
        <w:rPr>
          <w:lang w:val="en-US"/>
        </w:rPr>
        <w:t>partners.</w:t>
      </w:r>
      <w:r w:rsidRPr="00A92F0D">
        <w:rPr>
          <w:color w:val="000000"/>
        </w:rPr>
        <w:t xml:space="preserve"> There is no upper limit to the number of members in a </w:t>
      </w:r>
      <w:r w:rsidR="00023BFB" w:rsidRPr="00A92F0D">
        <w:rPr>
          <w:color w:val="000000"/>
        </w:rPr>
        <w:t>partnership;</w:t>
      </w:r>
      <w:r w:rsidR="00467F6B" w:rsidRPr="00A92F0D">
        <w:rPr>
          <w:color w:val="000000"/>
        </w:rPr>
        <w:t xml:space="preserve"> however it is highly recommended that partnership should not exceed </w:t>
      </w:r>
      <w:r w:rsidR="00D60284" w:rsidRPr="00A92F0D">
        <w:rPr>
          <w:color w:val="000000"/>
        </w:rPr>
        <w:t xml:space="preserve">5. </w:t>
      </w:r>
      <w:r w:rsidR="004E740F" w:rsidRPr="00A92F0D">
        <w:rPr>
          <w:color w:val="000000"/>
        </w:rPr>
        <w:t>A</w:t>
      </w:r>
      <w:r w:rsidRPr="00A92F0D">
        <w:rPr>
          <w:color w:val="000000"/>
        </w:rPr>
        <w:t xml:space="preserve"> partnership should be composed in such a way as to allow for the achievement of project objectives in the most efficient manner.</w:t>
      </w:r>
      <w:r w:rsidR="00A46943" w:rsidRPr="00A92F0D">
        <w:rPr>
          <w:color w:val="000000"/>
        </w:rPr>
        <w:t xml:space="preserve"> </w:t>
      </w:r>
      <w:r w:rsidR="00511DAA" w:rsidRPr="00A92F0D">
        <w:rPr>
          <w:bCs/>
          <w:szCs w:val="24"/>
        </w:rPr>
        <w:t xml:space="preserve">Those proposals having partners from the different </w:t>
      </w:r>
      <w:r w:rsidR="00105FA0" w:rsidRPr="00A92F0D">
        <w:rPr>
          <w:bCs/>
          <w:szCs w:val="24"/>
        </w:rPr>
        <w:t xml:space="preserve">African Union </w:t>
      </w:r>
      <w:r w:rsidR="00511DAA" w:rsidRPr="00A92F0D">
        <w:rPr>
          <w:bCs/>
          <w:szCs w:val="24"/>
        </w:rPr>
        <w:t>Regional Economic Communities (RECs) have an added advantage</w:t>
      </w:r>
      <w:r w:rsidR="005D3AC1" w:rsidRPr="00A92F0D">
        <w:rPr>
          <w:bCs/>
          <w:szCs w:val="24"/>
        </w:rPr>
        <w:t>.</w:t>
      </w:r>
    </w:p>
    <w:p w14:paraId="5C1B2A33" w14:textId="77777777" w:rsidR="001C4B42" w:rsidRPr="00A92F0D" w:rsidRDefault="001C4B42" w:rsidP="00A92F0D">
      <w:pPr>
        <w:pStyle w:val="ListBullet"/>
        <w:spacing w:line="276" w:lineRule="auto"/>
        <w:rPr>
          <w:color w:val="000000"/>
        </w:rPr>
      </w:pPr>
      <w:r w:rsidRPr="00A92F0D">
        <w:rPr>
          <w:color w:val="000000"/>
        </w:rPr>
        <w:t xml:space="preserve">Established African research networks and regional or inter-state bodies/organisation are considered partnership in themselves and do not have to form alliances with other organizations </w:t>
      </w:r>
      <w:r w:rsidRPr="00A92F0D">
        <w:rPr>
          <w:color w:val="000000"/>
        </w:rPr>
        <w:lastRenderedPageBreak/>
        <w:t>fo</w:t>
      </w:r>
      <w:r w:rsidR="00AD7104" w:rsidRPr="00A92F0D">
        <w:rPr>
          <w:color w:val="000000"/>
        </w:rPr>
        <w:t>r the purpose of this programme</w:t>
      </w:r>
      <w:r w:rsidR="00AD7104" w:rsidRPr="00A92F0D">
        <w:t>, if their membership fulfils the conditions stated above for partnership and they meet the criteria for eligibility of applicants (2.1.1).</w:t>
      </w:r>
    </w:p>
    <w:p w14:paraId="192ED08E" w14:textId="77777777" w:rsidR="002C2101" w:rsidRPr="00A92F0D" w:rsidRDefault="002C2101" w:rsidP="00A92F0D">
      <w:pPr>
        <w:autoSpaceDE w:val="0"/>
        <w:autoSpaceDN w:val="0"/>
        <w:adjustRightInd w:val="0"/>
        <w:spacing w:line="276" w:lineRule="auto"/>
        <w:jc w:val="both"/>
        <w:rPr>
          <w:b/>
          <w:color w:val="000000"/>
          <w:szCs w:val="24"/>
        </w:rPr>
      </w:pPr>
    </w:p>
    <w:p w14:paraId="34038BE3" w14:textId="77777777" w:rsidR="001C4B42" w:rsidRPr="00A92F0D" w:rsidRDefault="001C4B42" w:rsidP="00A92F0D">
      <w:pPr>
        <w:spacing w:line="276" w:lineRule="auto"/>
        <w:rPr>
          <w:b/>
          <w:color w:val="000000"/>
        </w:rPr>
      </w:pPr>
      <w:r w:rsidRPr="00A92F0D">
        <w:rPr>
          <w:b/>
          <w:color w:val="000000"/>
        </w:rPr>
        <w:t xml:space="preserve">(3) Partners </w:t>
      </w:r>
    </w:p>
    <w:p w14:paraId="071A5511" w14:textId="77777777" w:rsidR="001C4B42" w:rsidRPr="00A92F0D" w:rsidRDefault="001C4B42" w:rsidP="00A92F0D">
      <w:pPr>
        <w:pStyle w:val="CM46"/>
        <w:spacing w:after="0" w:line="276" w:lineRule="auto"/>
        <w:jc w:val="both"/>
        <w:rPr>
          <w:rFonts w:ascii="Times New Roman" w:hAnsi="Times New Roman"/>
          <w:color w:val="000000"/>
        </w:rPr>
      </w:pPr>
    </w:p>
    <w:p w14:paraId="183E193D" w14:textId="26130EE4" w:rsidR="001C4B42" w:rsidRPr="00A92F0D" w:rsidRDefault="00F700B5" w:rsidP="00A92F0D">
      <w:pPr>
        <w:pStyle w:val="Text1"/>
        <w:spacing w:line="276" w:lineRule="auto"/>
        <w:ind w:left="0"/>
        <w:rPr>
          <w:lang w:val="en-US"/>
        </w:rPr>
      </w:pPr>
      <w:r w:rsidRPr="00A92F0D">
        <w:rPr>
          <w:color w:val="000000"/>
        </w:rPr>
        <w:t>These are the A</w:t>
      </w:r>
      <w:r w:rsidR="001C4B42" w:rsidRPr="00A92F0D">
        <w:rPr>
          <w:color w:val="000000"/>
        </w:rPr>
        <w:t>pplicants’ partners participat</w:t>
      </w:r>
      <w:r w:rsidR="003A177E" w:rsidRPr="00A92F0D">
        <w:rPr>
          <w:color w:val="000000"/>
        </w:rPr>
        <w:t>ing</w:t>
      </w:r>
      <w:r w:rsidR="001C4B42" w:rsidRPr="00A92F0D">
        <w:rPr>
          <w:color w:val="000000"/>
        </w:rPr>
        <w:t xml:space="preserve"> in designing and implementing the Action. Each member of a partnership must have a precise and clearly identified role in the planning and execution of the project activities in the proposal. Even though the AUC will conclude the contract with the Applicant only, all partners should actively participate and contribute at different stages of the implementation of the project. The Applicant and its partners should draw up an agreement defining the technical and financial rights and obligations of each partnership member. A clear written allocation of tasks and responsibilities and a balanced distribution of costs will contribute to the partnership’s success. </w:t>
      </w:r>
      <w:r w:rsidR="004E740F" w:rsidRPr="00A92F0D">
        <w:rPr>
          <w:color w:val="000000"/>
        </w:rPr>
        <w:t xml:space="preserve">The contracting authority may request for </w:t>
      </w:r>
      <w:r w:rsidR="00D60284" w:rsidRPr="00A92F0D">
        <w:rPr>
          <w:color w:val="000000"/>
        </w:rPr>
        <w:t xml:space="preserve">all </w:t>
      </w:r>
      <w:r w:rsidR="00D60284" w:rsidRPr="00A92F0D">
        <w:rPr>
          <w:b/>
          <w:i/>
          <w:color w:val="000000"/>
        </w:rPr>
        <w:t>signed</w:t>
      </w:r>
      <w:r w:rsidR="004E740F" w:rsidRPr="00A92F0D">
        <w:rPr>
          <w:b/>
          <w:i/>
          <w:color w:val="000000"/>
        </w:rPr>
        <w:t xml:space="preserve"> partnership </w:t>
      </w:r>
      <w:r w:rsidR="00D60284" w:rsidRPr="00A92F0D">
        <w:rPr>
          <w:b/>
          <w:i/>
          <w:color w:val="000000"/>
        </w:rPr>
        <w:t>agreement</w:t>
      </w:r>
      <w:r w:rsidR="00585A6B" w:rsidRPr="00A92F0D">
        <w:rPr>
          <w:b/>
          <w:i/>
          <w:color w:val="000000"/>
        </w:rPr>
        <w:t>s identifying the roles</w:t>
      </w:r>
      <w:r w:rsidR="00B40B41" w:rsidRPr="00A92F0D">
        <w:rPr>
          <w:b/>
          <w:i/>
          <w:color w:val="000000"/>
        </w:rPr>
        <w:t>,</w:t>
      </w:r>
      <w:r w:rsidR="00585A6B" w:rsidRPr="00A92F0D">
        <w:rPr>
          <w:b/>
          <w:i/>
          <w:color w:val="000000"/>
        </w:rPr>
        <w:t xml:space="preserve"> responsibilities </w:t>
      </w:r>
      <w:r w:rsidR="00B40B41" w:rsidRPr="00A92F0D">
        <w:rPr>
          <w:b/>
          <w:i/>
          <w:color w:val="000000"/>
        </w:rPr>
        <w:t xml:space="preserve">and budget allocation for </w:t>
      </w:r>
      <w:r w:rsidR="00585A6B" w:rsidRPr="00A92F0D">
        <w:rPr>
          <w:b/>
          <w:i/>
          <w:color w:val="000000"/>
        </w:rPr>
        <w:t>each partner institution</w:t>
      </w:r>
      <w:r w:rsidR="003B4CDB" w:rsidRPr="00A92F0D">
        <w:rPr>
          <w:b/>
          <w:i/>
          <w:color w:val="000000"/>
        </w:rPr>
        <w:t xml:space="preserve"> </w:t>
      </w:r>
      <w:r w:rsidR="00D60284" w:rsidRPr="00A92F0D">
        <w:rPr>
          <w:color w:val="000000"/>
        </w:rPr>
        <w:t>at</w:t>
      </w:r>
      <w:r w:rsidR="004E740F" w:rsidRPr="00A92F0D">
        <w:rPr>
          <w:color w:val="000000"/>
        </w:rPr>
        <w:t xml:space="preserve"> the time of awarding to successful applicants</w:t>
      </w:r>
      <w:r w:rsidR="00D60284" w:rsidRPr="00A92F0D">
        <w:rPr>
          <w:color w:val="000000"/>
        </w:rPr>
        <w:t xml:space="preserve">. </w:t>
      </w:r>
    </w:p>
    <w:p w14:paraId="215AE525" w14:textId="77777777" w:rsidR="00290601" w:rsidRPr="00A92F0D" w:rsidRDefault="00290601" w:rsidP="00A92F0D">
      <w:pPr>
        <w:spacing w:line="276" w:lineRule="auto"/>
        <w:rPr>
          <w:lang w:val="en-US"/>
        </w:rPr>
      </w:pPr>
    </w:p>
    <w:p w14:paraId="371587D2" w14:textId="77777777" w:rsidR="001C4B42" w:rsidRPr="00A92F0D" w:rsidRDefault="001C4B42" w:rsidP="00A92F0D">
      <w:pPr>
        <w:pStyle w:val="CM46"/>
        <w:spacing w:line="276" w:lineRule="auto"/>
        <w:jc w:val="both"/>
        <w:rPr>
          <w:rFonts w:ascii="Times New Roman" w:hAnsi="Times New Roman"/>
          <w:color w:val="000000"/>
        </w:rPr>
      </w:pPr>
      <w:r w:rsidRPr="00A92F0D">
        <w:rPr>
          <w:rFonts w:ascii="Times New Roman" w:hAnsi="Times New Roman"/>
          <w:color w:val="000000"/>
        </w:rPr>
        <w:t xml:space="preserve">The costs the partners incur are eligible in the same way as those incurred by the Beneficiary of the grant referred to in Section 2.1.4 below. </w:t>
      </w:r>
    </w:p>
    <w:p w14:paraId="500852CA" w14:textId="77777777" w:rsidR="001C4B42" w:rsidRPr="00A92F0D" w:rsidRDefault="001C4B42" w:rsidP="00A92F0D">
      <w:pPr>
        <w:pStyle w:val="CM7"/>
        <w:spacing w:line="276" w:lineRule="auto"/>
        <w:jc w:val="both"/>
        <w:rPr>
          <w:rFonts w:ascii="Times New Roman" w:hAnsi="Times New Roman"/>
          <w:color w:val="000000"/>
        </w:rPr>
      </w:pPr>
      <w:r w:rsidRPr="00A92F0D">
        <w:rPr>
          <w:rFonts w:ascii="Times New Roman" w:hAnsi="Times New Roman"/>
          <w:color w:val="000000"/>
        </w:rPr>
        <w:t xml:space="preserve">The partners must satisfy the same eligibility criteria as </w:t>
      </w:r>
      <w:r w:rsidR="00F700B5" w:rsidRPr="00A92F0D">
        <w:rPr>
          <w:rFonts w:ascii="Times New Roman" w:hAnsi="Times New Roman"/>
          <w:color w:val="000000"/>
        </w:rPr>
        <w:t xml:space="preserve">the </w:t>
      </w:r>
      <w:r w:rsidRPr="00A92F0D">
        <w:rPr>
          <w:rFonts w:ascii="Times New Roman" w:hAnsi="Times New Roman"/>
          <w:color w:val="000000"/>
        </w:rPr>
        <w:t xml:space="preserve">Applicants referred to in Section 2.1.1 above. </w:t>
      </w:r>
      <w:r w:rsidRPr="00A92F0D">
        <w:rPr>
          <w:rFonts w:ascii="Times New Roman" w:hAnsi="Times New Roman"/>
          <w:b/>
          <w:color w:val="000000"/>
        </w:rPr>
        <w:t>Proposals, which fail to comply with these principles, will be rejected by the Evaluation Committee.</w:t>
      </w:r>
    </w:p>
    <w:p w14:paraId="6A5CDE81" w14:textId="77777777" w:rsidR="001C4B42" w:rsidRPr="00A92F0D" w:rsidRDefault="001C4B42" w:rsidP="00A92F0D">
      <w:pPr>
        <w:pStyle w:val="Default"/>
        <w:spacing w:line="276" w:lineRule="auto"/>
        <w:rPr>
          <w:rFonts w:ascii="Times New Roman" w:hAnsi="Times New Roman" w:cs="Times New Roman"/>
        </w:rPr>
      </w:pPr>
    </w:p>
    <w:p w14:paraId="07D0F3E0" w14:textId="77777777" w:rsidR="00C31CEF" w:rsidRPr="00A92F0D" w:rsidRDefault="00C31CEF" w:rsidP="00A92F0D">
      <w:pPr>
        <w:pStyle w:val="CM7"/>
        <w:spacing w:line="276" w:lineRule="auto"/>
        <w:jc w:val="both"/>
        <w:rPr>
          <w:rFonts w:ascii="Times New Roman" w:hAnsi="Times New Roman"/>
          <w:b/>
        </w:rPr>
      </w:pPr>
      <w:r w:rsidRPr="00A92F0D">
        <w:rPr>
          <w:rFonts w:ascii="Times New Roman" w:hAnsi="Times New Roman"/>
          <w:b/>
        </w:rPr>
        <w:t>The following are not partners and do not have to sign the “partnership statement”:</w:t>
      </w:r>
    </w:p>
    <w:p w14:paraId="76289943" w14:textId="77777777" w:rsidR="00C31CEF" w:rsidRPr="00A92F0D" w:rsidRDefault="00C31CEF" w:rsidP="00A92F0D">
      <w:pPr>
        <w:autoSpaceDE w:val="0"/>
        <w:autoSpaceDN w:val="0"/>
        <w:adjustRightInd w:val="0"/>
        <w:spacing w:line="276" w:lineRule="auto"/>
        <w:jc w:val="both"/>
        <w:rPr>
          <w:b/>
          <w:color w:val="000000"/>
          <w:szCs w:val="24"/>
        </w:rPr>
      </w:pPr>
    </w:p>
    <w:p w14:paraId="0E8C84B9" w14:textId="77777777" w:rsidR="001C4B42" w:rsidRPr="00A92F0D" w:rsidRDefault="001C4B42" w:rsidP="00A92F0D">
      <w:pPr>
        <w:autoSpaceDE w:val="0"/>
        <w:autoSpaceDN w:val="0"/>
        <w:adjustRightInd w:val="0"/>
        <w:spacing w:line="276" w:lineRule="auto"/>
        <w:jc w:val="both"/>
        <w:rPr>
          <w:b/>
          <w:color w:val="000000"/>
          <w:szCs w:val="24"/>
        </w:rPr>
      </w:pPr>
      <w:r w:rsidRPr="00A92F0D">
        <w:rPr>
          <w:b/>
          <w:color w:val="000000"/>
          <w:szCs w:val="24"/>
        </w:rPr>
        <w:t>(4) Associates</w:t>
      </w:r>
    </w:p>
    <w:p w14:paraId="3FCC578B" w14:textId="77777777" w:rsidR="001C4B42" w:rsidRPr="00A92F0D" w:rsidRDefault="001C4B42" w:rsidP="00A92F0D">
      <w:pPr>
        <w:autoSpaceDE w:val="0"/>
        <w:autoSpaceDN w:val="0"/>
        <w:adjustRightInd w:val="0"/>
        <w:spacing w:line="276" w:lineRule="auto"/>
        <w:jc w:val="both"/>
        <w:rPr>
          <w:b/>
          <w:color w:val="000000"/>
          <w:szCs w:val="24"/>
        </w:rPr>
      </w:pPr>
    </w:p>
    <w:p w14:paraId="1D473B07" w14:textId="77777777" w:rsidR="001C4B42" w:rsidRPr="00A92F0D" w:rsidRDefault="001C4B42" w:rsidP="00A92F0D">
      <w:pPr>
        <w:autoSpaceDE w:val="0"/>
        <w:autoSpaceDN w:val="0"/>
        <w:adjustRightInd w:val="0"/>
        <w:spacing w:line="276" w:lineRule="auto"/>
        <w:jc w:val="both"/>
        <w:rPr>
          <w:b/>
          <w:color w:val="000000"/>
          <w:szCs w:val="24"/>
        </w:rPr>
      </w:pPr>
      <w:r w:rsidRPr="00A92F0D">
        <w:rPr>
          <w:color w:val="000000"/>
          <w:szCs w:val="24"/>
        </w:rPr>
        <w:t>Other organizations (institutions) may be involved in the action. Such associates play a real role in the action but may not receive funding from the grant with the exception of per diem or travel costs. Associates do not have to meet the eligibility criteria referred to in Section 2.1.1</w:t>
      </w:r>
      <w:r w:rsidR="00AD71F6" w:rsidRPr="00A92F0D">
        <w:rPr>
          <w:color w:val="000000"/>
          <w:szCs w:val="24"/>
        </w:rPr>
        <w:t xml:space="preserve"> and under section 8 of the AUC Grants Management Manual</w:t>
      </w:r>
      <w:r w:rsidRPr="00A92F0D">
        <w:rPr>
          <w:color w:val="000000"/>
          <w:szCs w:val="24"/>
        </w:rPr>
        <w:t xml:space="preserve">. The associates have to be mentioned in Part B </w:t>
      </w:r>
      <w:r w:rsidRPr="00A92F0D">
        <w:rPr>
          <w:szCs w:val="24"/>
        </w:rPr>
        <w:t xml:space="preserve">Section </w:t>
      </w:r>
      <w:r w:rsidR="009E0882" w:rsidRPr="00A92F0D">
        <w:rPr>
          <w:szCs w:val="24"/>
        </w:rPr>
        <w:t>IV</w:t>
      </w:r>
      <w:r w:rsidRPr="00A92F0D">
        <w:rPr>
          <w:szCs w:val="24"/>
        </w:rPr>
        <w:t>-“Associates</w:t>
      </w:r>
      <w:r w:rsidRPr="00A92F0D">
        <w:rPr>
          <w:color w:val="000000"/>
          <w:szCs w:val="24"/>
        </w:rPr>
        <w:t xml:space="preserve"> of the Applicant, participating in the Action” of the Grant Application Form.</w:t>
      </w:r>
    </w:p>
    <w:p w14:paraId="50B0329D" w14:textId="77777777" w:rsidR="001C4B42" w:rsidRPr="00A92F0D" w:rsidRDefault="001C4B42" w:rsidP="00A92F0D">
      <w:pPr>
        <w:autoSpaceDE w:val="0"/>
        <w:autoSpaceDN w:val="0"/>
        <w:adjustRightInd w:val="0"/>
        <w:spacing w:line="276" w:lineRule="auto"/>
        <w:jc w:val="both"/>
        <w:rPr>
          <w:bCs/>
          <w:color w:val="000000"/>
          <w:szCs w:val="24"/>
        </w:rPr>
      </w:pPr>
    </w:p>
    <w:p w14:paraId="12929E49" w14:textId="77777777" w:rsidR="001C4B42" w:rsidRPr="00A92F0D" w:rsidRDefault="001C4B42" w:rsidP="00A92F0D">
      <w:pPr>
        <w:autoSpaceDE w:val="0"/>
        <w:autoSpaceDN w:val="0"/>
        <w:adjustRightInd w:val="0"/>
        <w:spacing w:line="276" w:lineRule="auto"/>
        <w:jc w:val="both"/>
        <w:rPr>
          <w:b/>
          <w:color w:val="000000"/>
          <w:szCs w:val="24"/>
        </w:rPr>
      </w:pPr>
      <w:r w:rsidRPr="00A92F0D">
        <w:rPr>
          <w:b/>
          <w:color w:val="000000"/>
          <w:szCs w:val="24"/>
        </w:rPr>
        <w:t>(5) Subcontractors</w:t>
      </w:r>
    </w:p>
    <w:p w14:paraId="1DCF038E" w14:textId="77777777" w:rsidR="001C4B42" w:rsidRPr="00A92F0D" w:rsidRDefault="001C4B42" w:rsidP="00A92F0D">
      <w:pPr>
        <w:autoSpaceDE w:val="0"/>
        <w:autoSpaceDN w:val="0"/>
        <w:adjustRightInd w:val="0"/>
        <w:spacing w:line="276" w:lineRule="auto"/>
        <w:jc w:val="both"/>
        <w:rPr>
          <w:b/>
          <w:color w:val="000000"/>
          <w:szCs w:val="24"/>
        </w:rPr>
      </w:pPr>
    </w:p>
    <w:p w14:paraId="29C8186F" w14:textId="05D33382" w:rsidR="001C4B42" w:rsidRDefault="001C4B42" w:rsidP="00A92F0D">
      <w:pPr>
        <w:pStyle w:val="CM46"/>
        <w:spacing w:line="276" w:lineRule="auto"/>
        <w:jc w:val="both"/>
        <w:rPr>
          <w:rFonts w:ascii="Times New Roman" w:hAnsi="Times New Roman"/>
          <w:color w:val="000000"/>
        </w:rPr>
      </w:pPr>
      <w:r w:rsidRPr="00A92F0D">
        <w:rPr>
          <w:rFonts w:ascii="Times New Roman" w:hAnsi="Times New Roman"/>
          <w:color w:val="000000"/>
        </w:rPr>
        <w:t>The grant beneficiaries have the possibility to award contracts to subcontractors. Subcontractors are neither partners nor associates, and are subject to the procurement rules set out in Annex IV to the standard grant contract</w:t>
      </w:r>
      <w:r w:rsidR="003B4CDB" w:rsidRPr="00A92F0D">
        <w:rPr>
          <w:rFonts w:ascii="Times New Roman" w:hAnsi="Times New Roman"/>
          <w:color w:val="000000"/>
        </w:rPr>
        <w:t xml:space="preserve"> </w:t>
      </w:r>
      <w:r w:rsidR="00AD71F6" w:rsidRPr="00A92F0D">
        <w:rPr>
          <w:rFonts w:ascii="Times New Roman" w:hAnsi="Times New Roman"/>
          <w:color w:val="000000"/>
        </w:rPr>
        <w:t>which is in line with the AUC procurement procedures</w:t>
      </w:r>
      <w:r w:rsidRPr="00A92F0D">
        <w:rPr>
          <w:rFonts w:ascii="Times New Roman" w:hAnsi="Times New Roman"/>
          <w:color w:val="000000"/>
        </w:rPr>
        <w:t>.</w:t>
      </w:r>
      <w:r w:rsidR="00BF0B8F">
        <w:rPr>
          <w:rFonts w:ascii="Times New Roman" w:hAnsi="Times New Roman"/>
          <w:color w:val="000000"/>
        </w:rPr>
        <w:t xml:space="preserve"> Private institutions could be subcontractors.</w:t>
      </w:r>
    </w:p>
    <w:p w14:paraId="7EB4BBC0" w14:textId="77777777" w:rsidR="005331AC" w:rsidRPr="00B909E6" w:rsidRDefault="005331AC" w:rsidP="00B909E6"/>
    <w:p w14:paraId="7C5E167D" w14:textId="77777777" w:rsidR="0007408E" w:rsidRPr="00A92F0D" w:rsidRDefault="0064481D" w:rsidP="00A92F0D">
      <w:pPr>
        <w:pStyle w:val="Heading3"/>
        <w:numPr>
          <w:ilvl w:val="2"/>
          <w:numId w:val="3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line="276" w:lineRule="auto"/>
        <w:rPr>
          <w:i/>
          <w:color w:val="000000"/>
        </w:rPr>
      </w:pPr>
      <w:bookmarkStart w:id="32" w:name="_Toc273456779"/>
      <w:bookmarkStart w:id="33" w:name="_Toc273457896"/>
      <w:bookmarkStart w:id="34" w:name="_Toc455061439"/>
      <w:r w:rsidRPr="00A92F0D">
        <w:rPr>
          <w:i/>
          <w:color w:val="000000"/>
        </w:rPr>
        <w:t>Eligible Actions: A</w:t>
      </w:r>
      <w:r w:rsidR="0007408E" w:rsidRPr="00A92F0D">
        <w:rPr>
          <w:i/>
          <w:color w:val="000000"/>
        </w:rPr>
        <w:t>ctions for which an application may be made</w:t>
      </w:r>
      <w:bookmarkEnd w:id="32"/>
      <w:bookmarkEnd w:id="33"/>
      <w:bookmarkEnd w:id="34"/>
    </w:p>
    <w:p w14:paraId="4091B425" w14:textId="77777777" w:rsidR="00887432" w:rsidRPr="00A92F0D" w:rsidRDefault="00887432" w:rsidP="00A92F0D">
      <w:pPr>
        <w:spacing w:line="276" w:lineRule="auto"/>
        <w:rPr>
          <w:color w:val="000000"/>
        </w:rPr>
      </w:pPr>
    </w:p>
    <w:p w14:paraId="30B8B74D" w14:textId="77777777" w:rsidR="00AF6C69" w:rsidRPr="00A92F0D" w:rsidRDefault="002265E1" w:rsidP="00A92F0D">
      <w:pPr>
        <w:numPr>
          <w:ilvl w:val="1"/>
          <w:numId w:val="11"/>
        </w:numPr>
        <w:spacing w:line="276" w:lineRule="auto"/>
        <w:ind w:left="360"/>
        <w:rPr>
          <w:b/>
          <w:color w:val="000000"/>
        </w:rPr>
      </w:pPr>
      <w:bookmarkStart w:id="35" w:name="_Toc273456780"/>
      <w:bookmarkStart w:id="36" w:name="_Toc273457897"/>
      <w:r w:rsidRPr="00A92F0D">
        <w:rPr>
          <w:b/>
          <w:color w:val="000000"/>
        </w:rPr>
        <w:lastRenderedPageBreak/>
        <w:t>Definition</w:t>
      </w:r>
      <w:r w:rsidR="002D6C42" w:rsidRPr="00A92F0D">
        <w:rPr>
          <w:b/>
          <w:color w:val="000000"/>
        </w:rPr>
        <w:t xml:space="preserve"> of an Action</w:t>
      </w:r>
      <w:bookmarkEnd w:id="35"/>
      <w:bookmarkEnd w:id="36"/>
    </w:p>
    <w:p w14:paraId="395CBFDE" w14:textId="77777777" w:rsidR="00856B36" w:rsidRPr="00A92F0D" w:rsidRDefault="00856B36" w:rsidP="00A92F0D">
      <w:pPr>
        <w:spacing w:line="276" w:lineRule="auto"/>
        <w:ind w:left="360"/>
        <w:rPr>
          <w:b/>
          <w:color w:val="000000"/>
        </w:rPr>
      </w:pPr>
    </w:p>
    <w:p w14:paraId="363978A6" w14:textId="77777777" w:rsidR="00CF4274" w:rsidRPr="00A92F0D" w:rsidRDefault="002265E1" w:rsidP="00A92F0D">
      <w:pPr>
        <w:pStyle w:val="Content"/>
        <w:spacing w:line="276" w:lineRule="auto"/>
        <w:rPr>
          <w:color w:val="000000"/>
        </w:rPr>
      </w:pPr>
      <w:r w:rsidRPr="00A92F0D">
        <w:t>A</w:t>
      </w:r>
      <w:r w:rsidR="00F700B5" w:rsidRPr="00A92F0D">
        <w:t xml:space="preserve">n action (or project) </w:t>
      </w:r>
      <w:r w:rsidRPr="00A92F0D">
        <w:t xml:space="preserve">composed </w:t>
      </w:r>
      <w:r w:rsidR="00E16D0E" w:rsidRPr="00A92F0D">
        <w:t>of a</w:t>
      </w:r>
      <w:r w:rsidR="00F700B5" w:rsidRPr="00A92F0D">
        <w:t xml:space="preserve"> set of activities, is a proposal that </w:t>
      </w:r>
      <w:r w:rsidR="009E3D4B" w:rsidRPr="00A92F0D">
        <w:t>respond</w:t>
      </w:r>
      <w:r w:rsidR="003564BE" w:rsidRPr="00A92F0D">
        <w:t>s</w:t>
      </w:r>
      <w:r w:rsidR="00F700B5" w:rsidRPr="00A92F0D">
        <w:t xml:space="preserve"> to the specific</w:t>
      </w:r>
      <w:r w:rsidR="00F700B5" w:rsidRPr="00A92F0D">
        <w:rPr>
          <w:color w:val="000000"/>
        </w:rPr>
        <w:t xml:space="preserve"> objectives of the programme.</w:t>
      </w:r>
    </w:p>
    <w:p w14:paraId="55D63957" w14:textId="77777777" w:rsidR="00CF4274" w:rsidRPr="00A92F0D" w:rsidRDefault="0007408E" w:rsidP="00A92F0D">
      <w:pPr>
        <w:numPr>
          <w:ilvl w:val="1"/>
          <w:numId w:val="11"/>
        </w:numPr>
        <w:spacing w:line="276" w:lineRule="auto"/>
        <w:ind w:left="360"/>
        <w:rPr>
          <w:b/>
          <w:color w:val="000000"/>
        </w:rPr>
      </w:pPr>
      <w:bookmarkStart w:id="37" w:name="_Toc273456781"/>
      <w:bookmarkStart w:id="38" w:name="_Toc273457898"/>
      <w:r w:rsidRPr="00A92F0D">
        <w:rPr>
          <w:b/>
          <w:color w:val="000000"/>
        </w:rPr>
        <w:t>Duration</w:t>
      </w:r>
      <w:bookmarkEnd w:id="37"/>
      <w:bookmarkEnd w:id="38"/>
    </w:p>
    <w:p w14:paraId="1662B1EC" w14:textId="77777777" w:rsidR="00E07EE9" w:rsidRPr="00A92F0D" w:rsidRDefault="00E07EE9" w:rsidP="00A92F0D">
      <w:pPr>
        <w:pStyle w:val="Content"/>
        <w:spacing w:after="0" w:line="276" w:lineRule="auto"/>
        <w:rPr>
          <w:color w:val="000000"/>
        </w:rPr>
      </w:pPr>
    </w:p>
    <w:p w14:paraId="6350731D" w14:textId="1F8C1AFF" w:rsidR="00CF4274" w:rsidRPr="00A92F0D" w:rsidRDefault="0007408E" w:rsidP="00A92F0D">
      <w:pPr>
        <w:pStyle w:val="Content"/>
        <w:spacing w:after="0" w:line="276" w:lineRule="auto"/>
        <w:rPr>
          <w:color w:val="000000"/>
        </w:rPr>
      </w:pPr>
      <w:r w:rsidRPr="00A92F0D">
        <w:rPr>
          <w:color w:val="000000"/>
        </w:rPr>
        <w:t xml:space="preserve">The </w:t>
      </w:r>
      <w:r w:rsidR="00C17825" w:rsidRPr="00A92F0D">
        <w:rPr>
          <w:color w:val="000000"/>
        </w:rPr>
        <w:t xml:space="preserve">planned </w:t>
      </w:r>
      <w:r w:rsidRPr="00A92F0D">
        <w:rPr>
          <w:color w:val="000000"/>
        </w:rPr>
        <w:t xml:space="preserve">duration of an action may not </w:t>
      </w:r>
      <w:r w:rsidR="00F5129B" w:rsidRPr="00A92F0D">
        <w:rPr>
          <w:color w:val="000000"/>
        </w:rPr>
        <w:t>be less</w:t>
      </w:r>
      <w:r w:rsidR="00C17825" w:rsidRPr="00A92F0D">
        <w:rPr>
          <w:color w:val="000000"/>
        </w:rPr>
        <w:t xml:space="preserve"> than </w:t>
      </w:r>
      <w:r w:rsidR="00B40B41" w:rsidRPr="00A92F0D">
        <w:rPr>
          <w:color w:val="000000"/>
        </w:rPr>
        <w:t>24</w:t>
      </w:r>
      <w:r w:rsidR="00C17825" w:rsidRPr="00A92F0D">
        <w:rPr>
          <w:color w:val="000000"/>
        </w:rPr>
        <w:t xml:space="preserve">months nor </w:t>
      </w:r>
      <w:r w:rsidRPr="00A92F0D">
        <w:rPr>
          <w:color w:val="000000"/>
        </w:rPr>
        <w:t xml:space="preserve">exceed </w:t>
      </w:r>
      <w:r w:rsidR="00FC79D3" w:rsidRPr="00A92F0D">
        <w:rPr>
          <w:color w:val="000000"/>
        </w:rPr>
        <w:t xml:space="preserve">36 </w:t>
      </w:r>
      <w:r w:rsidRPr="00A92F0D">
        <w:rPr>
          <w:color w:val="000000"/>
        </w:rPr>
        <w:t>months.</w:t>
      </w:r>
      <w:r w:rsidR="00F5129B" w:rsidRPr="00A92F0D">
        <w:rPr>
          <w:color w:val="000000"/>
        </w:rPr>
        <w:t xml:space="preserve"> Only eligible costs incurred during this period will be recognized for funding. All Actions have to be completed within the execution period mentioned above</w:t>
      </w:r>
      <w:r w:rsidR="004B4F41">
        <w:rPr>
          <w:color w:val="000000"/>
        </w:rPr>
        <w:t>, except for cogent reasons under which extension must be officially requested by the applicant and granted by the contracting authority</w:t>
      </w:r>
      <w:r w:rsidR="00F5129B" w:rsidRPr="00A92F0D">
        <w:rPr>
          <w:color w:val="000000"/>
        </w:rPr>
        <w:t>.</w:t>
      </w:r>
    </w:p>
    <w:p w14:paraId="205D0B36" w14:textId="77777777" w:rsidR="00842CD2" w:rsidRPr="00A92F0D" w:rsidRDefault="00842CD2" w:rsidP="00A92F0D">
      <w:pPr>
        <w:pStyle w:val="Content"/>
        <w:spacing w:after="0" w:line="276" w:lineRule="auto"/>
        <w:rPr>
          <w:color w:val="000000"/>
        </w:rPr>
      </w:pPr>
    </w:p>
    <w:p w14:paraId="2C83CAC5" w14:textId="77777777" w:rsidR="00BF7B64" w:rsidRPr="00CE110E" w:rsidRDefault="00BF7B64" w:rsidP="00CE110E"/>
    <w:p w14:paraId="5706AB3A" w14:textId="442EFF9E" w:rsidR="009C1AC5" w:rsidRPr="00BA5E3B" w:rsidRDefault="002D6C42" w:rsidP="00A92F0D">
      <w:pPr>
        <w:numPr>
          <w:ilvl w:val="1"/>
          <w:numId w:val="11"/>
        </w:numPr>
        <w:spacing w:line="276" w:lineRule="auto"/>
        <w:ind w:left="450" w:hanging="450"/>
        <w:rPr>
          <w:b/>
          <w:color w:val="000000"/>
        </w:rPr>
      </w:pPr>
      <w:bookmarkStart w:id="39" w:name="_Toc273456782"/>
      <w:bookmarkStart w:id="40" w:name="_Toc273457899"/>
      <w:r w:rsidRPr="00BA5E3B">
        <w:rPr>
          <w:b/>
          <w:color w:val="000000"/>
        </w:rPr>
        <w:t>P</w:t>
      </w:r>
      <w:r w:rsidR="00D01864" w:rsidRPr="00BA5E3B">
        <w:rPr>
          <w:b/>
          <w:color w:val="000000"/>
        </w:rPr>
        <w:t>riority sector</w:t>
      </w:r>
      <w:bookmarkStart w:id="41" w:name="_Toc273456783"/>
      <w:bookmarkStart w:id="42" w:name="_Toc273457900"/>
      <w:bookmarkEnd w:id="39"/>
      <w:bookmarkEnd w:id="40"/>
      <w:r w:rsidR="009C1AC5" w:rsidRPr="00BA5E3B">
        <w:rPr>
          <w:b/>
          <w:color w:val="000000"/>
        </w:rPr>
        <w:t xml:space="preserve"> : </w:t>
      </w:r>
      <w:r w:rsidR="000B2033" w:rsidRPr="002436E3">
        <w:rPr>
          <w:rFonts w:eastAsia="SimSun"/>
          <w:b/>
          <w:szCs w:val="24"/>
        </w:rPr>
        <w:t>Agriculture and food systems for nutrition</w:t>
      </w:r>
    </w:p>
    <w:p w14:paraId="35E3AABC" w14:textId="77777777" w:rsidR="009C1AC5" w:rsidRPr="00BA5E3B" w:rsidRDefault="009C1AC5" w:rsidP="00A92F0D">
      <w:pPr>
        <w:pStyle w:val="ColorfulList-Accent11"/>
        <w:spacing w:line="276" w:lineRule="auto"/>
        <w:ind w:left="540"/>
        <w:jc w:val="both"/>
        <w:rPr>
          <w:szCs w:val="24"/>
        </w:rPr>
      </w:pPr>
    </w:p>
    <w:p w14:paraId="7A19BFE4" w14:textId="7E30F2A3" w:rsidR="000B2033" w:rsidRPr="002436E3" w:rsidRDefault="005A025D" w:rsidP="000B2033">
      <w:pPr>
        <w:jc w:val="both"/>
        <w:rPr>
          <w:szCs w:val="24"/>
        </w:rPr>
      </w:pPr>
      <w:r w:rsidRPr="002436E3">
        <w:rPr>
          <w:color w:val="000000"/>
          <w:szCs w:val="24"/>
        </w:rPr>
        <w:t>The topic</w:t>
      </w:r>
      <w:r w:rsidR="000B2033" w:rsidRPr="002436E3">
        <w:rPr>
          <w:color w:val="000000"/>
          <w:szCs w:val="24"/>
        </w:rPr>
        <w:t xml:space="preserve"> for this current call </w:t>
      </w:r>
      <w:r w:rsidRPr="002436E3">
        <w:rPr>
          <w:color w:val="000000"/>
          <w:szCs w:val="24"/>
        </w:rPr>
        <w:t xml:space="preserve">is </w:t>
      </w:r>
      <w:r w:rsidR="000B2033" w:rsidRPr="002436E3">
        <w:rPr>
          <w:color w:val="000000"/>
          <w:szCs w:val="24"/>
        </w:rPr>
        <w:t>drawn from the roadmap towards th</w:t>
      </w:r>
      <w:r w:rsidR="007F70FA">
        <w:rPr>
          <w:color w:val="000000"/>
          <w:szCs w:val="24"/>
        </w:rPr>
        <w:t>e</w:t>
      </w:r>
      <w:r w:rsidR="000B2033" w:rsidRPr="002436E3">
        <w:rPr>
          <w:color w:val="000000"/>
          <w:szCs w:val="24"/>
        </w:rPr>
        <w:t xml:space="preserve"> </w:t>
      </w:r>
      <w:r w:rsidR="007F70FA">
        <w:rPr>
          <w:color w:val="000000"/>
          <w:szCs w:val="24"/>
        </w:rPr>
        <w:t>Research and Innovation</w:t>
      </w:r>
      <w:r w:rsidR="000B2033" w:rsidRPr="002436E3">
        <w:rPr>
          <w:color w:val="000000"/>
          <w:szCs w:val="24"/>
        </w:rPr>
        <w:t xml:space="preserve"> Partnership </w:t>
      </w:r>
      <w:r w:rsidRPr="002436E3">
        <w:rPr>
          <w:color w:val="000000"/>
          <w:szCs w:val="24"/>
        </w:rPr>
        <w:t xml:space="preserve">on Food, Nutrition Security and Sustainable Agriculture (FNSSA) </w:t>
      </w:r>
      <w:r w:rsidR="000B2033" w:rsidRPr="002436E3">
        <w:rPr>
          <w:color w:val="000000"/>
          <w:szCs w:val="24"/>
        </w:rPr>
        <w:t>prepared through the High Level Policy Dialogue on Science, Technology and Innovation between the EU and Africa with the advice of an Expert Working Group. This call priority also addresses the first priority of Africa’s</w:t>
      </w:r>
      <w:r w:rsidR="000B2033" w:rsidRPr="002436E3">
        <w:rPr>
          <w:szCs w:val="24"/>
        </w:rPr>
        <w:t xml:space="preserve"> Science Technology and Innovation Strategy 2024 (STISA-2024). </w:t>
      </w:r>
      <w:r w:rsidR="000B2033" w:rsidRPr="002436E3">
        <w:rPr>
          <w:color w:val="000000"/>
          <w:szCs w:val="24"/>
        </w:rPr>
        <w:t>In view of the vast scope of needs in Agriculture, and the urgent call to eradicate hunger and malnutrition in Africa, 201</w:t>
      </w:r>
      <w:r w:rsidR="00B678D7">
        <w:rPr>
          <w:color w:val="000000"/>
          <w:szCs w:val="24"/>
        </w:rPr>
        <w:t>8</w:t>
      </w:r>
      <w:r w:rsidR="000B2033" w:rsidRPr="002436E3">
        <w:rPr>
          <w:color w:val="000000"/>
          <w:szCs w:val="24"/>
        </w:rPr>
        <w:t xml:space="preserve"> call focuses on aspects of research </w:t>
      </w:r>
      <w:r w:rsidR="00973E66" w:rsidRPr="002436E3">
        <w:rPr>
          <w:color w:val="000000"/>
          <w:szCs w:val="24"/>
        </w:rPr>
        <w:t xml:space="preserve">and innovation </w:t>
      </w:r>
      <w:r w:rsidR="000B2033" w:rsidRPr="002436E3">
        <w:rPr>
          <w:szCs w:val="24"/>
        </w:rPr>
        <w:t>in FNSSA in Africa through collaborative research within Africa and with Europe.</w:t>
      </w:r>
    </w:p>
    <w:p w14:paraId="48E3869D" w14:textId="77777777" w:rsidR="000B2033" w:rsidRPr="002436E3" w:rsidRDefault="000B2033" w:rsidP="000B2033">
      <w:pPr>
        <w:jc w:val="both"/>
        <w:rPr>
          <w:szCs w:val="24"/>
        </w:rPr>
      </w:pPr>
    </w:p>
    <w:p w14:paraId="5BB00761" w14:textId="1D45B45B" w:rsidR="000B2033" w:rsidRPr="002436E3" w:rsidRDefault="000B2033" w:rsidP="000B2033">
      <w:pPr>
        <w:jc w:val="both"/>
        <w:rPr>
          <w:szCs w:val="24"/>
        </w:rPr>
      </w:pPr>
      <w:r w:rsidRPr="002436E3">
        <w:rPr>
          <w:szCs w:val="24"/>
        </w:rPr>
        <w:t xml:space="preserve">Projects </w:t>
      </w:r>
      <w:r w:rsidR="005A025D" w:rsidRPr="002436E3">
        <w:rPr>
          <w:szCs w:val="24"/>
        </w:rPr>
        <w:t xml:space="preserve">actions </w:t>
      </w:r>
      <w:r w:rsidRPr="002436E3">
        <w:rPr>
          <w:szCs w:val="24"/>
        </w:rPr>
        <w:t>should seek to contribute to the transformation of Africa into an innovation led and knowledge based economy with a clear demonstration of involv</w:t>
      </w:r>
      <w:r w:rsidR="007F70FA">
        <w:rPr>
          <w:szCs w:val="24"/>
        </w:rPr>
        <w:t>ement of</w:t>
      </w:r>
      <w:r w:rsidRPr="002436E3">
        <w:rPr>
          <w:szCs w:val="24"/>
        </w:rPr>
        <w:t xml:space="preserve"> youths and women as game changers in the implementation. Project proposals around this general theme should seek to connect research, innovation to the society at large. In particular Research projects that offer solutions and promote innovation are encouraged. </w:t>
      </w:r>
      <w:r w:rsidR="007F70FA">
        <w:rPr>
          <w:szCs w:val="24"/>
        </w:rPr>
        <w:t>T</w:t>
      </w:r>
      <w:r w:rsidRPr="002436E3">
        <w:rPr>
          <w:szCs w:val="24"/>
        </w:rPr>
        <w:t xml:space="preserve">hose projects that have received earlier grants from the AURG (2010, 2012, and 2016) and are close to </w:t>
      </w:r>
      <w:r w:rsidR="00BA5E3B">
        <w:rPr>
          <w:szCs w:val="24"/>
        </w:rPr>
        <w:t>completion</w:t>
      </w:r>
      <w:r w:rsidRPr="002436E3">
        <w:rPr>
          <w:szCs w:val="24"/>
        </w:rPr>
        <w:t xml:space="preserve"> stage</w:t>
      </w:r>
      <w:r w:rsidR="007F70FA">
        <w:rPr>
          <w:szCs w:val="24"/>
        </w:rPr>
        <w:t xml:space="preserve"> are encouraged</w:t>
      </w:r>
      <w:r w:rsidRPr="002436E3">
        <w:rPr>
          <w:szCs w:val="24"/>
        </w:rPr>
        <w:t xml:space="preserve"> to apply.</w:t>
      </w:r>
    </w:p>
    <w:p w14:paraId="0B1805FC" w14:textId="160827EA" w:rsidR="000B2033" w:rsidRPr="002436E3" w:rsidRDefault="000B2033" w:rsidP="000B2033">
      <w:pPr>
        <w:jc w:val="both"/>
        <w:rPr>
          <w:b/>
          <w:szCs w:val="24"/>
        </w:rPr>
      </w:pPr>
      <w:r w:rsidRPr="002436E3">
        <w:rPr>
          <w:szCs w:val="24"/>
        </w:rPr>
        <w:t xml:space="preserve">Twinning with projects established through ERAfrica, the ERANET COFUND or the CGIAR and other relevant schemes is encouraged. </w:t>
      </w:r>
    </w:p>
    <w:p w14:paraId="33AA3DAF" w14:textId="77777777" w:rsidR="00973E66" w:rsidRPr="002436E3" w:rsidRDefault="00973E66" w:rsidP="002436E3">
      <w:pPr>
        <w:jc w:val="both"/>
        <w:rPr>
          <w:rFonts w:eastAsia="SimSun"/>
          <w:color w:val="000000"/>
          <w:szCs w:val="24"/>
        </w:rPr>
      </w:pPr>
    </w:p>
    <w:p w14:paraId="250D31B3" w14:textId="77777777" w:rsidR="000B2033" w:rsidRPr="00B678D7" w:rsidRDefault="00973E66" w:rsidP="002436E3">
      <w:pPr>
        <w:jc w:val="both"/>
        <w:rPr>
          <w:rFonts w:eastAsia="SimSun"/>
          <w:b/>
          <w:color w:val="000000" w:themeColor="text1"/>
          <w:szCs w:val="24"/>
        </w:rPr>
      </w:pPr>
      <w:r w:rsidRPr="002436E3">
        <w:rPr>
          <w:rFonts w:eastAsia="SimSun"/>
          <w:szCs w:val="24"/>
        </w:rPr>
        <w:t>Projects actions</w:t>
      </w:r>
      <w:r w:rsidR="005A025D" w:rsidRPr="002436E3">
        <w:rPr>
          <w:rFonts w:eastAsia="SimSun"/>
          <w:szCs w:val="24"/>
        </w:rPr>
        <w:t xml:space="preserve"> </w:t>
      </w:r>
      <w:r w:rsidR="000B2033" w:rsidRPr="00BA5E3B">
        <w:rPr>
          <w:rFonts w:eastAsia="SimSun"/>
          <w:szCs w:val="24"/>
        </w:rPr>
        <w:t xml:space="preserve">should </w:t>
      </w:r>
      <w:r w:rsidR="005A025D" w:rsidRPr="002436E3">
        <w:rPr>
          <w:rFonts w:eastAsia="SimSun"/>
          <w:szCs w:val="24"/>
        </w:rPr>
        <w:t xml:space="preserve">also </w:t>
      </w:r>
      <w:r w:rsidR="000B2033" w:rsidRPr="00BA5E3B">
        <w:rPr>
          <w:rFonts w:eastAsia="SimSun"/>
          <w:szCs w:val="24"/>
        </w:rPr>
        <w:t xml:space="preserve">aim to produce and facilitate access to food with higher nutritional value and health benefits for a growing population, while reducing the </w:t>
      </w:r>
      <w:r w:rsidR="000B2033" w:rsidRPr="00D1167B">
        <w:rPr>
          <w:rFonts w:eastAsia="SimSun"/>
          <w:szCs w:val="24"/>
        </w:rPr>
        <w:t>environmental impact of agriculture and its demand for ecosystem services. Interest in actions listed below will be funded.</w:t>
      </w:r>
    </w:p>
    <w:p w14:paraId="063872AD" w14:textId="77777777" w:rsidR="000B2033" w:rsidRPr="002436E3" w:rsidRDefault="000B2033" w:rsidP="000B2033">
      <w:pPr>
        <w:pStyle w:val="ListParagraph"/>
        <w:jc w:val="both"/>
        <w:rPr>
          <w:rFonts w:eastAsia="SimSun"/>
          <w:szCs w:val="24"/>
        </w:rPr>
      </w:pPr>
    </w:p>
    <w:p w14:paraId="3E9417BC" w14:textId="77777777" w:rsidR="000B2033" w:rsidRPr="002436E3" w:rsidRDefault="000B2033" w:rsidP="000B2033">
      <w:pPr>
        <w:pStyle w:val="ListBullet"/>
        <w:numPr>
          <w:ilvl w:val="0"/>
          <w:numId w:val="81"/>
        </w:numPr>
        <w:ind w:left="900"/>
        <w:rPr>
          <w:szCs w:val="24"/>
        </w:rPr>
      </w:pPr>
      <w:r w:rsidRPr="002436E3">
        <w:rPr>
          <w:rFonts w:eastAsia="SimSun"/>
          <w:szCs w:val="24"/>
        </w:rPr>
        <w:t>Research on improved food value chains so as to deliver and make accessible more nutritionally rich food to consumers with minimal loss of nutritional value, little wastage and a high level of safety</w:t>
      </w:r>
    </w:p>
    <w:p w14:paraId="525F6CAD" w14:textId="77777777" w:rsidR="000B2033" w:rsidRPr="002436E3" w:rsidRDefault="000B2033" w:rsidP="000B2033">
      <w:pPr>
        <w:pStyle w:val="ListBullet"/>
        <w:numPr>
          <w:ilvl w:val="0"/>
          <w:numId w:val="81"/>
        </w:numPr>
        <w:ind w:left="900"/>
        <w:rPr>
          <w:szCs w:val="24"/>
        </w:rPr>
      </w:pPr>
      <w:r w:rsidRPr="002436E3">
        <w:rPr>
          <w:rFonts w:eastAsia="SimSun"/>
          <w:szCs w:val="24"/>
        </w:rPr>
        <w:t xml:space="preserve">Research to improve the nutritional value of crops and animal products, through advances in breeding and biotechnological innovation, such as biofortification (improved mineral and vitamin levels in various highly productive crop lines). </w:t>
      </w:r>
    </w:p>
    <w:p w14:paraId="31D8F979" w14:textId="77777777" w:rsidR="000B2033" w:rsidRPr="002436E3" w:rsidRDefault="000B2033" w:rsidP="000B2033">
      <w:pPr>
        <w:pStyle w:val="ListBullet"/>
        <w:numPr>
          <w:ilvl w:val="0"/>
          <w:numId w:val="81"/>
        </w:numPr>
        <w:ind w:left="900"/>
        <w:rPr>
          <w:color w:val="000000" w:themeColor="text1"/>
          <w:szCs w:val="24"/>
        </w:rPr>
      </w:pPr>
      <w:r w:rsidRPr="002436E3">
        <w:rPr>
          <w:color w:val="000000" w:themeColor="text1"/>
          <w:szCs w:val="24"/>
        </w:rPr>
        <w:t>Research on sustainable and innovative technologies used for food processing, packaging and storage, post-harvest handling, and technologies that add values to agricultural produce and their accessibility will be funded</w:t>
      </w:r>
      <w:r w:rsidR="005E606E" w:rsidRPr="002436E3">
        <w:rPr>
          <w:color w:val="000000" w:themeColor="text1"/>
          <w:szCs w:val="24"/>
        </w:rPr>
        <w:t>.</w:t>
      </w:r>
    </w:p>
    <w:p w14:paraId="654398D7" w14:textId="77777777" w:rsidR="009C1AC5" w:rsidRPr="00BA5E3B" w:rsidRDefault="009C1AC5" w:rsidP="00A92F0D">
      <w:pPr>
        <w:spacing w:line="276" w:lineRule="auto"/>
        <w:ind w:left="450"/>
        <w:rPr>
          <w:b/>
          <w:color w:val="000000"/>
        </w:rPr>
      </w:pPr>
    </w:p>
    <w:p w14:paraId="7D2411CA" w14:textId="77777777" w:rsidR="00842CD2" w:rsidRPr="00A92F0D" w:rsidRDefault="00842CD2" w:rsidP="00A92F0D">
      <w:pPr>
        <w:spacing w:line="276" w:lineRule="auto"/>
        <w:rPr>
          <w:b/>
          <w:color w:val="000000"/>
        </w:rPr>
      </w:pPr>
    </w:p>
    <w:p w14:paraId="6BCB6698" w14:textId="77777777" w:rsidR="00842CD2" w:rsidRPr="00A92F0D" w:rsidRDefault="00842CD2" w:rsidP="00A92F0D">
      <w:pPr>
        <w:spacing w:line="276" w:lineRule="auto"/>
        <w:rPr>
          <w:b/>
          <w:color w:val="000000"/>
        </w:rPr>
      </w:pPr>
    </w:p>
    <w:p w14:paraId="752BCAEE" w14:textId="77777777" w:rsidR="0007408E" w:rsidRPr="00A92F0D" w:rsidRDefault="0007408E" w:rsidP="00A92F0D">
      <w:pPr>
        <w:numPr>
          <w:ilvl w:val="1"/>
          <w:numId w:val="11"/>
        </w:numPr>
        <w:spacing w:line="276" w:lineRule="auto"/>
        <w:ind w:left="360"/>
        <w:rPr>
          <w:b/>
          <w:color w:val="000000"/>
        </w:rPr>
      </w:pPr>
      <w:r w:rsidRPr="00A92F0D">
        <w:rPr>
          <w:b/>
          <w:color w:val="000000"/>
        </w:rPr>
        <w:t>Location</w:t>
      </w:r>
      <w:bookmarkEnd w:id="41"/>
      <w:bookmarkEnd w:id="42"/>
    </w:p>
    <w:p w14:paraId="2C14F417" w14:textId="77777777" w:rsidR="00A24B1F" w:rsidRPr="00A92F0D" w:rsidRDefault="00A24B1F" w:rsidP="00A92F0D">
      <w:pPr>
        <w:pStyle w:val="Content"/>
        <w:spacing w:after="0" w:line="276" w:lineRule="auto"/>
        <w:rPr>
          <w:color w:val="000000"/>
        </w:rPr>
      </w:pPr>
    </w:p>
    <w:p w14:paraId="3AE4D1ED" w14:textId="4C7E2EF1" w:rsidR="00C15083" w:rsidRPr="00A92F0D" w:rsidRDefault="003209BE" w:rsidP="00A92F0D">
      <w:pPr>
        <w:pStyle w:val="Content"/>
        <w:spacing w:after="0" w:line="276" w:lineRule="auto"/>
      </w:pPr>
      <w:r w:rsidRPr="00A92F0D">
        <w:t xml:space="preserve">The majority of the </w:t>
      </w:r>
      <w:r w:rsidR="00D2314D" w:rsidRPr="00A92F0D">
        <w:t xml:space="preserve">Action must take place in African </w:t>
      </w:r>
      <w:r w:rsidR="00D75849" w:rsidRPr="00A92F0D">
        <w:t>Countries eligible to this call for proposals.</w:t>
      </w:r>
    </w:p>
    <w:p w14:paraId="77563415" w14:textId="77777777" w:rsidR="00DD2C1E" w:rsidRPr="00A92F0D" w:rsidRDefault="00DD2C1E" w:rsidP="00A92F0D">
      <w:pPr>
        <w:pStyle w:val="Content"/>
        <w:spacing w:after="0" w:line="276" w:lineRule="auto"/>
        <w:ind w:left="720"/>
      </w:pPr>
    </w:p>
    <w:p w14:paraId="4118F24E" w14:textId="77777777" w:rsidR="00A24B1F" w:rsidRPr="00A92F0D" w:rsidRDefault="00A24B1F" w:rsidP="00A92F0D">
      <w:pPr>
        <w:pStyle w:val="Content"/>
        <w:spacing w:after="0" w:line="276" w:lineRule="auto"/>
        <w:rPr>
          <w:color w:val="000000"/>
        </w:rPr>
      </w:pPr>
    </w:p>
    <w:p w14:paraId="75146ABB" w14:textId="77777777" w:rsidR="00CF4274" w:rsidRPr="00A92F0D" w:rsidRDefault="0007408E" w:rsidP="00A92F0D">
      <w:pPr>
        <w:numPr>
          <w:ilvl w:val="1"/>
          <w:numId w:val="11"/>
        </w:numPr>
        <w:spacing w:line="276" w:lineRule="auto"/>
        <w:ind w:left="360"/>
        <w:rPr>
          <w:b/>
          <w:color w:val="000000"/>
        </w:rPr>
      </w:pPr>
      <w:bookmarkStart w:id="43" w:name="_Toc273456784"/>
      <w:bookmarkStart w:id="44" w:name="_Toc273457901"/>
      <w:r w:rsidRPr="00A92F0D">
        <w:rPr>
          <w:b/>
          <w:color w:val="000000"/>
        </w:rPr>
        <w:t>Type</w:t>
      </w:r>
      <w:r w:rsidR="0001485A" w:rsidRPr="00A92F0D">
        <w:rPr>
          <w:b/>
          <w:color w:val="000000"/>
        </w:rPr>
        <w:t>s</w:t>
      </w:r>
      <w:r w:rsidRPr="00A92F0D">
        <w:rPr>
          <w:b/>
          <w:color w:val="000000"/>
        </w:rPr>
        <w:t xml:space="preserve"> of action</w:t>
      </w:r>
      <w:r w:rsidR="006C41E9" w:rsidRPr="00A92F0D">
        <w:rPr>
          <w:b/>
          <w:color w:val="000000"/>
        </w:rPr>
        <w:t>s</w:t>
      </w:r>
      <w:bookmarkEnd w:id="43"/>
      <w:bookmarkEnd w:id="44"/>
    </w:p>
    <w:p w14:paraId="2B4F8451" w14:textId="77777777" w:rsidR="00A24B1F" w:rsidRPr="00A92F0D" w:rsidRDefault="00A24B1F" w:rsidP="00A92F0D">
      <w:pPr>
        <w:spacing w:line="276" w:lineRule="auto"/>
        <w:ind w:left="360"/>
        <w:rPr>
          <w:b/>
          <w:color w:val="000000"/>
        </w:rPr>
      </w:pPr>
    </w:p>
    <w:p w14:paraId="2493DEFC" w14:textId="77777777" w:rsidR="003A7A3B" w:rsidRPr="00A92F0D" w:rsidRDefault="006C41E9" w:rsidP="00A92F0D">
      <w:pPr>
        <w:pStyle w:val="ListBullet"/>
        <w:spacing w:line="276" w:lineRule="auto"/>
        <w:rPr>
          <w:snapToGrid w:val="0"/>
          <w:color w:val="000000"/>
          <w:szCs w:val="22"/>
          <w:lang w:eastAsia="en-US"/>
        </w:rPr>
      </w:pPr>
      <w:r w:rsidRPr="00A92F0D">
        <w:rPr>
          <w:color w:val="000000"/>
        </w:rPr>
        <w:t xml:space="preserve">The type of research </w:t>
      </w:r>
      <w:r w:rsidR="007B65FC" w:rsidRPr="00A92F0D">
        <w:rPr>
          <w:color w:val="000000"/>
        </w:rPr>
        <w:t>action referred</w:t>
      </w:r>
      <w:r w:rsidRPr="00A92F0D">
        <w:rPr>
          <w:color w:val="000000"/>
        </w:rPr>
        <w:t xml:space="preserve"> to as the main axis in this programme, which may be financed under this call for proposal </w:t>
      </w:r>
      <w:r w:rsidR="007B65FC" w:rsidRPr="00A92F0D">
        <w:rPr>
          <w:color w:val="000000"/>
        </w:rPr>
        <w:t xml:space="preserve">must relate to the overall and specific objectives, purpose and expected results of the programme specified in section 1.2. </w:t>
      </w:r>
    </w:p>
    <w:p w14:paraId="57DE2EEE" w14:textId="77777777" w:rsidR="00CF4274" w:rsidRPr="00A92F0D" w:rsidRDefault="00DD2C1E" w:rsidP="00A92F0D">
      <w:pPr>
        <w:spacing w:line="276" w:lineRule="auto"/>
        <w:rPr>
          <w:b/>
          <w:color w:val="000000"/>
        </w:rPr>
      </w:pPr>
      <w:r w:rsidRPr="00A92F0D">
        <w:rPr>
          <w:b/>
          <w:color w:val="000000"/>
        </w:rPr>
        <w:t xml:space="preserve">(6) </w:t>
      </w:r>
      <w:r w:rsidR="004D7B57" w:rsidRPr="00A92F0D">
        <w:rPr>
          <w:b/>
          <w:color w:val="000000"/>
        </w:rPr>
        <w:t>Types of activity</w:t>
      </w:r>
    </w:p>
    <w:p w14:paraId="01BB41F2" w14:textId="77777777" w:rsidR="00A24B1F" w:rsidRPr="00A92F0D" w:rsidRDefault="00A24B1F" w:rsidP="00A92F0D">
      <w:pPr>
        <w:spacing w:line="276" w:lineRule="auto"/>
        <w:ind w:left="360"/>
        <w:rPr>
          <w:b/>
          <w:color w:val="000000"/>
          <w:szCs w:val="22"/>
        </w:rPr>
      </w:pPr>
    </w:p>
    <w:p w14:paraId="07DDA075" w14:textId="77777777" w:rsidR="00FC79D3" w:rsidRPr="00A92F0D" w:rsidRDefault="00FC79D3" w:rsidP="00A92F0D">
      <w:pPr>
        <w:pStyle w:val="Content"/>
        <w:spacing w:after="0" w:line="276" w:lineRule="auto"/>
        <w:rPr>
          <w:color w:val="000000"/>
        </w:rPr>
      </w:pPr>
      <w:r w:rsidRPr="00A92F0D">
        <w:rPr>
          <w:color w:val="000000"/>
        </w:rPr>
        <w:t>The types of activity which may be financed as part of an action are</w:t>
      </w:r>
      <w:r w:rsidR="00E22629" w:rsidRPr="00A92F0D">
        <w:rPr>
          <w:color w:val="000000"/>
        </w:rPr>
        <w:t>, inter alia</w:t>
      </w:r>
      <w:r w:rsidRPr="00A92F0D">
        <w:rPr>
          <w:color w:val="000000"/>
        </w:rPr>
        <w:t>:</w:t>
      </w:r>
    </w:p>
    <w:p w14:paraId="5C615D2E" w14:textId="77777777" w:rsidR="006C41E9" w:rsidRPr="00A92F0D" w:rsidRDefault="006C41E9" w:rsidP="00A92F0D">
      <w:pPr>
        <w:pStyle w:val="Content"/>
        <w:spacing w:after="0" w:line="276" w:lineRule="auto"/>
        <w:rPr>
          <w:color w:val="000000"/>
        </w:rPr>
      </w:pPr>
    </w:p>
    <w:p w14:paraId="1E4092C8" w14:textId="77777777" w:rsidR="00FC79D3" w:rsidRPr="00A92F0D" w:rsidRDefault="00FC79D3" w:rsidP="00A92F0D">
      <w:pPr>
        <w:pStyle w:val="ListBullet"/>
        <w:spacing w:line="276" w:lineRule="auto"/>
        <w:rPr>
          <w:color w:val="000000"/>
        </w:rPr>
      </w:pPr>
      <w:r w:rsidRPr="00A92F0D">
        <w:rPr>
          <w:color w:val="000000"/>
        </w:rPr>
        <w:t xml:space="preserve">Research activities including data-collecting through desk </w:t>
      </w:r>
      <w:r w:rsidR="00C71B40" w:rsidRPr="00A92F0D">
        <w:rPr>
          <w:color w:val="000000"/>
        </w:rPr>
        <w:t xml:space="preserve">and field </w:t>
      </w:r>
      <w:r w:rsidRPr="00A92F0D">
        <w:rPr>
          <w:color w:val="000000"/>
        </w:rPr>
        <w:t>research, stakeholders consultations and field visits and any other activity necessary for a proper implementation of the proposed research project;</w:t>
      </w:r>
    </w:p>
    <w:p w14:paraId="2E4BCE7C" w14:textId="77777777" w:rsidR="00FC79D3" w:rsidRPr="00A92F0D" w:rsidRDefault="00FC79D3" w:rsidP="00A92F0D">
      <w:pPr>
        <w:pStyle w:val="ListBullet"/>
        <w:spacing w:line="276" w:lineRule="auto"/>
        <w:rPr>
          <w:color w:val="000000"/>
        </w:rPr>
      </w:pPr>
      <w:r w:rsidRPr="00A92F0D">
        <w:rPr>
          <w:color w:val="000000"/>
        </w:rPr>
        <w:t>Development and implementation of a proper management system for the proposed action;</w:t>
      </w:r>
    </w:p>
    <w:p w14:paraId="2D3D3DFE" w14:textId="77777777" w:rsidR="00FC79D3" w:rsidRPr="00A92F0D" w:rsidRDefault="00FC79D3" w:rsidP="00A92F0D">
      <w:pPr>
        <w:pStyle w:val="ListBullet"/>
        <w:spacing w:line="276" w:lineRule="auto"/>
        <w:rPr>
          <w:rStyle w:val="ContentChar"/>
          <w:color w:val="000000"/>
        </w:rPr>
      </w:pPr>
      <w:r w:rsidRPr="00A92F0D">
        <w:rPr>
          <w:rStyle w:val="ContentChar"/>
          <w:color w:val="000000"/>
        </w:rPr>
        <w:t>Preparation and implementation of a communication and visibility plan (with the corresponding budget given in Budget</w:t>
      </w:r>
      <w:r w:rsidR="000600BB" w:rsidRPr="00A92F0D">
        <w:rPr>
          <w:rStyle w:val="ContentChar"/>
          <w:color w:val="000000"/>
        </w:rPr>
        <w:t xml:space="preserve"> submitted</w:t>
      </w:r>
      <w:r w:rsidRPr="00A92F0D">
        <w:rPr>
          <w:rStyle w:val="ContentChar"/>
          <w:color w:val="000000"/>
        </w:rPr>
        <w:t xml:space="preserve">) in line with the communication and visibility </w:t>
      </w:r>
      <w:r w:rsidR="005871DB" w:rsidRPr="00A92F0D">
        <w:rPr>
          <w:rStyle w:val="ContentChar"/>
          <w:color w:val="000000"/>
        </w:rPr>
        <w:t>procedures laid down under Article 6 of the General Conditions</w:t>
      </w:r>
      <w:r w:rsidR="003B54F7" w:rsidRPr="00A92F0D">
        <w:rPr>
          <w:rStyle w:val="ContentChar"/>
          <w:color w:val="000000"/>
        </w:rPr>
        <w:t xml:space="preserve"> of the </w:t>
      </w:r>
      <w:r w:rsidR="003B54F7" w:rsidRPr="00A92F0D">
        <w:rPr>
          <w:color w:val="000000"/>
        </w:rPr>
        <w:t>Standard Grant Contract</w:t>
      </w:r>
    </w:p>
    <w:p w14:paraId="21801609" w14:textId="77777777" w:rsidR="001F74A9" w:rsidRPr="00A92F0D" w:rsidRDefault="001F74A9" w:rsidP="00A92F0D">
      <w:pPr>
        <w:pStyle w:val="ListBullet"/>
        <w:spacing w:line="276" w:lineRule="auto"/>
        <w:rPr>
          <w:rStyle w:val="ContentChar"/>
          <w:color w:val="000000"/>
        </w:rPr>
      </w:pPr>
      <w:r w:rsidRPr="00A92F0D">
        <w:rPr>
          <w:rStyle w:val="ContentChar"/>
          <w:color w:val="000000"/>
        </w:rPr>
        <w:t>Laboratory equipment needed for the empirical processes;</w:t>
      </w:r>
    </w:p>
    <w:p w14:paraId="49DA2C2A" w14:textId="77777777" w:rsidR="00FC79D3" w:rsidRPr="00A92F0D" w:rsidRDefault="00FC79D3" w:rsidP="00A92F0D">
      <w:pPr>
        <w:pStyle w:val="ListBullet"/>
        <w:spacing w:line="276" w:lineRule="auto"/>
        <w:rPr>
          <w:color w:val="000000"/>
        </w:rPr>
      </w:pPr>
      <w:r w:rsidRPr="00A92F0D">
        <w:rPr>
          <w:color w:val="000000"/>
        </w:rPr>
        <w:t xml:space="preserve">Preparation and implementation of a </w:t>
      </w:r>
      <w:r w:rsidR="006C41E9" w:rsidRPr="00A92F0D">
        <w:rPr>
          <w:color w:val="000000"/>
        </w:rPr>
        <w:t>monitoring and evaluation (</w:t>
      </w:r>
      <w:r w:rsidRPr="00A92F0D">
        <w:rPr>
          <w:color w:val="000000"/>
        </w:rPr>
        <w:t>M&amp;E</w:t>
      </w:r>
      <w:r w:rsidR="006C41E9" w:rsidRPr="00A92F0D">
        <w:rPr>
          <w:color w:val="000000"/>
        </w:rPr>
        <w:t>)</w:t>
      </w:r>
      <w:r w:rsidRPr="00A92F0D">
        <w:rPr>
          <w:color w:val="000000"/>
        </w:rPr>
        <w:t xml:space="preserve"> plan (with the corresponding budget given in Annex </w:t>
      </w:r>
      <w:r w:rsidR="00C1074D" w:rsidRPr="00A92F0D">
        <w:rPr>
          <w:color w:val="000000"/>
        </w:rPr>
        <w:t>III</w:t>
      </w:r>
      <w:r w:rsidRPr="00A92F0D">
        <w:rPr>
          <w:color w:val="000000"/>
        </w:rPr>
        <w:t>: Budget) for monitoring the proposed action and to carry out periodical evaluations;</w:t>
      </w:r>
    </w:p>
    <w:p w14:paraId="51DD1961" w14:textId="77777777" w:rsidR="00FC79D3" w:rsidRPr="00A92F0D" w:rsidRDefault="00A24B1F" w:rsidP="00A92F0D">
      <w:pPr>
        <w:pStyle w:val="ListBullet"/>
        <w:spacing w:line="276" w:lineRule="auto"/>
        <w:rPr>
          <w:rStyle w:val="ContentChar"/>
          <w:color w:val="000000"/>
        </w:rPr>
      </w:pPr>
      <w:r w:rsidRPr="00A92F0D">
        <w:rPr>
          <w:color w:val="000000"/>
          <w:lang w:val="en-US"/>
        </w:rPr>
        <w:t>Participations</w:t>
      </w:r>
      <w:r w:rsidR="00FC79D3" w:rsidRPr="00A92F0D">
        <w:rPr>
          <w:color w:val="000000"/>
          <w:lang w:val="en-US"/>
        </w:rPr>
        <w:t xml:space="preserve"> of </w:t>
      </w:r>
      <w:r w:rsidR="002150D1" w:rsidRPr="00A92F0D">
        <w:rPr>
          <w:color w:val="000000"/>
          <w:lang w:val="en-US"/>
        </w:rPr>
        <w:t xml:space="preserve">up to three </w:t>
      </w:r>
      <w:r w:rsidR="00FC79D3" w:rsidRPr="00A92F0D">
        <w:rPr>
          <w:color w:val="000000"/>
          <w:lang w:val="en-US"/>
        </w:rPr>
        <w:t xml:space="preserve">project </w:t>
      </w:r>
      <w:r w:rsidR="00FA250A" w:rsidRPr="00A92F0D">
        <w:rPr>
          <w:color w:val="000000"/>
          <w:lang w:val="en-US"/>
        </w:rPr>
        <w:t>members</w:t>
      </w:r>
      <w:r w:rsidR="006B06CD" w:rsidRPr="00A92F0D">
        <w:rPr>
          <w:color w:val="000000"/>
          <w:lang w:val="en-US"/>
        </w:rPr>
        <w:t xml:space="preserve"> </w:t>
      </w:r>
      <w:r w:rsidR="00FA250A" w:rsidRPr="00A92F0D">
        <w:rPr>
          <w:color w:val="000000"/>
          <w:lang w:val="en-US"/>
        </w:rPr>
        <w:t>which are comprised of</w:t>
      </w:r>
      <w:r w:rsidR="006B06CD" w:rsidRPr="00A92F0D">
        <w:rPr>
          <w:color w:val="000000"/>
          <w:lang w:val="en-US"/>
        </w:rPr>
        <w:t xml:space="preserve"> </w:t>
      </w:r>
      <w:r w:rsidR="00FA250A" w:rsidRPr="00A92F0D">
        <w:rPr>
          <w:color w:val="000000"/>
          <w:lang w:val="en-US"/>
        </w:rPr>
        <w:t xml:space="preserve">the </w:t>
      </w:r>
      <w:r w:rsidR="002150D1" w:rsidRPr="00A92F0D">
        <w:rPr>
          <w:color w:val="000000"/>
          <w:lang w:val="en-US"/>
        </w:rPr>
        <w:t>lead applicant and partner institutions</w:t>
      </w:r>
      <w:r w:rsidR="007276F0" w:rsidRPr="00A92F0D">
        <w:rPr>
          <w:color w:val="000000"/>
          <w:lang w:val="en-US"/>
        </w:rPr>
        <w:t xml:space="preserve"> </w:t>
      </w:r>
      <w:r w:rsidR="00FC79D3" w:rsidRPr="00A92F0D">
        <w:rPr>
          <w:color w:val="000000"/>
          <w:lang w:val="en-US"/>
        </w:rPr>
        <w:t xml:space="preserve">to </w:t>
      </w:r>
      <w:r w:rsidR="002150D1" w:rsidRPr="00A92F0D">
        <w:rPr>
          <w:color w:val="000000"/>
          <w:lang w:val="en-US"/>
        </w:rPr>
        <w:t>attend an</w:t>
      </w:r>
      <w:r w:rsidR="007276F0" w:rsidRPr="00A92F0D">
        <w:rPr>
          <w:color w:val="000000"/>
          <w:lang w:val="en-US"/>
        </w:rPr>
        <w:t xml:space="preserve"> </w:t>
      </w:r>
      <w:r w:rsidR="00FC79D3" w:rsidRPr="00A92F0D">
        <w:rPr>
          <w:color w:val="000000"/>
          <w:lang w:val="en-US"/>
        </w:rPr>
        <w:t xml:space="preserve">annual 1 to 2 days stakeholders meetings organized by </w:t>
      </w:r>
      <w:r w:rsidR="00FC79D3" w:rsidRPr="00A92F0D">
        <w:rPr>
          <w:lang w:val="en-US"/>
        </w:rPr>
        <w:t xml:space="preserve">the contracting authority, in principle in </w:t>
      </w:r>
      <w:r w:rsidR="003564BE" w:rsidRPr="00A92F0D">
        <w:rPr>
          <w:lang w:val="en-US"/>
        </w:rPr>
        <w:t>Addis Ababa</w:t>
      </w:r>
      <w:r w:rsidR="00FC79D3" w:rsidRPr="00A92F0D">
        <w:rPr>
          <w:lang w:val="en-US"/>
        </w:rPr>
        <w:t xml:space="preserve"> (with the corresponding budget for flights</w:t>
      </w:r>
      <w:r w:rsidR="00FC79D3" w:rsidRPr="00A92F0D">
        <w:rPr>
          <w:color w:val="000000"/>
          <w:lang w:val="en-US"/>
        </w:rPr>
        <w:t xml:space="preserve"> and per diems given in Annex </w:t>
      </w:r>
      <w:r w:rsidR="00C1074D" w:rsidRPr="00A92F0D">
        <w:rPr>
          <w:color w:val="000000"/>
          <w:lang w:val="en-US"/>
        </w:rPr>
        <w:t>III:</w:t>
      </w:r>
      <w:r w:rsidR="00FC79D3" w:rsidRPr="00A92F0D">
        <w:rPr>
          <w:color w:val="000000"/>
          <w:lang w:val="en-US"/>
        </w:rPr>
        <w:t xml:space="preserve"> Budget, clearly identified</w:t>
      </w:r>
      <w:r w:rsidR="00BC6876" w:rsidRPr="00A92F0D">
        <w:rPr>
          <w:color w:val="000000"/>
          <w:lang w:val="en-US"/>
        </w:rPr>
        <w:t>)</w:t>
      </w:r>
      <w:r w:rsidR="00FC79D3" w:rsidRPr="00A92F0D">
        <w:rPr>
          <w:color w:val="000000"/>
          <w:lang w:val="en-US"/>
        </w:rPr>
        <w:t xml:space="preserve">; </w:t>
      </w:r>
    </w:p>
    <w:p w14:paraId="2A237B13" w14:textId="77777777" w:rsidR="00FC79D3" w:rsidRPr="00A92F0D" w:rsidRDefault="00FC79D3" w:rsidP="00A92F0D">
      <w:pPr>
        <w:pStyle w:val="ListBullet"/>
        <w:spacing w:line="276" w:lineRule="auto"/>
        <w:rPr>
          <w:color w:val="000000"/>
        </w:rPr>
      </w:pPr>
      <w:r w:rsidRPr="00A92F0D">
        <w:rPr>
          <w:color w:val="000000"/>
        </w:rPr>
        <w:t xml:space="preserve">Publication / dissemination of the outcome of the research project to stakeholders in the </w:t>
      </w:r>
      <w:r w:rsidR="006C41E9" w:rsidRPr="00A92F0D">
        <w:rPr>
          <w:color w:val="000000"/>
        </w:rPr>
        <w:t>continent</w:t>
      </w:r>
      <w:r w:rsidRPr="00A92F0D">
        <w:rPr>
          <w:color w:val="000000"/>
        </w:rPr>
        <w:t>.</w:t>
      </w:r>
    </w:p>
    <w:p w14:paraId="2E3563C4" w14:textId="77777777" w:rsidR="00CF4274" w:rsidRPr="00A92F0D" w:rsidRDefault="00FC79D3" w:rsidP="00A92F0D">
      <w:pPr>
        <w:pStyle w:val="ListBullet"/>
        <w:spacing w:line="276" w:lineRule="auto"/>
        <w:rPr>
          <w:color w:val="000000"/>
        </w:rPr>
      </w:pPr>
      <w:r w:rsidRPr="00A92F0D">
        <w:rPr>
          <w:color w:val="000000"/>
        </w:rPr>
        <w:t>Project Proposals could accommodate minor capacity building components if there are weaknesses and activities that can be foreseen for facilitating the implementation of the project.</w:t>
      </w:r>
    </w:p>
    <w:p w14:paraId="51412434" w14:textId="77777777" w:rsidR="00D611A5" w:rsidRDefault="00D611A5" w:rsidP="00A92F0D">
      <w:pPr>
        <w:pStyle w:val="ListBullet"/>
        <w:numPr>
          <w:ilvl w:val="0"/>
          <w:numId w:val="0"/>
        </w:numPr>
        <w:spacing w:line="276" w:lineRule="auto"/>
        <w:ind w:left="720"/>
        <w:rPr>
          <w:color w:val="000000"/>
        </w:rPr>
      </w:pPr>
    </w:p>
    <w:p w14:paraId="7693B5B3" w14:textId="77777777" w:rsidR="005331AC" w:rsidRPr="00A92F0D" w:rsidRDefault="005331AC" w:rsidP="00A92F0D">
      <w:pPr>
        <w:pStyle w:val="ListBullet"/>
        <w:numPr>
          <w:ilvl w:val="0"/>
          <w:numId w:val="0"/>
        </w:numPr>
        <w:spacing w:line="276" w:lineRule="auto"/>
        <w:ind w:left="720"/>
        <w:rPr>
          <w:color w:val="000000"/>
        </w:rPr>
      </w:pPr>
    </w:p>
    <w:p w14:paraId="4B16BC1A" w14:textId="77777777" w:rsidR="00E22629" w:rsidRPr="00A92F0D" w:rsidRDefault="004C64D8" w:rsidP="00A92F0D">
      <w:pPr>
        <w:spacing w:line="276" w:lineRule="auto"/>
        <w:rPr>
          <w:b/>
          <w:color w:val="000000"/>
        </w:rPr>
      </w:pPr>
      <w:bookmarkStart w:id="45" w:name="_Toc273456786"/>
      <w:bookmarkStart w:id="46" w:name="_Toc273457903"/>
      <w:r w:rsidRPr="00A92F0D">
        <w:rPr>
          <w:b/>
          <w:color w:val="000000"/>
        </w:rPr>
        <w:t>(7)</w:t>
      </w:r>
      <w:r w:rsidR="00E22629" w:rsidRPr="00A92F0D">
        <w:rPr>
          <w:b/>
          <w:color w:val="000000"/>
        </w:rPr>
        <w:t>Ineligible actions</w:t>
      </w:r>
      <w:bookmarkEnd w:id="45"/>
      <w:bookmarkEnd w:id="46"/>
    </w:p>
    <w:p w14:paraId="423B09C9" w14:textId="77777777" w:rsidR="003D2A6B" w:rsidRPr="00A92F0D" w:rsidRDefault="003D2A6B" w:rsidP="00A92F0D">
      <w:pPr>
        <w:spacing w:line="276" w:lineRule="auto"/>
        <w:ind w:left="360"/>
        <w:rPr>
          <w:b/>
          <w:color w:val="000000"/>
        </w:rPr>
      </w:pPr>
    </w:p>
    <w:p w14:paraId="6DF343C7" w14:textId="77777777" w:rsidR="0007408E" w:rsidRPr="00A92F0D" w:rsidRDefault="0007408E" w:rsidP="00A92F0D">
      <w:pPr>
        <w:pStyle w:val="Content"/>
        <w:spacing w:line="276" w:lineRule="auto"/>
        <w:rPr>
          <w:color w:val="000000"/>
        </w:rPr>
      </w:pPr>
      <w:r w:rsidRPr="00A92F0D">
        <w:rPr>
          <w:color w:val="000000"/>
        </w:rPr>
        <w:t xml:space="preserve">The following types of </w:t>
      </w:r>
      <w:r w:rsidRPr="00A92F0D">
        <w:rPr>
          <w:b/>
          <w:color w:val="000000"/>
        </w:rPr>
        <w:t>action</w:t>
      </w:r>
      <w:r w:rsidR="00C82F89" w:rsidRPr="00A92F0D">
        <w:rPr>
          <w:b/>
          <w:color w:val="000000"/>
        </w:rPr>
        <w:t>s</w:t>
      </w:r>
      <w:r w:rsidRPr="00A92F0D">
        <w:rPr>
          <w:color w:val="000000"/>
        </w:rPr>
        <w:t xml:space="preserve"> are ineligible:</w:t>
      </w:r>
    </w:p>
    <w:p w14:paraId="287C0861" w14:textId="77777777" w:rsidR="00E2267F" w:rsidRPr="00A92F0D" w:rsidRDefault="00E2267F" w:rsidP="00A92F0D">
      <w:pPr>
        <w:pStyle w:val="ListBullet"/>
        <w:spacing w:line="276" w:lineRule="auto"/>
        <w:rPr>
          <w:color w:val="000000"/>
        </w:rPr>
      </w:pPr>
      <w:r w:rsidRPr="00A92F0D">
        <w:rPr>
          <w:color w:val="000000"/>
          <w:szCs w:val="24"/>
        </w:rPr>
        <w:t>Actions that conflict, either directly or indirectly, with the policies of the African Union or which may be linked with a prejudicial image</w:t>
      </w:r>
      <w:r w:rsidR="00F91810" w:rsidRPr="00A92F0D">
        <w:rPr>
          <w:color w:val="000000"/>
          <w:szCs w:val="24"/>
        </w:rPr>
        <w:t>;</w:t>
      </w:r>
    </w:p>
    <w:p w14:paraId="395A380C" w14:textId="77777777" w:rsidR="00FE70AA" w:rsidRPr="00A92F0D" w:rsidRDefault="00F91810" w:rsidP="00A92F0D">
      <w:pPr>
        <w:pStyle w:val="ListBullet"/>
        <w:spacing w:line="276" w:lineRule="auto"/>
        <w:rPr>
          <w:b/>
          <w:color w:val="000000"/>
        </w:rPr>
      </w:pPr>
      <w:r w:rsidRPr="00A92F0D">
        <w:rPr>
          <w:color w:val="000000"/>
        </w:rPr>
        <w:t>A</w:t>
      </w:r>
      <w:r w:rsidR="002265E1" w:rsidRPr="00A92F0D">
        <w:rPr>
          <w:color w:val="000000"/>
        </w:rPr>
        <w:t xml:space="preserve">ctions concerned only or mainly with </w:t>
      </w:r>
      <w:r w:rsidR="0007408E" w:rsidRPr="00A92F0D">
        <w:rPr>
          <w:color w:val="000000"/>
        </w:rPr>
        <w:t>individual sponsorships</w:t>
      </w:r>
      <w:r w:rsidR="005B6B3E" w:rsidRPr="00A92F0D">
        <w:rPr>
          <w:color w:val="000000"/>
        </w:rPr>
        <w:t xml:space="preserve"> including</w:t>
      </w:r>
      <w:r w:rsidR="003B4CDB" w:rsidRPr="00A92F0D">
        <w:rPr>
          <w:color w:val="000000"/>
        </w:rPr>
        <w:t xml:space="preserve"> </w:t>
      </w:r>
      <w:r w:rsidR="0007408E" w:rsidRPr="00A92F0D">
        <w:rPr>
          <w:color w:val="000000"/>
        </w:rPr>
        <w:t>participation in workshops, se</w:t>
      </w:r>
      <w:r w:rsidR="00A1574E" w:rsidRPr="00A92F0D">
        <w:rPr>
          <w:color w:val="000000"/>
        </w:rPr>
        <w:t>minars, conferences, congresses</w:t>
      </w:r>
      <w:r w:rsidRPr="00A92F0D">
        <w:rPr>
          <w:color w:val="000000"/>
        </w:rPr>
        <w:t>;</w:t>
      </w:r>
      <w:bookmarkStart w:id="47" w:name="_Toc273456787"/>
      <w:bookmarkStart w:id="48" w:name="_Toc273457904"/>
    </w:p>
    <w:p w14:paraId="5524F0C9" w14:textId="77777777" w:rsidR="00F91810" w:rsidRPr="00A92F0D" w:rsidRDefault="00F91810" w:rsidP="00A92F0D">
      <w:pPr>
        <w:pStyle w:val="ListBullet"/>
        <w:spacing w:line="276" w:lineRule="auto"/>
        <w:rPr>
          <w:color w:val="000000"/>
        </w:rPr>
      </w:pPr>
      <w:r w:rsidRPr="00A92F0D">
        <w:rPr>
          <w:color w:val="000000"/>
        </w:rPr>
        <w:t>Actions concerned only or mainly with individual scholarships for studies or training courses.</w:t>
      </w:r>
    </w:p>
    <w:p w14:paraId="0536335A" w14:textId="77777777" w:rsidR="0007408E" w:rsidRPr="00A92F0D" w:rsidRDefault="0007408E" w:rsidP="00A92F0D">
      <w:pPr>
        <w:numPr>
          <w:ilvl w:val="1"/>
          <w:numId w:val="37"/>
        </w:numPr>
        <w:tabs>
          <w:tab w:val="left" w:pos="360"/>
        </w:tabs>
        <w:spacing w:line="276" w:lineRule="auto"/>
        <w:ind w:hanging="1080"/>
        <w:rPr>
          <w:b/>
          <w:color w:val="000000"/>
        </w:rPr>
      </w:pPr>
      <w:r w:rsidRPr="00A92F0D">
        <w:rPr>
          <w:b/>
          <w:color w:val="000000"/>
        </w:rPr>
        <w:t xml:space="preserve">Number of </w:t>
      </w:r>
      <w:r w:rsidR="006459C5" w:rsidRPr="00A92F0D">
        <w:rPr>
          <w:b/>
          <w:color w:val="000000"/>
        </w:rPr>
        <w:t>application</w:t>
      </w:r>
      <w:r w:rsidRPr="00A92F0D">
        <w:rPr>
          <w:b/>
          <w:color w:val="000000"/>
        </w:rPr>
        <w:t>s and grants per applicant</w:t>
      </w:r>
      <w:bookmarkEnd w:id="47"/>
      <w:bookmarkEnd w:id="48"/>
    </w:p>
    <w:p w14:paraId="0B5CBF7E" w14:textId="77777777" w:rsidR="00B62F31" w:rsidRPr="00A92F0D" w:rsidRDefault="00B62F31" w:rsidP="00A92F0D">
      <w:pPr>
        <w:pStyle w:val="Content"/>
        <w:spacing w:after="0" w:line="276" w:lineRule="auto"/>
        <w:rPr>
          <w:color w:val="000000"/>
        </w:rPr>
      </w:pPr>
    </w:p>
    <w:p w14:paraId="002AF64E" w14:textId="77777777" w:rsidR="00B62F31" w:rsidRPr="00A92F0D" w:rsidRDefault="00B62F31" w:rsidP="00A92F0D">
      <w:pPr>
        <w:pStyle w:val="ListBullet"/>
        <w:spacing w:line="276" w:lineRule="auto"/>
        <w:rPr>
          <w:color w:val="000000"/>
        </w:rPr>
      </w:pPr>
      <w:r w:rsidRPr="00A92F0D">
        <w:rPr>
          <w:color w:val="000000"/>
        </w:rPr>
        <w:t xml:space="preserve">In order to provide equal opportunities to the widest number of eligible applicants to participate in this Call for Proposals, an applicant may submit </w:t>
      </w:r>
      <w:r w:rsidR="00565DB5" w:rsidRPr="00A92F0D">
        <w:rPr>
          <w:color w:val="000000"/>
        </w:rPr>
        <w:t>only one</w:t>
      </w:r>
      <w:r w:rsidR="00BE7399" w:rsidRPr="00A92F0D">
        <w:rPr>
          <w:color w:val="000000"/>
        </w:rPr>
        <w:t xml:space="preserve"> </w:t>
      </w:r>
      <w:r w:rsidRPr="00A92F0D">
        <w:rPr>
          <w:color w:val="000000"/>
        </w:rPr>
        <w:t>proposal with the same partner institution(s)</w:t>
      </w:r>
    </w:p>
    <w:p w14:paraId="0B37C44A" w14:textId="77777777" w:rsidR="00B62F31" w:rsidRPr="00A92F0D" w:rsidRDefault="00B62F31" w:rsidP="00A92F0D">
      <w:pPr>
        <w:pStyle w:val="ListBullet"/>
        <w:spacing w:line="276" w:lineRule="auto"/>
        <w:rPr>
          <w:color w:val="000000"/>
        </w:rPr>
      </w:pPr>
      <w:r w:rsidRPr="00A92F0D">
        <w:rPr>
          <w:color w:val="000000"/>
        </w:rPr>
        <w:t xml:space="preserve">An Applicant </w:t>
      </w:r>
      <w:r w:rsidR="00BD6C1D" w:rsidRPr="00A92F0D">
        <w:rPr>
          <w:color w:val="000000"/>
        </w:rPr>
        <w:t>can only be</w:t>
      </w:r>
      <w:r w:rsidR="00BE7399" w:rsidRPr="00A92F0D">
        <w:rPr>
          <w:color w:val="000000"/>
        </w:rPr>
        <w:t xml:space="preserve"> </w:t>
      </w:r>
      <w:r w:rsidRPr="00A92F0D">
        <w:rPr>
          <w:color w:val="000000"/>
        </w:rPr>
        <w:t>awarded one grant under this Call for Proposals,</w:t>
      </w:r>
      <w:r w:rsidR="00AD71F6" w:rsidRPr="00A92F0D">
        <w:rPr>
          <w:color w:val="000000"/>
        </w:rPr>
        <w:t xml:space="preserve"> according to the AUC Grants Management Manual point 8.3.5 (h)</w:t>
      </w:r>
    </w:p>
    <w:p w14:paraId="7571F5F7" w14:textId="77777777" w:rsidR="00B62F31" w:rsidRPr="00A92F0D" w:rsidRDefault="00EE28AB" w:rsidP="00A92F0D">
      <w:pPr>
        <w:pStyle w:val="ListBullet"/>
        <w:spacing w:line="276" w:lineRule="auto"/>
        <w:rPr>
          <w:color w:val="000000"/>
        </w:rPr>
      </w:pPr>
      <w:r w:rsidRPr="00A92F0D">
        <w:rPr>
          <w:color w:val="000000"/>
        </w:rPr>
        <w:t>An applicant may at the same time be partner in another application.</w:t>
      </w:r>
      <w:bookmarkStart w:id="49" w:name="_Toc257039103"/>
    </w:p>
    <w:p w14:paraId="2FF5FDF5" w14:textId="77777777" w:rsidR="00CF4274" w:rsidRPr="00A92F0D" w:rsidRDefault="00EE28AB" w:rsidP="00A92F0D">
      <w:pPr>
        <w:pStyle w:val="ListBullet"/>
        <w:spacing w:line="276" w:lineRule="auto"/>
        <w:rPr>
          <w:color w:val="000000"/>
        </w:rPr>
      </w:pPr>
      <w:r w:rsidRPr="00A92F0D">
        <w:rPr>
          <w:color w:val="000000"/>
        </w:rPr>
        <w:t>Partners may take part in more than one application.</w:t>
      </w:r>
      <w:bookmarkEnd w:id="49"/>
    </w:p>
    <w:p w14:paraId="0B1C66AA" w14:textId="77777777" w:rsidR="001A0A24" w:rsidRPr="00066B65" w:rsidRDefault="001A0A24" w:rsidP="001A0A24">
      <w:pPr>
        <w:pStyle w:val="ColorfulList-Accent11"/>
        <w:rPr>
          <w:color w:val="000000"/>
        </w:rPr>
      </w:pPr>
    </w:p>
    <w:p w14:paraId="5B9B463F" w14:textId="77777777" w:rsidR="0007408E" w:rsidRPr="00066B65" w:rsidRDefault="0007408E" w:rsidP="00C77A63">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rPr>
          <w:rFonts w:ascii="Arial" w:hAnsi="Arial" w:cs="Arial"/>
          <w:b w:val="0"/>
          <w:i/>
          <w:color w:val="000000"/>
        </w:rPr>
      </w:pPr>
      <w:bookmarkStart w:id="50" w:name="_Toc273456788"/>
      <w:bookmarkStart w:id="51" w:name="_Toc273457905"/>
      <w:bookmarkStart w:id="52" w:name="_Toc455061440"/>
      <w:r w:rsidRPr="00066B65">
        <w:rPr>
          <w:rFonts w:ascii="Arial" w:hAnsi="Arial" w:cs="Arial"/>
          <w:b w:val="0"/>
          <w:i/>
          <w:color w:val="000000"/>
        </w:rPr>
        <w:t>2.1.4</w:t>
      </w:r>
      <w:r w:rsidRPr="00066B65">
        <w:rPr>
          <w:rFonts w:ascii="Arial" w:hAnsi="Arial" w:cs="Arial"/>
          <w:b w:val="0"/>
          <w:i/>
          <w:color w:val="000000"/>
        </w:rPr>
        <w:tab/>
        <w:t>Eligibility of costs: costs which may be taken into consideration for the grant</w:t>
      </w:r>
      <w:bookmarkEnd w:id="50"/>
      <w:bookmarkEnd w:id="51"/>
      <w:bookmarkEnd w:id="52"/>
    </w:p>
    <w:p w14:paraId="6EE2CB75" w14:textId="77777777" w:rsidR="00C77A63" w:rsidRPr="00066B65" w:rsidRDefault="00C77A63" w:rsidP="00C77A63">
      <w:pPr>
        <w:rPr>
          <w:color w:val="000000"/>
        </w:rPr>
      </w:pPr>
    </w:p>
    <w:p w14:paraId="0DA428EA" w14:textId="77777777" w:rsidR="00CF4274" w:rsidRPr="00066B65" w:rsidRDefault="0007408E" w:rsidP="00A92F0D">
      <w:pPr>
        <w:pStyle w:val="G-Paragraph"/>
      </w:pPr>
      <w:r w:rsidRPr="00066B65">
        <w:t xml:space="preserve">Only </w:t>
      </w:r>
      <w:r w:rsidR="00356DFC" w:rsidRPr="00066B65">
        <w:t xml:space="preserve">"eligible costs" </w:t>
      </w:r>
      <w:r w:rsidRPr="00066B65">
        <w:t>can be taken into account for a grant. The</w:t>
      </w:r>
      <w:r w:rsidR="000735EC" w:rsidRPr="00066B65">
        <w:t xml:space="preserve"> categories of costs considered as eligible and non-eligible are indicated below.</w:t>
      </w:r>
      <w:r w:rsidR="003B4CDB">
        <w:t xml:space="preserve"> </w:t>
      </w:r>
      <w:r w:rsidRPr="00066B65">
        <w:t>The budget is both a cost estimate and a ceiling for "eligible costs". Note that the eligible costs must be based on real costs</w:t>
      </w:r>
      <w:r w:rsidR="00F278A6" w:rsidRPr="00066B65">
        <w:t xml:space="preserve"> based on </w:t>
      </w:r>
      <w:r w:rsidR="00B84A90" w:rsidRPr="00066B65">
        <w:t>supporting documents</w:t>
      </w:r>
      <w:r w:rsidRPr="00066B65">
        <w:t xml:space="preserve"> (except for subsistence costs and indirect costs</w:t>
      </w:r>
      <w:r w:rsidR="00CE18C9" w:rsidRPr="00066B65">
        <w:t xml:space="preserve"> where flat-rate funding</w:t>
      </w:r>
      <w:r w:rsidR="003B4CDB">
        <w:t xml:space="preserve"> </w:t>
      </w:r>
      <w:r w:rsidR="00FB2666" w:rsidRPr="00066B65">
        <w:t>applies</w:t>
      </w:r>
      <w:r w:rsidRPr="00066B65">
        <w:t>).</w:t>
      </w:r>
    </w:p>
    <w:p w14:paraId="6DC25194" w14:textId="77777777" w:rsidR="00CF4274" w:rsidRPr="00066B65" w:rsidRDefault="0007408E" w:rsidP="00A92F0D">
      <w:pPr>
        <w:pStyle w:val="G-Paragraph"/>
      </w:pPr>
      <w:r w:rsidRPr="00066B65">
        <w:t>Recommendations to award a grant are always subject to the condition that the checking process which precedes the signing of the contract does not reveal problems requiring changes to the budget</w:t>
      </w:r>
      <w:r w:rsidR="00A52D95" w:rsidRPr="00066B65">
        <w:t xml:space="preserve"> (for instance arithmetical errors, inaccuracies or unrealistic c</w:t>
      </w:r>
      <w:r w:rsidR="00D7610D" w:rsidRPr="00066B65">
        <w:t>osts and other ineligible costs</w:t>
      </w:r>
      <w:r w:rsidR="00A52D95" w:rsidRPr="00066B65">
        <w:t>)</w:t>
      </w:r>
      <w:r w:rsidRPr="00066B65">
        <w:t xml:space="preserve">. The checks may give rise to requests for clarification and may lead the </w:t>
      </w:r>
      <w:r w:rsidR="00105FA0">
        <w:t xml:space="preserve">African Union </w:t>
      </w:r>
      <w:r w:rsidR="009F661E" w:rsidRPr="00066B65">
        <w:t>Commission</w:t>
      </w:r>
      <w:r w:rsidRPr="00066B65">
        <w:t xml:space="preserve"> to impose </w:t>
      </w:r>
      <w:r w:rsidR="00CE18C9" w:rsidRPr="00066B65">
        <w:t xml:space="preserve">modifications or </w:t>
      </w:r>
      <w:r w:rsidRPr="00066B65">
        <w:t>reductions</w:t>
      </w:r>
      <w:r w:rsidR="00A52D95" w:rsidRPr="00066B65">
        <w:t xml:space="preserve"> to address such mistakes or inaccuracies</w:t>
      </w:r>
      <w:r w:rsidRPr="00066B65">
        <w:t>.</w:t>
      </w:r>
      <w:r w:rsidR="001870D3" w:rsidRPr="00066B65">
        <w:t xml:space="preserve"> The amount of </w:t>
      </w:r>
      <w:r w:rsidR="00CE18C9" w:rsidRPr="00066B65">
        <w:t xml:space="preserve">the </w:t>
      </w:r>
      <w:r w:rsidR="001870D3" w:rsidRPr="00066B65">
        <w:t xml:space="preserve">grant </w:t>
      </w:r>
      <w:r w:rsidR="00F278A6" w:rsidRPr="00066B65">
        <w:t xml:space="preserve">and the percentage of co-financing as a result of these corrections </w:t>
      </w:r>
      <w:r w:rsidR="001870D3" w:rsidRPr="00066B65">
        <w:t>m</w:t>
      </w:r>
      <w:r w:rsidR="00FB2666" w:rsidRPr="00066B65">
        <w:t>ay not be increased.</w:t>
      </w:r>
    </w:p>
    <w:p w14:paraId="52C079EC" w14:textId="77777777" w:rsidR="001621D2" w:rsidRPr="00066B65" w:rsidRDefault="0007408E" w:rsidP="00A92F0D">
      <w:pPr>
        <w:pStyle w:val="G-Paragraph"/>
      </w:pPr>
      <w:r w:rsidRPr="00066B65">
        <w:t xml:space="preserve">It is therefore in the applicant's interest to provide a </w:t>
      </w:r>
      <w:r w:rsidRPr="00066B65">
        <w:rPr>
          <w:b/>
          <w:bCs/>
        </w:rPr>
        <w:t>realistic and cost-effective budget</w:t>
      </w:r>
      <w:r w:rsidRPr="00066B65">
        <w:t>.</w:t>
      </w:r>
      <w:bookmarkStart w:id="53" w:name="_Toc273456789"/>
      <w:bookmarkStart w:id="54" w:name="_Toc273457906"/>
    </w:p>
    <w:p w14:paraId="3D1246F3" w14:textId="77777777" w:rsidR="0007408E" w:rsidRPr="00066B65" w:rsidRDefault="0007408E" w:rsidP="00820249">
      <w:pPr>
        <w:numPr>
          <w:ilvl w:val="0"/>
          <w:numId w:val="41"/>
        </w:numPr>
        <w:rPr>
          <w:b/>
          <w:color w:val="000000"/>
        </w:rPr>
      </w:pPr>
      <w:r w:rsidRPr="00066B65">
        <w:rPr>
          <w:b/>
          <w:color w:val="000000"/>
        </w:rPr>
        <w:t>Eligible direct costs</w:t>
      </w:r>
      <w:bookmarkEnd w:id="53"/>
      <w:bookmarkEnd w:id="54"/>
    </w:p>
    <w:p w14:paraId="0138A78E" w14:textId="77777777" w:rsidR="003F2817" w:rsidRPr="00066B65" w:rsidRDefault="003F2817" w:rsidP="003F2817">
      <w:pPr>
        <w:rPr>
          <w:color w:val="000000"/>
        </w:rPr>
      </w:pPr>
    </w:p>
    <w:p w14:paraId="7580ACCD" w14:textId="77777777" w:rsidR="00CF4274" w:rsidRDefault="0007408E" w:rsidP="00A92F0D">
      <w:pPr>
        <w:pStyle w:val="G-Paragraph"/>
      </w:pPr>
      <w:r w:rsidRPr="00066B65">
        <w:t xml:space="preserve">To be eligible under the </w:t>
      </w:r>
      <w:r w:rsidR="00FB2666" w:rsidRPr="00066B65">
        <w:t>C</w:t>
      </w:r>
      <w:r w:rsidRPr="00066B65">
        <w:t xml:space="preserve">all for </w:t>
      </w:r>
      <w:r w:rsidR="00FB2666" w:rsidRPr="00066B65">
        <w:t>P</w:t>
      </w:r>
      <w:r w:rsidRPr="00066B65">
        <w:t>roposals, costs must</w:t>
      </w:r>
      <w:r w:rsidR="003B4CDB">
        <w:t xml:space="preserve"> </w:t>
      </w:r>
      <w:r w:rsidR="00FB2666" w:rsidRPr="00066B65">
        <w:t xml:space="preserve">comply with </w:t>
      </w:r>
      <w:r w:rsidR="001870D3" w:rsidRPr="00066B65">
        <w:t xml:space="preserve">the provisions of article 14 of the General Conditions to the Standard Grant </w:t>
      </w:r>
      <w:r w:rsidR="00135AD8" w:rsidRPr="00066B65">
        <w:t>Contract)</w:t>
      </w:r>
      <w:r w:rsidR="00C1074D">
        <w:t xml:space="preserve"> </w:t>
      </w:r>
      <w:r w:rsidR="00AD71F6" w:rsidRPr="00AD71F6">
        <w:t xml:space="preserve">(see Annex </w:t>
      </w:r>
      <w:r w:rsidR="00C1074D">
        <w:t>E</w:t>
      </w:r>
      <w:r w:rsidR="00C1074D" w:rsidRPr="00AD71F6">
        <w:t xml:space="preserve"> </w:t>
      </w:r>
      <w:r w:rsidR="00AD71F6" w:rsidRPr="00AD71F6">
        <w:t>of the Guidelines)</w:t>
      </w:r>
      <w:r w:rsidR="00CE18C9" w:rsidRPr="00066B65">
        <w:t>.</w:t>
      </w:r>
    </w:p>
    <w:p w14:paraId="647239D8" w14:textId="77777777" w:rsidR="004C64D8" w:rsidRDefault="004C64D8" w:rsidP="00A92F0D">
      <w:pPr>
        <w:pStyle w:val="G-Paragraph"/>
      </w:pPr>
      <w:r w:rsidRPr="004C64D8">
        <w:t xml:space="preserve">The total estimated eligible cost is the cost that is deemed necessary by the applicant for the </w:t>
      </w:r>
      <w:r w:rsidRPr="004C64D8">
        <w:lastRenderedPageBreak/>
        <w:t>completion of the proposed project.</w:t>
      </w:r>
    </w:p>
    <w:p w14:paraId="0D220523" w14:textId="77777777" w:rsidR="003F2817" w:rsidRPr="00500BD8" w:rsidRDefault="00022221" w:rsidP="00A92F0D">
      <w:pPr>
        <w:pStyle w:val="G-Paragraph"/>
      </w:pPr>
      <w:r w:rsidRPr="00500BD8">
        <w:t>Note that taxes, including VAT will only be accepted as eligible costs when the Beneficiary (or, where applicable, its partners) can show it cannot reclaim them. Taxes shall in such case be included in the Budget of the action under the heading “Taxes”.</w:t>
      </w:r>
    </w:p>
    <w:p w14:paraId="6D2BD83E" w14:textId="77777777" w:rsidR="00225793" w:rsidRDefault="00225793" w:rsidP="000C74A4">
      <w:pPr>
        <w:ind w:left="360"/>
        <w:rPr>
          <w:b/>
          <w:bCs/>
          <w:color w:val="000000"/>
        </w:rPr>
      </w:pPr>
      <w:bookmarkStart w:id="55" w:name="_Toc273456790"/>
      <w:bookmarkStart w:id="56" w:name="_Toc273457907"/>
    </w:p>
    <w:p w14:paraId="4613BC22" w14:textId="77777777" w:rsidR="00225793" w:rsidRDefault="00225793" w:rsidP="000C74A4">
      <w:pPr>
        <w:ind w:left="360"/>
        <w:rPr>
          <w:b/>
          <w:bCs/>
          <w:color w:val="000000"/>
        </w:rPr>
      </w:pPr>
    </w:p>
    <w:p w14:paraId="7E2536B2" w14:textId="77777777" w:rsidR="000B7AF1" w:rsidRPr="00565DB5" w:rsidRDefault="000B7AF1" w:rsidP="00565DB5">
      <w:pPr>
        <w:rPr>
          <w:b/>
          <w:color w:val="000000"/>
        </w:rPr>
      </w:pPr>
      <w:r w:rsidRPr="00565DB5">
        <w:rPr>
          <w:b/>
          <w:color w:val="000000"/>
        </w:rPr>
        <w:t>Staff costs</w:t>
      </w:r>
      <w:bookmarkEnd w:id="55"/>
      <w:bookmarkEnd w:id="56"/>
    </w:p>
    <w:p w14:paraId="74B03C67" w14:textId="77777777" w:rsidR="001621D2" w:rsidRPr="00066B65" w:rsidRDefault="001621D2" w:rsidP="001621D2">
      <w:pPr>
        <w:ind w:left="360"/>
        <w:rPr>
          <w:b/>
          <w:bCs/>
          <w:color w:val="000000"/>
        </w:rPr>
      </w:pPr>
    </w:p>
    <w:p w14:paraId="280A316F" w14:textId="77777777" w:rsidR="000B7AF1" w:rsidRDefault="000B7AF1" w:rsidP="00820249">
      <w:pPr>
        <w:pStyle w:val="CM41"/>
        <w:numPr>
          <w:ilvl w:val="0"/>
          <w:numId w:val="13"/>
        </w:numPr>
        <w:spacing w:after="0" w:line="240" w:lineRule="atLeast"/>
        <w:jc w:val="both"/>
        <w:rPr>
          <w:rFonts w:ascii="Times New Roman" w:hAnsi="Times New Roman"/>
          <w:color w:val="000000"/>
        </w:rPr>
      </w:pPr>
      <w:r w:rsidRPr="00066B65">
        <w:rPr>
          <w:rFonts w:ascii="Times New Roman" w:hAnsi="Times New Roman"/>
          <w:color w:val="000000"/>
        </w:rPr>
        <w:t xml:space="preserve">Staff costs shall mean any payment made to a person attached to a member of the partnership or working on a regular or recurrent basis for the project. </w:t>
      </w:r>
    </w:p>
    <w:p w14:paraId="2A172619" w14:textId="77777777" w:rsidR="00232CCF" w:rsidRPr="00232CCF" w:rsidRDefault="00232CCF" w:rsidP="00232CCF">
      <w:pPr>
        <w:rPr>
          <w:lang w:val="en-US"/>
        </w:rPr>
      </w:pPr>
    </w:p>
    <w:p w14:paraId="551D5E74" w14:textId="77777777" w:rsidR="009C2E77" w:rsidRDefault="000B7AF1" w:rsidP="00232CCF">
      <w:pPr>
        <w:numPr>
          <w:ilvl w:val="0"/>
          <w:numId w:val="54"/>
        </w:numPr>
        <w:tabs>
          <w:tab w:val="left" w:pos="450"/>
        </w:tabs>
        <w:ind w:left="450"/>
        <w:rPr>
          <w:color w:val="000000"/>
        </w:rPr>
      </w:pPr>
      <w:r w:rsidRPr="00066B65">
        <w:rPr>
          <w:color w:val="000000"/>
        </w:rPr>
        <w:t>Staff costs shall be calculated on the basis of the actual salary/fee of the employee/service provider, multiplied by the number of months/days to be spent on the project. This calculation shall include all the normal charges paid by the employer, such as social security contributions and related costs, but shall exclude any bonus, incentive and profit-sharing arrangements or running costs.</w:t>
      </w:r>
      <w:bookmarkStart w:id="57" w:name="_Toc273456791"/>
      <w:bookmarkStart w:id="58" w:name="_Toc273457908"/>
    </w:p>
    <w:p w14:paraId="62BD6C05" w14:textId="77777777" w:rsidR="009C2E77" w:rsidRDefault="009C2E77" w:rsidP="0098045D">
      <w:pPr>
        <w:rPr>
          <w:color w:val="000000"/>
        </w:rPr>
      </w:pPr>
    </w:p>
    <w:p w14:paraId="6A6DD01B" w14:textId="77777777" w:rsidR="00F10843" w:rsidRDefault="00F10843" w:rsidP="0098045D">
      <w:pPr>
        <w:rPr>
          <w:color w:val="000000"/>
        </w:rPr>
      </w:pPr>
    </w:p>
    <w:p w14:paraId="11D589CE" w14:textId="77777777" w:rsidR="00F10843" w:rsidRDefault="00F10843" w:rsidP="0098045D">
      <w:pPr>
        <w:rPr>
          <w:color w:val="000000"/>
        </w:rPr>
      </w:pPr>
    </w:p>
    <w:p w14:paraId="17E5DA87" w14:textId="77777777" w:rsidR="00E605A7" w:rsidRDefault="000B7AF1" w:rsidP="009C2E77">
      <w:pPr>
        <w:rPr>
          <w:rFonts w:cs="Times New Roman PS"/>
          <w:b/>
          <w:bCs/>
          <w:color w:val="000000"/>
        </w:rPr>
      </w:pPr>
      <w:r w:rsidRPr="00271D1F">
        <w:rPr>
          <w:b/>
          <w:color w:val="000000"/>
        </w:rPr>
        <w:t>Subcontracted</w:t>
      </w:r>
      <w:r w:rsidRPr="00066B65">
        <w:rPr>
          <w:b/>
          <w:bCs/>
          <w:color w:val="000000"/>
        </w:rPr>
        <w:t xml:space="preserve"> costs</w:t>
      </w:r>
      <w:bookmarkEnd w:id="57"/>
      <w:bookmarkEnd w:id="58"/>
    </w:p>
    <w:p w14:paraId="67FD374B" w14:textId="77777777" w:rsidR="009C2E77" w:rsidRDefault="009C2E77" w:rsidP="009C2E77"/>
    <w:p w14:paraId="783F38AC" w14:textId="77777777" w:rsidR="000B7AF1" w:rsidRPr="00066B65" w:rsidRDefault="000B7AF1" w:rsidP="00820249">
      <w:pPr>
        <w:pStyle w:val="CM46"/>
        <w:numPr>
          <w:ilvl w:val="0"/>
          <w:numId w:val="12"/>
        </w:numPr>
        <w:jc w:val="both"/>
        <w:rPr>
          <w:rFonts w:cs="Times New Roman PS"/>
          <w:color w:val="000000"/>
        </w:rPr>
      </w:pPr>
      <w:r w:rsidRPr="00066B65">
        <w:rPr>
          <w:rFonts w:cs="Times New Roman PS"/>
          <w:color w:val="000000"/>
        </w:rPr>
        <w:t xml:space="preserve">Overall project management, for which the Applicant will be responsible, cannot be subcontracted. It is suggested that the involvement of subcontractors only take place if necessary for the implementation of the project and for services which cannot be secured through the project partners. No projects should be controlled by subcontractors or be driven by commercial purposes. </w:t>
      </w:r>
    </w:p>
    <w:p w14:paraId="2C6E0510" w14:textId="77777777" w:rsidR="000B7AF1" w:rsidRPr="00066B65" w:rsidRDefault="000B7AF1" w:rsidP="00820249">
      <w:pPr>
        <w:pStyle w:val="CM46"/>
        <w:numPr>
          <w:ilvl w:val="0"/>
          <w:numId w:val="12"/>
        </w:numPr>
        <w:spacing w:line="240" w:lineRule="atLeast"/>
        <w:jc w:val="both"/>
        <w:rPr>
          <w:rFonts w:cs="Times New Roman PS"/>
          <w:color w:val="000000"/>
        </w:rPr>
      </w:pPr>
      <w:r w:rsidRPr="00066B65">
        <w:rPr>
          <w:rFonts w:cs="Times New Roman PS"/>
          <w:color w:val="000000"/>
        </w:rPr>
        <w:t xml:space="preserve">The costs for subcontracted services – including consultancy services – must be listed in the </w:t>
      </w:r>
      <w:r w:rsidRPr="00FF2448">
        <w:rPr>
          <w:rFonts w:cs="Times New Roman PS"/>
        </w:rPr>
        <w:t xml:space="preserve">table ‘Budget for the Action’ (see Annex </w:t>
      </w:r>
      <w:r w:rsidR="00C1074D">
        <w:rPr>
          <w:rFonts w:cs="Times New Roman PS"/>
        </w:rPr>
        <w:t>III</w:t>
      </w:r>
      <w:r w:rsidR="000C74A4" w:rsidRPr="00FF2448">
        <w:rPr>
          <w:rFonts w:cs="Times New Roman PS"/>
        </w:rPr>
        <w:t>, headings 5 &amp;6</w:t>
      </w:r>
      <w:r w:rsidRPr="00FF2448">
        <w:rPr>
          <w:rFonts w:cs="Times New Roman PS"/>
        </w:rPr>
        <w:t>). In addition, financial details</w:t>
      </w:r>
      <w:r w:rsidRPr="00066B65">
        <w:rPr>
          <w:rFonts w:cs="Times New Roman PS"/>
          <w:color w:val="000000"/>
        </w:rPr>
        <w:t xml:space="preserve"> concerning the subcontracted activities (rates, number of days/months, outputs, etc.) must be developed as necessary in the ‘budget justification’. </w:t>
      </w:r>
    </w:p>
    <w:p w14:paraId="13C503EB" w14:textId="77777777" w:rsidR="002E55F0" w:rsidRPr="00271D1F" w:rsidRDefault="000B7AF1" w:rsidP="000B7AF1">
      <w:pPr>
        <w:pStyle w:val="CM46"/>
        <w:spacing w:line="240" w:lineRule="atLeast"/>
        <w:jc w:val="both"/>
        <w:rPr>
          <w:rFonts w:cs="Times New Roman PS"/>
          <w:b/>
          <w:color w:val="000000"/>
        </w:rPr>
      </w:pPr>
      <w:r w:rsidRPr="00271D1F">
        <w:rPr>
          <w:rFonts w:cs="Times New Roman PS"/>
          <w:b/>
          <w:color w:val="000000"/>
        </w:rPr>
        <w:t>Proposals, which fail to comply with these principles, will be rejected by the Evaluation Committee.</w:t>
      </w:r>
    </w:p>
    <w:p w14:paraId="0833FE54" w14:textId="77777777" w:rsidR="00F91810" w:rsidRPr="00066B65" w:rsidRDefault="00F91810" w:rsidP="000C74A4">
      <w:pPr>
        <w:rPr>
          <w:b/>
          <w:color w:val="000000"/>
        </w:rPr>
      </w:pPr>
      <w:r w:rsidRPr="00066B65">
        <w:rPr>
          <w:b/>
          <w:color w:val="000000"/>
        </w:rPr>
        <w:t>Participation in stakeholders meetings</w:t>
      </w:r>
    </w:p>
    <w:p w14:paraId="4DB09995" w14:textId="77777777" w:rsidR="00F91810" w:rsidRPr="00066B65" w:rsidRDefault="00F91810" w:rsidP="00F91810">
      <w:pPr>
        <w:pStyle w:val="Content"/>
        <w:spacing w:after="0"/>
        <w:rPr>
          <w:color w:val="000000"/>
        </w:rPr>
      </w:pPr>
    </w:p>
    <w:p w14:paraId="0B00C465" w14:textId="38ED4623" w:rsidR="00F91810" w:rsidRDefault="00F91810" w:rsidP="00F91810">
      <w:pPr>
        <w:pStyle w:val="Content"/>
        <w:spacing w:after="0"/>
        <w:rPr>
          <w:color w:val="000000"/>
        </w:rPr>
      </w:pPr>
      <w:r w:rsidRPr="00066B65">
        <w:rPr>
          <w:color w:val="000000"/>
        </w:rPr>
        <w:t xml:space="preserve">Applicants must foresee, and make appropriate budget allocation for, the participation in the </w:t>
      </w:r>
      <w:r w:rsidRPr="00D51320">
        <w:rPr>
          <w:b/>
          <w:color w:val="000000"/>
        </w:rPr>
        <w:t>stakeholders meetings and visibility activities</w:t>
      </w:r>
      <w:r w:rsidRPr="00066B65">
        <w:rPr>
          <w:color w:val="000000"/>
        </w:rPr>
        <w:t xml:space="preserve">, an amount </w:t>
      </w:r>
      <w:r w:rsidR="0050262F" w:rsidRPr="000E60DD">
        <w:t>of</w:t>
      </w:r>
      <w:r w:rsidR="00C1074D">
        <w:t xml:space="preserve"> </w:t>
      </w:r>
      <w:r w:rsidR="0065551B">
        <w:t>$3</w:t>
      </w:r>
      <w:r w:rsidRPr="00066B65">
        <w:rPr>
          <w:color w:val="000000"/>
        </w:rPr>
        <w:t xml:space="preserve">,000 </w:t>
      </w:r>
      <w:r w:rsidR="00D51320">
        <w:rPr>
          <w:color w:val="000000"/>
        </w:rPr>
        <w:t xml:space="preserve">per institution in the consortium, </w:t>
      </w:r>
      <w:r w:rsidRPr="00066B65">
        <w:rPr>
          <w:color w:val="000000"/>
        </w:rPr>
        <w:t>per annum</w:t>
      </w:r>
      <w:r w:rsidR="00D51320">
        <w:rPr>
          <w:color w:val="000000"/>
        </w:rPr>
        <w:t>,</w:t>
      </w:r>
      <w:r w:rsidRPr="00066B65">
        <w:rPr>
          <w:color w:val="000000"/>
        </w:rPr>
        <w:t xml:space="preserve"> in budget line 2.3 in the table “Budget for the Action”</w:t>
      </w:r>
      <w:r w:rsidR="006E5A5F">
        <w:rPr>
          <w:color w:val="000000"/>
        </w:rPr>
        <w:t xml:space="preserve"> (</w:t>
      </w:r>
      <w:r w:rsidRPr="00066B65">
        <w:rPr>
          <w:color w:val="000000"/>
        </w:rPr>
        <w:t xml:space="preserve">see Annex </w:t>
      </w:r>
      <w:r w:rsidR="00C1074D">
        <w:rPr>
          <w:color w:val="000000"/>
        </w:rPr>
        <w:t>III</w:t>
      </w:r>
      <w:r w:rsidR="006E5A5F">
        <w:rPr>
          <w:color w:val="000000"/>
        </w:rPr>
        <w:t>)</w:t>
      </w:r>
      <w:r w:rsidRPr="00066B65">
        <w:rPr>
          <w:color w:val="000000"/>
        </w:rPr>
        <w:t>.</w:t>
      </w:r>
    </w:p>
    <w:p w14:paraId="377B134F" w14:textId="77777777" w:rsidR="009C2E77" w:rsidRPr="00066B65" w:rsidRDefault="009C2E77" w:rsidP="00F91810">
      <w:pPr>
        <w:pStyle w:val="Content"/>
        <w:spacing w:after="0"/>
        <w:rPr>
          <w:color w:val="000000"/>
        </w:rPr>
      </w:pPr>
    </w:p>
    <w:p w14:paraId="07A09585" w14:textId="77777777" w:rsidR="000B7AF1" w:rsidRPr="00066B65" w:rsidRDefault="000B7AF1" w:rsidP="002E55F0">
      <w:pPr>
        <w:pStyle w:val="CM46"/>
        <w:spacing w:after="0" w:line="240" w:lineRule="atLeast"/>
        <w:jc w:val="both"/>
        <w:rPr>
          <w:rFonts w:cs="Times New Roman PS"/>
          <w:color w:val="000000"/>
        </w:rPr>
      </w:pPr>
    </w:p>
    <w:p w14:paraId="3694BE4C" w14:textId="77777777" w:rsidR="007034C6" w:rsidRPr="00066B65" w:rsidRDefault="007034C6" w:rsidP="00820249">
      <w:pPr>
        <w:numPr>
          <w:ilvl w:val="0"/>
          <w:numId w:val="41"/>
        </w:numPr>
        <w:rPr>
          <w:b/>
          <w:color w:val="000000"/>
        </w:rPr>
      </w:pPr>
      <w:bookmarkStart w:id="59" w:name="_Toc273456792"/>
      <w:bookmarkStart w:id="60" w:name="_Toc273457909"/>
      <w:r w:rsidRPr="00066B65">
        <w:rPr>
          <w:b/>
          <w:color w:val="000000"/>
        </w:rPr>
        <w:t>Contingency reserve</w:t>
      </w:r>
      <w:bookmarkEnd w:id="59"/>
      <w:bookmarkEnd w:id="60"/>
    </w:p>
    <w:p w14:paraId="03553F2E" w14:textId="77777777" w:rsidR="002E55F0" w:rsidRPr="00066B65" w:rsidRDefault="002E55F0" w:rsidP="003D2A6B">
      <w:pPr>
        <w:pStyle w:val="Content"/>
        <w:spacing w:after="0"/>
        <w:rPr>
          <w:color w:val="000000"/>
        </w:rPr>
      </w:pPr>
    </w:p>
    <w:p w14:paraId="78658BD1" w14:textId="01A87673" w:rsidR="002E55F0" w:rsidRPr="00066B65" w:rsidRDefault="007034C6" w:rsidP="00A92F0D">
      <w:pPr>
        <w:pStyle w:val="G-Paragraph"/>
        <w:rPr>
          <w:b/>
        </w:rPr>
      </w:pPr>
      <w:r w:rsidRPr="000C74A4">
        <w:t>A con</w:t>
      </w:r>
      <w:r w:rsidR="00E548F3" w:rsidRPr="000C74A4">
        <w:t xml:space="preserve">tingency reserve </w:t>
      </w:r>
      <w:r w:rsidR="000F07E5" w:rsidRPr="000C74A4">
        <w:t>not exceeding</w:t>
      </w:r>
      <w:r w:rsidR="00A87E3F" w:rsidRPr="000C74A4">
        <w:t xml:space="preserve"> 5</w:t>
      </w:r>
      <w:r w:rsidRPr="000C74A4">
        <w:t>% of the direct eligible costs</w:t>
      </w:r>
      <w:r w:rsidR="000F07E5" w:rsidRPr="000C74A4">
        <w:t xml:space="preserve"> (excluding taxes)</w:t>
      </w:r>
      <w:r w:rsidRPr="000C74A4">
        <w:t xml:space="preserve"> may be</w:t>
      </w:r>
      <w:r w:rsidRPr="00066B65">
        <w:t xml:space="preserve"> included in the Budget of the Action. It can only be used with the </w:t>
      </w:r>
      <w:r w:rsidRPr="00066B65">
        <w:rPr>
          <w:b/>
          <w:bCs/>
        </w:rPr>
        <w:t>prior written</w:t>
      </w:r>
      <w:r w:rsidR="003B4CDB">
        <w:rPr>
          <w:b/>
          <w:bCs/>
        </w:rPr>
        <w:t xml:space="preserve"> </w:t>
      </w:r>
      <w:r w:rsidR="00194930" w:rsidRPr="00066B65">
        <w:rPr>
          <w:b/>
          <w:bCs/>
        </w:rPr>
        <w:t>authorization</w:t>
      </w:r>
      <w:r w:rsidRPr="00066B65">
        <w:t xml:space="preserve"> of the </w:t>
      </w:r>
      <w:r w:rsidR="00E548F3" w:rsidRPr="00066B65">
        <w:t>AUC</w:t>
      </w:r>
      <w:r w:rsidRPr="00066B65">
        <w:t>.</w:t>
      </w:r>
    </w:p>
    <w:p w14:paraId="6AB1D566" w14:textId="77777777" w:rsidR="00E548F3" w:rsidRPr="00CE110E" w:rsidRDefault="00E548F3" w:rsidP="00CE110E"/>
    <w:p w14:paraId="4354A05E" w14:textId="77777777" w:rsidR="0007408E" w:rsidRPr="00066B65" w:rsidRDefault="0007408E" w:rsidP="00820249">
      <w:pPr>
        <w:numPr>
          <w:ilvl w:val="0"/>
          <w:numId w:val="41"/>
        </w:numPr>
        <w:rPr>
          <w:b/>
          <w:color w:val="000000"/>
        </w:rPr>
      </w:pPr>
      <w:bookmarkStart w:id="61" w:name="_Toc273456793"/>
      <w:bookmarkStart w:id="62" w:name="_Toc273457910"/>
      <w:r w:rsidRPr="00066B65">
        <w:rPr>
          <w:b/>
          <w:color w:val="000000"/>
        </w:rPr>
        <w:lastRenderedPageBreak/>
        <w:t>Eligible indirect costs (overheads)</w:t>
      </w:r>
      <w:bookmarkEnd w:id="61"/>
      <w:bookmarkEnd w:id="62"/>
    </w:p>
    <w:p w14:paraId="209908B9" w14:textId="77777777" w:rsidR="00460729" w:rsidRPr="00066B65" w:rsidRDefault="00460729" w:rsidP="00A92F0D">
      <w:pPr>
        <w:pStyle w:val="G-Paragraph"/>
      </w:pPr>
      <w:r w:rsidRPr="00066B65">
        <w:t xml:space="preserve">The indirect costs incurred in carrying out the action may be eligible for flat-rate funding fixed at </w:t>
      </w:r>
      <w:r w:rsidRPr="00093418">
        <w:t xml:space="preserve">not more than 7% of the </w:t>
      </w:r>
      <w:r w:rsidR="000F07E5" w:rsidRPr="00093418">
        <w:t xml:space="preserve">estimated </w:t>
      </w:r>
      <w:r w:rsidRPr="00093418">
        <w:t>total eligible direct costs</w:t>
      </w:r>
      <w:r w:rsidR="000F07E5" w:rsidRPr="00093418">
        <w:t xml:space="preserve"> (excluding taxes)</w:t>
      </w:r>
      <w:r w:rsidRPr="00093418">
        <w:t>.</w:t>
      </w:r>
      <w:r w:rsidR="009E3D4B" w:rsidRPr="00093418">
        <w:t xml:space="preserve"> Indirect costs are eligible provided that they do not include costs assigned to another heading of the budget of the standard grant contract. The applicant may be asked to justify the requested percentage before contracting. However, once the flat-rate has been fixed in the special conditions of the standard grant contract, no supporting documents need to be provided.</w:t>
      </w:r>
    </w:p>
    <w:p w14:paraId="29F05B21" w14:textId="77777777" w:rsidR="00982074" w:rsidRDefault="00982074" w:rsidP="00F91810">
      <w:pPr>
        <w:autoSpaceDE w:val="0"/>
        <w:autoSpaceDN w:val="0"/>
        <w:adjustRightInd w:val="0"/>
        <w:jc w:val="both"/>
        <w:rPr>
          <w:snapToGrid/>
          <w:color w:val="000000"/>
          <w:lang w:eastAsia="en-GB" w:bidi="kn-IN"/>
        </w:rPr>
      </w:pPr>
    </w:p>
    <w:p w14:paraId="04E4C421" w14:textId="77777777" w:rsidR="00982074" w:rsidRDefault="0007408E" w:rsidP="00820249">
      <w:pPr>
        <w:numPr>
          <w:ilvl w:val="0"/>
          <w:numId w:val="41"/>
        </w:numPr>
        <w:rPr>
          <w:b/>
          <w:color w:val="000000"/>
        </w:rPr>
      </w:pPr>
      <w:bookmarkStart w:id="63" w:name="_Toc273456794"/>
      <w:bookmarkStart w:id="64" w:name="_Toc273457911"/>
      <w:r w:rsidRPr="00066B65">
        <w:rPr>
          <w:b/>
          <w:color w:val="000000"/>
        </w:rPr>
        <w:t>Contributions in kind</w:t>
      </w:r>
      <w:bookmarkEnd w:id="63"/>
      <w:bookmarkEnd w:id="64"/>
    </w:p>
    <w:p w14:paraId="5744CFDF" w14:textId="77777777" w:rsidR="00EC0F51" w:rsidRDefault="00EC0F51" w:rsidP="00982074">
      <w:pPr>
        <w:ind w:left="360"/>
        <w:rPr>
          <w:b/>
          <w:color w:val="000000"/>
        </w:rPr>
      </w:pPr>
    </w:p>
    <w:p w14:paraId="05E78C76" w14:textId="77777777" w:rsidR="00EC0F51" w:rsidRPr="00225793" w:rsidRDefault="00EC0F51" w:rsidP="00EC0F51">
      <w:pPr>
        <w:pStyle w:val="NumPar2"/>
        <w:numPr>
          <w:ilvl w:val="1"/>
          <w:numId w:val="0"/>
        </w:numPr>
        <w:rPr>
          <w:szCs w:val="24"/>
          <w:lang w:val="en-GB"/>
        </w:rPr>
      </w:pPr>
      <w:r w:rsidRPr="00225793">
        <w:rPr>
          <w:szCs w:val="24"/>
          <w:lang w:val="en-GB"/>
        </w:rPr>
        <w:t>Contributions in kind</w:t>
      </w:r>
      <w:r w:rsidR="00FA31DE" w:rsidRPr="002436E3">
        <w:rPr>
          <w:rStyle w:val="FootnoteReference"/>
          <w:sz w:val="16"/>
          <w:szCs w:val="16"/>
          <w:lang w:val="en-GB"/>
        </w:rPr>
        <w:footnoteReference w:id="4"/>
      </w:r>
      <w:r w:rsidRPr="00225793">
        <w:rPr>
          <w:szCs w:val="24"/>
          <w:lang w:val="en-GB"/>
        </w:rPr>
        <w:t xml:space="preserve"> are not considered actual expenditure and are not eligible costs. The contributions in kind may not be treated as co-financing by the Beneficiary. </w:t>
      </w:r>
    </w:p>
    <w:p w14:paraId="1F04344E" w14:textId="77777777" w:rsidR="00EC0F51" w:rsidRPr="00225793" w:rsidRDefault="00EC0F51" w:rsidP="0094297B">
      <w:pPr>
        <w:pStyle w:val="Text2"/>
        <w:ind w:left="0"/>
        <w:rPr>
          <w:szCs w:val="24"/>
        </w:rPr>
      </w:pPr>
      <w:r w:rsidRPr="00225793">
        <w:rPr>
          <w:szCs w:val="24"/>
        </w:rPr>
        <w:t>Notwithstanding the above, if the description of the action as proposed by the Beneficiary foresees the contributions in kind, such con</w:t>
      </w:r>
      <w:r w:rsidR="0020567D" w:rsidRPr="00225793">
        <w:rPr>
          <w:szCs w:val="24"/>
        </w:rPr>
        <w:t>tributions have to be provided.</w:t>
      </w:r>
    </w:p>
    <w:p w14:paraId="7F5758F7" w14:textId="77777777" w:rsidR="00BE6689" w:rsidRPr="00066B65" w:rsidRDefault="00BE6689" w:rsidP="00BE6689">
      <w:pPr>
        <w:pStyle w:val="FootnoteText"/>
        <w:shd w:val="clear" w:color="auto" w:fill="FFFFFF"/>
        <w:spacing w:after="0"/>
        <w:ind w:left="0" w:firstLine="0"/>
        <w:rPr>
          <w:color w:val="000000"/>
          <w:sz w:val="22"/>
          <w:szCs w:val="22"/>
        </w:rPr>
      </w:pPr>
    </w:p>
    <w:p w14:paraId="54FD0A9E" w14:textId="77777777" w:rsidR="00511112" w:rsidRPr="00066B65" w:rsidRDefault="00511112" w:rsidP="00820249">
      <w:pPr>
        <w:numPr>
          <w:ilvl w:val="0"/>
          <w:numId w:val="41"/>
        </w:numPr>
        <w:rPr>
          <w:b/>
          <w:bCs/>
          <w:color w:val="000000"/>
        </w:rPr>
      </w:pPr>
      <w:bookmarkStart w:id="65" w:name="_Toc273456795"/>
      <w:bookmarkStart w:id="66" w:name="_Toc273457912"/>
      <w:r w:rsidRPr="00066B65">
        <w:rPr>
          <w:b/>
          <w:color w:val="000000"/>
        </w:rPr>
        <w:t>Ineligible</w:t>
      </w:r>
      <w:r w:rsidRPr="00066B65">
        <w:rPr>
          <w:b/>
          <w:bCs/>
          <w:color w:val="000000"/>
        </w:rPr>
        <w:t xml:space="preserve"> costs</w:t>
      </w:r>
      <w:bookmarkEnd w:id="65"/>
      <w:bookmarkEnd w:id="66"/>
    </w:p>
    <w:p w14:paraId="0A8D383A" w14:textId="77777777" w:rsidR="00063DD4" w:rsidRPr="00CE110E" w:rsidRDefault="00063DD4" w:rsidP="00CE110E"/>
    <w:p w14:paraId="66B2C0F7" w14:textId="77777777" w:rsidR="00511112" w:rsidRPr="00066B65" w:rsidRDefault="00511112" w:rsidP="00C038D4">
      <w:pPr>
        <w:pStyle w:val="Content"/>
        <w:rPr>
          <w:color w:val="000000"/>
        </w:rPr>
      </w:pPr>
      <w:r w:rsidRPr="00066B65">
        <w:rPr>
          <w:color w:val="000000"/>
        </w:rPr>
        <w:t>The following costs are not eligible:</w:t>
      </w:r>
    </w:p>
    <w:p w14:paraId="72A1B0E6" w14:textId="77777777" w:rsidR="00511112" w:rsidRPr="0020567D" w:rsidRDefault="00511112" w:rsidP="00C038D4">
      <w:pPr>
        <w:pStyle w:val="ListBullet"/>
      </w:pPr>
      <w:r w:rsidRPr="0020567D">
        <w:t xml:space="preserve">debts and </w:t>
      </w:r>
      <w:r w:rsidR="005C5DEC" w:rsidRPr="0020567D">
        <w:t>debits service charges</w:t>
      </w:r>
      <w:r w:rsidRPr="0020567D">
        <w:t>;</w:t>
      </w:r>
    </w:p>
    <w:p w14:paraId="400C5A58" w14:textId="77777777" w:rsidR="00511112" w:rsidRPr="0020567D" w:rsidRDefault="007161C5" w:rsidP="00C038D4">
      <w:pPr>
        <w:pStyle w:val="ListBullet"/>
        <w:rPr>
          <w:lang w:val="en-US"/>
        </w:rPr>
      </w:pPr>
      <w:r>
        <w:t>p</w:t>
      </w:r>
      <w:r w:rsidR="005C5DEC" w:rsidRPr="0020567D">
        <w:t>rovisions for losses or potential future liabilities</w:t>
      </w:r>
      <w:r w:rsidR="00511112" w:rsidRPr="0020567D">
        <w:t>;</w:t>
      </w:r>
    </w:p>
    <w:p w14:paraId="34F2C64C" w14:textId="77777777" w:rsidR="005C5DEC" w:rsidRPr="0020567D" w:rsidRDefault="007161C5" w:rsidP="00C038D4">
      <w:pPr>
        <w:pStyle w:val="ListBullet"/>
        <w:rPr>
          <w:color w:val="000000"/>
          <w:lang w:val="en-US"/>
        </w:rPr>
      </w:pPr>
      <w:r>
        <w:rPr>
          <w:color w:val="000000"/>
        </w:rPr>
        <w:t>i</w:t>
      </w:r>
      <w:r w:rsidR="005C5DEC">
        <w:rPr>
          <w:color w:val="000000"/>
        </w:rPr>
        <w:t>nterest owed;</w:t>
      </w:r>
    </w:p>
    <w:p w14:paraId="60AE33C4" w14:textId="77777777" w:rsidR="0020567D" w:rsidRPr="000C74A4" w:rsidRDefault="007161C5" w:rsidP="00C038D4">
      <w:pPr>
        <w:pStyle w:val="ListBullet"/>
        <w:rPr>
          <w:lang w:val="en-US"/>
        </w:rPr>
      </w:pPr>
      <w:r w:rsidRPr="000C74A4">
        <w:t>c</w:t>
      </w:r>
      <w:r w:rsidR="0020567D" w:rsidRPr="000C74A4">
        <w:t>osts declared by the beneficiary and covered by another action or work programme;</w:t>
      </w:r>
    </w:p>
    <w:p w14:paraId="1604BE19" w14:textId="77777777" w:rsidR="00511112" w:rsidRPr="00066B65" w:rsidRDefault="00511112" w:rsidP="00C038D4">
      <w:pPr>
        <w:pStyle w:val="ListBullet"/>
        <w:rPr>
          <w:color w:val="000000"/>
        </w:rPr>
      </w:pPr>
      <w:r w:rsidRPr="00066B65">
        <w:rPr>
          <w:color w:val="000000"/>
        </w:rPr>
        <w:t xml:space="preserve">purchases of land or buildings, except where necessary for the direct implementation of the action, in which case ownership must be transferred to the final beneficiaries </w:t>
      </w:r>
      <w:r w:rsidR="002265E1" w:rsidRPr="00066B65">
        <w:rPr>
          <w:color w:val="000000"/>
        </w:rPr>
        <w:t xml:space="preserve">and/or local partners, at the latest </w:t>
      </w:r>
      <w:r w:rsidR="00245478" w:rsidRPr="00066B65">
        <w:rPr>
          <w:color w:val="000000"/>
        </w:rPr>
        <w:t>by</w:t>
      </w:r>
      <w:r w:rsidRPr="00066B65">
        <w:rPr>
          <w:color w:val="000000"/>
        </w:rPr>
        <w:t xml:space="preserve"> the end of the action;</w:t>
      </w:r>
    </w:p>
    <w:p w14:paraId="4EFD7B08" w14:textId="77777777" w:rsidR="00511112" w:rsidRPr="007161C5" w:rsidRDefault="00511112" w:rsidP="00C038D4">
      <w:pPr>
        <w:pStyle w:val="ListBullet"/>
        <w:rPr>
          <w:lang w:val="fr-FR"/>
        </w:rPr>
      </w:pPr>
      <w:r w:rsidRPr="0020567D">
        <w:t>currency exchange losses;</w:t>
      </w:r>
    </w:p>
    <w:p w14:paraId="6D65B35A" w14:textId="77777777" w:rsidR="00511112" w:rsidRPr="009A18F1" w:rsidRDefault="007161C5" w:rsidP="007161C5">
      <w:pPr>
        <w:pStyle w:val="ListBullet"/>
        <w:rPr>
          <w:lang w:val="en-US"/>
        </w:rPr>
      </w:pPr>
      <w:r w:rsidRPr="007161C5">
        <w:rPr>
          <w:sz w:val="22"/>
          <w:szCs w:val="22"/>
        </w:rPr>
        <w:lastRenderedPageBreak/>
        <w:t>t</w:t>
      </w:r>
      <w:r w:rsidR="005C5DEC" w:rsidRPr="007161C5">
        <w:rPr>
          <w:sz w:val="22"/>
          <w:szCs w:val="22"/>
        </w:rPr>
        <w:t>axes, including VAT., Notwithstanding, these may be considered as costs of the Action for the purpose of co-financing where the Beneficiary (or the Beneficiary's partners) can prove it cannot reclaim them. In such cases, the cost should be included in the Budget under the heading "ineligible costs". Please note however that for the purpose of co- financing, taxes are the only ineligible costs that will be considered within the total costs of the Action.</w:t>
      </w:r>
    </w:p>
    <w:p w14:paraId="719E6E8A" w14:textId="77777777" w:rsidR="00063DD4" w:rsidRPr="0020567D" w:rsidRDefault="00110944" w:rsidP="00063DD4">
      <w:pPr>
        <w:pStyle w:val="ListBullet"/>
      </w:pPr>
      <w:r w:rsidRPr="0020567D">
        <w:t>credit to third parties</w:t>
      </w:r>
      <w:bookmarkStart w:id="67" w:name="_Toc273456796"/>
      <w:bookmarkStart w:id="68" w:name="_Toc273457913"/>
    </w:p>
    <w:p w14:paraId="6603A53B" w14:textId="77777777" w:rsidR="00063DD4" w:rsidRPr="00CE110E" w:rsidRDefault="00063DD4" w:rsidP="00CE110E"/>
    <w:p w14:paraId="34E6C770" w14:textId="77777777" w:rsidR="00357CC0" w:rsidRPr="00066B65" w:rsidRDefault="00063DD4" w:rsidP="00820249">
      <w:pPr>
        <w:pStyle w:val="Heading2"/>
        <w:numPr>
          <w:ilvl w:val="1"/>
          <w:numId w:val="30"/>
        </w:numPr>
        <w:rPr>
          <w:color w:val="000000"/>
        </w:rPr>
      </w:pPr>
      <w:bookmarkStart w:id="69" w:name="_Toc455061441"/>
      <w:r w:rsidRPr="00066B65">
        <w:rPr>
          <w:color w:val="000000"/>
        </w:rPr>
        <w:t>HOW TO APPLY AND THE PROCEDURES TO FOLLOW</w:t>
      </w:r>
      <w:bookmarkEnd w:id="67"/>
      <w:bookmarkEnd w:id="68"/>
      <w:bookmarkEnd w:id="69"/>
    </w:p>
    <w:p w14:paraId="147DE8F5" w14:textId="77777777" w:rsidR="0007408E" w:rsidRPr="00066B65" w:rsidRDefault="0007408E" w:rsidP="00820249">
      <w:pPr>
        <w:pStyle w:val="Heading3"/>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rPr>
          <w:rFonts w:ascii="Arial" w:hAnsi="Arial" w:cs="Arial"/>
          <w:b w:val="0"/>
          <w:i/>
          <w:color w:val="000000"/>
        </w:rPr>
      </w:pPr>
      <w:bookmarkStart w:id="70" w:name="_Toc273456797"/>
      <w:bookmarkStart w:id="71" w:name="_Toc273457914"/>
      <w:bookmarkStart w:id="72" w:name="_Toc455061442"/>
      <w:r w:rsidRPr="00066B65">
        <w:rPr>
          <w:rFonts w:ascii="Arial" w:hAnsi="Arial" w:cs="Arial"/>
          <w:b w:val="0"/>
          <w:i/>
          <w:color w:val="000000"/>
        </w:rPr>
        <w:t>Application form</w:t>
      </w:r>
      <w:bookmarkEnd w:id="70"/>
      <w:bookmarkEnd w:id="71"/>
      <w:bookmarkEnd w:id="72"/>
    </w:p>
    <w:p w14:paraId="3D5ECD9B" w14:textId="77777777" w:rsidR="0020567D" w:rsidRPr="000C74A4" w:rsidRDefault="0020567D" w:rsidP="005B6B3E">
      <w:pPr>
        <w:pStyle w:val="Content"/>
      </w:pPr>
    </w:p>
    <w:p w14:paraId="79027B89" w14:textId="36D4C310" w:rsidR="0020567D" w:rsidRPr="000C74A4" w:rsidRDefault="0020567D" w:rsidP="00820249">
      <w:pPr>
        <w:pStyle w:val="Content"/>
        <w:numPr>
          <w:ilvl w:val="0"/>
          <w:numId w:val="15"/>
        </w:numPr>
      </w:pPr>
      <w:r w:rsidRPr="000C74A4">
        <w:t xml:space="preserve">Applications must be submitted in accordance with the instructions on the Concept Note and the Full application form included in the Grant Application Form </w:t>
      </w:r>
      <w:r w:rsidR="00194930" w:rsidRPr="000C74A4">
        <w:t>annexe</w:t>
      </w:r>
      <w:r w:rsidR="00194930">
        <w:t>d</w:t>
      </w:r>
      <w:r w:rsidR="00194930" w:rsidRPr="000C74A4">
        <w:t xml:space="preserve"> </w:t>
      </w:r>
      <w:r w:rsidRPr="000C74A4">
        <w:t>to these Guidelines (Annex A).</w:t>
      </w:r>
    </w:p>
    <w:p w14:paraId="6F4A3ADE" w14:textId="77777777" w:rsidR="00CF4274" w:rsidRPr="000C74A4" w:rsidRDefault="0007408E" w:rsidP="00820249">
      <w:pPr>
        <w:pStyle w:val="Content"/>
        <w:numPr>
          <w:ilvl w:val="0"/>
          <w:numId w:val="15"/>
        </w:numPr>
      </w:pPr>
      <w:r w:rsidRPr="000C74A4">
        <w:t xml:space="preserve">Applicants must apply in </w:t>
      </w:r>
      <w:r w:rsidR="00FD1922" w:rsidRPr="000C74A4">
        <w:rPr>
          <w:b/>
        </w:rPr>
        <w:t>English</w:t>
      </w:r>
      <w:r w:rsidR="002E719D">
        <w:rPr>
          <w:b/>
        </w:rPr>
        <w:t>.</w:t>
      </w:r>
    </w:p>
    <w:p w14:paraId="0DC1397B" w14:textId="77777777" w:rsidR="004D2D45" w:rsidRPr="00066B65" w:rsidRDefault="00DE172A" w:rsidP="00820249">
      <w:pPr>
        <w:pStyle w:val="Content"/>
        <w:numPr>
          <w:ilvl w:val="0"/>
          <w:numId w:val="15"/>
        </w:numPr>
        <w:rPr>
          <w:color w:val="000000"/>
        </w:rPr>
      </w:pPr>
      <w:r w:rsidRPr="00066B65">
        <w:rPr>
          <w:color w:val="000000"/>
        </w:rPr>
        <w:t>T</w:t>
      </w:r>
      <w:r w:rsidR="004D2D45" w:rsidRPr="00066B65">
        <w:rPr>
          <w:color w:val="000000"/>
        </w:rPr>
        <w:t xml:space="preserve">he application form </w:t>
      </w:r>
      <w:r w:rsidRPr="00066B65">
        <w:rPr>
          <w:color w:val="000000"/>
        </w:rPr>
        <w:t xml:space="preserve">must be completed </w:t>
      </w:r>
      <w:r w:rsidR="004D2D45" w:rsidRPr="00066B65">
        <w:rPr>
          <w:color w:val="000000"/>
        </w:rPr>
        <w:t>carefully and as clearly as possible so that it can be assessed properly</w:t>
      </w:r>
    </w:p>
    <w:p w14:paraId="48C6EDA3" w14:textId="77777777" w:rsidR="00CF4274" w:rsidRPr="00066B65" w:rsidRDefault="000C6140" w:rsidP="00820249">
      <w:pPr>
        <w:pStyle w:val="Content"/>
        <w:numPr>
          <w:ilvl w:val="0"/>
          <w:numId w:val="15"/>
        </w:numPr>
        <w:rPr>
          <w:color w:val="000000"/>
        </w:rPr>
      </w:pPr>
      <w:r w:rsidRPr="00066B65">
        <w:rPr>
          <w:color w:val="000000"/>
        </w:rPr>
        <w:t xml:space="preserve">Any </w:t>
      </w:r>
      <w:r w:rsidR="0067762C" w:rsidRPr="00066B65">
        <w:rPr>
          <w:color w:val="000000"/>
        </w:rPr>
        <w:t>error</w:t>
      </w:r>
      <w:r w:rsidR="003B4CDB">
        <w:rPr>
          <w:color w:val="000000"/>
        </w:rPr>
        <w:t xml:space="preserve"> </w:t>
      </w:r>
      <w:r w:rsidR="00C5520A" w:rsidRPr="00066B65">
        <w:rPr>
          <w:color w:val="000000"/>
        </w:rPr>
        <w:t xml:space="preserve">or major discrepancy </w:t>
      </w:r>
      <w:r w:rsidR="001E3BA7" w:rsidRPr="00066B65">
        <w:rPr>
          <w:color w:val="000000"/>
        </w:rPr>
        <w:t xml:space="preserve">related to the points listed in the </w:t>
      </w:r>
      <w:r w:rsidR="00C5520A" w:rsidRPr="00066B65">
        <w:rPr>
          <w:color w:val="000000"/>
        </w:rPr>
        <w:t>instructions on the Concept Note</w:t>
      </w:r>
      <w:r w:rsidR="001E3BA7" w:rsidRPr="00066B65">
        <w:rPr>
          <w:color w:val="000000"/>
        </w:rPr>
        <w:t xml:space="preserve"> or any major inconsistency </w:t>
      </w:r>
      <w:r w:rsidRPr="00066B65">
        <w:rPr>
          <w:color w:val="000000"/>
        </w:rPr>
        <w:t xml:space="preserve">in the </w:t>
      </w:r>
      <w:r w:rsidR="001E3BA7" w:rsidRPr="00066B65">
        <w:rPr>
          <w:color w:val="000000"/>
        </w:rPr>
        <w:t xml:space="preserve">application </w:t>
      </w:r>
      <w:r w:rsidRPr="00066B65">
        <w:rPr>
          <w:color w:val="000000"/>
        </w:rPr>
        <w:t xml:space="preserve">form </w:t>
      </w:r>
      <w:r w:rsidR="005913EB" w:rsidRPr="00066B65">
        <w:rPr>
          <w:color w:val="000000"/>
        </w:rPr>
        <w:t>(e.g.</w:t>
      </w:r>
      <w:r w:rsidR="003B4CDB">
        <w:rPr>
          <w:color w:val="000000"/>
        </w:rPr>
        <w:t xml:space="preserve"> </w:t>
      </w:r>
      <w:r w:rsidR="005913EB" w:rsidRPr="00066B65">
        <w:rPr>
          <w:color w:val="000000"/>
        </w:rPr>
        <w:t>the amounts mentioned in the budget are inconsistent with those mentioned in the application form)</w:t>
      </w:r>
      <w:r w:rsidR="003B4CDB">
        <w:rPr>
          <w:color w:val="000000"/>
        </w:rPr>
        <w:t xml:space="preserve"> </w:t>
      </w:r>
      <w:r w:rsidR="005847BF" w:rsidRPr="00066B65">
        <w:rPr>
          <w:color w:val="000000"/>
        </w:rPr>
        <w:t>may</w:t>
      </w:r>
      <w:r w:rsidR="006D5029" w:rsidRPr="00066B65">
        <w:rPr>
          <w:color w:val="000000"/>
        </w:rPr>
        <w:t xml:space="preserve"> lead to the rejection of the </w:t>
      </w:r>
      <w:r w:rsidR="006459C5" w:rsidRPr="00066B65">
        <w:rPr>
          <w:color w:val="000000"/>
        </w:rPr>
        <w:t>application</w:t>
      </w:r>
      <w:r w:rsidR="006D5029" w:rsidRPr="00066B65">
        <w:rPr>
          <w:color w:val="000000"/>
        </w:rPr>
        <w:t>.</w:t>
      </w:r>
    </w:p>
    <w:p w14:paraId="12976AC6" w14:textId="77777777" w:rsidR="00CF4274" w:rsidRPr="00066B65" w:rsidRDefault="00606C25" w:rsidP="00820249">
      <w:pPr>
        <w:pStyle w:val="Content"/>
        <w:numPr>
          <w:ilvl w:val="0"/>
          <w:numId w:val="15"/>
        </w:numPr>
        <w:rPr>
          <w:color w:val="000000"/>
        </w:rPr>
      </w:pPr>
      <w:r w:rsidRPr="00066B65">
        <w:rPr>
          <w:color w:val="000000"/>
        </w:rPr>
        <w:t xml:space="preserve">Clarifications will only be requested when information provided is unclear, thus preventing the </w:t>
      </w:r>
      <w:r w:rsidR="00105FA0">
        <w:rPr>
          <w:color w:val="000000"/>
        </w:rPr>
        <w:t xml:space="preserve">African Union </w:t>
      </w:r>
      <w:r w:rsidR="00623223" w:rsidRPr="00066B65">
        <w:rPr>
          <w:color w:val="000000"/>
        </w:rPr>
        <w:t>C</w:t>
      </w:r>
      <w:r w:rsidR="00F5751A" w:rsidRPr="00066B65">
        <w:rPr>
          <w:color w:val="000000"/>
        </w:rPr>
        <w:t>ommission</w:t>
      </w:r>
      <w:r w:rsidRPr="00066B65">
        <w:rPr>
          <w:color w:val="000000"/>
        </w:rPr>
        <w:t xml:space="preserve"> from conducting an objective assessment.</w:t>
      </w:r>
    </w:p>
    <w:p w14:paraId="55E7D843" w14:textId="77777777" w:rsidR="004D2D45" w:rsidRPr="00066B65" w:rsidRDefault="004D2D45" w:rsidP="000F3F0E">
      <w:pPr>
        <w:pStyle w:val="Content"/>
        <w:rPr>
          <w:b/>
          <w:color w:val="000000"/>
        </w:rPr>
      </w:pPr>
      <w:r w:rsidRPr="00066B65">
        <w:rPr>
          <w:b/>
          <w:color w:val="000000"/>
        </w:rPr>
        <w:t>Please note that:</w:t>
      </w:r>
    </w:p>
    <w:p w14:paraId="3A60743B" w14:textId="77777777" w:rsidR="004D2D45" w:rsidRPr="00066B65" w:rsidRDefault="004D2D45" w:rsidP="00861B9E">
      <w:pPr>
        <w:numPr>
          <w:ilvl w:val="0"/>
          <w:numId w:val="14"/>
        </w:numPr>
        <w:ind w:left="360"/>
        <w:jc w:val="both"/>
        <w:rPr>
          <w:color w:val="000000"/>
        </w:rPr>
      </w:pPr>
      <w:r w:rsidRPr="00066B65">
        <w:rPr>
          <w:color w:val="000000"/>
        </w:rPr>
        <w:t>Only the completed Grant Application Form and the annexes (</w:t>
      </w:r>
      <w:r w:rsidR="00DE172A" w:rsidRPr="00066B65">
        <w:rPr>
          <w:color w:val="000000"/>
        </w:rPr>
        <w:t xml:space="preserve">e.g. </w:t>
      </w:r>
      <w:r w:rsidRPr="00066B65">
        <w:rPr>
          <w:color w:val="000000"/>
        </w:rPr>
        <w:t xml:space="preserve">Budget, Logical Framework) that are attached to these Guidelines – </w:t>
      </w:r>
      <w:r w:rsidRPr="00066B65">
        <w:rPr>
          <w:b/>
          <w:bCs/>
          <w:color w:val="000000"/>
        </w:rPr>
        <w:t xml:space="preserve">will be considered valid </w:t>
      </w:r>
      <w:r w:rsidRPr="00066B65">
        <w:rPr>
          <w:color w:val="000000"/>
        </w:rPr>
        <w:t>and will be transmitted to the evaluators and assessors. It is, therefore, of utmost importance that these documents contain all relevant information concerning the Action. No suppl</w:t>
      </w:r>
      <w:r w:rsidR="00DE172A" w:rsidRPr="00066B65">
        <w:rPr>
          <w:color w:val="000000"/>
        </w:rPr>
        <w:t>ementary annexes should be submitted.</w:t>
      </w:r>
    </w:p>
    <w:p w14:paraId="2157D8DF" w14:textId="77777777" w:rsidR="004D2D45" w:rsidRPr="00066B65" w:rsidRDefault="004D2D45" w:rsidP="00623223">
      <w:pPr>
        <w:rPr>
          <w:color w:val="000000"/>
        </w:rPr>
      </w:pPr>
    </w:p>
    <w:p w14:paraId="4227A9E5" w14:textId="77777777" w:rsidR="004D2D45" w:rsidRPr="00066B65" w:rsidRDefault="004D2D45" w:rsidP="00861B9E">
      <w:pPr>
        <w:numPr>
          <w:ilvl w:val="0"/>
          <w:numId w:val="14"/>
        </w:numPr>
        <w:ind w:left="360"/>
        <w:rPr>
          <w:color w:val="000000"/>
        </w:rPr>
      </w:pPr>
      <w:r w:rsidRPr="00066B65">
        <w:rPr>
          <w:color w:val="000000"/>
        </w:rPr>
        <w:t xml:space="preserve">Applicants must keep strictly to the format of the application and fill in the paragraphs and the pages in order. </w:t>
      </w:r>
    </w:p>
    <w:p w14:paraId="06AD8997" w14:textId="77777777" w:rsidR="004D2D45" w:rsidRPr="00066B65" w:rsidRDefault="004D2D45" w:rsidP="00623223">
      <w:pPr>
        <w:rPr>
          <w:color w:val="000000"/>
        </w:rPr>
      </w:pPr>
    </w:p>
    <w:p w14:paraId="4A841FB3" w14:textId="77777777" w:rsidR="004D2D45" w:rsidRPr="00066B65" w:rsidRDefault="004D2D45" w:rsidP="00861B9E">
      <w:pPr>
        <w:numPr>
          <w:ilvl w:val="0"/>
          <w:numId w:val="14"/>
        </w:numPr>
        <w:ind w:left="360"/>
        <w:rPr>
          <w:color w:val="000000"/>
        </w:rPr>
      </w:pPr>
      <w:r w:rsidRPr="00066B65">
        <w:rPr>
          <w:color w:val="000000"/>
        </w:rPr>
        <w:t xml:space="preserve">The information provided must explain the proposed Action in a concise and complete manner. </w:t>
      </w:r>
    </w:p>
    <w:p w14:paraId="49C0F88F" w14:textId="77777777" w:rsidR="004D2D45" w:rsidRPr="00066B65" w:rsidRDefault="004D2D45" w:rsidP="00623223">
      <w:pPr>
        <w:rPr>
          <w:color w:val="000000"/>
        </w:rPr>
      </w:pPr>
    </w:p>
    <w:p w14:paraId="0B0C5A52" w14:textId="77777777" w:rsidR="004D2D45" w:rsidRPr="00066B65" w:rsidRDefault="004D2D45" w:rsidP="00861B9E">
      <w:pPr>
        <w:numPr>
          <w:ilvl w:val="0"/>
          <w:numId w:val="14"/>
        </w:numPr>
        <w:ind w:left="360"/>
        <w:rPr>
          <w:color w:val="000000"/>
        </w:rPr>
      </w:pPr>
      <w:r w:rsidRPr="00066B65">
        <w:rPr>
          <w:color w:val="000000"/>
        </w:rPr>
        <w:t>Applicants must provide the budget with round figures</w:t>
      </w:r>
      <w:r w:rsidR="00415046">
        <w:rPr>
          <w:color w:val="000000"/>
        </w:rPr>
        <w:t xml:space="preserve"> with two decimals</w:t>
      </w:r>
      <w:r w:rsidRPr="00066B65">
        <w:rPr>
          <w:color w:val="000000"/>
        </w:rPr>
        <w:t xml:space="preserve">. </w:t>
      </w:r>
    </w:p>
    <w:p w14:paraId="73F1C37E" w14:textId="77777777" w:rsidR="004D2D45" w:rsidRPr="00066B65" w:rsidRDefault="004D2D45" w:rsidP="00623223">
      <w:pPr>
        <w:rPr>
          <w:color w:val="000000"/>
        </w:rPr>
      </w:pPr>
    </w:p>
    <w:p w14:paraId="1CE5B276" w14:textId="77777777" w:rsidR="004D2D45" w:rsidRPr="00066B65" w:rsidRDefault="004D2D45" w:rsidP="00861B9E">
      <w:pPr>
        <w:numPr>
          <w:ilvl w:val="0"/>
          <w:numId w:val="14"/>
        </w:numPr>
        <w:ind w:left="360"/>
        <w:rPr>
          <w:color w:val="000000"/>
        </w:rPr>
      </w:pPr>
      <w:r w:rsidRPr="00066B65">
        <w:rPr>
          <w:color w:val="000000"/>
        </w:rPr>
        <w:t xml:space="preserve">No additional and unrequested information must be included. </w:t>
      </w:r>
    </w:p>
    <w:p w14:paraId="32FC0BBF" w14:textId="77777777" w:rsidR="004D2D45" w:rsidRPr="00066B65" w:rsidRDefault="004D2D45" w:rsidP="00623223">
      <w:pPr>
        <w:rPr>
          <w:b/>
          <w:bCs/>
          <w:color w:val="000000"/>
        </w:rPr>
      </w:pPr>
    </w:p>
    <w:p w14:paraId="0A5B5EAE" w14:textId="77777777" w:rsidR="004D2D45" w:rsidRPr="00066B65" w:rsidRDefault="004D2D45" w:rsidP="00861B9E">
      <w:pPr>
        <w:numPr>
          <w:ilvl w:val="0"/>
          <w:numId w:val="14"/>
        </w:numPr>
        <w:ind w:left="360"/>
        <w:rPr>
          <w:color w:val="000000"/>
        </w:rPr>
      </w:pPr>
      <w:r w:rsidRPr="00066B65">
        <w:rPr>
          <w:color w:val="000000"/>
        </w:rPr>
        <w:t xml:space="preserve">Hand-written applications will not be accepted. </w:t>
      </w:r>
    </w:p>
    <w:p w14:paraId="6E4BE6D7" w14:textId="77777777" w:rsidR="00ED03A2" w:rsidRDefault="00ED03A2" w:rsidP="00ED03A2">
      <w:pPr>
        <w:rPr>
          <w:color w:val="000000"/>
        </w:rPr>
      </w:pPr>
    </w:p>
    <w:p w14:paraId="30CED028" w14:textId="77777777" w:rsidR="005331AC" w:rsidRPr="00066B65" w:rsidRDefault="005331AC" w:rsidP="00ED03A2">
      <w:pPr>
        <w:rPr>
          <w:color w:val="000000"/>
        </w:rPr>
      </w:pPr>
    </w:p>
    <w:p w14:paraId="70E3B7B2" w14:textId="77777777" w:rsidR="0007408E" w:rsidRPr="00066B65" w:rsidRDefault="00DE172A" w:rsidP="00820249">
      <w:pPr>
        <w:pStyle w:val="Heading3"/>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rPr>
          <w:rFonts w:ascii="Arial" w:hAnsi="Arial" w:cs="Arial"/>
          <w:b w:val="0"/>
          <w:i/>
          <w:color w:val="000000"/>
        </w:rPr>
      </w:pPr>
      <w:bookmarkStart w:id="73" w:name="_Toc273456798"/>
      <w:bookmarkStart w:id="74" w:name="_Toc273457915"/>
      <w:bookmarkStart w:id="75" w:name="_Toc455061443"/>
      <w:r w:rsidRPr="00066B65">
        <w:rPr>
          <w:rFonts w:ascii="Arial" w:hAnsi="Arial" w:cs="Arial"/>
          <w:b w:val="0"/>
          <w:i/>
          <w:color w:val="000000"/>
        </w:rPr>
        <w:lastRenderedPageBreak/>
        <w:t>Where and how to Submit</w:t>
      </w:r>
      <w:r w:rsidR="0007408E" w:rsidRPr="00066B65">
        <w:rPr>
          <w:rFonts w:ascii="Arial" w:hAnsi="Arial" w:cs="Arial"/>
          <w:b w:val="0"/>
          <w:i/>
          <w:color w:val="000000"/>
        </w:rPr>
        <w:t xml:space="preserve"> the </w:t>
      </w:r>
      <w:r w:rsidR="001507E7" w:rsidRPr="00066B65">
        <w:rPr>
          <w:rFonts w:ascii="Arial" w:hAnsi="Arial" w:cs="Arial"/>
          <w:b w:val="0"/>
          <w:i/>
          <w:color w:val="000000"/>
        </w:rPr>
        <w:t>A</w:t>
      </w:r>
      <w:r w:rsidR="0007408E" w:rsidRPr="00066B65">
        <w:rPr>
          <w:rFonts w:ascii="Arial" w:hAnsi="Arial" w:cs="Arial"/>
          <w:b w:val="0"/>
          <w:i/>
          <w:color w:val="000000"/>
        </w:rPr>
        <w:t>pplications</w:t>
      </w:r>
      <w:bookmarkEnd w:id="73"/>
      <w:bookmarkEnd w:id="74"/>
      <w:bookmarkEnd w:id="75"/>
    </w:p>
    <w:p w14:paraId="6B0B0F96" w14:textId="77777777" w:rsidR="00ED03A2" w:rsidRPr="00066B65" w:rsidRDefault="00ED03A2" w:rsidP="00ED03A2">
      <w:pPr>
        <w:rPr>
          <w:color w:val="000000"/>
        </w:rPr>
      </w:pPr>
    </w:p>
    <w:p w14:paraId="2261EB4D" w14:textId="77777777" w:rsidR="0049799A" w:rsidRPr="00066B65" w:rsidRDefault="0049799A" w:rsidP="00415046">
      <w:pPr>
        <w:pStyle w:val="CM46"/>
        <w:numPr>
          <w:ilvl w:val="0"/>
          <w:numId w:val="45"/>
        </w:numPr>
        <w:spacing w:line="240" w:lineRule="atLeast"/>
        <w:rPr>
          <w:rFonts w:ascii="Times New Roman" w:hAnsi="Times New Roman"/>
          <w:color w:val="000000"/>
        </w:rPr>
      </w:pPr>
      <w:r w:rsidRPr="00066B65">
        <w:rPr>
          <w:rFonts w:ascii="Times New Roman" w:hAnsi="Times New Roman"/>
          <w:b/>
          <w:bCs/>
          <w:color w:val="000000"/>
        </w:rPr>
        <w:t xml:space="preserve">Where to send: </w:t>
      </w:r>
    </w:p>
    <w:p w14:paraId="218C9B8D" w14:textId="77777777" w:rsidR="0049799A" w:rsidRDefault="0049799A" w:rsidP="0049799A">
      <w:pPr>
        <w:pStyle w:val="CM46"/>
        <w:spacing w:line="240" w:lineRule="atLeast"/>
        <w:jc w:val="both"/>
        <w:rPr>
          <w:rFonts w:ascii="Times New Roman" w:hAnsi="Times New Roman"/>
          <w:color w:val="000000"/>
        </w:rPr>
      </w:pPr>
      <w:r w:rsidRPr="00066B65">
        <w:rPr>
          <w:rFonts w:ascii="Times New Roman" w:hAnsi="Times New Roman"/>
          <w:color w:val="000000"/>
        </w:rPr>
        <w:t xml:space="preserve">Applications must be submitted in a sealed envelope by registered mail, courier service or by hand-delivery (a signed and dated certificate of receipt will be given to the deliverer) at the address below: </w:t>
      </w:r>
    </w:p>
    <w:p w14:paraId="2A383B01" w14:textId="77777777" w:rsidR="0094297B" w:rsidRPr="0094297B" w:rsidRDefault="0094297B" w:rsidP="0094297B">
      <w:pPr>
        <w:rPr>
          <w:lang w:val="en-US"/>
        </w:rPr>
      </w:pPr>
    </w:p>
    <w:p w14:paraId="4A3C537B" w14:textId="77777777" w:rsidR="0049799A" w:rsidRPr="00066B65" w:rsidRDefault="00B24FD0" w:rsidP="0049799A">
      <w:pPr>
        <w:pStyle w:val="CM29"/>
        <w:rPr>
          <w:rFonts w:ascii="Times New Roman" w:hAnsi="Times New Roman"/>
          <w:b/>
          <w:bCs/>
          <w:color w:val="000000"/>
          <w:u w:val="single"/>
        </w:rPr>
      </w:pPr>
      <w:r w:rsidRPr="00066B65">
        <w:rPr>
          <w:rFonts w:ascii="Times New Roman" w:hAnsi="Times New Roman"/>
          <w:b/>
          <w:bCs/>
          <w:color w:val="000000"/>
          <w:u w:val="single"/>
        </w:rPr>
        <w:t>Postal A</w:t>
      </w:r>
      <w:r w:rsidR="0049799A" w:rsidRPr="00066B65">
        <w:rPr>
          <w:rFonts w:ascii="Times New Roman" w:hAnsi="Times New Roman"/>
          <w:b/>
          <w:bCs/>
          <w:color w:val="000000"/>
          <w:u w:val="single"/>
        </w:rPr>
        <w:t>ddress:</w:t>
      </w:r>
    </w:p>
    <w:p w14:paraId="075B5F6B" w14:textId="77777777" w:rsidR="00DE172A" w:rsidRPr="00066B65" w:rsidRDefault="00DE172A" w:rsidP="00DE172A">
      <w:pPr>
        <w:pStyle w:val="Default"/>
      </w:pPr>
    </w:p>
    <w:p w14:paraId="57683528" w14:textId="77777777" w:rsidR="0049799A" w:rsidRPr="00066B65" w:rsidRDefault="00BA51F2" w:rsidP="0049799A">
      <w:pPr>
        <w:pStyle w:val="Default"/>
        <w:rPr>
          <w:rFonts w:ascii="Times New Roman" w:hAnsi="Times New Roman" w:cs="Times New Roman"/>
        </w:rPr>
      </w:pPr>
      <w:r w:rsidRPr="00066B65">
        <w:tab/>
      </w:r>
      <w:r w:rsidRPr="00066B65">
        <w:tab/>
      </w:r>
      <w:r w:rsidRPr="00066B65">
        <w:rPr>
          <w:rFonts w:ascii="Times New Roman" w:hAnsi="Times New Roman" w:cs="Times New Roman"/>
        </w:rPr>
        <w:t>Programme Management Unit</w:t>
      </w:r>
    </w:p>
    <w:p w14:paraId="53CC1C97" w14:textId="77777777" w:rsidR="0049799A" w:rsidRPr="00066B65" w:rsidRDefault="0049799A" w:rsidP="0049799A">
      <w:pPr>
        <w:ind w:left="720" w:firstLine="720"/>
        <w:rPr>
          <w:color w:val="000000"/>
          <w:szCs w:val="24"/>
        </w:rPr>
      </w:pPr>
      <w:r w:rsidRPr="00066B65">
        <w:rPr>
          <w:color w:val="000000"/>
          <w:szCs w:val="24"/>
        </w:rPr>
        <w:t>African Union Research Grant</w:t>
      </w:r>
    </w:p>
    <w:p w14:paraId="5871BD9F" w14:textId="77777777" w:rsidR="0049799A" w:rsidRPr="00066B65" w:rsidRDefault="0049799A" w:rsidP="0049799A">
      <w:pPr>
        <w:ind w:left="720" w:firstLine="720"/>
        <w:rPr>
          <w:color w:val="000000"/>
          <w:szCs w:val="24"/>
        </w:rPr>
      </w:pPr>
      <w:r w:rsidRPr="00066B65">
        <w:rPr>
          <w:color w:val="000000"/>
          <w:szCs w:val="24"/>
        </w:rPr>
        <w:t>Department of Human Resources, Science and Technology</w:t>
      </w:r>
    </w:p>
    <w:p w14:paraId="1E8464C4" w14:textId="77777777" w:rsidR="0049799A" w:rsidRPr="00066B65" w:rsidRDefault="0049799A" w:rsidP="0049799A">
      <w:pPr>
        <w:ind w:left="720" w:firstLine="720"/>
        <w:rPr>
          <w:color w:val="000000"/>
          <w:szCs w:val="24"/>
        </w:rPr>
      </w:pPr>
      <w:r w:rsidRPr="00066B65">
        <w:rPr>
          <w:color w:val="000000"/>
          <w:szCs w:val="24"/>
        </w:rPr>
        <w:t xml:space="preserve">African Union Commission </w:t>
      </w:r>
    </w:p>
    <w:p w14:paraId="581A6B2C" w14:textId="77777777" w:rsidR="00DE172A" w:rsidRPr="00066B65" w:rsidRDefault="0068138F" w:rsidP="00DE172A">
      <w:pPr>
        <w:spacing w:line="276" w:lineRule="auto"/>
        <w:ind w:left="720" w:firstLine="720"/>
        <w:rPr>
          <w:color w:val="000000"/>
          <w:szCs w:val="24"/>
        </w:rPr>
      </w:pPr>
      <w:r w:rsidRPr="00066B65">
        <w:rPr>
          <w:color w:val="000000"/>
          <w:szCs w:val="24"/>
        </w:rPr>
        <w:t>Roosevelt</w:t>
      </w:r>
      <w:r w:rsidR="00DE172A" w:rsidRPr="00066B65">
        <w:rPr>
          <w:color w:val="000000"/>
          <w:szCs w:val="24"/>
        </w:rPr>
        <w:t xml:space="preserve"> Street</w:t>
      </w:r>
    </w:p>
    <w:p w14:paraId="088E6B20" w14:textId="77777777" w:rsidR="0049799A" w:rsidRPr="00066B65" w:rsidRDefault="0049799A" w:rsidP="0049799A">
      <w:pPr>
        <w:ind w:left="720" w:firstLine="720"/>
        <w:rPr>
          <w:color w:val="000000"/>
          <w:szCs w:val="24"/>
        </w:rPr>
      </w:pPr>
      <w:r w:rsidRPr="00066B65">
        <w:rPr>
          <w:color w:val="000000"/>
          <w:szCs w:val="24"/>
        </w:rPr>
        <w:t>P. O. Box 3243</w:t>
      </w:r>
    </w:p>
    <w:p w14:paraId="5AB072EE" w14:textId="77777777" w:rsidR="0049799A" w:rsidRPr="00066B65" w:rsidRDefault="0049799A" w:rsidP="0049799A">
      <w:pPr>
        <w:ind w:left="720" w:firstLine="720"/>
        <w:rPr>
          <w:color w:val="000000"/>
          <w:szCs w:val="24"/>
        </w:rPr>
      </w:pPr>
      <w:r w:rsidRPr="00066B65">
        <w:rPr>
          <w:color w:val="000000"/>
          <w:szCs w:val="24"/>
        </w:rPr>
        <w:t xml:space="preserve">Addis Ababa, Ethiopia </w:t>
      </w:r>
    </w:p>
    <w:p w14:paraId="5039B8CE" w14:textId="3D325E47" w:rsidR="005331AC" w:rsidRDefault="005331AC" w:rsidP="0049799A">
      <w:pPr>
        <w:rPr>
          <w:b/>
          <w:color w:val="000000"/>
          <w:szCs w:val="24"/>
          <w:u w:val="single"/>
        </w:rPr>
      </w:pPr>
    </w:p>
    <w:p w14:paraId="37A49EE5" w14:textId="5173892E" w:rsidR="006533D6" w:rsidRPr="00066B65" w:rsidRDefault="00DE172A" w:rsidP="0049799A">
      <w:pPr>
        <w:rPr>
          <w:b/>
          <w:color w:val="000000"/>
          <w:szCs w:val="24"/>
          <w:u w:val="single"/>
        </w:rPr>
      </w:pPr>
      <w:r w:rsidRPr="00066B65">
        <w:rPr>
          <w:b/>
          <w:color w:val="000000"/>
          <w:szCs w:val="24"/>
          <w:u w:val="single"/>
        </w:rPr>
        <w:t>Hand Delivery Address</w:t>
      </w:r>
    </w:p>
    <w:p w14:paraId="41707A7A" w14:textId="77777777" w:rsidR="00DE172A" w:rsidRPr="00066B65" w:rsidRDefault="00DE172A" w:rsidP="0049799A">
      <w:pPr>
        <w:rPr>
          <w:color w:val="000000"/>
          <w:szCs w:val="24"/>
        </w:rPr>
      </w:pPr>
    </w:p>
    <w:p w14:paraId="13177882" w14:textId="77777777" w:rsidR="00DE172A" w:rsidRPr="00066B65" w:rsidRDefault="00DE172A" w:rsidP="00DE172A">
      <w:pPr>
        <w:pStyle w:val="Default"/>
        <w:ind w:left="720" w:firstLine="720"/>
        <w:rPr>
          <w:rFonts w:ascii="Times New Roman" w:hAnsi="Times New Roman" w:cs="Times New Roman"/>
        </w:rPr>
      </w:pPr>
      <w:r w:rsidRPr="00066B65">
        <w:rPr>
          <w:rFonts w:ascii="Times New Roman" w:hAnsi="Times New Roman" w:cs="Times New Roman"/>
        </w:rPr>
        <w:t>Programme Management Unit</w:t>
      </w:r>
    </w:p>
    <w:p w14:paraId="0676D312" w14:textId="77777777" w:rsidR="00DE172A" w:rsidRPr="00066B65" w:rsidRDefault="00DE172A" w:rsidP="00DE172A">
      <w:pPr>
        <w:ind w:left="720" w:firstLine="720"/>
        <w:rPr>
          <w:color w:val="000000"/>
          <w:szCs w:val="24"/>
        </w:rPr>
      </w:pPr>
      <w:r w:rsidRPr="00066B65">
        <w:rPr>
          <w:color w:val="000000"/>
          <w:szCs w:val="24"/>
        </w:rPr>
        <w:t>African Union Research Grant</w:t>
      </w:r>
    </w:p>
    <w:p w14:paraId="178C03BA" w14:textId="77777777" w:rsidR="00DE172A" w:rsidRDefault="00DE172A" w:rsidP="00DE172A">
      <w:pPr>
        <w:ind w:left="720" w:firstLine="720"/>
        <w:rPr>
          <w:color w:val="000000"/>
          <w:szCs w:val="24"/>
        </w:rPr>
      </w:pPr>
      <w:r w:rsidRPr="00066B65">
        <w:rPr>
          <w:color w:val="000000"/>
          <w:szCs w:val="24"/>
        </w:rPr>
        <w:t>Department of Human Resources, Science and Technology</w:t>
      </w:r>
    </w:p>
    <w:p w14:paraId="7177B429" w14:textId="77777777" w:rsidR="004C0B07" w:rsidRPr="00066B65" w:rsidRDefault="004C0B07" w:rsidP="00DE172A">
      <w:pPr>
        <w:ind w:left="720" w:firstLine="720"/>
        <w:rPr>
          <w:color w:val="000000"/>
          <w:szCs w:val="24"/>
        </w:rPr>
      </w:pPr>
      <w:r>
        <w:rPr>
          <w:color w:val="000000"/>
          <w:szCs w:val="24"/>
        </w:rPr>
        <w:t xml:space="preserve">c/o The Registry </w:t>
      </w:r>
      <w:r w:rsidR="009C2E77">
        <w:rPr>
          <w:color w:val="000000"/>
          <w:szCs w:val="24"/>
        </w:rPr>
        <w:t xml:space="preserve">Service </w:t>
      </w:r>
      <w:r>
        <w:rPr>
          <w:color w:val="000000"/>
          <w:szCs w:val="24"/>
        </w:rPr>
        <w:t>Unit</w:t>
      </w:r>
    </w:p>
    <w:p w14:paraId="18476E93" w14:textId="77777777" w:rsidR="00E628F8" w:rsidRDefault="00DE172A" w:rsidP="00DE172A">
      <w:pPr>
        <w:ind w:left="720" w:firstLine="720"/>
        <w:rPr>
          <w:color w:val="000000"/>
          <w:szCs w:val="24"/>
        </w:rPr>
      </w:pPr>
      <w:r w:rsidRPr="00066B65">
        <w:rPr>
          <w:color w:val="000000"/>
          <w:szCs w:val="24"/>
        </w:rPr>
        <w:t>African Union Commission</w:t>
      </w:r>
    </w:p>
    <w:p w14:paraId="0769C39D" w14:textId="77777777" w:rsidR="004C0B07" w:rsidRPr="00066B65" w:rsidRDefault="004C0B07" w:rsidP="004C0B07">
      <w:pPr>
        <w:spacing w:line="276" w:lineRule="auto"/>
        <w:ind w:left="720" w:firstLine="720"/>
        <w:rPr>
          <w:color w:val="000000"/>
          <w:szCs w:val="24"/>
        </w:rPr>
      </w:pPr>
      <w:r w:rsidRPr="00066B65">
        <w:rPr>
          <w:color w:val="000000"/>
          <w:szCs w:val="24"/>
        </w:rPr>
        <w:t>Roosevelt Street</w:t>
      </w:r>
    </w:p>
    <w:p w14:paraId="7F821913" w14:textId="77777777" w:rsidR="00DE172A" w:rsidRPr="00066B65" w:rsidRDefault="00DE172A" w:rsidP="00DE172A">
      <w:pPr>
        <w:ind w:left="720" w:firstLine="720"/>
        <w:rPr>
          <w:color w:val="000000"/>
          <w:szCs w:val="24"/>
        </w:rPr>
      </w:pPr>
      <w:r w:rsidRPr="00066B65">
        <w:rPr>
          <w:color w:val="000000"/>
          <w:szCs w:val="24"/>
        </w:rPr>
        <w:t xml:space="preserve">Addis Ababa, Ethiopia </w:t>
      </w:r>
    </w:p>
    <w:p w14:paraId="3D08F333" w14:textId="77777777" w:rsidR="00DE172A" w:rsidRPr="00066B65" w:rsidRDefault="00DE172A" w:rsidP="00B76E05">
      <w:pPr>
        <w:jc w:val="center"/>
        <w:rPr>
          <w:color w:val="000000"/>
          <w:szCs w:val="24"/>
        </w:rPr>
      </w:pPr>
    </w:p>
    <w:p w14:paraId="1B66CAC4" w14:textId="77777777" w:rsidR="0049799A" w:rsidRPr="00066B65" w:rsidRDefault="0049799A" w:rsidP="005C2D06">
      <w:pPr>
        <w:pStyle w:val="CM46"/>
        <w:numPr>
          <w:ilvl w:val="0"/>
          <w:numId w:val="45"/>
        </w:numPr>
        <w:spacing w:line="240" w:lineRule="atLeast"/>
        <w:rPr>
          <w:rFonts w:cs="Times New Roman PS"/>
          <w:color w:val="000000"/>
        </w:rPr>
      </w:pPr>
      <w:r w:rsidRPr="00066B65">
        <w:rPr>
          <w:rFonts w:cs="Times New Roman PS"/>
          <w:b/>
          <w:bCs/>
          <w:color w:val="000000"/>
        </w:rPr>
        <w:t xml:space="preserve">How to send: </w:t>
      </w:r>
    </w:p>
    <w:p w14:paraId="517D6F82" w14:textId="77777777" w:rsidR="0049799A" w:rsidRPr="00066B65" w:rsidRDefault="0049799A" w:rsidP="0049799A">
      <w:pPr>
        <w:pStyle w:val="CM46"/>
        <w:spacing w:line="240" w:lineRule="atLeast"/>
        <w:rPr>
          <w:rFonts w:cs="Times New Roman PS"/>
          <w:color w:val="000000"/>
        </w:rPr>
      </w:pPr>
      <w:r w:rsidRPr="00066B65">
        <w:rPr>
          <w:rFonts w:cs="Times New Roman PS"/>
          <w:color w:val="000000"/>
        </w:rPr>
        <w:t xml:space="preserve">Applications must be </w:t>
      </w:r>
      <w:r w:rsidR="00BB6A0B" w:rsidRPr="00066B65">
        <w:rPr>
          <w:rFonts w:cs="Times New Roman PS"/>
          <w:color w:val="000000"/>
        </w:rPr>
        <w:t xml:space="preserve">submitted </w:t>
      </w:r>
      <w:r w:rsidRPr="00066B65">
        <w:rPr>
          <w:rFonts w:cs="Times New Roman PS"/>
          <w:color w:val="000000"/>
        </w:rPr>
        <w:t xml:space="preserve">in both a </w:t>
      </w:r>
      <w:r w:rsidRPr="00066B65">
        <w:rPr>
          <w:rFonts w:cs="Times New Roman PS"/>
          <w:b/>
          <w:bCs/>
          <w:color w:val="000000"/>
        </w:rPr>
        <w:t xml:space="preserve">paper </w:t>
      </w:r>
      <w:r w:rsidRPr="00066B65">
        <w:rPr>
          <w:rFonts w:cs="Times New Roman PS"/>
          <w:color w:val="000000"/>
        </w:rPr>
        <w:t xml:space="preserve">and an </w:t>
      </w:r>
      <w:r w:rsidRPr="00066B65">
        <w:rPr>
          <w:rFonts w:cs="Times New Roman PS"/>
          <w:b/>
          <w:bCs/>
          <w:color w:val="000000"/>
        </w:rPr>
        <w:t xml:space="preserve">electronic </w:t>
      </w:r>
      <w:r w:rsidRPr="00066B65">
        <w:rPr>
          <w:rFonts w:cs="Times New Roman PS"/>
          <w:color w:val="000000"/>
        </w:rPr>
        <w:t xml:space="preserve">version in a standard text (Microsoft Word) and calculation (Microsoft Excel) format: </w:t>
      </w:r>
    </w:p>
    <w:p w14:paraId="542BB1CE" w14:textId="77777777" w:rsidR="0049799A" w:rsidRPr="00066B65" w:rsidRDefault="0049799A" w:rsidP="00B24FD0">
      <w:pPr>
        <w:pStyle w:val="CM46"/>
        <w:spacing w:line="238" w:lineRule="atLeast"/>
        <w:rPr>
          <w:rFonts w:cs="Times New Roman PS"/>
          <w:color w:val="000000"/>
          <w:u w:val="single"/>
        </w:rPr>
      </w:pPr>
      <w:r w:rsidRPr="00066B65">
        <w:rPr>
          <w:rFonts w:cs="Times New Roman PS"/>
          <w:b/>
          <w:bCs/>
          <w:color w:val="000000"/>
          <w:u w:val="single"/>
        </w:rPr>
        <w:t xml:space="preserve">Paper version </w:t>
      </w:r>
    </w:p>
    <w:p w14:paraId="2B511509" w14:textId="77777777" w:rsidR="0049799A" w:rsidRPr="00066B65" w:rsidRDefault="0049799A" w:rsidP="0049799A">
      <w:pPr>
        <w:pStyle w:val="CM46"/>
        <w:spacing w:line="238" w:lineRule="atLeast"/>
        <w:jc w:val="both"/>
        <w:rPr>
          <w:rFonts w:cs="Times New Roman PS"/>
          <w:color w:val="000000"/>
        </w:rPr>
      </w:pPr>
      <w:r w:rsidRPr="00066B65">
        <w:rPr>
          <w:rFonts w:cs="Times New Roman PS"/>
          <w:color w:val="000000"/>
        </w:rPr>
        <w:t xml:space="preserve">One (1) original and </w:t>
      </w:r>
      <w:r w:rsidR="00415046">
        <w:rPr>
          <w:rFonts w:cs="Times New Roman PS"/>
          <w:color w:val="000000"/>
        </w:rPr>
        <w:t>two</w:t>
      </w:r>
      <w:r w:rsidR="00C1074D">
        <w:rPr>
          <w:rFonts w:cs="Times New Roman PS"/>
          <w:color w:val="000000"/>
        </w:rPr>
        <w:t xml:space="preserve"> </w:t>
      </w:r>
      <w:r w:rsidRPr="00066B65">
        <w:rPr>
          <w:rFonts w:cs="Times New Roman PS"/>
          <w:color w:val="000000"/>
        </w:rPr>
        <w:t>(</w:t>
      </w:r>
      <w:r w:rsidR="00415046">
        <w:rPr>
          <w:rFonts w:cs="Times New Roman PS"/>
          <w:color w:val="000000"/>
        </w:rPr>
        <w:t>2</w:t>
      </w:r>
      <w:r w:rsidRPr="00066B65">
        <w:rPr>
          <w:rFonts w:cs="Times New Roman PS"/>
          <w:color w:val="000000"/>
        </w:rPr>
        <w:t>) cop</w:t>
      </w:r>
      <w:r w:rsidR="00415046">
        <w:rPr>
          <w:rFonts w:cs="Times New Roman PS"/>
          <w:color w:val="000000"/>
        </w:rPr>
        <w:t>ies</w:t>
      </w:r>
      <w:r w:rsidRPr="00066B65">
        <w:rPr>
          <w:rFonts w:cs="Times New Roman PS"/>
          <w:color w:val="000000"/>
        </w:rPr>
        <w:t xml:space="preserve"> in A4 or letter size, </w:t>
      </w:r>
      <w:r w:rsidRPr="00066B65">
        <w:rPr>
          <w:rFonts w:cs="Times New Roman PS"/>
          <w:b/>
          <w:bCs/>
          <w:color w:val="000000"/>
        </w:rPr>
        <w:t>each separately bound and inserted together in one envelope</w:t>
      </w:r>
      <w:r w:rsidRPr="00066B65">
        <w:rPr>
          <w:rFonts w:cs="Times New Roman PS"/>
          <w:color w:val="000000"/>
        </w:rPr>
        <w:t xml:space="preserve">, </w:t>
      </w:r>
      <w:r w:rsidRPr="00066B65">
        <w:rPr>
          <w:rFonts w:cs="Times New Roman PS"/>
          <w:b/>
          <w:bCs/>
          <w:color w:val="000000"/>
        </w:rPr>
        <w:t xml:space="preserve">must contain </w:t>
      </w:r>
      <w:r w:rsidRPr="00066B65">
        <w:rPr>
          <w:rFonts w:cs="Times New Roman PS"/>
          <w:color w:val="000000"/>
        </w:rPr>
        <w:t>the following completed documents, for which the Annexes A</w:t>
      </w:r>
      <w:r w:rsidR="00C1074D">
        <w:rPr>
          <w:rFonts w:cs="Times New Roman PS"/>
          <w:color w:val="000000"/>
        </w:rPr>
        <w:t>, B and II</w:t>
      </w:r>
      <w:r w:rsidR="006855D9">
        <w:rPr>
          <w:rFonts w:cs="Times New Roman PS"/>
          <w:color w:val="000000"/>
        </w:rPr>
        <w:t>I</w:t>
      </w:r>
      <w:r w:rsidRPr="00066B65">
        <w:rPr>
          <w:rFonts w:cs="Times New Roman PS"/>
          <w:color w:val="000000"/>
        </w:rPr>
        <w:t xml:space="preserve"> of these Guidelines </w:t>
      </w:r>
      <w:r w:rsidRPr="00066B65">
        <w:rPr>
          <w:rFonts w:cs="Times New Roman PS"/>
          <w:b/>
          <w:bCs/>
          <w:color w:val="000000"/>
        </w:rPr>
        <w:t>must be used</w:t>
      </w:r>
      <w:r w:rsidRPr="00066B65">
        <w:rPr>
          <w:rFonts w:cs="Times New Roman PS"/>
          <w:color w:val="000000"/>
        </w:rPr>
        <w:t xml:space="preserve">: </w:t>
      </w:r>
    </w:p>
    <w:p w14:paraId="60A0D502" w14:textId="77777777" w:rsidR="0049799A" w:rsidRPr="00066B65" w:rsidRDefault="0049799A" w:rsidP="00820249">
      <w:pPr>
        <w:pStyle w:val="Default"/>
        <w:numPr>
          <w:ilvl w:val="0"/>
          <w:numId w:val="16"/>
        </w:numPr>
      </w:pPr>
      <w:r w:rsidRPr="00066B65">
        <w:t>Grant Application Form</w:t>
      </w:r>
      <w:r w:rsidR="006855D9">
        <w:t>: Annex A</w:t>
      </w:r>
      <w:r w:rsidRPr="00066B65">
        <w:t xml:space="preserve"> (Part A: Concept Note, and Part B: Full Application Form), </w:t>
      </w:r>
    </w:p>
    <w:p w14:paraId="1518864B" w14:textId="77777777" w:rsidR="0049799A" w:rsidRPr="00066B65" w:rsidRDefault="0049799A" w:rsidP="0049799A">
      <w:pPr>
        <w:pStyle w:val="Default"/>
        <w:ind w:left="360"/>
      </w:pPr>
    </w:p>
    <w:p w14:paraId="68E4B98B" w14:textId="77777777" w:rsidR="0049799A" w:rsidRPr="00066B65" w:rsidRDefault="0049799A" w:rsidP="00820249">
      <w:pPr>
        <w:pStyle w:val="Default"/>
        <w:numPr>
          <w:ilvl w:val="0"/>
          <w:numId w:val="16"/>
        </w:numPr>
      </w:pPr>
      <w:r w:rsidRPr="00066B65">
        <w:t>Budget</w:t>
      </w:r>
      <w:r w:rsidR="006855D9">
        <w:t>: Annex III</w:t>
      </w:r>
      <w:r w:rsidRPr="00066B65">
        <w:t xml:space="preserve"> (worksheet 1 ‘Budget’, and worksheet 2 ‘Sources of funding’), </w:t>
      </w:r>
    </w:p>
    <w:p w14:paraId="29AF0295" w14:textId="77777777" w:rsidR="0049799A" w:rsidRPr="00066B65" w:rsidRDefault="0049799A" w:rsidP="0049799A">
      <w:pPr>
        <w:pStyle w:val="Default"/>
      </w:pPr>
    </w:p>
    <w:p w14:paraId="3A02D5FC" w14:textId="77777777" w:rsidR="0049799A" w:rsidRPr="00305C8E" w:rsidRDefault="0049799A" w:rsidP="00820249">
      <w:pPr>
        <w:pStyle w:val="Default"/>
        <w:numPr>
          <w:ilvl w:val="0"/>
          <w:numId w:val="16"/>
        </w:numPr>
        <w:rPr>
          <w:color w:val="auto"/>
        </w:rPr>
      </w:pPr>
      <w:r w:rsidRPr="00066B65">
        <w:t>Logical Framework</w:t>
      </w:r>
      <w:r w:rsidR="006855D9">
        <w:t xml:space="preserve"> : </w:t>
      </w:r>
      <w:r w:rsidR="005D0998" w:rsidRPr="00305C8E">
        <w:rPr>
          <w:color w:val="auto"/>
        </w:rPr>
        <w:t xml:space="preserve">Annex </w:t>
      </w:r>
      <w:r w:rsidR="006855D9">
        <w:rPr>
          <w:color w:val="auto"/>
        </w:rPr>
        <w:t>B</w:t>
      </w:r>
    </w:p>
    <w:p w14:paraId="19D805CE" w14:textId="77777777" w:rsidR="0049799A" w:rsidRPr="00066B65" w:rsidRDefault="0049799A" w:rsidP="0049799A">
      <w:pPr>
        <w:pStyle w:val="Default"/>
      </w:pPr>
    </w:p>
    <w:p w14:paraId="0F6380D6" w14:textId="77777777" w:rsidR="0049799A" w:rsidRPr="00066B65" w:rsidRDefault="0049799A" w:rsidP="00820249">
      <w:pPr>
        <w:pStyle w:val="Default"/>
        <w:numPr>
          <w:ilvl w:val="0"/>
          <w:numId w:val="16"/>
        </w:numPr>
        <w:jc w:val="both"/>
      </w:pPr>
      <w:r w:rsidRPr="00066B65">
        <w:t xml:space="preserve">The ‘Checklist’ and the ‘Declaration by the Applicant’ (Part B Section </w:t>
      </w:r>
      <w:r w:rsidR="009E0882">
        <w:t>VI</w:t>
      </w:r>
      <w:r w:rsidR="003B4CDB">
        <w:t xml:space="preserve"> </w:t>
      </w:r>
      <w:r w:rsidRPr="00066B65">
        <w:t xml:space="preserve">respectively Section VI of the Grant Application Form) must be </w:t>
      </w:r>
      <w:r w:rsidRPr="00066B65">
        <w:rPr>
          <w:b/>
          <w:bCs/>
        </w:rPr>
        <w:t>stapled and enclosed separately in the same envelope</w:t>
      </w:r>
      <w:r w:rsidRPr="00066B65">
        <w:t>.</w:t>
      </w:r>
    </w:p>
    <w:p w14:paraId="775252C7" w14:textId="77777777" w:rsidR="0049799A" w:rsidRPr="00066B65" w:rsidRDefault="0049799A" w:rsidP="0049799A">
      <w:pPr>
        <w:pStyle w:val="Default"/>
        <w:rPr>
          <w:rFonts w:ascii="Times New Roman" w:hAnsi="Times New Roman" w:cs="Times New Roman"/>
        </w:rPr>
      </w:pPr>
    </w:p>
    <w:p w14:paraId="58629B73" w14:textId="77777777" w:rsidR="005331AC" w:rsidRDefault="005331AC" w:rsidP="00B24FD0">
      <w:pPr>
        <w:pStyle w:val="CM46"/>
        <w:spacing w:line="238" w:lineRule="atLeast"/>
        <w:rPr>
          <w:rFonts w:cs="Times New Roman PS"/>
          <w:b/>
          <w:bCs/>
          <w:color w:val="000000"/>
          <w:u w:val="single"/>
        </w:rPr>
      </w:pPr>
    </w:p>
    <w:p w14:paraId="2C3E8F9C" w14:textId="77777777" w:rsidR="0049799A" w:rsidRPr="00066B65" w:rsidRDefault="0049799A" w:rsidP="00B24FD0">
      <w:pPr>
        <w:pStyle w:val="CM46"/>
        <w:spacing w:line="238" w:lineRule="atLeast"/>
        <w:rPr>
          <w:rFonts w:cs="Times New Roman PS"/>
          <w:b/>
          <w:bCs/>
          <w:color w:val="000000"/>
          <w:u w:val="single"/>
        </w:rPr>
      </w:pPr>
      <w:r w:rsidRPr="00066B65">
        <w:rPr>
          <w:rFonts w:cs="Times New Roman PS"/>
          <w:b/>
          <w:bCs/>
          <w:color w:val="000000"/>
          <w:u w:val="single"/>
        </w:rPr>
        <w:lastRenderedPageBreak/>
        <w:t xml:space="preserve">Electronic version </w:t>
      </w:r>
    </w:p>
    <w:p w14:paraId="77181C20" w14:textId="77777777" w:rsidR="004C0B07" w:rsidRPr="00111D4C" w:rsidRDefault="0049799A" w:rsidP="00C94701">
      <w:pPr>
        <w:pStyle w:val="CM46"/>
        <w:spacing w:line="238" w:lineRule="atLeast"/>
        <w:jc w:val="both"/>
      </w:pPr>
      <w:r w:rsidRPr="00066B65">
        <w:rPr>
          <w:rFonts w:cs="Times New Roman PS"/>
          <w:color w:val="000000"/>
        </w:rPr>
        <w:t xml:space="preserve">A copy of the above-mentioned documents, containing </w:t>
      </w:r>
      <w:r w:rsidRPr="00066B65">
        <w:rPr>
          <w:rFonts w:cs="Times New Roman PS"/>
          <w:b/>
          <w:bCs/>
          <w:color w:val="000000"/>
        </w:rPr>
        <w:t>exactly the same information</w:t>
      </w:r>
      <w:r w:rsidRPr="00066B65">
        <w:rPr>
          <w:rFonts w:cs="Times New Roman PS"/>
          <w:color w:val="000000"/>
        </w:rPr>
        <w:t>, must also be provided in electronic format (</w:t>
      </w:r>
      <w:r w:rsidR="00751CDE">
        <w:rPr>
          <w:rFonts w:cs="Times New Roman PS"/>
          <w:color w:val="000000"/>
        </w:rPr>
        <w:t>USB flash disc/flash memory/thumbnail drive</w:t>
      </w:r>
      <w:r w:rsidRPr="00066B65">
        <w:rPr>
          <w:rFonts w:cs="Times New Roman PS"/>
          <w:color w:val="000000"/>
        </w:rPr>
        <w:t>) and enclosed in a separate envelope.</w:t>
      </w:r>
    </w:p>
    <w:p w14:paraId="72FBEA43" w14:textId="77777777" w:rsidR="0049799A" w:rsidRDefault="0049799A" w:rsidP="0049799A">
      <w:pPr>
        <w:pStyle w:val="CM46"/>
        <w:spacing w:line="238" w:lineRule="atLeast"/>
        <w:jc w:val="both"/>
        <w:rPr>
          <w:rFonts w:cs="Times New Roman PS"/>
          <w:b/>
          <w:bCs/>
          <w:color w:val="000000"/>
        </w:rPr>
      </w:pPr>
      <w:r w:rsidRPr="00066B65">
        <w:rPr>
          <w:rFonts w:cs="Times New Roman PS"/>
          <w:color w:val="000000"/>
        </w:rPr>
        <w:t xml:space="preserve">Each of the three components of the application (Grant Application Form, Budget and Logical Framework) must be submitted in a separate electronic file. </w:t>
      </w:r>
      <w:r w:rsidRPr="00066B65">
        <w:rPr>
          <w:rFonts w:cs="Times New Roman PS"/>
          <w:b/>
          <w:bCs/>
          <w:color w:val="000000"/>
        </w:rPr>
        <w:t xml:space="preserve">Please do not split the Grant Application Form into several different files. </w:t>
      </w:r>
    </w:p>
    <w:p w14:paraId="4557093F" w14:textId="77777777" w:rsidR="009A7649" w:rsidRDefault="009A7649" w:rsidP="009A7649">
      <w:pPr>
        <w:rPr>
          <w:b/>
          <w:lang w:val="en-US"/>
        </w:rPr>
      </w:pPr>
      <w:r w:rsidRPr="004C0B07">
        <w:rPr>
          <w:b/>
          <w:lang w:val="en-US"/>
        </w:rPr>
        <w:t xml:space="preserve">Part A (Concept Note) and Part B </w:t>
      </w:r>
      <w:r w:rsidR="00EA162B" w:rsidRPr="004C0B07">
        <w:rPr>
          <w:b/>
          <w:lang w:val="en-US"/>
        </w:rPr>
        <w:t>(Full</w:t>
      </w:r>
      <w:r w:rsidRPr="004C0B07">
        <w:rPr>
          <w:b/>
          <w:lang w:val="en-US"/>
        </w:rPr>
        <w:t xml:space="preserve"> Application Form) must be separated. Note that applicants will be disqualified if both sections </w:t>
      </w:r>
      <w:r w:rsidR="00EA162B" w:rsidRPr="004C0B07">
        <w:rPr>
          <w:b/>
          <w:lang w:val="en-US"/>
        </w:rPr>
        <w:t>are lumped</w:t>
      </w:r>
      <w:r w:rsidRPr="004C0B07">
        <w:rPr>
          <w:b/>
          <w:lang w:val="en-US"/>
        </w:rPr>
        <w:t xml:space="preserve"> together in one electronic file</w:t>
      </w:r>
      <w:r>
        <w:rPr>
          <w:b/>
          <w:lang w:val="en-US"/>
        </w:rPr>
        <w:t>.</w:t>
      </w:r>
    </w:p>
    <w:p w14:paraId="370A87EF" w14:textId="77777777" w:rsidR="009A7649" w:rsidRPr="009A7649" w:rsidRDefault="009A7649" w:rsidP="009A7649">
      <w:pPr>
        <w:rPr>
          <w:lang w:val="en-US"/>
        </w:rPr>
      </w:pPr>
    </w:p>
    <w:p w14:paraId="2A0DB1B2" w14:textId="77777777" w:rsidR="0049799A" w:rsidRPr="00066B65" w:rsidRDefault="0049799A" w:rsidP="0049799A">
      <w:pPr>
        <w:pStyle w:val="CM33"/>
        <w:rPr>
          <w:rFonts w:cs="Times New Roman PS"/>
          <w:color w:val="000000"/>
        </w:rPr>
      </w:pPr>
      <w:r w:rsidRPr="00066B65">
        <w:rPr>
          <w:rFonts w:cs="Times New Roman PS"/>
          <w:color w:val="000000"/>
        </w:rPr>
        <w:t xml:space="preserve">To facilitate the processing of applications, the electronic version must be provided in </w:t>
      </w:r>
      <w:r w:rsidR="004D7AF2" w:rsidRPr="00066B65">
        <w:rPr>
          <w:rFonts w:cs="Times New Roman PS"/>
          <w:color w:val="000000"/>
        </w:rPr>
        <w:t xml:space="preserve">Microsoft </w:t>
      </w:r>
      <w:r w:rsidRPr="00066B65">
        <w:rPr>
          <w:rFonts w:cs="Times New Roman PS"/>
          <w:b/>
          <w:bCs/>
          <w:color w:val="000000"/>
        </w:rPr>
        <w:t>Word and Excel formats</w:t>
      </w:r>
      <w:r w:rsidRPr="00066B65">
        <w:rPr>
          <w:rFonts w:cs="Times New Roman PS"/>
          <w:color w:val="000000"/>
        </w:rPr>
        <w:t xml:space="preserve">. </w:t>
      </w:r>
    </w:p>
    <w:p w14:paraId="6A66B348" w14:textId="77777777" w:rsidR="0049799A" w:rsidRPr="00066B65" w:rsidRDefault="0049799A" w:rsidP="0049799A">
      <w:pPr>
        <w:pStyle w:val="Default"/>
      </w:pPr>
    </w:p>
    <w:p w14:paraId="00F8C526" w14:textId="77777777" w:rsidR="0049799A" w:rsidRPr="00FF2448" w:rsidRDefault="0049799A" w:rsidP="0049799A">
      <w:pPr>
        <w:pStyle w:val="Default"/>
        <w:rPr>
          <w:rFonts w:ascii="Times New Roman" w:hAnsi="Times New Roman" w:cs="Times New Roman"/>
          <w:b/>
          <w:color w:val="auto"/>
        </w:rPr>
      </w:pPr>
      <w:r w:rsidRPr="00066B65">
        <w:rPr>
          <w:b/>
        </w:rPr>
        <w:t>The</w:t>
      </w:r>
      <w:r w:rsidR="004D7AF2" w:rsidRPr="00066B65">
        <w:rPr>
          <w:b/>
        </w:rPr>
        <w:t xml:space="preserve"> envelopes containing the Paper Version and the Electronic V</w:t>
      </w:r>
      <w:r w:rsidRPr="00066B65">
        <w:rPr>
          <w:b/>
        </w:rPr>
        <w:t xml:space="preserve">ersion of the application </w:t>
      </w:r>
      <w:r w:rsidRPr="00FF2448">
        <w:rPr>
          <w:b/>
          <w:color w:val="auto"/>
        </w:rPr>
        <w:t>must be inserted in one outer envelop</w:t>
      </w:r>
      <w:r w:rsidR="00DE55CF" w:rsidRPr="00FF2448">
        <w:rPr>
          <w:b/>
          <w:color w:val="auto"/>
        </w:rPr>
        <w:t>e</w:t>
      </w:r>
      <w:r w:rsidR="000C74A4" w:rsidRPr="00FF2448">
        <w:rPr>
          <w:b/>
          <w:color w:val="auto"/>
        </w:rPr>
        <w:t xml:space="preserve"> sealed</w:t>
      </w:r>
      <w:r w:rsidR="00DE55CF" w:rsidRPr="00FF2448">
        <w:rPr>
          <w:b/>
          <w:color w:val="auto"/>
        </w:rPr>
        <w:t xml:space="preserve"> that must bear the following</w:t>
      </w:r>
      <w:r w:rsidRPr="00FF2448">
        <w:rPr>
          <w:b/>
          <w:color w:val="auto"/>
        </w:rPr>
        <w:t xml:space="preserve"> labels:</w:t>
      </w:r>
    </w:p>
    <w:p w14:paraId="62AFFD2C" w14:textId="77777777" w:rsidR="0049799A" w:rsidRDefault="0049799A" w:rsidP="0049799A">
      <w:pPr>
        <w:pStyle w:val="Default"/>
        <w:rPr>
          <w:rFonts w:ascii="Times New Roman" w:hAnsi="Times New Roman" w:cs="Times New Roman"/>
        </w:rPr>
      </w:pPr>
    </w:p>
    <w:p w14:paraId="14906DEF" w14:textId="77777777" w:rsidR="00105FA0" w:rsidRPr="00066B65" w:rsidRDefault="00105FA0" w:rsidP="0049799A">
      <w:pPr>
        <w:pStyle w:val="Default"/>
        <w:rPr>
          <w:rFonts w:ascii="Times New Roman" w:hAnsi="Times New Roman" w:cs="Times New Roman"/>
        </w:rPr>
      </w:pPr>
    </w:p>
    <w:p w14:paraId="03D62CD0" w14:textId="77777777" w:rsidR="0049799A" w:rsidRPr="00066B65" w:rsidRDefault="0049799A" w:rsidP="00820249">
      <w:pPr>
        <w:pStyle w:val="Default"/>
        <w:numPr>
          <w:ilvl w:val="0"/>
          <w:numId w:val="17"/>
        </w:numPr>
        <w:rPr>
          <w:rFonts w:ascii="Times New Roman" w:hAnsi="Times New Roman" w:cs="Times New Roman"/>
          <w:b/>
          <w:bCs/>
        </w:rPr>
      </w:pPr>
      <w:r w:rsidRPr="00066B65">
        <w:rPr>
          <w:rFonts w:ascii="Times New Roman" w:hAnsi="Times New Roman" w:cs="Times New Roman"/>
          <w:b/>
          <w:bCs/>
        </w:rPr>
        <w:t xml:space="preserve">In the </w:t>
      </w:r>
      <w:r w:rsidR="00BA51F2" w:rsidRPr="00066B65">
        <w:rPr>
          <w:rFonts w:ascii="Times New Roman" w:hAnsi="Times New Roman" w:cs="Times New Roman"/>
          <w:b/>
          <w:bCs/>
        </w:rPr>
        <w:t>middle part of the envelop back</w:t>
      </w:r>
    </w:p>
    <w:p w14:paraId="4A81E9E0" w14:textId="77777777" w:rsidR="00BA51F2" w:rsidRPr="00066B65" w:rsidRDefault="00BA51F2" w:rsidP="0049799A">
      <w:pPr>
        <w:pStyle w:val="Default"/>
        <w:rPr>
          <w:rFonts w:ascii="Times New Roman" w:hAnsi="Times New Roman" w:cs="Times New Roman"/>
          <w:b/>
          <w:bCs/>
        </w:rPr>
      </w:pPr>
    </w:p>
    <w:p w14:paraId="74F606B2" w14:textId="77777777" w:rsidR="00BA51F2" w:rsidRPr="00066B65" w:rsidRDefault="00BA51F2" w:rsidP="00BA51F2">
      <w:pPr>
        <w:pStyle w:val="Default"/>
        <w:rPr>
          <w:rFonts w:ascii="Times New Roman" w:hAnsi="Times New Roman" w:cs="Times New Roman"/>
        </w:rPr>
      </w:pPr>
      <w:r w:rsidRPr="00066B65">
        <w:t>To:</w:t>
      </w:r>
      <w:r w:rsidR="003B4CDB">
        <w:t xml:space="preserve"> </w:t>
      </w:r>
      <w:r w:rsidRPr="00066B65">
        <w:rPr>
          <w:rFonts w:ascii="Times New Roman" w:hAnsi="Times New Roman" w:cs="Times New Roman"/>
        </w:rPr>
        <w:t>Programme Management Unit</w:t>
      </w:r>
    </w:p>
    <w:p w14:paraId="1D6BD014" w14:textId="77777777" w:rsidR="00BA51F2" w:rsidRPr="00066B65" w:rsidRDefault="00BA51F2" w:rsidP="00BA51F2">
      <w:pPr>
        <w:ind w:firstLine="720"/>
        <w:rPr>
          <w:color w:val="000000"/>
          <w:szCs w:val="24"/>
        </w:rPr>
      </w:pPr>
      <w:r w:rsidRPr="00066B65">
        <w:rPr>
          <w:color w:val="000000"/>
          <w:szCs w:val="24"/>
        </w:rPr>
        <w:t>African Union Research Grant</w:t>
      </w:r>
    </w:p>
    <w:p w14:paraId="4C1A5B05" w14:textId="77777777" w:rsidR="00BA51F2" w:rsidRPr="00066B65" w:rsidRDefault="00BA51F2" w:rsidP="00BA51F2">
      <w:pPr>
        <w:ind w:firstLine="720"/>
        <w:rPr>
          <w:color w:val="000000"/>
          <w:szCs w:val="24"/>
        </w:rPr>
      </w:pPr>
      <w:r w:rsidRPr="00066B65">
        <w:rPr>
          <w:color w:val="000000"/>
          <w:szCs w:val="24"/>
        </w:rPr>
        <w:t>Department of Human Resources, Science and Technology</w:t>
      </w:r>
    </w:p>
    <w:p w14:paraId="2A229ACC" w14:textId="77777777" w:rsidR="00BA51F2" w:rsidRPr="00066B65" w:rsidRDefault="00BA51F2" w:rsidP="00BA51F2">
      <w:pPr>
        <w:ind w:firstLine="720"/>
        <w:rPr>
          <w:color w:val="000000"/>
          <w:szCs w:val="24"/>
        </w:rPr>
      </w:pPr>
      <w:r w:rsidRPr="00066B65">
        <w:rPr>
          <w:color w:val="000000"/>
          <w:szCs w:val="24"/>
        </w:rPr>
        <w:t xml:space="preserve">African Union Commission </w:t>
      </w:r>
    </w:p>
    <w:p w14:paraId="0C993EA2" w14:textId="77777777" w:rsidR="00DE172A" w:rsidRPr="00066B65" w:rsidRDefault="0068138F" w:rsidP="00DE172A">
      <w:pPr>
        <w:spacing w:line="276" w:lineRule="auto"/>
        <w:ind w:firstLine="720"/>
        <w:rPr>
          <w:color w:val="000000"/>
          <w:szCs w:val="24"/>
        </w:rPr>
      </w:pPr>
      <w:r w:rsidRPr="00066B65">
        <w:rPr>
          <w:color w:val="000000"/>
          <w:szCs w:val="24"/>
        </w:rPr>
        <w:t>Roosevelt</w:t>
      </w:r>
      <w:r w:rsidR="00DE172A" w:rsidRPr="00066B65">
        <w:rPr>
          <w:color w:val="000000"/>
          <w:szCs w:val="24"/>
        </w:rPr>
        <w:t xml:space="preserve"> Street</w:t>
      </w:r>
    </w:p>
    <w:p w14:paraId="6E047B01" w14:textId="77777777" w:rsidR="00BA51F2" w:rsidRPr="00066B65" w:rsidRDefault="00BA51F2" w:rsidP="00BA51F2">
      <w:pPr>
        <w:ind w:firstLine="720"/>
        <w:rPr>
          <w:color w:val="000000"/>
          <w:szCs w:val="24"/>
        </w:rPr>
      </w:pPr>
      <w:r w:rsidRPr="00066B65">
        <w:rPr>
          <w:color w:val="000000"/>
          <w:szCs w:val="24"/>
        </w:rPr>
        <w:t>P. O. Box 3243</w:t>
      </w:r>
    </w:p>
    <w:p w14:paraId="3CEFD15F" w14:textId="77777777" w:rsidR="00BA51F2" w:rsidRPr="00066B65" w:rsidRDefault="00BA51F2" w:rsidP="00BA51F2">
      <w:pPr>
        <w:ind w:firstLine="720"/>
        <w:rPr>
          <w:color w:val="000000"/>
          <w:szCs w:val="24"/>
        </w:rPr>
      </w:pPr>
      <w:r w:rsidRPr="00066B65">
        <w:rPr>
          <w:color w:val="000000"/>
          <w:szCs w:val="24"/>
        </w:rPr>
        <w:t xml:space="preserve">Addis Ababa, Ethiopia </w:t>
      </w:r>
    </w:p>
    <w:p w14:paraId="573FF4AA" w14:textId="77777777" w:rsidR="0049799A" w:rsidRPr="00066B65" w:rsidRDefault="0049799A" w:rsidP="00BA51F2">
      <w:pPr>
        <w:rPr>
          <w:color w:val="000000"/>
        </w:rPr>
      </w:pPr>
    </w:p>
    <w:p w14:paraId="4B99FEB7" w14:textId="77777777" w:rsidR="0049799A" w:rsidRPr="00066B65" w:rsidRDefault="0049799A" w:rsidP="00820249">
      <w:pPr>
        <w:pStyle w:val="Default"/>
        <w:numPr>
          <w:ilvl w:val="0"/>
          <w:numId w:val="17"/>
        </w:numPr>
        <w:rPr>
          <w:rFonts w:ascii="Times New Roman" w:hAnsi="Times New Roman" w:cs="Times New Roman"/>
          <w:b/>
          <w:bCs/>
        </w:rPr>
      </w:pPr>
      <w:r w:rsidRPr="00066B65">
        <w:rPr>
          <w:rFonts w:ascii="Times New Roman" w:hAnsi="Times New Roman" w:cs="Times New Roman"/>
          <w:b/>
          <w:bCs/>
        </w:rPr>
        <w:t>In the left side of the envelop back</w:t>
      </w:r>
    </w:p>
    <w:p w14:paraId="6DCD8DF7" w14:textId="77777777" w:rsidR="0049799A" w:rsidRPr="00066B65" w:rsidRDefault="0049799A" w:rsidP="0049799A">
      <w:pPr>
        <w:pStyle w:val="Default"/>
        <w:rPr>
          <w:rFonts w:ascii="Times New Roman" w:hAnsi="Times New Roman" w:cs="Times New Roman"/>
        </w:rPr>
      </w:pPr>
    </w:p>
    <w:p w14:paraId="01CC349F" w14:textId="77777777" w:rsidR="004603EB" w:rsidRPr="00FF2448" w:rsidRDefault="00BA627F" w:rsidP="0049799A">
      <w:pPr>
        <w:pStyle w:val="Default"/>
        <w:rPr>
          <w:color w:val="auto"/>
        </w:rPr>
      </w:pPr>
      <w:r w:rsidRPr="00FF2448">
        <w:rPr>
          <w:bCs/>
          <w:iCs/>
          <w:color w:val="auto"/>
        </w:rPr>
        <w:t xml:space="preserve">[Insert the title of the Call for Proposals </w:t>
      </w:r>
      <w:r w:rsidR="000E4E7A" w:rsidRPr="00FF2448">
        <w:rPr>
          <w:bCs/>
          <w:iCs/>
          <w:color w:val="auto"/>
        </w:rPr>
        <w:t>“</w:t>
      </w:r>
      <w:r w:rsidRPr="00FF2448">
        <w:rPr>
          <w:bCs/>
          <w:iCs/>
          <w:color w:val="auto"/>
        </w:rPr>
        <w:t>African Union Research Grants</w:t>
      </w:r>
      <w:r w:rsidR="000E4E7A" w:rsidRPr="00FF2448">
        <w:rPr>
          <w:bCs/>
          <w:iCs/>
          <w:color w:val="auto"/>
        </w:rPr>
        <w:t>”]</w:t>
      </w:r>
    </w:p>
    <w:p w14:paraId="120B5CDB" w14:textId="77777777" w:rsidR="004603EB" w:rsidRPr="0020567D" w:rsidRDefault="004603EB" w:rsidP="0049799A">
      <w:pPr>
        <w:pStyle w:val="Default"/>
        <w:rPr>
          <w:color w:val="auto"/>
        </w:rPr>
      </w:pPr>
    </w:p>
    <w:p w14:paraId="58F5EDAA" w14:textId="45E7E6DA" w:rsidR="00095C14" w:rsidRDefault="000E4E7A" w:rsidP="00095C14">
      <w:r w:rsidRPr="0020567D">
        <w:rPr>
          <w:bCs/>
          <w:iCs/>
        </w:rPr>
        <w:t>[Insert the reference number of the Call for Proposals “</w:t>
      </w:r>
      <w:r w:rsidR="00BA627F" w:rsidRPr="0020567D">
        <w:rPr>
          <w:bCs/>
          <w:iCs/>
        </w:rPr>
        <w:t>HRST/ST/AURG</w:t>
      </w:r>
      <w:r w:rsidR="00F51FAF">
        <w:rPr>
          <w:bCs/>
          <w:iCs/>
        </w:rPr>
        <w:t>-II</w:t>
      </w:r>
      <w:r w:rsidR="00BA627F" w:rsidRPr="0020567D">
        <w:rPr>
          <w:bCs/>
          <w:iCs/>
        </w:rPr>
        <w:t>/</w:t>
      </w:r>
      <w:r w:rsidR="00B678D7" w:rsidRPr="0020567D">
        <w:rPr>
          <w:bCs/>
          <w:iCs/>
        </w:rPr>
        <w:t>CALL</w:t>
      </w:r>
      <w:r w:rsidR="00B678D7">
        <w:rPr>
          <w:bCs/>
          <w:iCs/>
        </w:rPr>
        <w:t>2</w:t>
      </w:r>
      <w:r w:rsidR="00BA627F" w:rsidRPr="0020567D">
        <w:rPr>
          <w:bCs/>
          <w:iCs/>
        </w:rPr>
        <w:t>/</w:t>
      </w:r>
      <w:r w:rsidR="00B678D7" w:rsidRPr="0020567D">
        <w:rPr>
          <w:bCs/>
          <w:iCs/>
        </w:rPr>
        <w:t>201</w:t>
      </w:r>
      <w:r w:rsidR="00B678D7">
        <w:rPr>
          <w:bCs/>
          <w:iCs/>
        </w:rPr>
        <w:t>8</w:t>
      </w:r>
      <w:r w:rsidRPr="0020567D">
        <w:rPr>
          <w:bCs/>
          <w:iCs/>
        </w:rPr>
        <w:t>”</w:t>
      </w:r>
      <w:r w:rsidR="0020567D" w:rsidRPr="000C74A4">
        <w:rPr>
          <w:bCs/>
          <w:iCs/>
        </w:rPr>
        <w:t xml:space="preserve">/ </w:t>
      </w:r>
    </w:p>
    <w:p w14:paraId="6DAB74C3" w14:textId="77777777" w:rsidR="0049799A" w:rsidRPr="00BA627F" w:rsidRDefault="0049799A" w:rsidP="0049799A">
      <w:pPr>
        <w:pStyle w:val="Default"/>
        <w:rPr>
          <w:rFonts w:ascii="Times New Roman" w:hAnsi="Times New Roman" w:cs="Times New Roman"/>
          <w:color w:val="FF0000"/>
        </w:rPr>
      </w:pPr>
      <w:r w:rsidRPr="000C74A4">
        <w:rPr>
          <w:color w:val="auto"/>
        </w:rPr>
        <w:br/>
      </w:r>
    </w:p>
    <w:p w14:paraId="65AB4D28" w14:textId="77777777" w:rsidR="0049799A" w:rsidRPr="00066B65" w:rsidRDefault="0049799A" w:rsidP="00820249">
      <w:pPr>
        <w:pStyle w:val="Default"/>
        <w:numPr>
          <w:ilvl w:val="0"/>
          <w:numId w:val="17"/>
        </w:numPr>
        <w:rPr>
          <w:rFonts w:ascii="Times New Roman" w:hAnsi="Times New Roman" w:cs="Times New Roman"/>
          <w:b/>
          <w:bCs/>
        </w:rPr>
      </w:pPr>
      <w:r w:rsidRPr="00066B65">
        <w:rPr>
          <w:rFonts w:ascii="Times New Roman" w:hAnsi="Times New Roman" w:cs="Times New Roman"/>
          <w:b/>
          <w:bCs/>
        </w:rPr>
        <w:t xml:space="preserve">In the right side of the envelop back </w:t>
      </w:r>
    </w:p>
    <w:p w14:paraId="77BBDC28" w14:textId="77777777" w:rsidR="0049799A" w:rsidRPr="00066B65" w:rsidRDefault="0049799A" w:rsidP="0049799A">
      <w:pPr>
        <w:pStyle w:val="Default"/>
        <w:rPr>
          <w:rFonts w:ascii="Times New Roman" w:hAnsi="Times New Roman" w:cs="Times New Roman"/>
        </w:rPr>
      </w:pPr>
    </w:p>
    <w:p w14:paraId="7CF9E88F" w14:textId="77777777" w:rsidR="0049799A" w:rsidRPr="00066B65" w:rsidRDefault="0049799A" w:rsidP="0049799A">
      <w:pPr>
        <w:pStyle w:val="CM46"/>
        <w:spacing w:line="240" w:lineRule="atLeast"/>
        <w:jc w:val="both"/>
        <w:rPr>
          <w:rFonts w:ascii="Times New Roman" w:hAnsi="Times New Roman"/>
          <w:color w:val="000000"/>
        </w:rPr>
      </w:pPr>
      <w:r w:rsidRPr="00066B65">
        <w:rPr>
          <w:rFonts w:ascii="Times New Roman" w:hAnsi="Times New Roman"/>
          <w:color w:val="000000"/>
        </w:rPr>
        <w:t xml:space="preserve">From: </w:t>
      </w:r>
      <w:r w:rsidR="00DE55CF" w:rsidRPr="00066B65">
        <w:rPr>
          <w:rFonts w:ascii="Times New Roman" w:hAnsi="Times New Roman"/>
          <w:iCs/>
          <w:color w:val="000000"/>
        </w:rPr>
        <w:t>[I</w:t>
      </w:r>
      <w:r w:rsidR="005B0CF1" w:rsidRPr="00066B65">
        <w:rPr>
          <w:rFonts w:ascii="Times New Roman" w:hAnsi="Times New Roman"/>
          <w:iCs/>
          <w:color w:val="000000"/>
        </w:rPr>
        <w:t xml:space="preserve">nsert the </w:t>
      </w:r>
      <w:r w:rsidR="005B0CF1" w:rsidRPr="00066B65">
        <w:rPr>
          <w:rFonts w:ascii="Times New Roman" w:hAnsi="Times New Roman"/>
          <w:b/>
          <w:iCs/>
          <w:color w:val="000000"/>
        </w:rPr>
        <w:t>Full Name, Contact and E-mail</w:t>
      </w:r>
      <w:r w:rsidR="003B4CDB">
        <w:rPr>
          <w:rFonts w:ascii="Times New Roman" w:hAnsi="Times New Roman"/>
          <w:b/>
          <w:iCs/>
          <w:color w:val="000000"/>
        </w:rPr>
        <w:t xml:space="preserve"> </w:t>
      </w:r>
      <w:r w:rsidR="005B0CF1" w:rsidRPr="00066B65">
        <w:rPr>
          <w:rFonts w:ascii="Times New Roman" w:hAnsi="Times New Roman"/>
          <w:b/>
          <w:iCs/>
          <w:color w:val="000000"/>
        </w:rPr>
        <w:t xml:space="preserve">Addresses </w:t>
      </w:r>
      <w:r w:rsidRPr="00066B65">
        <w:rPr>
          <w:rFonts w:ascii="Times New Roman" w:hAnsi="Times New Roman"/>
          <w:iCs/>
          <w:color w:val="000000"/>
        </w:rPr>
        <w:t>of the Applicant</w:t>
      </w:r>
      <w:r w:rsidR="00DE55CF" w:rsidRPr="00066B65">
        <w:rPr>
          <w:rFonts w:ascii="Times New Roman" w:hAnsi="Times New Roman"/>
          <w:iCs/>
          <w:color w:val="000000"/>
        </w:rPr>
        <w:t>]</w:t>
      </w:r>
      <w:r w:rsidRPr="00066B65">
        <w:rPr>
          <w:rFonts w:ascii="Times New Roman" w:hAnsi="Times New Roman"/>
          <w:color w:val="000000"/>
        </w:rPr>
        <w:t xml:space="preserve"> and add the following note </w:t>
      </w:r>
      <w:r w:rsidR="00DE55CF" w:rsidRPr="00066B65">
        <w:rPr>
          <w:rFonts w:ascii="Times New Roman" w:hAnsi="Times New Roman"/>
          <w:color w:val="000000"/>
        </w:rPr>
        <w:t>[</w:t>
      </w:r>
      <w:r w:rsidRPr="00066B65">
        <w:rPr>
          <w:rFonts w:ascii="Times New Roman" w:hAnsi="Times New Roman"/>
          <w:b/>
          <w:bCs/>
          <w:color w:val="000000"/>
        </w:rPr>
        <w:t>"Not to be opened before the opening session"</w:t>
      </w:r>
      <w:r w:rsidR="00DE55CF" w:rsidRPr="00066B65">
        <w:rPr>
          <w:rFonts w:ascii="Times New Roman" w:hAnsi="Times New Roman"/>
          <w:b/>
          <w:bCs/>
          <w:color w:val="000000"/>
        </w:rPr>
        <w:t>]</w:t>
      </w:r>
    </w:p>
    <w:p w14:paraId="1A5BA3DF" w14:textId="77777777" w:rsidR="0049799A" w:rsidRPr="00066B65" w:rsidRDefault="0049799A" w:rsidP="0049799A">
      <w:pPr>
        <w:pStyle w:val="Default"/>
        <w:rPr>
          <w:rFonts w:ascii="Times New Roman" w:hAnsi="Times New Roman" w:cs="Times New Roman"/>
        </w:rPr>
      </w:pPr>
    </w:p>
    <w:p w14:paraId="48AA6778" w14:textId="77777777" w:rsidR="0049799A" w:rsidRPr="00066B65" w:rsidRDefault="0049799A" w:rsidP="0049799A">
      <w:pPr>
        <w:pStyle w:val="CM46"/>
        <w:spacing w:line="240" w:lineRule="atLeast"/>
        <w:jc w:val="both"/>
        <w:rPr>
          <w:rFonts w:ascii="Times New Roman" w:hAnsi="Times New Roman"/>
          <w:color w:val="000000"/>
        </w:rPr>
      </w:pPr>
      <w:r w:rsidRPr="00066B65">
        <w:rPr>
          <w:rFonts w:ascii="Times New Roman" w:hAnsi="Times New Roman"/>
          <w:b/>
          <w:bCs/>
          <w:color w:val="000000"/>
        </w:rPr>
        <w:t xml:space="preserve">Please note that: </w:t>
      </w:r>
    </w:p>
    <w:p w14:paraId="4C504F0B" w14:textId="77777777" w:rsidR="0049799A" w:rsidRPr="003555A7" w:rsidRDefault="0049799A" w:rsidP="00820249">
      <w:pPr>
        <w:pStyle w:val="Default"/>
        <w:numPr>
          <w:ilvl w:val="0"/>
          <w:numId w:val="18"/>
        </w:numPr>
        <w:jc w:val="both"/>
        <w:rPr>
          <w:rFonts w:ascii="Times New Roman" w:hAnsi="Times New Roman" w:cs="Times New Roman"/>
          <w:color w:val="auto"/>
        </w:rPr>
      </w:pPr>
      <w:r w:rsidRPr="00066B65">
        <w:rPr>
          <w:rFonts w:ascii="Times New Roman" w:hAnsi="Times New Roman" w:cs="Times New Roman"/>
        </w:rPr>
        <w:t xml:space="preserve">Applicants must verify that their </w:t>
      </w:r>
      <w:r w:rsidRPr="003555A7">
        <w:rPr>
          <w:rFonts w:ascii="Times New Roman" w:hAnsi="Times New Roman" w:cs="Times New Roman"/>
          <w:color w:val="auto"/>
        </w:rPr>
        <w:t xml:space="preserve">application is complete by filling in the ‘Checklist’ and signing the ‘Declaration by the Applicant’ </w:t>
      </w:r>
      <w:r w:rsidR="00FF2448" w:rsidRPr="003555A7">
        <w:rPr>
          <w:rFonts w:ascii="Times New Roman" w:hAnsi="Times New Roman" w:cs="Times New Roman"/>
          <w:color w:val="auto"/>
        </w:rPr>
        <w:t xml:space="preserve">(Part B Section </w:t>
      </w:r>
      <w:r w:rsidR="00CC31B1">
        <w:rPr>
          <w:rFonts w:ascii="Times New Roman" w:hAnsi="Times New Roman" w:cs="Times New Roman"/>
          <w:color w:val="auto"/>
        </w:rPr>
        <w:t>V</w:t>
      </w:r>
      <w:r w:rsidR="003B4CDB">
        <w:rPr>
          <w:rFonts w:ascii="Times New Roman" w:hAnsi="Times New Roman" w:cs="Times New Roman"/>
          <w:color w:val="auto"/>
        </w:rPr>
        <w:t xml:space="preserve"> </w:t>
      </w:r>
      <w:r w:rsidR="00CC31B1">
        <w:rPr>
          <w:rFonts w:ascii="Times New Roman" w:hAnsi="Times New Roman" w:cs="Times New Roman"/>
          <w:color w:val="auto"/>
        </w:rPr>
        <w:t>and VI</w:t>
      </w:r>
      <w:r w:rsidR="003B4CDB">
        <w:rPr>
          <w:rFonts w:ascii="Times New Roman" w:hAnsi="Times New Roman" w:cs="Times New Roman"/>
          <w:color w:val="auto"/>
        </w:rPr>
        <w:t xml:space="preserve"> </w:t>
      </w:r>
      <w:r w:rsidRPr="003555A7">
        <w:rPr>
          <w:rFonts w:ascii="Times New Roman" w:hAnsi="Times New Roman" w:cs="Times New Roman"/>
          <w:color w:val="auto"/>
        </w:rPr>
        <w:t>of the Full Application Form</w:t>
      </w:r>
      <w:r w:rsidR="003B4CDB">
        <w:rPr>
          <w:rFonts w:ascii="Times New Roman" w:hAnsi="Times New Roman" w:cs="Times New Roman"/>
          <w:color w:val="auto"/>
        </w:rPr>
        <w:t xml:space="preserve"> </w:t>
      </w:r>
      <w:r w:rsidR="00CC31B1" w:rsidRPr="003555A7">
        <w:rPr>
          <w:rFonts w:ascii="Times New Roman" w:hAnsi="Times New Roman" w:cs="Times New Roman"/>
          <w:color w:val="auto"/>
        </w:rPr>
        <w:t>respectively</w:t>
      </w:r>
      <w:r w:rsidRPr="003555A7">
        <w:rPr>
          <w:rFonts w:ascii="Times New Roman" w:hAnsi="Times New Roman" w:cs="Times New Roman"/>
          <w:color w:val="auto"/>
        </w:rPr>
        <w:t xml:space="preserve">). </w:t>
      </w:r>
      <w:r w:rsidR="00F73F21" w:rsidRPr="003555A7">
        <w:rPr>
          <w:rFonts w:ascii="Times New Roman" w:hAnsi="Times New Roman" w:cs="Times New Roman"/>
          <w:b/>
          <w:color w:val="auto"/>
        </w:rPr>
        <w:t>Incomplete A</w:t>
      </w:r>
      <w:r w:rsidRPr="003555A7">
        <w:rPr>
          <w:rFonts w:ascii="Times New Roman" w:hAnsi="Times New Roman" w:cs="Times New Roman"/>
          <w:b/>
          <w:color w:val="auto"/>
        </w:rPr>
        <w:t>pplications may be rejected.</w:t>
      </w:r>
    </w:p>
    <w:p w14:paraId="3FF53AC7" w14:textId="77777777" w:rsidR="0049799A" w:rsidRPr="003555A7" w:rsidRDefault="0049799A" w:rsidP="0049799A">
      <w:pPr>
        <w:pStyle w:val="Default"/>
        <w:jc w:val="both"/>
        <w:rPr>
          <w:rFonts w:ascii="Times New Roman" w:hAnsi="Times New Roman" w:cs="Times New Roman"/>
          <w:color w:val="auto"/>
        </w:rPr>
      </w:pPr>
    </w:p>
    <w:p w14:paraId="3DDCBFB5" w14:textId="1F8FCFB7" w:rsidR="0049799A" w:rsidRPr="003555A7" w:rsidRDefault="0049799A" w:rsidP="00820249">
      <w:pPr>
        <w:pStyle w:val="Default"/>
        <w:numPr>
          <w:ilvl w:val="0"/>
          <w:numId w:val="18"/>
        </w:numPr>
        <w:jc w:val="both"/>
        <w:rPr>
          <w:rFonts w:ascii="Times New Roman" w:hAnsi="Times New Roman" w:cs="Times New Roman"/>
          <w:color w:val="auto"/>
        </w:rPr>
      </w:pPr>
      <w:r w:rsidRPr="003555A7">
        <w:rPr>
          <w:rFonts w:ascii="Times New Roman" w:hAnsi="Times New Roman" w:cs="Times New Roman"/>
          <w:color w:val="auto"/>
        </w:rPr>
        <w:t xml:space="preserve">The ‘Declaration by the Applicant’ </w:t>
      </w:r>
      <w:r w:rsidR="005D0998" w:rsidRPr="003555A7">
        <w:rPr>
          <w:rFonts w:ascii="Times New Roman" w:hAnsi="Times New Roman" w:cs="Times New Roman"/>
          <w:color w:val="auto"/>
        </w:rPr>
        <w:t xml:space="preserve">(Part B Section </w:t>
      </w:r>
      <w:r w:rsidR="00CC31B1">
        <w:rPr>
          <w:rFonts w:ascii="Times New Roman" w:hAnsi="Times New Roman" w:cs="Times New Roman"/>
          <w:color w:val="auto"/>
        </w:rPr>
        <w:t>VI</w:t>
      </w:r>
      <w:r w:rsidR="003B4CDB">
        <w:rPr>
          <w:rFonts w:ascii="Times New Roman" w:hAnsi="Times New Roman" w:cs="Times New Roman"/>
          <w:color w:val="auto"/>
        </w:rPr>
        <w:t xml:space="preserve"> </w:t>
      </w:r>
      <w:r w:rsidR="005D0998" w:rsidRPr="003555A7">
        <w:rPr>
          <w:rFonts w:ascii="Times New Roman" w:hAnsi="Times New Roman" w:cs="Times New Roman"/>
          <w:color w:val="auto"/>
        </w:rPr>
        <w:t xml:space="preserve">of the Grant Application Form) </w:t>
      </w:r>
      <w:r w:rsidRPr="003555A7">
        <w:rPr>
          <w:rFonts w:ascii="Times New Roman" w:hAnsi="Times New Roman" w:cs="Times New Roman"/>
          <w:color w:val="auto"/>
        </w:rPr>
        <w:t xml:space="preserve">must bear </w:t>
      </w:r>
      <w:r w:rsidRPr="002551DD">
        <w:rPr>
          <w:rFonts w:ascii="Times New Roman" w:hAnsi="Times New Roman" w:cs="Times New Roman"/>
          <w:b/>
          <w:color w:val="auto"/>
        </w:rPr>
        <w:t>original signatures and stamps</w:t>
      </w:r>
      <w:r w:rsidRPr="003555A7">
        <w:rPr>
          <w:rFonts w:ascii="Times New Roman" w:hAnsi="Times New Roman" w:cs="Times New Roman"/>
          <w:color w:val="auto"/>
        </w:rPr>
        <w:t>. The person to sign this should be authorized to act on behalf of the partnership submitting the proposal. At the same time, the sheet ‘The Applicant’ (Part B Section</w:t>
      </w:r>
      <w:r w:rsidR="003B4CDB">
        <w:rPr>
          <w:rFonts w:ascii="Times New Roman" w:hAnsi="Times New Roman" w:cs="Times New Roman"/>
          <w:color w:val="auto"/>
        </w:rPr>
        <w:t xml:space="preserve"> </w:t>
      </w:r>
      <w:r w:rsidR="009E0882">
        <w:rPr>
          <w:rFonts w:ascii="Times New Roman" w:hAnsi="Times New Roman" w:cs="Times New Roman"/>
          <w:color w:val="auto"/>
        </w:rPr>
        <w:t>II</w:t>
      </w:r>
      <w:r w:rsidRPr="003555A7">
        <w:rPr>
          <w:rFonts w:ascii="Times New Roman" w:hAnsi="Times New Roman" w:cs="Times New Roman"/>
          <w:color w:val="auto"/>
        </w:rPr>
        <w:t xml:space="preserve"> of the Grant Application Form) must identify the contact person to whom </w:t>
      </w:r>
      <w:r w:rsidRPr="003555A7">
        <w:rPr>
          <w:rFonts w:ascii="Times New Roman" w:hAnsi="Times New Roman" w:cs="Times New Roman"/>
          <w:color w:val="auto"/>
        </w:rPr>
        <w:lastRenderedPageBreak/>
        <w:t xml:space="preserve">any requests for clarification or further information could be addressed. </w:t>
      </w:r>
    </w:p>
    <w:p w14:paraId="58B34D4E" w14:textId="77777777" w:rsidR="0049799A" w:rsidRDefault="0049799A" w:rsidP="0049799A">
      <w:pPr>
        <w:pStyle w:val="Default"/>
        <w:jc w:val="both"/>
        <w:rPr>
          <w:rFonts w:ascii="Times New Roman" w:hAnsi="Times New Roman" w:cs="Times New Roman"/>
          <w:color w:val="auto"/>
        </w:rPr>
      </w:pPr>
    </w:p>
    <w:p w14:paraId="6B20611E" w14:textId="1FA0C69B" w:rsidR="00F971A7" w:rsidRPr="002436E3" w:rsidRDefault="00F971A7" w:rsidP="002436E3">
      <w:pPr>
        <w:pStyle w:val="Default"/>
        <w:ind w:left="720"/>
        <w:jc w:val="both"/>
        <w:rPr>
          <w:rFonts w:ascii="Times New Roman" w:hAnsi="Times New Roman" w:cs="Times New Roman"/>
          <w:i/>
          <w:color w:val="auto"/>
        </w:rPr>
      </w:pPr>
      <w:r w:rsidRPr="002436E3">
        <w:rPr>
          <w:rFonts w:ascii="Times New Roman" w:hAnsi="Times New Roman" w:cs="Times New Roman"/>
          <w:i/>
          <w:color w:val="auto"/>
        </w:rPr>
        <w:t>Please note there are two declarations to be submitted, one for concept note another for full application</w:t>
      </w:r>
      <w:r>
        <w:rPr>
          <w:rFonts w:ascii="Times New Roman" w:hAnsi="Times New Roman" w:cs="Times New Roman"/>
          <w:i/>
          <w:color w:val="auto"/>
        </w:rPr>
        <w:t>.</w:t>
      </w:r>
    </w:p>
    <w:p w14:paraId="5586636A" w14:textId="77777777" w:rsidR="00F971A7" w:rsidRPr="003555A7" w:rsidRDefault="00F971A7" w:rsidP="00F971A7">
      <w:pPr>
        <w:pStyle w:val="Default"/>
        <w:jc w:val="both"/>
        <w:rPr>
          <w:rFonts w:ascii="Times New Roman" w:hAnsi="Times New Roman" w:cs="Times New Roman"/>
          <w:color w:val="auto"/>
        </w:rPr>
      </w:pPr>
    </w:p>
    <w:p w14:paraId="71A99F45" w14:textId="77777777" w:rsidR="0049799A" w:rsidRPr="003555A7" w:rsidRDefault="0049799A" w:rsidP="00820249">
      <w:pPr>
        <w:pStyle w:val="Default"/>
        <w:numPr>
          <w:ilvl w:val="0"/>
          <w:numId w:val="18"/>
        </w:numPr>
        <w:jc w:val="both"/>
        <w:rPr>
          <w:rFonts w:ascii="Times New Roman" w:hAnsi="Times New Roman" w:cs="Times New Roman"/>
          <w:color w:val="auto"/>
        </w:rPr>
      </w:pPr>
      <w:r w:rsidRPr="003555A7">
        <w:rPr>
          <w:rFonts w:ascii="Times New Roman" w:hAnsi="Times New Roman" w:cs="Times New Roman"/>
          <w:color w:val="auto"/>
        </w:rPr>
        <w:t xml:space="preserve">The ‘Description of Partners’ (Part B Section </w:t>
      </w:r>
      <w:r w:rsidR="00CC31B1">
        <w:rPr>
          <w:rFonts w:ascii="Times New Roman" w:hAnsi="Times New Roman" w:cs="Times New Roman"/>
          <w:color w:val="auto"/>
        </w:rPr>
        <w:t>III</w:t>
      </w:r>
      <w:r w:rsidRPr="003555A7">
        <w:rPr>
          <w:rFonts w:ascii="Times New Roman" w:hAnsi="Times New Roman" w:cs="Times New Roman"/>
          <w:color w:val="auto"/>
        </w:rPr>
        <w:t xml:space="preserve"> of the Grant Application Form) has to be filled in either </w:t>
      </w:r>
      <w:r w:rsidRPr="003555A7">
        <w:rPr>
          <w:rFonts w:ascii="Times New Roman" w:hAnsi="Times New Roman" w:cs="Times New Roman"/>
          <w:b/>
          <w:bCs/>
          <w:color w:val="auto"/>
        </w:rPr>
        <w:t xml:space="preserve">by the partners themselves or by the Applicant </w:t>
      </w:r>
      <w:r w:rsidRPr="003555A7">
        <w:rPr>
          <w:rFonts w:ascii="Times New Roman" w:hAnsi="Times New Roman" w:cs="Times New Roman"/>
          <w:color w:val="auto"/>
        </w:rPr>
        <w:t xml:space="preserve">on the basis of the information provided by the partners. </w:t>
      </w:r>
    </w:p>
    <w:p w14:paraId="13501686" w14:textId="77777777" w:rsidR="0049799A" w:rsidRPr="003555A7" w:rsidRDefault="0049799A" w:rsidP="0049799A">
      <w:pPr>
        <w:pStyle w:val="Default"/>
        <w:jc w:val="both"/>
        <w:rPr>
          <w:rFonts w:ascii="Times New Roman" w:hAnsi="Times New Roman" w:cs="Times New Roman"/>
          <w:color w:val="auto"/>
        </w:rPr>
      </w:pPr>
    </w:p>
    <w:p w14:paraId="027CE149" w14:textId="6F3F860A" w:rsidR="0049799A" w:rsidRPr="00066B65" w:rsidRDefault="0049799A" w:rsidP="00820249">
      <w:pPr>
        <w:pStyle w:val="Default"/>
        <w:numPr>
          <w:ilvl w:val="0"/>
          <w:numId w:val="18"/>
        </w:numPr>
        <w:jc w:val="both"/>
        <w:rPr>
          <w:rFonts w:ascii="Times New Roman" w:hAnsi="Times New Roman" w:cs="Times New Roman"/>
        </w:rPr>
      </w:pPr>
      <w:r w:rsidRPr="003555A7">
        <w:rPr>
          <w:rFonts w:ascii="Times New Roman" w:hAnsi="Times New Roman" w:cs="Times New Roman"/>
          <w:color w:val="auto"/>
        </w:rPr>
        <w:t xml:space="preserve">All partners, with the exception of the Applicant, have to sign a ‘Partnership Statement’ (Part B Section </w:t>
      </w:r>
      <w:r w:rsidR="005D4656">
        <w:rPr>
          <w:rFonts w:ascii="Times New Roman" w:hAnsi="Times New Roman" w:cs="Times New Roman"/>
          <w:color w:val="auto"/>
        </w:rPr>
        <w:t xml:space="preserve">III </w:t>
      </w:r>
      <w:r w:rsidR="005D4656" w:rsidRPr="003555A7">
        <w:rPr>
          <w:rFonts w:ascii="Times New Roman" w:hAnsi="Times New Roman" w:cs="Times New Roman"/>
          <w:color w:val="auto"/>
        </w:rPr>
        <w:t>of</w:t>
      </w:r>
      <w:r w:rsidRPr="003555A7">
        <w:rPr>
          <w:rFonts w:ascii="Times New Roman" w:hAnsi="Times New Roman" w:cs="Times New Roman"/>
          <w:color w:val="auto"/>
        </w:rPr>
        <w:t xml:space="preserve"> the Grant Application</w:t>
      </w:r>
      <w:r w:rsidRPr="00066B65">
        <w:rPr>
          <w:rFonts w:ascii="Times New Roman" w:hAnsi="Times New Roman" w:cs="Times New Roman"/>
        </w:rPr>
        <w:t xml:space="preserve"> Form). The person to sign this should be the person legally authorized to represent the partner institution. </w:t>
      </w:r>
    </w:p>
    <w:p w14:paraId="0BDB4F64" w14:textId="77777777" w:rsidR="0049799A" w:rsidRPr="00066B65" w:rsidRDefault="0049799A" w:rsidP="0049799A">
      <w:pPr>
        <w:pStyle w:val="Default"/>
        <w:jc w:val="both"/>
        <w:rPr>
          <w:rFonts w:ascii="Times New Roman" w:hAnsi="Times New Roman" w:cs="Times New Roman"/>
        </w:rPr>
      </w:pPr>
    </w:p>
    <w:p w14:paraId="778166B3" w14:textId="77777777" w:rsidR="0049799A" w:rsidRPr="00066B65" w:rsidRDefault="0049799A" w:rsidP="00820249">
      <w:pPr>
        <w:pStyle w:val="Default"/>
        <w:numPr>
          <w:ilvl w:val="0"/>
          <w:numId w:val="18"/>
        </w:numPr>
        <w:jc w:val="both"/>
        <w:rPr>
          <w:rFonts w:ascii="Times New Roman" w:hAnsi="Times New Roman" w:cs="Times New Roman"/>
        </w:rPr>
      </w:pPr>
      <w:r w:rsidRPr="00066B65">
        <w:rPr>
          <w:rFonts w:ascii="Times New Roman" w:hAnsi="Times New Roman" w:cs="Times New Roman"/>
        </w:rPr>
        <w:t xml:space="preserve">Faxed or scanned copies of signed Partnership Statements will be accepted, but Applicants may be subsequently asked to replace them with originals. </w:t>
      </w:r>
    </w:p>
    <w:p w14:paraId="3A4DDAC7" w14:textId="77777777" w:rsidR="0049799A" w:rsidRPr="00066B65" w:rsidRDefault="0049799A" w:rsidP="0049799A">
      <w:pPr>
        <w:pStyle w:val="Default"/>
        <w:jc w:val="both"/>
        <w:rPr>
          <w:rFonts w:ascii="Times New Roman" w:hAnsi="Times New Roman" w:cs="Times New Roman"/>
        </w:rPr>
      </w:pPr>
    </w:p>
    <w:p w14:paraId="57CED54A" w14:textId="77777777" w:rsidR="0049799A" w:rsidRPr="00066B65" w:rsidRDefault="0049799A" w:rsidP="00820249">
      <w:pPr>
        <w:pStyle w:val="Default"/>
        <w:numPr>
          <w:ilvl w:val="0"/>
          <w:numId w:val="18"/>
        </w:numPr>
        <w:jc w:val="both"/>
        <w:rPr>
          <w:rFonts w:ascii="Times New Roman" w:hAnsi="Times New Roman" w:cs="Times New Roman"/>
        </w:rPr>
      </w:pPr>
      <w:r w:rsidRPr="00066B65">
        <w:rPr>
          <w:rFonts w:ascii="Times New Roman" w:hAnsi="Times New Roman" w:cs="Times New Roman"/>
        </w:rPr>
        <w:t xml:space="preserve">Applicants who belong to the categories of organizations </w:t>
      </w:r>
      <w:r w:rsidRPr="00415046">
        <w:rPr>
          <w:rFonts w:ascii="Times New Roman" w:hAnsi="Times New Roman" w:cs="Times New Roman"/>
        </w:rPr>
        <w:t>‘</w:t>
      </w:r>
      <w:r w:rsidR="00A702B7" w:rsidRPr="00415046">
        <w:rPr>
          <w:rFonts w:ascii="Times New Roman" w:hAnsi="Times New Roman" w:cs="Times New Roman"/>
        </w:rPr>
        <w:t>b</w:t>
      </w:r>
      <w:r w:rsidRPr="00415046">
        <w:rPr>
          <w:rFonts w:ascii="Times New Roman" w:hAnsi="Times New Roman" w:cs="Times New Roman"/>
        </w:rPr>
        <w:t>’</w:t>
      </w:r>
      <w:r w:rsidRPr="00066B65">
        <w:rPr>
          <w:rFonts w:ascii="Times New Roman" w:hAnsi="Times New Roman" w:cs="Times New Roman"/>
        </w:rPr>
        <w:t xml:space="preserve">  as mentioned in Section 2.1.1 and who act as partnerships in themselves do not have to complete the above ‘Description of Partners’ and ‘Partnership Statement’. </w:t>
      </w:r>
    </w:p>
    <w:p w14:paraId="34D95F49" w14:textId="77777777" w:rsidR="0049799A" w:rsidRPr="00066B65" w:rsidRDefault="0049799A" w:rsidP="000B4FF0">
      <w:pPr>
        <w:pStyle w:val="CM46"/>
        <w:spacing w:after="0" w:line="240" w:lineRule="atLeast"/>
        <w:jc w:val="both"/>
        <w:rPr>
          <w:rFonts w:ascii="Times New Roman" w:hAnsi="Times New Roman"/>
          <w:b/>
          <w:bCs/>
          <w:color w:val="000000"/>
        </w:rPr>
      </w:pPr>
    </w:p>
    <w:p w14:paraId="12294079" w14:textId="77777777" w:rsidR="00024EDA" w:rsidRPr="00066B65" w:rsidRDefault="0049799A" w:rsidP="000B4FF0">
      <w:pPr>
        <w:pStyle w:val="CM46"/>
        <w:spacing w:after="0" w:line="240" w:lineRule="atLeast"/>
        <w:jc w:val="both"/>
        <w:rPr>
          <w:rFonts w:ascii="Times New Roman" w:hAnsi="Times New Roman"/>
          <w:b/>
          <w:bCs/>
          <w:color w:val="000000"/>
        </w:rPr>
      </w:pPr>
      <w:r w:rsidRPr="00066B65">
        <w:rPr>
          <w:rFonts w:ascii="Times New Roman" w:hAnsi="Times New Roman"/>
          <w:b/>
          <w:bCs/>
          <w:i/>
          <w:color w:val="000000"/>
        </w:rPr>
        <w:t>Please also note that:</w:t>
      </w:r>
    </w:p>
    <w:p w14:paraId="539B2A56" w14:textId="77777777" w:rsidR="00F91810" w:rsidRPr="00066B65" w:rsidRDefault="00F91810" w:rsidP="00820249">
      <w:pPr>
        <w:pStyle w:val="CM46"/>
        <w:numPr>
          <w:ilvl w:val="0"/>
          <w:numId w:val="39"/>
        </w:numPr>
        <w:spacing w:after="0" w:line="240" w:lineRule="atLeast"/>
        <w:jc w:val="both"/>
        <w:rPr>
          <w:rFonts w:ascii="Times New Roman" w:hAnsi="Times New Roman"/>
          <w:b/>
          <w:color w:val="000000"/>
        </w:rPr>
      </w:pPr>
      <w:r w:rsidRPr="00066B65">
        <w:rPr>
          <w:rFonts w:ascii="Times New Roman" w:hAnsi="Times New Roman"/>
          <w:b/>
          <w:color w:val="000000"/>
        </w:rPr>
        <w:t>Applications sent by any other means (e.g. by fax or by e-mail) or delivered to other addresses will be rejected.</w:t>
      </w:r>
    </w:p>
    <w:p w14:paraId="02B410EB" w14:textId="77777777" w:rsidR="00F91810" w:rsidRPr="00066B65" w:rsidRDefault="00F91810" w:rsidP="00F91810">
      <w:pPr>
        <w:pStyle w:val="CM46"/>
        <w:spacing w:after="0" w:line="240" w:lineRule="atLeast"/>
        <w:ind w:left="360"/>
        <w:jc w:val="both"/>
        <w:rPr>
          <w:rFonts w:ascii="Times New Roman" w:hAnsi="Times New Roman"/>
          <w:color w:val="000000"/>
        </w:rPr>
      </w:pPr>
    </w:p>
    <w:p w14:paraId="50F9BB85" w14:textId="77777777" w:rsidR="00461AE2" w:rsidRPr="00066B65" w:rsidRDefault="00461AE2" w:rsidP="00820249">
      <w:pPr>
        <w:pStyle w:val="Heading3"/>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rPr>
          <w:rFonts w:ascii="Arial" w:hAnsi="Arial" w:cs="Arial"/>
          <w:b w:val="0"/>
          <w:i/>
          <w:color w:val="000000"/>
        </w:rPr>
      </w:pPr>
      <w:bookmarkStart w:id="76" w:name="_Toc273456799"/>
      <w:bookmarkStart w:id="77" w:name="_Toc273457916"/>
      <w:bookmarkStart w:id="78" w:name="_Toc455061444"/>
      <w:r w:rsidRPr="00066B65">
        <w:rPr>
          <w:rFonts w:ascii="Arial" w:hAnsi="Arial" w:cs="Arial"/>
          <w:b w:val="0"/>
          <w:i/>
          <w:color w:val="000000"/>
        </w:rPr>
        <w:t>Deadline for submission of Applications</w:t>
      </w:r>
      <w:bookmarkEnd w:id="76"/>
      <w:bookmarkEnd w:id="77"/>
      <w:bookmarkEnd w:id="78"/>
    </w:p>
    <w:p w14:paraId="179BC758" w14:textId="77777777" w:rsidR="00461AE2" w:rsidRPr="00066B65" w:rsidRDefault="00461AE2" w:rsidP="00FA163C">
      <w:pPr>
        <w:pStyle w:val="Default"/>
        <w:jc w:val="both"/>
      </w:pPr>
    </w:p>
    <w:p w14:paraId="4E3B4645" w14:textId="417D5674" w:rsidR="0049799A" w:rsidRPr="00066B65" w:rsidRDefault="0049799A" w:rsidP="00A92F0D">
      <w:pPr>
        <w:pStyle w:val="G-Paragraph"/>
        <w:rPr>
          <w:b/>
        </w:rPr>
      </w:pPr>
      <w:r w:rsidRPr="00066B65">
        <w:t>The deadline for the submission of applications to the address stated in Section 2.2.2</w:t>
      </w:r>
      <w:r w:rsidR="00FF0BB2">
        <w:t xml:space="preserve"> above</w:t>
      </w:r>
      <w:r w:rsidRPr="00066B65">
        <w:t xml:space="preserve"> is </w:t>
      </w:r>
      <w:r w:rsidR="00BF7FD2">
        <w:rPr>
          <w:b/>
        </w:rPr>
        <w:t>2</w:t>
      </w:r>
      <w:r w:rsidR="002F12F3">
        <w:rPr>
          <w:b/>
        </w:rPr>
        <w:t>2</w:t>
      </w:r>
      <w:r w:rsidR="002F12F3" w:rsidRPr="002436E3">
        <w:rPr>
          <w:b/>
          <w:vertAlign w:val="superscript"/>
        </w:rPr>
        <w:t>nd</w:t>
      </w:r>
      <w:r w:rsidR="002F12F3">
        <w:rPr>
          <w:b/>
        </w:rPr>
        <w:t xml:space="preserve"> </w:t>
      </w:r>
      <w:r w:rsidR="00BF7FD2" w:rsidRPr="003166E6">
        <w:rPr>
          <w:b/>
        </w:rPr>
        <w:t xml:space="preserve"> </w:t>
      </w:r>
      <w:r w:rsidR="003166E6" w:rsidRPr="003166E6">
        <w:rPr>
          <w:b/>
        </w:rPr>
        <w:t xml:space="preserve">of </w:t>
      </w:r>
      <w:r w:rsidR="00BF7FD2">
        <w:rPr>
          <w:b/>
        </w:rPr>
        <w:t>May</w:t>
      </w:r>
      <w:r w:rsidR="00BF7FD2">
        <w:t xml:space="preserve"> </w:t>
      </w:r>
      <w:r w:rsidR="00B678D7">
        <w:rPr>
          <w:b/>
          <w:color w:val="auto"/>
        </w:rPr>
        <w:t>2018</w:t>
      </w:r>
      <w:r w:rsidRPr="00066B65">
        <w:rPr>
          <w:b/>
          <w:bCs/>
        </w:rPr>
        <w:t xml:space="preserve">, </w:t>
      </w:r>
      <w:r w:rsidRPr="00066B65">
        <w:t xml:space="preserve">as evidenced by the date of dispatch, the </w:t>
      </w:r>
      <w:r w:rsidRPr="00126D21">
        <w:rPr>
          <w:b/>
        </w:rPr>
        <w:t>postmark or the date and the hour of the disposal slip</w:t>
      </w:r>
      <w:r w:rsidRPr="00066B65">
        <w:rPr>
          <w:b/>
        </w:rPr>
        <w:t>(1</w:t>
      </w:r>
      <w:r w:rsidR="00024EDA" w:rsidRPr="00066B65">
        <w:rPr>
          <w:b/>
        </w:rPr>
        <w:t>7</w:t>
      </w:r>
      <w:r w:rsidR="00CC3E31" w:rsidRPr="00066B65">
        <w:rPr>
          <w:b/>
        </w:rPr>
        <w:t>:00 Hours,</w:t>
      </w:r>
      <w:r w:rsidRPr="00066B65">
        <w:rPr>
          <w:b/>
        </w:rPr>
        <w:t xml:space="preserve"> Addis</w:t>
      </w:r>
      <w:r w:rsidR="00024EDA" w:rsidRPr="00066B65">
        <w:rPr>
          <w:b/>
        </w:rPr>
        <w:t xml:space="preserve"> Ababa </w:t>
      </w:r>
      <w:r w:rsidRPr="00066B65">
        <w:rPr>
          <w:b/>
        </w:rPr>
        <w:t xml:space="preserve">time </w:t>
      </w:r>
      <w:r w:rsidR="00024EDA" w:rsidRPr="00066B65">
        <w:rPr>
          <w:b/>
        </w:rPr>
        <w:t>(+3 GMT</w:t>
      </w:r>
      <w:r w:rsidR="00024EDA" w:rsidRPr="00066B65">
        <w:t xml:space="preserve">) </w:t>
      </w:r>
      <w:r w:rsidRPr="00066B65">
        <w:t xml:space="preserve">at the latest in case of hand-deliveries). </w:t>
      </w:r>
      <w:r w:rsidRPr="00066B65">
        <w:rPr>
          <w:b/>
        </w:rPr>
        <w:t>Any application submitted after this deadline</w:t>
      </w:r>
      <w:r w:rsidR="00126D21">
        <w:rPr>
          <w:b/>
        </w:rPr>
        <w:t>, or in the case of delayed postal delivery, received after the Opening and Administrative check process,</w:t>
      </w:r>
      <w:r w:rsidRPr="00066B65">
        <w:rPr>
          <w:b/>
        </w:rPr>
        <w:t xml:space="preserve"> will be automatically rejected.</w:t>
      </w:r>
    </w:p>
    <w:p w14:paraId="5303B3F6" w14:textId="77777777" w:rsidR="00F91810" w:rsidRPr="00066B65" w:rsidRDefault="00F91810" w:rsidP="00A92F0D">
      <w:pPr>
        <w:pStyle w:val="G-Paragraph"/>
      </w:pPr>
      <w:r w:rsidRPr="00066B65">
        <w:t>(</w:t>
      </w:r>
      <w:r w:rsidR="00FF0BB2" w:rsidRPr="00066B65">
        <w:t>See</w:t>
      </w:r>
      <w:r w:rsidRPr="00066B65">
        <w:t xml:space="preserve"> indicative </w:t>
      </w:r>
      <w:r w:rsidR="00A702B7" w:rsidRPr="000E6E2D">
        <w:rPr>
          <w:color w:val="auto"/>
        </w:rPr>
        <w:t>time table</w:t>
      </w:r>
      <w:r w:rsidRPr="00066B65">
        <w:t xml:space="preserve"> under section 2.5.2) </w:t>
      </w:r>
    </w:p>
    <w:p w14:paraId="501BB79D" w14:textId="77777777" w:rsidR="0049799A" w:rsidRPr="00066B65" w:rsidRDefault="005E4E68" w:rsidP="00820249">
      <w:pPr>
        <w:pStyle w:val="Heading3"/>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rPr>
          <w:rFonts w:ascii="Arial" w:hAnsi="Arial" w:cs="Arial"/>
          <w:b w:val="0"/>
          <w:i/>
          <w:color w:val="000000"/>
        </w:rPr>
      </w:pPr>
      <w:bookmarkStart w:id="79" w:name="_Toc273456801"/>
      <w:bookmarkStart w:id="80" w:name="_Toc273457918"/>
      <w:bookmarkStart w:id="81" w:name="_Toc455061445"/>
      <w:r w:rsidRPr="00066B65">
        <w:rPr>
          <w:rFonts w:ascii="Arial" w:hAnsi="Arial" w:cs="Arial"/>
          <w:b w:val="0"/>
          <w:i/>
          <w:color w:val="000000"/>
        </w:rPr>
        <w:t>Further information for the Application</w:t>
      </w:r>
      <w:bookmarkEnd w:id="79"/>
      <w:bookmarkEnd w:id="80"/>
      <w:bookmarkEnd w:id="81"/>
    </w:p>
    <w:p w14:paraId="525FD44E" w14:textId="77777777" w:rsidR="00E657A9" w:rsidRPr="00066B65" w:rsidRDefault="00E657A9" w:rsidP="00E657A9">
      <w:pPr>
        <w:rPr>
          <w:color w:val="000000"/>
        </w:rPr>
      </w:pPr>
    </w:p>
    <w:p w14:paraId="41609F1C" w14:textId="77777777" w:rsidR="0049799A" w:rsidRPr="00066B65" w:rsidRDefault="0049799A" w:rsidP="00820249">
      <w:pPr>
        <w:pStyle w:val="CM46"/>
        <w:numPr>
          <w:ilvl w:val="0"/>
          <w:numId w:val="20"/>
        </w:numPr>
        <w:spacing w:line="240" w:lineRule="atLeast"/>
        <w:jc w:val="both"/>
        <w:rPr>
          <w:rFonts w:ascii="Times New Roman" w:hAnsi="Times New Roman"/>
          <w:color w:val="000000"/>
        </w:rPr>
      </w:pPr>
      <w:r w:rsidRPr="00066B65">
        <w:rPr>
          <w:rFonts w:ascii="Times New Roman" w:hAnsi="Times New Roman"/>
          <w:color w:val="000000"/>
        </w:rPr>
        <w:t xml:space="preserve">Questions related to the completion of the Grant Application </w:t>
      </w:r>
      <w:r w:rsidRPr="003555A7">
        <w:rPr>
          <w:rFonts w:ascii="Times New Roman" w:hAnsi="Times New Roman"/>
        </w:rPr>
        <w:t xml:space="preserve">Form </w:t>
      </w:r>
      <w:r w:rsidR="000C74A4" w:rsidRPr="003555A7">
        <w:rPr>
          <w:rFonts w:ascii="Times New Roman" w:hAnsi="Times New Roman"/>
        </w:rPr>
        <w:t xml:space="preserve">must be received </w:t>
      </w:r>
      <w:r w:rsidRPr="003555A7">
        <w:rPr>
          <w:rFonts w:ascii="Times New Roman" w:hAnsi="Times New Roman"/>
        </w:rPr>
        <w:t>by e</w:t>
      </w:r>
      <w:r w:rsidRPr="00066B65">
        <w:rPr>
          <w:rFonts w:ascii="Times New Roman" w:hAnsi="Times New Roman"/>
          <w:color w:val="000000"/>
        </w:rPr>
        <w:t xml:space="preserve">-mail, post or fax </w:t>
      </w:r>
      <w:r w:rsidR="000E6E2D">
        <w:rPr>
          <w:rFonts w:ascii="Times New Roman" w:hAnsi="Times New Roman"/>
          <w:b/>
          <w:color w:val="000000"/>
        </w:rPr>
        <w:t xml:space="preserve">no later than </w:t>
      </w:r>
      <w:r w:rsidR="000E6E2D" w:rsidRPr="0020567D">
        <w:rPr>
          <w:rFonts w:ascii="Times New Roman" w:hAnsi="Times New Roman"/>
          <w:b/>
        </w:rPr>
        <w:t>21</w:t>
      </w:r>
      <w:r w:rsidRPr="00066B65">
        <w:rPr>
          <w:rFonts w:ascii="Times New Roman" w:hAnsi="Times New Roman"/>
          <w:b/>
          <w:color w:val="000000"/>
        </w:rPr>
        <w:t xml:space="preserve"> days before the deadline for the submission of proposals </w:t>
      </w:r>
      <w:r w:rsidRPr="00066B65">
        <w:rPr>
          <w:rFonts w:ascii="Times New Roman" w:hAnsi="Times New Roman"/>
          <w:color w:val="000000"/>
        </w:rPr>
        <w:t>to one of the address</w:t>
      </w:r>
      <w:r w:rsidR="005D57CD" w:rsidRPr="00066B65">
        <w:rPr>
          <w:rFonts w:ascii="Times New Roman" w:hAnsi="Times New Roman"/>
          <w:color w:val="000000"/>
        </w:rPr>
        <w:t>/es</w:t>
      </w:r>
      <w:r w:rsidRPr="00066B65">
        <w:rPr>
          <w:rFonts w:ascii="Times New Roman" w:hAnsi="Times New Roman"/>
          <w:color w:val="000000"/>
        </w:rPr>
        <w:t xml:space="preserve"> listed below: </w:t>
      </w:r>
    </w:p>
    <w:tbl>
      <w:tblPr>
        <w:tblW w:w="8316" w:type="dxa"/>
        <w:tblLook w:val="0000" w:firstRow="0" w:lastRow="0" w:firstColumn="0" w:lastColumn="0" w:noHBand="0" w:noVBand="0"/>
      </w:tblPr>
      <w:tblGrid>
        <w:gridCol w:w="2718"/>
        <w:gridCol w:w="5598"/>
      </w:tblGrid>
      <w:tr w:rsidR="0049799A" w:rsidRPr="00066B65" w14:paraId="477A9DD4" w14:textId="77777777" w:rsidTr="00C51449">
        <w:trPr>
          <w:trHeight w:val="265"/>
        </w:trPr>
        <w:tc>
          <w:tcPr>
            <w:tcW w:w="2718" w:type="dxa"/>
          </w:tcPr>
          <w:p w14:paraId="32C4C8CB" w14:textId="77777777" w:rsidR="0049799A" w:rsidRPr="00066B65" w:rsidRDefault="0049799A" w:rsidP="00820249">
            <w:pPr>
              <w:pStyle w:val="Default"/>
              <w:numPr>
                <w:ilvl w:val="0"/>
                <w:numId w:val="19"/>
              </w:numPr>
              <w:rPr>
                <w:rFonts w:ascii="Times New Roman" w:hAnsi="Times New Roman" w:cs="Times New Roman"/>
                <w:b/>
              </w:rPr>
            </w:pPr>
            <w:r w:rsidRPr="00066B65">
              <w:rPr>
                <w:rFonts w:ascii="Times New Roman" w:hAnsi="Times New Roman" w:cs="Times New Roman"/>
                <w:b/>
              </w:rPr>
              <w:t>E-mail  address:</w:t>
            </w:r>
          </w:p>
        </w:tc>
        <w:tc>
          <w:tcPr>
            <w:tcW w:w="5598" w:type="dxa"/>
          </w:tcPr>
          <w:p w14:paraId="4257E27F" w14:textId="77777777" w:rsidR="0049799A" w:rsidRPr="009F5E69" w:rsidRDefault="00024EDA" w:rsidP="00FB53B0">
            <w:pPr>
              <w:pStyle w:val="Default"/>
              <w:rPr>
                <w:rFonts w:ascii="Times New Roman" w:hAnsi="Times New Roman" w:cs="Times New Roman"/>
                <w:bCs/>
              </w:rPr>
            </w:pPr>
            <w:r w:rsidRPr="009F5E69">
              <w:rPr>
                <w:rFonts w:ascii="Times New Roman" w:hAnsi="Times New Roman" w:cs="Times New Roman"/>
                <w:bCs/>
              </w:rPr>
              <w:t>[</w:t>
            </w:r>
            <w:hyperlink r:id="rId16" w:history="1">
              <w:r w:rsidRPr="009F5E69">
                <w:rPr>
                  <w:rStyle w:val="Hyperlink"/>
                  <w:rFonts w:ascii="Times New Roman" w:hAnsi="Times New Roman" w:cs="Times New Roman"/>
                  <w:bCs/>
                  <w:color w:val="000000"/>
                </w:rPr>
                <w:t>research-info@africa-union.org</w:t>
              </w:r>
            </w:hyperlink>
            <w:r w:rsidRPr="009F5E69">
              <w:rPr>
                <w:rFonts w:ascii="Times New Roman" w:hAnsi="Times New Roman" w:cs="Times New Roman"/>
                <w:bCs/>
              </w:rPr>
              <w:t>]</w:t>
            </w:r>
          </w:p>
          <w:p w14:paraId="4098F84E" w14:textId="77777777" w:rsidR="00C51449" w:rsidRPr="009F5E69" w:rsidRDefault="00C51449" w:rsidP="00FB53B0">
            <w:pPr>
              <w:pStyle w:val="Default"/>
              <w:rPr>
                <w:rFonts w:ascii="Times New Roman" w:hAnsi="Times New Roman" w:cs="Times New Roman"/>
              </w:rPr>
            </w:pPr>
          </w:p>
        </w:tc>
      </w:tr>
      <w:tr w:rsidR="0049799A" w:rsidRPr="00066B65" w14:paraId="642CE913" w14:textId="77777777" w:rsidTr="00C51449">
        <w:trPr>
          <w:trHeight w:val="1558"/>
        </w:trPr>
        <w:tc>
          <w:tcPr>
            <w:tcW w:w="2718" w:type="dxa"/>
          </w:tcPr>
          <w:p w14:paraId="4605B185" w14:textId="77777777" w:rsidR="0049799A" w:rsidRPr="00066B65" w:rsidRDefault="0049799A" w:rsidP="00820249">
            <w:pPr>
              <w:pStyle w:val="Default"/>
              <w:numPr>
                <w:ilvl w:val="0"/>
                <w:numId w:val="19"/>
              </w:numPr>
              <w:rPr>
                <w:rFonts w:ascii="Times New Roman" w:hAnsi="Times New Roman" w:cs="Times New Roman"/>
                <w:b/>
              </w:rPr>
            </w:pPr>
            <w:r w:rsidRPr="00066B65">
              <w:rPr>
                <w:rFonts w:ascii="Times New Roman" w:hAnsi="Times New Roman" w:cs="Times New Roman"/>
                <w:b/>
              </w:rPr>
              <w:t xml:space="preserve">Postal address: </w:t>
            </w:r>
          </w:p>
        </w:tc>
        <w:tc>
          <w:tcPr>
            <w:tcW w:w="5598" w:type="dxa"/>
          </w:tcPr>
          <w:p w14:paraId="63781D8C" w14:textId="77777777" w:rsidR="0049799A" w:rsidRPr="009F5E69" w:rsidRDefault="0049799A" w:rsidP="00FB53B0">
            <w:pPr>
              <w:rPr>
                <w:color w:val="000000"/>
                <w:szCs w:val="24"/>
              </w:rPr>
            </w:pPr>
            <w:r w:rsidRPr="009F5E69">
              <w:rPr>
                <w:color w:val="000000"/>
                <w:szCs w:val="24"/>
              </w:rPr>
              <w:t xml:space="preserve">Programme Management Unit of the </w:t>
            </w:r>
          </w:p>
          <w:p w14:paraId="121262B9" w14:textId="77777777" w:rsidR="0049799A" w:rsidRPr="009F5E69" w:rsidRDefault="0049799A" w:rsidP="00FB53B0">
            <w:pPr>
              <w:rPr>
                <w:color w:val="000000"/>
                <w:szCs w:val="24"/>
              </w:rPr>
            </w:pPr>
            <w:r w:rsidRPr="009F5E69">
              <w:rPr>
                <w:color w:val="000000"/>
                <w:szCs w:val="24"/>
              </w:rPr>
              <w:t>African Union Research Grant</w:t>
            </w:r>
          </w:p>
          <w:p w14:paraId="66620508" w14:textId="77777777" w:rsidR="0049799A" w:rsidRPr="009F5E69" w:rsidRDefault="0049799A" w:rsidP="00FB53B0">
            <w:pPr>
              <w:rPr>
                <w:color w:val="000000"/>
                <w:szCs w:val="24"/>
              </w:rPr>
            </w:pPr>
            <w:r w:rsidRPr="009F5E69">
              <w:rPr>
                <w:color w:val="000000"/>
                <w:szCs w:val="24"/>
              </w:rPr>
              <w:t>Department of HRST</w:t>
            </w:r>
          </w:p>
          <w:p w14:paraId="5967FC17" w14:textId="77777777" w:rsidR="0049799A" w:rsidRPr="009F5E69" w:rsidRDefault="0049799A" w:rsidP="00FB53B0">
            <w:pPr>
              <w:rPr>
                <w:color w:val="000000"/>
                <w:szCs w:val="24"/>
              </w:rPr>
            </w:pPr>
            <w:r w:rsidRPr="009F5E69">
              <w:rPr>
                <w:color w:val="000000"/>
                <w:szCs w:val="24"/>
              </w:rPr>
              <w:t xml:space="preserve">African Union Commission </w:t>
            </w:r>
          </w:p>
          <w:p w14:paraId="053EE5AF" w14:textId="77777777" w:rsidR="0049799A" w:rsidRPr="009F5E69" w:rsidRDefault="0049799A" w:rsidP="00FB53B0">
            <w:pPr>
              <w:rPr>
                <w:color w:val="000000"/>
                <w:szCs w:val="24"/>
              </w:rPr>
            </w:pPr>
            <w:r w:rsidRPr="009F5E69">
              <w:rPr>
                <w:color w:val="000000"/>
                <w:szCs w:val="24"/>
              </w:rPr>
              <w:t>P. O. Box 3243</w:t>
            </w:r>
          </w:p>
          <w:p w14:paraId="58FE308E" w14:textId="77777777" w:rsidR="0049799A" w:rsidRPr="009F5E69" w:rsidRDefault="0049799A" w:rsidP="00FB53B0">
            <w:pPr>
              <w:rPr>
                <w:color w:val="000000"/>
                <w:szCs w:val="24"/>
              </w:rPr>
            </w:pPr>
            <w:r w:rsidRPr="009F5E69">
              <w:rPr>
                <w:color w:val="000000"/>
                <w:szCs w:val="24"/>
              </w:rPr>
              <w:t xml:space="preserve">Addis Ababa, Ethiopia </w:t>
            </w:r>
          </w:p>
          <w:p w14:paraId="2A99AA74" w14:textId="77777777" w:rsidR="0049799A" w:rsidRPr="009F5E69" w:rsidRDefault="0049799A" w:rsidP="00FB53B0">
            <w:pPr>
              <w:pStyle w:val="Default"/>
              <w:rPr>
                <w:rFonts w:ascii="Times New Roman" w:hAnsi="Times New Roman" w:cs="Times New Roman"/>
              </w:rPr>
            </w:pPr>
          </w:p>
        </w:tc>
      </w:tr>
    </w:tbl>
    <w:p w14:paraId="29F65BF0" w14:textId="77777777" w:rsidR="00E77FE4" w:rsidRPr="00066B65" w:rsidRDefault="00E77FE4" w:rsidP="00E77FE4">
      <w:pPr>
        <w:pStyle w:val="CM46"/>
        <w:spacing w:line="240" w:lineRule="atLeast"/>
        <w:jc w:val="both"/>
        <w:rPr>
          <w:color w:val="000000"/>
        </w:rPr>
      </w:pPr>
    </w:p>
    <w:p w14:paraId="6B31DE73" w14:textId="77777777" w:rsidR="0049799A" w:rsidRPr="00066B65" w:rsidRDefault="0049799A" w:rsidP="00820249">
      <w:pPr>
        <w:pStyle w:val="CM46"/>
        <w:numPr>
          <w:ilvl w:val="0"/>
          <w:numId w:val="20"/>
        </w:numPr>
        <w:spacing w:line="240" w:lineRule="atLeast"/>
        <w:jc w:val="both"/>
        <w:rPr>
          <w:color w:val="000000"/>
        </w:rPr>
      </w:pPr>
      <w:r w:rsidRPr="00066B65">
        <w:rPr>
          <w:rFonts w:ascii="Times New Roman" w:hAnsi="Times New Roman"/>
          <w:color w:val="000000"/>
        </w:rPr>
        <w:t xml:space="preserve">Replies will be given no later than </w:t>
      </w:r>
      <w:r w:rsidRPr="0020567D">
        <w:rPr>
          <w:rFonts w:ascii="Times New Roman" w:hAnsi="Times New Roman"/>
        </w:rPr>
        <w:t>1</w:t>
      </w:r>
      <w:r w:rsidR="000E6E2D" w:rsidRPr="0020567D">
        <w:rPr>
          <w:rFonts w:ascii="Times New Roman" w:hAnsi="Times New Roman"/>
        </w:rPr>
        <w:t>1</w:t>
      </w:r>
      <w:r w:rsidRPr="00066B65">
        <w:rPr>
          <w:rFonts w:ascii="Times New Roman" w:hAnsi="Times New Roman"/>
          <w:color w:val="000000"/>
        </w:rPr>
        <w:t xml:space="preserve"> days before the deadline </w:t>
      </w:r>
      <w:r w:rsidR="00D759F2" w:rsidRPr="00066B65">
        <w:rPr>
          <w:rFonts w:ascii="Times New Roman" w:hAnsi="Times New Roman"/>
          <w:color w:val="000000"/>
        </w:rPr>
        <w:t xml:space="preserve">for the submission of proposals, and </w:t>
      </w:r>
      <w:r w:rsidR="00D759F2" w:rsidRPr="00066B65">
        <w:rPr>
          <w:color w:val="000000"/>
        </w:rPr>
        <w:t>the AUC has no obligation to provide further clarifications after this date.</w:t>
      </w:r>
    </w:p>
    <w:p w14:paraId="732FE0EE" w14:textId="77777777" w:rsidR="00706E80" w:rsidRPr="00066B65" w:rsidRDefault="00706E80" w:rsidP="00820249">
      <w:pPr>
        <w:pStyle w:val="Content"/>
        <w:numPr>
          <w:ilvl w:val="0"/>
          <w:numId w:val="20"/>
        </w:numPr>
        <w:rPr>
          <w:color w:val="000000"/>
        </w:rPr>
      </w:pPr>
      <w:r w:rsidRPr="00066B65">
        <w:rPr>
          <w:color w:val="000000"/>
        </w:rPr>
        <w:t xml:space="preserve">In the interest of equal treatment of applicants, the </w:t>
      </w:r>
      <w:r w:rsidR="00024EDA" w:rsidRPr="00066B65">
        <w:rPr>
          <w:color w:val="000000"/>
        </w:rPr>
        <w:t>AUC</w:t>
      </w:r>
      <w:r w:rsidRPr="00066B65">
        <w:rPr>
          <w:color w:val="000000"/>
        </w:rPr>
        <w:t xml:space="preserve"> cannot give a prior opinion on the eligibility of an applicant, a partner, an action or specific activities.</w:t>
      </w:r>
    </w:p>
    <w:p w14:paraId="0ED4EDBF" w14:textId="77777777" w:rsidR="0049799A" w:rsidRDefault="0049799A" w:rsidP="00B76E05">
      <w:pPr>
        <w:pStyle w:val="MediumGrid21"/>
      </w:pPr>
      <w:r w:rsidRPr="00066B65">
        <w:rPr>
          <w:szCs w:val="24"/>
        </w:rPr>
        <w:t>Questions that may be relevant to other Applicants, together with the answers, will b</w:t>
      </w:r>
      <w:r w:rsidR="005D57CD" w:rsidRPr="00066B65">
        <w:rPr>
          <w:szCs w:val="24"/>
        </w:rPr>
        <w:t>e published on the Programme’s W</w:t>
      </w:r>
      <w:r w:rsidRPr="00066B65">
        <w:rPr>
          <w:szCs w:val="24"/>
        </w:rPr>
        <w:t xml:space="preserve">ebsite: </w:t>
      </w:r>
      <w:hyperlink r:id="rId17" w:history="1">
        <w:r w:rsidR="00CB3042" w:rsidRPr="000C0E1D">
          <w:rPr>
            <w:rStyle w:val="Hyperlink"/>
            <w:szCs w:val="24"/>
          </w:rPr>
          <w:t>http://au.int/aurg</w:t>
        </w:r>
      </w:hyperlink>
      <w:r w:rsidR="00FF0BB2">
        <w:rPr>
          <w:szCs w:val="24"/>
        </w:rPr>
        <w:t>.</w:t>
      </w:r>
      <w:r w:rsidR="003B4CDB">
        <w:rPr>
          <w:szCs w:val="24"/>
        </w:rPr>
        <w:t xml:space="preserve"> </w:t>
      </w:r>
      <w:r w:rsidR="00706E80" w:rsidRPr="00066B65">
        <w:t>It is therefore highly recommended to regularly consult the above</w:t>
      </w:r>
      <w:r w:rsidR="00024EDA" w:rsidRPr="00066B65">
        <w:t>-</w:t>
      </w:r>
      <w:r w:rsidR="00706E80" w:rsidRPr="00066B65">
        <w:t>mentioned website in order to be informed of the questions and answers published.</w:t>
      </w:r>
    </w:p>
    <w:p w14:paraId="19B15F6D" w14:textId="77777777" w:rsidR="00EC5D55" w:rsidRPr="00066B65" w:rsidRDefault="00EC5D55" w:rsidP="00B76E05">
      <w:pPr>
        <w:pStyle w:val="MediumGrid21"/>
        <w:rPr>
          <w:szCs w:val="24"/>
        </w:rPr>
      </w:pPr>
    </w:p>
    <w:p w14:paraId="44A6A46D" w14:textId="77777777" w:rsidR="00641747" w:rsidRDefault="00641747" w:rsidP="006533D6">
      <w:pPr>
        <w:pStyle w:val="Content"/>
        <w:spacing w:after="0"/>
        <w:rPr>
          <w:b/>
          <w:color w:val="000000"/>
          <w:sz w:val="28"/>
          <w:szCs w:val="28"/>
        </w:rPr>
      </w:pPr>
    </w:p>
    <w:p w14:paraId="47FEBC8B" w14:textId="77777777" w:rsidR="00FB53B0" w:rsidRPr="00066B65" w:rsidRDefault="00FB53B0" w:rsidP="00820249">
      <w:pPr>
        <w:pStyle w:val="Heading2"/>
        <w:numPr>
          <w:ilvl w:val="1"/>
          <w:numId w:val="30"/>
        </w:numPr>
        <w:rPr>
          <w:rFonts w:cs="Times New Roman PS"/>
          <w:color w:val="000000"/>
        </w:rPr>
      </w:pPr>
      <w:bookmarkStart w:id="82" w:name="_Toc455061446"/>
      <w:r w:rsidRPr="00066B65">
        <w:rPr>
          <w:rFonts w:cs="Times New Roman PS"/>
          <w:bCs/>
          <w:color w:val="000000"/>
        </w:rPr>
        <w:t>EVALUATION AND SELECTION OF APPLICATIONS</w:t>
      </w:r>
      <w:bookmarkEnd w:id="82"/>
    </w:p>
    <w:p w14:paraId="1293FD43" w14:textId="77777777" w:rsidR="000E4E7A" w:rsidRPr="0020567D" w:rsidRDefault="000E4E7A" w:rsidP="000E4E7A">
      <w:pPr>
        <w:pStyle w:val="Text1"/>
        <w:spacing w:after="0"/>
        <w:ind w:left="0"/>
        <w:rPr>
          <w:szCs w:val="24"/>
        </w:rPr>
      </w:pPr>
      <w:r w:rsidRPr="0020567D">
        <w:rPr>
          <w:szCs w:val="24"/>
        </w:rPr>
        <w:t>Applications will be examined and evaluated by the Contracting Authority with the possible assistance of external assessors. All actions submitted by applicants will be assessed according to the following steps and criteria.</w:t>
      </w:r>
    </w:p>
    <w:p w14:paraId="5267A1DF" w14:textId="77777777" w:rsidR="000E4E7A" w:rsidRPr="000E4E7A" w:rsidRDefault="000E4E7A" w:rsidP="00FB53B0">
      <w:pPr>
        <w:pStyle w:val="CM41"/>
        <w:spacing w:after="0" w:line="240" w:lineRule="atLeast"/>
        <w:jc w:val="both"/>
        <w:rPr>
          <w:rFonts w:cs="Times New Roman PS"/>
          <w:color w:val="000000"/>
          <w:lang w:val="en-GB"/>
        </w:rPr>
      </w:pPr>
    </w:p>
    <w:p w14:paraId="6CB9BA21" w14:textId="77777777" w:rsidR="00FB53B0" w:rsidRPr="000E4E7A" w:rsidRDefault="00FB53B0" w:rsidP="00FB53B0">
      <w:pPr>
        <w:rPr>
          <w:color w:val="000000"/>
        </w:rPr>
      </w:pPr>
    </w:p>
    <w:p w14:paraId="2C268730" w14:textId="77777777" w:rsidR="00EC5D55" w:rsidRDefault="00FB53B0" w:rsidP="00EC5D55">
      <w:pPr>
        <w:pStyle w:val="Content"/>
      </w:pPr>
      <w:r w:rsidRPr="00066B65">
        <w:rPr>
          <w:color w:val="000000"/>
        </w:rPr>
        <w:t xml:space="preserve">If the examination of the application reveals that the proposed action does not meet the </w:t>
      </w:r>
      <w:r w:rsidRPr="00066B65">
        <w:rPr>
          <w:b/>
          <w:bCs/>
          <w:color w:val="000000"/>
        </w:rPr>
        <w:t>eligibility criteria</w:t>
      </w:r>
      <w:r w:rsidRPr="00066B65">
        <w:rPr>
          <w:color w:val="000000"/>
        </w:rPr>
        <w:t xml:space="preserve"> stated in paragraph 2.1.3</w:t>
      </w:r>
      <w:r w:rsidR="00FF0BB2">
        <w:rPr>
          <w:color w:val="000000"/>
        </w:rPr>
        <w:t xml:space="preserve"> above</w:t>
      </w:r>
      <w:r w:rsidRPr="00066B65">
        <w:rPr>
          <w:color w:val="000000"/>
        </w:rPr>
        <w:t>, the application shall be rejected on this sole basis.</w:t>
      </w:r>
    </w:p>
    <w:p w14:paraId="5D1D1860" w14:textId="77777777" w:rsidR="00AD71F6" w:rsidRDefault="00B379CE" w:rsidP="00AD71F6">
      <w:pPr>
        <w:pStyle w:val="Text1"/>
        <w:tabs>
          <w:tab w:val="left" w:pos="567"/>
          <w:tab w:val="left" w:pos="2608"/>
          <w:tab w:val="left" w:pos="3317"/>
        </w:tabs>
        <w:spacing w:before="240"/>
        <w:ind w:left="0"/>
        <w:rPr>
          <w:b/>
          <w:szCs w:val="24"/>
        </w:rPr>
      </w:pPr>
      <w:r w:rsidRPr="00D03CE8">
        <w:rPr>
          <w:b/>
          <w:szCs w:val="24"/>
        </w:rPr>
        <w:t>STEP 1: OPENING SESSION AND ADMINISTRATIVE CHECK</w:t>
      </w:r>
    </w:p>
    <w:p w14:paraId="403CEFD8" w14:textId="77777777" w:rsidR="00B379CE" w:rsidRPr="00D03CE8" w:rsidRDefault="00B379CE" w:rsidP="00B379CE">
      <w:pPr>
        <w:pStyle w:val="Text1"/>
        <w:tabs>
          <w:tab w:val="left" w:pos="567"/>
          <w:tab w:val="left" w:pos="2608"/>
          <w:tab w:val="left" w:pos="3317"/>
        </w:tabs>
        <w:spacing w:before="120" w:after="120"/>
        <w:ind w:left="0"/>
        <w:rPr>
          <w:sz w:val="22"/>
          <w:szCs w:val="22"/>
        </w:rPr>
      </w:pPr>
      <w:r w:rsidRPr="00D03CE8">
        <w:rPr>
          <w:sz w:val="22"/>
          <w:szCs w:val="22"/>
        </w:rPr>
        <w:t>The following will be assessed:</w:t>
      </w:r>
    </w:p>
    <w:p w14:paraId="7CCA0A8E" w14:textId="77777777" w:rsidR="00B379CE" w:rsidRPr="00D03CE8" w:rsidRDefault="00B379CE" w:rsidP="00B379CE">
      <w:pPr>
        <w:pStyle w:val="Text1"/>
        <w:numPr>
          <w:ilvl w:val="0"/>
          <w:numId w:val="43"/>
        </w:numPr>
        <w:tabs>
          <w:tab w:val="left" w:pos="2608"/>
          <w:tab w:val="left" w:pos="3317"/>
        </w:tabs>
        <w:spacing w:before="120" w:after="120"/>
        <w:rPr>
          <w:sz w:val="22"/>
          <w:szCs w:val="22"/>
        </w:rPr>
      </w:pPr>
      <w:r w:rsidRPr="00D03CE8">
        <w:rPr>
          <w:sz w:val="22"/>
          <w:szCs w:val="22"/>
        </w:rPr>
        <w:t>The submission deadline has been respected. If the deadline has not been respected the application will automatically be rejected.</w:t>
      </w:r>
    </w:p>
    <w:p w14:paraId="6E03E8A9" w14:textId="77777777" w:rsidR="00B379CE" w:rsidRPr="00D03CE8" w:rsidRDefault="00B379CE" w:rsidP="00B379CE">
      <w:pPr>
        <w:pStyle w:val="Text1"/>
        <w:numPr>
          <w:ilvl w:val="0"/>
          <w:numId w:val="43"/>
        </w:numPr>
        <w:tabs>
          <w:tab w:val="left" w:pos="2608"/>
          <w:tab w:val="left" w:pos="3317"/>
        </w:tabs>
        <w:spacing w:before="120" w:after="120"/>
        <w:rPr>
          <w:sz w:val="22"/>
          <w:szCs w:val="22"/>
        </w:rPr>
      </w:pPr>
      <w:r w:rsidRPr="00B379CE">
        <w:rPr>
          <w:sz w:val="22"/>
          <w:szCs w:val="22"/>
        </w:rPr>
        <w:t xml:space="preserve">The </w:t>
      </w:r>
      <w:r w:rsidR="00AD71F6" w:rsidRPr="00AD71F6">
        <w:rPr>
          <w:sz w:val="22"/>
          <w:szCs w:val="22"/>
        </w:rPr>
        <w:t>Application Form</w:t>
      </w:r>
      <w:r w:rsidRPr="00D03CE8">
        <w:rPr>
          <w:sz w:val="22"/>
          <w:szCs w:val="22"/>
        </w:rPr>
        <w:t xml:space="preserve"> satisfies all the criteria specified in points 1-5 of the Checklist </w:t>
      </w:r>
      <w:r>
        <w:rPr>
          <w:sz w:val="22"/>
          <w:szCs w:val="22"/>
        </w:rPr>
        <w:t>(</w:t>
      </w:r>
      <w:r w:rsidR="00AD71F6" w:rsidRPr="00AD71F6">
        <w:rPr>
          <w:sz w:val="22"/>
          <w:szCs w:val="22"/>
        </w:rPr>
        <w:t>section 6 of part B</w:t>
      </w:r>
      <w:r w:rsidRPr="00D03CE8">
        <w:rPr>
          <w:sz w:val="22"/>
          <w:szCs w:val="22"/>
        </w:rPr>
        <w:t xml:space="preserve"> of the grant application form</w:t>
      </w:r>
      <w:r>
        <w:rPr>
          <w:sz w:val="22"/>
          <w:szCs w:val="22"/>
        </w:rPr>
        <w:t>)</w:t>
      </w:r>
      <w:r w:rsidRPr="00D03CE8">
        <w:rPr>
          <w:sz w:val="22"/>
          <w:szCs w:val="22"/>
        </w:rPr>
        <w:t xml:space="preserve">. If any of the requested information is missing or is incorrect, the application may be rejected on that </w:t>
      </w:r>
      <w:r w:rsidRPr="00D03CE8">
        <w:rPr>
          <w:b/>
          <w:sz w:val="22"/>
          <w:szCs w:val="22"/>
          <w:u w:val="single"/>
        </w:rPr>
        <w:t>sole</w:t>
      </w:r>
      <w:r w:rsidRPr="00D03CE8">
        <w:rPr>
          <w:sz w:val="22"/>
          <w:szCs w:val="22"/>
        </w:rPr>
        <w:t xml:space="preserve"> basis and the application will not be evaluated further.</w:t>
      </w:r>
    </w:p>
    <w:p w14:paraId="27019DFF" w14:textId="77777777" w:rsidR="00B379CE" w:rsidRPr="00D03CE8" w:rsidRDefault="00B379CE" w:rsidP="00B379CE">
      <w:pPr>
        <w:pStyle w:val="Text1"/>
        <w:tabs>
          <w:tab w:val="left" w:pos="567"/>
          <w:tab w:val="left" w:pos="2608"/>
          <w:tab w:val="left" w:pos="3317"/>
        </w:tabs>
        <w:spacing w:before="120" w:after="120"/>
        <w:ind w:left="0"/>
        <w:rPr>
          <w:smallCaps/>
          <w:sz w:val="22"/>
          <w:szCs w:val="22"/>
        </w:rPr>
      </w:pPr>
      <w:r w:rsidRPr="00D03CE8">
        <w:rPr>
          <w:sz w:val="22"/>
          <w:szCs w:val="22"/>
        </w:rPr>
        <w:t xml:space="preserve">Following the opening session and the administrative check, the Contracting Authority will send a letter to all applicants, indicating whether their application was submitted prior to the deadline, informing them of the reference number they have been allocated and whether they have been recommended for further evaluation. </w:t>
      </w:r>
    </w:p>
    <w:p w14:paraId="04170A32" w14:textId="77777777" w:rsidR="00AD71F6" w:rsidRDefault="00B379CE" w:rsidP="00AD71F6">
      <w:pPr>
        <w:pStyle w:val="Text1"/>
        <w:tabs>
          <w:tab w:val="left" w:pos="567"/>
          <w:tab w:val="left" w:pos="2608"/>
          <w:tab w:val="left" w:pos="3317"/>
        </w:tabs>
        <w:spacing w:before="240"/>
        <w:ind w:left="0"/>
        <w:rPr>
          <w:b/>
          <w:szCs w:val="24"/>
        </w:rPr>
      </w:pPr>
      <w:r w:rsidRPr="00D03CE8">
        <w:rPr>
          <w:b/>
          <w:szCs w:val="24"/>
        </w:rPr>
        <w:t>STEP 2: EVALUATION OF THE CONCEPT NOTE</w:t>
      </w:r>
    </w:p>
    <w:p w14:paraId="02EEC961" w14:textId="77777777" w:rsidR="00B379CE" w:rsidRPr="00D03CE8" w:rsidRDefault="00B379CE" w:rsidP="00B379CE">
      <w:pPr>
        <w:jc w:val="both"/>
        <w:rPr>
          <w:sz w:val="22"/>
          <w:szCs w:val="22"/>
        </w:rPr>
      </w:pPr>
      <w:r w:rsidRPr="00D03CE8">
        <w:rPr>
          <w:sz w:val="22"/>
          <w:szCs w:val="22"/>
        </w:rPr>
        <w:t>The evaluation of the Concept Notes that have passed the first administrative check will cover the relevance of the action, its merits and effectiveness, its viability and sustainability. The Contracting Authority reserves the right not to undertake the evaluation of the Concept Notes whenever considered justified (for example when a less than expected number of applications are received) and to go straight to the evaluation of the corresponding full applications.</w:t>
      </w:r>
    </w:p>
    <w:p w14:paraId="1DB03DF8" w14:textId="77777777" w:rsidR="00B379CE" w:rsidRPr="00D03CE8" w:rsidRDefault="00B379CE" w:rsidP="00B379CE">
      <w:pPr>
        <w:jc w:val="both"/>
        <w:rPr>
          <w:sz w:val="22"/>
          <w:szCs w:val="22"/>
        </w:rPr>
      </w:pPr>
    </w:p>
    <w:p w14:paraId="0D4621A0" w14:textId="77777777" w:rsidR="00B379CE" w:rsidRPr="00D03CE8" w:rsidRDefault="00B379CE" w:rsidP="00B379CE">
      <w:pPr>
        <w:jc w:val="both"/>
        <w:rPr>
          <w:sz w:val="22"/>
          <w:szCs w:val="22"/>
        </w:rPr>
      </w:pPr>
      <w:r w:rsidRPr="00D03CE8">
        <w:rPr>
          <w:sz w:val="22"/>
          <w:szCs w:val="22"/>
        </w:rPr>
        <w:t>Please note that the scores awarded to the Concept Note are completely separate from those given to the Full Application.</w:t>
      </w:r>
    </w:p>
    <w:p w14:paraId="5684A907" w14:textId="77777777" w:rsidR="00B379CE" w:rsidRPr="00D03CE8" w:rsidRDefault="00B379CE" w:rsidP="00B379CE">
      <w:pPr>
        <w:jc w:val="both"/>
        <w:rPr>
          <w:sz w:val="22"/>
          <w:szCs w:val="22"/>
        </w:rPr>
      </w:pPr>
    </w:p>
    <w:p w14:paraId="3A554A55" w14:textId="77777777" w:rsidR="00B379CE" w:rsidRPr="00D03CE8" w:rsidRDefault="00B379CE" w:rsidP="00B379CE">
      <w:pPr>
        <w:jc w:val="both"/>
        <w:rPr>
          <w:sz w:val="22"/>
          <w:szCs w:val="22"/>
        </w:rPr>
      </w:pPr>
      <w:r w:rsidRPr="00D03CE8">
        <w:rPr>
          <w:sz w:val="22"/>
          <w:szCs w:val="22"/>
        </w:rPr>
        <w:t>The Concept Note will be given an overall score out of 50 points in accordance with the breakdown provided in the Evaluation Grid below. The evaluation shall also verify the compliance with instructions provided in the guidance for Concept Note, part A of the grant application form.</w:t>
      </w:r>
    </w:p>
    <w:p w14:paraId="75118215" w14:textId="77777777" w:rsidR="00B379CE" w:rsidRPr="00CE110E" w:rsidRDefault="00B379CE" w:rsidP="00CE110E"/>
    <w:p w14:paraId="3BB84C5A" w14:textId="77777777" w:rsidR="00B379CE" w:rsidRPr="00CE110E" w:rsidRDefault="00B379CE" w:rsidP="00CE110E">
      <w:bookmarkStart w:id="83" w:name="_Toc159211906"/>
      <w:bookmarkStart w:id="84" w:name="_Toc159212662"/>
      <w:bookmarkStart w:id="85" w:name="_Toc159212881"/>
      <w:bookmarkStart w:id="86" w:name="_Toc159213197"/>
      <w:r w:rsidRPr="00CE110E">
        <w:lastRenderedPageBreak/>
        <w:t xml:space="preserve">The </w:t>
      </w:r>
      <w:r w:rsidRPr="00CE110E">
        <w:rPr>
          <w:u w:val="single"/>
        </w:rPr>
        <w:t>evaluation criteria</w:t>
      </w:r>
      <w:r w:rsidRPr="00CE110E">
        <w:t xml:space="preserve"> are divided into headings and subheadings. Each subheading will be given a score between 1 and 5 in accordance with the following assessment categories: 1 = very poor; 2 = poor; 3 = adequate; 4 = good; 5 = very good.</w:t>
      </w:r>
    </w:p>
    <w:bookmarkEnd w:id="83"/>
    <w:bookmarkEnd w:id="84"/>
    <w:bookmarkEnd w:id="85"/>
    <w:bookmarkEnd w:id="86"/>
    <w:p w14:paraId="2855E1C1" w14:textId="77777777" w:rsidR="00B379CE" w:rsidRPr="00CE110E" w:rsidRDefault="00B379CE" w:rsidP="00CE110E"/>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260"/>
        <w:gridCol w:w="529"/>
      </w:tblGrid>
      <w:tr w:rsidR="00B379CE" w:rsidRPr="007A70EE" w14:paraId="357AD2DC" w14:textId="77777777" w:rsidTr="00B379CE">
        <w:tc>
          <w:tcPr>
            <w:tcW w:w="8208" w:type="dxa"/>
          </w:tcPr>
          <w:p w14:paraId="01C2606A" w14:textId="77777777" w:rsidR="00B379CE" w:rsidRPr="007A70EE" w:rsidRDefault="00B379CE" w:rsidP="00B379CE">
            <w:pPr>
              <w:jc w:val="both"/>
              <w:rPr>
                <w:b/>
                <w:sz w:val="22"/>
                <w:szCs w:val="22"/>
              </w:rPr>
            </w:pPr>
          </w:p>
        </w:tc>
        <w:tc>
          <w:tcPr>
            <w:tcW w:w="1789" w:type="dxa"/>
            <w:gridSpan w:val="2"/>
          </w:tcPr>
          <w:p w14:paraId="18F977EF" w14:textId="77777777" w:rsidR="00B379CE" w:rsidRPr="007A70EE" w:rsidRDefault="00B379CE" w:rsidP="00B379CE">
            <w:pPr>
              <w:jc w:val="center"/>
              <w:rPr>
                <w:b/>
                <w:sz w:val="22"/>
                <w:szCs w:val="22"/>
              </w:rPr>
            </w:pPr>
            <w:r w:rsidRPr="007A70EE">
              <w:rPr>
                <w:b/>
                <w:sz w:val="22"/>
                <w:szCs w:val="22"/>
              </w:rPr>
              <w:t>Scores</w:t>
            </w:r>
          </w:p>
        </w:tc>
      </w:tr>
      <w:tr w:rsidR="00B379CE" w:rsidRPr="007A70EE" w14:paraId="2B22391F" w14:textId="77777777" w:rsidTr="00B379CE">
        <w:tc>
          <w:tcPr>
            <w:tcW w:w="8208" w:type="dxa"/>
            <w:tcBorders>
              <w:bottom w:val="single" w:sz="4" w:space="0" w:color="auto"/>
            </w:tcBorders>
          </w:tcPr>
          <w:p w14:paraId="43F813E5" w14:textId="77777777" w:rsidR="00B379CE" w:rsidRPr="007A70EE" w:rsidRDefault="00B379CE" w:rsidP="00B379CE">
            <w:pPr>
              <w:jc w:val="both"/>
              <w:rPr>
                <w:b/>
                <w:sz w:val="22"/>
                <w:szCs w:val="22"/>
              </w:rPr>
            </w:pPr>
            <w:r w:rsidRPr="007A70EE">
              <w:rPr>
                <w:b/>
                <w:sz w:val="22"/>
                <w:szCs w:val="22"/>
              </w:rPr>
              <w:t>1. Relevance of the action</w:t>
            </w:r>
          </w:p>
        </w:tc>
        <w:tc>
          <w:tcPr>
            <w:tcW w:w="1260" w:type="dxa"/>
            <w:tcBorders>
              <w:bottom w:val="single" w:sz="4" w:space="0" w:color="auto"/>
            </w:tcBorders>
          </w:tcPr>
          <w:p w14:paraId="1F200718" w14:textId="77777777" w:rsidR="00B379CE" w:rsidRPr="007A70EE" w:rsidRDefault="00B379CE" w:rsidP="00B379CE">
            <w:pPr>
              <w:jc w:val="center"/>
              <w:rPr>
                <w:sz w:val="22"/>
                <w:szCs w:val="22"/>
              </w:rPr>
            </w:pPr>
            <w:r w:rsidRPr="007A70EE">
              <w:rPr>
                <w:sz w:val="22"/>
                <w:szCs w:val="22"/>
              </w:rPr>
              <w:t>Sub-score</w:t>
            </w:r>
          </w:p>
        </w:tc>
        <w:tc>
          <w:tcPr>
            <w:tcW w:w="529" w:type="dxa"/>
            <w:tcBorders>
              <w:bottom w:val="single" w:sz="4" w:space="0" w:color="auto"/>
            </w:tcBorders>
          </w:tcPr>
          <w:p w14:paraId="2ABCE176" w14:textId="77777777" w:rsidR="00B379CE" w:rsidRPr="007A70EE" w:rsidRDefault="00B379CE" w:rsidP="00B379CE">
            <w:pPr>
              <w:jc w:val="center"/>
              <w:rPr>
                <w:sz w:val="22"/>
                <w:szCs w:val="22"/>
              </w:rPr>
            </w:pPr>
            <w:r w:rsidRPr="007A70EE">
              <w:rPr>
                <w:sz w:val="22"/>
                <w:szCs w:val="22"/>
              </w:rPr>
              <w:t>15</w:t>
            </w:r>
          </w:p>
        </w:tc>
      </w:tr>
      <w:tr w:rsidR="00B379CE" w:rsidRPr="007A70EE" w14:paraId="0C79452D" w14:textId="77777777" w:rsidTr="00B379CE">
        <w:trPr>
          <w:trHeight w:val="540"/>
        </w:trPr>
        <w:tc>
          <w:tcPr>
            <w:tcW w:w="8208" w:type="dxa"/>
            <w:vMerge w:val="restart"/>
            <w:tcBorders>
              <w:top w:val="single" w:sz="4" w:space="0" w:color="auto"/>
              <w:left w:val="single" w:sz="4" w:space="0" w:color="auto"/>
              <w:right w:val="single" w:sz="4" w:space="0" w:color="auto"/>
            </w:tcBorders>
          </w:tcPr>
          <w:p w14:paraId="5AF61827" w14:textId="77777777" w:rsidR="00B379CE" w:rsidRPr="007A70EE" w:rsidRDefault="00B379CE" w:rsidP="00B379CE">
            <w:pPr>
              <w:tabs>
                <w:tab w:val="left" w:pos="426"/>
              </w:tabs>
              <w:ind w:left="426" w:hanging="426"/>
              <w:jc w:val="both"/>
              <w:rPr>
                <w:sz w:val="22"/>
                <w:szCs w:val="22"/>
              </w:rPr>
            </w:pPr>
            <w:r w:rsidRPr="007A70EE">
              <w:rPr>
                <w:sz w:val="22"/>
                <w:szCs w:val="22"/>
              </w:rPr>
              <w:t>1.1</w:t>
            </w:r>
            <w:r w:rsidRPr="007A70EE">
              <w:rPr>
                <w:sz w:val="22"/>
                <w:szCs w:val="22"/>
              </w:rPr>
              <w:tab/>
              <w:t>Relevance of the action needs and constraints of the country/region to be addressed in general, and to those of the target groups and final beneficiaries in particular.</w:t>
            </w:r>
          </w:p>
          <w:p w14:paraId="2E096B5B" w14:textId="77777777" w:rsidR="00B379CE" w:rsidRPr="007A70EE" w:rsidRDefault="00B379CE" w:rsidP="00B379CE">
            <w:pPr>
              <w:rPr>
                <w:sz w:val="22"/>
                <w:szCs w:val="22"/>
              </w:rPr>
            </w:pPr>
          </w:p>
          <w:p w14:paraId="3A685E12" w14:textId="77777777" w:rsidR="00B379CE" w:rsidRPr="007A70EE" w:rsidRDefault="00B379CE" w:rsidP="00B379CE">
            <w:pPr>
              <w:tabs>
                <w:tab w:val="left" w:pos="426"/>
              </w:tabs>
              <w:ind w:left="426" w:hanging="426"/>
              <w:rPr>
                <w:i/>
                <w:sz w:val="22"/>
                <w:szCs w:val="22"/>
              </w:rPr>
            </w:pPr>
            <w:r w:rsidRPr="007A70EE">
              <w:rPr>
                <w:sz w:val="22"/>
                <w:szCs w:val="22"/>
              </w:rPr>
              <w:t>1.2</w:t>
            </w:r>
            <w:r w:rsidRPr="007A70EE">
              <w:rPr>
                <w:sz w:val="22"/>
                <w:szCs w:val="22"/>
              </w:rPr>
              <w:tab/>
              <w:t>Relevance to the priorities and objectives mentioned in the Guidelines.</w:t>
            </w:r>
          </w:p>
        </w:tc>
        <w:tc>
          <w:tcPr>
            <w:tcW w:w="1260" w:type="dxa"/>
            <w:tcBorders>
              <w:top w:val="single" w:sz="4" w:space="0" w:color="auto"/>
              <w:left w:val="single" w:sz="4" w:space="0" w:color="auto"/>
              <w:right w:val="single" w:sz="4" w:space="0" w:color="auto"/>
            </w:tcBorders>
          </w:tcPr>
          <w:p w14:paraId="50EDB47A" w14:textId="77777777" w:rsidR="00B379CE" w:rsidRPr="007A70EE" w:rsidRDefault="00B379CE" w:rsidP="00B379CE">
            <w:pPr>
              <w:jc w:val="center"/>
              <w:rPr>
                <w:sz w:val="22"/>
                <w:szCs w:val="22"/>
              </w:rPr>
            </w:pPr>
            <w:r w:rsidRPr="007A70EE">
              <w:rPr>
                <w:sz w:val="22"/>
                <w:szCs w:val="22"/>
              </w:rPr>
              <w:t>5</w:t>
            </w:r>
          </w:p>
          <w:p w14:paraId="4A31814A" w14:textId="77777777" w:rsidR="00B379CE" w:rsidRPr="007A70EE" w:rsidRDefault="00B379CE" w:rsidP="00B379CE">
            <w:pPr>
              <w:jc w:val="center"/>
              <w:rPr>
                <w:sz w:val="22"/>
                <w:szCs w:val="22"/>
              </w:rPr>
            </w:pPr>
          </w:p>
        </w:tc>
        <w:tc>
          <w:tcPr>
            <w:tcW w:w="529" w:type="dxa"/>
            <w:vMerge w:val="restart"/>
            <w:tcBorders>
              <w:top w:val="single" w:sz="4" w:space="0" w:color="auto"/>
              <w:left w:val="single" w:sz="4" w:space="0" w:color="auto"/>
              <w:right w:val="single" w:sz="4" w:space="0" w:color="auto"/>
            </w:tcBorders>
            <w:shd w:val="clear" w:color="auto" w:fill="auto"/>
          </w:tcPr>
          <w:p w14:paraId="6839CCF8" w14:textId="77777777" w:rsidR="00B379CE" w:rsidRPr="007A70EE" w:rsidRDefault="00B379CE" w:rsidP="00B379CE">
            <w:pPr>
              <w:jc w:val="center"/>
              <w:rPr>
                <w:sz w:val="22"/>
                <w:szCs w:val="22"/>
                <w:u w:val="single"/>
              </w:rPr>
            </w:pPr>
          </w:p>
        </w:tc>
      </w:tr>
      <w:tr w:rsidR="00B379CE" w:rsidRPr="007A70EE" w14:paraId="46B2A836" w14:textId="77777777" w:rsidTr="00B379CE">
        <w:trPr>
          <w:trHeight w:val="540"/>
        </w:trPr>
        <w:tc>
          <w:tcPr>
            <w:tcW w:w="8208" w:type="dxa"/>
            <w:vMerge/>
            <w:tcBorders>
              <w:left w:val="single" w:sz="4" w:space="0" w:color="auto"/>
              <w:right w:val="single" w:sz="4" w:space="0" w:color="auto"/>
            </w:tcBorders>
          </w:tcPr>
          <w:p w14:paraId="235F8539" w14:textId="77777777" w:rsidR="00B379CE" w:rsidRPr="007A70EE" w:rsidRDefault="00B379CE" w:rsidP="00B379CE">
            <w:pPr>
              <w:jc w:val="both"/>
              <w:rPr>
                <w:sz w:val="22"/>
                <w:szCs w:val="22"/>
              </w:rPr>
            </w:pPr>
          </w:p>
        </w:tc>
        <w:tc>
          <w:tcPr>
            <w:tcW w:w="1260" w:type="dxa"/>
            <w:tcBorders>
              <w:top w:val="single" w:sz="4" w:space="0" w:color="auto"/>
              <w:left w:val="single" w:sz="4" w:space="0" w:color="auto"/>
              <w:right w:val="single" w:sz="4" w:space="0" w:color="auto"/>
            </w:tcBorders>
          </w:tcPr>
          <w:p w14:paraId="2286A630" w14:textId="77777777" w:rsidR="00B379CE" w:rsidRPr="007A70EE" w:rsidRDefault="00B379CE" w:rsidP="00B379CE">
            <w:pPr>
              <w:jc w:val="center"/>
              <w:rPr>
                <w:sz w:val="22"/>
                <w:szCs w:val="22"/>
              </w:rPr>
            </w:pPr>
            <w:r w:rsidRPr="007A70EE">
              <w:rPr>
                <w:sz w:val="22"/>
                <w:szCs w:val="22"/>
              </w:rPr>
              <w:t>5(x2)*</w:t>
            </w:r>
          </w:p>
        </w:tc>
        <w:tc>
          <w:tcPr>
            <w:tcW w:w="529" w:type="dxa"/>
            <w:vMerge/>
            <w:tcBorders>
              <w:left w:val="single" w:sz="4" w:space="0" w:color="auto"/>
              <w:right w:val="single" w:sz="4" w:space="0" w:color="auto"/>
            </w:tcBorders>
            <w:shd w:val="clear" w:color="auto" w:fill="auto"/>
          </w:tcPr>
          <w:p w14:paraId="22A2480C" w14:textId="77777777" w:rsidR="00B379CE" w:rsidRPr="007A70EE" w:rsidRDefault="00B379CE" w:rsidP="00B379CE">
            <w:pPr>
              <w:jc w:val="center"/>
              <w:rPr>
                <w:sz w:val="22"/>
                <w:szCs w:val="22"/>
                <w:u w:val="single"/>
              </w:rPr>
            </w:pPr>
          </w:p>
        </w:tc>
      </w:tr>
      <w:tr w:rsidR="00B379CE" w:rsidRPr="007A70EE" w14:paraId="509AA341" w14:textId="77777777" w:rsidTr="00B379CE">
        <w:tc>
          <w:tcPr>
            <w:tcW w:w="8208" w:type="dxa"/>
            <w:tcBorders>
              <w:bottom w:val="single" w:sz="4" w:space="0" w:color="auto"/>
            </w:tcBorders>
          </w:tcPr>
          <w:p w14:paraId="4EEBEDC4" w14:textId="77777777" w:rsidR="00B379CE" w:rsidRPr="007A70EE" w:rsidRDefault="00B379CE" w:rsidP="00B379CE">
            <w:pPr>
              <w:jc w:val="both"/>
              <w:rPr>
                <w:b/>
                <w:sz w:val="22"/>
                <w:szCs w:val="22"/>
              </w:rPr>
            </w:pPr>
            <w:r w:rsidRPr="007A70EE">
              <w:rPr>
                <w:b/>
                <w:sz w:val="22"/>
                <w:szCs w:val="22"/>
              </w:rPr>
              <w:t>2. Effectiveness and Feasibility of the action</w:t>
            </w:r>
          </w:p>
        </w:tc>
        <w:tc>
          <w:tcPr>
            <w:tcW w:w="1260" w:type="dxa"/>
            <w:tcBorders>
              <w:bottom w:val="single" w:sz="4" w:space="0" w:color="auto"/>
            </w:tcBorders>
          </w:tcPr>
          <w:p w14:paraId="4C0D635A" w14:textId="77777777" w:rsidR="00B379CE" w:rsidRPr="007A70EE" w:rsidRDefault="00B379CE" w:rsidP="00B379CE">
            <w:pPr>
              <w:jc w:val="center"/>
              <w:rPr>
                <w:sz w:val="22"/>
                <w:szCs w:val="22"/>
              </w:rPr>
            </w:pPr>
            <w:r w:rsidRPr="007A70EE">
              <w:rPr>
                <w:sz w:val="22"/>
                <w:szCs w:val="22"/>
              </w:rPr>
              <w:t>Sub-score</w:t>
            </w:r>
          </w:p>
        </w:tc>
        <w:tc>
          <w:tcPr>
            <w:tcW w:w="529" w:type="dxa"/>
            <w:tcBorders>
              <w:bottom w:val="single" w:sz="4" w:space="0" w:color="auto"/>
            </w:tcBorders>
          </w:tcPr>
          <w:p w14:paraId="38A943CB" w14:textId="77777777" w:rsidR="00B379CE" w:rsidRPr="007A70EE" w:rsidRDefault="00B379CE" w:rsidP="00B379CE">
            <w:pPr>
              <w:jc w:val="center"/>
              <w:rPr>
                <w:sz w:val="22"/>
                <w:szCs w:val="22"/>
              </w:rPr>
            </w:pPr>
            <w:r w:rsidRPr="007A70EE">
              <w:rPr>
                <w:sz w:val="22"/>
                <w:szCs w:val="22"/>
              </w:rPr>
              <w:t>25</w:t>
            </w:r>
          </w:p>
        </w:tc>
      </w:tr>
      <w:tr w:rsidR="00B379CE" w:rsidRPr="007A70EE" w14:paraId="25D7B2C5" w14:textId="77777777" w:rsidTr="00B379CE">
        <w:trPr>
          <w:trHeight w:val="285"/>
        </w:trPr>
        <w:tc>
          <w:tcPr>
            <w:tcW w:w="8208" w:type="dxa"/>
            <w:vMerge w:val="restart"/>
            <w:tcBorders>
              <w:top w:val="single" w:sz="4" w:space="0" w:color="auto"/>
              <w:left w:val="single" w:sz="4" w:space="0" w:color="auto"/>
              <w:right w:val="single" w:sz="4" w:space="0" w:color="auto"/>
            </w:tcBorders>
          </w:tcPr>
          <w:p w14:paraId="5775CCA7" w14:textId="77777777" w:rsidR="00B379CE" w:rsidRPr="007A70EE" w:rsidRDefault="00B379CE" w:rsidP="00B379CE">
            <w:pPr>
              <w:tabs>
                <w:tab w:val="left" w:pos="426"/>
              </w:tabs>
              <w:ind w:left="426" w:hanging="426"/>
              <w:jc w:val="both"/>
              <w:rPr>
                <w:sz w:val="22"/>
                <w:szCs w:val="22"/>
              </w:rPr>
            </w:pPr>
            <w:r w:rsidRPr="007A70EE">
              <w:rPr>
                <w:sz w:val="22"/>
                <w:szCs w:val="22"/>
              </w:rPr>
              <w:t>2.1</w:t>
            </w:r>
            <w:r w:rsidRPr="007A70EE">
              <w:rPr>
                <w:sz w:val="22"/>
                <w:szCs w:val="22"/>
              </w:rPr>
              <w:tab/>
              <w:t>Assessment of the problem identification and analysis.</w:t>
            </w:r>
          </w:p>
          <w:p w14:paraId="5D390CEA" w14:textId="77777777" w:rsidR="00B379CE" w:rsidRPr="007A70EE" w:rsidRDefault="00B379CE" w:rsidP="00B379CE">
            <w:pPr>
              <w:tabs>
                <w:tab w:val="left" w:pos="426"/>
              </w:tabs>
              <w:ind w:left="426" w:hanging="426"/>
              <w:jc w:val="both"/>
              <w:rPr>
                <w:sz w:val="22"/>
                <w:szCs w:val="22"/>
              </w:rPr>
            </w:pPr>
          </w:p>
          <w:p w14:paraId="70B15C93" w14:textId="77777777" w:rsidR="00B379CE" w:rsidRPr="007A70EE" w:rsidRDefault="00B379CE" w:rsidP="00B379CE">
            <w:pPr>
              <w:tabs>
                <w:tab w:val="left" w:pos="426"/>
              </w:tabs>
              <w:ind w:left="426" w:hanging="426"/>
              <w:jc w:val="both"/>
              <w:rPr>
                <w:sz w:val="22"/>
                <w:szCs w:val="22"/>
              </w:rPr>
            </w:pPr>
            <w:r w:rsidRPr="007A70EE">
              <w:rPr>
                <w:sz w:val="22"/>
                <w:szCs w:val="22"/>
              </w:rPr>
              <w:t>2.2</w:t>
            </w:r>
            <w:r w:rsidRPr="007A70EE">
              <w:rPr>
                <w:sz w:val="22"/>
                <w:szCs w:val="22"/>
              </w:rPr>
              <w:tab/>
              <w:t>Assessment of the proposed activities (practicality and consistency in relation to the objectives, purpose and expected results).</w:t>
            </w:r>
          </w:p>
          <w:p w14:paraId="5F395EFF" w14:textId="77777777" w:rsidR="00B379CE" w:rsidRPr="007A70EE" w:rsidRDefault="00B379CE" w:rsidP="00B379CE">
            <w:pPr>
              <w:tabs>
                <w:tab w:val="left" w:pos="426"/>
              </w:tabs>
              <w:ind w:left="426" w:hanging="426"/>
              <w:jc w:val="both"/>
              <w:rPr>
                <w:sz w:val="22"/>
                <w:szCs w:val="22"/>
              </w:rPr>
            </w:pPr>
          </w:p>
          <w:p w14:paraId="36FE568C" w14:textId="77777777" w:rsidR="00B379CE" w:rsidRPr="007A70EE" w:rsidRDefault="00B379CE" w:rsidP="00B379CE">
            <w:pPr>
              <w:tabs>
                <w:tab w:val="left" w:pos="426"/>
              </w:tabs>
              <w:ind w:left="426" w:hanging="426"/>
              <w:rPr>
                <w:i/>
                <w:sz w:val="22"/>
                <w:szCs w:val="22"/>
              </w:rPr>
            </w:pPr>
            <w:r w:rsidRPr="007A70EE">
              <w:rPr>
                <w:sz w:val="22"/>
                <w:szCs w:val="22"/>
              </w:rPr>
              <w:t>2.3</w:t>
            </w:r>
            <w:r w:rsidRPr="007A70EE">
              <w:rPr>
                <w:sz w:val="22"/>
                <w:szCs w:val="22"/>
              </w:rPr>
              <w:tab/>
              <w:t>Assessment of the role and involvement of all stakeholders and, if applicable, proposed partners.</w:t>
            </w:r>
          </w:p>
        </w:tc>
        <w:tc>
          <w:tcPr>
            <w:tcW w:w="1260" w:type="dxa"/>
            <w:tcBorders>
              <w:top w:val="single" w:sz="4" w:space="0" w:color="auto"/>
              <w:left w:val="single" w:sz="4" w:space="0" w:color="auto"/>
              <w:bottom w:val="single" w:sz="4" w:space="0" w:color="auto"/>
              <w:right w:val="single" w:sz="4" w:space="0" w:color="auto"/>
            </w:tcBorders>
          </w:tcPr>
          <w:p w14:paraId="564B00A4" w14:textId="77777777" w:rsidR="00B379CE" w:rsidRPr="007A70EE" w:rsidRDefault="00B379CE" w:rsidP="00B379CE">
            <w:pPr>
              <w:spacing w:after="240"/>
              <w:jc w:val="center"/>
              <w:rPr>
                <w:sz w:val="22"/>
                <w:szCs w:val="22"/>
              </w:rPr>
            </w:pPr>
            <w:r w:rsidRPr="007A70EE">
              <w:rPr>
                <w:sz w:val="22"/>
                <w:szCs w:val="22"/>
              </w:rPr>
              <w:t>5</w:t>
            </w:r>
          </w:p>
        </w:tc>
        <w:tc>
          <w:tcPr>
            <w:tcW w:w="529" w:type="dxa"/>
            <w:vMerge w:val="restart"/>
            <w:tcBorders>
              <w:top w:val="single" w:sz="4" w:space="0" w:color="auto"/>
              <w:left w:val="single" w:sz="4" w:space="0" w:color="auto"/>
              <w:right w:val="single" w:sz="4" w:space="0" w:color="auto"/>
            </w:tcBorders>
            <w:shd w:val="clear" w:color="auto" w:fill="auto"/>
          </w:tcPr>
          <w:p w14:paraId="16646DDF" w14:textId="77777777" w:rsidR="00B379CE" w:rsidRPr="007A70EE" w:rsidRDefault="00B379CE" w:rsidP="00B379CE">
            <w:pPr>
              <w:jc w:val="center"/>
              <w:rPr>
                <w:sz w:val="22"/>
                <w:szCs w:val="22"/>
                <w:u w:val="single"/>
              </w:rPr>
            </w:pPr>
          </w:p>
        </w:tc>
      </w:tr>
      <w:tr w:rsidR="00B379CE" w:rsidRPr="007A70EE" w14:paraId="14CF6682" w14:textId="77777777" w:rsidTr="00B379CE">
        <w:trPr>
          <w:trHeight w:val="503"/>
        </w:trPr>
        <w:tc>
          <w:tcPr>
            <w:tcW w:w="8208" w:type="dxa"/>
            <w:vMerge/>
            <w:tcBorders>
              <w:left w:val="single" w:sz="4" w:space="0" w:color="auto"/>
              <w:right w:val="single" w:sz="4" w:space="0" w:color="auto"/>
            </w:tcBorders>
          </w:tcPr>
          <w:p w14:paraId="5EF1F03A" w14:textId="77777777" w:rsidR="00B379CE" w:rsidRPr="007A70EE" w:rsidRDefault="00B379CE" w:rsidP="00B379CE">
            <w:pPr>
              <w:jc w:val="both"/>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9D7E9" w14:textId="77777777" w:rsidR="00B379CE" w:rsidRPr="007A70EE" w:rsidRDefault="00B379CE" w:rsidP="00B379CE">
            <w:pPr>
              <w:jc w:val="center"/>
              <w:rPr>
                <w:sz w:val="22"/>
                <w:szCs w:val="22"/>
              </w:rPr>
            </w:pPr>
            <w:r w:rsidRPr="007A70EE">
              <w:rPr>
                <w:sz w:val="22"/>
                <w:szCs w:val="22"/>
              </w:rPr>
              <w:t>5(x2)*</w:t>
            </w:r>
          </w:p>
        </w:tc>
        <w:tc>
          <w:tcPr>
            <w:tcW w:w="529" w:type="dxa"/>
            <w:vMerge/>
            <w:tcBorders>
              <w:left w:val="single" w:sz="4" w:space="0" w:color="auto"/>
              <w:right w:val="single" w:sz="4" w:space="0" w:color="auto"/>
            </w:tcBorders>
            <w:shd w:val="clear" w:color="auto" w:fill="auto"/>
          </w:tcPr>
          <w:p w14:paraId="62FCBC44" w14:textId="77777777" w:rsidR="00B379CE" w:rsidRPr="007A70EE" w:rsidRDefault="00B379CE" w:rsidP="00B379CE">
            <w:pPr>
              <w:jc w:val="center"/>
              <w:rPr>
                <w:sz w:val="22"/>
                <w:szCs w:val="22"/>
                <w:u w:val="single"/>
              </w:rPr>
            </w:pPr>
          </w:p>
        </w:tc>
      </w:tr>
      <w:tr w:rsidR="00B379CE" w:rsidRPr="007A70EE" w14:paraId="20A622E6" w14:textId="77777777" w:rsidTr="00B379CE">
        <w:trPr>
          <w:trHeight w:val="502"/>
        </w:trPr>
        <w:tc>
          <w:tcPr>
            <w:tcW w:w="8208" w:type="dxa"/>
            <w:vMerge/>
            <w:tcBorders>
              <w:left w:val="single" w:sz="4" w:space="0" w:color="auto"/>
              <w:right w:val="single" w:sz="4" w:space="0" w:color="auto"/>
            </w:tcBorders>
          </w:tcPr>
          <w:p w14:paraId="739C3F9F" w14:textId="77777777" w:rsidR="00B379CE" w:rsidRPr="007A70EE" w:rsidRDefault="00B379CE" w:rsidP="00B379CE">
            <w:pPr>
              <w:jc w:val="both"/>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C41B205" w14:textId="77777777" w:rsidR="00B379CE" w:rsidRPr="007A70EE" w:rsidRDefault="00B379CE" w:rsidP="00B379CE">
            <w:pPr>
              <w:jc w:val="center"/>
              <w:rPr>
                <w:sz w:val="22"/>
                <w:szCs w:val="22"/>
              </w:rPr>
            </w:pPr>
            <w:r w:rsidRPr="007A70EE">
              <w:rPr>
                <w:sz w:val="22"/>
                <w:szCs w:val="22"/>
              </w:rPr>
              <w:t>5(x2)*</w:t>
            </w:r>
          </w:p>
        </w:tc>
        <w:tc>
          <w:tcPr>
            <w:tcW w:w="529" w:type="dxa"/>
            <w:vMerge/>
            <w:tcBorders>
              <w:left w:val="single" w:sz="4" w:space="0" w:color="auto"/>
              <w:right w:val="single" w:sz="4" w:space="0" w:color="auto"/>
            </w:tcBorders>
            <w:shd w:val="clear" w:color="auto" w:fill="auto"/>
          </w:tcPr>
          <w:p w14:paraId="0F573C04" w14:textId="77777777" w:rsidR="00B379CE" w:rsidRPr="007A70EE" w:rsidRDefault="00B379CE" w:rsidP="00B379CE">
            <w:pPr>
              <w:jc w:val="center"/>
              <w:rPr>
                <w:sz w:val="22"/>
                <w:szCs w:val="22"/>
                <w:u w:val="single"/>
              </w:rPr>
            </w:pPr>
          </w:p>
        </w:tc>
      </w:tr>
      <w:tr w:rsidR="00B379CE" w:rsidRPr="007A70EE" w14:paraId="72464F14" w14:textId="77777777" w:rsidTr="00B379CE">
        <w:tc>
          <w:tcPr>
            <w:tcW w:w="8208" w:type="dxa"/>
            <w:tcBorders>
              <w:top w:val="single" w:sz="4" w:space="0" w:color="auto"/>
              <w:left w:val="single" w:sz="4" w:space="0" w:color="auto"/>
              <w:bottom w:val="single" w:sz="4" w:space="0" w:color="auto"/>
              <w:right w:val="single" w:sz="4" w:space="0" w:color="auto"/>
            </w:tcBorders>
          </w:tcPr>
          <w:p w14:paraId="209582EF" w14:textId="77777777" w:rsidR="00B379CE" w:rsidRPr="007A70EE" w:rsidRDefault="00B379CE" w:rsidP="00B379CE">
            <w:pPr>
              <w:keepNext/>
              <w:jc w:val="both"/>
              <w:rPr>
                <w:b/>
                <w:sz w:val="22"/>
                <w:szCs w:val="22"/>
              </w:rPr>
            </w:pPr>
            <w:r w:rsidRPr="007A70EE">
              <w:rPr>
                <w:b/>
                <w:sz w:val="22"/>
                <w:szCs w:val="22"/>
              </w:rPr>
              <w:t>3. Sustainability of the action</w:t>
            </w:r>
          </w:p>
        </w:tc>
        <w:tc>
          <w:tcPr>
            <w:tcW w:w="1260" w:type="dxa"/>
            <w:tcBorders>
              <w:top w:val="single" w:sz="4" w:space="0" w:color="auto"/>
              <w:left w:val="single" w:sz="4" w:space="0" w:color="auto"/>
              <w:right w:val="single" w:sz="4" w:space="0" w:color="auto"/>
            </w:tcBorders>
          </w:tcPr>
          <w:p w14:paraId="22CCD934" w14:textId="77777777" w:rsidR="00B379CE" w:rsidRPr="007A70EE" w:rsidRDefault="00B379CE" w:rsidP="00B379CE">
            <w:pPr>
              <w:jc w:val="center"/>
              <w:rPr>
                <w:sz w:val="22"/>
                <w:szCs w:val="22"/>
              </w:rPr>
            </w:pPr>
            <w:r w:rsidRPr="007A70EE">
              <w:rPr>
                <w:sz w:val="22"/>
                <w:szCs w:val="22"/>
              </w:rPr>
              <w:t>Sub-score</w:t>
            </w:r>
          </w:p>
        </w:tc>
        <w:tc>
          <w:tcPr>
            <w:tcW w:w="529" w:type="dxa"/>
            <w:tcBorders>
              <w:top w:val="single" w:sz="4" w:space="0" w:color="auto"/>
              <w:left w:val="single" w:sz="4" w:space="0" w:color="auto"/>
            </w:tcBorders>
          </w:tcPr>
          <w:p w14:paraId="27B55338" w14:textId="77777777" w:rsidR="00B379CE" w:rsidRPr="007A70EE" w:rsidRDefault="00B379CE" w:rsidP="00B379CE">
            <w:pPr>
              <w:jc w:val="center"/>
              <w:rPr>
                <w:sz w:val="22"/>
                <w:szCs w:val="22"/>
              </w:rPr>
            </w:pPr>
            <w:r w:rsidRPr="007A70EE">
              <w:rPr>
                <w:sz w:val="22"/>
                <w:szCs w:val="22"/>
              </w:rPr>
              <w:t>10</w:t>
            </w:r>
          </w:p>
        </w:tc>
      </w:tr>
      <w:tr w:rsidR="00B379CE" w:rsidRPr="007A70EE" w14:paraId="3E0B83A4" w14:textId="77777777" w:rsidTr="00B379CE">
        <w:trPr>
          <w:trHeight w:val="503"/>
        </w:trPr>
        <w:tc>
          <w:tcPr>
            <w:tcW w:w="8208" w:type="dxa"/>
            <w:vMerge w:val="restart"/>
            <w:tcBorders>
              <w:top w:val="single" w:sz="4" w:space="0" w:color="auto"/>
              <w:left w:val="single" w:sz="4" w:space="0" w:color="auto"/>
              <w:right w:val="single" w:sz="4" w:space="0" w:color="auto"/>
            </w:tcBorders>
          </w:tcPr>
          <w:p w14:paraId="0E5493E7" w14:textId="77777777" w:rsidR="00B379CE" w:rsidRPr="007A70EE" w:rsidRDefault="00B379CE" w:rsidP="00B379CE">
            <w:pPr>
              <w:tabs>
                <w:tab w:val="left" w:pos="435"/>
              </w:tabs>
              <w:ind w:left="426" w:hanging="426"/>
              <w:jc w:val="both"/>
              <w:rPr>
                <w:sz w:val="22"/>
                <w:szCs w:val="22"/>
              </w:rPr>
            </w:pPr>
            <w:r w:rsidRPr="007A70EE">
              <w:rPr>
                <w:sz w:val="22"/>
                <w:szCs w:val="22"/>
              </w:rPr>
              <w:t>3.1</w:t>
            </w:r>
            <w:r w:rsidRPr="007A70EE">
              <w:rPr>
                <w:sz w:val="22"/>
                <w:szCs w:val="22"/>
              </w:rPr>
              <w:tab/>
              <w:t>Assessment of the identification of the main assumptions and risks, before the start up and throughout the implementation period.</w:t>
            </w:r>
          </w:p>
          <w:p w14:paraId="5DBAAC1B" w14:textId="77777777" w:rsidR="00B379CE" w:rsidRPr="007A70EE" w:rsidRDefault="00B379CE" w:rsidP="00B379CE">
            <w:pPr>
              <w:tabs>
                <w:tab w:val="left" w:pos="435"/>
              </w:tabs>
              <w:ind w:left="426" w:hanging="426"/>
              <w:jc w:val="both"/>
              <w:rPr>
                <w:sz w:val="22"/>
                <w:szCs w:val="22"/>
              </w:rPr>
            </w:pPr>
          </w:p>
          <w:p w14:paraId="5D696192" w14:textId="77777777" w:rsidR="00B379CE" w:rsidRPr="007A70EE" w:rsidRDefault="00B379CE" w:rsidP="00B379CE">
            <w:pPr>
              <w:tabs>
                <w:tab w:val="left" w:pos="435"/>
              </w:tabs>
              <w:ind w:left="426" w:hanging="426"/>
              <w:jc w:val="both"/>
              <w:rPr>
                <w:sz w:val="22"/>
                <w:szCs w:val="22"/>
              </w:rPr>
            </w:pPr>
            <w:r w:rsidRPr="007A70EE">
              <w:rPr>
                <w:sz w:val="22"/>
                <w:szCs w:val="22"/>
              </w:rPr>
              <w:t>3.2</w:t>
            </w:r>
            <w:r w:rsidRPr="007A70EE">
              <w:rPr>
                <w:sz w:val="22"/>
                <w:szCs w:val="22"/>
              </w:rPr>
              <w:tab/>
              <w:t>Assessment of the identification of long-term sustainable impact on the target groups and final beneficiaries.</w:t>
            </w:r>
          </w:p>
        </w:tc>
        <w:tc>
          <w:tcPr>
            <w:tcW w:w="1260" w:type="dxa"/>
            <w:tcBorders>
              <w:left w:val="single" w:sz="4" w:space="0" w:color="auto"/>
            </w:tcBorders>
          </w:tcPr>
          <w:p w14:paraId="2ED10F1B" w14:textId="77777777" w:rsidR="00B379CE" w:rsidRPr="007A70EE" w:rsidRDefault="00B379CE" w:rsidP="00B379CE">
            <w:pPr>
              <w:jc w:val="center"/>
              <w:rPr>
                <w:sz w:val="22"/>
                <w:szCs w:val="22"/>
              </w:rPr>
            </w:pPr>
            <w:r w:rsidRPr="007A70EE">
              <w:rPr>
                <w:sz w:val="22"/>
                <w:szCs w:val="22"/>
              </w:rPr>
              <w:t>5</w:t>
            </w:r>
          </w:p>
        </w:tc>
        <w:tc>
          <w:tcPr>
            <w:tcW w:w="529" w:type="dxa"/>
            <w:vMerge w:val="restart"/>
          </w:tcPr>
          <w:p w14:paraId="253D5C52" w14:textId="77777777" w:rsidR="00B379CE" w:rsidRPr="007A70EE" w:rsidRDefault="00B379CE" w:rsidP="00B379CE">
            <w:pPr>
              <w:jc w:val="center"/>
              <w:rPr>
                <w:sz w:val="22"/>
                <w:szCs w:val="22"/>
              </w:rPr>
            </w:pPr>
          </w:p>
        </w:tc>
      </w:tr>
      <w:tr w:rsidR="00B379CE" w:rsidRPr="007A70EE" w14:paraId="26A7BD1A" w14:textId="77777777" w:rsidTr="00B379CE">
        <w:trPr>
          <w:trHeight w:val="502"/>
        </w:trPr>
        <w:tc>
          <w:tcPr>
            <w:tcW w:w="8208" w:type="dxa"/>
            <w:vMerge/>
            <w:tcBorders>
              <w:left w:val="single" w:sz="4" w:space="0" w:color="auto"/>
              <w:right w:val="single" w:sz="4" w:space="0" w:color="auto"/>
            </w:tcBorders>
          </w:tcPr>
          <w:p w14:paraId="5AC5F9DA" w14:textId="77777777" w:rsidR="00B379CE" w:rsidRPr="007A70EE" w:rsidRDefault="00B379CE" w:rsidP="00B379CE">
            <w:pPr>
              <w:jc w:val="both"/>
              <w:rPr>
                <w:sz w:val="22"/>
                <w:szCs w:val="22"/>
              </w:rPr>
            </w:pPr>
          </w:p>
        </w:tc>
        <w:tc>
          <w:tcPr>
            <w:tcW w:w="1260" w:type="dxa"/>
            <w:tcBorders>
              <w:left w:val="single" w:sz="4" w:space="0" w:color="auto"/>
            </w:tcBorders>
          </w:tcPr>
          <w:p w14:paraId="780F00C6" w14:textId="77777777" w:rsidR="00B379CE" w:rsidRPr="007A70EE" w:rsidRDefault="00B379CE" w:rsidP="00B379CE">
            <w:pPr>
              <w:jc w:val="center"/>
              <w:rPr>
                <w:sz w:val="22"/>
                <w:szCs w:val="22"/>
              </w:rPr>
            </w:pPr>
            <w:r w:rsidRPr="007A70EE">
              <w:rPr>
                <w:sz w:val="22"/>
                <w:szCs w:val="22"/>
              </w:rPr>
              <w:t>5</w:t>
            </w:r>
          </w:p>
        </w:tc>
        <w:tc>
          <w:tcPr>
            <w:tcW w:w="529" w:type="dxa"/>
            <w:vMerge/>
          </w:tcPr>
          <w:p w14:paraId="729DB14D" w14:textId="77777777" w:rsidR="00B379CE" w:rsidRPr="007A70EE" w:rsidRDefault="00B379CE" w:rsidP="00B379CE">
            <w:pPr>
              <w:jc w:val="center"/>
              <w:rPr>
                <w:sz w:val="22"/>
                <w:szCs w:val="22"/>
              </w:rPr>
            </w:pPr>
          </w:p>
        </w:tc>
      </w:tr>
      <w:tr w:rsidR="00B379CE" w:rsidRPr="007A70EE" w14:paraId="6BB5A13A" w14:textId="77777777" w:rsidTr="00B379CE">
        <w:trPr>
          <w:trHeight w:val="395"/>
        </w:trPr>
        <w:tc>
          <w:tcPr>
            <w:tcW w:w="8208" w:type="dxa"/>
            <w:tcBorders>
              <w:top w:val="single" w:sz="4" w:space="0" w:color="auto"/>
            </w:tcBorders>
          </w:tcPr>
          <w:p w14:paraId="0C0E581A" w14:textId="77777777" w:rsidR="00B379CE" w:rsidRPr="007A70EE" w:rsidRDefault="00B379CE" w:rsidP="00B379CE">
            <w:pPr>
              <w:jc w:val="right"/>
              <w:rPr>
                <w:b/>
                <w:sz w:val="22"/>
                <w:szCs w:val="22"/>
              </w:rPr>
            </w:pPr>
            <w:r w:rsidRPr="007A70EE">
              <w:rPr>
                <w:b/>
                <w:sz w:val="22"/>
                <w:szCs w:val="22"/>
              </w:rPr>
              <w:t>TOTAL SCORE</w:t>
            </w:r>
          </w:p>
        </w:tc>
        <w:tc>
          <w:tcPr>
            <w:tcW w:w="1260" w:type="dxa"/>
          </w:tcPr>
          <w:p w14:paraId="1D56A621" w14:textId="77777777" w:rsidR="00B379CE" w:rsidRPr="007A70EE" w:rsidRDefault="00B379CE" w:rsidP="00B379CE">
            <w:pPr>
              <w:jc w:val="center"/>
              <w:rPr>
                <w:b/>
                <w:sz w:val="22"/>
                <w:szCs w:val="22"/>
              </w:rPr>
            </w:pPr>
          </w:p>
        </w:tc>
        <w:tc>
          <w:tcPr>
            <w:tcW w:w="529" w:type="dxa"/>
          </w:tcPr>
          <w:p w14:paraId="202FFACF" w14:textId="77777777" w:rsidR="00B379CE" w:rsidRPr="007A70EE" w:rsidRDefault="00B379CE" w:rsidP="00B379CE">
            <w:pPr>
              <w:jc w:val="center"/>
              <w:rPr>
                <w:b/>
                <w:sz w:val="22"/>
                <w:szCs w:val="22"/>
              </w:rPr>
            </w:pPr>
            <w:r w:rsidRPr="007A70EE">
              <w:rPr>
                <w:b/>
                <w:sz w:val="22"/>
                <w:szCs w:val="22"/>
              </w:rPr>
              <w:t>50</w:t>
            </w:r>
          </w:p>
        </w:tc>
      </w:tr>
    </w:tbl>
    <w:p w14:paraId="31F71998" w14:textId="77777777" w:rsidR="00B379CE" w:rsidRPr="00D03CE8" w:rsidRDefault="00B379CE" w:rsidP="00B379CE">
      <w:pPr>
        <w:jc w:val="both"/>
        <w:rPr>
          <w:sz w:val="22"/>
          <w:szCs w:val="22"/>
        </w:rPr>
      </w:pPr>
      <w:r w:rsidRPr="00D03CE8">
        <w:rPr>
          <w:sz w:val="22"/>
          <w:szCs w:val="22"/>
        </w:rPr>
        <w:t>*the scores are multiplied by 2 because of their importance</w:t>
      </w:r>
    </w:p>
    <w:p w14:paraId="6F9DA8DE" w14:textId="77777777" w:rsidR="00B379CE" w:rsidRPr="00D03CE8" w:rsidRDefault="00B379CE" w:rsidP="00B379CE">
      <w:pPr>
        <w:jc w:val="both"/>
        <w:rPr>
          <w:b/>
          <w:sz w:val="22"/>
          <w:szCs w:val="22"/>
        </w:rPr>
      </w:pPr>
    </w:p>
    <w:p w14:paraId="0E6445E3" w14:textId="77777777" w:rsidR="00B379CE" w:rsidRPr="002436E3" w:rsidRDefault="00B379CE" w:rsidP="00B379CE">
      <w:pPr>
        <w:jc w:val="both"/>
        <w:rPr>
          <w:b/>
          <w:sz w:val="22"/>
          <w:szCs w:val="22"/>
        </w:rPr>
      </w:pPr>
      <w:r w:rsidRPr="002436E3">
        <w:rPr>
          <w:b/>
          <w:sz w:val="22"/>
          <w:szCs w:val="22"/>
        </w:rPr>
        <w:t xml:space="preserve">Once all Concept Notes have been assessed, a list will be established with the proposed actions ranked according to their total score. </w:t>
      </w:r>
    </w:p>
    <w:p w14:paraId="37D9C50C" w14:textId="77777777" w:rsidR="00B379CE" w:rsidRPr="002436E3" w:rsidRDefault="00B379CE" w:rsidP="00B379CE">
      <w:pPr>
        <w:jc w:val="both"/>
        <w:rPr>
          <w:b/>
          <w:sz w:val="22"/>
          <w:szCs w:val="22"/>
        </w:rPr>
      </w:pPr>
    </w:p>
    <w:p w14:paraId="38691DF3" w14:textId="77777777" w:rsidR="00B379CE" w:rsidRPr="002436E3" w:rsidRDefault="00B379CE" w:rsidP="00B379CE">
      <w:pPr>
        <w:jc w:val="both"/>
        <w:rPr>
          <w:b/>
          <w:sz w:val="22"/>
          <w:szCs w:val="22"/>
        </w:rPr>
      </w:pPr>
      <w:r w:rsidRPr="002436E3">
        <w:rPr>
          <w:b/>
          <w:sz w:val="22"/>
          <w:szCs w:val="22"/>
        </w:rPr>
        <w:t xml:space="preserve">Firstly, only the Concept Notes which have been given a score of a minimum of 12 points in the category "Relevance" </w:t>
      </w:r>
      <w:r w:rsidRPr="002436E3">
        <w:rPr>
          <w:b/>
          <w:sz w:val="22"/>
          <w:szCs w:val="22"/>
          <w:u w:val="single"/>
        </w:rPr>
        <w:t>as well as</w:t>
      </w:r>
      <w:r w:rsidRPr="002436E3">
        <w:rPr>
          <w:b/>
          <w:sz w:val="22"/>
          <w:szCs w:val="22"/>
        </w:rPr>
        <w:t xml:space="preserve"> a minimum total score of 30 points will be considered for pre-selection. </w:t>
      </w:r>
    </w:p>
    <w:p w14:paraId="33AEBCC8" w14:textId="77777777" w:rsidR="00B379CE" w:rsidRPr="002436E3" w:rsidRDefault="00B379CE" w:rsidP="00B379CE">
      <w:pPr>
        <w:jc w:val="both"/>
        <w:rPr>
          <w:b/>
          <w:sz w:val="22"/>
          <w:szCs w:val="22"/>
        </w:rPr>
      </w:pPr>
    </w:p>
    <w:p w14:paraId="518D25C3" w14:textId="77777777" w:rsidR="00247C80" w:rsidRDefault="00B379CE" w:rsidP="003D2A6B">
      <w:r w:rsidRPr="002436E3">
        <w:rPr>
          <w:b/>
          <w:sz w:val="22"/>
          <w:szCs w:val="22"/>
        </w:rPr>
        <w:t>Secondly, the number of Concept Notes will be reduced in accordance to the ranking to those whose sum of requested contributions amounts to twice the available budget for this Call for Proposals, taking into account the indicative financial envelopes foreseen</w:t>
      </w:r>
      <w:r w:rsidRPr="007714B5">
        <w:rPr>
          <w:sz w:val="22"/>
          <w:szCs w:val="22"/>
        </w:rPr>
        <w:t xml:space="preserve">. </w:t>
      </w:r>
      <w:bookmarkStart w:id="87" w:name="_Toc273456804"/>
      <w:bookmarkStart w:id="88" w:name="_Toc273457921"/>
    </w:p>
    <w:p w14:paraId="2EEE9344" w14:textId="77777777" w:rsidR="00105FA0" w:rsidRPr="007714B5" w:rsidRDefault="00105FA0" w:rsidP="003D2A6B"/>
    <w:p w14:paraId="119460FC" w14:textId="77777777" w:rsidR="007A3169" w:rsidRPr="00EC5D55" w:rsidRDefault="009A51CA" w:rsidP="003D2A6B">
      <w:pPr>
        <w:rPr>
          <w:b/>
        </w:rPr>
      </w:pPr>
      <w:r w:rsidRPr="00EC5D55">
        <w:rPr>
          <w:b/>
        </w:rPr>
        <w:t xml:space="preserve">STEP </w:t>
      </w:r>
      <w:r w:rsidR="00B379CE">
        <w:rPr>
          <w:b/>
        </w:rPr>
        <w:t>3</w:t>
      </w:r>
      <w:r w:rsidRPr="00EC5D55">
        <w:rPr>
          <w:b/>
        </w:rPr>
        <w:t xml:space="preserve">: </w:t>
      </w:r>
      <w:r w:rsidR="00C61B44" w:rsidRPr="00EC5D55">
        <w:rPr>
          <w:b/>
        </w:rPr>
        <w:t>EVALU</w:t>
      </w:r>
      <w:r w:rsidR="00AA6F1C" w:rsidRPr="00EC5D55">
        <w:rPr>
          <w:b/>
        </w:rPr>
        <w:t>A</w:t>
      </w:r>
      <w:r w:rsidR="00C61B44" w:rsidRPr="00EC5D55">
        <w:rPr>
          <w:b/>
        </w:rPr>
        <w:t xml:space="preserve">TION </w:t>
      </w:r>
      <w:r w:rsidR="001566CE" w:rsidRPr="00EC5D55">
        <w:rPr>
          <w:b/>
        </w:rPr>
        <w:t xml:space="preserve">OF THE </w:t>
      </w:r>
      <w:r w:rsidR="0084479D" w:rsidRPr="00EC5D55">
        <w:rPr>
          <w:b/>
        </w:rPr>
        <w:t xml:space="preserve">FULL </w:t>
      </w:r>
      <w:r w:rsidR="002A730B" w:rsidRPr="00EC5D55">
        <w:rPr>
          <w:b/>
        </w:rPr>
        <w:t>APPLICATION</w:t>
      </w:r>
      <w:bookmarkEnd w:id="87"/>
      <w:bookmarkEnd w:id="88"/>
    </w:p>
    <w:p w14:paraId="04596FC1" w14:textId="77777777" w:rsidR="00247C80" w:rsidRPr="007714B5" w:rsidRDefault="00247C80" w:rsidP="00247C80">
      <w:pPr>
        <w:pStyle w:val="Content"/>
        <w:spacing w:after="0"/>
      </w:pPr>
    </w:p>
    <w:p w14:paraId="7620E82C" w14:textId="77777777" w:rsidR="008F7B2A" w:rsidRPr="007714B5" w:rsidRDefault="008F7B2A" w:rsidP="008F7B2A">
      <w:pPr>
        <w:pStyle w:val="Text1"/>
        <w:tabs>
          <w:tab w:val="left" w:pos="567"/>
          <w:tab w:val="left" w:pos="2608"/>
          <w:tab w:val="left" w:pos="3317"/>
        </w:tabs>
        <w:spacing w:before="120" w:after="120"/>
        <w:ind w:left="0"/>
        <w:rPr>
          <w:sz w:val="22"/>
          <w:szCs w:val="22"/>
        </w:rPr>
      </w:pPr>
      <w:r w:rsidRPr="007714B5">
        <w:rPr>
          <w:sz w:val="22"/>
          <w:szCs w:val="22"/>
        </w:rPr>
        <w:t>The following will be assessed:</w:t>
      </w:r>
    </w:p>
    <w:p w14:paraId="6777CE80" w14:textId="77777777" w:rsidR="008F7B2A" w:rsidRPr="007714B5" w:rsidRDefault="008F7B2A" w:rsidP="008F7B2A">
      <w:pPr>
        <w:pStyle w:val="Text1"/>
        <w:numPr>
          <w:ilvl w:val="0"/>
          <w:numId w:val="43"/>
        </w:numPr>
        <w:tabs>
          <w:tab w:val="left" w:pos="2608"/>
          <w:tab w:val="left" w:pos="3317"/>
        </w:tabs>
        <w:spacing w:before="120" w:after="120"/>
        <w:rPr>
          <w:sz w:val="22"/>
          <w:szCs w:val="22"/>
        </w:rPr>
      </w:pPr>
      <w:r w:rsidRPr="007714B5">
        <w:rPr>
          <w:sz w:val="22"/>
          <w:szCs w:val="22"/>
        </w:rPr>
        <w:t xml:space="preserve">The full application form satisfies all the criteria specified in points 1-8 of the Checklist (Section </w:t>
      </w:r>
      <w:r w:rsidR="004E25E6" w:rsidRPr="00822A76">
        <w:rPr>
          <w:sz w:val="22"/>
          <w:szCs w:val="22"/>
        </w:rPr>
        <w:t>6</w:t>
      </w:r>
      <w:r w:rsidR="003B4CDB">
        <w:rPr>
          <w:color w:val="FF0000"/>
          <w:sz w:val="22"/>
          <w:szCs w:val="22"/>
        </w:rPr>
        <w:t xml:space="preserve"> </w:t>
      </w:r>
      <w:r w:rsidRPr="007714B5">
        <w:rPr>
          <w:sz w:val="22"/>
          <w:szCs w:val="22"/>
        </w:rPr>
        <w:t xml:space="preserve">of part B of the grant application form). If any of the requested information is missing or is incorrect, the application may be rejected on that </w:t>
      </w:r>
      <w:r w:rsidRPr="007714B5">
        <w:rPr>
          <w:b/>
          <w:sz w:val="22"/>
          <w:szCs w:val="22"/>
          <w:u w:val="single"/>
        </w:rPr>
        <w:t>sole</w:t>
      </w:r>
      <w:r w:rsidRPr="007714B5">
        <w:rPr>
          <w:sz w:val="22"/>
          <w:szCs w:val="22"/>
        </w:rPr>
        <w:t xml:space="preserve"> basis and the application will not be evaluated further.</w:t>
      </w:r>
    </w:p>
    <w:p w14:paraId="7A3A01B4" w14:textId="77777777" w:rsidR="008F7B2A" w:rsidRPr="007714B5" w:rsidRDefault="008F7B2A" w:rsidP="008F7B2A">
      <w:pPr>
        <w:jc w:val="both"/>
        <w:rPr>
          <w:sz w:val="22"/>
          <w:szCs w:val="22"/>
        </w:rPr>
      </w:pPr>
      <w:r w:rsidRPr="007714B5">
        <w:rPr>
          <w:sz w:val="22"/>
          <w:szCs w:val="22"/>
        </w:rPr>
        <w:t>An evaluation of the quality of the applications, including the proposed budget, and of the capacity of the applicant and its partners, will be carried out in accordance with the evaluation criteria set out in the Evaluation Grid included below. There are two types of evaluation criteria: selection and award criteria.</w:t>
      </w:r>
    </w:p>
    <w:p w14:paraId="1E60443D" w14:textId="77777777" w:rsidR="008F7B2A" w:rsidRPr="007714B5" w:rsidRDefault="008F7B2A" w:rsidP="008F7B2A">
      <w:pPr>
        <w:jc w:val="both"/>
        <w:rPr>
          <w:sz w:val="22"/>
          <w:szCs w:val="22"/>
        </w:rPr>
      </w:pPr>
    </w:p>
    <w:p w14:paraId="6E2696B9" w14:textId="77777777" w:rsidR="008F7B2A" w:rsidRPr="007714B5" w:rsidRDefault="008F7B2A" w:rsidP="008F7B2A">
      <w:pPr>
        <w:spacing w:after="240"/>
        <w:jc w:val="both"/>
        <w:rPr>
          <w:sz w:val="22"/>
          <w:szCs w:val="22"/>
        </w:rPr>
      </w:pPr>
      <w:r w:rsidRPr="007714B5">
        <w:rPr>
          <w:b/>
          <w:sz w:val="22"/>
          <w:szCs w:val="22"/>
          <w:u w:val="single"/>
        </w:rPr>
        <w:t>The selection criteria</w:t>
      </w:r>
      <w:r w:rsidRPr="007714B5">
        <w:rPr>
          <w:sz w:val="22"/>
          <w:szCs w:val="22"/>
        </w:rPr>
        <w:t xml:space="preserve"> are intended to help evaluate the applicants' financial and operational capacity to ensure that they:</w:t>
      </w:r>
    </w:p>
    <w:p w14:paraId="59712ABF" w14:textId="77777777" w:rsidR="008F7B2A" w:rsidRPr="007714B5" w:rsidRDefault="008F7B2A" w:rsidP="008F7B2A">
      <w:pPr>
        <w:numPr>
          <w:ilvl w:val="0"/>
          <w:numId w:val="44"/>
        </w:numPr>
        <w:spacing w:after="240"/>
        <w:jc w:val="both"/>
        <w:rPr>
          <w:sz w:val="22"/>
          <w:szCs w:val="22"/>
        </w:rPr>
      </w:pPr>
      <w:r w:rsidRPr="007714B5">
        <w:rPr>
          <w:sz w:val="22"/>
          <w:szCs w:val="22"/>
        </w:rPr>
        <w:t>have stable and sufficient sources of finance to maintain their activity throughout the period during which the action is being carried out and, where appropriate, to participate in its funding;</w:t>
      </w:r>
    </w:p>
    <w:p w14:paraId="6581BED2" w14:textId="77777777" w:rsidR="008F7B2A" w:rsidRPr="007714B5" w:rsidRDefault="008F7B2A" w:rsidP="008F7B2A">
      <w:pPr>
        <w:numPr>
          <w:ilvl w:val="0"/>
          <w:numId w:val="44"/>
        </w:numPr>
        <w:spacing w:after="240"/>
        <w:jc w:val="both"/>
        <w:rPr>
          <w:sz w:val="22"/>
          <w:szCs w:val="22"/>
        </w:rPr>
      </w:pPr>
      <w:r w:rsidRPr="007714B5">
        <w:rPr>
          <w:sz w:val="22"/>
          <w:szCs w:val="22"/>
        </w:rPr>
        <w:lastRenderedPageBreak/>
        <w:t>have the management capacity, professional competencies and qualifications required to successfully complete the proposed action. This also applies to any partners of the applicant.</w:t>
      </w:r>
    </w:p>
    <w:p w14:paraId="3D826B89" w14:textId="77777777" w:rsidR="008F7B2A" w:rsidRPr="007714B5" w:rsidRDefault="008F7B2A" w:rsidP="008F7B2A">
      <w:pPr>
        <w:jc w:val="both"/>
        <w:rPr>
          <w:sz w:val="22"/>
          <w:szCs w:val="22"/>
        </w:rPr>
      </w:pPr>
      <w:r w:rsidRPr="007714B5">
        <w:rPr>
          <w:b/>
          <w:sz w:val="22"/>
          <w:szCs w:val="22"/>
          <w:u w:val="single"/>
        </w:rPr>
        <w:t>The award criteria</w:t>
      </w:r>
      <w:r w:rsidRPr="007714B5">
        <w:rPr>
          <w:sz w:val="22"/>
          <w:szCs w:val="22"/>
        </w:rPr>
        <w:t xml:space="preserve"> allow the quality of the applications submitted to be evaluated in relation to the set objectives and priorities, and grants to be awarded to actions which maximise the overall effectiveness of the Call for Proposals. They enable the selection of applications which the Contracting Authority can be confident will comply with its objectives and priorities. They cover such aspects as the relevance of the action, its consistency with the objectives of the Call for Proposals, quality, expected impact, sustainability and cost-effectiveness.</w:t>
      </w:r>
    </w:p>
    <w:p w14:paraId="4F643A2A" w14:textId="77777777" w:rsidR="008F7B2A" w:rsidRPr="007714B5" w:rsidRDefault="008F7B2A" w:rsidP="008F7B2A">
      <w:pPr>
        <w:jc w:val="both"/>
        <w:rPr>
          <w:sz w:val="22"/>
          <w:szCs w:val="22"/>
        </w:rPr>
      </w:pPr>
    </w:p>
    <w:p w14:paraId="53183D77" w14:textId="77777777" w:rsidR="008F7B2A" w:rsidRPr="007714B5" w:rsidRDefault="008F7B2A" w:rsidP="008F7B2A">
      <w:pPr>
        <w:rPr>
          <w:i/>
          <w:sz w:val="22"/>
          <w:szCs w:val="22"/>
        </w:rPr>
      </w:pPr>
      <w:r w:rsidRPr="007714B5">
        <w:rPr>
          <w:i/>
          <w:sz w:val="22"/>
          <w:szCs w:val="22"/>
        </w:rPr>
        <w:t>Scoring:</w:t>
      </w:r>
    </w:p>
    <w:p w14:paraId="63FAE0C2" w14:textId="77777777" w:rsidR="008F7B2A" w:rsidRPr="007714B5" w:rsidRDefault="008F7B2A" w:rsidP="008F7B2A">
      <w:pPr>
        <w:rPr>
          <w:sz w:val="22"/>
          <w:szCs w:val="22"/>
        </w:rPr>
      </w:pPr>
    </w:p>
    <w:p w14:paraId="2A8D6D36" w14:textId="77777777" w:rsidR="008F7B2A" w:rsidRPr="007714B5" w:rsidRDefault="008F7B2A" w:rsidP="008F7B2A">
      <w:pPr>
        <w:jc w:val="both"/>
        <w:rPr>
          <w:sz w:val="22"/>
          <w:szCs w:val="22"/>
        </w:rPr>
      </w:pPr>
      <w:r w:rsidRPr="007714B5">
        <w:rPr>
          <w:sz w:val="22"/>
          <w:szCs w:val="22"/>
        </w:rPr>
        <w:t xml:space="preserve">The evaluation criteria are divided into sections and subsections. Each subsection will be given a score between 1 and 5 in accordance with the following guidelines: 1 = very poor; 2 = poor; 3 = adequate; 4 = good; 5 = very good. </w:t>
      </w:r>
    </w:p>
    <w:p w14:paraId="0EA37854" w14:textId="77777777" w:rsidR="008F7B2A" w:rsidRPr="007714B5" w:rsidRDefault="008F7B2A" w:rsidP="00247C80">
      <w:pPr>
        <w:pStyle w:val="Content"/>
        <w:spacing w:after="0"/>
      </w:pPr>
    </w:p>
    <w:p w14:paraId="304BDB79" w14:textId="77777777" w:rsidR="00237E5F" w:rsidRPr="007714B5" w:rsidRDefault="00237E5F" w:rsidP="00971AEF">
      <w:pPr>
        <w:rPr>
          <w:b/>
        </w:rPr>
      </w:pPr>
      <w:bookmarkStart w:id="89" w:name="_Toc273456805"/>
      <w:bookmarkStart w:id="90" w:name="_Toc273457922"/>
    </w:p>
    <w:p w14:paraId="692F8A32" w14:textId="77777777" w:rsidR="005A02B2" w:rsidRDefault="0007408E" w:rsidP="00971AEF">
      <w:pPr>
        <w:rPr>
          <w:b/>
        </w:rPr>
      </w:pPr>
      <w:r w:rsidRPr="007714B5">
        <w:rPr>
          <w:b/>
        </w:rPr>
        <w:t>Evaluation Grid</w:t>
      </w:r>
      <w:bookmarkEnd w:id="89"/>
      <w:bookmarkEnd w:id="90"/>
    </w:p>
    <w:p w14:paraId="5FD586D0" w14:textId="77777777" w:rsidR="007759E5" w:rsidRPr="007714B5" w:rsidRDefault="007759E5" w:rsidP="00971AEF">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1134"/>
      </w:tblGrid>
      <w:tr w:rsidR="007759E5" w:rsidRPr="00D03CE8" w14:paraId="4B75F84B" w14:textId="77777777" w:rsidTr="007759E5">
        <w:tc>
          <w:tcPr>
            <w:tcW w:w="8755" w:type="dxa"/>
            <w:vAlign w:val="center"/>
          </w:tcPr>
          <w:p w14:paraId="1DA1D3EC" w14:textId="77777777" w:rsidR="007759E5" w:rsidRPr="00D03CE8" w:rsidRDefault="007759E5" w:rsidP="007759E5">
            <w:pPr>
              <w:rPr>
                <w:b/>
                <w:sz w:val="22"/>
                <w:szCs w:val="22"/>
                <w:lang w:val="fr-FR"/>
              </w:rPr>
            </w:pPr>
            <w:r w:rsidRPr="00D03CE8">
              <w:rPr>
                <w:b/>
                <w:sz w:val="22"/>
                <w:szCs w:val="22"/>
              </w:rPr>
              <w:t>Section</w:t>
            </w:r>
          </w:p>
        </w:tc>
        <w:tc>
          <w:tcPr>
            <w:tcW w:w="1134" w:type="dxa"/>
            <w:vAlign w:val="center"/>
          </w:tcPr>
          <w:p w14:paraId="644BCFF6" w14:textId="77777777" w:rsidR="007759E5" w:rsidRPr="00D03CE8" w:rsidRDefault="007759E5" w:rsidP="007759E5">
            <w:pPr>
              <w:jc w:val="center"/>
              <w:rPr>
                <w:b/>
                <w:sz w:val="22"/>
                <w:szCs w:val="22"/>
                <w:lang w:val="fr-FR"/>
              </w:rPr>
            </w:pPr>
            <w:r w:rsidRPr="00D03CE8">
              <w:rPr>
                <w:b/>
                <w:sz w:val="22"/>
                <w:szCs w:val="22"/>
              </w:rPr>
              <w:t>Maximum Score</w:t>
            </w:r>
          </w:p>
        </w:tc>
      </w:tr>
      <w:tr w:rsidR="007759E5" w:rsidRPr="00D03CE8" w14:paraId="602E1CC1" w14:textId="77777777" w:rsidTr="007759E5">
        <w:tc>
          <w:tcPr>
            <w:tcW w:w="8755" w:type="dxa"/>
            <w:shd w:val="pct10" w:color="auto" w:fill="FFFFFF"/>
            <w:vAlign w:val="center"/>
          </w:tcPr>
          <w:p w14:paraId="07C32C9E" w14:textId="77777777" w:rsidR="007759E5" w:rsidRPr="00D03CE8" w:rsidRDefault="007759E5" w:rsidP="007759E5">
            <w:pPr>
              <w:rPr>
                <w:sz w:val="22"/>
                <w:szCs w:val="22"/>
                <w:lang w:val="fr-FR"/>
              </w:rPr>
            </w:pPr>
            <w:r w:rsidRPr="00D03CE8">
              <w:rPr>
                <w:b/>
                <w:sz w:val="22"/>
                <w:szCs w:val="22"/>
                <w:lang w:val="fr-FR"/>
              </w:rPr>
              <w:t xml:space="preserve">1. </w:t>
            </w:r>
            <w:r w:rsidRPr="00D03CE8">
              <w:rPr>
                <w:b/>
                <w:sz w:val="22"/>
                <w:szCs w:val="22"/>
              </w:rPr>
              <w:t>Financial and operational capacity</w:t>
            </w:r>
          </w:p>
        </w:tc>
        <w:tc>
          <w:tcPr>
            <w:tcW w:w="1134" w:type="dxa"/>
            <w:shd w:val="pct10" w:color="auto" w:fill="FFFFFF"/>
            <w:vAlign w:val="center"/>
          </w:tcPr>
          <w:p w14:paraId="659354EE" w14:textId="77777777" w:rsidR="007759E5" w:rsidRPr="00D03CE8" w:rsidRDefault="007759E5" w:rsidP="007759E5">
            <w:pPr>
              <w:jc w:val="center"/>
              <w:rPr>
                <w:b/>
                <w:sz w:val="22"/>
                <w:szCs w:val="22"/>
                <w:lang w:val="fr-FR"/>
              </w:rPr>
            </w:pPr>
            <w:r w:rsidRPr="00D03CE8">
              <w:rPr>
                <w:b/>
                <w:sz w:val="22"/>
                <w:szCs w:val="22"/>
                <w:lang w:val="fr-FR"/>
              </w:rPr>
              <w:t>20</w:t>
            </w:r>
          </w:p>
        </w:tc>
      </w:tr>
      <w:tr w:rsidR="007759E5" w:rsidRPr="00D03CE8" w14:paraId="25681476" w14:textId="77777777" w:rsidTr="007759E5">
        <w:tc>
          <w:tcPr>
            <w:tcW w:w="8755" w:type="dxa"/>
          </w:tcPr>
          <w:p w14:paraId="64120056" w14:textId="77777777" w:rsidR="007759E5" w:rsidRPr="00D03CE8" w:rsidRDefault="007759E5" w:rsidP="007759E5">
            <w:pPr>
              <w:ind w:left="340" w:hanging="340"/>
              <w:rPr>
                <w:sz w:val="22"/>
                <w:szCs w:val="22"/>
              </w:rPr>
            </w:pPr>
            <w:r w:rsidRPr="00D03CE8">
              <w:rPr>
                <w:sz w:val="22"/>
                <w:szCs w:val="22"/>
              </w:rPr>
              <w:t xml:space="preserve">1.1 Do the applicant and, if applicable, partners have sufficient </w:t>
            </w:r>
            <w:r w:rsidRPr="00D03CE8">
              <w:rPr>
                <w:b/>
                <w:sz w:val="22"/>
                <w:szCs w:val="22"/>
              </w:rPr>
              <w:t>experience of project management</w:t>
            </w:r>
            <w:r w:rsidRPr="00D03CE8">
              <w:rPr>
                <w:sz w:val="22"/>
                <w:szCs w:val="22"/>
              </w:rPr>
              <w:t xml:space="preserve">? </w:t>
            </w:r>
          </w:p>
        </w:tc>
        <w:tc>
          <w:tcPr>
            <w:tcW w:w="1134" w:type="dxa"/>
          </w:tcPr>
          <w:p w14:paraId="21A3D67C"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643251EE" w14:textId="77777777" w:rsidTr="007759E5">
        <w:tc>
          <w:tcPr>
            <w:tcW w:w="8755" w:type="dxa"/>
          </w:tcPr>
          <w:p w14:paraId="24E5BC4D" w14:textId="77777777" w:rsidR="007759E5" w:rsidRPr="00D03CE8" w:rsidRDefault="007759E5" w:rsidP="007759E5">
            <w:pPr>
              <w:ind w:left="340" w:hanging="340"/>
              <w:rPr>
                <w:sz w:val="22"/>
                <w:szCs w:val="22"/>
              </w:rPr>
            </w:pPr>
            <w:r w:rsidRPr="00D03CE8">
              <w:rPr>
                <w:sz w:val="22"/>
                <w:szCs w:val="22"/>
              </w:rPr>
              <w:t xml:space="preserve">1.2 Do the applicant and, if applicable partners have sufficient </w:t>
            </w:r>
            <w:r w:rsidRPr="00D03CE8">
              <w:rPr>
                <w:b/>
                <w:sz w:val="22"/>
                <w:szCs w:val="22"/>
              </w:rPr>
              <w:t>technical expertise</w:t>
            </w:r>
            <w:r w:rsidRPr="00D03CE8">
              <w:rPr>
                <w:sz w:val="22"/>
                <w:szCs w:val="22"/>
              </w:rPr>
              <w:t>? (notably knowledge of the issues to be addressed.)</w:t>
            </w:r>
          </w:p>
        </w:tc>
        <w:tc>
          <w:tcPr>
            <w:tcW w:w="1134" w:type="dxa"/>
          </w:tcPr>
          <w:p w14:paraId="1C7589C0" w14:textId="77777777" w:rsidR="007759E5" w:rsidRPr="00D03CE8" w:rsidRDefault="007759E5" w:rsidP="007759E5">
            <w:pPr>
              <w:jc w:val="center"/>
              <w:rPr>
                <w:sz w:val="22"/>
                <w:szCs w:val="22"/>
              </w:rPr>
            </w:pPr>
            <w:r w:rsidRPr="00D03CE8">
              <w:rPr>
                <w:sz w:val="22"/>
                <w:szCs w:val="22"/>
              </w:rPr>
              <w:t>5</w:t>
            </w:r>
          </w:p>
        </w:tc>
      </w:tr>
      <w:tr w:rsidR="007759E5" w:rsidRPr="00D03CE8" w14:paraId="70FA280F" w14:textId="77777777" w:rsidTr="007759E5">
        <w:tc>
          <w:tcPr>
            <w:tcW w:w="8755" w:type="dxa"/>
            <w:tcBorders>
              <w:bottom w:val="nil"/>
            </w:tcBorders>
          </w:tcPr>
          <w:p w14:paraId="797E06BA" w14:textId="77777777" w:rsidR="007759E5" w:rsidRPr="00D03CE8" w:rsidRDefault="007759E5" w:rsidP="007759E5">
            <w:pPr>
              <w:ind w:left="340" w:hanging="340"/>
              <w:rPr>
                <w:sz w:val="22"/>
                <w:szCs w:val="22"/>
              </w:rPr>
            </w:pPr>
            <w:r w:rsidRPr="00D03CE8">
              <w:rPr>
                <w:sz w:val="22"/>
                <w:szCs w:val="22"/>
              </w:rPr>
              <w:t xml:space="preserve">1.3 Do the applicant and, if applicable, partners have sufficient </w:t>
            </w:r>
            <w:r w:rsidRPr="00D03CE8">
              <w:rPr>
                <w:b/>
                <w:sz w:val="22"/>
                <w:szCs w:val="22"/>
              </w:rPr>
              <w:t>management capacity</w:t>
            </w:r>
            <w:r w:rsidRPr="00D03CE8">
              <w:rPr>
                <w:sz w:val="22"/>
                <w:szCs w:val="22"/>
              </w:rPr>
              <w:t xml:space="preserve">? </w:t>
            </w:r>
            <w:r w:rsidRPr="00D03CE8">
              <w:rPr>
                <w:sz w:val="22"/>
                <w:szCs w:val="22"/>
              </w:rPr>
              <w:br/>
              <w:t>(including staff, equipment and ability to handle the budget for the action)?</w:t>
            </w:r>
          </w:p>
        </w:tc>
        <w:tc>
          <w:tcPr>
            <w:tcW w:w="1134" w:type="dxa"/>
            <w:tcBorders>
              <w:bottom w:val="nil"/>
            </w:tcBorders>
          </w:tcPr>
          <w:p w14:paraId="72D503A8"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3406EE4B" w14:textId="77777777" w:rsidTr="007759E5">
        <w:tc>
          <w:tcPr>
            <w:tcW w:w="8755" w:type="dxa"/>
            <w:tcBorders>
              <w:bottom w:val="single" w:sz="4" w:space="0" w:color="auto"/>
            </w:tcBorders>
          </w:tcPr>
          <w:p w14:paraId="47DFB42C" w14:textId="77777777" w:rsidR="007759E5" w:rsidRPr="00D03CE8" w:rsidRDefault="007759E5" w:rsidP="007759E5">
            <w:pPr>
              <w:ind w:left="340" w:hanging="340"/>
              <w:rPr>
                <w:sz w:val="22"/>
                <w:szCs w:val="22"/>
              </w:rPr>
            </w:pPr>
            <w:r w:rsidRPr="00D03CE8">
              <w:rPr>
                <w:sz w:val="22"/>
                <w:szCs w:val="22"/>
              </w:rPr>
              <w:t xml:space="preserve">1.4 Does the applicant have stable and sufficient sources of </w:t>
            </w:r>
            <w:r w:rsidRPr="00D03CE8">
              <w:rPr>
                <w:b/>
                <w:sz w:val="22"/>
                <w:szCs w:val="22"/>
              </w:rPr>
              <w:t>finance</w:t>
            </w:r>
            <w:r w:rsidRPr="00D03CE8">
              <w:rPr>
                <w:sz w:val="22"/>
                <w:szCs w:val="22"/>
              </w:rPr>
              <w:t>?</w:t>
            </w:r>
          </w:p>
        </w:tc>
        <w:tc>
          <w:tcPr>
            <w:tcW w:w="1134" w:type="dxa"/>
            <w:tcBorders>
              <w:bottom w:val="single" w:sz="4" w:space="0" w:color="auto"/>
            </w:tcBorders>
          </w:tcPr>
          <w:p w14:paraId="6C0FC509" w14:textId="77777777" w:rsidR="007759E5" w:rsidRPr="00D03CE8" w:rsidRDefault="007759E5" w:rsidP="007759E5">
            <w:pPr>
              <w:jc w:val="center"/>
              <w:rPr>
                <w:sz w:val="22"/>
                <w:szCs w:val="22"/>
              </w:rPr>
            </w:pPr>
            <w:r w:rsidRPr="00D03CE8">
              <w:rPr>
                <w:sz w:val="22"/>
                <w:szCs w:val="22"/>
              </w:rPr>
              <w:t>5</w:t>
            </w:r>
          </w:p>
        </w:tc>
      </w:tr>
      <w:tr w:rsidR="007759E5" w:rsidRPr="00D03CE8" w14:paraId="33FA2616" w14:textId="77777777" w:rsidTr="007759E5">
        <w:tc>
          <w:tcPr>
            <w:tcW w:w="8755" w:type="dxa"/>
            <w:tcBorders>
              <w:top w:val="single" w:sz="4" w:space="0" w:color="auto"/>
              <w:bottom w:val="single" w:sz="4" w:space="0" w:color="auto"/>
            </w:tcBorders>
            <w:shd w:val="pct10" w:color="auto" w:fill="FFFFFF"/>
          </w:tcPr>
          <w:p w14:paraId="08F08F30" w14:textId="77777777" w:rsidR="007759E5" w:rsidRPr="00D03CE8" w:rsidRDefault="007759E5" w:rsidP="007759E5">
            <w:pPr>
              <w:rPr>
                <w:sz w:val="22"/>
                <w:szCs w:val="22"/>
              </w:rPr>
            </w:pPr>
            <w:r w:rsidRPr="00D03CE8">
              <w:rPr>
                <w:b/>
                <w:sz w:val="22"/>
                <w:szCs w:val="22"/>
              </w:rPr>
              <w:t>2. Relevance</w:t>
            </w:r>
          </w:p>
        </w:tc>
        <w:tc>
          <w:tcPr>
            <w:tcW w:w="1134" w:type="dxa"/>
            <w:tcBorders>
              <w:top w:val="single" w:sz="4" w:space="0" w:color="auto"/>
              <w:bottom w:val="single" w:sz="4" w:space="0" w:color="auto"/>
            </w:tcBorders>
            <w:shd w:val="pct10" w:color="auto" w:fill="FFFFFF"/>
            <w:vAlign w:val="center"/>
          </w:tcPr>
          <w:p w14:paraId="0FB1D30C" w14:textId="77777777" w:rsidR="007759E5" w:rsidRPr="00D03CE8" w:rsidRDefault="007759E5" w:rsidP="007759E5">
            <w:pPr>
              <w:jc w:val="center"/>
              <w:rPr>
                <w:b/>
                <w:sz w:val="22"/>
                <w:szCs w:val="22"/>
              </w:rPr>
            </w:pPr>
            <w:r w:rsidRPr="00D03CE8">
              <w:rPr>
                <w:b/>
                <w:sz w:val="22"/>
                <w:szCs w:val="22"/>
              </w:rPr>
              <w:t>25</w:t>
            </w:r>
          </w:p>
        </w:tc>
      </w:tr>
      <w:tr w:rsidR="007759E5" w:rsidRPr="00D03CE8" w14:paraId="48A5B3B8" w14:textId="77777777" w:rsidTr="007759E5">
        <w:tc>
          <w:tcPr>
            <w:tcW w:w="8755" w:type="dxa"/>
            <w:tcBorders>
              <w:top w:val="single" w:sz="4" w:space="0" w:color="auto"/>
              <w:bottom w:val="nil"/>
            </w:tcBorders>
          </w:tcPr>
          <w:p w14:paraId="1E93F2B6" w14:textId="77777777" w:rsidR="007759E5" w:rsidRPr="00D03CE8" w:rsidRDefault="007759E5" w:rsidP="007759E5">
            <w:pPr>
              <w:ind w:left="340" w:hanging="340"/>
              <w:rPr>
                <w:sz w:val="22"/>
                <w:szCs w:val="22"/>
              </w:rPr>
            </w:pPr>
            <w:r w:rsidRPr="00D03CE8">
              <w:rPr>
                <w:sz w:val="22"/>
                <w:szCs w:val="22"/>
              </w:rPr>
              <w:t xml:space="preserve">2.1 How relevant is the proposal to the </w:t>
            </w:r>
            <w:r w:rsidRPr="00D03CE8">
              <w:rPr>
                <w:b/>
                <w:sz w:val="22"/>
                <w:szCs w:val="22"/>
              </w:rPr>
              <w:t>objectives</w:t>
            </w:r>
            <w:r w:rsidRPr="00D03CE8">
              <w:rPr>
                <w:sz w:val="22"/>
                <w:szCs w:val="22"/>
              </w:rPr>
              <w:t xml:space="preserve"> and one or more of the </w:t>
            </w:r>
            <w:r w:rsidRPr="00D03CE8">
              <w:rPr>
                <w:b/>
                <w:sz w:val="22"/>
                <w:szCs w:val="22"/>
              </w:rPr>
              <w:t xml:space="preserve">priorities </w:t>
            </w:r>
            <w:r w:rsidRPr="00D03CE8">
              <w:rPr>
                <w:sz w:val="22"/>
                <w:szCs w:val="22"/>
              </w:rPr>
              <w:t xml:space="preserve">of the call for proposals? </w:t>
            </w:r>
            <w:r w:rsidRPr="00D03CE8">
              <w:rPr>
                <w:sz w:val="22"/>
                <w:szCs w:val="22"/>
              </w:rPr>
              <w:br/>
              <w:t xml:space="preserve">Note: A score of 5 (very good) will only be allocated if the proposal specifically addresses at least </w:t>
            </w:r>
            <w:r w:rsidRPr="00D03CE8">
              <w:rPr>
                <w:b/>
                <w:sz w:val="22"/>
                <w:szCs w:val="22"/>
              </w:rPr>
              <w:t>one priority</w:t>
            </w:r>
            <w:r w:rsidRPr="00D03CE8">
              <w:rPr>
                <w:sz w:val="22"/>
                <w:szCs w:val="22"/>
              </w:rPr>
              <w:t>.</w:t>
            </w:r>
          </w:p>
          <w:p w14:paraId="2CD2E5FE" w14:textId="77777777" w:rsidR="007759E5" w:rsidRPr="00D03CE8" w:rsidRDefault="007759E5" w:rsidP="007759E5">
            <w:pPr>
              <w:ind w:left="340" w:hanging="340"/>
              <w:rPr>
                <w:sz w:val="22"/>
                <w:szCs w:val="22"/>
              </w:rPr>
            </w:pPr>
            <w:r w:rsidRPr="00D03CE8">
              <w:rPr>
                <w:sz w:val="22"/>
                <w:szCs w:val="22"/>
              </w:rPr>
              <w:tab/>
              <w:t>Note: A score of 5 (very good) will only be allocated if the proposal contains specific added-value elements, such as promotion of gender equality and equal opportunities…</w:t>
            </w:r>
          </w:p>
        </w:tc>
        <w:tc>
          <w:tcPr>
            <w:tcW w:w="1134" w:type="dxa"/>
            <w:tcBorders>
              <w:top w:val="single" w:sz="4" w:space="0" w:color="auto"/>
              <w:bottom w:val="nil"/>
            </w:tcBorders>
          </w:tcPr>
          <w:p w14:paraId="31CE0BC1" w14:textId="77777777" w:rsidR="007759E5" w:rsidRPr="00D03CE8" w:rsidRDefault="007759E5" w:rsidP="007759E5">
            <w:pPr>
              <w:jc w:val="center"/>
              <w:rPr>
                <w:sz w:val="22"/>
                <w:szCs w:val="22"/>
                <w:lang w:val="fr-FR"/>
              </w:rPr>
            </w:pPr>
            <w:r w:rsidRPr="00D03CE8">
              <w:rPr>
                <w:sz w:val="22"/>
                <w:szCs w:val="22"/>
                <w:lang w:val="fr-FR"/>
              </w:rPr>
              <w:t>5 x 2</w:t>
            </w:r>
          </w:p>
        </w:tc>
      </w:tr>
      <w:tr w:rsidR="007759E5" w:rsidRPr="00D03CE8" w14:paraId="11D4A5BC" w14:textId="77777777" w:rsidTr="007759E5">
        <w:tc>
          <w:tcPr>
            <w:tcW w:w="8755" w:type="dxa"/>
          </w:tcPr>
          <w:p w14:paraId="17EC740F" w14:textId="77777777" w:rsidR="007759E5" w:rsidRPr="00D03CE8" w:rsidRDefault="007759E5" w:rsidP="007759E5">
            <w:pPr>
              <w:ind w:left="340" w:hanging="340"/>
              <w:rPr>
                <w:sz w:val="22"/>
                <w:szCs w:val="22"/>
              </w:rPr>
            </w:pPr>
            <w:r w:rsidRPr="00D03CE8">
              <w:rPr>
                <w:sz w:val="22"/>
                <w:szCs w:val="22"/>
              </w:rPr>
              <w:t xml:space="preserve">2.2 How relevant to the particular </w:t>
            </w:r>
            <w:r w:rsidRPr="00D03CE8">
              <w:rPr>
                <w:b/>
                <w:sz w:val="22"/>
                <w:szCs w:val="22"/>
              </w:rPr>
              <w:t xml:space="preserve">needs and constraints </w:t>
            </w:r>
            <w:r w:rsidRPr="00D03CE8">
              <w:rPr>
                <w:sz w:val="22"/>
                <w:szCs w:val="22"/>
              </w:rPr>
              <w:t xml:space="preserve">of the target country/countries or region(s) is the proposal? (including synergy with other </w:t>
            </w:r>
            <w:r w:rsidRPr="00822A76">
              <w:rPr>
                <w:sz w:val="22"/>
                <w:szCs w:val="22"/>
              </w:rPr>
              <w:t>AUC</w:t>
            </w:r>
            <w:r w:rsidRPr="00D03CE8">
              <w:rPr>
                <w:sz w:val="22"/>
                <w:szCs w:val="22"/>
              </w:rPr>
              <w:t xml:space="preserve"> initiatives and avoidance of duplication.)</w:t>
            </w:r>
          </w:p>
        </w:tc>
        <w:tc>
          <w:tcPr>
            <w:tcW w:w="1134" w:type="dxa"/>
          </w:tcPr>
          <w:p w14:paraId="652D3199"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2228E08D" w14:textId="77777777" w:rsidTr="007759E5">
        <w:tc>
          <w:tcPr>
            <w:tcW w:w="8755" w:type="dxa"/>
          </w:tcPr>
          <w:p w14:paraId="25E6C709" w14:textId="77777777" w:rsidR="007759E5" w:rsidRPr="00D03CE8" w:rsidRDefault="007759E5" w:rsidP="007759E5">
            <w:pPr>
              <w:ind w:left="340" w:hanging="340"/>
              <w:rPr>
                <w:sz w:val="22"/>
                <w:szCs w:val="22"/>
              </w:rPr>
            </w:pPr>
            <w:r w:rsidRPr="00D03CE8">
              <w:rPr>
                <w:sz w:val="22"/>
                <w:szCs w:val="22"/>
              </w:rPr>
              <w:t xml:space="preserve">2.3 How clearly defined and strategically chosen are those involved (final beneficiaries, </w:t>
            </w:r>
            <w:r w:rsidRPr="00D03CE8">
              <w:rPr>
                <w:b/>
                <w:sz w:val="22"/>
                <w:szCs w:val="22"/>
              </w:rPr>
              <w:t>target groups</w:t>
            </w:r>
            <w:r w:rsidRPr="00D03CE8">
              <w:rPr>
                <w:sz w:val="22"/>
                <w:szCs w:val="22"/>
              </w:rPr>
              <w:t xml:space="preserve">)? Have their </w:t>
            </w:r>
            <w:r w:rsidRPr="00D03CE8">
              <w:rPr>
                <w:b/>
                <w:sz w:val="22"/>
                <w:szCs w:val="22"/>
              </w:rPr>
              <w:t>needs</w:t>
            </w:r>
            <w:r w:rsidRPr="00D03CE8">
              <w:rPr>
                <w:sz w:val="22"/>
                <w:szCs w:val="22"/>
              </w:rPr>
              <w:t xml:space="preserve"> been clearly defined and does the proposal address them appropriately?</w:t>
            </w:r>
          </w:p>
        </w:tc>
        <w:tc>
          <w:tcPr>
            <w:tcW w:w="1134" w:type="dxa"/>
          </w:tcPr>
          <w:p w14:paraId="216E5E6B" w14:textId="77777777" w:rsidR="007759E5" w:rsidRPr="00D03CE8" w:rsidRDefault="007759E5" w:rsidP="007759E5">
            <w:pPr>
              <w:jc w:val="center"/>
              <w:rPr>
                <w:sz w:val="22"/>
                <w:szCs w:val="22"/>
                <w:lang w:val="fr-FR"/>
              </w:rPr>
            </w:pPr>
            <w:r w:rsidRPr="00D03CE8">
              <w:rPr>
                <w:sz w:val="22"/>
                <w:szCs w:val="22"/>
                <w:lang w:val="fr-FR"/>
              </w:rPr>
              <w:t>5 x 2</w:t>
            </w:r>
          </w:p>
        </w:tc>
      </w:tr>
      <w:tr w:rsidR="007759E5" w:rsidRPr="00D03CE8" w14:paraId="5E02AA78" w14:textId="77777777" w:rsidTr="007759E5">
        <w:tc>
          <w:tcPr>
            <w:tcW w:w="8755" w:type="dxa"/>
            <w:tcBorders>
              <w:top w:val="nil"/>
            </w:tcBorders>
            <w:shd w:val="pct10" w:color="auto" w:fill="FFFFFF"/>
            <w:vAlign w:val="center"/>
          </w:tcPr>
          <w:p w14:paraId="153B451C" w14:textId="77777777" w:rsidR="007759E5" w:rsidRPr="00D03CE8" w:rsidRDefault="007759E5" w:rsidP="007759E5">
            <w:pPr>
              <w:rPr>
                <w:sz w:val="22"/>
                <w:szCs w:val="22"/>
              </w:rPr>
            </w:pPr>
            <w:r w:rsidRPr="00D03CE8">
              <w:rPr>
                <w:b/>
                <w:sz w:val="22"/>
                <w:szCs w:val="22"/>
              </w:rPr>
              <w:t>3. Methodology</w:t>
            </w:r>
          </w:p>
        </w:tc>
        <w:tc>
          <w:tcPr>
            <w:tcW w:w="1134" w:type="dxa"/>
            <w:tcBorders>
              <w:top w:val="nil"/>
            </w:tcBorders>
            <w:shd w:val="pct10" w:color="auto" w:fill="FFFFFF"/>
            <w:vAlign w:val="center"/>
          </w:tcPr>
          <w:p w14:paraId="1DD70C61" w14:textId="77777777" w:rsidR="007759E5" w:rsidRPr="00D03CE8" w:rsidRDefault="007759E5" w:rsidP="007759E5">
            <w:pPr>
              <w:jc w:val="center"/>
              <w:rPr>
                <w:b/>
                <w:sz w:val="22"/>
                <w:szCs w:val="22"/>
              </w:rPr>
            </w:pPr>
            <w:r w:rsidRPr="00D03CE8">
              <w:rPr>
                <w:b/>
                <w:sz w:val="22"/>
                <w:szCs w:val="22"/>
              </w:rPr>
              <w:t>25</w:t>
            </w:r>
          </w:p>
        </w:tc>
      </w:tr>
      <w:tr w:rsidR="007759E5" w:rsidRPr="00D03CE8" w14:paraId="34046F3B" w14:textId="77777777" w:rsidTr="007759E5">
        <w:tc>
          <w:tcPr>
            <w:tcW w:w="8755" w:type="dxa"/>
          </w:tcPr>
          <w:p w14:paraId="2752B781" w14:textId="77777777" w:rsidR="007759E5" w:rsidRPr="00D03CE8" w:rsidRDefault="007759E5" w:rsidP="007759E5">
            <w:pPr>
              <w:ind w:left="340" w:hanging="340"/>
              <w:rPr>
                <w:sz w:val="22"/>
                <w:szCs w:val="22"/>
              </w:rPr>
            </w:pPr>
            <w:r w:rsidRPr="00D03CE8">
              <w:rPr>
                <w:sz w:val="22"/>
                <w:szCs w:val="22"/>
              </w:rPr>
              <w:t xml:space="preserve">3.1 Are the </w:t>
            </w:r>
            <w:r w:rsidRPr="00D03CE8">
              <w:rPr>
                <w:b/>
                <w:sz w:val="22"/>
                <w:szCs w:val="22"/>
              </w:rPr>
              <w:t>activities</w:t>
            </w:r>
            <w:r w:rsidRPr="00D03CE8">
              <w:rPr>
                <w:sz w:val="22"/>
                <w:szCs w:val="22"/>
              </w:rPr>
              <w:t xml:space="preserve"> proposed appropriate, practical, and consistent with the objectives and expected results?</w:t>
            </w:r>
          </w:p>
        </w:tc>
        <w:tc>
          <w:tcPr>
            <w:tcW w:w="1134" w:type="dxa"/>
            <w:tcBorders>
              <w:bottom w:val="nil"/>
            </w:tcBorders>
          </w:tcPr>
          <w:p w14:paraId="2B5697A5"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137186BA" w14:textId="77777777" w:rsidTr="007759E5">
        <w:tc>
          <w:tcPr>
            <w:tcW w:w="8755" w:type="dxa"/>
          </w:tcPr>
          <w:p w14:paraId="292BFF8E" w14:textId="77777777" w:rsidR="007759E5" w:rsidRPr="00D03CE8" w:rsidRDefault="007759E5" w:rsidP="007759E5">
            <w:pPr>
              <w:ind w:left="340" w:hanging="340"/>
              <w:rPr>
                <w:sz w:val="22"/>
                <w:szCs w:val="22"/>
              </w:rPr>
            </w:pPr>
            <w:r w:rsidRPr="00D03CE8">
              <w:rPr>
                <w:sz w:val="22"/>
                <w:szCs w:val="22"/>
              </w:rPr>
              <w:t xml:space="preserve">3.2 How coherent is the overall design of the action? </w:t>
            </w:r>
            <w:r w:rsidRPr="00D03CE8">
              <w:rPr>
                <w:sz w:val="22"/>
                <w:szCs w:val="22"/>
              </w:rPr>
              <w:br/>
              <w:t xml:space="preserve">(in particular, does it reflect the analysis of the problems involved, take into account external factors and anticipate an </w:t>
            </w:r>
            <w:r w:rsidRPr="00D03CE8">
              <w:rPr>
                <w:b/>
                <w:sz w:val="22"/>
                <w:szCs w:val="22"/>
              </w:rPr>
              <w:t>evaluation</w:t>
            </w:r>
            <w:r w:rsidRPr="00D03CE8">
              <w:rPr>
                <w:sz w:val="22"/>
                <w:szCs w:val="22"/>
              </w:rPr>
              <w:t>?)</w:t>
            </w:r>
          </w:p>
        </w:tc>
        <w:tc>
          <w:tcPr>
            <w:tcW w:w="1134" w:type="dxa"/>
          </w:tcPr>
          <w:p w14:paraId="17F7AB40" w14:textId="77777777" w:rsidR="007759E5" w:rsidRPr="00D03CE8" w:rsidRDefault="007759E5" w:rsidP="007759E5">
            <w:pPr>
              <w:jc w:val="center"/>
              <w:rPr>
                <w:sz w:val="22"/>
                <w:szCs w:val="22"/>
                <w:lang w:val="fr-FR"/>
              </w:rPr>
            </w:pPr>
            <w:r w:rsidRPr="00D03CE8">
              <w:rPr>
                <w:sz w:val="22"/>
                <w:szCs w:val="22"/>
                <w:lang w:val="fr-FR"/>
              </w:rPr>
              <w:t xml:space="preserve">5 </w:t>
            </w:r>
          </w:p>
        </w:tc>
      </w:tr>
      <w:tr w:rsidR="007759E5" w:rsidRPr="00D03CE8" w14:paraId="2AA8DAB5" w14:textId="77777777" w:rsidTr="007759E5">
        <w:tc>
          <w:tcPr>
            <w:tcW w:w="8755" w:type="dxa"/>
          </w:tcPr>
          <w:p w14:paraId="054A4432" w14:textId="77777777" w:rsidR="007759E5" w:rsidRPr="00D03CE8" w:rsidRDefault="007759E5" w:rsidP="007759E5">
            <w:pPr>
              <w:ind w:left="340" w:hanging="340"/>
              <w:rPr>
                <w:sz w:val="22"/>
                <w:szCs w:val="22"/>
              </w:rPr>
            </w:pPr>
            <w:r w:rsidRPr="00D03CE8">
              <w:rPr>
                <w:sz w:val="22"/>
                <w:szCs w:val="22"/>
              </w:rPr>
              <w:t xml:space="preserve">3.3 </w:t>
            </w:r>
            <w:r w:rsidRPr="00D03CE8">
              <w:rPr>
                <w:rFonts w:cs="Arial"/>
                <w:snapToGrid/>
                <w:sz w:val="22"/>
                <w:szCs w:val="22"/>
                <w:lang w:eastAsia="en-GB" w:bidi="kn-IN"/>
              </w:rPr>
              <w:t>Is the partners' and/or other stakeholders' level of involvement and participation in the action satisfactory?</w:t>
            </w:r>
          </w:p>
        </w:tc>
        <w:tc>
          <w:tcPr>
            <w:tcW w:w="1134" w:type="dxa"/>
          </w:tcPr>
          <w:p w14:paraId="0D26F59A"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6DCDF72F" w14:textId="77777777" w:rsidTr="007759E5">
        <w:tc>
          <w:tcPr>
            <w:tcW w:w="8755" w:type="dxa"/>
          </w:tcPr>
          <w:p w14:paraId="2ADB095A" w14:textId="77777777" w:rsidR="007759E5" w:rsidRPr="00D03CE8" w:rsidRDefault="007759E5" w:rsidP="007759E5">
            <w:pPr>
              <w:ind w:left="340" w:hanging="340"/>
              <w:rPr>
                <w:sz w:val="22"/>
                <w:szCs w:val="22"/>
              </w:rPr>
            </w:pPr>
            <w:r w:rsidRPr="00D03CE8">
              <w:rPr>
                <w:sz w:val="22"/>
                <w:szCs w:val="22"/>
              </w:rPr>
              <w:t xml:space="preserve">3.4 Is the </w:t>
            </w:r>
            <w:r w:rsidRPr="00D03CE8">
              <w:rPr>
                <w:b/>
                <w:sz w:val="22"/>
                <w:szCs w:val="22"/>
              </w:rPr>
              <w:t>action plan</w:t>
            </w:r>
            <w:r w:rsidRPr="00D03CE8">
              <w:rPr>
                <w:sz w:val="22"/>
                <w:szCs w:val="22"/>
              </w:rPr>
              <w:t xml:space="preserve"> clear and feasible?</w:t>
            </w:r>
          </w:p>
        </w:tc>
        <w:tc>
          <w:tcPr>
            <w:tcW w:w="1134" w:type="dxa"/>
          </w:tcPr>
          <w:p w14:paraId="300292FE"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790C6059" w14:textId="77777777" w:rsidTr="007759E5">
        <w:tc>
          <w:tcPr>
            <w:tcW w:w="8755" w:type="dxa"/>
          </w:tcPr>
          <w:p w14:paraId="1190A8E8" w14:textId="77777777" w:rsidR="007759E5" w:rsidRPr="00D03CE8" w:rsidRDefault="007759E5" w:rsidP="007759E5">
            <w:pPr>
              <w:ind w:left="340" w:hanging="340"/>
              <w:rPr>
                <w:sz w:val="22"/>
                <w:szCs w:val="22"/>
              </w:rPr>
            </w:pPr>
            <w:r w:rsidRPr="00D03CE8">
              <w:rPr>
                <w:sz w:val="22"/>
                <w:szCs w:val="22"/>
              </w:rPr>
              <w:t xml:space="preserve">3.5 Does the proposal contain </w:t>
            </w:r>
            <w:r w:rsidRPr="00D03CE8">
              <w:rPr>
                <w:b/>
                <w:sz w:val="22"/>
                <w:szCs w:val="22"/>
              </w:rPr>
              <w:t>objectively verifiable indicators</w:t>
            </w:r>
            <w:r w:rsidRPr="00D03CE8">
              <w:rPr>
                <w:sz w:val="22"/>
                <w:szCs w:val="22"/>
              </w:rPr>
              <w:t xml:space="preserve"> for the outcome of the action?</w:t>
            </w:r>
          </w:p>
        </w:tc>
        <w:tc>
          <w:tcPr>
            <w:tcW w:w="1134" w:type="dxa"/>
          </w:tcPr>
          <w:p w14:paraId="75AC963C"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43DBC082" w14:textId="77777777" w:rsidTr="007759E5">
        <w:tc>
          <w:tcPr>
            <w:tcW w:w="8755" w:type="dxa"/>
            <w:shd w:val="pct10" w:color="auto" w:fill="FFFFFF"/>
            <w:vAlign w:val="center"/>
          </w:tcPr>
          <w:p w14:paraId="6AD92D8A" w14:textId="77777777" w:rsidR="007759E5" w:rsidRPr="00D03CE8" w:rsidRDefault="007759E5" w:rsidP="007759E5">
            <w:pPr>
              <w:rPr>
                <w:sz w:val="22"/>
                <w:szCs w:val="22"/>
                <w:lang w:val="fr-FR"/>
              </w:rPr>
            </w:pPr>
            <w:r w:rsidRPr="00D03CE8">
              <w:rPr>
                <w:sz w:val="22"/>
                <w:szCs w:val="22"/>
                <w:lang w:val="fr-FR"/>
              </w:rPr>
              <w:br w:type="page"/>
            </w:r>
            <w:r w:rsidRPr="00D03CE8">
              <w:rPr>
                <w:b/>
                <w:sz w:val="22"/>
                <w:szCs w:val="22"/>
                <w:lang w:val="fr-FR"/>
              </w:rPr>
              <w:t xml:space="preserve">4. </w:t>
            </w:r>
            <w:r w:rsidRPr="00D03CE8">
              <w:rPr>
                <w:b/>
                <w:sz w:val="22"/>
                <w:szCs w:val="22"/>
              </w:rPr>
              <w:t>Sustainability</w:t>
            </w:r>
          </w:p>
        </w:tc>
        <w:tc>
          <w:tcPr>
            <w:tcW w:w="1134" w:type="dxa"/>
            <w:shd w:val="pct10" w:color="auto" w:fill="FFFFFF"/>
            <w:vAlign w:val="center"/>
          </w:tcPr>
          <w:p w14:paraId="28B5070A" w14:textId="77777777" w:rsidR="007759E5" w:rsidRPr="00D03CE8" w:rsidRDefault="007759E5" w:rsidP="007759E5">
            <w:pPr>
              <w:jc w:val="center"/>
              <w:rPr>
                <w:b/>
                <w:sz w:val="22"/>
                <w:szCs w:val="22"/>
                <w:lang w:val="fr-FR"/>
              </w:rPr>
            </w:pPr>
            <w:r w:rsidRPr="00D03CE8">
              <w:rPr>
                <w:b/>
                <w:sz w:val="22"/>
                <w:szCs w:val="22"/>
                <w:lang w:val="fr-FR"/>
              </w:rPr>
              <w:t>15</w:t>
            </w:r>
          </w:p>
        </w:tc>
      </w:tr>
      <w:tr w:rsidR="007759E5" w:rsidRPr="00D03CE8" w14:paraId="409BD8A3" w14:textId="77777777" w:rsidTr="007759E5">
        <w:tc>
          <w:tcPr>
            <w:tcW w:w="8755" w:type="dxa"/>
          </w:tcPr>
          <w:p w14:paraId="607505B4" w14:textId="77777777" w:rsidR="007759E5" w:rsidRPr="00D03CE8" w:rsidRDefault="007759E5" w:rsidP="007759E5">
            <w:pPr>
              <w:ind w:left="340" w:hanging="340"/>
              <w:rPr>
                <w:sz w:val="22"/>
                <w:szCs w:val="22"/>
              </w:rPr>
            </w:pPr>
            <w:r w:rsidRPr="00D03CE8">
              <w:rPr>
                <w:sz w:val="22"/>
                <w:szCs w:val="22"/>
              </w:rPr>
              <w:t xml:space="preserve">4.1 Is the action likely to have a tangible </w:t>
            </w:r>
            <w:r w:rsidRPr="00D03CE8">
              <w:rPr>
                <w:b/>
                <w:sz w:val="22"/>
                <w:szCs w:val="22"/>
              </w:rPr>
              <w:t>impact</w:t>
            </w:r>
            <w:r w:rsidRPr="00D03CE8">
              <w:rPr>
                <w:sz w:val="22"/>
                <w:szCs w:val="22"/>
              </w:rPr>
              <w:t xml:space="preserve"> on its target groups?</w:t>
            </w:r>
          </w:p>
        </w:tc>
        <w:tc>
          <w:tcPr>
            <w:tcW w:w="1134" w:type="dxa"/>
          </w:tcPr>
          <w:p w14:paraId="0468B95D"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4DE35DEC" w14:textId="77777777" w:rsidTr="007759E5">
        <w:tc>
          <w:tcPr>
            <w:tcW w:w="8755" w:type="dxa"/>
          </w:tcPr>
          <w:p w14:paraId="35D2B35E" w14:textId="77777777" w:rsidR="007759E5" w:rsidRPr="00D03CE8" w:rsidRDefault="007759E5" w:rsidP="007759E5">
            <w:pPr>
              <w:ind w:left="340" w:hanging="340"/>
              <w:rPr>
                <w:sz w:val="22"/>
                <w:szCs w:val="22"/>
              </w:rPr>
            </w:pPr>
            <w:r w:rsidRPr="00D03CE8">
              <w:rPr>
                <w:sz w:val="22"/>
                <w:szCs w:val="22"/>
              </w:rPr>
              <w:t xml:space="preserve">4.2 Is the proposal likely to have </w:t>
            </w:r>
            <w:r w:rsidRPr="00D03CE8">
              <w:rPr>
                <w:b/>
                <w:sz w:val="22"/>
                <w:szCs w:val="22"/>
              </w:rPr>
              <w:t>multiplier effects</w:t>
            </w:r>
            <w:r w:rsidRPr="00D03CE8">
              <w:rPr>
                <w:sz w:val="22"/>
                <w:szCs w:val="22"/>
              </w:rPr>
              <w:t>? (including scope for replication and extension of the outcome of the action and dissemination of information.)</w:t>
            </w:r>
          </w:p>
        </w:tc>
        <w:tc>
          <w:tcPr>
            <w:tcW w:w="1134" w:type="dxa"/>
          </w:tcPr>
          <w:p w14:paraId="6F37E1EE"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56B41480" w14:textId="77777777" w:rsidTr="007759E5">
        <w:tc>
          <w:tcPr>
            <w:tcW w:w="8755" w:type="dxa"/>
          </w:tcPr>
          <w:p w14:paraId="26970752" w14:textId="77777777" w:rsidR="007759E5" w:rsidRPr="00D03CE8" w:rsidRDefault="007759E5" w:rsidP="007759E5">
            <w:pPr>
              <w:rPr>
                <w:sz w:val="22"/>
                <w:szCs w:val="22"/>
              </w:rPr>
            </w:pPr>
            <w:r w:rsidRPr="00D03CE8">
              <w:rPr>
                <w:sz w:val="22"/>
                <w:szCs w:val="22"/>
              </w:rPr>
              <w:lastRenderedPageBreak/>
              <w:t xml:space="preserve">4.3 Are the expected results of the proposed action </w:t>
            </w:r>
            <w:r w:rsidRPr="00D03CE8">
              <w:rPr>
                <w:b/>
                <w:sz w:val="22"/>
                <w:szCs w:val="22"/>
              </w:rPr>
              <w:t>sustainable</w:t>
            </w:r>
            <w:r w:rsidRPr="00D03CE8">
              <w:rPr>
                <w:sz w:val="22"/>
                <w:szCs w:val="22"/>
              </w:rPr>
              <w:t>:</w:t>
            </w:r>
          </w:p>
          <w:p w14:paraId="0B008D70" w14:textId="77777777" w:rsidR="007759E5" w:rsidRPr="00D03CE8" w:rsidRDefault="007759E5" w:rsidP="007759E5">
            <w:pPr>
              <w:ind w:left="510" w:hanging="170"/>
              <w:rPr>
                <w:sz w:val="22"/>
                <w:szCs w:val="22"/>
              </w:rPr>
            </w:pPr>
            <w:r w:rsidRPr="00D03CE8">
              <w:rPr>
                <w:sz w:val="22"/>
                <w:szCs w:val="22"/>
              </w:rPr>
              <w:t>- financially</w:t>
            </w:r>
            <w:r w:rsidRPr="00D03CE8">
              <w:rPr>
                <w:i/>
                <w:sz w:val="22"/>
                <w:szCs w:val="22"/>
              </w:rPr>
              <w:t>(how will the activities be financed after the funding ends?)</w:t>
            </w:r>
          </w:p>
          <w:p w14:paraId="2F3EC174" w14:textId="77777777" w:rsidR="007759E5" w:rsidRPr="00D03CE8" w:rsidRDefault="007759E5" w:rsidP="007759E5">
            <w:pPr>
              <w:ind w:left="510" w:hanging="170"/>
              <w:rPr>
                <w:sz w:val="22"/>
                <w:szCs w:val="22"/>
              </w:rPr>
            </w:pPr>
            <w:r w:rsidRPr="00D03CE8">
              <w:rPr>
                <w:sz w:val="22"/>
                <w:szCs w:val="22"/>
              </w:rPr>
              <w:t>- institutionally</w:t>
            </w:r>
            <w:r w:rsidRPr="00D03CE8">
              <w:rPr>
                <w:i/>
                <w:sz w:val="22"/>
                <w:szCs w:val="22"/>
              </w:rPr>
              <w:t>(will structures allowing the activities to continue be in place at the end of the action? Will there be local “ownership” of the results of the action?)</w:t>
            </w:r>
          </w:p>
          <w:p w14:paraId="159048B9" w14:textId="77777777" w:rsidR="007759E5" w:rsidRPr="00D03CE8" w:rsidRDefault="007759E5" w:rsidP="007759E5">
            <w:pPr>
              <w:ind w:left="510" w:hanging="170"/>
              <w:rPr>
                <w:i/>
                <w:sz w:val="22"/>
                <w:szCs w:val="22"/>
              </w:rPr>
            </w:pPr>
            <w:r w:rsidRPr="00D03CE8">
              <w:rPr>
                <w:sz w:val="22"/>
                <w:szCs w:val="22"/>
              </w:rPr>
              <w:t xml:space="preserve">- at policy level (where applicable) </w:t>
            </w:r>
            <w:r w:rsidRPr="00D03CE8">
              <w:rPr>
                <w:i/>
                <w:sz w:val="22"/>
                <w:szCs w:val="22"/>
              </w:rPr>
              <w:t>(what will be the structural impact of the action — e.g. will it lead to improved legislation, codes of conduct, methods, etc?)?</w:t>
            </w:r>
          </w:p>
          <w:p w14:paraId="5B42A2EB" w14:textId="77777777" w:rsidR="007759E5" w:rsidRPr="00D03CE8" w:rsidRDefault="007759E5" w:rsidP="007759E5">
            <w:pPr>
              <w:ind w:left="510" w:hanging="170"/>
              <w:rPr>
                <w:i/>
                <w:sz w:val="22"/>
                <w:szCs w:val="22"/>
              </w:rPr>
            </w:pPr>
            <w:r w:rsidRPr="00D03CE8">
              <w:rPr>
                <w:iCs/>
                <w:sz w:val="22"/>
                <w:szCs w:val="22"/>
              </w:rPr>
              <w:t xml:space="preserve">- environmentally (if applicable) </w:t>
            </w:r>
            <w:r w:rsidRPr="00D03CE8">
              <w:rPr>
                <w:i/>
                <w:sz w:val="22"/>
                <w:szCs w:val="22"/>
              </w:rPr>
              <w:t>(will the action have a negative/positive environmental impact?)</w:t>
            </w:r>
          </w:p>
        </w:tc>
        <w:tc>
          <w:tcPr>
            <w:tcW w:w="1134" w:type="dxa"/>
          </w:tcPr>
          <w:p w14:paraId="2670F6AD"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7907C73D" w14:textId="77777777" w:rsidTr="007759E5">
        <w:tc>
          <w:tcPr>
            <w:tcW w:w="8755" w:type="dxa"/>
            <w:shd w:val="pct10" w:color="auto" w:fill="FFFFFF"/>
            <w:vAlign w:val="center"/>
          </w:tcPr>
          <w:p w14:paraId="5583618B" w14:textId="77777777" w:rsidR="007759E5" w:rsidRPr="00D03CE8" w:rsidRDefault="007759E5" w:rsidP="007759E5">
            <w:pPr>
              <w:rPr>
                <w:sz w:val="22"/>
                <w:szCs w:val="22"/>
                <w:lang w:val="fr-FR"/>
              </w:rPr>
            </w:pPr>
            <w:r w:rsidRPr="00D03CE8">
              <w:rPr>
                <w:sz w:val="22"/>
                <w:szCs w:val="22"/>
                <w:lang w:val="fr-FR"/>
              </w:rPr>
              <w:br w:type="page"/>
            </w:r>
            <w:r w:rsidRPr="00D03CE8">
              <w:rPr>
                <w:b/>
                <w:sz w:val="22"/>
                <w:szCs w:val="22"/>
                <w:lang w:val="fr-FR"/>
              </w:rPr>
              <w:t xml:space="preserve">5. </w:t>
            </w:r>
            <w:r w:rsidRPr="00D03CE8">
              <w:rPr>
                <w:b/>
                <w:sz w:val="22"/>
                <w:szCs w:val="22"/>
              </w:rPr>
              <w:t>Budget and cost-effectiveness</w:t>
            </w:r>
          </w:p>
        </w:tc>
        <w:tc>
          <w:tcPr>
            <w:tcW w:w="1134" w:type="dxa"/>
            <w:tcBorders>
              <w:right w:val="nil"/>
            </w:tcBorders>
            <w:shd w:val="pct10" w:color="auto" w:fill="FFFFFF"/>
            <w:vAlign w:val="center"/>
          </w:tcPr>
          <w:p w14:paraId="2C41F2AE" w14:textId="77777777" w:rsidR="007759E5" w:rsidRPr="00D03CE8" w:rsidRDefault="007759E5" w:rsidP="007759E5">
            <w:pPr>
              <w:jc w:val="center"/>
              <w:rPr>
                <w:b/>
                <w:sz w:val="22"/>
                <w:szCs w:val="22"/>
                <w:lang w:val="fr-FR"/>
              </w:rPr>
            </w:pPr>
            <w:r w:rsidRPr="00D03CE8">
              <w:rPr>
                <w:b/>
                <w:sz w:val="22"/>
                <w:szCs w:val="22"/>
                <w:lang w:val="fr-FR"/>
              </w:rPr>
              <w:t>15</w:t>
            </w:r>
          </w:p>
        </w:tc>
      </w:tr>
      <w:tr w:rsidR="007759E5" w:rsidRPr="00D03CE8" w14:paraId="772A5BF0" w14:textId="77777777" w:rsidTr="007759E5">
        <w:tc>
          <w:tcPr>
            <w:tcW w:w="8755" w:type="dxa"/>
          </w:tcPr>
          <w:p w14:paraId="3A735AAF" w14:textId="77777777" w:rsidR="007759E5" w:rsidRPr="00D03CE8" w:rsidRDefault="007759E5" w:rsidP="007759E5">
            <w:pPr>
              <w:ind w:left="340" w:hanging="340"/>
              <w:rPr>
                <w:sz w:val="22"/>
                <w:szCs w:val="22"/>
              </w:rPr>
            </w:pPr>
            <w:r w:rsidRPr="00D03CE8">
              <w:rPr>
                <w:sz w:val="22"/>
                <w:szCs w:val="22"/>
              </w:rPr>
              <w:t>5.1 is the ratio between the estimated costs and the expected results satisfactory?</w:t>
            </w:r>
          </w:p>
        </w:tc>
        <w:tc>
          <w:tcPr>
            <w:tcW w:w="1134" w:type="dxa"/>
          </w:tcPr>
          <w:p w14:paraId="766AB839" w14:textId="77777777" w:rsidR="007759E5" w:rsidRPr="00D03CE8" w:rsidRDefault="007759E5" w:rsidP="007759E5">
            <w:pPr>
              <w:jc w:val="center"/>
              <w:rPr>
                <w:sz w:val="22"/>
                <w:szCs w:val="22"/>
                <w:lang w:val="fr-FR"/>
              </w:rPr>
            </w:pPr>
            <w:r w:rsidRPr="00D03CE8">
              <w:rPr>
                <w:sz w:val="22"/>
                <w:szCs w:val="22"/>
                <w:lang w:val="fr-FR"/>
              </w:rPr>
              <w:t>5</w:t>
            </w:r>
          </w:p>
        </w:tc>
      </w:tr>
      <w:tr w:rsidR="007759E5" w:rsidRPr="00D03CE8" w14:paraId="6328C2F2" w14:textId="77777777" w:rsidTr="007759E5">
        <w:tc>
          <w:tcPr>
            <w:tcW w:w="8755" w:type="dxa"/>
          </w:tcPr>
          <w:p w14:paraId="2F16027F" w14:textId="77777777" w:rsidR="007759E5" w:rsidRPr="00D03CE8" w:rsidRDefault="007759E5" w:rsidP="007759E5">
            <w:pPr>
              <w:ind w:left="340" w:hanging="340"/>
              <w:rPr>
                <w:sz w:val="22"/>
                <w:szCs w:val="22"/>
              </w:rPr>
            </w:pPr>
            <w:r w:rsidRPr="00D03CE8">
              <w:rPr>
                <w:sz w:val="22"/>
                <w:szCs w:val="22"/>
              </w:rPr>
              <w:t xml:space="preserve">5.2 Is the proposed expenditure </w:t>
            </w:r>
            <w:r w:rsidRPr="00D03CE8">
              <w:rPr>
                <w:b/>
                <w:sz w:val="22"/>
                <w:szCs w:val="22"/>
              </w:rPr>
              <w:t>necessary</w:t>
            </w:r>
            <w:r w:rsidRPr="00D03CE8">
              <w:rPr>
                <w:sz w:val="22"/>
                <w:szCs w:val="22"/>
              </w:rPr>
              <w:t xml:space="preserve"> for the implementation of the action?</w:t>
            </w:r>
          </w:p>
        </w:tc>
        <w:tc>
          <w:tcPr>
            <w:tcW w:w="1134" w:type="dxa"/>
          </w:tcPr>
          <w:p w14:paraId="7A6A82CC" w14:textId="77777777" w:rsidR="007759E5" w:rsidRPr="00D03CE8" w:rsidRDefault="007759E5" w:rsidP="007759E5">
            <w:pPr>
              <w:jc w:val="center"/>
              <w:rPr>
                <w:sz w:val="22"/>
                <w:szCs w:val="22"/>
                <w:lang w:val="fr-FR"/>
              </w:rPr>
            </w:pPr>
            <w:r w:rsidRPr="00D03CE8">
              <w:rPr>
                <w:sz w:val="22"/>
                <w:szCs w:val="22"/>
                <w:lang w:val="fr-FR"/>
              </w:rPr>
              <w:t>5 x 2</w:t>
            </w:r>
          </w:p>
        </w:tc>
      </w:tr>
      <w:tr w:rsidR="007759E5" w:rsidRPr="00D03CE8" w14:paraId="0BD1639A" w14:textId="77777777" w:rsidTr="007759E5">
        <w:tc>
          <w:tcPr>
            <w:tcW w:w="8755" w:type="dxa"/>
            <w:tcBorders>
              <w:top w:val="single" w:sz="6" w:space="0" w:color="auto"/>
              <w:left w:val="single" w:sz="6" w:space="0" w:color="auto"/>
              <w:bottom w:val="single" w:sz="6" w:space="0" w:color="auto"/>
              <w:right w:val="nil"/>
            </w:tcBorders>
            <w:shd w:val="pct10" w:color="auto" w:fill="FFFFFF"/>
            <w:vAlign w:val="center"/>
          </w:tcPr>
          <w:p w14:paraId="2DCB9B0D" w14:textId="77777777" w:rsidR="007759E5" w:rsidRPr="00D03CE8" w:rsidRDefault="007759E5" w:rsidP="007759E5">
            <w:pPr>
              <w:rPr>
                <w:b/>
                <w:sz w:val="22"/>
                <w:szCs w:val="22"/>
                <w:lang w:val="fr-FR"/>
              </w:rPr>
            </w:pPr>
            <w:r w:rsidRPr="00D03CE8">
              <w:rPr>
                <w:b/>
                <w:sz w:val="22"/>
                <w:szCs w:val="22"/>
              </w:rPr>
              <w:t>Maximum total score</w:t>
            </w:r>
          </w:p>
        </w:tc>
        <w:tc>
          <w:tcPr>
            <w:tcW w:w="1134" w:type="dxa"/>
            <w:tcBorders>
              <w:top w:val="single" w:sz="6" w:space="0" w:color="auto"/>
              <w:left w:val="single" w:sz="6" w:space="0" w:color="auto"/>
              <w:bottom w:val="single" w:sz="6" w:space="0" w:color="auto"/>
              <w:right w:val="single" w:sz="6" w:space="0" w:color="auto"/>
            </w:tcBorders>
            <w:shd w:val="pct10" w:color="auto" w:fill="FFFFFF"/>
            <w:vAlign w:val="center"/>
          </w:tcPr>
          <w:p w14:paraId="77081317" w14:textId="77777777" w:rsidR="007759E5" w:rsidRPr="00D03CE8" w:rsidRDefault="007759E5" w:rsidP="007759E5">
            <w:pPr>
              <w:jc w:val="center"/>
              <w:rPr>
                <w:b/>
                <w:sz w:val="22"/>
                <w:szCs w:val="22"/>
                <w:lang w:val="fr-FR"/>
              </w:rPr>
            </w:pPr>
            <w:r w:rsidRPr="00D03CE8">
              <w:rPr>
                <w:b/>
                <w:sz w:val="22"/>
                <w:szCs w:val="22"/>
                <w:lang w:val="fr-FR"/>
              </w:rPr>
              <w:t>100</w:t>
            </w:r>
          </w:p>
        </w:tc>
      </w:tr>
    </w:tbl>
    <w:p w14:paraId="7AE6C35D" w14:textId="77777777" w:rsidR="008F7B2A" w:rsidRPr="007714B5" w:rsidRDefault="008F7B2A" w:rsidP="00971AEF">
      <w:pPr>
        <w:rPr>
          <w:b/>
        </w:rPr>
      </w:pPr>
    </w:p>
    <w:p w14:paraId="01E1BE60" w14:textId="77777777" w:rsidR="00641747" w:rsidRPr="002436E3" w:rsidRDefault="00641747" w:rsidP="00641747">
      <w:pPr>
        <w:rPr>
          <w:b/>
          <w:i/>
          <w:sz w:val="22"/>
          <w:szCs w:val="22"/>
        </w:rPr>
      </w:pPr>
      <w:bookmarkStart w:id="91" w:name="_Toc273456806"/>
      <w:bookmarkStart w:id="92" w:name="_Toc273457923"/>
      <w:r w:rsidRPr="002436E3">
        <w:rPr>
          <w:b/>
          <w:i/>
          <w:sz w:val="22"/>
          <w:szCs w:val="22"/>
        </w:rPr>
        <w:t>Note on Section 1. Financial and operational capacity</w:t>
      </w:r>
    </w:p>
    <w:p w14:paraId="4C511874" w14:textId="77777777" w:rsidR="00641747" w:rsidRPr="002436E3" w:rsidRDefault="00641747" w:rsidP="00641747">
      <w:pPr>
        <w:rPr>
          <w:b/>
          <w:sz w:val="22"/>
          <w:szCs w:val="22"/>
        </w:rPr>
      </w:pPr>
    </w:p>
    <w:p w14:paraId="5E240118" w14:textId="77777777" w:rsidR="0000697D" w:rsidRPr="002436E3" w:rsidRDefault="00641747" w:rsidP="0000697D">
      <w:pPr>
        <w:rPr>
          <w:b/>
        </w:rPr>
      </w:pPr>
      <w:r w:rsidRPr="002436E3">
        <w:rPr>
          <w:b/>
          <w:sz w:val="22"/>
          <w:szCs w:val="22"/>
        </w:rPr>
        <w:t>If the score is less than 12 points for section 1, the application will be rejected.</w:t>
      </w:r>
    </w:p>
    <w:p w14:paraId="264AD63A" w14:textId="77777777" w:rsidR="00641747" w:rsidRPr="002436E3" w:rsidRDefault="00641747" w:rsidP="00641747">
      <w:pPr>
        <w:jc w:val="both"/>
        <w:rPr>
          <w:b/>
          <w:sz w:val="22"/>
          <w:szCs w:val="22"/>
        </w:rPr>
      </w:pPr>
    </w:p>
    <w:p w14:paraId="2009471D" w14:textId="77777777" w:rsidR="007759E5" w:rsidRPr="002436E3" w:rsidRDefault="007759E5" w:rsidP="007759E5">
      <w:pPr>
        <w:rPr>
          <w:b/>
          <w:i/>
          <w:sz w:val="22"/>
          <w:szCs w:val="22"/>
        </w:rPr>
      </w:pPr>
      <w:r w:rsidRPr="002436E3">
        <w:rPr>
          <w:b/>
          <w:i/>
          <w:sz w:val="22"/>
          <w:szCs w:val="22"/>
        </w:rPr>
        <w:t>Note on Section 2. Relevance</w:t>
      </w:r>
    </w:p>
    <w:p w14:paraId="1EF9E76C" w14:textId="77777777" w:rsidR="007759E5" w:rsidRPr="002436E3" w:rsidRDefault="007759E5" w:rsidP="007759E5">
      <w:pPr>
        <w:rPr>
          <w:b/>
          <w:sz w:val="22"/>
          <w:szCs w:val="22"/>
        </w:rPr>
      </w:pPr>
    </w:p>
    <w:p w14:paraId="742FE370" w14:textId="77777777" w:rsidR="00641747" w:rsidRPr="002436E3" w:rsidRDefault="007759E5" w:rsidP="007759E5">
      <w:pPr>
        <w:jc w:val="both"/>
        <w:rPr>
          <w:b/>
          <w:sz w:val="22"/>
          <w:szCs w:val="22"/>
        </w:rPr>
      </w:pPr>
      <w:r w:rsidRPr="002436E3">
        <w:rPr>
          <w:b/>
          <w:sz w:val="22"/>
          <w:szCs w:val="22"/>
        </w:rPr>
        <w:t>If the total average score is less than 20 points for section 2, the application will be rejected.</w:t>
      </w:r>
    </w:p>
    <w:p w14:paraId="6C352B48" w14:textId="77777777" w:rsidR="007759E5" w:rsidRPr="005D4656" w:rsidRDefault="007759E5" w:rsidP="007759E5">
      <w:pPr>
        <w:jc w:val="both"/>
        <w:rPr>
          <w:b/>
          <w:sz w:val="22"/>
          <w:szCs w:val="22"/>
        </w:rPr>
      </w:pPr>
    </w:p>
    <w:p w14:paraId="4ECA6310" w14:textId="77777777" w:rsidR="00641747" w:rsidRPr="007714B5" w:rsidRDefault="00641747" w:rsidP="00641747">
      <w:pPr>
        <w:jc w:val="both"/>
        <w:rPr>
          <w:i/>
          <w:sz w:val="22"/>
          <w:szCs w:val="22"/>
        </w:rPr>
      </w:pPr>
      <w:r w:rsidRPr="007714B5">
        <w:rPr>
          <w:i/>
          <w:sz w:val="22"/>
          <w:szCs w:val="22"/>
        </w:rPr>
        <w:t>Provisional selection</w:t>
      </w:r>
    </w:p>
    <w:p w14:paraId="45474B08" w14:textId="77777777" w:rsidR="00641747" w:rsidRPr="007714B5" w:rsidRDefault="00641747" w:rsidP="00641747">
      <w:pPr>
        <w:jc w:val="both"/>
        <w:rPr>
          <w:sz w:val="22"/>
          <w:szCs w:val="22"/>
        </w:rPr>
      </w:pPr>
    </w:p>
    <w:p w14:paraId="5B165329" w14:textId="006A8513" w:rsidR="00641747" w:rsidRPr="007714B5" w:rsidRDefault="00641747" w:rsidP="00641747">
      <w:pPr>
        <w:jc w:val="both"/>
        <w:rPr>
          <w:sz w:val="22"/>
          <w:szCs w:val="22"/>
        </w:rPr>
      </w:pPr>
      <w:r w:rsidRPr="007714B5">
        <w:rPr>
          <w:sz w:val="22"/>
          <w:szCs w:val="22"/>
        </w:rPr>
        <w:t xml:space="preserve">Following the evaluation, a table listing the applications ranked according to their score and within the available financial envelope </w:t>
      </w:r>
      <w:r w:rsidR="008847D1">
        <w:t xml:space="preserve">USD </w:t>
      </w:r>
      <w:r w:rsidR="002F12F3">
        <w:t>9</w:t>
      </w:r>
      <w:r w:rsidR="008847D1">
        <w:t>,000,000.00</w:t>
      </w:r>
      <w:r w:rsidR="00116377">
        <w:t xml:space="preserve"> </w:t>
      </w:r>
      <w:r w:rsidRPr="007714B5">
        <w:rPr>
          <w:sz w:val="22"/>
          <w:szCs w:val="22"/>
        </w:rPr>
        <w:t>will be established as well as a reserve list following the same criteria.</w:t>
      </w:r>
    </w:p>
    <w:p w14:paraId="02814342" w14:textId="77777777" w:rsidR="00F83E25" w:rsidRDefault="00F83E25" w:rsidP="00F525AD">
      <w:pPr>
        <w:rPr>
          <w:i/>
          <w:color w:val="000000"/>
        </w:rPr>
      </w:pPr>
    </w:p>
    <w:bookmarkEnd w:id="91"/>
    <w:bookmarkEnd w:id="92"/>
    <w:p w14:paraId="33FDFC04" w14:textId="77777777" w:rsidR="00C2413C" w:rsidRPr="00E628F8" w:rsidRDefault="00C2413C" w:rsidP="00C2413C">
      <w:pPr>
        <w:pStyle w:val="CM46"/>
        <w:spacing w:line="240" w:lineRule="atLeast"/>
        <w:jc w:val="both"/>
        <w:rPr>
          <w:rFonts w:cs="Times New Roman PS"/>
          <w:color w:val="000000"/>
        </w:rPr>
      </w:pPr>
      <w:r w:rsidRPr="00E628F8">
        <w:rPr>
          <w:rFonts w:cs="Times New Roman PS"/>
          <w:b/>
          <w:bCs/>
          <w:color w:val="000000"/>
        </w:rPr>
        <w:t xml:space="preserve">Please note that: </w:t>
      </w:r>
    </w:p>
    <w:p w14:paraId="31B9F268" w14:textId="77777777" w:rsidR="00C2413C" w:rsidRPr="00E628F8" w:rsidRDefault="00C2413C" w:rsidP="00C2413C">
      <w:pPr>
        <w:pStyle w:val="ListBullet"/>
        <w:rPr>
          <w:color w:val="000000"/>
        </w:rPr>
      </w:pPr>
      <w:r w:rsidRPr="00E628F8">
        <w:rPr>
          <w:color w:val="000000"/>
        </w:rPr>
        <w:t>If, in addition to the partnership preference stated in Section 2.1.2 of these Guidelines, two applications attain the same score, the one with the higher score on the ‘Relevance’ criteria will be given a higher ranking.</w:t>
      </w:r>
    </w:p>
    <w:p w14:paraId="45955F2A" w14:textId="77777777" w:rsidR="00C2413C" w:rsidRPr="00E628F8" w:rsidRDefault="00C2413C" w:rsidP="00C2413C">
      <w:pPr>
        <w:pStyle w:val="ListBullet"/>
        <w:rPr>
          <w:color w:val="000000"/>
        </w:rPr>
      </w:pPr>
      <w:r w:rsidRPr="00E628F8">
        <w:rPr>
          <w:color w:val="000000"/>
        </w:rPr>
        <w:t>The scores awarded in this phase are completely independent from those given to the Concept Note of the same application</w:t>
      </w:r>
    </w:p>
    <w:p w14:paraId="0E70B0DE" w14:textId="77777777" w:rsidR="00237E5F" w:rsidRPr="00066B65" w:rsidRDefault="00237E5F" w:rsidP="003D2A6B">
      <w:pPr>
        <w:rPr>
          <w:color w:val="000000"/>
        </w:rPr>
      </w:pPr>
    </w:p>
    <w:p w14:paraId="143DE9A0" w14:textId="77777777" w:rsidR="00F20A9C" w:rsidRPr="00EC5D55" w:rsidRDefault="00F20A9C" w:rsidP="003D2A6B">
      <w:pPr>
        <w:rPr>
          <w:b/>
          <w:color w:val="000000"/>
        </w:rPr>
      </w:pPr>
      <w:r w:rsidRPr="00EC5D55">
        <w:rPr>
          <w:b/>
          <w:color w:val="000000"/>
        </w:rPr>
        <w:t xml:space="preserve">STEP </w:t>
      </w:r>
      <w:r w:rsidR="007759E5">
        <w:rPr>
          <w:b/>
          <w:color w:val="000000"/>
        </w:rPr>
        <w:t>4</w:t>
      </w:r>
      <w:r w:rsidRPr="00EC5D55">
        <w:rPr>
          <w:b/>
          <w:color w:val="000000"/>
        </w:rPr>
        <w:t xml:space="preserve">: </w:t>
      </w:r>
      <w:r w:rsidR="002D0B7B" w:rsidRPr="00EC5D55">
        <w:rPr>
          <w:b/>
          <w:color w:val="000000"/>
        </w:rPr>
        <w:t>VERIFICATION OF ELIGIBILITY OF THE APPLICANT ANDPARTNERS</w:t>
      </w:r>
    </w:p>
    <w:p w14:paraId="263862B6" w14:textId="77777777" w:rsidR="003D2A6B" w:rsidRPr="00066B65" w:rsidRDefault="003D2A6B" w:rsidP="003D2A6B">
      <w:pPr>
        <w:rPr>
          <w:color w:val="000000"/>
        </w:rPr>
      </w:pPr>
    </w:p>
    <w:p w14:paraId="5C2FB3D0" w14:textId="77777777" w:rsidR="00CF4274" w:rsidRPr="00066B65" w:rsidRDefault="006C1232" w:rsidP="000F3F0E">
      <w:pPr>
        <w:pStyle w:val="Content"/>
        <w:rPr>
          <w:color w:val="000000"/>
        </w:rPr>
      </w:pPr>
      <w:r w:rsidRPr="00066B65">
        <w:rPr>
          <w:color w:val="000000"/>
        </w:rPr>
        <w:t>T</w:t>
      </w:r>
      <w:r w:rsidR="00F20A9C" w:rsidRPr="00066B65">
        <w:rPr>
          <w:color w:val="000000"/>
        </w:rPr>
        <w:t>he eligibility verification</w:t>
      </w:r>
      <w:r w:rsidR="0087633A" w:rsidRPr="00066B65">
        <w:rPr>
          <w:color w:val="000000"/>
        </w:rPr>
        <w:t xml:space="preserve">, based on the supporting documents requested </w:t>
      </w:r>
      <w:r w:rsidR="006D1FC0" w:rsidRPr="00066B65">
        <w:rPr>
          <w:color w:val="000000"/>
        </w:rPr>
        <w:t xml:space="preserve">by </w:t>
      </w:r>
      <w:r w:rsidR="0087633A" w:rsidRPr="00066B65">
        <w:rPr>
          <w:color w:val="000000"/>
        </w:rPr>
        <w:t xml:space="preserve">the </w:t>
      </w:r>
      <w:r w:rsidR="004C3719" w:rsidRPr="00066B65">
        <w:rPr>
          <w:color w:val="000000"/>
        </w:rPr>
        <w:t>AUC</w:t>
      </w:r>
      <w:r w:rsidR="0087633A" w:rsidRPr="00066B65">
        <w:rPr>
          <w:color w:val="000000"/>
        </w:rPr>
        <w:t xml:space="preserve"> (see </w:t>
      </w:r>
      <w:r w:rsidR="00ED5802" w:rsidRPr="00066B65">
        <w:rPr>
          <w:color w:val="000000"/>
        </w:rPr>
        <w:t xml:space="preserve">section </w:t>
      </w:r>
      <w:r w:rsidR="0087633A" w:rsidRPr="00066B65">
        <w:rPr>
          <w:color w:val="000000"/>
        </w:rPr>
        <w:t>2.4)</w:t>
      </w:r>
      <w:r w:rsidR="00F20A9C" w:rsidRPr="00066B65">
        <w:rPr>
          <w:color w:val="000000"/>
        </w:rPr>
        <w:t xml:space="preserve"> will </w:t>
      </w:r>
      <w:r w:rsidR="00F20A9C" w:rsidRPr="00066B65">
        <w:rPr>
          <w:b/>
          <w:bCs/>
          <w:color w:val="000000"/>
        </w:rPr>
        <w:t>only</w:t>
      </w:r>
      <w:r w:rsidR="00F20A9C" w:rsidRPr="00066B65">
        <w:rPr>
          <w:color w:val="000000"/>
        </w:rPr>
        <w:t xml:space="preserve"> be performed for the </w:t>
      </w:r>
      <w:r w:rsidR="00577465" w:rsidRPr="00066B65">
        <w:rPr>
          <w:color w:val="000000"/>
        </w:rPr>
        <w:t xml:space="preserve">applications </w:t>
      </w:r>
      <w:r w:rsidRPr="00066B65">
        <w:rPr>
          <w:color w:val="000000"/>
        </w:rPr>
        <w:t xml:space="preserve">that have been </w:t>
      </w:r>
      <w:r w:rsidR="0049630B" w:rsidRPr="00066B65">
        <w:rPr>
          <w:color w:val="000000"/>
        </w:rPr>
        <w:t>provisionally</w:t>
      </w:r>
      <w:r w:rsidR="00116377">
        <w:rPr>
          <w:color w:val="000000"/>
        </w:rPr>
        <w:t xml:space="preserve"> </w:t>
      </w:r>
      <w:r w:rsidR="007A3169" w:rsidRPr="00066B65">
        <w:rPr>
          <w:color w:val="000000"/>
        </w:rPr>
        <w:t>selected</w:t>
      </w:r>
      <w:r w:rsidRPr="00066B65">
        <w:rPr>
          <w:color w:val="000000"/>
        </w:rPr>
        <w:t xml:space="preserve"> according to their score and within the available financial envelope. </w:t>
      </w:r>
    </w:p>
    <w:p w14:paraId="2D120848" w14:textId="77777777" w:rsidR="00AD71F6" w:rsidRDefault="007A3169" w:rsidP="00AD71F6">
      <w:pPr>
        <w:pStyle w:val="Content"/>
        <w:numPr>
          <w:ilvl w:val="0"/>
          <w:numId w:val="71"/>
        </w:numPr>
        <w:rPr>
          <w:color w:val="000000"/>
        </w:rPr>
      </w:pPr>
      <w:r w:rsidRPr="00066B65">
        <w:rPr>
          <w:color w:val="000000"/>
        </w:rPr>
        <w:t xml:space="preserve">The </w:t>
      </w:r>
      <w:r w:rsidR="007F1763" w:rsidRPr="00066B65">
        <w:rPr>
          <w:color w:val="000000"/>
        </w:rPr>
        <w:t>Declaration</w:t>
      </w:r>
      <w:r w:rsidRPr="00066B65">
        <w:rPr>
          <w:color w:val="000000"/>
        </w:rPr>
        <w:t xml:space="preserve"> by the applicant (Section </w:t>
      </w:r>
      <w:r w:rsidR="005F649A">
        <w:rPr>
          <w:color w:val="000000"/>
        </w:rPr>
        <w:t>VI</w:t>
      </w:r>
      <w:r w:rsidR="00116377">
        <w:rPr>
          <w:color w:val="000000"/>
        </w:rPr>
        <w:t xml:space="preserve"> </w:t>
      </w:r>
      <w:r w:rsidRPr="00066B65">
        <w:rPr>
          <w:color w:val="000000"/>
        </w:rPr>
        <w:t xml:space="preserve">of </w:t>
      </w:r>
      <w:r w:rsidR="00ED5802" w:rsidRPr="00066B65">
        <w:rPr>
          <w:color w:val="000000"/>
        </w:rPr>
        <w:t xml:space="preserve">part B </w:t>
      </w:r>
      <w:r w:rsidRPr="00066B65">
        <w:rPr>
          <w:color w:val="000000"/>
        </w:rPr>
        <w:t>the grant application form) will be cross-</w:t>
      </w:r>
      <w:r w:rsidR="00CF3CC3" w:rsidRPr="00066B65">
        <w:rPr>
          <w:color w:val="000000"/>
        </w:rPr>
        <w:t xml:space="preserve">checked </w:t>
      </w:r>
      <w:r w:rsidRPr="00066B65">
        <w:rPr>
          <w:color w:val="000000"/>
        </w:rPr>
        <w:t>with the supporting documents provided by the applicant</w:t>
      </w:r>
      <w:r w:rsidR="00F20A9C" w:rsidRPr="00066B65">
        <w:rPr>
          <w:color w:val="000000"/>
        </w:rPr>
        <w:t xml:space="preserve">. Any </w:t>
      </w:r>
      <w:r w:rsidR="0087633A" w:rsidRPr="00066B65">
        <w:rPr>
          <w:color w:val="000000"/>
        </w:rPr>
        <w:t xml:space="preserve">missing supporting document or any </w:t>
      </w:r>
      <w:r w:rsidR="00F20A9C" w:rsidRPr="00066B65">
        <w:rPr>
          <w:color w:val="000000"/>
        </w:rPr>
        <w:t xml:space="preserve">incoherence between the Declaration by the applicant and the supporting documents </w:t>
      </w:r>
      <w:r w:rsidR="007F45D1" w:rsidRPr="00066B65">
        <w:rPr>
          <w:color w:val="000000"/>
        </w:rPr>
        <w:t>may</w:t>
      </w:r>
      <w:r w:rsidR="00F20A9C" w:rsidRPr="00066B65">
        <w:rPr>
          <w:color w:val="000000"/>
        </w:rPr>
        <w:t xml:space="preserve"> lead to the rejection of the </w:t>
      </w:r>
      <w:r w:rsidR="006459C5" w:rsidRPr="00066B65">
        <w:rPr>
          <w:color w:val="000000"/>
        </w:rPr>
        <w:t>application</w:t>
      </w:r>
      <w:r w:rsidR="00F20A9C" w:rsidRPr="00066B65">
        <w:rPr>
          <w:color w:val="000000"/>
        </w:rPr>
        <w:t xml:space="preserve"> on that sole basis. </w:t>
      </w:r>
    </w:p>
    <w:p w14:paraId="27D48434" w14:textId="77777777" w:rsidR="00AD71F6" w:rsidRDefault="0029175E" w:rsidP="00AD71F6">
      <w:pPr>
        <w:pStyle w:val="Content"/>
        <w:numPr>
          <w:ilvl w:val="0"/>
          <w:numId w:val="71"/>
        </w:numPr>
        <w:rPr>
          <w:color w:val="000000"/>
        </w:rPr>
      </w:pPr>
      <w:r w:rsidRPr="00066B65">
        <w:rPr>
          <w:color w:val="000000"/>
        </w:rPr>
        <w:t>T</w:t>
      </w:r>
      <w:r w:rsidR="007F45D1" w:rsidRPr="00066B65">
        <w:rPr>
          <w:color w:val="000000"/>
        </w:rPr>
        <w:t>he eligibility of</w:t>
      </w:r>
      <w:r w:rsidR="00FC4EAA" w:rsidRPr="00066B65">
        <w:rPr>
          <w:color w:val="000000"/>
        </w:rPr>
        <w:t xml:space="preserve"> the applicant, the partners, and the action </w:t>
      </w:r>
      <w:r w:rsidR="007F45D1" w:rsidRPr="00066B65">
        <w:rPr>
          <w:color w:val="000000"/>
        </w:rPr>
        <w:t>will be verified</w:t>
      </w:r>
      <w:r w:rsidR="00FC4EAA" w:rsidRPr="00066B65">
        <w:rPr>
          <w:color w:val="000000"/>
        </w:rPr>
        <w:t xml:space="preserve"> according to the criteria set out in section</w:t>
      </w:r>
      <w:r w:rsidR="00671019" w:rsidRPr="00066B65">
        <w:rPr>
          <w:color w:val="000000"/>
        </w:rPr>
        <w:t>s</w:t>
      </w:r>
      <w:r w:rsidR="00FC4EAA" w:rsidRPr="00066B65">
        <w:rPr>
          <w:color w:val="000000"/>
        </w:rPr>
        <w:t xml:space="preserve"> 2.1.1,</w:t>
      </w:r>
      <w:r w:rsidR="00116377">
        <w:rPr>
          <w:color w:val="000000"/>
        </w:rPr>
        <w:t xml:space="preserve"> </w:t>
      </w:r>
      <w:r w:rsidR="00FC4EAA" w:rsidRPr="00066B65">
        <w:rPr>
          <w:color w:val="000000"/>
        </w:rPr>
        <w:t>2.1.2 and 2.1.3.</w:t>
      </w:r>
    </w:p>
    <w:p w14:paraId="1EE094C3" w14:textId="77777777" w:rsidR="00B67806" w:rsidRDefault="00CF3CC3" w:rsidP="004B7FF8">
      <w:pPr>
        <w:pStyle w:val="Content"/>
        <w:spacing w:after="0"/>
        <w:rPr>
          <w:color w:val="000000"/>
        </w:rPr>
      </w:pPr>
      <w:r w:rsidRPr="00066B65">
        <w:rPr>
          <w:color w:val="000000"/>
        </w:rPr>
        <w:t>Following the above analysis and i</w:t>
      </w:r>
      <w:r w:rsidR="00F95172" w:rsidRPr="00066B65">
        <w:rPr>
          <w:color w:val="000000"/>
        </w:rPr>
        <w:t xml:space="preserve">f necessary, </w:t>
      </w:r>
      <w:r w:rsidRPr="00066B65">
        <w:rPr>
          <w:color w:val="000000"/>
        </w:rPr>
        <w:t xml:space="preserve">any rejected </w:t>
      </w:r>
      <w:r w:rsidR="006459C5" w:rsidRPr="00066B65">
        <w:rPr>
          <w:color w:val="000000"/>
        </w:rPr>
        <w:t>application</w:t>
      </w:r>
      <w:r w:rsidR="005E65D9" w:rsidRPr="00066B65">
        <w:rPr>
          <w:color w:val="000000"/>
        </w:rPr>
        <w:t xml:space="preserve"> will be replaced by the next best placed </w:t>
      </w:r>
      <w:r w:rsidR="006459C5" w:rsidRPr="00066B65">
        <w:rPr>
          <w:color w:val="000000"/>
        </w:rPr>
        <w:t>application</w:t>
      </w:r>
      <w:r w:rsidR="00B67806" w:rsidRPr="00066B65">
        <w:rPr>
          <w:color w:val="000000"/>
        </w:rPr>
        <w:t xml:space="preserve"> in the reserve list that falls within the available financial envelope, </w:t>
      </w:r>
      <w:r w:rsidR="005E65D9" w:rsidRPr="00066B65">
        <w:rPr>
          <w:color w:val="000000"/>
        </w:rPr>
        <w:t xml:space="preserve">which </w:t>
      </w:r>
      <w:r w:rsidR="00B67806" w:rsidRPr="00066B65">
        <w:rPr>
          <w:color w:val="000000"/>
        </w:rPr>
        <w:t xml:space="preserve">will then be examined for the eligibility of its applicant and the </w:t>
      </w:r>
      <w:r w:rsidR="008A2158" w:rsidRPr="00066B65">
        <w:rPr>
          <w:color w:val="000000"/>
        </w:rPr>
        <w:t>partners.</w:t>
      </w:r>
      <w:bookmarkStart w:id="93" w:name="_Toc40507654"/>
    </w:p>
    <w:p w14:paraId="28B7B676" w14:textId="77777777" w:rsidR="004B7FF8" w:rsidRDefault="004B7FF8" w:rsidP="004B7FF8">
      <w:pPr>
        <w:pStyle w:val="Content"/>
        <w:spacing w:after="0"/>
        <w:rPr>
          <w:color w:val="000000"/>
        </w:rPr>
      </w:pPr>
    </w:p>
    <w:p w14:paraId="2ADF9A7F" w14:textId="77777777" w:rsidR="0007408E" w:rsidRPr="00066B65" w:rsidRDefault="00E657A9" w:rsidP="00820249">
      <w:pPr>
        <w:pStyle w:val="Heading2"/>
        <w:numPr>
          <w:ilvl w:val="1"/>
          <w:numId w:val="30"/>
        </w:numPr>
        <w:rPr>
          <w:color w:val="000000"/>
        </w:rPr>
      </w:pPr>
      <w:bookmarkStart w:id="94" w:name="_Toc455061447"/>
      <w:r w:rsidRPr="00066B65">
        <w:rPr>
          <w:color w:val="000000"/>
        </w:rPr>
        <w:t>SUBMISSION OF SUPPORTING DOCUMENTS FOR PROVISIONALLY SELECTED APPLICATIONS</w:t>
      </w:r>
      <w:bookmarkEnd w:id="93"/>
      <w:bookmarkEnd w:id="94"/>
    </w:p>
    <w:p w14:paraId="5F36B481" w14:textId="77777777" w:rsidR="00511FEE" w:rsidRPr="00066B65" w:rsidRDefault="0007408E" w:rsidP="00A92F0D">
      <w:pPr>
        <w:pStyle w:val="G-Paragraph"/>
      </w:pPr>
      <w:r w:rsidRPr="00066B65">
        <w:t xml:space="preserve">Applicants </w:t>
      </w:r>
      <w:r w:rsidR="00DE7018" w:rsidRPr="00066B65">
        <w:t xml:space="preserve">who have been </w:t>
      </w:r>
      <w:r w:rsidR="001D5B79" w:rsidRPr="00066B65">
        <w:t xml:space="preserve">provisionally </w:t>
      </w:r>
      <w:r w:rsidR="00DE7018" w:rsidRPr="00066B65">
        <w:t xml:space="preserve">selected or listed under the reserve list </w:t>
      </w:r>
      <w:r w:rsidRPr="00066B65">
        <w:t xml:space="preserve">will be informed in writing </w:t>
      </w:r>
      <w:r w:rsidR="00DE7018" w:rsidRPr="00066B65">
        <w:t>by</w:t>
      </w:r>
      <w:r w:rsidRPr="00066B65">
        <w:t xml:space="preserve"> the </w:t>
      </w:r>
      <w:r w:rsidR="00AA5EDD" w:rsidRPr="00066B65">
        <w:t>AUC</w:t>
      </w:r>
      <w:r w:rsidR="009C1C8B" w:rsidRPr="00066B65">
        <w:t xml:space="preserve">. </w:t>
      </w:r>
      <w:r w:rsidR="00DE7018" w:rsidRPr="00066B65">
        <w:t xml:space="preserve">They will be requested to supply the following documents in order to allow the </w:t>
      </w:r>
      <w:r w:rsidR="00AA5EDD" w:rsidRPr="00066B65">
        <w:t>AUC</w:t>
      </w:r>
      <w:r w:rsidR="00DE7018" w:rsidRPr="00066B65">
        <w:t xml:space="preserve"> to verify the eligibility of the applicants</w:t>
      </w:r>
      <w:r w:rsidR="00485E39" w:rsidRPr="00066B65">
        <w:t xml:space="preserve"> and their partners</w:t>
      </w:r>
      <w:r w:rsidR="00511FEE" w:rsidRPr="00066B65">
        <w:t>:</w:t>
      </w:r>
    </w:p>
    <w:p w14:paraId="50B7A5CF" w14:textId="77777777" w:rsidR="003209BE" w:rsidRPr="00A92F0D" w:rsidRDefault="003209BE" w:rsidP="00A92F0D">
      <w:pPr>
        <w:pStyle w:val="ListBullet"/>
        <w:numPr>
          <w:ilvl w:val="0"/>
          <w:numId w:val="50"/>
        </w:numPr>
        <w:tabs>
          <w:tab w:val="left" w:pos="284"/>
        </w:tabs>
        <w:spacing w:after="120" w:line="276" w:lineRule="auto"/>
        <w:rPr>
          <w:rStyle w:val="StyleListBullet11ptChar"/>
          <w:sz w:val="28"/>
        </w:rPr>
      </w:pPr>
      <w:r w:rsidRPr="00A92F0D">
        <w:rPr>
          <w:rStyle w:val="StyleListBullet11ptChar"/>
          <w:sz w:val="24"/>
        </w:rPr>
        <w:t>The statutes or articles of association of the applicant organisation</w:t>
      </w:r>
      <w:r w:rsidRPr="00A92F0D">
        <w:rPr>
          <w:rStyle w:val="StyleListBullet11ptChar"/>
          <w:sz w:val="24"/>
          <w:vertAlign w:val="superscript"/>
        </w:rPr>
        <w:footnoteReference w:id="5"/>
      </w:r>
      <w:r w:rsidRPr="00A92F0D">
        <w:rPr>
          <w:rStyle w:val="StyleListBullet11ptChar"/>
          <w:sz w:val="24"/>
        </w:rPr>
        <w:t xml:space="preserve"> and of each partner organisation. Where the Contracting Authority has recognized the applicant’s eligibility for another call for proposals under the same budget line within 2 years before the deadline for receipt of applications, the applicant may submit, instead of its statutes, copy of the document proving the eligibility of the applicant in a former Call (e.g.: copy of the special conditions of a grant contract received during the reference period), unless a change in its legal status has occurred in the meantime.</w:t>
      </w:r>
      <w:r w:rsidRPr="00A92F0D">
        <w:rPr>
          <w:rStyle w:val="StyleListBullet11ptChar"/>
          <w:sz w:val="24"/>
          <w:vertAlign w:val="superscript"/>
        </w:rPr>
        <w:footnoteReference w:id="6"/>
      </w:r>
    </w:p>
    <w:p w14:paraId="3060D416" w14:textId="77777777" w:rsidR="003209BE" w:rsidRPr="00A92F0D" w:rsidRDefault="003209BE" w:rsidP="00A92F0D">
      <w:pPr>
        <w:tabs>
          <w:tab w:val="left" w:pos="284"/>
          <w:tab w:val="left" w:pos="2126"/>
          <w:tab w:val="left" w:pos="2835"/>
        </w:tabs>
        <w:spacing w:line="276" w:lineRule="auto"/>
        <w:jc w:val="both"/>
        <w:rPr>
          <w:snapToGrid/>
          <w:szCs w:val="22"/>
          <w:lang w:eastAsia="en-GB"/>
        </w:rPr>
      </w:pPr>
    </w:p>
    <w:p w14:paraId="0DB51A53" w14:textId="77777777" w:rsidR="003209BE" w:rsidRPr="00A92F0D" w:rsidRDefault="003209BE" w:rsidP="00A92F0D">
      <w:pPr>
        <w:pStyle w:val="ListBullet"/>
        <w:numPr>
          <w:ilvl w:val="0"/>
          <w:numId w:val="50"/>
        </w:numPr>
        <w:tabs>
          <w:tab w:val="left" w:pos="284"/>
        </w:tabs>
        <w:spacing w:after="120" w:line="276" w:lineRule="auto"/>
        <w:rPr>
          <w:rStyle w:val="StyleListBullet11ptChar"/>
          <w:sz w:val="28"/>
        </w:rPr>
      </w:pPr>
      <w:r w:rsidRPr="00A92F0D">
        <w:rPr>
          <w:rStyle w:val="StyleListBullet11ptChar"/>
          <w:sz w:val="24"/>
        </w:rPr>
        <w:t xml:space="preserve">Where the grant requested exceeds </w:t>
      </w:r>
      <w:r w:rsidR="008847D1" w:rsidRPr="00A92F0D">
        <w:rPr>
          <w:rStyle w:val="StyleListBullet11ptChar"/>
          <w:sz w:val="24"/>
        </w:rPr>
        <w:t>USD</w:t>
      </w:r>
      <w:r w:rsidRPr="00A92F0D">
        <w:rPr>
          <w:rStyle w:val="StyleListBullet11ptChar"/>
          <w:sz w:val="24"/>
        </w:rPr>
        <w:t>500 000, an external audit report produced by an approved auditor, certifying the applicant's accounts for the last financial year available. This obligation does not apply to international organisations. This obligation does not apply to public bodies.</w:t>
      </w:r>
    </w:p>
    <w:p w14:paraId="77BF9CD1" w14:textId="77777777" w:rsidR="003209BE" w:rsidRPr="00A92F0D" w:rsidRDefault="003209BE" w:rsidP="00A92F0D">
      <w:pPr>
        <w:tabs>
          <w:tab w:val="left" w:pos="1417"/>
          <w:tab w:val="left" w:pos="2126"/>
          <w:tab w:val="left" w:pos="2835"/>
        </w:tabs>
        <w:spacing w:line="276" w:lineRule="auto"/>
        <w:jc w:val="both"/>
        <w:rPr>
          <w:szCs w:val="22"/>
        </w:rPr>
      </w:pPr>
    </w:p>
    <w:p w14:paraId="0CF006C0" w14:textId="77777777" w:rsidR="003209BE" w:rsidRPr="00A92F0D" w:rsidRDefault="003209BE" w:rsidP="00A92F0D">
      <w:pPr>
        <w:pStyle w:val="ListBullet"/>
        <w:numPr>
          <w:ilvl w:val="0"/>
          <w:numId w:val="50"/>
        </w:numPr>
        <w:tabs>
          <w:tab w:val="left" w:pos="284"/>
        </w:tabs>
        <w:spacing w:after="120" w:line="276" w:lineRule="auto"/>
        <w:rPr>
          <w:rStyle w:val="StyleListBullet11ptChar"/>
          <w:sz w:val="28"/>
        </w:rPr>
      </w:pPr>
      <w:r w:rsidRPr="00A92F0D">
        <w:rPr>
          <w:rStyle w:val="StyleListBullet11ptChar"/>
          <w:sz w:val="24"/>
        </w:rPr>
        <w:t>Copy of the applicant’s latest accounts (the profit and loss account and the balance sheet for the previous financial year for which the accounts have been closed)</w:t>
      </w:r>
      <w:r w:rsidRPr="00A92F0D">
        <w:rPr>
          <w:rStyle w:val="FootnoteReference"/>
          <w:rFonts w:ascii="Times New Roman" w:hAnsi="Times New Roman"/>
          <w:sz w:val="24"/>
          <w:szCs w:val="22"/>
        </w:rPr>
        <w:footnoteReference w:id="7"/>
      </w:r>
      <w:r w:rsidRPr="00A92F0D">
        <w:rPr>
          <w:rStyle w:val="StyleListBullet11ptChar"/>
          <w:sz w:val="24"/>
        </w:rPr>
        <w:t>.</w:t>
      </w:r>
    </w:p>
    <w:p w14:paraId="6F3F9AEF" w14:textId="77777777" w:rsidR="003209BE" w:rsidRPr="00A92F0D" w:rsidRDefault="003209BE" w:rsidP="00A92F0D">
      <w:pPr>
        <w:pStyle w:val="ListBullet"/>
        <w:numPr>
          <w:ilvl w:val="0"/>
          <w:numId w:val="50"/>
        </w:numPr>
        <w:tabs>
          <w:tab w:val="left" w:pos="284"/>
        </w:tabs>
        <w:spacing w:after="120" w:line="276" w:lineRule="auto"/>
        <w:rPr>
          <w:rStyle w:val="StyleListBullet11ptChar"/>
          <w:sz w:val="24"/>
        </w:rPr>
      </w:pPr>
      <w:r w:rsidRPr="00A92F0D">
        <w:rPr>
          <w:rStyle w:val="StyleListBullet11ptChar"/>
          <w:sz w:val="24"/>
        </w:rPr>
        <w:t xml:space="preserve">Legal entity sheet (see annex </w:t>
      </w:r>
      <w:r w:rsidR="000E5A59" w:rsidRPr="00A92F0D">
        <w:rPr>
          <w:rStyle w:val="StyleListBullet11ptChar"/>
          <w:sz w:val="24"/>
        </w:rPr>
        <w:t xml:space="preserve">C </w:t>
      </w:r>
      <w:r w:rsidRPr="00A92F0D">
        <w:rPr>
          <w:rStyle w:val="StyleListBullet11ptChar"/>
          <w:sz w:val="24"/>
        </w:rPr>
        <w:t>of these Guidelines) duly completed and signed by the applicant, accompanied by the justifying documents which are requested therein. If the applicant has already signed a contract with the Contracting Authority, instead of the legal entity sheet and its supporting documents the legal entity number may be provided, unless a change in its legal status occurred in the meantime.</w:t>
      </w:r>
    </w:p>
    <w:p w14:paraId="7627C2F3" w14:textId="77777777" w:rsidR="00AD71F6" w:rsidRPr="00A92F0D" w:rsidRDefault="003209BE" w:rsidP="00A92F0D">
      <w:pPr>
        <w:pStyle w:val="ListBullet"/>
        <w:numPr>
          <w:ilvl w:val="0"/>
          <w:numId w:val="50"/>
        </w:numPr>
        <w:tabs>
          <w:tab w:val="left" w:pos="284"/>
        </w:tabs>
        <w:spacing w:after="120" w:line="276" w:lineRule="auto"/>
        <w:rPr>
          <w:sz w:val="28"/>
        </w:rPr>
      </w:pPr>
      <w:r w:rsidRPr="00A92F0D">
        <w:rPr>
          <w:rStyle w:val="StyleListBullet11ptChar"/>
          <w:sz w:val="24"/>
        </w:rPr>
        <w:t xml:space="preserve">A financial identification form conforming to the model attached at Annex </w:t>
      </w:r>
      <w:r w:rsidR="000E5A59" w:rsidRPr="00A92F0D">
        <w:rPr>
          <w:rStyle w:val="StyleListBullet11ptChar"/>
          <w:sz w:val="24"/>
        </w:rPr>
        <w:t xml:space="preserve">D </w:t>
      </w:r>
      <w:r w:rsidRPr="00A92F0D">
        <w:rPr>
          <w:rStyle w:val="StyleListBullet11ptChar"/>
          <w:sz w:val="24"/>
        </w:rPr>
        <w:t xml:space="preserve">of these Guidelines, certified by the bank to which the payments will be made. This bank must be located in the country where the applicant is registered. </w:t>
      </w:r>
    </w:p>
    <w:p w14:paraId="6E6ED57E" w14:textId="77777777" w:rsidR="00AA5EDD" w:rsidRDefault="00AA5EDD" w:rsidP="00A92F0D">
      <w:pPr>
        <w:pStyle w:val="G-Paragraph"/>
      </w:pPr>
      <w:r w:rsidRPr="00066B65">
        <w:t xml:space="preserve">The supporting documents requested must be supplied in the form of originals or photocopies of the said originals. However, the Legal Entity Sheet and the Financial Identification Form must always be submitted in original. </w:t>
      </w:r>
    </w:p>
    <w:p w14:paraId="2D012E4C" w14:textId="77777777" w:rsidR="00AB003F" w:rsidRPr="00913446" w:rsidRDefault="00AB003F" w:rsidP="00A92F0D">
      <w:pPr>
        <w:pStyle w:val="G-Paragraph"/>
      </w:pPr>
      <w:r w:rsidRPr="00913446">
        <w:t>Where</w:t>
      </w:r>
      <w:r w:rsidR="00A92F0D">
        <w:t xml:space="preserve"> </w:t>
      </w:r>
      <w:r w:rsidRPr="00913446">
        <w:t xml:space="preserve">such documents are not in one of the official languages of the African Union, a translation into English or French of the relevant parts of these documents, proving the applicant’s eligibility, </w:t>
      </w:r>
      <w:r w:rsidRPr="00913446">
        <w:lastRenderedPageBreak/>
        <w:t xml:space="preserve">must be attached and will prevail for the purpose of </w:t>
      </w:r>
      <w:r w:rsidR="00A51DFF" w:rsidRPr="00913446">
        <w:t>analyzing</w:t>
      </w:r>
      <w:r w:rsidRPr="00913446">
        <w:t xml:space="preserve"> the application.</w:t>
      </w:r>
    </w:p>
    <w:p w14:paraId="2159E643" w14:textId="77777777" w:rsidR="00AB003F" w:rsidRPr="00913446" w:rsidRDefault="00AB003F" w:rsidP="00A92F0D">
      <w:pPr>
        <w:pStyle w:val="G-Paragraph"/>
      </w:pPr>
      <w:r w:rsidRPr="00913446">
        <w:t>Where these documents are in an official language of the African Union other than Englis</w:t>
      </w:r>
      <w:r w:rsidR="003611B0">
        <w:t>h or French</w:t>
      </w:r>
      <w:r w:rsidRPr="00913446">
        <w:t>, it is strongly recommended, in order to facilitate the evaluation, to provide a translation of the relevant parts of the documents, proving the applicant’s eligibility, into English</w:t>
      </w:r>
      <w:r w:rsidR="003611B0">
        <w:t xml:space="preserve"> or French</w:t>
      </w:r>
      <w:r w:rsidRPr="00913446">
        <w:t>.</w:t>
      </w:r>
    </w:p>
    <w:p w14:paraId="10E36B37" w14:textId="77777777" w:rsidR="00AA5EDD" w:rsidRPr="00066B65" w:rsidRDefault="005F7AF0" w:rsidP="00A92F0D">
      <w:pPr>
        <w:pStyle w:val="G-Paragraph"/>
      </w:pPr>
      <w:r w:rsidRPr="00D03CE8">
        <w:rPr>
          <w:sz w:val="22"/>
          <w:szCs w:val="22"/>
        </w:rPr>
        <w:t>If the abovementioned supporting documents are not provided before the deadline indicated in the request for supporting documents sent to the applicant by the Contracting Authority, the application may be rejected.</w:t>
      </w:r>
    </w:p>
    <w:p w14:paraId="7F94CC68" w14:textId="77777777" w:rsidR="00AA5EDD" w:rsidRDefault="00AA5EDD" w:rsidP="00A92F0D">
      <w:pPr>
        <w:pStyle w:val="G-Paragraph"/>
      </w:pPr>
      <w:r w:rsidRPr="00066B65">
        <w:t>Based on the verification of the supporting documents, the Evaluation Committee will make a final recommendation to the AUC, which will decide on the award of grants.</w:t>
      </w:r>
    </w:p>
    <w:p w14:paraId="0A72B12A" w14:textId="77777777" w:rsidR="006B3FA3" w:rsidRPr="00066B65" w:rsidRDefault="00E657A9" w:rsidP="00820249">
      <w:pPr>
        <w:pStyle w:val="Heading2"/>
        <w:numPr>
          <w:ilvl w:val="1"/>
          <w:numId w:val="30"/>
        </w:numPr>
        <w:rPr>
          <w:color w:val="000000"/>
        </w:rPr>
      </w:pPr>
      <w:bookmarkStart w:id="95" w:name="_Toc455061448"/>
      <w:r w:rsidRPr="00066B65">
        <w:rPr>
          <w:color w:val="000000"/>
        </w:rPr>
        <w:t>NOTIFICATION OF THE AUC’S DECISION</w:t>
      </w:r>
      <w:bookmarkEnd w:id="95"/>
    </w:p>
    <w:p w14:paraId="6D0343A4" w14:textId="77777777" w:rsidR="00A57627" w:rsidRPr="00066B65" w:rsidRDefault="00A57627" w:rsidP="00820249">
      <w:pPr>
        <w:pStyle w:val="Heading3"/>
        <w:numPr>
          <w:ilvl w:val="2"/>
          <w:numId w:val="3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rPr>
          <w:rFonts w:ascii="Arial" w:hAnsi="Arial" w:cs="Arial"/>
          <w:b w:val="0"/>
          <w:i/>
          <w:color w:val="000000"/>
        </w:rPr>
      </w:pPr>
      <w:bookmarkStart w:id="96" w:name="_Toc273456807"/>
      <w:bookmarkStart w:id="97" w:name="_Toc273457924"/>
      <w:bookmarkStart w:id="98" w:name="_Toc455061449"/>
      <w:r w:rsidRPr="00066B65">
        <w:rPr>
          <w:rFonts w:ascii="Arial" w:hAnsi="Arial" w:cs="Arial"/>
          <w:b w:val="0"/>
          <w:i/>
          <w:color w:val="000000"/>
        </w:rPr>
        <w:t>Content of the decision</w:t>
      </w:r>
      <w:bookmarkEnd w:id="96"/>
      <w:bookmarkEnd w:id="97"/>
      <w:bookmarkEnd w:id="98"/>
    </w:p>
    <w:p w14:paraId="3146CAF0" w14:textId="77777777" w:rsidR="00094760" w:rsidRPr="00066B65" w:rsidRDefault="00094760" w:rsidP="00094760">
      <w:pPr>
        <w:rPr>
          <w:color w:val="000000"/>
        </w:rPr>
      </w:pPr>
    </w:p>
    <w:p w14:paraId="03E42372" w14:textId="77777777" w:rsidR="006B3FA3" w:rsidRPr="00066B65" w:rsidRDefault="006B3FA3" w:rsidP="00820249">
      <w:pPr>
        <w:pStyle w:val="CM46"/>
        <w:numPr>
          <w:ilvl w:val="0"/>
          <w:numId w:val="22"/>
        </w:numPr>
        <w:spacing w:line="240" w:lineRule="atLeast"/>
        <w:jc w:val="both"/>
        <w:rPr>
          <w:rFonts w:cs="Times New Roman PS"/>
          <w:color w:val="000000"/>
        </w:rPr>
      </w:pPr>
      <w:r w:rsidRPr="00066B65">
        <w:rPr>
          <w:rFonts w:cs="Times New Roman PS"/>
          <w:color w:val="000000"/>
        </w:rPr>
        <w:t xml:space="preserve">Applicants will be informed in writing (normally by e-mail) of the AUC’s decision concerning their application and the reasons for the decision. </w:t>
      </w:r>
    </w:p>
    <w:p w14:paraId="6230801D" w14:textId="383FF216" w:rsidR="00EC5D55" w:rsidRPr="004B1A1B" w:rsidRDefault="006B3FA3" w:rsidP="00EC5D55">
      <w:pPr>
        <w:rPr>
          <w:rFonts w:cs="Times New Roman PS"/>
          <w:color w:val="000000"/>
        </w:rPr>
      </w:pPr>
      <w:r w:rsidRPr="00116377">
        <w:rPr>
          <w:rFonts w:cs="Times New Roman PS"/>
          <w:color w:val="000000"/>
        </w:rPr>
        <w:t xml:space="preserve">Applicants </w:t>
      </w:r>
      <w:r w:rsidR="00F971A7">
        <w:rPr>
          <w:rFonts w:cs="Times New Roman PS"/>
          <w:color w:val="000000"/>
        </w:rPr>
        <w:t xml:space="preserve">who disagrees with the outcome of the evaluation assessment </w:t>
      </w:r>
      <w:r w:rsidRPr="00116377">
        <w:rPr>
          <w:rFonts w:cs="Times New Roman PS"/>
          <w:color w:val="000000"/>
        </w:rPr>
        <w:t>may petition to the AU</w:t>
      </w:r>
      <w:r w:rsidR="00773972" w:rsidRPr="00822A76">
        <w:rPr>
          <w:rFonts w:ascii="Times New Roman PS" w:hAnsi="Times New Roman PS" w:cs="Times New Roman PS"/>
          <w:snapToGrid/>
          <w:color w:val="000000"/>
          <w:szCs w:val="24"/>
          <w:lang w:val="en-US"/>
        </w:rPr>
        <w:t>C</w:t>
      </w:r>
      <w:r w:rsidRPr="00822A76">
        <w:rPr>
          <w:rFonts w:ascii="Times New Roman PS" w:hAnsi="Times New Roman PS" w:cs="Times New Roman PS"/>
          <w:snapToGrid/>
          <w:color w:val="000000"/>
          <w:szCs w:val="24"/>
          <w:lang w:val="en-US"/>
        </w:rPr>
        <w:t xml:space="preserve"> directly. The AUC must reply within 90 days of receipt of the complaint. </w:t>
      </w:r>
    </w:p>
    <w:p w14:paraId="79AFBF1C" w14:textId="77777777" w:rsidR="006B3FA3" w:rsidRPr="004B1A1B" w:rsidRDefault="006C1232" w:rsidP="00820249">
      <w:pPr>
        <w:pStyle w:val="Heading3"/>
        <w:numPr>
          <w:ilvl w:val="2"/>
          <w:numId w:val="3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rPr>
          <w:rFonts w:ascii="Arial" w:hAnsi="Arial" w:cs="Times New Roman PS"/>
          <w:b w:val="0"/>
          <w:i/>
          <w:color w:val="000000"/>
        </w:rPr>
      </w:pPr>
      <w:bookmarkStart w:id="99" w:name="_Toc273456808"/>
      <w:bookmarkStart w:id="100" w:name="_Toc273457925"/>
      <w:bookmarkStart w:id="101" w:name="_Toc455061450"/>
      <w:r w:rsidRPr="004B1A1B">
        <w:rPr>
          <w:rFonts w:ascii="Arial" w:hAnsi="Arial" w:cs="Times New Roman PS"/>
          <w:b w:val="0"/>
          <w:i/>
          <w:color w:val="000000"/>
        </w:rPr>
        <w:t>Indicative time table</w:t>
      </w:r>
      <w:bookmarkEnd w:id="99"/>
      <w:bookmarkEnd w:id="100"/>
      <w:bookmarkEnd w:id="101"/>
    </w:p>
    <w:p w14:paraId="6643888F" w14:textId="77777777" w:rsidR="007E7AF5" w:rsidRPr="004B1A1B" w:rsidRDefault="007E7AF5" w:rsidP="007E7AF5">
      <w:pPr>
        <w:rPr>
          <w:rFonts w:cs="Times New Roman P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985"/>
        <w:gridCol w:w="1701"/>
      </w:tblGrid>
      <w:tr w:rsidR="0013435B" w:rsidRPr="00A92F0D" w14:paraId="3D2B05FA" w14:textId="77777777">
        <w:tc>
          <w:tcPr>
            <w:tcW w:w="5103" w:type="dxa"/>
            <w:tcBorders>
              <w:bottom w:val="nil"/>
            </w:tcBorders>
          </w:tcPr>
          <w:p w14:paraId="47DACBA9" w14:textId="77777777" w:rsidR="0013435B" w:rsidRPr="00A92F0D" w:rsidRDefault="0013435B" w:rsidP="008C5797">
            <w:pPr>
              <w:rPr>
                <w:rFonts w:cs="Times New Roman PS"/>
                <w:color w:val="000000"/>
                <w:sz w:val="22"/>
                <w:szCs w:val="22"/>
              </w:rPr>
            </w:pPr>
          </w:p>
        </w:tc>
        <w:tc>
          <w:tcPr>
            <w:tcW w:w="1985" w:type="dxa"/>
            <w:shd w:val="pct10" w:color="auto" w:fill="FFFFFF"/>
          </w:tcPr>
          <w:p w14:paraId="2FC3F9F2" w14:textId="77777777" w:rsidR="0013435B" w:rsidRPr="00A92F0D" w:rsidRDefault="0013435B" w:rsidP="00821BD7">
            <w:pPr>
              <w:pStyle w:val="Contentbold"/>
              <w:jc w:val="center"/>
              <w:rPr>
                <w:rFonts w:cs="Times New Roman PS"/>
                <w:color w:val="000000"/>
                <w:sz w:val="22"/>
              </w:rPr>
            </w:pPr>
            <w:r w:rsidRPr="00A92F0D">
              <w:rPr>
                <w:rFonts w:cs="Times New Roman PS"/>
                <w:color w:val="000000"/>
                <w:sz w:val="22"/>
              </w:rPr>
              <w:t>DATE</w:t>
            </w:r>
          </w:p>
        </w:tc>
        <w:tc>
          <w:tcPr>
            <w:tcW w:w="1701" w:type="dxa"/>
            <w:tcBorders>
              <w:bottom w:val="nil"/>
            </w:tcBorders>
            <w:shd w:val="pct10" w:color="auto" w:fill="FFFFFF"/>
          </w:tcPr>
          <w:p w14:paraId="0C5893CE" w14:textId="77777777" w:rsidR="006B3FA3" w:rsidRPr="00A92F0D" w:rsidRDefault="0013435B" w:rsidP="006B3FA3">
            <w:pPr>
              <w:pStyle w:val="Contentbold"/>
              <w:jc w:val="center"/>
              <w:rPr>
                <w:rFonts w:cs="Times New Roman PS"/>
                <w:color w:val="000000"/>
                <w:sz w:val="22"/>
              </w:rPr>
            </w:pPr>
            <w:r w:rsidRPr="00A92F0D">
              <w:rPr>
                <w:rFonts w:cs="Times New Roman PS"/>
                <w:color w:val="000000"/>
                <w:sz w:val="22"/>
              </w:rPr>
              <w:t>TIME*</w:t>
            </w:r>
          </w:p>
        </w:tc>
      </w:tr>
      <w:tr w:rsidR="0013435B" w:rsidRPr="00A92F0D" w14:paraId="0CE73673" w14:textId="77777777">
        <w:tc>
          <w:tcPr>
            <w:tcW w:w="5103" w:type="dxa"/>
            <w:shd w:val="pct10" w:color="auto" w:fill="FFFFFF"/>
          </w:tcPr>
          <w:p w14:paraId="36910DE1" w14:textId="77777777" w:rsidR="0013435B" w:rsidRPr="00A92F0D" w:rsidRDefault="0013435B" w:rsidP="000F3F0E">
            <w:pPr>
              <w:pStyle w:val="Contentbold"/>
              <w:rPr>
                <w:rFonts w:cs="Times New Roman PS"/>
                <w:color w:val="000000"/>
                <w:sz w:val="22"/>
              </w:rPr>
            </w:pPr>
            <w:r w:rsidRPr="00A92F0D">
              <w:rPr>
                <w:rFonts w:cs="Times New Roman PS"/>
                <w:color w:val="000000"/>
                <w:sz w:val="22"/>
              </w:rPr>
              <w:t xml:space="preserve">Deadline for request for any clarifications from the </w:t>
            </w:r>
            <w:r w:rsidR="00695BA1" w:rsidRPr="00A92F0D">
              <w:rPr>
                <w:rFonts w:cs="Times New Roman PS"/>
                <w:color w:val="000000"/>
                <w:sz w:val="22"/>
              </w:rPr>
              <w:t>AUC</w:t>
            </w:r>
          </w:p>
        </w:tc>
        <w:tc>
          <w:tcPr>
            <w:tcW w:w="1985" w:type="dxa"/>
          </w:tcPr>
          <w:p w14:paraId="75CE4435" w14:textId="7C7BD250" w:rsidR="00A421A6" w:rsidRPr="00A92F0D" w:rsidRDefault="002F12F3" w:rsidP="003166E6">
            <w:pPr>
              <w:pStyle w:val="Content"/>
              <w:rPr>
                <w:rFonts w:cs="Times New Roman PS"/>
                <w:color w:val="000000"/>
                <w:sz w:val="22"/>
              </w:rPr>
            </w:pPr>
            <w:r>
              <w:rPr>
                <w:rFonts w:cs="Times New Roman PS"/>
                <w:color w:val="000000"/>
                <w:sz w:val="22"/>
              </w:rPr>
              <w:t xml:space="preserve">2nd May </w:t>
            </w:r>
            <w:r w:rsidR="009930E0" w:rsidRPr="00A92F0D">
              <w:rPr>
                <w:rFonts w:cs="Times New Roman PS"/>
                <w:color w:val="000000"/>
                <w:sz w:val="22"/>
              </w:rPr>
              <w:t>, 201</w:t>
            </w:r>
            <w:r>
              <w:rPr>
                <w:rFonts w:cs="Times New Roman PS"/>
                <w:color w:val="000000"/>
                <w:sz w:val="22"/>
              </w:rPr>
              <w:t>8</w:t>
            </w:r>
          </w:p>
        </w:tc>
        <w:tc>
          <w:tcPr>
            <w:tcW w:w="1701" w:type="dxa"/>
          </w:tcPr>
          <w:p w14:paraId="051B8C6F" w14:textId="77777777" w:rsidR="0013435B" w:rsidRPr="00A92F0D" w:rsidRDefault="009930E0" w:rsidP="00543E60">
            <w:pPr>
              <w:pStyle w:val="Content"/>
              <w:rPr>
                <w:rFonts w:cs="Times New Roman PS"/>
                <w:color w:val="000000"/>
                <w:sz w:val="22"/>
              </w:rPr>
            </w:pPr>
            <w:r w:rsidRPr="00A92F0D">
              <w:rPr>
                <w:color w:val="000000"/>
                <w:sz w:val="22"/>
              </w:rPr>
              <w:t>1700 HoursGMT+3</w:t>
            </w:r>
          </w:p>
        </w:tc>
      </w:tr>
      <w:tr w:rsidR="0013435B" w:rsidRPr="00A92F0D" w14:paraId="21319AF1" w14:textId="77777777">
        <w:tc>
          <w:tcPr>
            <w:tcW w:w="5103" w:type="dxa"/>
            <w:shd w:val="pct10" w:color="auto" w:fill="FFFFFF"/>
          </w:tcPr>
          <w:p w14:paraId="1D208F21" w14:textId="77777777" w:rsidR="0013435B" w:rsidRPr="00A92F0D" w:rsidRDefault="0013435B" w:rsidP="00695BA1">
            <w:pPr>
              <w:pStyle w:val="Contentbold"/>
              <w:rPr>
                <w:rFonts w:cs="Times New Roman PS"/>
                <w:color w:val="000000"/>
                <w:sz w:val="22"/>
              </w:rPr>
            </w:pPr>
            <w:r w:rsidRPr="00A92F0D">
              <w:rPr>
                <w:rFonts w:cs="Times New Roman PS"/>
                <w:color w:val="000000"/>
                <w:sz w:val="22"/>
              </w:rPr>
              <w:t xml:space="preserve">Last date on which clarifications are issued by the </w:t>
            </w:r>
            <w:r w:rsidR="00695BA1" w:rsidRPr="00A92F0D">
              <w:rPr>
                <w:rFonts w:cs="Times New Roman PS"/>
                <w:color w:val="000000"/>
                <w:sz w:val="22"/>
              </w:rPr>
              <w:t>AUC</w:t>
            </w:r>
          </w:p>
        </w:tc>
        <w:tc>
          <w:tcPr>
            <w:tcW w:w="1985" w:type="dxa"/>
          </w:tcPr>
          <w:p w14:paraId="051FA50E" w14:textId="3F46CE83" w:rsidR="00A421A6" w:rsidRPr="00A92F0D" w:rsidRDefault="0003647C" w:rsidP="0003647C">
            <w:pPr>
              <w:pStyle w:val="Content"/>
              <w:rPr>
                <w:rFonts w:cs="Times New Roman PS"/>
                <w:color w:val="000000"/>
                <w:sz w:val="22"/>
              </w:rPr>
            </w:pPr>
            <w:r>
              <w:rPr>
                <w:sz w:val="22"/>
              </w:rPr>
              <w:t>12</w:t>
            </w:r>
            <w:r w:rsidRPr="002436E3">
              <w:rPr>
                <w:sz w:val="22"/>
                <w:vertAlign w:val="superscript"/>
              </w:rPr>
              <w:t>th</w:t>
            </w:r>
            <w:r>
              <w:rPr>
                <w:sz w:val="22"/>
              </w:rPr>
              <w:t xml:space="preserve"> </w:t>
            </w:r>
            <w:r w:rsidR="002F12F3">
              <w:rPr>
                <w:sz w:val="22"/>
              </w:rPr>
              <w:t>May</w:t>
            </w:r>
            <w:r w:rsidR="009930E0" w:rsidRPr="00A92F0D">
              <w:rPr>
                <w:sz w:val="22"/>
              </w:rPr>
              <w:t>, 201</w:t>
            </w:r>
            <w:r w:rsidR="002F12F3">
              <w:rPr>
                <w:sz w:val="22"/>
              </w:rPr>
              <w:t>8</w:t>
            </w:r>
          </w:p>
        </w:tc>
        <w:tc>
          <w:tcPr>
            <w:tcW w:w="1701" w:type="dxa"/>
          </w:tcPr>
          <w:p w14:paraId="2A0BC92D" w14:textId="77777777" w:rsidR="0013435B" w:rsidRPr="00A92F0D" w:rsidRDefault="0013435B" w:rsidP="00821BD7">
            <w:pPr>
              <w:pStyle w:val="Content"/>
              <w:jc w:val="center"/>
              <w:rPr>
                <w:rFonts w:cs="Times New Roman PS"/>
                <w:color w:val="000000"/>
                <w:sz w:val="22"/>
              </w:rPr>
            </w:pPr>
            <w:r w:rsidRPr="00A92F0D">
              <w:rPr>
                <w:rFonts w:cs="Times New Roman PS"/>
                <w:color w:val="000000"/>
                <w:sz w:val="22"/>
              </w:rPr>
              <w:t>-</w:t>
            </w:r>
          </w:p>
        </w:tc>
      </w:tr>
      <w:tr w:rsidR="0013435B" w:rsidRPr="00A92F0D" w14:paraId="273AB5D1" w14:textId="77777777">
        <w:tc>
          <w:tcPr>
            <w:tcW w:w="5103" w:type="dxa"/>
            <w:shd w:val="pct10" w:color="auto" w:fill="FFFFFF"/>
          </w:tcPr>
          <w:p w14:paraId="0711CFFE" w14:textId="77777777" w:rsidR="0013435B" w:rsidRPr="00A92F0D" w:rsidRDefault="0013435B" w:rsidP="000F3F0E">
            <w:pPr>
              <w:pStyle w:val="Contentbold"/>
              <w:rPr>
                <w:sz w:val="22"/>
              </w:rPr>
            </w:pPr>
            <w:r w:rsidRPr="00A92F0D">
              <w:rPr>
                <w:rFonts w:cs="Times New Roman PS"/>
                <w:color w:val="000000"/>
                <w:sz w:val="22"/>
              </w:rPr>
              <w:t xml:space="preserve">Deadline for submission of </w:t>
            </w:r>
            <w:r w:rsidR="00622381" w:rsidRPr="00A92F0D">
              <w:rPr>
                <w:rFonts w:cs="Times New Roman PS"/>
                <w:color w:val="000000"/>
                <w:sz w:val="22"/>
              </w:rPr>
              <w:t>Applicat</w:t>
            </w:r>
            <w:r w:rsidR="00622381" w:rsidRPr="00A92F0D">
              <w:rPr>
                <w:sz w:val="22"/>
              </w:rPr>
              <w:t>ion Form</w:t>
            </w:r>
          </w:p>
        </w:tc>
        <w:tc>
          <w:tcPr>
            <w:tcW w:w="1985" w:type="dxa"/>
          </w:tcPr>
          <w:p w14:paraId="5164FED7" w14:textId="32953844" w:rsidR="00A421A6" w:rsidRPr="00A92F0D" w:rsidRDefault="002F12F3" w:rsidP="002F12F3">
            <w:pPr>
              <w:pStyle w:val="Content"/>
              <w:rPr>
                <w:sz w:val="22"/>
              </w:rPr>
            </w:pPr>
            <w:r>
              <w:rPr>
                <w:sz w:val="22"/>
              </w:rPr>
              <w:t>22</w:t>
            </w:r>
            <w:r w:rsidRPr="00A92F0D">
              <w:rPr>
                <w:sz w:val="22"/>
              </w:rPr>
              <w:t xml:space="preserve"> </w:t>
            </w:r>
            <w:r>
              <w:rPr>
                <w:sz w:val="22"/>
              </w:rPr>
              <w:t>May</w:t>
            </w:r>
            <w:r w:rsidR="009930E0" w:rsidRPr="00A92F0D">
              <w:rPr>
                <w:sz w:val="22"/>
              </w:rPr>
              <w:t xml:space="preserve">, </w:t>
            </w:r>
            <w:r w:rsidRPr="00A92F0D">
              <w:rPr>
                <w:sz w:val="22"/>
              </w:rPr>
              <w:t>201</w:t>
            </w:r>
            <w:r>
              <w:rPr>
                <w:sz w:val="22"/>
              </w:rPr>
              <w:t>8</w:t>
            </w:r>
          </w:p>
        </w:tc>
        <w:tc>
          <w:tcPr>
            <w:tcW w:w="1701" w:type="dxa"/>
          </w:tcPr>
          <w:p w14:paraId="2A916775" w14:textId="77777777" w:rsidR="0013435B" w:rsidRPr="00A92F0D" w:rsidRDefault="005B6002" w:rsidP="00821BD7">
            <w:pPr>
              <w:pStyle w:val="Content"/>
              <w:jc w:val="center"/>
              <w:rPr>
                <w:color w:val="000000"/>
                <w:sz w:val="22"/>
              </w:rPr>
            </w:pPr>
            <w:r w:rsidRPr="00A92F0D">
              <w:rPr>
                <w:color w:val="000000"/>
                <w:sz w:val="22"/>
              </w:rPr>
              <w:t>1700 Hours</w:t>
            </w:r>
            <w:r w:rsidR="009930E0" w:rsidRPr="00A92F0D">
              <w:rPr>
                <w:color w:val="000000"/>
                <w:sz w:val="22"/>
              </w:rPr>
              <w:t xml:space="preserve"> GMT+3</w:t>
            </w:r>
          </w:p>
        </w:tc>
      </w:tr>
      <w:tr w:rsidR="00622381" w:rsidRPr="00A92F0D" w14:paraId="45AC31AD" w14:textId="77777777" w:rsidTr="00EC5D55">
        <w:trPr>
          <w:trHeight w:val="832"/>
        </w:trPr>
        <w:tc>
          <w:tcPr>
            <w:tcW w:w="5103" w:type="dxa"/>
            <w:shd w:val="pct10" w:color="auto" w:fill="FFFFFF"/>
          </w:tcPr>
          <w:p w14:paraId="125DE341" w14:textId="77777777" w:rsidR="00622381" w:rsidRPr="00A92F0D" w:rsidRDefault="00622381" w:rsidP="000F3F0E">
            <w:pPr>
              <w:pStyle w:val="Contentbold"/>
              <w:rPr>
                <w:sz w:val="22"/>
              </w:rPr>
            </w:pPr>
            <w:r w:rsidRPr="00A92F0D">
              <w:rPr>
                <w:sz w:val="22"/>
              </w:rPr>
              <w:t>Information to applicants on the opening &amp; administrative check</w:t>
            </w:r>
            <w:r w:rsidR="007714B5" w:rsidRPr="00A92F0D">
              <w:rPr>
                <w:sz w:val="22"/>
              </w:rPr>
              <w:t>s and concept note evaluation</w:t>
            </w:r>
            <w:r w:rsidR="00E708CB" w:rsidRPr="00A92F0D">
              <w:rPr>
                <w:sz w:val="22"/>
              </w:rPr>
              <w:t xml:space="preserve"> (step 1)</w:t>
            </w:r>
          </w:p>
        </w:tc>
        <w:tc>
          <w:tcPr>
            <w:tcW w:w="1985" w:type="dxa"/>
          </w:tcPr>
          <w:p w14:paraId="36E3DD4D" w14:textId="692CA6F2" w:rsidR="00622381" w:rsidRPr="00A92F0D" w:rsidRDefault="002F12F3" w:rsidP="009930E0">
            <w:pPr>
              <w:pStyle w:val="Content"/>
              <w:rPr>
                <w:sz w:val="22"/>
              </w:rPr>
            </w:pPr>
            <w:r>
              <w:rPr>
                <w:sz w:val="22"/>
              </w:rPr>
              <w:t>June</w:t>
            </w:r>
            <w:r w:rsidRPr="00A92F0D">
              <w:rPr>
                <w:sz w:val="22"/>
              </w:rPr>
              <w:t xml:space="preserve"> </w:t>
            </w:r>
            <w:r w:rsidR="009930E0" w:rsidRPr="00A92F0D">
              <w:rPr>
                <w:sz w:val="22"/>
              </w:rPr>
              <w:t>201</w:t>
            </w:r>
            <w:r>
              <w:rPr>
                <w:sz w:val="22"/>
              </w:rPr>
              <w:t>8</w:t>
            </w:r>
            <w:r w:rsidR="009930E0" w:rsidRPr="00A92F0D">
              <w:rPr>
                <w:sz w:val="22"/>
              </w:rPr>
              <w:t>*</w:t>
            </w:r>
          </w:p>
        </w:tc>
        <w:tc>
          <w:tcPr>
            <w:tcW w:w="1701" w:type="dxa"/>
          </w:tcPr>
          <w:p w14:paraId="5EAD9EA6" w14:textId="77777777" w:rsidR="00622381" w:rsidRPr="00A92F0D" w:rsidRDefault="00622381" w:rsidP="00821BD7">
            <w:pPr>
              <w:pStyle w:val="Content"/>
              <w:jc w:val="center"/>
              <w:rPr>
                <w:color w:val="000000"/>
                <w:sz w:val="22"/>
              </w:rPr>
            </w:pPr>
            <w:r w:rsidRPr="00A92F0D">
              <w:rPr>
                <w:color w:val="000000"/>
                <w:sz w:val="22"/>
              </w:rPr>
              <w:t>-</w:t>
            </w:r>
          </w:p>
        </w:tc>
      </w:tr>
      <w:tr w:rsidR="00622381" w:rsidRPr="00A92F0D" w14:paraId="60F12C1E" w14:textId="77777777">
        <w:tc>
          <w:tcPr>
            <w:tcW w:w="5103" w:type="dxa"/>
            <w:shd w:val="pct10" w:color="auto" w:fill="FFFFFF"/>
          </w:tcPr>
          <w:p w14:paraId="79FA9ED9" w14:textId="77777777" w:rsidR="00622381" w:rsidRPr="00A92F0D" w:rsidRDefault="00622381" w:rsidP="007714B5">
            <w:pPr>
              <w:pStyle w:val="Contentbold"/>
              <w:rPr>
                <w:sz w:val="22"/>
              </w:rPr>
            </w:pPr>
            <w:r w:rsidRPr="00A92F0D">
              <w:rPr>
                <w:sz w:val="22"/>
              </w:rPr>
              <w:t xml:space="preserve">Information to applicants on the evaluation of the </w:t>
            </w:r>
            <w:r w:rsidR="00537CD5" w:rsidRPr="00A92F0D">
              <w:rPr>
                <w:sz w:val="22"/>
              </w:rPr>
              <w:t xml:space="preserve">Full </w:t>
            </w:r>
            <w:r w:rsidRPr="00A92F0D">
              <w:rPr>
                <w:sz w:val="22"/>
              </w:rPr>
              <w:t>Application Form</w:t>
            </w:r>
            <w:r w:rsidR="00E708CB" w:rsidRPr="00A92F0D">
              <w:rPr>
                <w:sz w:val="22"/>
              </w:rPr>
              <w:t xml:space="preserve"> (step </w:t>
            </w:r>
            <w:r w:rsidR="007714B5" w:rsidRPr="00A92F0D">
              <w:rPr>
                <w:sz w:val="22"/>
              </w:rPr>
              <w:t>2</w:t>
            </w:r>
            <w:r w:rsidR="00E708CB" w:rsidRPr="00A92F0D">
              <w:rPr>
                <w:sz w:val="22"/>
              </w:rPr>
              <w:t>)</w:t>
            </w:r>
          </w:p>
        </w:tc>
        <w:tc>
          <w:tcPr>
            <w:tcW w:w="1985" w:type="dxa"/>
          </w:tcPr>
          <w:p w14:paraId="1EACE558" w14:textId="6A99DB21" w:rsidR="00622381" w:rsidRPr="00A92F0D" w:rsidRDefault="002F12F3" w:rsidP="00EC5D55">
            <w:pPr>
              <w:pStyle w:val="Content"/>
              <w:rPr>
                <w:sz w:val="22"/>
              </w:rPr>
            </w:pPr>
            <w:r>
              <w:rPr>
                <w:sz w:val="22"/>
              </w:rPr>
              <w:t xml:space="preserve">July </w:t>
            </w:r>
            <w:r w:rsidR="009930E0" w:rsidRPr="00A92F0D">
              <w:rPr>
                <w:sz w:val="22"/>
              </w:rPr>
              <w:t>201</w:t>
            </w:r>
            <w:r>
              <w:rPr>
                <w:sz w:val="22"/>
              </w:rPr>
              <w:t>8</w:t>
            </w:r>
            <w:r w:rsidR="009930E0" w:rsidRPr="00A92F0D">
              <w:rPr>
                <w:sz w:val="22"/>
              </w:rPr>
              <w:t>*</w:t>
            </w:r>
          </w:p>
        </w:tc>
        <w:tc>
          <w:tcPr>
            <w:tcW w:w="1701" w:type="dxa"/>
          </w:tcPr>
          <w:p w14:paraId="69E713D8" w14:textId="77777777" w:rsidR="00622381" w:rsidRPr="00A92F0D" w:rsidRDefault="00622381" w:rsidP="00821BD7">
            <w:pPr>
              <w:pStyle w:val="Content"/>
              <w:jc w:val="center"/>
              <w:rPr>
                <w:color w:val="000000"/>
                <w:sz w:val="22"/>
              </w:rPr>
            </w:pPr>
            <w:r w:rsidRPr="00A92F0D">
              <w:rPr>
                <w:color w:val="000000"/>
                <w:sz w:val="22"/>
              </w:rPr>
              <w:t>-</w:t>
            </w:r>
          </w:p>
        </w:tc>
      </w:tr>
      <w:tr w:rsidR="00415248" w:rsidRPr="00A92F0D" w14:paraId="2F97834B" w14:textId="77777777">
        <w:tc>
          <w:tcPr>
            <w:tcW w:w="5103" w:type="dxa"/>
            <w:shd w:val="pct10" w:color="auto" w:fill="FFFFFF"/>
          </w:tcPr>
          <w:p w14:paraId="1F367542" w14:textId="77777777" w:rsidR="00415248" w:rsidRPr="00A92F0D" w:rsidRDefault="00415248" w:rsidP="000F3F0E">
            <w:pPr>
              <w:pStyle w:val="Contentbold"/>
              <w:rPr>
                <w:sz w:val="22"/>
              </w:rPr>
            </w:pPr>
            <w:r w:rsidRPr="00A92F0D">
              <w:rPr>
                <w:sz w:val="22"/>
              </w:rPr>
              <w:t>Notification of award (after the eligibility check)</w:t>
            </w:r>
            <w:r w:rsidR="007714B5" w:rsidRPr="00A92F0D">
              <w:rPr>
                <w:sz w:val="22"/>
              </w:rPr>
              <w:t xml:space="preserve"> (step 3</w:t>
            </w:r>
            <w:r w:rsidR="00E708CB" w:rsidRPr="00A92F0D">
              <w:rPr>
                <w:sz w:val="22"/>
              </w:rPr>
              <w:t>)</w:t>
            </w:r>
          </w:p>
        </w:tc>
        <w:tc>
          <w:tcPr>
            <w:tcW w:w="1985" w:type="dxa"/>
          </w:tcPr>
          <w:p w14:paraId="073D3035" w14:textId="32190553" w:rsidR="00415248" w:rsidRPr="00A92F0D" w:rsidRDefault="002F12F3" w:rsidP="00EC5D55">
            <w:pPr>
              <w:pStyle w:val="Content"/>
              <w:rPr>
                <w:sz w:val="22"/>
              </w:rPr>
            </w:pPr>
            <w:r>
              <w:rPr>
                <w:sz w:val="22"/>
              </w:rPr>
              <w:t>October</w:t>
            </w:r>
            <w:r w:rsidRPr="00A92F0D">
              <w:rPr>
                <w:sz w:val="22"/>
              </w:rPr>
              <w:t xml:space="preserve"> </w:t>
            </w:r>
            <w:r w:rsidR="009930E0" w:rsidRPr="00A92F0D">
              <w:rPr>
                <w:sz w:val="22"/>
              </w:rPr>
              <w:t>201</w:t>
            </w:r>
            <w:r>
              <w:rPr>
                <w:sz w:val="22"/>
              </w:rPr>
              <w:t>8</w:t>
            </w:r>
            <w:r w:rsidR="009930E0" w:rsidRPr="00A92F0D">
              <w:rPr>
                <w:sz w:val="22"/>
              </w:rPr>
              <w:t>*</w:t>
            </w:r>
          </w:p>
        </w:tc>
        <w:tc>
          <w:tcPr>
            <w:tcW w:w="1701" w:type="dxa"/>
          </w:tcPr>
          <w:p w14:paraId="516F22D1" w14:textId="77777777" w:rsidR="00415248" w:rsidRPr="00A92F0D" w:rsidRDefault="00415248" w:rsidP="00821BD7">
            <w:pPr>
              <w:pStyle w:val="Content"/>
              <w:jc w:val="center"/>
              <w:rPr>
                <w:color w:val="000000"/>
                <w:sz w:val="22"/>
              </w:rPr>
            </w:pPr>
            <w:r w:rsidRPr="00A92F0D">
              <w:rPr>
                <w:color w:val="000000"/>
                <w:sz w:val="22"/>
              </w:rPr>
              <w:t>-</w:t>
            </w:r>
          </w:p>
        </w:tc>
      </w:tr>
      <w:tr w:rsidR="00415248" w:rsidRPr="00A92F0D" w14:paraId="119E9C9D" w14:textId="77777777">
        <w:tc>
          <w:tcPr>
            <w:tcW w:w="5103" w:type="dxa"/>
            <w:shd w:val="pct10" w:color="auto" w:fill="FFFFFF"/>
          </w:tcPr>
          <w:p w14:paraId="6294A624" w14:textId="77777777" w:rsidR="00415248" w:rsidRPr="00A92F0D" w:rsidRDefault="00415248" w:rsidP="000F3F0E">
            <w:pPr>
              <w:pStyle w:val="Contentbold"/>
              <w:rPr>
                <w:color w:val="000000"/>
                <w:sz w:val="22"/>
              </w:rPr>
            </w:pPr>
            <w:r w:rsidRPr="00A92F0D">
              <w:rPr>
                <w:color w:val="000000"/>
                <w:sz w:val="22"/>
              </w:rPr>
              <w:t>Contract signature</w:t>
            </w:r>
          </w:p>
        </w:tc>
        <w:tc>
          <w:tcPr>
            <w:tcW w:w="1985" w:type="dxa"/>
          </w:tcPr>
          <w:p w14:paraId="7BB6A15F" w14:textId="3C076589" w:rsidR="00415248" w:rsidRPr="00A92F0D" w:rsidRDefault="002F12F3" w:rsidP="002F12F3">
            <w:pPr>
              <w:pStyle w:val="Content"/>
              <w:rPr>
                <w:sz w:val="22"/>
              </w:rPr>
            </w:pPr>
            <w:r>
              <w:rPr>
                <w:sz w:val="22"/>
              </w:rPr>
              <w:t>October/November</w:t>
            </w:r>
            <w:r w:rsidRPr="00A92F0D">
              <w:rPr>
                <w:sz w:val="22"/>
              </w:rPr>
              <w:t xml:space="preserve"> 201</w:t>
            </w:r>
            <w:r>
              <w:rPr>
                <w:sz w:val="22"/>
              </w:rPr>
              <w:t>8</w:t>
            </w:r>
            <w:r w:rsidR="009930E0" w:rsidRPr="00A92F0D">
              <w:rPr>
                <w:sz w:val="22"/>
              </w:rPr>
              <w:t>*</w:t>
            </w:r>
          </w:p>
        </w:tc>
        <w:tc>
          <w:tcPr>
            <w:tcW w:w="1701" w:type="dxa"/>
          </w:tcPr>
          <w:p w14:paraId="2859A1BD" w14:textId="77777777" w:rsidR="00415248" w:rsidRPr="00A92F0D" w:rsidRDefault="00415248" w:rsidP="00821BD7">
            <w:pPr>
              <w:pStyle w:val="Content"/>
              <w:jc w:val="center"/>
              <w:rPr>
                <w:sz w:val="22"/>
              </w:rPr>
            </w:pPr>
            <w:r w:rsidRPr="00A92F0D">
              <w:rPr>
                <w:sz w:val="22"/>
              </w:rPr>
              <w:t>-</w:t>
            </w:r>
          </w:p>
        </w:tc>
      </w:tr>
    </w:tbl>
    <w:p w14:paraId="0CEAFB6B" w14:textId="77777777" w:rsidR="00C247DD" w:rsidRPr="00066B65" w:rsidRDefault="00C247DD" w:rsidP="001A230E">
      <w:pPr>
        <w:pStyle w:val="Content"/>
        <w:spacing w:after="0"/>
        <w:rPr>
          <w:color w:val="000000"/>
        </w:rPr>
      </w:pPr>
    </w:p>
    <w:p w14:paraId="2DBBFD2E" w14:textId="77777777" w:rsidR="001612F4" w:rsidRDefault="0013435B" w:rsidP="001A230E">
      <w:pPr>
        <w:pStyle w:val="Content"/>
        <w:spacing w:after="0"/>
        <w:rPr>
          <w:color w:val="000000"/>
        </w:rPr>
      </w:pPr>
      <w:r w:rsidRPr="00066B65">
        <w:rPr>
          <w:color w:val="000000"/>
        </w:rPr>
        <w:t>*</w:t>
      </w:r>
      <w:r w:rsidRPr="00066B65">
        <w:rPr>
          <w:b/>
          <w:bCs/>
          <w:color w:val="000000"/>
        </w:rPr>
        <w:t>Provisional</w:t>
      </w:r>
      <w:r w:rsidR="00116377">
        <w:rPr>
          <w:b/>
          <w:bCs/>
          <w:color w:val="000000"/>
        </w:rPr>
        <w:t xml:space="preserve"> </w:t>
      </w:r>
      <w:r w:rsidR="00126B4E" w:rsidRPr="00641747">
        <w:rPr>
          <w:b/>
          <w:bCs/>
        </w:rPr>
        <w:t>and indicative</w:t>
      </w:r>
      <w:r w:rsidRPr="00066B65">
        <w:rPr>
          <w:b/>
          <w:bCs/>
          <w:color w:val="000000"/>
        </w:rPr>
        <w:t xml:space="preserve"> date</w:t>
      </w:r>
      <w:r w:rsidR="00415248" w:rsidRPr="00066B65">
        <w:rPr>
          <w:b/>
          <w:bCs/>
          <w:color w:val="000000"/>
        </w:rPr>
        <w:t xml:space="preserve">. </w:t>
      </w:r>
      <w:r w:rsidR="00415248" w:rsidRPr="00066B65">
        <w:rPr>
          <w:color w:val="000000"/>
        </w:rPr>
        <w:t xml:space="preserve">All times are in the time zone of the country of the </w:t>
      </w:r>
      <w:r w:rsidR="001612F4" w:rsidRPr="00066B65">
        <w:rPr>
          <w:color w:val="000000"/>
        </w:rPr>
        <w:t>African Union Commission (Ethiopia)</w:t>
      </w:r>
    </w:p>
    <w:p w14:paraId="1FECA83A" w14:textId="77777777" w:rsidR="00F84DF5" w:rsidRPr="007714B5" w:rsidRDefault="00F84DF5" w:rsidP="001A230E">
      <w:pPr>
        <w:pStyle w:val="Content"/>
        <w:spacing w:after="0"/>
      </w:pPr>
    </w:p>
    <w:p w14:paraId="54FE7CBB" w14:textId="77777777" w:rsidR="00F84DF5" w:rsidRPr="007714B5" w:rsidRDefault="00F84DF5" w:rsidP="00F84DF5">
      <w:pPr>
        <w:spacing w:after="240"/>
        <w:jc w:val="both"/>
        <w:rPr>
          <w:sz w:val="22"/>
          <w:szCs w:val="22"/>
        </w:rPr>
      </w:pPr>
      <w:bookmarkStart w:id="102" w:name="_Toc40507655"/>
      <w:r w:rsidRPr="007714B5">
        <w:rPr>
          <w:sz w:val="22"/>
          <w:szCs w:val="22"/>
        </w:rPr>
        <w:lastRenderedPageBreak/>
        <w:t xml:space="preserve">This indicative timetable may be updated by the Contracting Authority during the procedure. In such case, the updated timetable shall be published on internet at the AUC website </w:t>
      </w:r>
      <w:hyperlink r:id="rId18" w:history="1">
        <w:r w:rsidR="00CB3042" w:rsidRPr="003B4CDB">
          <w:rPr>
            <w:rStyle w:val="Hyperlink"/>
            <w:szCs w:val="24"/>
          </w:rPr>
          <w:t>http://au.int</w:t>
        </w:r>
        <w:r w:rsidR="00CB3042" w:rsidRPr="00847423">
          <w:rPr>
            <w:rStyle w:val="Hyperlink"/>
            <w:szCs w:val="24"/>
          </w:rPr>
          <w:t>/</w:t>
        </w:r>
        <w:r w:rsidR="00CB3042">
          <w:rPr>
            <w:rStyle w:val="Hyperlink"/>
            <w:szCs w:val="24"/>
          </w:rPr>
          <w:t>aurg</w:t>
        </w:r>
      </w:hyperlink>
    </w:p>
    <w:p w14:paraId="4203EC99" w14:textId="77777777" w:rsidR="0007408E" w:rsidRPr="00066B65" w:rsidRDefault="00CD5E43" w:rsidP="00A92F0D">
      <w:pPr>
        <w:pStyle w:val="Heading2"/>
        <w:numPr>
          <w:ilvl w:val="1"/>
          <w:numId w:val="30"/>
        </w:numPr>
        <w:jc w:val="left"/>
        <w:rPr>
          <w:color w:val="000000"/>
        </w:rPr>
      </w:pPr>
      <w:bookmarkStart w:id="103" w:name="_Toc273456809"/>
      <w:bookmarkStart w:id="104" w:name="_Toc273457926"/>
      <w:bookmarkStart w:id="105" w:name="_Toc455061451"/>
      <w:r w:rsidRPr="00066B65">
        <w:rPr>
          <w:color w:val="000000"/>
        </w:rPr>
        <w:t>CONDITIONS APPLICABLE TO IMPLEMENTATION OF THE ACTION FOLLOWING THE CONTRACTING AUTHORITY'S DECISION TO AWARD A GRANT</w:t>
      </w:r>
      <w:bookmarkEnd w:id="102"/>
      <w:bookmarkEnd w:id="103"/>
      <w:bookmarkEnd w:id="104"/>
      <w:bookmarkEnd w:id="105"/>
    </w:p>
    <w:p w14:paraId="2B987B2E" w14:textId="77777777" w:rsidR="00CF4274" w:rsidRDefault="00511FEE" w:rsidP="00A92F0D">
      <w:pPr>
        <w:pStyle w:val="G-Paragraph"/>
      </w:pPr>
      <w:r w:rsidRPr="009F5E69">
        <w:t>Following the decision to award a grant, the Beneficiary will be offered a contract based on the Contracting Authority's standard contract (</w:t>
      </w:r>
      <w:r w:rsidR="00AA4FE0" w:rsidRPr="009F5E69">
        <w:t xml:space="preserve">see </w:t>
      </w:r>
      <w:r w:rsidRPr="009F5E69">
        <w:t xml:space="preserve">Annex </w:t>
      </w:r>
      <w:r w:rsidR="000E5A59">
        <w:t>E</w:t>
      </w:r>
      <w:r w:rsidR="000E5A59" w:rsidRPr="009F5E69">
        <w:t xml:space="preserve"> </w:t>
      </w:r>
      <w:r w:rsidR="004A51E9" w:rsidRPr="009F5E69">
        <w:t>of these Guidelines</w:t>
      </w:r>
      <w:r w:rsidRPr="009F5E69">
        <w:t xml:space="preserve">). </w:t>
      </w:r>
      <w:r w:rsidR="00D078E2" w:rsidRPr="009F5E69">
        <w:t>By signing the Application form (Annex A</w:t>
      </w:r>
      <w:r w:rsidR="004A51E9" w:rsidRPr="009F5E69">
        <w:t xml:space="preserve"> of these Guidelines</w:t>
      </w:r>
      <w:r w:rsidR="00D078E2" w:rsidRPr="009F5E69">
        <w:t>), the applicant declare</w:t>
      </w:r>
      <w:r w:rsidR="002B7E10" w:rsidRPr="009F5E69">
        <w:t>s</w:t>
      </w:r>
      <w:r w:rsidR="00D078E2" w:rsidRPr="009F5E69">
        <w:t xml:space="preserve"> accepting, in case where </w:t>
      </w:r>
      <w:r w:rsidR="00D23C8D" w:rsidRPr="009F5E69">
        <w:t>it</w:t>
      </w:r>
      <w:r w:rsidR="00D078E2" w:rsidRPr="009F5E69">
        <w:t xml:space="preserve"> is awarded a grant, the Contractual conditions as laid down in the Standard </w:t>
      </w:r>
      <w:r w:rsidR="001612F4" w:rsidRPr="009F5E69">
        <w:t xml:space="preserve">Grant </w:t>
      </w:r>
      <w:r w:rsidR="00D078E2" w:rsidRPr="009F5E69">
        <w:t>Contract</w:t>
      </w:r>
      <w:r w:rsidR="00D23C8D" w:rsidRPr="009F5E69">
        <w:t>.</w:t>
      </w:r>
    </w:p>
    <w:p w14:paraId="13BA6623" w14:textId="77777777" w:rsidR="0007408E" w:rsidRPr="00066B65" w:rsidRDefault="00A3311E" w:rsidP="00A92F0D">
      <w:pPr>
        <w:pStyle w:val="G-SubTitle"/>
      </w:pPr>
      <w:bookmarkStart w:id="106" w:name="_Toc273456810"/>
      <w:bookmarkStart w:id="107" w:name="_Toc273457927"/>
      <w:r w:rsidRPr="00066B65">
        <w:t>Implementation C</w:t>
      </w:r>
      <w:r w:rsidR="0007408E" w:rsidRPr="00066B65">
        <w:t>ontracts</w:t>
      </w:r>
      <w:bookmarkEnd w:id="106"/>
      <w:bookmarkEnd w:id="107"/>
    </w:p>
    <w:p w14:paraId="70ECF8B2" w14:textId="77777777" w:rsidR="0007408E" w:rsidRDefault="0007408E" w:rsidP="00A92F0D">
      <w:pPr>
        <w:pStyle w:val="G-Paragraph"/>
      </w:pPr>
      <w:r w:rsidRPr="00066B65">
        <w:t>Where implementation of the action requires the Beneficiary to award procurement contracts, it must award the contract to the tender</w:t>
      </w:r>
      <w:r w:rsidR="00E249FE" w:rsidRPr="00066B65">
        <w:t>er</w:t>
      </w:r>
      <w:r w:rsidRPr="00066B65">
        <w:t xml:space="preserve"> offering the best value for money, that is to say, the best price-quality ratio, in compliance with the principles of transparency and equal treatment for potential contractors, care being taken to avoid any conflict of interests. To this end, the Beneficiary must follow the procedures set out in Annex IV </w:t>
      </w:r>
      <w:r w:rsidR="00AE3104">
        <w:t xml:space="preserve">of the </w:t>
      </w:r>
      <w:r w:rsidR="001612F4" w:rsidRPr="00066B65">
        <w:t>Contract</w:t>
      </w:r>
      <w:r w:rsidR="00AE3104">
        <w:t>,</w:t>
      </w:r>
      <w:r w:rsidR="00116377">
        <w:t xml:space="preserve"> </w:t>
      </w:r>
      <w:r w:rsidR="00AD71F6" w:rsidRPr="00AD71F6">
        <w:t>in line with the AUC procurement procedures.</w:t>
      </w:r>
    </w:p>
    <w:p w14:paraId="4E0DB668" w14:textId="77777777" w:rsidR="006E1614" w:rsidRPr="00066B65" w:rsidRDefault="006E1614" w:rsidP="00A92F0D">
      <w:pPr>
        <w:pStyle w:val="G-Paragraph"/>
      </w:pPr>
    </w:p>
    <w:p w14:paraId="7F1B836D" w14:textId="77777777" w:rsidR="0007408E" w:rsidRPr="00066B65" w:rsidRDefault="000470C4" w:rsidP="004128F1">
      <w:pPr>
        <w:pStyle w:val="StyleHeading1TimesNewRomanBlack"/>
      </w:pPr>
      <w:bookmarkStart w:id="108" w:name="_Toc40507656"/>
      <w:bookmarkStart w:id="109" w:name="_Toc455061452"/>
      <w:r w:rsidRPr="00066B65">
        <w:lastRenderedPageBreak/>
        <w:t>LIST OF ANNEXES</w:t>
      </w:r>
      <w:bookmarkEnd w:id="108"/>
      <w:bookmarkEnd w:id="109"/>
    </w:p>
    <w:p w14:paraId="5D8DF005" w14:textId="77777777" w:rsidR="000470C4" w:rsidRPr="00066B65" w:rsidRDefault="000470C4" w:rsidP="000470C4">
      <w:pPr>
        <w:ind w:left="360"/>
        <w:rPr>
          <w:color w:val="000000"/>
        </w:rPr>
      </w:pPr>
    </w:p>
    <w:p w14:paraId="293DE0BC" w14:textId="77777777" w:rsidR="00112E4F" w:rsidRPr="00066B65" w:rsidRDefault="00A147C6" w:rsidP="00EE7444">
      <w:pPr>
        <w:pStyle w:val="Heading2"/>
        <w:numPr>
          <w:ilvl w:val="0"/>
          <w:numId w:val="0"/>
        </w:numPr>
        <w:rPr>
          <w:color w:val="000000"/>
        </w:rPr>
      </w:pPr>
      <w:bookmarkStart w:id="110" w:name="_Toc455061453"/>
      <w:bookmarkStart w:id="111" w:name="_Toc40507657"/>
      <w:r>
        <w:rPr>
          <w:color w:val="000000"/>
        </w:rPr>
        <w:t>GRANT APPLICATION SUPPORTING DOCUMENTS</w:t>
      </w:r>
      <w:bookmarkEnd w:id="110"/>
    </w:p>
    <w:bookmarkEnd w:id="111"/>
    <w:p w14:paraId="45E35BDF" w14:textId="77777777" w:rsidR="00733F1D" w:rsidRPr="00733F1D" w:rsidRDefault="00733F1D" w:rsidP="00733F1D">
      <w:pPr>
        <w:pStyle w:val="ColorfulList-Accent11"/>
        <w:spacing w:line="360" w:lineRule="auto"/>
        <w:ind w:left="360"/>
        <w:contextualSpacing/>
        <w:rPr>
          <w:color w:val="000000"/>
          <w:szCs w:val="24"/>
        </w:rPr>
      </w:pPr>
      <w:r w:rsidRPr="00733F1D">
        <w:rPr>
          <w:color w:val="000000"/>
          <w:szCs w:val="24"/>
        </w:rPr>
        <w:t xml:space="preserve">Annex A: Grant Application Form </w:t>
      </w:r>
      <w:bookmarkStart w:id="112" w:name="_Toc40507658"/>
    </w:p>
    <w:p w14:paraId="3E48501B" w14:textId="77777777" w:rsidR="00733F1D" w:rsidRPr="00733F1D" w:rsidRDefault="00733F1D" w:rsidP="00733F1D">
      <w:pPr>
        <w:pStyle w:val="ColorfulList-Accent11"/>
        <w:spacing w:line="360" w:lineRule="auto"/>
        <w:ind w:left="360"/>
        <w:contextualSpacing/>
        <w:rPr>
          <w:color w:val="000000"/>
          <w:szCs w:val="24"/>
        </w:rPr>
      </w:pPr>
      <w:bookmarkStart w:id="113" w:name="_Toc40507659"/>
      <w:bookmarkEnd w:id="112"/>
      <w:r w:rsidRPr="00733F1D">
        <w:rPr>
          <w:color w:val="000000"/>
          <w:szCs w:val="24"/>
        </w:rPr>
        <w:t xml:space="preserve">Annex </w:t>
      </w:r>
      <w:r w:rsidR="002B3E84">
        <w:rPr>
          <w:color w:val="000000"/>
          <w:szCs w:val="24"/>
        </w:rPr>
        <w:t>B</w:t>
      </w:r>
      <w:r w:rsidRPr="00733F1D">
        <w:rPr>
          <w:color w:val="000000"/>
          <w:szCs w:val="24"/>
        </w:rPr>
        <w:t xml:space="preserve">: Logical Framework </w:t>
      </w:r>
      <w:bookmarkEnd w:id="113"/>
    </w:p>
    <w:p w14:paraId="7735EA55" w14:textId="77777777" w:rsidR="002B3E84" w:rsidRPr="00733F1D" w:rsidRDefault="002B3E84" w:rsidP="002B3E84">
      <w:pPr>
        <w:pStyle w:val="ColorfulList-Accent11"/>
        <w:spacing w:line="360" w:lineRule="auto"/>
        <w:ind w:left="360"/>
        <w:contextualSpacing/>
        <w:rPr>
          <w:color w:val="000000"/>
          <w:szCs w:val="24"/>
        </w:rPr>
      </w:pPr>
      <w:bookmarkStart w:id="114" w:name="_Toc40507660"/>
      <w:r w:rsidRPr="00733F1D">
        <w:rPr>
          <w:color w:val="000000"/>
          <w:szCs w:val="24"/>
        </w:rPr>
        <w:t xml:space="preserve">Annex </w:t>
      </w:r>
      <w:r>
        <w:rPr>
          <w:color w:val="000000"/>
          <w:szCs w:val="24"/>
        </w:rPr>
        <w:t>C1</w:t>
      </w:r>
      <w:r w:rsidRPr="00733F1D">
        <w:rPr>
          <w:color w:val="000000"/>
          <w:szCs w:val="24"/>
        </w:rPr>
        <w:t>: Legal Entity Sheet</w:t>
      </w:r>
      <w:r>
        <w:rPr>
          <w:color w:val="000000"/>
          <w:szCs w:val="24"/>
        </w:rPr>
        <w:t>- Private</w:t>
      </w:r>
    </w:p>
    <w:p w14:paraId="6A6BA681" w14:textId="77777777" w:rsidR="002B3E84" w:rsidRPr="00733F1D" w:rsidRDefault="002B3E84" w:rsidP="002B3E84">
      <w:pPr>
        <w:pStyle w:val="ColorfulList-Accent11"/>
        <w:spacing w:line="360" w:lineRule="auto"/>
        <w:ind w:left="360"/>
        <w:contextualSpacing/>
        <w:rPr>
          <w:color w:val="000000"/>
          <w:szCs w:val="24"/>
        </w:rPr>
      </w:pPr>
      <w:r w:rsidRPr="00733F1D">
        <w:rPr>
          <w:color w:val="000000"/>
          <w:szCs w:val="24"/>
        </w:rPr>
        <w:t xml:space="preserve">Annex </w:t>
      </w:r>
      <w:r>
        <w:rPr>
          <w:color w:val="000000"/>
          <w:szCs w:val="24"/>
        </w:rPr>
        <w:t>C2</w:t>
      </w:r>
      <w:r w:rsidRPr="00733F1D">
        <w:rPr>
          <w:color w:val="000000"/>
          <w:szCs w:val="24"/>
        </w:rPr>
        <w:t>: Legal Entity Sheet</w:t>
      </w:r>
      <w:r>
        <w:rPr>
          <w:color w:val="000000"/>
          <w:szCs w:val="24"/>
        </w:rPr>
        <w:t xml:space="preserve"> - Public</w:t>
      </w:r>
    </w:p>
    <w:p w14:paraId="3EDF84CC" w14:textId="77777777" w:rsidR="00733F1D" w:rsidRPr="00733F1D" w:rsidRDefault="00733F1D" w:rsidP="00733F1D">
      <w:pPr>
        <w:pStyle w:val="ColorfulList-Accent11"/>
        <w:spacing w:line="360" w:lineRule="auto"/>
        <w:ind w:left="360"/>
        <w:contextualSpacing/>
        <w:rPr>
          <w:color w:val="000000"/>
          <w:szCs w:val="24"/>
        </w:rPr>
      </w:pPr>
      <w:bookmarkStart w:id="115" w:name="_Toc40507661"/>
      <w:bookmarkEnd w:id="114"/>
      <w:r w:rsidRPr="00733F1D">
        <w:rPr>
          <w:color w:val="000000"/>
          <w:szCs w:val="24"/>
        </w:rPr>
        <w:t xml:space="preserve">Annex </w:t>
      </w:r>
      <w:r w:rsidR="002B3E84">
        <w:rPr>
          <w:color w:val="000000"/>
          <w:szCs w:val="24"/>
        </w:rPr>
        <w:t>D</w:t>
      </w:r>
      <w:r w:rsidRPr="00733F1D">
        <w:rPr>
          <w:color w:val="000000"/>
          <w:szCs w:val="24"/>
        </w:rPr>
        <w:t>: Financial Identification Form</w:t>
      </w:r>
    </w:p>
    <w:p w14:paraId="1FF64919" w14:textId="77777777" w:rsidR="00733F1D" w:rsidRPr="00733F1D" w:rsidRDefault="00733F1D" w:rsidP="00733F1D">
      <w:pPr>
        <w:pStyle w:val="ColorfulList-Accent11"/>
        <w:spacing w:line="360" w:lineRule="auto"/>
        <w:ind w:left="360"/>
        <w:contextualSpacing/>
        <w:rPr>
          <w:color w:val="000000"/>
          <w:szCs w:val="24"/>
        </w:rPr>
      </w:pPr>
      <w:bookmarkStart w:id="116" w:name="_Toc273456813"/>
      <w:bookmarkStart w:id="117" w:name="_Toc273457930"/>
      <w:r w:rsidRPr="00733F1D">
        <w:rPr>
          <w:color w:val="000000"/>
          <w:szCs w:val="24"/>
        </w:rPr>
        <w:t xml:space="preserve">Annex </w:t>
      </w:r>
      <w:r w:rsidR="002B3E84">
        <w:rPr>
          <w:color w:val="000000"/>
          <w:szCs w:val="24"/>
        </w:rPr>
        <w:t>E</w:t>
      </w:r>
      <w:r w:rsidRPr="00733F1D">
        <w:rPr>
          <w:color w:val="000000"/>
          <w:szCs w:val="24"/>
        </w:rPr>
        <w:t xml:space="preserve">: </w:t>
      </w:r>
      <w:r w:rsidR="002B3E84">
        <w:rPr>
          <w:color w:val="000000"/>
          <w:szCs w:val="24"/>
        </w:rPr>
        <w:t>Grant</w:t>
      </w:r>
      <w:r w:rsidR="00116377">
        <w:rPr>
          <w:color w:val="000000"/>
          <w:szCs w:val="24"/>
        </w:rPr>
        <w:t xml:space="preserve"> </w:t>
      </w:r>
      <w:r w:rsidRPr="00733F1D">
        <w:rPr>
          <w:color w:val="000000"/>
          <w:szCs w:val="24"/>
        </w:rPr>
        <w:t>Contract</w:t>
      </w:r>
      <w:bookmarkEnd w:id="116"/>
      <w:bookmarkEnd w:id="117"/>
      <w:r w:rsidR="002B3E84">
        <w:rPr>
          <w:color w:val="000000"/>
          <w:szCs w:val="24"/>
        </w:rPr>
        <w:t xml:space="preserve"> – Special Conditions</w:t>
      </w:r>
    </w:p>
    <w:bookmarkEnd w:id="115"/>
    <w:p w14:paraId="465F0665" w14:textId="77777777" w:rsidR="00733F1D" w:rsidRPr="00733F1D" w:rsidRDefault="00733F1D" w:rsidP="00733F1D">
      <w:pPr>
        <w:pStyle w:val="ColorfulList-Accent11"/>
        <w:spacing w:line="360" w:lineRule="auto"/>
        <w:ind w:left="1080"/>
        <w:contextualSpacing/>
        <w:rPr>
          <w:color w:val="000000"/>
          <w:szCs w:val="24"/>
        </w:rPr>
      </w:pPr>
      <w:r w:rsidRPr="00733F1D">
        <w:rPr>
          <w:color w:val="000000"/>
          <w:szCs w:val="24"/>
        </w:rPr>
        <w:t xml:space="preserve">Annex I: Description of the Action </w:t>
      </w:r>
    </w:p>
    <w:p w14:paraId="46852104" w14:textId="77777777" w:rsidR="00733F1D" w:rsidRPr="00733F1D" w:rsidRDefault="00733F1D" w:rsidP="00733F1D">
      <w:pPr>
        <w:pStyle w:val="ColorfulList-Accent11"/>
        <w:spacing w:line="360" w:lineRule="auto"/>
        <w:ind w:left="1080"/>
        <w:contextualSpacing/>
        <w:rPr>
          <w:color w:val="000000"/>
          <w:szCs w:val="24"/>
        </w:rPr>
      </w:pPr>
      <w:r w:rsidRPr="00733F1D">
        <w:rPr>
          <w:color w:val="000000"/>
          <w:szCs w:val="24"/>
        </w:rPr>
        <w:t>Annex II: General Conditions</w:t>
      </w:r>
    </w:p>
    <w:p w14:paraId="7C506580" w14:textId="77777777" w:rsidR="002B3E84" w:rsidRPr="00733F1D" w:rsidRDefault="002B3E84" w:rsidP="002B3E84">
      <w:pPr>
        <w:pStyle w:val="ColorfulList-Accent11"/>
        <w:spacing w:line="360" w:lineRule="auto"/>
        <w:ind w:left="1080"/>
        <w:contextualSpacing/>
        <w:rPr>
          <w:color w:val="000000"/>
          <w:szCs w:val="24"/>
        </w:rPr>
      </w:pPr>
      <w:r w:rsidRPr="00733F1D">
        <w:rPr>
          <w:color w:val="000000"/>
          <w:szCs w:val="24"/>
        </w:rPr>
        <w:t xml:space="preserve">Annex </w:t>
      </w:r>
      <w:r>
        <w:rPr>
          <w:color w:val="000000"/>
          <w:szCs w:val="24"/>
        </w:rPr>
        <w:t>III</w:t>
      </w:r>
      <w:r w:rsidRPr="00733F1D">
        <w:rPr>
          <w:color w:val="000000"/>
          <w:szCs w:val="24"/>
        </w:rPr>
        <w:t>: Budget for the action</w:t>
      </w:r>
    </w:p>
    <w:p w14:paraId="3352D18B" w14:textId="77777777" w:rsidR="00733F1D" w:rsidRPr="00733F1D" w:rsidRDefault="00733F1D" w:rsidP="00733F1D">
      <w:pPr>
        <w:pStyle w:val="ColorfulList-Accent11"/>
        <w:spacing w:line="360" w:lineRule="auto"/>
        <w:ind w:left="1080"/>
        <w:contextualSpacing/>
        <w:rPr>
          <w:color w:val="000000"/>
          <w:szCs w:val="24"/>
        </w:rPr>
      </w:pPr>
      <w:r w:rsidRPr="00733F1D">
        <w:rPr>
          <w:color w:val="000000"/>
          <w:szCs w:val="24"/>
        </w:rPr>
        <w:t xml:space="preserve">Annex IV: </w:t>
      </w:r>
      <w:r w:rsidR="00256A01">
        <w:rPr>
          <w:color w:val="000000"/>
          <w:szCs w:val="24"/>
        </w:rPr>
        <w:t>Procurement</w:t>
      </w:r>
      <w:r w:rsidRPr="00733F1D">
        <w:rPr>
          <w:color w:val="000000"/>
          <w:szCs w:val="24"/>
        </w:rPr>
        <w:t xml:space="preserve"> Procedures </w:t>
      </w:r>
    </w:p>
    <w:p w14:paraId="0B3D86A9" w14:textId="77777777" w:rsidR="00733F1D" w:rsidRPr="00733F1D" w:rsidRDefault="00733F1D" w:rsidP="00733F1D">
      <w:pPr>
        <w:pStyle w:val="ColorfulList-Accent11"/>
        <w:spacing w:line="360" w:lineRule="auto"/>
        <w:ind w:left="1080"/>
        <w:contextualSpacing/>
        <w:rPr>
          <w:color w:val="000000"/>
          <w:szCs w:val="24"/>
        </w:rPr>
      </w:pPr>
      <w:r w:rsidRPr="00733F1D">
        <w:rPr>
          <w:color w:val="000000"/>
          <w:szCs w:val="24"/>
        </w:rPr>
        <w:t xml:space="preserve">Annex V: </w:t>
      </w:r>
      <w:r w:rsidR="002B3E84" w:rsidRPr="002B3E84">
        <w:rPr>
          <w:color w:val="000000"/>
          <w:szCs w:val="24"/>
        </w:rPr>
        <w:t>Request for payment</w:t>
      </w:r>
    </w:p>
    <w:p w14:paraId="5263A79B" w14:textId="77777777" w:rsidR="00CD0E95" w:rsidRPr="00733F1D" w:rsidRDefault="00CD0E95" w:rsidP="00CD0E95">
      <w:pPr>
        <w:pStyle w:val="ColorfulList-Accent11"/>
        <w:spacing w:line="360" w:lineRule="auto"/>
        <w:ind w:left="1080"/>
        <w:contextualSpacing/>
        <w:rPr>
          <w:color w:val="000000"/>
          <w:szCs w:val="24"/>
        </w:rPr>
      </w:pPr>
      <w:r w:rsidRPr="00733F1D">
        <w:rPr>
          <w:color w:val="000000"/>
          <w:szCs w:val="24"/>
        </w:rPr>
        <w:t>Annex VI</w:t>
      </w:r>
      <w:r>
        <w:rPr>
          <w:color w:val="000000"/>
          <w:szCs w:val="24"/>
        </w:rPr>
        <w:t>-a</w:t>
      </w:r>
      <w:r w:rsidRPr="00733F1D">
        <w:rPr>
          <w:color w:val="000000"/>
          <w:szCs w:val="24"/>
        </w:rPr>
        <w:t xml:space="preserve">: </w:t>
      </w:r>
      <w:r w:rsidRPr="00CD0E95">
        <w:rPr>
          <w:color w:val="000000"/>
          <w:szCs w:val="24"/>
        </w:rPr>
        <w:t>Interim Narrative Report</w:t>
      </w:r>
    </w:p>
    <w:p w14:paraId="5421D793" w14:textId="77777777" w:rsidR="00CD0E95" w:rsidRPr="00733F1D" w:rsidRDefault="00CD0E95" w:rsidP="00CD0E95">
      <w:pPr>
        <w:pStyle w:val="ColorfulList-Accent11"/>
        <w:spacing w:line="360" w:lineRule="auto"/>
        <w:ind w:left="1080"/>
        <w:contextualSpacing/>
        <w:rPr>
          <w:color w:val="000000"/>
          <w:szCs w:val="24"/>
        </w:rPr>
      </w:pPr>
      <w:r w:rsidRPr="00733F1D">
        <w:rPr>
          <w:color w:val="000000"/>
          <w:szCs w:val="24"/>
        </w:rPr>
        <w:t>Annex VI</w:t>
      </w:r>
      <w:r>
        <w:rPr>
          <w:color w:val="000000"/>
          <w:szCs w:val="24"/>
        </w:rPr>
        <w:t>-b</w:t>
      </w:r>
      <w:r w:rsidRPr="00733F1D">
        <w:rPr>
          <w:color w:val="000000"/>
          <w:szCs w:val="24"/>
        </w:rPr>
        <w:t xml:space="preserve">: </w:t>
      </w:r>
      <w:r>
        <w:rPr>
          <w:color w:val="000000"/>
          <w:szCs w:val="24"/>
        </w:rPr>
        <w:t>Final</w:t>
      </w:r>
      <w:r w:rsidRPr="00CD0E95">
        <w:rPr>
          <w:color w:val="000000"/>
          <w:szCs w:val="24"/>
        </w:rPr>
        <w:t xml:space="preserve"> Narrative Report</w:t>
      </w:r>
    </w:p>
    <w:p w14:paraId="3157FC51" w14:textId="77777777" w:rsidR="00CD0E95" w:rsidRPr="00733F1D" w:rsidRDefault="00CD0E95" w:rsidP="00CD0E95">
      <w:pPr>
        <w:pStyle w:val="ColorfulList-Accent11"/>
        <w:spacing w:line="360" w:lineRule="auto"/>
        <w:ind w:left="1080"/>
        <w:contextualSpacing/>
        <w:rPr>
          <w:color w:val="000000"/>
          <w:szCs w:val="24"/>
        </w:rPr>
      </w:pPr>
      <w:r w:rsidRPr="00733F1D">
        <w:rPr>
          <w:color w:val="000000"/>
          <w:szCs w:val="24"/>
        </w:rPr>
        <w:t>Annex VI</w:t>
      </w:r>
      <w:r>
        <w:rPr>
          <w:color w:val="000000"/>
          <w:szCs w:val="24"/>
        </w:rPr>
        <w:t>-c</w:t>
      </w:r>
      <w:r w:rsidRPr="00733F1D">
        <w:rPr>
          <w:color w:val="000000"/>
          <w:szCs w:val="24"/>
        </w:rPr>
        <w:t xml:space="preserve">: </w:t>
      </w:r>
      <w:r>
        <w:rPr>
          <w:color w:val="000000"/>
          <w:szCs w:val="24"/>
        </w:rPr>
        <w:t>Financial</w:t>
      </w:r>
      <w:r w:rsidRPr="00CD0E95">
        <w:rPr>
          <w:color w:val="000000"/>
          <w:szCs w:val="24"/>
        </w:rPr>
        <w:t xml:space="preserve"> Report</w:t>
      </w:r>
    </w:p>
    <w:p w14:paraId="17778812" w14:textId="77777777" w:rsidR="00733F1D" w:rsidRDefault="00CD0E95" w:rsidP="00733F1D">
      <w:pPr>
        <w:pStyle w:val="ColorfulList-Accent11"/>
        <w:spacing w:line="360" w:lineRule="auto"/>
        <w:ind w:left="1080"/>
        <w:contextualSpacing/>
        <w:rPr>
          <w:color w:val="000000"/>
          <w:szCs w:val="24"/>
        </w:rPr>
      </w:pPr>
      <w:r w:rsidRPr="00CD0E95">
        <w:rPr>
          <w:color w:val="000000"/>
          <w:szCs w:val="24"/>
        </w:rPr>
        <w:t>Annex VII</w:t>
      </w:r>
      <w:r>
        <w:rPr>
          <w:color w:val="000000"/>
          <w:szCs w:val="24"/>
        </w:rPr>
        <w:t>:</w:t>
      </w:r>
      <w:r w:rsidRPr="00CD0E95">
        <w:rPr>
          <w:color w:val="000000"/>
          <w:szCs w:val="24"/>
        </w:rPr>
        <w:t xml:space="preserve"> Expenditure Verification</w:t>
      </w:r>
    </w:p>
    <w:p w14:paraId="5FABC971" w14:textId="77777777" w:rsidR="00822A76" w:rsidRPr="00733F1D" w:rsidRDefault="00822A76" w:rsidP="00733F1D">
      <w:pPr>
        <w:pStyle w:val="ColorfulList-Accent11"/>
        <w:spacing w:line="360" w:lineRule="auto"/>
        <w:ind w:left="1080"/>
        <w:contextualSpacing/>
        <w:rPr>
          <w:color w:val="000000"/>
          <w:szCs w:val="24"/>
        </w:rPr>
      </w:pPr>
      <w:r>
        <w:rPr>
          <w:color w:val="000000"/>
          <w:szCs w:val="24"/>
        </w:rPr>
        <w:t xml:space="preserve">Annex VIII: </w:t>
      </w:r>
      <w:r w:rsidRPr="00822A76">
        <w:rPr>
          <w:color w:val="000000"/>
          <w:szCs w:val="24"/>
        </w:rPr>
        <w:t>Pre-Financing Guarantee</w:t>
      </w:r>
    </w:p>
    <w:p w14:paraId="5C5BE903" w14:textId="77777777" w:rsidR="00AD71F6" w:rsidRDefault="00AD71F6" w:rsidP="00AD71F6">
      <w:pPr>
        <w:pStyle w:val="ColorfulList-Accent11"/>
        <w:spacing w:line="360" w:lineRule="auto"/>
        <w:ind w:left="0"/>
        <w:contextualSpacing/>
        <w:rPr>
          <w:smallCaps/>
          <w:color w:val="000000"/>
          <w:szCs w:val="24"/>
        </w:rPr>
      </w:pPr>
    </w:p>
    <w:p w14:paraId="4D0706AF" w14:textId="77777777" w:rsidR="00345514" w:rsidRPr="00733F1D" w:rsidRDefault="00345514" w:rsidP="00733F1D">
      <w:pPr>
        <w:spacing w:line="360" w:lineRule="auto"/>
        <w:rPr>
          <w:color w:val="000000"/>
          <w:szCs w:val="24"/>
          <w:highlight w:val="lightGray"/>
        </w:rPr>
      </w:pPr>
    </w:p>
    <w:sectPr w:rsidR="00345514" w:rsidRPr="00733F1D" w:rsidSect="008407CF">
      <w:headerReference w:type="even" r:id="rId19"/>
      <w:headerReference w:type="default" r:id="rId20"/>
      <w:footerReference w:type="even" r:id="rId21"/>
      <w:footerReference w:type="default" r:id="rId22"/>
      <w:headerReference w:type="first" r:id="rId23"/>
      <w:footerReference w:type="first" r:id="rId24"/>
      <w:pgSz w:w="11906" w:h="16838" w:code="9"/>
      <w:pgMar w:top="1022" w:right="1138" w:bottom="360" w:left="1138" w:header="562" w:footer="5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27D63" w14:textId="77777777" w:rsidR="00823DAD" w:rsidRDefault="00823DAD">
      <w:r>
        <w:separator/>
      </w:r>
    </w:p>
  </w:endnote>
  <w:endnote w:type="continuationSeparator" w:id="0">
    <w:p w14:paraId="5E3E6347" w14:textId="77777777" w:rsidR="00823DAD" w:rsidRDefault="0082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0C83" w14:textId="77777777" w:rsidR="0002236E" w:rsidRDefault="00022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6EB5F" w14:textId="77777777" w:rsidR="001F2054" w:rsidRDefault="001F2054" w:rsidP="001C1536">
    <w:pPr>
      <w:pStyle w:val="Footer"/>
      <w:tabs>
        <w:tab w:val="right" w:pos="9639"/>
      </w:tabs>
      <w:rPr>
        <w:rFonts w:ascii="Times New Roman" w:hAnsi="Times New Roman"/>
        <w:b/>
        <w:sz w:val="18"/>
        <w:szCs w:val="18"/>
      </w:rPr>
    </w:pPr>
  </w:p>
  <w:p w14:paraId="212089A9" w14:textId="27273C60" w:rsidR="001F2054" w:rsidRPr="002F3F27" w:rsidRDefault="001F2054" w:rsidP="001C1536">
    <w:pPr>
      <w:pStyle w:val="Footer"/>
      <w:tabs>
        <w:tab w:val="right" w:pos="9639"/>
      </w:tabs>
      <w:rPr>
        <w:rFonts w:ascii="Times New Roman" w:hAnsi="Times New Roman"/>
        <w:sz w:val="18"/>
        <w:szCs w:val="18"/>
        <w:lang w:val="it-IT"/>
      </w:rPr>
    </w:pPr>
    <w:r w:rsidRPr="00413FE7">
      <w:rPr>
        <w:rStyle w:val="PageNumber"/>
        <w:rFonts w:ascii="Times New Roman" w:hAnsi="Times New Roman"/>
        <w:sz w:val="18"/>
        <w:szCs w:val="18"/>
      </w:rPr>
      <w:t xml:space="preserve">AURG-II </w:t>
    </w:r>
    <w:r w:rsidR="005331AC">
      <w:rPr>
        <w:rStyle w:val="PageNumber"/>
        <w:rFonts w:ascii="Times New Roman" w:hAnsi="Times New Roman"/>
        <w:sz w:val="18"/>
        <w:szCs w:val="18"/>
      </w:rPr>
      <w:t>2</w:t>
    </w:r>
    <w:r w:rsidR="005331AC" w:rsidRPr="00B909E6">
      <w:rPr>
        <w:rStyle w:val="PageNumber"/>
        <w:rFonts w:ascii="Times New Roman" w:hAnsi="Times New Roman"/>
        <w:sz w:val="18"/>
        <w:szCs w:val="18"/>
        <w:vertAlign w:val="superscript"/>
      </w:rPr>
      <w:t>nd</w:t>
    </w:r>
    <w:r w:rsidR="005331AC">
      <w:rPr>
        <w:rStyle w:val="PageNumber"/>
        <w:rFonts w:ascii="Times New Roman" w:hAnsi="Times New Roman"/>
        <w:sz w:val="18"/>
        <w:szCs w:val="18"/>
      </w:rPr>
      <w:t xml:space="preserve"> </w:t>
    </w:r>
    <w:r w:rsidRPr="00413FE7">
      <w:rPr>
        <w:rStyle w:val="PageNumber"/>
        <w:rFonts w:ascii="Times New Roman" w:hAnsi="Times New Roman"/>
        <w:sz w:val="18"/>
        <w:szCs w:val="18"/>
      </w:rPr>
      <w:t xml:space="preserve"> Call for Proposal</w:t>
    </w:r>
    <w:r>
      <w:rPr>
        <w:rStyle w:val="PageNumber"/>
        <w:rFonts w:ascii="Times New Roman" w:hAnsi="Times New Roman"/>
        <w:sz w:val="18"/>
        <w:szCs w:val="18"/>
      </w:rPr>
      <w:t>s</w:t>
    </w:r>
    <w:r w:rsidRPr="00413FE7">
      <w:rPr>
        <w:rStyle w:val="PageNumber"/>
        <w:rFonts w:ascii="Times New Roman" w:hAnsi="Times New Roman"/>
        <w:sz w:val="18"/>
        <w:szCs w:val="18"/>
      </w:rPr>
      <w:t xml:space="preserve"> - </w:t>
    </w:r>
    <w:r w:rsidRPr="00DE7DFB">
      <w:rPr>
        <w:rStyle w:val="PageNumber"/>
        <w:rFonts w:ascii="Times New Roman" w:hAnsi="Times New Roman"/>
        <w:sz w:val="18"/>
        <w:szCs w:val="18"/>
      </w:rPr>
      <w:t>Guidelines for Grant Applicants</w:t>
    </w:r>
    <w:r w:rsidR="0002236E">
      <w:rPr>
        <w:rStyle w:val="PageNumber"/>
        <w:rFonts w:ascii="Times New Roman" w:hAnsi="Times New Roman"/>
        <w:sz w:val="18"/>
        <w:szCs w:val="18"/>
      </w:rPr>
      <w:t xml:space="preserve"> - </w:t>
    </w:r>
    <w:r>
      <w:rPr>
        <w:rStyle w:val="PageNumber"/>
        <w:rFonts w:ascii="Times New Roman" w:hAnsi="Times New Roman"/>
        <w:sz w:val="18"/>
        <w:szCs w:val="18"/>
      </w:rPr>
      <w:t>201</w:t>
    </w:r>
    <w:r w:rsidR="0002236E">
      <w:rPr>
        <w:rStyle w:val="PageNumber"/>
        <w:rFonts w:ascii="Times New Roman" w:hAnsi="Times New Roman"/>
        <w:sz w:val="18"/>
        <w:szCs w:val="18"/>
      </w:rPr>
      <w:t>8</w:t>
    </w:r>
    <w:r w:rsidRPr="00ED2366">
      <w:rPr>
        <w:rFonts w:ascii="Times New Roman" w:hAnsi="Times New Roman"/>
        <w:sz w:val="18"/>
        <w:szCs w:val="18"/>
      </w:rPr>
      <w:tab/>
      <w:t xml:space="preserve">Page </w:t>
    </w:r>
    <w:r w:rsidRPr="002F3F27">
      <w:rPr>
        <w:rFonts w:ascii="Times New Roman" w:hAnsi="Times New Roman"/>
        <w:sz w:val="18"/>
        <w:szCs w:val="18"/>
        <w:lang w:val="fr-BE"/>
      </w:rPr>
      <w:fldChar w:fldCharType="begin"/>
    </w:r>
    <w:r w:rsidRPr="00ED2366">
      <w:rPr>
        <w:rFonts w:ascii="Times New Roman" w:hAnsi="Times New Roman"/>
        <w:sz w:val="18"/>
        <w:szCs w:val="18"/>
      </w:rPr>
      <w:instrText xml:space="preserve"> PAGE </w:instrText>
    </w:r>
    <w:r w:rsidRPr="002F3F27">
      <w:rPr>
        <w:rFonts w:ascii="Times New Roman" w:hAnsi="Times New Roman"/>
        <w:sz w:val="18"/>
        <w:szCs w:val="18"/>
        <w:lang w:val="fr-BE"/>
      </w:rPr>
      <w:fldChar w:fldCharType="separate"/>
    </w:r>
    <w:r w:rsidR="00B909E6">
      <w:rPr>
        <w:rFonts w:ascii="Times New Roman" w:hAnsi="Times New Roman"/>
        <w:noProof/>
        <w:sz w:val="18"/>
        <w:szCs w:val="18"/>
      </w:rPr>
      <w:t>21</w:t>
    </w:r>
    <w:r w:rsidRPr="002F3F27">
      <w:rPr>
        <w:rFonts w:ascii="Times New Roman" w:hAnsi="Times New Roman"/>
        <w:sz w:val="18"/>
        <w:szCs w:val="18"/>
        <w:lang w:val="fr-BE"/>
      </w:rPr>
      <w:fldChar w:fldCharType="end"/>
    </w:r>
    <w:r w:rsidRPr="00ED2366">
      <w:rPr>
        <w:rFonts w:ascii="Times New Roman" w:hAnsi="Times New Roman"/>
        <w:sz w:val="18"/>
        <w:szCs w:val="18"/>
      </w:rPr>
      <w:t xml:space="preserve"> of </w:t>
    </w:r>
    <w:r w:rsidRPr="002F3F27">
      <w:rPr>
        <w:rFonts w:ascii="Times New Roman" w:hAnsi="Times New Roman"/>
        <w:sz w:val="18"/>
        <w:szCs w:val="18"/>
        <w:lang w:val="fr-BE"/>
      </w:rPr>
      <w:fldChar w:fldCharType="begin"/>
    </w:r>
    <w:r w:rsidRPr="00ED2366">
      <w:rPr>
        <w:rFonts w:ascii="Times New Roman" w:hAnsi="Times New Roman"/>
        <w:sz w:val="18"/>
        <w:szCs w:val="18"/>
      </w:rPr>
      <w:instrText xml:space="preserve"> NUMPAGES </w:instrText>
    </w:r>
    <w:r w:rsidRPr="002F3F27">
      <w:rPr>
        <w:rFonts w:ascii="Times New Roman" w:hAnsi="Times New Roman"/>
        <w:sz w:val="18"/>
        <w:szCs w:val="18"/>
        <w:lang w:val="fr-BE"/>
      </w:rPr>
      <w:fldChar w:fldCharType="separate"/>
    </w:r>
    <w:r w:rsidR="00B909E6">
      <w:rPr>
        <w:rFonts w:ascii="Times New Roman" w:hAnsi="Times New Roman"/>
        <w:noProof/>
        <w:sz w:val="18"/>
        <w:szCs w:val="18"/>
      </w:rPr>
      <w:t>28</w:t>
    </w:r>
    <w:r w:rsidRPr="002F3F27">
      <w:rPr>
        <w:rFonts w:ascii="Times New Roman" w:hAnsi="Times New Roman"/>
        <w:sz w:val="18"/>
        <w:szCs w:val="18"/>
        <w:lang w:val="fr-BE"/>
      </w:rPr>
      <w:fldChar w:fldCharType="end"/>
    </w:r>
  </w:p>
  <w:p w14:paraId="784DCC51" w14:textId="77777777" w:rsidR="001F2054" w:rsidRDefault="001F2054" w:rsidP="00ED47BF">
    <w:pPr>
      <w:pStyle w:val="Footer"/>
      <w:tabs>
        <w:tab w:val="right" w:pos="9639"/>
      </w:tabs>
      <w:rPr>
        <w:rStyle w:val="PageNumber"/>
        <w:rFonts w:ascii="Times New Roman" w:hAnsi="Times New Roman"/>
        <w:sz w:val="18"/>
        <w:szCs w:val="18"/>
      </w:rPr>
    </w:pPr>
  </w:p>
  <w:p w14:paraId="5BA43AE8" w14:textId="77777777" w:rsidR="001F2054" w:rsidRDefault="001F2054" w:rsidP="00ED47BF">
    <w:pPr>
      <w:pStyle w:val="Footer"/>
      <w:tabs>
        <w:tab w:val="right" w:pos="9639"/>
      </w:tabs>
      <w:rPr>
        <w:rStyle w:val="PageNumber"/>
        <w:rFonts w:ascii="Times New Roman" w:hAnsi="Times New Roman"/>
        <w:sz w:val="18"/>
        <w:szCs w:val="18"/>
      </w:rPr>
    </w:pPr>
  </w:p>
  <w:p w14:paraId="4674BD4F" w14:textId="77777777" w:rsidR="001F2054" w:rsidRDefault="001F2054">
    <w:pPr>
      <w:pStyle w:val="Footer"/>
    </w:pPr>
  </w:p>
  <w:p w14:paraId="078F502D" w14:textId="77777777" w:rsidR="001F2054" w:rsidRPr="002F0F6A" w:rsidRDefault="001F2054" w:rsidP="00CF6359">
    <w:pPr>
      <w:pStyle w:val="Footer"/>
      <w:tabs>
        <w:tab w:val="right" w:pos="9639"/>
      </w:tabs>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07E5" w14:textId="77777777" w:rsidR="001F2054" w:rsidRDefault="001F2054" w:rsidP="001C1536">
    <w:pPr>
      <w:pStyle w:val="Footer"/>
      <w:tabs>
        <w:tab w:val="right" w:pos="9639"/>
      </w:tabs>
      <w:rPr>
        <w:rFonts w:ascii="Times New Roman" w:hAnsi="Times New Roman"/>
        <w:b/>
        <w:sz w:val="18"/>
        <w:szCs w:val="18"/>
      </w:rPr>
    </w:pPr>
  </w:p>
  <w:p w14:paraId="2268A1F4" w14:textId="2743EBF2" w:rsidR="001F2054" w:rsidRPr="002F3F27" w:rsidRDefault="001F2054" w:rsidP="001C1536">
    <w:pPr>
      <w:pStyle w:val="Footer"/>
      <w:tabs>
        <w:tab w:val="right" w:pos="9639"/>
      </w:tabs>
      <w:rPr>
        <w:rFonts w:ascii="Times New Roman" w:hAnsi="Times New Roman"/>
        <w:sz w:val="18"/>
        <w:szCs w:val="18"/>
        <w:lang w:val="it-IT"/>
      </w:rPr>
    </w:pPr>
    <w:r>
      <w:rPr>
        <w:rFonts w:ascii="Times New Roman" w:hAnsi="Times New Roman"/>
        <w:b/>
        <w:sz w:val="18"/>
        <w:szCs w:val="18"/>
      </w:rPr>
      <w:t>November 2010 (Update August</w:t>
    </w:r>
    <w:r w:rsidRPr="00B15DCF">
      <w:rPr>
        <w:rFonts w:ascii="Times New Roman" w:hAnsi="Times New Roman"/>
        <w:b/>
        <w:sz w:val="18"/>
        <w:szCs w:val="18"/>
      </w:rPr>
      <w:t xml:space="preserve"> 2011</w:t>
    </w:r>
    <w:r>
      <w:rPr>
        <w:rFonts w:ascii="Times New Roman" w:hAnsi="Times New Roman"/>
        <w:b/>
        <w:sz w:val="18"/>
        <w:szCs w:val="18"/>
      </w:rPr>
      <w:t>)</w:t>
    </w:r>
    <w:r w:rsidRPr="00ED2366">
      <w:rPr>
        <w:rFonts w:ascii="Times New Roman" w:hAnsi="Times New Roman"/>
        <w:sz w:val="18"/>
        <w:szCs w:val="18"/>
      </w:rPr>
      <w:tab/>
      <w:t xml:space="preserve">Page </w:t>
    </w:r>
    <w:r w:rsidRPr="002F3F27">
      <w:rPr>
        <w:rFonts w:ascii="Times New Roman" w:hAnsi="Times New Roman"/>
        <w:sz w:val="18"/>
        <w:szCs w:val="18"/>
        <w:lang w:val="fr-BE"/>
      </w:rPr>
      <w:fldChar w:fldCharType="begin"/>
    </w:r>
    <w:r w:rsidRPr="00ED2366">
      <w:rPr>
        <w:rFonts w:ascii="Times New Roman" w:hAnsi="Times New Roman"/>
        <w:sz w:val="18"/>
        <w:szCs w:val="18"/>
      </w:rPr>
      <w:instrText xml:space="preserve"> PAGE </w:instrText>
    </w:r>
    <w:r w:rsidRPr="002F3F27">
      <w:rPr>
        <w:rFonts w:ascii="Times New Roman" w:hAnsi="Times New Roman"/>
        <w:sz w:val="18"/>
        <w:szCs w:val="18"/>
        <w:lang w:val="fr-BE"/>
      </w:rPr>
      <w:fldChar w:fldCharType="separate"/>
    </w:r>
    <w:r>
      <w:rPr>
        <w:rFonts w:ascii="Times New Roman" w:hAnsi="Times New Roman"/>
        <w:noProof/>
        <w:sz w:val="18"/>
        <w:szCs w:val="18"/>
      </w:rPr>
      <w:t>1</w:t>
    </w:r>
    <w:r w:rsidRPr="002F3F27">
      <w:rPr>
        <w:rFonts w:ascii="Times New Roman" w:hAnsi="Times New Roman"/>
        <w:sz w:val="18"/>
        <w:szCs w:val="18"/>
        <w:lang w:val="fr-BE"/>
      </w:rPr>
      <w:fldChar w:fldCharType="end"/>
    </w:r>
    <w:r w:rsidRPr="00ED2366">
      <w:rPr>
        <w:rFonts w:ascii="Times New Roman" w:hAnsi="Times New Roman"/>
        <w:sz w:val="18"/>
        <w:szCs w:val="18"/>
      </w:rPr>
      <w:t xml:space="preserve"> of </w:t>
    </w:r>
    <w:r w:rsidRPr="002F3F27">
      <w:rPr>
        <w:rFonts w:ascii="Times New Roman" w:hAnsi="Times New Roman"/>
        <w:sz w:val="18"/>
        <w:szCs w:val="18"/>
        <w:lang w:val="fr-BE"/>
      </w:rPr>
      <w:fldChar w:fldCharType="begin"/>
    </w:r>
    <w:r w:rsidRPr="00ED2366">
      <w:rPr>
        <w:rFonts w:ascii="Times New Roman" w:hAnsi="Times New Roman"/>
        <w:sz w:val="18"/>
        <w:szCs w:val="18"/>
      </w:rPr>
      <w:instrText xml:space="preserve"> NUMPAGES </w:instrText>
    </w:r>
    <w:r w:rsidRPr="002F3F27">
      <w:rPr>
        <w:rFonts w:ascii="Times New Roman" w:hAnsi="Times New Roman"/>
        <w:sz w:val="18"/>
        <w:szCs w:val="18"/>
        <w:lang w:val="fr-BE"/>
      </w:rPr>
      <w:fldChar w:fldCharType="separate"/>
    </w:r>
    <w:r w:rsidR="0002236E">
      <w:rPr>
        <w:rFonts w:ascii="Times New Roman" w:hAnsi="Times New Roman"/>
        <w:noProof/>
        <w:sz w:val="18"/>
        <w:szCs w:val="18"/>
      </w:rPr>
      <w:t>28</w:t>
    </w:r>
    <w:r w:rsidRPr="002F3F27">
      <w:rPr>
        <w:rFonts w:ascii="Times New Roman" w:hAnsi="Times New Roman"/>
        <w:sz w:val="18"/>
        <w:szCs w:val="18"/>
        <w:lang w:val="fr-BE"/>
      </w:rPr>
      <w:fldChar w:fldCharType="end"/>
    </w:r>
  </w:p>
  <w:p w14:paraId="2319C53D" w14:textId="6602783D" w:rsidR="001F2054" w:rsidRDefault="001F2054" w:rsidP="001C1536">
    <w:pPr>
      <w:pStyle w:val="Footer"/>
      <w:tabs>
        <w:tab w:val="right" w:pos="9639"/>
      </w:tabs>
      <w:rPr>
        <w:rStyle w:val="PageNumber"/>
        <w:rFonts w:ascii="Times New Roman" w:hAnsi="Times New Roman"/>
        <w:sz w:val="18"/>
        <w:szCs w:val="18"/>
      </w:rPr>
    </w:pPr>
    <w:r w:rsidRPr="002F3F27">
      <w:rPr>
        <w:rStyle w:val="PageNumber"/>
        <w:rFonts w:ascii="Times New Roman" w:hAnsi="Times New Roman"/>
        <w:sz w:val="18"/>
        <w:szCs w:val="18"/>
      </w:rPr>
      <w:fldChar w:fldCharType="begin"/>
    </w:r>
    <w:r w:rsidRPr="002F3F27">
      <w:rPr>
        <w:rStyle w:val="PageNumber"/>
        <w:rFonts w:ascii="Times New Roman" w:hAnsi="Times New Roman"/>
        <w:sz w:val="18"/>
        <w:szCs w:val="18"/>
        <w:lang w:val="it-IT"/>
      </w:rPr>
      <w:instrText xml:space="preserve"> FILENAME </w:instrText>
    </w:r>
    <w:r w:rsidRPr="002F3F27">
      <w:rPr>
        <w:rStyle w:val="PageNumber"/>
        <w:rFonts w:ascii="Times New Roman" w:hAnsi="Times New Roman"/>
        <w:sz w:val="18"/>
        <w:szCs w:val="18"/>
      </w:rPr>
      <w:fldChar w:fldCharType="separate"/>
    </w:r>
    <w:r w:rsidR="0002236E">
      <w:rPr>
        <w:rStyle w:val="PageNumber"/>
        <w:rFonts w:ascii="Times New Roman" w:hAnsi="Times New Roman"/>
        <w:noProof/>
        <w:sz w:val="18"/>
        <w:szCs w:val="18"/>
        <w:lang w:val="it-IT"/>
      </w:rPr>
      <w:t>Guidelines_for_applicants_-_aurg-ii_1st_call_for_proposal.docx</w:t>
    </w:r>
    <w:r w:rsidRPr="002F3F27">
      <w:rPr>
        <w:rStyle w:val="PageNumber"/>
        <w:rFonts w:ascii="Times New Roman" w:hAnsi="Times New Roman"/>
        <w:sz w:val="18"/>
        <w:szCs w:val="18"/>
      </w:rPr>
      <w:fldChar w:fldCharType="end"/>
    </w:r>
  </w:p>
  <w:p w14:paraId="2EB08675" w14:textId="77777777" w:rsidR="001F2054" w:rsidRDefault="001F2054">
    <w:pPr>
      <w:pStyle w:val="Footer"/>
    </w:pPr>
  </w:p>
  <w:p w14:paraId="4523136A" w14:textId="77777777" w:rsidR="001F2054" w:rsidRDefault="001F2054" w:rsidP="00093C1F">
    <w:pPr>
      <w:pStyle w:val="Footer"/>
      <w:tabs>
        <w:tab w:val="right" w:pos="9639"/>
      </w:tabs>
      <w:rPr>
        <w:rStyle w:val="PageNumbe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17B32" w14:textId="77777777" w:rsidR="00823DAD" w:rsidRDefault="00823DAD">
      <w:r>
        <w:separator/>
      </w:r>
    </w:p>
  </w:footnote>
  <w:footnote w:type="continuationSeparator" w:id="0">
    <w:p w14:paraId="62A4B5E6" w14:textId="77777777" w:rsidR="00823DAD" w:rsidRDefault="00823DAD">
      <w:r>
        <w:continuationSeparator/>
      </w:r>
    </w:p>
  </w:footnote>
  <w:footnote w:id="1">
    <w:p w14:paraId="346225C8" w14:textId="77777777" w:rsidR="001F2054" w:rsidRPr="00A46943" w:rsidRDefault="001F2054">
      <w:pPr>
        <w:pStyle w:val="FootnoteText"/>
        <w:rPr>
          <w:sz w:val="18"/>
          <w:szCs w:val="18"/>
        </w:rPr>
      </w:pPr>
      <w:r w:rsidRPr="00A46943">
        <w:rPr>
          <w:rStyle w:val="FootnoteReference"/>
          <w:rFonts w:ascii="Times New Roman" w:hAnsi="Times New Roman"/>
          <w:szCs w:val="18"/>
        </w:rPr>
        <w:footnoteRef/>
      </w:r>
      <w:r w:rsidRPr="00A46943">
        <w:rPr>
          <w:sz w:val="18"/>
          <w:szCs w:val="18"/>
        </w:rPr>
        <w:tab/>
        <w:t>Legal persons are Institutions and not natural persons</w:t>
      </w:r>
    </w:p>
  </w:footnote>
  <w:footnote w:id="2">
    <w:p w14:paraId="34504C6A" w14:textId="77777777" w:rsidR="001F2054" w:rsidRPr="00A46943" w:rsidRDefault="001F2054" w:rsidP="00A46943">
      <w:pPr>
        <w:pStyle w:val="FootnoteText"/>
        <w:rPr>
          <w:sz w:val="18"/>
          <w:szCs w:val="18"/>
          <w:lang w:val="en-US"/>
        </w:rPr>
      </w:pPr>
      <w:r w:rsidRPr="00A46943">
        <w:rPr>
          <w:rStyle w:val="FootnoteReference"/>
          <w:rFonts w:ascii="Times New Roman" w:hAnsi="Times New Roman"/>
          <w:szCs w:val="18"/>
        </w:rPr>
        <w:footnoteRef/>
      </w:r>
      <w:r w:rsidRPr="00A46943">
        <w:rPr>
          <w:sz w:val="18"/>
          <w:szCs w:val="18"/>
          <w:lang w:val="en-US"/>
        </w:rPr>
        <w:tab/>
        <w:t>Such nationality being determined on the basis of the organisation's statutes which should demonstrate that it has been established by an instrument governed by the national law of the country concerned. In this respect, any legal entity whose statutes have been established in another country cannot be considered an eligible local organisation, even if the statutes are registered locally or a “Memorandum of Understanding” has been concluded</w:t>
      </w:r>
    </w:p>
  </w:footnote>
  <w:footnote w:id="3">
    <w:p w14:paraId="0790416C" w14:textId="77777777" w:rsidR="001F2054" w:rsidRPr="00A46943" w:rsidRDefault="001F2054" w:rsidP="00A46943">
      <w:pPr>
        <w:pStyle w:val="FootnoteText"/>
        <w:rPr>
          <w:sz w:val="18"/>
          <w:szCs w:val="18"/>
        </w:rPr>
      </w:pPr>
      <w:r w:rsidRPr="00A46943">
        <w:rPr>
          <w:rStyle w:val="FootnoteReference"/>
          <w:rFonts w:ascii="Times New Roman" w:hAnsi="Times New Roman"/>
          <w:szCs w:val="18"/>
        </w:rPr>
        <w:footnoteRef/>
      </w:r>
      <w:r w:rsidRPr="00A46943">
        <w:rPr>
          <w:sz w:val="18"/>
          <w:szCs w:val="18"/>
        </w:rPr>
        <w:t xml:space="preserve">  A Memorandum of Understanding needs to be signed with a ministry/governmental body, having an effect equivalent to local official registration</w:t>
      </w:r>
    </w:p>
  </w:footnote>
  <w:footnote w:id="4">
    <w:p w14:paraId="442A8794" w14:textId="77777777" w:rsidR="001F2054" w:rsidRPr="0094297B" w:rsidRDefault="001F2054" w:rsidP="00FA31DE">
      <w:pPr>
        <w:pStyle w:val="Text1"/>
        <w:rPr>
          <w:sz w:val="18"/>
          <w:szCs w:val="18"/>
          <w:lang w:val="en-US"/>
        </w:rPr>
      </w:pPr>
      <w:r w:rsidRPr="0094297B">
        <w:rPr>
          <w:rStyle w:val="FootnoteReference"/>
          <w:szCs w:val="18"/>
        </w:rPr>
        <w:footnoteRef/>
      </w:r>
      <w:r w:rsidRPr="0094297B">
        <w:rPr>
          <w:sz w:val="18"/>
          <w:szCs w:val="18"/>
          <w:lang w:val="en-US"/>
        </w:rPr>
        <w:t xml:space="preserve">Contributions in kind are </w:t>
      </w:r>
      <w:r>
        <w:rPr>
          <w:sz w:val="18"/>
          <w:szCs w:val="18"/>
          <w:lang w:val="en-US"/>
        </w:rPr>
        <w:t>provision of goods or services</w:t>
      </w:r>
      <w:r w:rsidRPr="0094297B">
        <w:rPr>
          <w:sz w:val="18"/>
          <w:szCs w:val="18"/>
          <w:lang w:val="en-US"/>
        </w:rPr>
        <w:t xml:space="preserve"> that do not actually represent cash expenditure from the beneficiary.</w:t>
      </w:r>
    </w:p>
    <w:p w14:paraId="2EA00D36" w14:textId="77777777" w:rsidR="001F2054" w:rsidRPr="0094297B" w:rsidRDefault="001F2054" w:rsidP="00FA31DE">
      <w:pPr>
        <w:pStyle w:val="Text1"/>
        <w:rPr>
          <w:sz w:val="18"/>
          <w:szCs w:val="18"/>
          <w:lang w:val="en-US"/>
        </w:rPr>
      </w:pPr>
      <w:r w:rsidRPr="0094297B">
        <w:rPr>
          <w:sz w:val="18"/>
          <w:szCs w:val="18"/>
          <w:lang w:val="en-US"/>
        </w:rPr>
        <w:t>By contributions in kind we mean the provision of goods or services to the grant beneficiary free of charge by a third party. Contributions in kind do not, therefore, involve any expenditure for the beneficiary and are not entered in his accounts. Consequently, contributions in kind can never appear in the budget of the action as an eligible cost.</w:t>
      </w:r>
    </w:p>
    <w:p w14:paraId="4D279F4B" w14:textId="77777777" w:rsidR="001F2054" w:rsidRPr="0094297B" w:rsidRDefault="001F2054" w:rsidP="00FA31DE">
      <w:pPr>
        <w:pStyle w:val="Text1"/>
        <w:rPr>
          <w:sz w:val="18"/>
          <w:szCs w:val="18"/>
          <w:lang w:val="en-US"/>
        </w:rPr>
      </w:pPr>
      <w:r w:rsidRPr="0094297B">
        <w:rPr>
          <w:sz w:val="18"/>
          <w:szCs w:val="18"/>
          <w:lang w:val="en-US"/>
        </w:rPr>
        <w:t xml:space="preserve">Voluntary work is considered as in-kind contribution. However staff involved in the project implementation and management but already regularly paid by the grant beneficiary or his partners is not in-kind contribution. However, formal proof of the costs involved is needed (e.g. salary slips/work time documentation/timesheets). </w:t>
      </w:r>
    </w:p>
    <w:p w14:paraId="0416CF73" w14:textId="77777777" w:rsidR="001F2054" w:rsidRPr="0094297B" w:rsidRDefault="001F2054" w:rsidP="0098045D">
      <w:pPr>
        <w:pStyle w:val="FootnoteText"/>
        <w:ind w:left="482" w:firstLine="0"/>
        <w:rPr>
          <w:sz w:val="18"/>
          <w:szCs w:val="18"/>
          <w:lang w:val="en-US"/>
        </w:rPr>
      </w:pPr>
      <w:r w:rsidRPr="0094297B">
        <w:rPr>
          <w:sz w:val="18"/>
          <w:szCs w:val="18"/>
          <w:lang w:val="en-US"/>
        </w:rPr>
        <w:t>All contributions which do not represent actual expenditure (be it equipment, materials, lands…) are considered as contribution in kind and not eligible costs</w:t>
      </w:r>
    </w:p>
    <w:p w14:paraId="7A212206" w14:textId="77777777" w:rsidR="001F2054" w:rsidRPr="0094297B" w:rsidRDefault="001F2054" w:rsidP="0098045D">
      <w:pPr>
        <w:pStyle w:val="Text1"/>
        <w:rPr>
          <w:sz w:val="18"/>
          <w:szCs w:val="18"/>
          <w:lang w:val="en-US"/>
        </w:rPr>
      </w:pPr>
      <w:r w:rsidRPr="0094297B">
        <w:rPr>
          <w:color w:val="000000"/>
          <w:sz w:val="18"/>
          <w:szCs w:val="18"/>
        </w:rPr>
        <w:t xml:space="preserve">Staff costs with actual salary/fee is not a contribution in kind but a direct cost and shall be eligible. </w:t>
      </w:r>
    </w:p>
    <w:p w14:paraId="642349AC" w14:textId="77777777" w:rsidR="001F2054" w:rsidRPr="00FA31DE" w:rsidRDefault="001F2054" w:rsidP="00FA31DE">
      <w:pPr>
        <w:pStyle w:val="FootnoteText"/>
        <w:ind w:firstLine="0"/>
        <w:rPr>
          <w:sz w:val="18"/>
          <w:szCs w:val="18"/>
          <w:lang w:val="en-US"/>
        </w:rPr>
      </w:pPr>
    </w:p>
  </w:footnote>
  <w:footnote w:id="5">
    <w:p w14:paraId="38CE3150" w14:textId="77777777" w:rsidR="001F2054" w:rsidRPr="00A121F5" w:rsidRDefault="001F2054" w:rsidP="003209BE">
      <w:pPr>
        <w:pStyle w:val="FootnoteText"/>
        <w:tabs>
          <w:tab w:val="left" w:pos="284"/>
        </w:tabs>
        <w:spacing w:after="0"/>
        <w:ind w:left="284" w:hanging="284"/>
      </w:pPr>
      <w:r w:rsidRPr="00A121F5">
        <w:rPr>
          <w:rStyle w:val="FootnoteReference"/>
          <w:rFonts w:ascii="Times New Roman" w:hAnsi="Times New Roman"/>
          <w:sz w:val="20"/>
        </w:rPr>
        <w:footnoteRef/>
      </w:r>
      <w:r>
        <w:tab/>
      </w:r>
      <w:r w:rsidRPr="00A121F5">
        <w:t>Where the applicant and/or (a) partner(s) is a public body created by a law, a copy of the said law must be provided</w:t>
      </w:r>
    </w:p>
  </w:footnote>
  <w:footnote w:id="6">
    <w:p w14:paraId="59469E21" w14:textId="77777777" w:rsidR="001F2054" w:rsidRPr="00A121F5" w:rsidRDefault="001F2054" w:rsidP="003209BE">
      <w:pPr>
        <w:pStyle w:val="FootnoteText"/>
        <w:tabs>
          <w:tab w:val="left" w:pos="284"/>
        </w:tabs>
        <w:spacing w:after="0"/>
        <w:ind w:left="284" w:hanging="284"/>
      </w:pPr>
      <w:r w:rsidRPr="00A121F5">
        <w:rPr>
          <w:rStyle w:val="FootnoteReference"/>
          <w:rFonts w:ascii="Times New Roman" w:hAnsi="Times New Roman"/>
          <w:sz w:val="20"/>
        </w:rPr>
        <w:footnoteRef/>
      </w:r>
      <w:r w:rsidRPr="00A121F5">
        <w:tab/>
        <w:t>To be inserted only where the eligibility conditions have not changed from one call for proposals to the other.</w:t>
      </w:r>
    </w:p>
  </w:footnote>
  <w:footnote w:id="7">
    <w:p w14:paraId="052D508D" w14:textId="77777777" w:rsidR="001F2054" w:rsidRPr="00A121F5" w:rsidRDefault="001F2054" w:rsidP="003209BE">
      <w:pPr>
        <w:pStyle w:val="FootnoteText"/>
        <w:tabs>
          <w:tab w:val="left" w:pos="284"/>
        </w:tabs>
        <w:spacing w:after="0"/>
        <w:ind w:left="284" w:hanging="284"/>
      </w:pPr>
      <w:r w:rsidRPr="00A121F5">
        <w:rPr>
          <w:rStyle w:val="FootnoteReference"/>
          <w:rFonts w:ascii="Times New Roman" w:hAnsi="Times New Roman"/>
          <w:sz w:val="20"/>
        </w:rPr>
        <w:footnoteRef/>
      </w:r>
      <w:r w:rsidRPr="00A121F5">
        <w:tab/>
        <w:t>This obligation does not apply to natural persons who have received a scholarship, nor to public bodies nor to international organisations. It does not apply either when the accounts are in practice the same documents as the external audit report already provided pursuant to section 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56FA9" w14:textId="77777777" w:rsidR="0002236E" w:rsidRDefault="0002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D2E40" w14:textId="77777777" w:rsidR="0002236E" w:rsidRDefault="00022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988E6" w14:textId="77777777" w:rsidR="0002236E" w:rsidRDefault="00022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7AE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FFFFF89"/>
    <w:multiLevelType w:val="singleLevel"/>
    <w:tmpl w:val="1FD225F8"/>
    <w:lvl w:ilvl="0">
      <w:start w:val="1"/>
      <w:numFmt w:val="bullet"/>
      <w:lvlText w:val=""/>
      <w:lvlJc w:val="left"/>
      <w:pPr>
        <w:tabs>
          <w:tab w:val="num" w:pos="360"/>
        </w:tabs>
        <w:ind w:left="360" w:hanging="360"/>
      </w:pPr>
      <w:rPr>
        <w:rFonts w:ascii="Symbol" w:hAnsi="Symbol" w:hint="default"/>
      </w:rPr>
    </w:lvl>
  </w:abstractNum>
  <w:abstractNum w:abstractNumId="3">
    <w:nsid w:val="02745620"/>
    <w:multiLevelType w:val="hybridMultilevel"/>
    <w:tmpl w:val="0862E128"/>
    <w:lvl w:ilvl="0" w:tplc="6A0CA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0467A7"/>
    <w:multiLevelType w:val="multilevel"/>
    <w:tmpl w:val="583EAE98"/>
    <w:lvl w:ilvl="0">
      <w:start w:val="1"/>
      <w:numFmt w:val="decimal"/>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71739D2"/>
    <w:multiLevelType w:val="multilevel"/>
    <w:tmpl w:val="B79EBA6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C6201"/>
    <w:multiLevelType w:val="hybridMultilevel"/>
    <w:tmpl w:val="05A4C746"/>
    <w:lvl w:ilvl="0" w:tplc="FAF88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B0AF8"/>
    <w:multiLevelType w:val="hybridMultilevel"/>
    <w:tmpl w:val="70E439E8"/>
    <w:lvl w:ilvl="0" w:tplc="BE1CEC78">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0F7F28D2"/>
    <w:multiLevelType w:val="hybridMultilevel"/>
    <w:tmpl w:val="49ACBB30"/>
    <w:lvl w:ilvl="0" w:tplc="6E260496">
      <w:numFmt w:val="bullet"/>
      <w:lvlText w:val="•"/>
      <w:lvlJc w:val="left"/>
      <w:pPr>
        <w:ind w:left="1080" w:hanging="72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8927C3"/>
    <w:multiLevelType w:val="hybridMultilevel"/>
    <w:tmpl w:val="23443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A0222C"/>
    <w:multiLevelType w:val="hybridMultilevel"/>
    <w:tmpl w:val="7680AEBE"/>
    <w:lvl w:ilvl="0" w:tplc="FAF88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D8471C"/>
    <w:multiLevelType w:val="hybridMultilevel"/>
    <w:tmpl w:val="5C24391E"/>
    <w:lvl w:ilvl="0" w:tplc="FAF88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4BDF"/>
    <w:multiLevelType w:val="hybridMultilevel"/>
    <w:tmpl w:val="F7367CAE"/>
    <w:lvl w:ilvl="0" w:tplc="9718EE1E">
      <w:start w:val="1"/>
      <w:numFmt w:val="bullet"/>
      <w:pStyle w:val="ListBullet"/>
      <w:lvlText w:val="-"/>
      <w:lvlJc w:val="left"/>
      <w:pPr>
        <w:tabs>
          <w:tab w:val="num" w:pos="360"/>
        </w:tabs>
        <w:ind w:left="360" w:hanging="360"/>
      </w:pPr>
      <w:rPr>
        <w:rFonts w:ascii="Courier New" w:hAnsi="Courier New" w:hint="default"/>
      </w:rPr>
    </w:lvl>
    <w:lvl w:ilvl="1" w:tplc="8D0C9BD2" w:tentative="1">
      <w:start w:val="1"/>
      <w:numFmt w:val="bullet"/>
      <w:lvlText w:val="o"/>
      <w:lvlJc w:val="left"/>
      <w:pPr>
        <w:tabs>
          <w:tab w:val="num" w:pos="1440"/>
        </w:tabs>
        <w:ind w:left="1440" w:hanging="360"/>
      </w:pPr>
      <w:rPr>
        <w:rFonts w:ascii="Courier New" w:hAnsi="Courier New" w:cs="Courier New" w:hint="default"/>
      </w:rPr>
    </w:lvl>
    <w:lvl w:ilvl="2" w:tplc="63622126" w:tentative="1">
      <w:start w:val="1"/>
      <w:numFmt w:val="bullet"/>
      <w:lvlText w:val=""/>
      <w:lvlJc w:val="left"/>
      <w:pPr>
        <w:tabs>
          <w:tab w:val="num" w:pos="2160"/>
        </w:tabs>
        <w:ind w:left="2160" w:hanging="360"/>
      </w:pPr>
      <w:rPr>
        <w:rFonts w:ascii="Wingdings" w:hAnsi="Wingdings" w:hint="default"/>
      </w:rPr>
    </w:lvl>
    <w:lvl w:ilvl="3" w:tplc="2486841E" w:tentative="1">
      <w:start w:val="1"/>
      <w:numFmt w:val="bullet"/>
      <w:lvlText w:val=""/>
      <w:lvlJc w:val="left"/>
      <w:pPr>
        <w:tabs>
          <w:tab w:val="num" w:pos="2880"/>
        </w:tabs>
        <w:ind w:left="2880" w:hanging="360"/>
      </w:pPr>
      <w:rPr>
        <w:rFonts w:ascii="Symbol" w:hAnsi="Symbol" w:hint="default"/>
      </w:rPr>
    </w:lvl>
    <w:lvl w:ilvl="4" w:tplc="11F404A4" w:tentative="1">
      <w:start w:val="1"/>
      <w:numFmt w:val="bullet"/>
      <w:lvlText w:val="o"/>
      <w:lvlJc w:val="left"/>
      <w:pPr>
        <w:tabs>
          <w:tab w:val="num" w:pos="3600"/>
        </w:tabs>
        <w:ind w:left="3600" w:hanging="360"/>
      </w:pPr>
      <w:rPr>
        <w:rFonts w:ascii="Courier New" w:hAnsi="Courier New" w:cs="Courier New" w:hint="default"/>
      </w:rPr>
    </w:lvl>
    <w:lvl w:ilvl="5" w:tplc="578048CC" w:tentative="1">
      <w:start w:val="1"/>
      <w:numFmt w:val="bullet"/>
      <w:lvlText w:val=""/>
      <w:lvlJc w:val="left"/>
      <w:pPr>
        <w:tabs>
          <w:tab w:val="num" w:pos="4320"/>
        </w:tabs>
        <w:ind w:left="4320" w:hanging="360"/>
      </w:pPr>
      <w:rPr>
        <w:rFonts w:ascii="Wingdings" w:hAnsi="Wingdings" w:hint="default"/>
      </w:rPr>
    </w:lvl>
    <w:lvl w:ilvl="6" w:tplc="10F49FA4" w:tentative="1">
      <w:start w:val="1"/>
      <w:numFmt w:val="bullet"/>
      <w:lvlText w:val=""/>
      <w:lvlJc w:val="left"/>
      <w:pPr>
        <w:tabs>
          <w:tab w:val="num" w:pos="5040"/>
        </w:tabs>
        <w:ind w:left="5040" w:hanging="360"/>
      </w:pPr>
      <w:rPr>
        <w:rFonts w:ascii="Symbol" w:hAnsi="Symbol" w:hint="default"/>
      </w:rPr>
    </w:lvl>
    <w:lvl w:ilvl="7" w:tplc="DAA23B00" w:tentative="1">
      <w:start w:val="1"/>
      <w:numFmt w:val="bullet"/>
      <w:lvlText w:val="o"/>
      <w:lvlJc w:val="left"/>
      <w:pPr>
        <w:tabs>
          <w:tab w:val="num" w:pos="5760"/>
        </w:tabs>
        <w:ind w:left="5760" w:hanging="360"/>
      </w:pPr>
      <w:rPr>
        <w:rFonts w:ascii="Courier New" w:hAnsi="Courier New" w:cs="Courier New" w:hint="default"/>
      </w:rPr>
    </w:lvl>
    <w:lvl w:ilvl="8" w:tplc="CA024220" w:tentative="1">
      <w:start w:val="1"/>
      <w:numFmt w:val="bullet"/>
      <w:lvlText w:val=""/>
      <w:lvlJc w:val="left"/>
      <w:pPr>
        <w:tabs>
          <w:tab w:val="num" w:pos="6480"/>
        </w:tabs>
        <w:ind w:left="6480" w:hanging="360"/>
      </w:pPr>
      <w:rPr>
        <w:rFonts w:ascii="Wingdings" w:hAnsi="Wingdings" w:hint="default"/>
      </w:rPr>
    </w:lvl>
  </w:abstractNum>
  <w:abstractNum w:abstractNumId="13">
    <w:nsid w:val="19480602"/>
    <w:multiLevelType w:val="multilevel"/>
    <w:tmpl w:val="3B2EBC0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790CB5"/>
    <w:multiLevelType w:val="hybridMultilevel"/>
    <w:tmpl w:val="65863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E3A571E"/>
    <w:multiLevelType w:val="hybridMultilevel"/>
    <w:tmpl w:val="BCB4EC8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6">
    <w:nsid w:val="20192157"/>
    <w:multiLevelType w:val="multilevel"/>
    <w:tmpl w:val="677C71EA"/>
    <w:lvl w:ilvl="0">
      <w:start w:val="1"/>
      <w:numFmt w:val="decimal"/>
      <w:lvlText w:val="%1."/>
      <w:lvlJc w:val="left"/>
      <w:pPr>
        <w:ind w:left="360" w:hanging="360"/>
      </w:pPr>
    </w:lvl>
    <w:lvl w:ilvl="1">
      <w:start w:val="1"/>
      <w:numFmt w:val="decimal"/>
      <w:isLgl/>
      <w:lvlText w:val="%1.%2"/>
      <w:lvlJc w:val="left"/>
      <w:pPr>
        <w:ind w:left="735" w:hanging="390"/>
      </w:pPr>
      <w:rPr>
        <w:rFonts w:hint="default"/>
      </w:rPr>
    </w:lvl>
    <w:lvl w:ilvl="2">
      <w:start w:val="1"/>
      <w:numFmt w:val="bullet"/>
      <w:lvlText w:val=""/>
      <w:lvlJc w:val="left"/>
      <w:pPr>
        <w:ind w:left="1410" w:hanging="720"/>
      </w:pPr>
      <w:rPr>
        <w:rFonts w:ascii="Symbol" w:hAnsi="Symbol"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560" w:hanging="1800"/>
      </w:pPr>
      <w:rPr>
        <w:rFonts w:hint="default"/>
      </w:rPr>
    </w:lvl>
  </w:abstractNum>
  <w:abstractNum w:abstractNumId="17">
    <w:nsid w:val="2223483F"/>
    <w:multiLevelType w:val="hybridMultilevel"/>
    <w:tmpl w:val="A5A64710"/>
    <w:lvl w:ilvl="0" w:tplc="B7468EA6">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8">
    <w:nsid w:val="249F2233"/>
    <w:multiLevelType w:val="multilevel"/>
    <w:tmpl w:val="D6C0454C"/>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4A13D0"/>
    <w:multiLevelType w:val="hybridMultilevel"/>
    <w:tmpl w:val="B21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98610D"/>
    <w:multiLevelType w:val="multilevel"/>
    <w:tmpl w:val="0F463B3E"/>
    <w:lvl w:ilvl="0">
      <w:start w:val="1"/>
      <w:numFmt w:val="bullet"/>
      <w:lvlText w:val="­"/>
      <w:lvlJc w:val="left"/>
      <w:pPr>
        <w:ind w:left="360" w:hanging="360"/>
      </w:pPr>
      <w:rPr>
        <w:rFonts w:ascii="Courier New" w:hAnsi="Courier New" w:hint="default"/>
      </w:rPr>
    </w:lvl>
    <w:lvl w:ilvl="1">
      <w:start w:val="1"/>
      <w:numFmt w:val="decimal"/>
      <w:isLgl/>
      <w:lvlText w:val="%1.%2"/>
      <w:lvlJc w:val="left"/>
      <w:pPr>
        <w:ind w:left="735" w:hanging="390"/>
      </w:pPr>
      <w:rPr>
        <w:rFonts w:hint="default"/>
      </w:rPr>
    </w:lvl>
    <w:lvl w:ilvl="2">
      <w:start w:val="1"/>
      <w:numFmt w:val="bullet"/>
      <w:lvlText w:val=""/>
      <w:lvlJc w:val="left"/>
      <w:pPr>
        <w:ind w:left="1410" w:hanging="720"/>
      </w:pPr>
      <w:rPr>
        <w:rFonts w:ascii="Symbol" w:hAnsi="Symbol"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560" w:hanging="1800"/>
      </w:pPr>
      <w:rPr>
        <w:rFonts w:hint="default"/>
      </w:rPr>
    </w:lvl>
  </w:abstractNum>
  <w:abstractNum w:abstractNumId="21">
    <w:nsid w:val="2C027BFB"/>
    <w:multiLevelType w:val="hybridMultilevel"/>
    <w:tmpl w:val="4B7A0CBA"/>
    <w:lvl w:ilvl="0" w:tplc="F3DAB896">
      <w:start w:val="1"/>
      <w:numFmt w:val="decimal"/>
      <w:lvlText w:val="(%1)"/>
      <w:lvlJc w:val="left"/>
      <w:pPr>
        <w:ind w:left="360" w:hanging="360"/>
      </w:pPr>
      <w:rPr>
        <w:rFonts w:hint="default"/>
        <w:b/>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2">
    <w:nsid w:val="2DA42C0E"/>
    <w:multiLevelType w:val="hybridMultilevel"/>
    <w:tmpl w:val="90DA69F6"/>
    <w:lvl w:ilvl="0" w:tplc="30090019">
      <w:start w:val="1"/>
      <w:numFmt w:val="bullet"/>
      <w:lvlText w:val="­"/>
      <w:lvlJc w:val="left"/>
      <w:pPr>
        <w:ind w:left="720" w:hanging="360"/>
      </w:pPr>
      <w:rPr>
        <w:rFonts w:ascii="Courier New" w:hAnsi="Courier New"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nsid w:val="336B459D"/>
    <w:multiLevelType w:val="hybridMultilevel"/>
    <w:tmpl w:val="CD3ACEE8"/>
    <w:lvl w:ilvl="0" w:tplc="049E7C12">
      <w:start w:val="1"/>
      <w:numFmt w:val="bullet"/>
      <w:lvlText w:val="­"/>
      <w:lvlJc w:val="left"/>
      <w:pPr>
        <w:ind w:left="734" w:hanging="360"/>
      </w:pPr>
      <w:rPr>
        <w:rFonts w:ascii="Courier New" w:hAnsi="Courier New"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nsid w:val="34E03117"/>
    <w:multiLevelType w:val="multilevel"/>
    <w:tmpl w:val="132E2DF2"/>
    <w:lvl w:ilvl="0">
      <w:start w:val="3"/>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34E16335"/>
    <w:multiLevelType w:val="multilevel"/>
    <w:tmpl w:val="91283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EB3982"/>
    <w:multiLevelType w:val="hybridMultilevel"/>
    <w:tmpl w:val="FC8665D2"/>
    <w:lvl w:ilvl="0" w:tplc="8D9E92E0">
      <w:start w:val="1"/>
      <w:numFmt w:val="lowerRoman"/>
      <w:lvlText w:val="(%1)"/>
      <w:lvlJc w:val="right"/>
      <w:pPr>
        <w:ind w:left="720" w:hanging="360"/>
      </w:pPr>
      <w:rPr>
        <w:rFonts w:cs="Times New Roman" w:hint="default"/>
      </w:rPr>
    </w:lvl>
    <w:lvl w:ilvl="1" w:tplc="36720156" w:tentative="1">
      <w:start w:val="1"/>
      <w:numFmt w:val="lowerLetter"/>
      <w:lvlText w:val="%2."/>
      <w:lvlJc w:val="left"/>
      <w:pPr>
        <w:ind w:left="1440" w:hanging="360"/>
      </w:pPr>
    </w:lvl>
    <w:lvl w:ilvl="2" w:tplc="84CE40C4" w:tentative="1">
      <w:start w:val="1"/>
      <w:numFmt w:val="lowerRoman"/>
      <w:lvlText w:val="%3."/>
      <w:lvlJc w:val="right"/>
      <w:pPr>
        <w:ind w:left="2160" w:hanging="180"/>
      </w:pPr>
    </w:lvl>
    <w:lvl w:ilvl="3" w:tplc="2EA6EDCA" w:tentative="1">
      <w:start w:val="1"/>
      <w:numFmt w:val="decimal"/>
      <w:lvlText w:val="%4."/>
      <w:lvlJc w:val="left"/>
      <w:pPr>
        <w:ind w:left="2880" w:hanging="360"/>
      </w:pPr>
    </w:lvl>
    <w:lvl w:ilvl="4" w:tplc="117C1E58" w:tentative="1">
      <w:start w:val="1"/>
      <w:numFmt w:val="lowerLetter"/>
      <w:lvlText w:val="%5."/>
      <w:lvlJc w:val="left"/>
      <w:pPr>
        <w:ind w:left="3600" w:hanging="360"/>
      </w:pPr>
    </w:lvl>
    <w:lvl w:ilvl="5" w:tplc="8BA6F87A" w:tentative="1">
      <w:start w:val="1"/>
      <w:numFmt w:val="lowerRoman"/>
      <w:lvlText w:val="%6."/>
      <w:lvlJc w:val="right"/>
      <w:pPr>
        <w:ind w:left="4320" w:hanging="180"/>
      </w:pPr>
    </w:lvl>
    <w:lvl w:ilvl="6" w:tplc="FEB28290" w:tentative="1">
      <w:start w:val="1"/>
      <w:numFmt w:val="decimal"/>
      <w:lvlText w:val="%7."/>
      <w:lvlJc w:val="left"/>
      <w:pPr>
        <w:ind w:left="5040" w:hanging="360"/>
      </w:pPr>
    </w:lvl>
    <w:lvl w:ilvl="7" w:tplc="33140708" w:tentative="1">
      <w:start w:val="1"/>
      <w:numFmt w:val="lowerLetter"/>
      <w:lvlText w:val="%8."/>
      <w:lvlJc w:val="left"/>
      <w:pPr>
        <w:ind w:left="5760" w:hanging="360"/>
      </w:pPr>
    </w:lvl>
    <w:lvl w:ilvl="8" w:tplc="F8DA5C62" w:tentative="1">
      <w:start w:val="1"/>
      <w:numFmt w:val="lowerRoman"/>
      <w:lvlText w:val="%9."/>
      <w:lvlJc w:val="right"/>
      <w:pPr>
        <w:ind w:left="6480" w:hanging="180"/>
      </w:pPr>
    </w:lvl>
  </w:abstractNum>
  <w:abstractNum w:abstractNumId="27">
    <w:nsid w:val="37271064"/>
    <w:multiLevelType w:val="hybridMultilevel"/>
    <w:tmpl w:val="DBA8571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8">
    <w:nsid w:val="3AD65214"/>
    <w:multiLevelType w:val="hybridMultilevel"/>
    <w:tmpl w:val="356C009A"/>
    <w:lvl w:ilvl="0" w:tplc="049E7C12">
      <w:start w:val="1"/>
      <w:numFmt w:val="bullet"/>
      <w:lvlText w:val="­"/>
      <w:lvlJc w:val="left"/>
      <w:pPr>
        <w:ind w:left="734" w:hanging="360"/>
      </w:pPr>
      <w:rPr>
        <w:rFonts w:ascii="Courier New" w:hAnsi="Courier New"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9">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2A0247"/>
    <w:multiLevelType w:val="hybridMultilevel"/>
    <w:tmpl w:val="36245222"/>
    <w:lvl w:ilvl="0" w:tplc="0E1A5A36">
      <w:start w:val="1"/>
      <w:numFmt w:val="bullet"/>
      <w:lvlText w:val="­"/>
      <w:lvlJc w:val="left"/>
      <w:pPr>
        <w:ind w:left="720" w:hanging="360"/>
      </w:pPr>
      <w:rPr>
        <w:rFonts w:ascii="Courier New" w:hAnsi="Courier New" w:hint="default"/>
      </w:rPr>
    </w:lvl>
    <w:lvl w:ilvl="1" w:tplc="4024003C" w:tentative="1">
      <w:start w:val="1"/>
      <w:numFmt w:val="bullet"/>
      <w:lvlText w:val="o"/>
      <w:lvlJc w:val="left"/>
      <w:pPr>
        <w:ind w:left="1440" w:hanging="360"/>
      </w:pPr>
      <w:rPr>
        <w:rFonts w:ascii="Courier New" w:hAnsi="Courier New" w:cs="Courier New" w:hint="default"/>
      </w:rPr>
    </w:lvl>
    <w:lvl w:ilvl="2" w:tplc="581828D8" w:tentative="1">
      <w:start w:val="1"/>
      <w:numFmt w:val="bullet"/>
      <w:lvlText w:val=""/>
      <w:lvlJc w:val="left"/>
      <w:pPr>
        <w:ind w:left="2160" w:hanging="360"/>
      </w:pPr>
      <w:rPr>
        <w:rFonts w:ascii="Wingdings" w:hAnsi="Wingdings" w:hint="default"/>
      </w:rPr>
    </w:lvl>
    <w:lvl w:ilvl="3" w:tplc="5F6C201A" w:tentative="1">
      <w:start w:val="1"/>
      <w:numFmt w:val="bullet"/>
      <w:lvlText w:val=""/>
      <w:lvlJc w:val="left"/>
      <w:pPr>
        <w:ind w:left="2880" w:hanging="360"/>
      </w:pPr>
      <w:rPr>
        <w:rFonts w:ascii="Symbol" w:hAnsi="Symbol" w:hint="default"/>
      </w:rPr>
    </w:lvl>
    <w:lvl w:ilvl="4" w:tplc="F656EB3C" w:tentative="1">
      <w:start w:val="1"/>
      <w:numFmt w:val="bullet"/>
      <w:lvlText w:val="o"/>
      <w:lvlJc w:val="left"/>
      <w:pPr>
        <w:ind w:left="3600" w:hanging="360"/>
      </w:pPr>
      <w:rPr>
        <w:rFonts w:ascii="Courier New" w:hAnsi="Courier New" w:cs="Courier New" w:hint="default"/>
      </w:rPr>
    </w:lvl>
    <w:lvl w:ilvl="5" w:tplc="FD9AC69A" w:tentative="1">
      <w:start w:val="1"/>
      <w:numFmt w:val="bullet"/>
      <w:lvlText w:val=""/>
      <w:lvlJc w:val="left"/>
      <w:pPr>
        <w:ind w:left="4320" w:hanging="360"/>
      </w:pPr>
      <w:rPr>
        <w:rFonts w:ascii="Wingdings" w:hAnsi="Wingdings" w:hint="default"/>
      </w:rPr>
    </w:lvl>
    <w:lvl w:ilvl="6" w:tplc="B69AD2E0" w:tentative="1">
      <w:start w:val="1"/>
      <w:numFmt w:val="bullet"/>
      <w:lvlText w:val=""/>
      <w:lvlJc w:val="left"/>
      <w:pPr>
        <w:ind w:left="5040" w:hanging="360"/>
      </w:pPr>
      <w:rPr>
        <w:rFonts w:ascii="Symbol" w:hAnsi="Symbol" w:hint="default"/>
      </w:rPr>
    </w:lvl>
    <w:lvl w:ilvl="7" w:tplc="9C7238DA" w:tentative="1">
      <w:start w:val="1"/>
      <w:numFmt w:val="bullet"/>
      <w:lvlText w:val="o"/>
      <w:lvlJc w:val="left"/>
      <w:pPr>
        <w:ind w:left="5760" w:hanging="360"/>
      </w:pPr>
      <w:rPr>
        <w:rFonts w:ascii="Courier New" w:hAnsi="Courier New" w:cs="Courier New" w:hint="default"/>
      </w:rPr>
    </w:lvl>
    <w:lvl w:ilvl="8" w:tplc="7D72FDD8" w:tentative="1">
      <w:start w:val="1"/>
      <w:numFmt w:val="bullet"/>
      <w:lvlText w:val=""/>
      <w:lvlJc w:val="left"/>
      <w:pPr>
        <w:ind w:left="6480" w:hanging="360"/>
      </w:pPr>
      <w:rPr>
        <w:rFonts w:ascii="Wingdings" w:hAnsi="Wingdings" w:hint="default"/>
      </w:rPr>
    </w:lvl>
  </w:abstractNum>
  <w:abstractNum w:abstractNumId="31">
    <w:nsid w:val="3F457E50"/>
    <w:multiLevelType w:val="hybridMultilevel"/>
    <w:tmpl w:val="616CC354"/>
    <w:lvl w:ilvl="0" w:tplc="5F48A22E">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413E1845"/>
    <w:multiLevelType w:val="hybridMultilevel"/>
    <w:tmpl w:val="9C863E68"/>
    <w:lvl w:ilvl="0" w:tplc="F3DAB896">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45B272C4"/>
    <w:multiLevelType w:val="hybridMultilevel"/>
    <w:tmpl w:val="32A8B842"/>
    <w:lvl w:ilvl="0" w:tplc="FAF889D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970064D"/>
    <w:multiLevelType w:val="multilevel"/>
    <w:tmpl w:val="235869C4"/>
    <w:lvl w:ilvl="0">
      <w:start w:val="1"/>
      <w:numFmt w:val="decimal"/>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153963"/>
    <w:multiLevelType w:val="hybridMultilevel"/>
    <w:tmpl w:val="B1BCF4F6"/>
    <w:lvl w:ilvl="0" w:tplc="3AE85DA2">
      <w:start w:val="1"/>
      <w:numFmt w:val="decimal"/>
      <w:lvlText w:val="(%1)"/>
      <w:lvlJc w:val="left"/>
      <w:pPr>
        <w:ind w:left="360" w:hanging="360"/>
      </w:pPr>
      <w:rPr>
        <w:rFonts w:hint="default"/>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6">
    <w:nsid w:val="4B9C6276"/>
    <w:multiLevelType w:val="hybridMultilevel"/>
    <w:tmpl w:val="1A0EE4B2"/>
    <w:lvl w:ilvl="0" w:tplc="79309EAE">
      <w:start w:val="1"/>
      <w:numFmt w:val="bullet"/>
      <w:lvlText w:val=""/>
      <w:lvlJc w:val="left"/>
      <w:pPr>
        <w:ind w:left="720" w:hanging="360"/>
      </w:pPr>
      <w:rPr>
        <w:rFonts w:ascii="Symbol" w:hAnsi="Symbol" w:hint="default"/>
      </w:rPr>
    </w:lvl>
    <w:lvl w:ilvl="1" w:tplc="FAF07CBC" w:tentative="1">
      <w:start w:val="1"/>
      <w:numFmt w:val="bullet"/>
      <w:lvlText w:val="o"/>
      <w:lvlJc w:val="left"/>
      <w:pPr>
        <w:ind w:left="1440" w:hanging="360"/>
      </w:pPr>
      <w:rPr>
        <w:rFonts w:ascii="Courier New" w:hAnsi="Courier New" w:cs="Courier New" w:hint="default"/>
      </w:rPr>
    </w:lvl>
    <w:lvl w:ilvl="2" w:tplc="AA54C4F0" w:tentative="1">
      <w:start w:val="1"/>
      <w:numFmt w:val="bullet"/>
      <w:lvlText w:val=""/>
      <w:lvlJc w:val="left"/>
      <w:pPr>
        <w:ind w:left="2160" w:hanging="360"/>
      </w:pPr>
      <w:rPr>
        <w:rFonts w:ascii="Wingdings" w:hAnsi="Wingdings" w:hint="default"/>
      </w:rPr>
    </w:lvl>
    <w:lvl w:ilvl="3" w:tplc="D6B8D3B6" w:tentative="1">
      <w:start w:val="1"/>
      <w:numFmt w:val="bullet"/>
      <w:lvlText w:val=""/>
      <w:lvlJc w:val="left"/>
      <w:pPr>
        <w:ind w:left="2880" w:hanging="360"/>
      </w:pPr>
      <w:rPr>
        <w:rFonts w:ascii="Symbol" w:hAnsi="Symbol" w:hint="default"/>
      </w:rPr>
    </w:lvl>
    <w:lvl w:ilvl="4" w:tplc="927ADD3C" w:tentative="1">
      <w:start w:val="1"/>
      <w:numFmt w:val="bullet"/>
      <w:lvlText w:val="o"/>
      <w:lvlJc w:val="left"/>
      <w:pPr>
        <w:ind w:left="3600" w:hanging="360"/>
      </w:pPr>
      <w:rPr>
        <w:rFonts w:ascii="Courier New" w:hAnsi="Courier New" w:cs="Courier New" w:hint="default"/>
      </w:rPr>
    </w:lvl>
    <w:lvl w:ilvl="5" w:tplc="E10E5F02" w:tentative="1">
      <w:start w:val="1"/>
      <w:numFmt w:val="bullet"/>
      <w:lvlText w:val=""/>
      <w:lvlJc w:val="left"/>
      <w:pPr>
        <w:ind w:left="4320" w:hanging="360"/>
      </w:pPr>
      <w:rPr>
        <w:rFonts w:ascii="Wingdings" w:hAnsi="Wingdings" w:hint="default"/>
      </w:rPr>
    </w:lvl>
    <w:lvl w:ilvl="6" w:tplc="3E9A0E28" w:tentative="1">
      <w:start w:val="1"/>
      <w:numFmt w:val="bullet"/>
      <w:lvlText w:val=""/>
      <w:lvlJc w:val="left"/>
      <w:pPr>
        <w:ind w:left="5040" w:hanging="360"/>
      </w:pPr>
      <w:rPr>
        <w:rFonts w:ascii="Symbol" w:hAnsi="Symbol" w:hint="default"/>
      </w:rPr>
    </w:lvl>
    <w:lvl w:ilvl="7" w:tplc="7D162008" w:tentative="1">
      <w:start w:val="1"/>
      <w:numFmt w:val="bullet"/>
      <w:lvlText w:val="o"/>
      <w:lvlJc w:val="left"/>
      <w:pPr>
        <w:ind w:left="5760" w:hanging="360"/>
      </w:pPr>
      <w:rPr>
        <w:rFonts w:ascii="Courier New" w:hAnsi="Courier New" w:cs="Courier New" w:hint="default"/>
      </w:rPr>
    </w:lvl>
    <w:lvl w:ilvl="8" w:tplc="5170CCC4" w:tentative="1">
      <w:start w:val="1"/>
      <w:numFmt w:val="bullet"/>
      <w:lvlText w:val=""/>
      <w:lvlJc w:val="left"/>
      <w:pPr>
        <w:ind w:left="6480" w:hanging="360"/>
      </w:pPr>
      <w:rPr>
        <w:rFonts w:ascii="Wingdings" w:hAnsi="Wingdings" w:hint="default"/>
      </w:rPr>
    </w:lvl>
  </w:abstractNum>
  <w:abstractNum w:abstractNumId="37">
    <w:nsid w:val="4BEB3F10"/>
    <w:multiLevelType w:val="multilevel"/>
    <w:tmpl w:val="70D400CC"/>
    <w:lvl w:ilvl="0">
      <w:start w:val="1"/>
      <w:numFmt w:val="bullet"/>
      <w:lvlText w:val=""/>
      <w:lvlJc w:val="left"/>
      <w:pPr>
        <w:tabs>
          <w:tab w:val="num" w:pos="360"/>
        </w:tabs>
        <w:ind w:left="360" w:hanging="360"/>
      </w:pPr>
      <w:rPr>
        <w:rFonts w:ascii="Symbol" w:hAnsi="Symbol" w:hint="default"/>
        <w:sz w:val="20"/>
      </w:rPr>
    </w:lvl>
    <w:lvl w:ilvl="1">
      <w:start w:val="8"/>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53791CB9"/>
    <w:multiLevelType w:val="hybridMultilevel"/>
    <w:tmpl w:val="1DD85558"/>
    <w:lvl w:ilvl="0" w:tplc="FAF889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3B75E7A"/>
    <w:multiLevelType w:val="hybridMultilevel"/>
    <w:tmpl w:val="75F46F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6D31F1"/>
    <w:multiLevelType w:val="multilevel"/>
    <w:tmpl w:val="3CB07CF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2D64F1"/>
    <w:multiLevelType w:val="hybridMultilevel"/>
    <w:tmpl w:val="C8BA3EBE"/>
    <w:lvl w:ilvl="0" w:tplc="5BF8A55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48623B"/>
    <w:multiLevelType w:val="hybridMultilevel"/>
    <w:tmpl w:val="D8EC74F2"/>
    <w:lvl w:ilvl="0" w:tplc="29C4A99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5">
    <w:nsid w:val="5F691B1B"/>
    <w:multiLevelType w:val="hybridMultilevel"/>
    <w:tmpl w:val="04EE627C"/>
    <w:name w:val="Tiret 1"/>
    <w:lvl w:ilvl="0" w:tplc="B9104BFC">
      <w:start w:val="1"/>
      <w:numFmt w:val="bullet"/>
      <w:lvlText w:val=""/>
      <w:lvlJc w:val="left"/>
      <w:pPr>
        <w:ind w:left="720" w:hanging="360"/>
      </w:pPr>
      <w:rPr>
        <w:rFonts w:ascii="Symbol" w:hAnsi="Symbol" w:hint="default"/>
      </w:rPr>
    </w:lvl>
    <w:lvl w:ilvl="1" w:tplc="6EB4757A" w:tentative="1">
      <w:start w:val="1"/>
      <w:numFmt w:val="bullet"/>
      <w:lvlText w:val="o"/>
      <w:lvlJc w:val="left"/>
      <w:pPr>
        <w:ind w:left="1440" w:hanging="360"/>
      </w:pPr>
      <w:rPr>
        <w:rFonts w:ascii="Courier New" w:hAnsi="Courier New" w:cs="Courier New" w:hint="default"/>
      </w:rPr>
    </w:lvl>
    <w:lvl w:ilvl="2" w:tplc="27D8097C" w:tentative="1">
      <w:start w:val="1"/>
      <w:numFmt w:val="bullet"/>
      <w:lvlText w:val=""/>
      <w:lvlJc w:val="left"/>
      <w:pPr>
        <w:ind w:left="2160" w:hanging="360"/>
      </w:pPr>
      <w:rPr>
        <w:rFonts w:ascii="Wingdings" w:hAnsi="Wingdings" w:hint="default"/>
      </w:rPr>
    </w:lvl>
    <w:lvl w:ilvl="3" w:tplc="25463766" w:tentative="1">
      <w:start w:val="1"/>
      <w:numFmt w:val="bullet"/>
      <w:lvlText w:val=""/>
      <w:lvlJc w:val="left"/>
      <w:pPr>
        <w:ind w:left="2880" w:hanging="360"/>
      </w:pPr>
      <w:rPr>
        <w:rFonts w:ascii="Symbol" w:hAnsi="Symbol" w:hint="default"/>
      </w:rPr>
    </w:lvl>
    <w:lvl w:ilvl="4" w:tplc="9E5E0076" w:tentative="1">
      <w:start w:val="1"/>
      <w:numFmt w:val="bullet"/>
      <w:lvlText w:val="o"/>
      <w:lvlJc w:val="left"/>
      <w:pPr>
        <w:ind w:left="3600" w:hanging="360"/>
      </w:pPr>
      <w:rPr>
        <w:rFonts w:ascii="Courier New" w:hAnsi="Courier New" w:cs="Courier New" w:hint="default"/>
      </w:rPr>
    </w:lvl>
    <w:lvl w:ilvl="5" w:tplc="30EE610C" w:tentative="1">
      <w:start w:val="1"/>
      <w:numFmt w:val="bullet"/>
      <w:lvlText w:val=""/>
      <w:lvlJc w:val="left"/>
      <w:pPr>
        <w:ind w:left="4320" w:hanging="360"/>
      </w:pPr>
      <w:rPr>
        <w:rFonts w:ascii="Wingdings" w:hAnsi="Wingdings" w:hint="default"/>
      </w:rPr>
    </w:lvl>
    <w:lvl w:ilvl="6" w:tplc="A0788288" w:tentative="1">
      <w:start w:val="1"/>
      <w:numFmt w:val="bullet"/>
      <w:lvlText w:val=""/>
      <w:lvlJc w:val="left"/>
      <w:pPr>
        <w:ind w:left="5040" w:hanging="360"/>
      </w:pPr>
      <w:rPr>
        <w:rFonts w:ascii="Symbol" w:hAnsi="Symbol" w:hint="default"/>
      </w:rPr>
    </w:lvl>
    <w:lvl w:ilvl="7" w:tplc="0A06F954" w:tentative="1">
      <w:start w:val="1"/>
      <w:numFmt w:val="bullet"/>
      <w:lvlText w:val="o"/>
      <w:lvlJc w:val="left"/>
      <w:pPr>
        <w:ind w:left="5760" w:hanging="360"/>
      </w:pPr>
      <w:rPr>
        <w:rFonts w:ascii="Courier New" w:hAnsi="Courier New" w:cs="Courier New" w:hint="default"/>
      </w:rPr>
    </w:lvl>
    <w:lvl w:ilvl="8" w:tplc="9C7A6D42" w:tentative="1">
      <w:start w:val="1"/>
      <w:numFmt w:val="bullet"/>
      <w:lvlText w:val=""/>
      <w:lvlJc w:val="left"/>
      <w:pPr>
        <w:ind w:left="6480" w:hanging="360"/>
      </w:pPr>
      <w:rPr>
        <w:rFonts w:ascii="Wingdings" w:hAnsi="Wingdings" w:hint="default"/>
      </w:rPr>
    </w:lvl>
  </w:abstractNum>
  <w:abstractNum w:abstractNumId="46">
    <w:nsid w:val="6071184F"/>
    <w:multiLevelType w:val="hybridMultilevel"/>
    <w:tmpl w:val="4B741A1E"/>
    <w:name w:val="ELList"/>
    <w:lvl w:ilvl="0" w:tplc="793EB7AE">
      <w:start w:val="1"/>
      <w:numFmt w:val="bullet"/>
      <w:lvlText w:val="­"/>
      <w:lvlJc w:val="left"/>
      <w:pPr>
        <w:ind w:left="1170" w:hanging="360"/>
      </w:pPr>
      <w:rPr>
        <w:rFonts w:ascii="Courier New" w:hAnsi="Courier New" w:hint="default"/>
      </w:rPr>
    </w:lvl>
    <w:lvl w:ilvl="1" w:tplc="2EBAEC8C" w:tentative="1">
      <w:start w:val="1"/>
      <w:numFmt w:val="bullet"/>
      <w:lvlText w:val="o"/>
      <w:lvlJc w:val="left"/>
      <w:pPr>
        <w:ind w:left="1890" w:hanging="360"/>
      </w:pPr>
      <w:rPr>
        <w:rFonts w:ascii="Courier New" w:hAnsi="Courier New" w:cs="Courier New" w:hint="default"/>
      </w:rPr>
    </w:lvl>
    <w:lvl w:ilvl="2" w:tplc="4A40EAE0" w:tentative="1">
      <w:start w:val="1"/>
      <w:numFmt w:val="bullet"/>
      <w:lvlText w:val=""/>
      <w:lvlJc w:val="left"/>
      <w:pPr>
        <w:ind w:left="2610" w:hanging="360"/>
      </w:pPr>
      <w:rPr>
        <w:rFonts w:ascii="Wingdings" w:hAnsi="Wingdings" w:hint="default"/>
      </w:rPr>
    </w:lvl>
    <w:lvl w:ilvl="3" w:tplc="192AB9CA" w:tentative="1">
      <w:start w:val="1"/>
      <w:numFmt w:val="bullet"/>
      <w:lvlText w:val=""/>
      <w:lvlJc w:val="left"/>
      <w:pPr>
        <w:ind w:left="3330" w:hanging="360"/>
      </w:pPr>
      <w:rPr>
        <w:rFonts w:ascii="Symbol" w:hAnsi="Symbol" w:hint="default"/>
      </w:rPr>
    </w:lvl>
    <w:lvl w:ilvl="4" w:tplc="1362F300" w:tentative="1">
      <w:start w:val="1"/>
      <w:numFmt w:val="bullet"/>
      <w:lvlText w:val="o"/>
      <w:lvlJc w:val="left"/>
      <w:pPr>
        <w:ind w:left="4050" w:hanging="360"/>
      </w:pPr>
      <w:rPr>
        <w:rFonts w:ascii="Courier New" w:hAnsi="Courier New" w:cs="Courier New" w:hint="default"/>
      </w:rPr>
    </w:lvl>
    <w:lvl w:ilvl="5" w:tplc="F04AEBA6" w:tentative="1">
      <w:start w:val="1"/>
      <w:numFmt w:val="bullet"/>
      <w:lvlText w:val=""/>
      <w:lvlJc w:val="left"/>
      <w:pPr>
        <w:ind w:left="4770" w:hanging="360"/>
      </w:pPr>
      <w:rPr>
        <w:rFonts w:ascii="Wingdings" w:hAnsi="Wingdings" w:hint="default"/>
      </w:rPr>
    </w:lvl>
    <w:lvl w:ilvl="6" w:tplc="BC3E300C" w:tentative="1">
      <w:start w:val="1"/>
      <w:numFmt w:val="bullet"/>
      <w:lvlText w:val=""/>
      <w:lvlJc w:val="left"/>
      <w:pPr>
        <w:ind w:left="5490" w:hanging="360"/>
      </w:pPr>
      <w:rPr>
        <w:rFonts w:ascii="Symbol" w:hAnsi="Symbol" w:hint="default"/>
      </w:rPr>
    </w:lvl>
    <w:lvl w:ilvl="7" w:tplc="87B6DD02" w:tentative="1">
      <w:start w:val="1"/>
      <w:numFmt w:val="bullet"/>
      <w:lvlText w:val="o"/>
      <w:lvlJc w:val="left"/>
      <w:pPr>
        <w:ind w:left="6210" w:hanging="360"/>
      </w:pPr>
      <w:rPr>
        <w:rFonts w:ascii="Courier New" w:hAnsi="Courier New" w:cs="Courier New" w:hint="default"/>
      </w:rPr>
    </w:lvl>
    <w:lvl w:ilvl="8" w:tplc="46A0C06E" w:tentative="1">
      <w:start w:val="1"/>
      <w:numFmt w:val="bullet"/>
      <w:lvlText w:val=""/>
      <w:lvlJc w:val="left"/>
      <w:pPr>
        <w:ind w:left="6930" w:hanging="360"/>
      </w:pPr>
      <w:rPr>
        <w:rFonts w:ascii="Wingdings" w:hAnsi="Wingdings" w:hint="default"/>
      </w:rPr>
    </w:lvl>
  </w:abstractNum>
  <w:abstractNum w:abstractNumId="47">
    <w:nsid w:val="60863BFB"/>
    <w:multiLevelType w:val="multilevel"/>
    <w:tmpl w:val="81088CC0"/>
    <w:lvl w:ilvl="0">
      <w:start w:val="1"/>
      <w:numFmt w:val="decimal"/>
      <w:lvlText w:val="%1"/>
      <w:lvlJc w:val="left"/>
      <w:pPr>
        <w:ind w:left="360" w:hanging="360"/>
      </w:pPr>
      <w:rPr>
        <w:rFonts w:hint="default"/>
      </w:rPr>
    </w:lvl>
    <w:lvl w:ilvl="1">
      <w:start w:val="1"/>
      <w:numFmt w:val="decimal"/>
      <w:pStyle w:val="G-h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F97AA1"/>
    <w:multiLevelType w:val="hybridMultilevel"/>
    <w:tmpl w:val="735C0310"/>
    <w:lvl w:ilvl="0" w:tplc="B7468EA6">
      <w:start w:val="1"/>
      <w:numFmt w:val="decimal"/>
      <w:lvlText w:val="(%1)"/>
      <w:lvlJc w:val="left"/>
      <w:pPr>
        <w:ind w:left="720" w:hanging="360"/>
      </w:pPr>
      <w:rPr>
        <w:rFonts w:hint="default"/>
      </w:rPr>
    </w:lvl>
    <w:lvl w:ilvl="1" w:tplc="04090003">
      <w:start w:val="2"/>
      <w:numFmt w:val="decimal"/>
      <w:lvlText w:val="%2."/>
      <w:lvlJc w:val="left"/>
      <w:pPr>
        <w:tabs>
          <w:tab w:val="num" w:pos="1440"/>
        </w:tabs>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nsid w:val="621A3AB9"/>
    <w:multiLevelType w:val="hybridMultilevel"/>
    <w:tmpl w:val="300E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DB33C1"/>
    <w:multiLevelType w:val="hybridMultilevel"/>
    <w:tmpl w:val="45C4DE2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64A43D28"/>
    <w:multiLevelType w:val="hybridMultilevel"/>
    <w:tmpl w:val="DAD23E38"/>
    <w:lvl w:ilvl="0" w:tplc="FFFFFFFF">
      <w:start w:val="1"/>
      <w:numFmt w:val="bullet"/>
      <w:lvlText w:val="­"/>
      <w:lvlJc w:val="left"/>
      <w:pPr>
        <w:ind w:left="360" w:hanging="360"/>
      </w:pPr>
      <w:rPr>
        <w:rFonts w:ascii="Courier New" w:hAnsi="Courier New" w:hint="default"/>
      </w:rPr>
    </w:lvl>
    <w:lvl w:ilvl="1" w:tplc="CFB4E702"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nsid w:val="656B0C49"/>
    <w:multiLevelType w:val="multilevel"/>
    <w:tmpl w:val="E9003AF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6163581"/>
    <w:multiLevelType w:val="multilevel"/>
    <w:tmpl w:val="CE54FF0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67C42801"/>
    <w:multiLevelType w:val="hybridMultilevel"/>
    <w:tmpl w:val="CE7A997E"/>
    <w:lvl w:ilvl="0" w:tplc="F3DAB896">
      <w:start w:val="1"/>
      <w:numFmt w:val="bullet"/>
      <w:lvlText w:val=""/>
      <w:lvlJc w:val="left"/>
      <w:pPr>
        <w:tabs>
          <w:tab w:val="num" w:pos="720"/>
        </w:tabs>
        <w:ind w:left="720" w:hanging="360"/>
      </w:pPr>
      <w:rPr>
        <w:rFonts w:ascii="Symbol" w:hAnsi="Symbol" w:hint="default"/>
      </w:rPr>
    </w:lvl>
    <w:lvl w:ilvl="1" w:tplc="30090003">
      <w:start w:val="1"/>
      <w:numFmt w:val="bullet"/>
      <w:lvlText w:val="o"/>
      <w:lvlJc w:val="left"/>
      <w:pPr>
        <w:tabs>
          <w:tab w:val="num" w:pos="1440"/>
        </w:tabs>
        <w:ind w:left="1440" w:hanging="360"/>
      </w:pPr>
      <w:rPr>
        <w:rFonts w:ascii="Courier New" w:hAnsi="Courier New" w:cs="Courier New" w:hint="default"/>
      </w:rPr>
    </w:lvl>
    <w:lvl w:ilvl="2" w:tplc="30090005" w:tentative="1">
      <w:start w:val="1"/>
      <w:numFmt w:val="bullet"/>
      <w:lvlText w:val=""/>
      <w:lvlJc w:val="left"/>
      <w:pPr>
        <w:tabs>
          <w:tab w:val="num" w:pos="2160"/>
        </w:tabs>
        <w:ind w:left="2160" w:hanging="360"/>
      </w:pPr>
      <w:rPr>
        <w:rFonts w:ascii="Wingdings" w:hAnsi="Wingdings" w:hint="default"/>
      </w:rPr>
    </w:lvl>
    <w:lvl w:ilvl="3" w:tplc="30090001" w:tentative="1">
      <w:start w:val="1"/>
      <w:numFmt w:val="bullet"/>
      <w:lvlText w:val=""/>
      <w:lvlJc w:val="left"/>
      <w:pPr>
        <w:tabs>
          <w:tab w:val="num" w:pos="2880"/>
        </w:tabs>
        <w:ind w:left="2880" w:hanging="360"/>
      </w:pPr>
      <w:rPr>
        <w:rFonts w:ascii="Symbol" w:hAnsi="Symbol" w:hint="default"/>
      </w:rPr>
    </w:lvl>
    <w:lvl w:ilvl="4" w:tplc="30090003" w:tentative="1">
      <w:start w:val="1"/>
      <w:numFmt w:val="bullet"/>
      <w:lvlText w:val="o"/>
      <w:lvlJc w:val="left"/>
      <w:pPr>
        <w:tabs>
          <w:tab w:val="num" w:pos="3600"/>
        </w:tabs>
        <w:ind w:left="3600" w:hanging="360"/>
      </w:pPr>
      <w:rPr>
        <w:rFonts w:ascii="Courier New" w:hAnsi="Courier New" w:cs="Courier New" w:hint="default"/>
      </w:rPr>
    </w:lvl>
    <w:lvl w:ilvl="5" w:tplc="30090005" w:tentative="1">
      <w:start w:val="1"/>
      <w:numFmt w:val="bullet"/>
      <w:lvlText w:val=""/>
      <w:lvlJc w:val="left"/>
      <w:pPr>
        <w:tabs>
          <w:tab w:val="num" w:pos="4320"/>
        </w:tabs>
        <w:ind w:left="4320" w:hanging="360"/>
      </w:pPr>
      <w:rPr>
        <w:rFonts w:ascii="Wingdings" w:hAnsi="Wingdings" w:hint="default"/>
      </w:rPr>
    </w:lvl>
    <w:lvl w:ilvl="6" w:tplc="30090001" w:tentative="1">
      <w:start w:val="1"/>
      <w:numFmt w:val="bullet"/>
      <w:lvlText w:val=""/>
      <w:lvlJc w:val="left"/>
      <w:pPr>
        <w:tabs>
          <w:tab w:val="num" w:pos="5040"/>
        </w:tabs>
        <w:ind w:left="5040" w:hanging="360"/>
      </w:pPr>
      <w:rPr>
        <w:rFonts w:ascii="Symbol" w:hAnsi="Symbol" w:hint="default"/>
      </w:rPr>
    </w:lvl>
    <w:lvl w:ilvl="7" w:tplc="30090003" w:tentative="1">
      <w:start w:val="1"/>
      <w:numFmt w:val="bullet"/>
      <w:lvlText w:val="o"/>
      <w:lvlJc w:val="left"/>
      <w:pPr>
        <w:tabs>
          <w:tab w:val="num" w:pos="5760"/>
        </w:tabs>
        <w:ind w:left="5760" w:hanging="360"/>
      </w:pPr>
      <w:rPr>
        <w:rFonts w:ascii="Courier New" w:hAnsi="Courier New" w:cs="Courier New" w:hint="default"/>
      </w:rPr>
    </w:lvl>
    <w:lvl w:ilvl="8" w:tplc="30090005" w:tentative="1">
      <w:start w:val="1"/>
      <w:numFmt w:val="bullet"/>
      <w:lvlText w:val=""/>
      <w:lvlJc w:val="left"/>
      <w:pPr>
        <w:tabs>
          <w:tab w:val="num" w:pos="6480"/>
        </w:tabs>
        <w:ind w:left="6480" w:hanging="360"/>
      </w:pPr>
      <w:rPr>
        <w:rFonts w:ascii="Wingdings" w:hAnsi="Wingdings" w:hint="default"/>
      </w:rPr>
    </w:lvl>
  </w:abstractNum>
  <w:abstractNum w:abstractNumId="55">
    <w:nsid w:val="6994313B"/>
    <w:multiLevelType w:val="hybridMultilevel"/>
    <w:tmpl w:val="B0B82D48"/>
    <w:lvl w:ilvl="0" w:tplc="2B1677D4">
      <w:start w:val="1"/>
      <w:numFmt w:val="bullet"/>
      <w:lvlText w:val="­"/>
      <w:lvlJc w:val="left"/>
      <w:pPr>
        <w:ind w:left="360" w:hanging="360"/>
      </w:pPr>
      <w:rPr>
        <w:rFonts w:ascii="Courier New" w:hAnsi="Courier New" w:hint="default"/>
      </w:rPr>
    </w:lvl>
    <w:lvl w:ilvl="1" w:tplc="678E0F1A" w:tentative="1">
      <w:start w:val="1"/>
      <w:numFmt w:val="bullet"/>
      <w:lvlText w:val="o"/>
      <w:lvlJc w:val="left"/>
      <w:pPr>
        <w:ind w:left="1080" w:hanging="360"/>
      </w:pPr>
      <w:rPr>
        <w:rFonts w:ascii="Courier New" w:hAnsi="Courier New" w:cs="Courier New" w:hint="default"/>
      </w:rPr>
    </w:lvl>
    <w:lvl w:ilvl="2" w:tplc="A3AA4086" w:tentative="1">
      <w:start w:val="1"/>
      <w:numFmt w:val="bullet"/>
      <w:lvlText w:val=""/>
      <w:lvlJc w:val="left"/>
      <w:pPr>
        <w:ind w:left="1800" w:hanging="360"/>
      </w:pPr>
      <w:rPr>
        <w:rFonts w:ascii="Wingdings" w:hAnsi="Wingdings" w:hint="default"/>
      </w:rPr>
    </w:lvl>
    <w:lvl w:ilvl="3" w:tplc="B93A5B0E" w:tentative="1">
      <w:start w:val="1"/>
      <w:numFmt w:val="bullet"/>
      <w:lvlText w:val=""/>
      <w:lvlJc w:val="left"/>
      <w:pPr>
        <w:ind w:left="2520" w:hanging="360"/>
      </w:pPr>
      <w:rPr>
        <w:rFonts w:ascii="Symbol" w:hAnsi="Symbol" w:hint="default"/>
      </w:rPr>
    </w:lvl>
    <w:lvl w:ilvl="4" w:tplc="C076FA90" w:tentative="1">
      <w:start w:val="1"/>
      <w:numFmt w:val="bullet"/>
      <w:lvlText w:val="o"/>
      <w:lvlJc w:val="left"/>
      <w:pPr>
        <w:ind w:left="3240" w:hanging="360"/>
      </w:pPr>
      <w:rPr>
        <w:rFonts w:ascii="Courier New" w:hAnsi="Courier New" w:cs="Courier New" w:hint="default"/>
      </w:rPr>
    </w:lvl>
    <w:lvl w:ilvl="5" w:tplc="FDA08642" w:tentative="1">
      <w:start w:val="1"/>
      <w:numFmt w:val="bullet"/>
      <w:lvlText w:val=""/>
      <w:lvlJc w:val="left"/>
      <w:pPr>
        <w:ind w:left="3960" w:hanging="360"/>
      </w:pPr>
      <w:rPr>
        <w:rFonts w:ascii="Wingdings" w:hAnsi="Wingdings" w:hint="default"/>
      </w:rPr>
    </w:lvl>
    <w:lvl w:ilvl="6" w:tplc="26201CF8" w:tentative="1">
      <w:start w:val="1"/>
      <w:numFmt w:val="bullet"/>
      <w:lvlText w:val=""/>
      <w:lvlJc w:val="left"/>
      <w:pPr>
        <w:ind w:left="4680" w:hanging="360"/>
      </w:pPr>
      <w:rPr>
        <w:rFonts w:ascii="Symbol" w:hAnsi="Symbol" w:hint="default"/>
      </w:rPr>
    </w:lvl>
    <w:lvl w:ilvl="7" w:tplc="A68E03A0" w:tentative="1">
      <w:start w:val="1"/>
      <w:numFmt w:val="bullet"/>
      <w:lvlText w:val="o"/>
      <w:lvlJc w:val="left"/>
      <w:pPr>
        <w:ind w:left="5400" w:hanging="360"/>
      </w:pPr>
      <w:rPr>
        <w:rFonts w:ascii="Courier New" w:hAnsi="Courier New" w:cs="Courier New" w:hint="default"/>
      </w:rPr>
    </w:lvl>
    <w:lvl w:ilvl="8" w:tplc="74F8C40C" w:tentative="1">
      <w:start w:val="1"/>
      <w:numFmt w:val="bullet"/>
      <w:lvlText w:val=""/>
      <w:lvlJc w:val="left"/>
      <w:pPr>
        <w:ind w:left="6120" w:hanging="360"/>
      </w:pPr>
      <w:rPr>
        <w:rFonts w:ascii="Wingdings" w:hAnsi="Wingdings" w:hint="default"/>
      </w:rPr>
    </w:lvl>
  </w:abstractNum>
  <w:abstractNum w:abstractNumId="56">
    <w:nsid w:val="69BB65B4"/>
    <w:multiLevelType w:val="hybridMultilevel"/>
    <w:tmpl w:val="0944BA3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7">
    <w:nsid w:val="6BA26A87"/>
    <w:multiLevelType w:val="hybridMultilevel"/>
    <w:tmpl w:val="CF36DD7C"/>
    <w:lvl w:ilvl="0" w:tplc="2DF8DC10">
      <w:numFmt w:val="bullet"/>
      <w:lvlText w:val="-"/>
      <w:lvlJc w:val="left"/>
      <w:pPr>
        <w:ind w:left="795" w:hanging="360"/>
      </w:pPr>
      <w:rPr>
        <w:rFonts w:ascii="Calibri" w:eastAsia="Calibri" w:hAnsi="Calibri" w:cs="Times New Roman" w:hint="default"/>
      </w:rPr>
    </w:lvl>
    <w:lvl w:ilvl="1" w:tplc="30090019" w:tentative="1">
      <w:start w:val="1"/>
      <w:numFmt w:val="bullet"/>
      <w:lvlText w:val="o"/>
      <w:lvlJc w:val="left"/>
      <w:pPr>
        <w:ind w:left="1515" w:hanging="360"/>
      </w:pPr>
      <w:rPr>
        <w:rFonts w:ascii="Courier New" w:hAnsi="Courier New" w:cs="Courier New" w:hint="default"/>
      </w:rPr>
    </w:lvl>
    <w:lvl w:ilvl="2" w:tplc="3009001B" w:tentative="1">
      <w:start w:val="1"/>
      <w:numFmt w:val="bullet"/>
      <w:lvlText w:val=""/>
      <w:lvlJc w:val="left"/>
      <w:pPr>
        <w:ind w:left="2235" w:hanging="360"/>
      </w:pPr>
      <w:rPr>
        <w:rFonts w:ascii="Wingdings" w:hAnsi="Wingdings" w:hint="default"/>
      </w:rPr>
    </w:lvl>
    <w:lvl w:ilvl="3" w:tplc="3009000F" w:tentative="1">
      <w:start w:val="1"/>
      <w:numFmt w:val="bullet"/>
      <w:lvlText w:val=""/>
      <w:lvlJc w:val="left"/>
      <w:pPr>
        <w:ind w:left="2955" w:hanging="360"/>
      </w:pPr>
      <w:rPr>
        <w:rFonts w:ascii="Symbol" w:hAnsi="Symbol" w:hint="default"/>
      </w:rPr>
    </w:lvl>
    <w:lvl w:ilvl="4" w:tplc="30090019" w:tentative="1">
      <w:start w:val="1"/>
      <w:numFmt w:val="bullet"/>
      <w:lvlText w:val="o"/>
      <w:lvlJc w:val="left"/>
      <w:pPr>
        <w:ind w:left="3675" w:hanging="360"/>
      </w:pPr>
      <w:rPr>
        <w:rFonts w:ascii="Courier New" w:hAnsi="Courier New" w:cs="Courier New" w:hint="default"/>
      </w:rPr>
    </w:lvl>
    <w:lvl w:ilvl="5" w:tplc="3009001B" w:tentative="1">
      <w:start w:val="1"/>
      <w:numFmt w:val="bullet"/>
      <w:lvlText w:val=""/>
      <w:lvlJc w:val="left"/>
      <w:pPr>
        <w:ind w:left="4395" w:hanging="360"/>
      </w:pPr>
      <w:rPr>
        <w:rFonts w:ascii="Wingdings" w:hAnsi="Wingdings" w:hint="default"/>
      </w:rPr>
    </w:lvl>
    <w:lvl w:ilvl="6" w:tplc="3009000F" w:tentative="1">
      <w:start w:val="1"/>
      <w:numFmt w:val="bullet"/>
      <w:lvlText w:val=""/>
      <w:lvlJc w:val="left"/>
      <w:pPr>
        <w:ind w:left="5115" w:hanging="360"/>
      </w:pPr>
      <w:rPr>
        <w:rFonts w:ascii="Symbol" w:hAnsi="Symbol" w:hint="default"/>
      </w:rPr>
    </w:lvl>
    <w:lvl w:ilvl="7" w:tplc="30090019" w:tentative="1">
      <w:start w:val="1"/>
      <w:numFmt w:val="bullet"/>
      <w:lvlText w:val="o"/>
      <w:lvlJc w:val="left"/>
      <w:pPr>
        <w:ind w:left="5835" w:hanging="360"/>
      </w:pPr>
      <w:rPr>
        <w:rFonts w:ascii="Courier New" w:hAnsi="Courier New" w:cs="Courier New" w:hint="default"/>
      </w:rPr>
    </w:lvl>
    <w:lvl w:ilvl="8" w:tplc="3009001B" w:tentative="1">
      <w:start w:val="1"/>
      <w:numFmt w:val="bullet"/>
      <w:lvlText w:val=""/>
      <w:lvlJc w:val="left"/>
      <w:pPr>
        <w:ind w:left="6555" w:hanging="360"/>
      </w:pPr>
      <w:rPr>
        <w:rFonts w:ascii="Wingdings" w:hAnsi="Wingdings" w:hint="default"/>
      </w:rPr>
    </w:lvl>
  </w:abstractNum>
  <w:abstractNum w:abstractNumId="58">
    <w:nsid w:val="6BBD74EF"/>
    <w:multiLevelType w:val="multilevel"/>
    <w:tmpl w:val="C9E02B2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C6B126C"/>
    <w:multiLevelType w:val="hybridMultilevel"/>
    <w:tmpl w:val="D22ED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CA55626"/>
    <w:multiLevelType w:val="hybridMultilevel"/>
    <w:tmpl w:val="80B0842A"/>
    <w:lvl w:ilvl="0" w:tplc="08090001">
      <w:start w:val="1"/>
      <w:numFmt w:val="lowerLetter"/>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61">
    <w:nsid w:val="6D25011B"/>
    <w:multiLevelType w:val="hybridMultilevel"/>
    <w:tmpl w:val="9B208766"/>
    <w:lvl w:ilvl="0" w:tplc="9FC614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F1248CF"/>
    <w:multiLevelType w:val="hybridMultilevel"/>
    <w:tmpl w:val="C1FA0F26"/>
    <w:lvl w:ilvl="0" w:tplc="A6F449E8">
      <w:start w:val="1"/>
      <w:numFmt w:val="decimal"/>
      <w:lvlText w:val="(%1)"/>
      <w:lvlJc w:val="left"/>
      <w:pPr>
        <w:ind w:left="720" w:hanging="360"/>
      </w:pPr>
      <w:rPr>
        <w:rFonts w:hint="default"/>
      </w:rPr>
    </w:lvl>
    <w:lvl w:ilvl="1" w:tplc="DD84CB2A" w:tentative="1">
      <w:start w:val="1"/>
      <w:numFmt w:val="lowerLetter"/>
      <w:lvlText w:val="%2."/>
      <w:lvlJc w:val="left"/>
      <w:pPr>
        <w:tabs>
          <w:tab w:val="num" w:pos="1440"/>
        </w:tabs>
        <w:ind w:left="1440" w:hanging="360"/>
      </w:pPr>
    </w:lvl>
    <w:lvl w:ilvl="2" w:tplc="835CDB8C" w:tentative="1">
      <w:start w:val="1"/>
      <w:numFmt w:val="lowerRoman"/>
      <w:lvlText w:val="%3."/>
      <w:lvlJc w:val="right"/>
      <w:pPr>
        <w:tabs>
          <w:tab w:val="num" w:pos="2160"/>
        </w:tabs>
        <w:ind w:left="2160" w:hanging="180"/>
      </w:pPr>
    </w:lvl>
    <w:lvl w:ilvl="3" w:tplc="2D3848B4" w:tentative="1">
      <w:start w:val="1"/>
      <w:numFmt w:val="decimal"/>
      <w:lvlText w:val="%4."/>
      <w:lvlJc w:val="left"/>
      <w:pPr>
        <w:tabs>
          <w:tab w:val="num" w:pos="2880"/>
        </w:tabs>
        <w:ind w:left="2880" w:hanging="360"/>
      </w:pPr>
    </w:lvl>
    <w:lvl w:ilvl="4" w:tplc="9C96AAF6" w:tentative="1">
      <w:start w:val="1"/>
      <w:numFmt w:val="lowerLetter"/>
      <w:lvlText w:val="%5."/>
      <w:lvlJc w:val="left"/>
      <w:pPr>
        <w:tabs>
          <w:tab w:val="num" w:pos="3600"/>
        </w:tabs>
        <w:ind w:left="3600" w:hanging="360"/>
      </w:pPr>
    </w:lvl>
    <w:lvl w:ilvl="5" w:tplc="4A40FE1C" w:tentative="1">
      <w:start w:val="1"/>
      <w:numFmt w:val="lowerRoman"/>
      <w:lvlText w:val="%6."/>
      <w:lvlJc w:val="right"/>
      <w:pPr>
        <w:tabs>
          <w:tab w:val="num" w:pos="4320"/>
        </w:tabs>
        <w:ind w:left="4320" w:hanging="180"/>
      </w:pPr>
    </w:lvl>
    <w:lvl w:ilvl="6" w:tplc="377294A2" w:tentative="1">
      <w:start w:val="1"/>
      <w:numFmt w:val="decimal"/>
      <w:lvlText w:val="%7."/>
      <w:lvlJc w:val="left"/>
      <w:pPr>
        <w:tabs>
          <w:tab w:val="num" w:pos="5040"/>
        </w:tabs>
        <w:ind w:left="5040" w:hanging="360"/>
      </w:pPr>
    </w:lvl>
    <w:lvl w:ilvl="7" w:tplc="77046444" w:tentative="1">
      <w:start w:val="1"/>
      <w:numFmt w:val="lowerLetter"/>
      <w:lvlText w:val="%8."/>
      <w:lvlJc w:val="left"/>
      <w:pPr>
        <w:tabs>
          <w:tab w:val="num" w:pos="5760"/>
        </w:tabs>
        <w:ind w:left="5760" w:hanging="360"/>
      </w:pPr>
    </w:lvl>
    <w:lvl w:ilvl="8" w:tplc="2100565E" w:tentative="1">
      <w:start w:val="1"/>
      <w:numFmt w:val="lowerRoman"/>
      <w:lvlText w:val="%9."/>
      <w:lvlJc w:val="right"/>
      <w:pPr>
        <w:tabs>
          <w:tab w:val="num" w:pos="6480"/>
        </w:tabs>
        <w:ind w:left="6480" w:hanging="180"/>
      </w:pPr>
    </w:lvl>
  </w:abstractNum>
  <w:abstractNum w:abstractNumId="63">
    <w:nsid w:val="74536A76"/>
    <w:multiLevelType w:val="hybridMultilevel"/>
    <w:tmpl w:val="23804B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4F11973"/>
    <w:multiLevelType w:val="hybridMultilevel"/>
    <w:tmpl w:val="AC7487F8"/>
    <w:lvl w:ilvl="0" w:tplc="FFFFFFFF">
      <w:start w:val="1"/>
      <w:numFmt w:val="lowerLetter"/>
      <w:lvlText w:val="(%1)"/>
      <w:lvlJc w:val="left"/>
      <w:pPr>
        <w:ind w:left="720" w:hanging="360"/>
      </w:pPr>
      <w:rPr>
        <w:rFonts w:hint="default"/>
        <w:color w:val="auto"/>
      </w:rPr>
    </w:lvl>
    <w:lvl w:ilvl="1" w:tplc="08090019">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7676FF8"/>
    <w:multiLevelType w:val="multilevel"/>
    <w:tmpl w:val="879E1A32"/>
    <w:lvl w:ilvl="0">
      <w:start w:val="1"/>
      <w:numFmt w:val="bullet"/>
      <w:lvlText w:val="­"/>
      <w:lvlJc w:val="left"/>
      <w:pPr>
        <w:ind w:left="450" w:hanging="360"/>
      </w:pPr>
      <w:rPr>
        <w:rFonts w:ascii="Courier New" w:hAnsi="Courier New" w:hint="default"/>
      </w:rPr>
    </w:lvl>
    <w:lvl w:ilvl="1">
      <w:start w:val="1"/>
      <w:numFmt w:val="decimal"/>
      <w:isLgl/>
      <w:lvlText w:val="%1.%2"/>
      <w:lvlJc w:val="left"/>
      <w:pPr>
        <w:ind w:left="825" w:hanging="390"/>
      </w:pPr>
      <w:rPr>
        <w:rFonts w:hint="default"/>
      </w:rPr>
    </w:lvl>
    <w:lvl w:ilvl="2">
      <w:start w:val="1"/>
      <w:numFmt w:val="bullet"/>
      <w:lvlText w:val=""/>
      <w:lvlJc w:val="left"/>
      <w:pPr>
        <w:ind w:left="1500" w:hanging="720"/>
      </w:pPr>
      <w:rPr>
        <w:rFonts w:ascii="Symbol" w:hAnsi="Symbol" w:hint="default"/>
      </w:rPr>
    </w:lvl>
    <w:lvl w:ilvl="3">
      <w:start w:val="1"/>
      <w:numFmt w:val="bullet"/>
      <w:lvlText w:val="­"/>
      <w:lvlJc w:val="left"/>
      <w:pPr>
        <w:ind w:left="2205" w:hanging="1080"/>
      </w:pPr>
      <w:rPr>
        <w:rFonts w:ascii="Courier New" w:hAnsi="Courier New"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3255"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05" w:hanging="1800"/>
      </w:pPr>
      <w:rPr>
        <w:rFonts w:hint="default"/>
      </w:rPr>
    </w:lvl>
    <w:lvl w:ilvl="8">
      <w:start w:val="1"/>
      <w:numFmt w:val="decimal"/>
      <w:isLgl/>
      <w:lvlText w:val="%1.%2.%3.%4.%5.%6.%7.%8.%9"/>
      <w:lvlJc w:val="left"/>
      <w:pPr>
        <w:ind w:left="4650" w:hanging="1800"/>
      </w:pPr>
      <w:rPr>
        <w:rFonts w:hint="default"/>
      </w:rPr>
    </w:lvl>
  </w:abstractNum>
  <w:abstractNum w:abstractNumId="66">
    <w:nsid w:val="783F4DEF"/>
    <w:multiLevelType w:val="hybridMultilevel"/>
    <w:tmpl w:val="242AC77E"/>
    <w:lvl w:ilvl="0" w:tplc="049E7C12">
      <w:start w:val="1"/>
      <w:numFmt w:val="bullet"/>
      <w:lvlText w:val="­"/>
      <w:lvlJc w:val="left"/>
      <w:pPr>
        <w:ind w:left="734" w:hanging="360"/>
      </w:pPr>
      <w:rPr>
        <w:rFonts w:ascii="Courier New" w:hAnsi="Courier New"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7">
    <w:nsid w:val="7A1A1AC5"/>
    <w:multiLevelType w:val="hybridMultilevel"/>
    <w:tmpl w:val="67A24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B9B4E20"/>
    <w:multiLevelType w:val="multilevel"/>
    <w:tmpl w:val="E856EB1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0B0FCA"/>
    <w:multiLevelType w:val="hybridMultilevel"/>
    <w:tmpl w:val="BB74EA82"/>
    <w:lvl w:ilvl="0" w:tplc="96E2DBF4">
      <w:start w:val="1"/>
      <w:numFmt w:val="decimal"/>
      <w:lvlText w:val="(%1)"/>
      <w:lvlJc w:val="left"/>
      <w:pPr>
        <w:ind w:left="360" w:hanging="360"/>
      </w:pPr>
      <w:rPr>
        <w:rFonts w:hint="default"/>
        <w:b/>
      </w:rPr>
    </w:lvl>
    <w:lvl w:ilvl="1" w:tplc="8F0A16E4"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0">
    <w:nsid w:val="7CD4372D"/>
    <w:multiLevelType w:val="hybridMultilevel"/>
    <w:tmpl w:val="FD9CF4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3DAB896"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7F00760D"/>
    <w:multiLevelType w:val="hybridMultilevel"/>
    <w:tmpl w:val="4CDCF874"/>
    <w:lvl w:ilvl="0" w:tplc="049E7C12">
      <w:start w:val="1"/>
      <w:numFmt w:val="bullet"/>
      <w:lvlText w:val="­"/>
      <w:lvlJc w:val="left"/>
      <w:pPr>
        <w:ind w:left="720" w:hanging="360"/>
      </w:pPr>
      <w:rPr>
        <w:rFonts w:ascii="Courier New" w:hAnsi="Courier New" w:hint="default"/>
      </w:rPr>
    </w:lvl>
    <w:lvl w:ilvl="1" w:tplc="3FBEBB7E" w:tentative="1">
      <w:start w:val="1"/>
      <w:numFmt w:val="bullet"/>
      <w:lvlText w:val="o"/>
      <w:lvlJc w:val="left"/>
      <w:pPr>
        <w:ind w:left="1440" w:hanging="360"/>
      </w:pPr>
      <w:rPr>
        <w:rFonts w:ascii="Courier New" w:hAnsi="Courier New" w:cs="Courier New" w:hint="default"/>
      </w:rPr>
    </w:lvl>
    <w:lvl w:ilvl="2" w:tplc="7296877E" w:tentative="1">
      <w:start w:val="1"/>
      <w:numFmt w:val="bullet"/>
      <w:lvlText w:val=""/>
      <w:lvlJc w:val="left"/>
      <w:pPr>
        <w:ind w:left="2160" w:hanging="360"/>
      </w:pPr>
      <w:rPr>
        <w:rFonts w:ascii="Wingdings" w:hAnsi="Wingdings" w:hint="default"/>
      </w:rPr>
    </w:lvl>
    <w:lvl w:ilvl="3" w:tplc="8BA480DC" w:tentative="1">
      <w:start w:val="1"/>
      <w:numFmt w:val="bullet"/>
      <w:lvlText w:val=""/>
      <w:lvlJc w:val="left"/>
      <w:pPr>
        <w:ind w:left="2880" w:hanging="360"/>
      </w:pPr>
      <w:rPr>
        <w:rFonts w:ascii="Symbol" w:hAnsi="Symbol" w:hint="default"/>
      </w:rPr>
    </w:lvl>
    <w:lvl w:ilvl="4" w:tplc="FAE0EFE8" w:tentative="1">
      <w:start w:val="1"/>
      <w:numFmt w:val="bullet"/>
      <w:lvlText w:val="o"/>
      <w:lvlJc w:val="left"/>
      <w:pPr>
        <w:ind w:left="3600" w:hanging="360"/>
      </w:pPr>
      <w:rPr>
        <w:rFonts w:ascii="Courier New" w:hAnsi="Courier New" w:cs="Courier New" w:hint="default"/>
      </w:rPr>
    </w:lvl>
    <w:lvl w:ilvl="5" w:tplc="1E226CE4" w:tentative="1">
      <w:start w:val="1"/>
      <w:numFmt w:val="bullet"/>
      <w:lvlText w:val=""/>
      <w:lvlJc w:val="left"/>
      <w:pPr>
        <w:ind w:left="4320" w:hanging="360"/>
      </w:pPr>
      <w:rPr>
        <w:rFonts w:ascii="Wingdings" w:hAnsi="Wingdings" w:hint="default"/>
      </w:rPr>
    </w:lvl>
    <w:lvl w:ilvl="6" w:tplc="E642116A" w:tentative="1">
      <w:start w:val="1"/>
      <w:numFmt w:val="bullet"/>
      <w:lvlText w:val=""/>
      <w:lvlJc w:val="left"/>
      <w:pPr>
        <w:ind w:left="5040" w:hanging="360"/>
      </w:pPr>
      <w:rPr>
        <w:rFonts w:ascii="Symbol" w:hAnsi="Symbol" w:hint="default"/>
      </w:rPr>
    </w:lvl>
    <w:lvl w:ilvl="7" w:tplc="797CEE46" w:tentative="1">
      <w:start w:val="1"/>
      <w:numFmt w:val="bullet"/>
      <w:lvlText w:val="o"/>
      <w:lvlJc w:val="left"/>
      <w:pPr>
        <w:ind w:left="5760" w:hanging="360"/>
      </w:pPr>
      <w:rPr>
        <w:rFonts w:ascii="Courier New" w:hAnsi="Courier New" w:cs="Courier New" w:hint="default"/>
      </w:rPr>
    </w:lvl>
    <w:lvl w:ilvl="8" w:tplc="86D64B30"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41"/>
  </w:num>
  <w:num w:numId="4">
    <w:abstractNumId w:val="34"/>
  </w:num>
  <w:num w:numId="5">
    <w:abstractNumId w:val="4"/>
  </w:num>
  <w:num w:numId="6">
    <w:abstractNumId w:val="4"/>
  </w:num>
  <w:num w:numId="7">
    <w:abstractNumId w:val="18"/>
  </w:num>
  <w:num w:numId="8">
    <w:abstractNumId w:val="5"/>
  </w:num>
  <w:num w:numId="9">
    <w:abstractNumId w:val="29"/>
  </w:num>
  <w:num w:numId="10">
    <w:abstractNumId w:val="44"/>
  </w:num>
  <w:num w:numId="11">
    <w:abstractNumId w:val="64"/>
  </w:num>
  <w:num w:numId="12">
    <w:abstractNumId w:val="20"/>
  </w:num>
  <w:num w:numId="13">
    <w:abstractNumId w:val="65"/>
  </w:num>
  <w:num w:numId="14">
    <w:abstractNumId w:val="71"/>
  </w:num>
  <w:num w:numId="15">
    <w:abstractNumId w:val="33"/>
  </w:num>
  <w:num w:numId="16">
    <w:abstractNumId w:val="45"/>
  </w:num>
  <w:num w:numId="17">
    <w:abstractNumId w:val="63"/>
  </w:num>
  <w:num w:numId="18">
    <w:abstractNumId w:val="30"/>
  </w:num>
  <w:num w:numId="19">
    <w:abstractNumId w:val="26"/>
  </w:num>
  <w:num w:numId="20">
    <w:abstractNumId w:val="55"/>
  </w:num>
  <w:num w:numId="21">
    <w:abstractNumId w:val="7"/>
  </w:num>
  <w:num w:numId="22">
    <w:abstractNumId w:val="51"/>
  </w:num>
  <w:num w:numId="23">
    <w:abstractNumId w:val="10"/>
  </w:num>
  <w:num w:numId="24">
    <w:abstractNumId w:val="48"/>
  </w:num>
  <w:num w:numId="25">
    <w:abstractNumId w:val="36"/>
  </w:num>
  <w:num w:numId="26">
    <w:abstractNumId w:val="49"/>
  </w:num>
  <w:num w:numId="27">
    <w:abstractNumId w:val="47"/>
  </w:num>
  <w:num w:numId="28">
    <w:abstractNumId w:val="11"/>
  </w:num>
  <w:num w:numId="29">
    <w:abstractNumId w:val="25"/>
  </w:num>
  <w:num w:numId="30">
    <w:abstractNumId w:val="68"/>
  </w:num>
  <w:num w:numId="31">
    <w:abstractNumId w:val="13"/>
  </w:num>
  <w:num w:numId="32">
    <w:abstractNumId w:val="52"/>
  </w:num>
  <w:num w:numId="33">
    <w:abstractNumId w:val="53"/>
  </w:num>
  <w:num w:numId="34">
    <w:abstractNumId w:val="32"/>
  </w:num>
  <w:num w:numId="35">
    <w:abstractNumId w:val="35"/>
  </w:num>
  <w:num w:numId="36">
    <w:abstractNumId w:val="6"/>
  </w:num>
  <w:num w:numId="37">
    <w:abstractNumId w:val="37"/>
  </w:num>
  <w:num w:numId="38">
    <w:abstractNumId w:val="60"/>
  </w:num>
  <w:num w:numId="39">
    <w:abstractNumId w:val="61"/>
  </w:num>
  <w:num w:numId="40">
    <w:abstractNumId w:val="22"/>
  </w:num>
  <w:num w:numId="41">
    <w:abstractNumId w:val="69"/>
  </w:num>
  <w:num w:numId="42">
    <w:abstractNumId w:val="54"/>
  </w:num>
  <w:num w:numId="43">
    <w:abstractNumId w:val="38"/>
  </w:num>
  <w:num w:numId="44">
    <w:abstractNumId w:val="40"/>
  </w:num>
  <w:num w:numId="45">
    <w:abstractNumId w:val="21"/>
  </w:num>
  <w:num w:numId="46">
    <w:abstractNumId w:val="12"/>
  </w:num>
  <w:num w:numId="47">
    <w:abstractNumId w:val="12"/>
  </w:num>
  <w:num w:numId="48">
    <w:abstractNumId w:val="70"/>
  </w:num>
  <w:num w:numId="49">
    <w:abstractNumId w:val="12"/>
  </w:num>
  <w:num w:numId="50">
    <w:abstractNumId w:val="62"/>
  </w:num>
  <w:num w:numId="51">
    <w:abstractNumId w:val="12"/>
  </w:num>
  <w:num w:numId="52">
    <w:abstractNumId w:val="2"/>
  </w:num>
  <w:num w:numId="53">
    <w:abstractNumId w:val="57"/>
  </w:num>
  <w:num w:numId="54">
    <w:abstractNumId w:val="46"/>
  </w:num>
  <w:num w:numId="55">
    <w:abstractNumId w:val="31"/>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16"/>
  </w:num>
  <w:num w:numId="62">
    <w:abstractNumId w:val="37"/>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9"/>
  </w:num>
  <w:num w:numId="66">
    <w:abstractNumId w:val="8"/>
  </w:num>
  <w:num w:numId="67">
    <w:abstractNumId w:val="3"/>
  </w:num>
  <w:num w:numId="68">
    <w:abstractNumId w:val="59"/>
  </w:num>
  <w:num w:numId="69">
    <w:abstractNumId w:val="50"/>
  </w:num>
  <w:num w:numId="70">
    <w:abstractNumId w:val="58"/>
  </w:num>
  <w:num w:numId="71">
    <w:abstractNumId w:val="19"/>
  </w:num>
  <w:num w:numId="72">
    <w:abstractNumId w:val="14"/>
  </w:num>
  <w:num w:numId="73">
    <w:abstractNumId w:val="0"/>
  </w:num>
  <w:num w:numId="74">
    <w:abstractNumId w:val="27"/>
  </w:num>
  <w:num w:numId="75">
    <w:abstractNumId w:val="15"/>
  </w:num>
  <w:num w:numId="76">
    <w:abstractNumId w:val="66"/>
  </w:num>
  <w:num w:numId="77">
    <w:abstractNumId w:val="17"/>
  </w:num>
  <w:num w:numId="78">
    <w:abstractNumId w:val="23"/>
  </w:num>
  <w:num w:numId="79">
    <w:abstractNumId w:val="56"/>
  </w:num>
  <w:num w:numId="80">
    <w:abstractNumId w:val="28"/>
  </w:num>
  <w:num w:numId="8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70A"/>
    <w:rsid w:val="00000C90"/>
    <w:rsid w:val="00000DB2"/>
    <w:rsid w:val="00001683"/>
    <w:rsid w:val="00001E2D"/>
    <w:rsid w:val="00002B18"/>
    <w:rsid w:val="0000587D"/>
    <w:rsid w:val="00006318"/>
    <w:rsid w:val="0000697D"/>
    <w:rsid w:val="00010DFA"/>
    <w:rsid w:val="0001129D"/>
    <w:rsid w:val="00011765"/>
    <w:rsid w:val="000127B4"/>
    <w:rsid w:val="00012D9A"/>
    <w:rsid w:val="0001485A"/>
    <w:rsid w:val="00014B92"/>
    <w:rsid w:val="00014D3A"/>
    <w:rsid w:val="000159A3"/>
    <w:rsid w:val="000162A8"/>
    <w:rsid w:val="000208D0"/>
    <w:rsid w:val="000217E7"/>
    <w:rsid w:val="000220E5"/>
    <w:rsid w:val="00022221"/>
    <w:rsid w:val="0002236E"/>
    <w:rsid w:val="00023BFB"/>
    <w:rsid w:val="00024EDA"/>
    <w:rsid w:val="00026D5B"/>
    <w:rsid w:val="00027881"/>
    <w:rsid w:val="00030A89"/>
    <w:rsid w:val="000312D2"/>
    <w:rsid w:val="00031E41"/>
    <w:rsid w:val="00034BC8"/>
    <w:rsid w:val="0003647C"/>
    <w:rsid w:val="000405C5"/>
    <w:rsid w:val="000424E7"/>
    <w:rsid w:val="000457B8"/>
    <w:rsid w:val="00045E79"/>
    <w:rsid w:val="00046C46"/>
    <w:rsid w:val="000470C4"/>
    <w:rsid w:val="0004716A"/>
    <w:rsid w:val="00050E48"/>
    <w:rsid w:val="0005169C"/>
    <w:rsid w:val="00051AC1"/>
    <w:rsid w:val="00054B49"/>
    <w:rsid w:val="00056578"/>
    <w:rsid w:val="000600BB"/>
    <w:rsid w:val="000603C3"/>
    <w:rsid w:val="00061156"/>
    <w:rsid w:val="00061BF2"/>
    <w:rsid w:val="00062A91"/>
    <w:rsid w:val="00062E48"/>
    <w:rsid w:val="000638B5"/>
    <w:rsid w:val="00063DD4"/>
    <w:rsid w:val="0006488E"/>
    <w:rsid w:val="000648BB"/>
    <w:rsid w:val="0006496C"/>
    <w:rsid w:val="00065311"/>
    <w:rsid w:val="00066B65"/>
    <w:rsid w:val="00067591"/>
    <w:rsid w:val="00067A85"/>
    <w:rsid w:val="000733F8"/>
    <w:rsid w:val="000734D6"/>
    <w:rsid w:val="000735EC"/>
    <w:rsid w:val="0007378E"/>
    <w:rsid w:val="0007385B"/>
    <w:rsid w:val="0007408E"/>
    <w:rsid w:val="000745FC"/>
    <w:rsid w:val="00074AFC"/>
    <w:rsid w:val="0007546C"/>
    <w:rsid w:val="0007590E"/>
    <w:rsid w:val="00077BB8"/>
    <w:rsid w:val="00077E53"/>
    <w:rsid w:val="00080C33"/>
    <w:rsid w:val="00081B91"/>
    <w:rsid w:val="00082949"/>
    <w:rsid w:val="000842B5"/>
    <w:rsid w:val="0008570E"/>
    <w:rsid w:val="0008672E"/>
    <w:rsid w:val="00087373"/>
    <w:rsid w:val="00090EC2"/>
    <w:rsid w:val="000919FB"/>
    <w:rsid w:val="000921FC"/>
    <w:rsid w:val="00093418"/>
    <w:rsid w:val="00093C1F"/>
    <w:rsid w:val="00093DA8"/>
    <w:rsid w:val="00093DF0"/>
    <w:rsid w:val="00094760"/>
    <w:rsid w:val="00095C14"/>
    <w:rsid w:val="00095C5E"/>
    <w:rsid w:val="00097401"/>
    <w:rsid w:val="000974DE"/>
    <w:rsid w:val="0009793E"/>
    <w:rsid w:val="00097B47"/>
    <w:rsid w:val="000A0409"/>
    <w:rsid w:val="000A1C76"/>
    <w:rsid w:val="000A4055"/>
    <w:rsid w:val="000B154B"/>
    <w:rsid w:val="000B2033"/>
    <w:rsid w:val="000B2496"/>
    <w:rsid w:val="000B24FE"/>
    <w:rsid w:val="000B2769"/>
    <w:rsid w:val="000B2A3D"/>
    <w:rsid w:val="000B327F"/>
    <w:rsid w:val="000B475C"/>
    <w:rsid w:val="000B4FF0"/>
    <w:rsid w:val="000B6296"/>
    <w:rsid w:val="000B7AC2"/>
    <w:rsid w:val="000B7AF1"/>
    <w:rsid w:val="000B7D73"/>
    <w:rsid w:val="000C00BF"/>
    <w:rsid w:val="000C024F"/>
    <w:rsid w:val="000C0AD6"/>
    <w:rsid w:val="000C183F"/>
    <w:rsid w:val="000C3962"/>
    <w:rsid w:val="000C4252"/>
    <w:rsid w:val="000C5A72"/>
    <w:rsid w:val="000C6140"/>
    <w:rsid w:val="000C6593"/>
    <w:rsid w:val="000C6BF9"/>
    <w:rsid w:val="000C74A4"/>
    <w:rsid w:val="000D240A"/>
    <w:rsid w:val="000D51B3"/>
    <w:rsid w:val="000D56F9"/>
    <w:rsid w:val="000D5F55"/>
    <w:rsid w:val="000D6555"/>
    <w:rsid w:val="000E123D"/>
    <w:rsid w:val="000E26DB"/>
    <w:rsid w:val="000E288E"/>
    <w:rsid w:val="000E2E9C"/>
    <w:rsid w:val="000E3294"/>
    <w:rsid w:val="000E32B1"/>
    <w:rsid w:val="000E3FE3"/>
    <w:rsid w:val="000E49E3"/>
    <w:rsid w:val="000E4E7A"/>
    <w:rsid w:val="000E5A59"/>
    <w:rsid w:val="000E60DD"/>
    <w:rsid w:val="000E6E2D"/>
    <w:rsid w:val="000F07E5"/>
    <w:rsid w:val="000F1DA3"/>
    <w:rsid w:val="000F22BC"/>
    <w:rsid w:val="000F27FB"/>
    <w:rsid w:val="000F2CA8"/>
    <w:rsid w:val="000F3D3A"/>
    <w:rsid w:val="000F3F0E"/>
    <w:rsid w:val="000F633B"/>
    <w:rsid w:val="001003C5"/>
    <w:rsid w:val="00100817"/>
    <w:rsid w:val="00100C29"/>
    <w:rsid w:val="00100C6B"/>
    <w:rsid w:val="00100E22"/>
    <w:rsid w:val="00100FAC"/>
    <w:rsid w:val="00101B6B"/>
    <w:rsid w:val="00101E54"/>
    <w:rsid w:val="001028DB"/>
    <w:rsid w:val="00104914"/>
    <w:rsid w:val="00105FA0"/>
    <w:rsid w:val="0010773F"/>
    <w:rsid w:val="001103CB"/>
    <w:rsid w:val="00110944"/>
    <w:rsid w:val="001114BA"/>
    <w:rsid w:val="00111D4C"/>
    <w:rsid w:val="00112E4F"/>
    <w:rsid w:val="001162F0"/>
    <w:rsid w:val="00116377"/>
    <w:rsid w:val="001166EF"/>
    <w:rsid w:val="001169DA"/>
    <w:rsid w:val="001178DC"/>
    <w:rsid w:val="00121CA0"/>
    <w:rsid w:val="00122B03"/>
    <w:rsid w:val="001232A6"/>
    <w:rsid w:val="001236BA"/>
    <w:rsid w:val="00123E9C"/>
    <w:rsid w:val="00124239"/>
    <w:rsid w:val="00126B4E"/>
    <w:rsid w:val="00126D21"/>
    <w:rsid w:val="0013287E"/>
    <w:rsid w:val="00132B2C"/>
    <w:rsid w:val="00132E55"/>
    <w:rsid w:val="0013435B"/>
    <w:rsid w:val="00135AD8"/>
    <w:rsid w:val="00136AD0"/>
    <w:rsid w:val="00136DE5"/>
    <w:rsid w:val="0014367B"/>
    <w:rsid w:val="00143E05"/>
    <w:rsid w:val="00145FF2"/>
    <w:rsid w:val="0014692E"/>
    <w:rsid w:val="00147ECE"/>
    <w:rsid w:val="001507E7"/>
    <w:rsid w:val="00153C75"/>
    <w:rsid w:val="001544E7"/>
    <w:rsid w:val="00154C34"/>
    <w:rsid w:val="001561E0"/>
    <w:rsid w:val="001566CE"/>
    <w:rsid w:val="00157648"/>
    <w:rsid w:val="00160781"/>
    <w:rsid w:val="001612F4"/>
    <w:rsid w:val="00161C69"/>
    <w:rsid w:val="001621D2"/>
    <w:rsid w:val="00163B40"/>
    <w:rsid w:val="00163CA8"/>
    <w:rsid w:val="001640CB"/>
    <w:rsid w:val="00165B6C"/>
    <w:rsid w:val="001664B1"/>
    <w:rsid w:val="00167FEF"/>
    <w:rsid w:val="00171227"/>
    <w:rsid w:val="00171636"/>
    <w:rsid w:val="00172079"/>
    <w:rsid w:val="00172E65"/>
    <w:rsid w:val="00174A46"/>
    <w:rsid w:val="00175909"/>
    <w:rsid w:val="00175DE7"/>
    <w:rsid w:val="001760A2"/>
    <w:rsid w:val="0017662D"/>
    <w:rsid w:val="00176719"/>
    <w:rsid w:val="00176FB1"/>
    <w:rsid w:val="0017762C"/>
    <w:rsid w:val="00180523"/>
    <w:rsid w:val="001817E4"/>
    <w:rsid w:val="001817FD"/>
    <w:rsid w:val="001835F3"/>
    <w:rsid w:val="00184C46"/>
    <w:rsid w:val="001851C2"/>
    <w:rsid w:val="00185B5F"/>
    <w:rsid w:val="00186268"/>
    <w:rsid w:val="00186E36"/>
    <w:rsid w:val="001870D3"/>
    <w:rsid w:val="00187311"/>
    <w:rsid w:val="00187DF6"/>
    <w:rsid w:val="001906C2"/>
    <w:rsid w:val="00190A83"/>
    <w:rsid w:val="00190F4E"/>
    <w:rsid w:val="0019111D"/>
    <w:rsid w:val="00192503"/>
    <w:rsid w:val="001937B6"/>
    <w:rsid w:val="00194930"/>
    <w:rsid w:val="001A0A24"/>
    <w:rsid w:val="001A0FEC"/>
    <w:rsid w:val="001A1E7A"/>
    <w:rsid w:val="001A230E"/>
    <w:rsid w:val="001A3322"/>
    <w:rsid w:val="001A3411"/>
    <w:rsid w:val="001A394F"/>
    <w:rsid w:val="001A3FE1"/>
    <w:rsid w:val="001A41F9"/>
    <w:rsid w:val="001A4D38"/>
    <w:rsid w:val="001A4F8E"/>
    <w:rsid w:val="001A5523"/>
    <w:rsid w:val="001A6FF0"/>
    <w:rsid w:val="001B03E2"/>
    <w:rsid w:val="001B2484"/>
    <w:rsid w:val="001B26AC"/>
    <w:rsid w:val="001B3AFE"/>
    <w:rsid w:val="001B500C"/>
    <w:rsid w:val="001B680E"/>
    <w:rsid w:val="001C0A89"/>
    <w:rsid w:val="001C1536"/>
    <w:rsid w:val="001C1D2C"/>
    <w:rsid w:val="001C1EB6"/>
    <w:rsid w:val="001C474A"/>
    <w:rsid w:val="001C4B42"/>
    <w:rsid w:val="001C4EEE"/>
    <w:rsid w:val="001C6461"/>
    <w:rsid w:val="001C71E4"/>
    <w:rsid w:val="001D0D72"/>
    <w:rsid w:val="001D3C8B"/>
    <w:rsid w:val="001D47CE"/>
    <w:rsid w:val="001D5B79"/>
    <w:rsid w:val="001D6917"/>
    <w:rsid w:val="001D6C2F"/>
    <w:rsid w:val="001D7B14"/>
    <w:rsid w:val="001D7D1C"/>
    <w:rsid w:val="001E0435"/>
    <w:rsid w:val="001E25D8"/>
    <w:rsid w:val="001E3896"/>
    <w:rsid w:val="001E3A9F"/>
    <w:rsid w:val="001E3BA7"/>
    <w:rsid w:val="001E4A72"/>
    <w:rsid w:val="001E633D"/>
    <w:rsid w:val="001E6568"/>
    <w:rsid w:val="001F0138"/>
    <w:rsid w:val="001F0A74"/>
    <w:rsid w:val="001F2054"/>
    <w:rsid w:val="001F25F6"/>
    <w:rsid w:val="001F32D3"/>
    <w:rsid w:val="001F4014"/>
    <w:rsid w:val="001F74A9"/>
    <w:rsid w:val="00200A94"/>
    <w:rsid w:val="002015A7"/>
    <w:rsid w:val="002023D8"/>
    <w:rsid w:val="0020401B"/>
    <w:rsid w:val="002045C6"/>
    <w:rsid w:val="0020567D"/>
    <w:rsid w:val="00205D6F"/>
    <w:rsid w:val="0020681C"/>
    <w:rsid w:val="0020757E"/>
    <w:rsid w:val="00210011"/>
    <w:rsid w:val="002101F4"/>
    <w:rsid w:val="00210689"/>
    <w:rsid w:val="00211B57"/>
    <w:rsid w:val="002128D0"/>
    <w:rsid w:val="002150D1"/>
    <w:rsid w:val="00215570"/>
    <w:rsid w:val="002171C3"/>
    <w:rsid w:val="0022082D"/>
    <w:rsid w:val="0022115B"/>
    <w:rsid w:val="002221D0"/>
    <w:rsid w:val="002245FC"/>
    <w:rsid w:val="00225473"/>
    <w:rsid w:val="002254C4"/>
    <w:rsid w:val="00225793"/>
    <w:rsid w:val="00225C3A"/>
    <w:rsid w:val="00226148"/>
    <w:rsid w:val="002265E1"/>
    <w:rsid w:val="00227148"/>
    <w:rsid w:val="0022715D"/>
    <w:rsid w:val="0023018A"/>
    <w:rsid w:val="00231C23"/>
    <w:rsid w:val="00232CCF"/>
    <w:rsid w:val="00232FF9"/>
    <w:rsid w:val="00233450"/>
    <w:rsid w:val="00233F72"/>
    <w:rsid w:val="00234335"/>
    <w:rsid w:val="002355D2"/>
    <w:rsid w:val="0023694F"/>
    <w:rsid w:val="00236FBF"/>
    <w:rsid w:val="00237938"/>
    <w:rsid w:val="00237E5F"/>
    <w:rsid w:val="0024146B"/>
    <w:rsid w:val="0024336B"/>
    <w:rsid w:val="002436E3"/>
    <w:rsid w:val="00243B67"/>
    <w:rsid w:val="00244AFA"/>
    <w:rsid w:val="00244BC4"/>
    <w:rsid w:val="00244D10"/>
    <w:rsid w:val="00245478"/>
    <w:rsid w:val="0024623A"/>
    <w:rsid w:val="00247C80"/>
    <w:rsid w:val="002503FB"/>
    <w:rsid w:val="00251318"/>
    <w:rsid w:val="0025339D"/>
    <w:rsid w:val="002551DD"/>
    <w:rsid w:val="0025585A"/>
    <w:rsid w:val="00256A01"/>
    <w:rsid w:val="0025737C"/>
    <w:rsid w:val="002574D2"/>
    <w:rsid w:val="00260548"/>
    <w:rsid w:val="0026123F"/>
    <w:rsid w:val="002622E5"/>
    <w:rsid w:val="00263303"/>
    <w:rsid w:val="00264298"/>
    <w:rsid w:val="002651A1"/>
    <w:rsid w:val="00265A33"/>
    <w:rsid w:val="002661BC"/>
    <w:rsid w:val="0026646B"/>
    <w:rsid w:val="00266C92"/>
    <w:rsid w:val="002671CD"/>
    <w:rsid w:val="002677CC"/>
    <w:rsid w:val="00267AD8"/>
    <w:rsid w:val="00270922"/>
    <w:rsid w:val="00270A35"/>
    <w:rsid w:val="00271D1F"/>
    <w:rsid w:val="00273541"/>
    <w:rsid w:val="002777BB"/>
    <w:rsid w:val="002809B4"/>
    <w:rsid w:val="002809D4"/>
    <w:rsid w:val="00280C8B"/>
    <w:rsid w:val="0028109E"/>
    <w:rsid w:val="00282832"/>
    <w:rsid w:val="00290601"/>
    <w:rsid w:val="0029175E"/>
    <w:rsid w:val="00291A36"/>
    <w:rsid w:val="00291C74"/>
    <w:rsid w:val="00292328"/>
    <w:rsid w:val="00293295"/>
    <w:rsid w:val="002932B4"/>
    <w:rsid w:val="00294236"/>
    <w:rsid w:val="00296EE4"/>
    <w:rsid w:val="00296F78"/>
    <w:rsid w:val="002970D4"/>
    <w:rsid w:val="00297A20"/>
    <w:rsid w:val="002A1D90"/>
    <w:rsid w:val="002A1EEB"/>
    <w:rsid w:val="002A36B9"/>
    <w:rsid w:val="002A4363"/>
    <w:rsid w:val="002A6FF2"/>
    <w:rsid w:val="002A730B"/>
    <w:rsid w:val="002A7BDC"/>
    <w:rsid w:val="002B3016"/>
    <w:rsid w:val="002B3B72"/>
    <w:rsid w:val="002B3E84"/>
    <w:rsid w:val="002B451A"/>
    <w:rsid w:val="002B48E8"/>
    <w:rsid w:val="002B4D8B"/>
    <w:rsid w:val="002B4EDE"/>
    <w:rsid w:val="002B6407"/>
    <w:rsid w:val="002B7141"/>
    <w:rsid w:val="002B78DD"/>
    <w:rsid w:val="002B7E10"/>
    <w:rsid w:val="002C0A70"/>
    <w:rsid w:val="002C1016"/>
    <w:rsid w:val="002C1FB5"/>
    <w:rsid w:val="002C209E"/>
    <w:rsid w:val="002C2101"/>
    <w:rsid w:val="002C4B11"/>
    <w:rsid w:val="002C4DDD"/>
    <w:rsid w:val="002C5506"/>
    <w:rsid w:val="002D0B7B"/>
    <w:rsid w:val="002D0EEF"/>
    <w:rsid w:val="002D4DD8"/>
    <w:rsid w:val="002D4E3F"/>
    <w:rsid w:val="002D62FC"/>
    <w:rsid w:val="002D65F6"/>
    <w:rsid w:val="002D6A16"/>
    <w:rsid w:val="002D6C42"/>
    <w:rsid w:val="002D7ADE"/>
    <w:rsid w:val="002E2508"/>
    <w:rsid w:val="002E4196"/>
    <w:rsid w:val="002E4455"/>
    <w:rsid w:val="002E4ED0"/>
    <w:rsid w:val="002E55F0"/>
    <w:rsid w:val="002E5D69"/>
    <w:rsid w:val="002E68C9"/>
    <w:rsid w:val="002E719D"/>
    <w:rsid w:val="002E76D9"/>
    <w:rsid w:val="002F0F6A"/>
    <w:rsid w:val="002F12F3"/>
    <w:rsid w:val="002F3F27"/>
    <w:rsid w:val="002F4D63"/>
    <w:rsid w:val="002F510C"/>
    <w:rsid w:val="002F53C2"/>
    <w:rsid w:val="002F66A3"/>
    <w:rsid w:val="0030381F"/>
    <w:rsid w:val="00305C8E"/>
    <w:rsid w:val="00306EBD"/>
    <w:rsid w:val="00310B78"/>
    <w:rsid w:val="00311AAE"/>
    <w:rsid w:val="0031397F"/>
    <w:rsid w:val="00314D93"/>
    <w:rsid w:val="003166E6"/>
    <w:rsid w:val="0031769D"/>
    <w:rsid w:val="0031794F"/>
    <w:rsid w:val="00317B59"/>
    <w:rsid w:val="003209BE"/>
    <w:rsid w:val="00322D1B"/>
    <w:rsid w:val="00322F1C"/>
    <w:rsid w:val="003248FB"/>
    <w:rsid w:val="00325DBB"/>
    <w:rsid w:val="0032711C"/>
    <w:rsid w:val="003271BD"/>
    <w:rsid w:val="0033060C"/>
    <w:rsid w:val="003315B9"/>
    <w:rsid w:val="00332780"/>
    <w:rsid w:val="00333863"/>
    <w:rsid w:val="00334342"/>
    <w:rsid w:val="00334997"/>
    <w:rsid w:val="00340416"/>
    <w:rsid w:val="00341C39"/>
    <w:rsid w:val="003430BE"/>
    <w:rsid w:val="00345514"/>
    <w:rsid w:val="00346742"/>
    <w:rsid w:val="00346D04"/>
    <w:rsid w:val="00351F7C"/>
    <w:rsid w:val="0035206C"/>
    <w:rsid w:val="00352E01"/>
    <w:rsid w:val="00354267"/>
    <w:rsid w:val="003555A7"/>
    <w:rsid w:val="003564BE"/>
    <w:rsid w:val="00356ABC"/>
    <w:rsid w:val="00356DFC"/>
    <w:rsid w:val="00357CC0"/>
    <w:rsid w:val="003611B0"/>
    <w:rsid w:val="0036224D"/>
    <w:rsid w:val="00363699"/>
    <w:rsid w:val="0036395E"/>
    <w:rsid w:val="0036583B"/>
    <w:rsid w:val="00367035"/>
    <w:rsid w:val="003679F8"/>
    <w:rsid w:val="00370AB0"/>
    <w:rsid w:val="00370DAB"/>
    <w:rsid w:val="00371364"/>
    <w:rsid w:val="003737C8"/>
    <w:rsid w:val="003749B5"/>
    <w:rsid w:val="0037699F"/>
    <w:rsid w:val="00380BB3"/>
    <w:rsid w:val="00380C43"/>
    <w:rsid w:val="00381362"/>
    <w:rsid w:val="00384C44"/>
    <w:rsid w:val="00386270"/>
    <w:rsid w:val="00386D0F"/>
    <w:rsid w:val="00387AB3"/>
    <w:rsid w:val="00387B18"/>
    <w:rsid w:val="0039065F"/>
    <w:rsid w:val="00391C3F"/>
    <w:rsid w:val="00392B2D"/>
    <w:rsid w:val="00394301"/>
    <w:rsid w:val="00394391"/>
    <w:rsid w:val="00394535"/>
    <w:rsid w:val="0039471F"/>
    <w:rsid w:val="00394918"/>
    <w:rsid w:val="00395301"/>
    <w:rsid w:val="00395327"/>
    <w:rsid w:val="00395359"/>
    <w:rsid w:val="003956DF"/>
    <w:rsid w:val="003977C4"/>
    <w:rsid w:val="00397FA1"/>
    <w:rsid w:val="003A177E"/>
    <w:rsid w:val="003A209A"/>
    <w:rsid w:val="003A2107"/>
    <w:rsid w:val="003A5044"/>
    <w:rsid w:val="003A57BB"/>
    <w:rsid w:val="003A69F2"/>
    <w:rsid w:val="003A6DE9"/>
    <w:rsid w:val="003A6E35"/>
    <w:rsid w:val="003A7309"/>
    <w:rsid w:val="003A7A3B"/>
    <w:rsid w:val="003B023A"/>
    <w:rsid w:val="003B23C2"/>
    <w:rsid w:val="003B3D00"/>
    <w:rsid w:val="003B4825"/>
    <w:rsid w:val="003B4CDB"/>
    <w:rsid w:val="003B54F7"/>
    <w:rsid w:val="003B57E7"/>
    <w:rsid w:val="003B73F9"/>
    <w:rsid w:val="003B7CD1"/>
    <w:rsid w:val="003C05C2"/>
    <w:rsid w:val="003C094E"/>
    <w:rsid w:val="003C1AE0"/>
    <w:rsid w:val="003C21F0"/>
    <w:rsid w:val="003C26B9"/>
    <w:rsid w:val="003C5348"/>
    <w:rsid w:val="003C5D9B"/>
    <w:rsid w:val="003C756F"/>
    <w:rsid w:val="003D03C9"/>
    <w:rsid w:val="003D1718"/>
    <w:rsid w:val="003D1E09"/>
    <w:rsid w:val="003D2456"/>
    <w:rsid w:val="003D2A6B"/>
    <w:rsid w:val="003D30A4"/>
    <w:rsid w:val="003D3168"/>
    <w:rsid w:val="003D31CD"/>
    <w:rsid w:val="003D3632"/>
    <w:rsid w:val="003D3BAB"/>
    <w:rsid w:val="003D4129"/>
    <w:rsid w:val="003D6283"/>
    <w:rsid w:val="003E0A84"/>
    <w:rsid w:val="003E1475"/>
    <w:rsid w:val="003E3BD6"/>
    <w:rsid w:val="003E532D"/>
    <w:rsid w:val="003E6A6D"/>
    <w:rsid w:val="003E6C9D"/>
    <w:rsid w:val="003E73EF"/>
    <w:rsid w:val="003F0CD2"/>
    <w:rsid w:val="003F2817"/>
    <w:rsid w:val="003F2D5B"/>
    <w:rsid w:val="003F35DE"/>
    <w:rsid w:val="003F3AFB"/>
    <w:rsid w:val="003F3F53"/>
    <w:rsid w:val="003F5F3C"/>
    <w:rsid w:val="003F606E"/>
    <w:rsid w:val="003F7482"/>
    <w:rsid w:val="00400B42"/>
    <w:rsid w:val="00402677"/>
    <w:rsid w:val="004041DC"/>
    <w:rsid w:val="00404813"/>
    <w:rsid w:val="00404E1C"/>
    <w:rsid w:val="00404FFA"/>
    <w:rsid w:val="00406983"/>
    <w:rsid w:val="00406F5C"/>
    <w:rsid w:val="00411504"/>
    <w:rsid w:val="00411F34"/>
    <w:rsid w:val="004122CF"/>
    <w:rsid w:val="00412434"/>
    <w:rsid w:val="004128F1"/>
    <w:rsid w:val="00412D2B"/>
    <w:rsid w:val="00413B89"/>
    <w:rsid w:val="00413F03"/>
    <w:rsid w:val="00413FE7"/>
    <w:rsid w:val="00415039"/>
    <w:rsid w:val="00415046"/>
    <w:rsid w:val="00415248"/>
    <w:rsid w:val="004154CD"/>
    <w:rsid w:val="00416949"/>
    <w:rsid w:val="0041708A"/>
    <w:rsid w:val="0041758A"/>
    <w:rsid w:val="00417F28"/>
    <w:rsid w:val="00421824"/>
    <w:rsid w:val="004245F1"/>
    <w:rsid w:val="004255A3"/>
    <w:rsid w:val="00426333"/>
    <w:rsid w:val="00426C34"/>
    <w:rsid w:val="00426D31"/>
    <w:rsid w:val="004276C0"/>
    <w:rsid w:val="004305E4"/>
    <w:rsid w:val="00430F5F"/>
    <w:rsid w:val="004319DD"/>
    <w:rsid w:val="00433627"/>
    <w:rsid w:val="0043468C"/>
    <w:rsid w:val="00437006"/>
    <w:rsid w:val="004407CC"/>
    <w:rsid w:val="00444244"/>
    <w:rsid w:val="0044463D"/>
    <w:rsid w:val="00445C75"/>
    <w:rsid w:val="00445F56"/>
    <w:rsid w:val="0044698D"/>
    <w:rsid w:val="0045095B"/>
    <w:rsid w:val="004536B8"/>
    <w:rsid w:val="00454FD2"/>
    <w:rsid w:val="00456E76"/>
    <w:rsid w:val="00457B2F"/>
    <w:rsid w:val="00460356"/>
    <w:rsid w:val="004603EB"/>
    <w:rsid w:val="00460729"/>
    <w:rsid w:val="00460A7B"/>
    <w:rsid w:val="00460A87"/>
    <w:rsid w:val="00461AE2"/>
    <w:rsid w:val="00463EA4"/>
    <w:rsid w:val="00464CDE"/>
    <w:rsid w:val="00465F47"/>
    <w:rsid w:val="00467F6B"/>
    <w:rsid w:val="004702E1"/>
    <w:rsid w:val="00472D68"/>
    <w:rsid w:val="00473153"/>
    <w:rsid w:val="00473342"/>
    <w:rsid w:val="00474248"/>
    <w:rsid w:val="004749BD"/>
    <w:rsid w:val="004813F0"/>
    <w:rsid w:val="004826C3"/>
    <w:rsid w:val="00482866"/>
    <w:rsid w:val="004838AE"/>
    <w:rsid w:val="00483E1D"/>
    <w:rsid w:val="00484A81"/>
    <w:rsid w:val="00485639"/>
    <w:rsid w:val="0048575B"/>
    <w:rsid w:val="00485885"/>
    <w:rsid w:val="00485E39"/>
    <w:rsid w:val="0049025B"/>
    <w:rsid w:val="0049165E"/>
    <w:rsid w:val="00491CB1"/>
    <w:rsid w:val="00494D8A"/>
    <w:rsid w:val="0049567A"/>
    <w:rsid w:val="004959DD"/>
    <w:rsid w:val="0049630B"/>
    <w:rsid w:val="004977D3"/>
    <w:rsid w:val="0049799A"/>
    <w:rsid w:val="004A1DEF"/>
    <w:rsid w:val="004A51E9"/>
    <w:rsid w:val="004A5A0C"/>
    <w:rsid w:val="004A5C6F"/>
    <w:rsid w:val="004A69FB"/>
    <w:rsid w:val="004B01E7"/>
    <w:rsid w:val="004B0A96"/>
    <w:rsid w:val="004B0D14"/>
    <w:rsid w:val="004B0D72"/>
    <w:rsid w:val="004B1A1B"/>
    <w:rsid w:val="004B1EF9"/>
    <w:rsid w:val="004B244E"/>
    <w:rsid w:val="004B2864"/>
    <w:rsid w:val="004B2E36"/>
    <w:rsid w:val="004B41B5"/>
    <w:rsid w:val="004B4F41"/>
    <w:rsid w:val="004B50D9"/>
    <w:rsid w:val="004B5563"/>
    <w:rsid w:val="004B573E"/>
    <w:rsid w:val="004B6251"/>
    <w:rsid w:val="004B6306"/>
    <w:rsid w:val="004B6AB4"/>
    <w:rsid w:val="004B7962"/>
    <w:rsid w:val="004B7FF8"/>
    <w:rsid w:val="004C0B07"/>
    <w:rsid w:val="004C12A7"/>
    <w:rsid w:val="004C1416"/>
    <w:rsid w:val="004C3719"/>
    <w:rsid w:val="004C443D"/>
    <w:rsid w:val="004C44FA"/>
    <w:rsid w:val="004C5943"/>
    <w:rsid w:val="004C5D26"/>
    <w:rsid w:val="004C64D8"/>
    <w:rsid w:val="004D0B22"/>
    <w:rsid w:val="004D0CD7"/>
    <w:rsid w:val="004D0CF3"/>
    <w:rsid w:val="004D1B60"/>
    <w:rsid w:val="004D2D45"/>
    <w:rsid w:val="004D5415"/>
    <w:rsid w:val="004D67AB"/>
    <w:rsid w:val="004D6C9C"/>
    <w:rsid w:val="004D7638"/>
    <w:rsid w:val="004D7AF2"/>
    <w:rsid w:val="004D7B57"/>
    <w:rsid w:val="004D7DC9"/>
    <w:rsid w:val="004E1A99"/>
    <w:rsid w:val="004E25E6"/>
    <w:rsid w:val="004E3290"/>
    <w:rsid w:val="004E5094"/>
    <w:rsid w:val="004E5BA4"/>
    <w:rsid w:val="004E740F"/>
    <w:rsid w:val="004E7813"/>
    <w:rsid w:val="004E78DB"/>
    <w:rsid w:val="004F0D4A"/>
    <w:rsid w:val="004F0F92"/>
    <w:rsid w:val="004F14FB"/>
    <w:rsid w:val="004F23A8"/>
    <w:rsid w:val="004F4157"/>
    <w:rsid w:val="004F6D83"/>
    <w:rsid w:val="00500898"/>
    <w:rsid w:val="00500BD8"/>
    <w:rsid w:val="0050262F"/>
    <w:rsid w:val="00502FC5"/>
    <w:rsid w:val="00503C00"/>
    <w:rsid w:val="005047FC"/>
    <w:rsid w:val="00506B9A"/>
    <w:rsid w:val="005074F7"/>
    <w:rsid w:val="0050751C"/>
    <w:rsid w:val="0050790D"/>
    <w:rsid w:val="005106C5"/>
    <w:rsid w:val="00510AA5"/>
    <w:rsid w:val="00511112"/>
    <w:rsid w:val="00511837"/>
    <w:rsid w:val="00511DAA"/>
    <w:rsid w:val="00511FEE"/>
    <w:rsid w:val="0051337A"/>
    <w:rsid w:val="005133EE"/>
    <w:rsid w:val="00514627"/>
    <w:rsid w:val="005148BE"/>
    <w:rsid w:val="00516027"/>
    <w:rsid w:val="00516D39"/>
    <w:rsid w:val="005216E1"/>
    <w:rsid w:val="00521EA0"/>
    <w:rsid w:val="00523383"/>
    <w:rsid w:val="0052391C"/>
    <w:rsid w:val="00523A01"/>
    <w:rsid w:val="005242FC"/>
    <w:rsid w:val="005245AC"/>
    <w:rsid w:val="0052492E"/>
    <w:rsid w:val="00524EC8"/>
    <w:rsid w:val="00525703"/>
    <w:rsid w:val="005257D2"/>
    <w:rsid w:val="00526BB5"/>
    <w:rsid w:val="00526C02"/>
    <w:rsid w:val="00526FF1"/>
    <w:rsid w:val="0052786F"/>
    <w:rsid w:val="0053033E"/>
    <w:rsid w:val="00530E45"/>
    <w:rsid w:val="005331AC"/>
    <w:rsid w:val="00533424"/>
    <w:rsid w:val="005342DF"/>
    <w:rsid w:val="00534396"/>
    <w:rsid w:val="005347F9"/>
    <w:rsid w:val="005354D1"/>
    <w:rsid w:val="00536EA4"/>
    <w:rsid w:val="00537CD5"/>
    <w:rsid w:val="00537FAD"/>
    <w:rsid w:val="005408CF"/>
    <w:rsid w:val="00541B50"/>
    <w:rsid w:val="00542076"/>
    <w:rsid w:val="00543106"/>
    <w:rsid w:val="00543B44"/>
    <w:rsid w:val="00543E60"/>
    <w:rsid w:val="00543FAD"/>
    <w:rsid w:val="00543FFB"/>
    <w:rsid w:val="00546686"/>
    <w:rsid w:val="00546FD5"/>
    <w:rsid w:val="00550818"/>
    <w:rsid w:val="00550DC6"/>
    <w:rsid w:val="00551A49"/>
    <w:rsid w:val="00552465"/>
    <w:rsid w:val="0055340F"/>
    <w:rsid w:val="00557755"/>
    <w:rsid w:val="0056067D"/>
    <w:rsid w:val="00560EBA"/>
    <w:rsid w:val="00561817"/>
    <w:rsid w:val="00565DB5"/>
    <w:rsid w:val="005677E7"/>
    <w:rsid w:val="0057052F"/>
    <w:rsid w:val="0057177A"/>
    <w:rsid w:val="00571F10"/>
    <w:rsid w:val="00573EEA"/>
    <w:rsid w:val="00576A20"/>
    <w:rsid w:val="005773F6"/>
    <w:rsid w:val="00577465"/>
    <w:rsid w:val="00577A47"/>
    <w:rsid w:val="00577D62"/>
    <w:rsid w:val="00577FAF"/>
    <w:rsid w:val="005818F3"/>
    <w:rsid w:val="00582052"/>
    <w:rsid w:val="00582BFE"/>
    <w:rsid w:val="005847BF"/>
    <w:rsid w:val="00585A6B"/>
    <w:rsid w:val="00585E31"/>
    <w:rsid w:val="005871DB"/>
    <w:rsid w:val="005902AC"/>
    <w:rsid w:val="005905C7"/>
    <w:rsid w:val="0059080E"/>
    <w:rsid w:val="00590CB5"/>
    <w:rsid w:val="00591274"/>
    <w:rsid w:val="005913EB"/>
    <w:rsid w:val="00595682"/>
    <w:rsid w:val="00595F32"/>
    <w:rsid w:val="00595FFC"/>
    <w:rsid w:val="005967FD"/>
    <w:rsid w:val="005A025D"/>
    <w:rsid w:val="005A02B2"/>
    <w:rsid w:val="005A0416"/>
    <w:rsid w:val="005A3D1D"/>
    <w:rsid w:val="005A58E0"/>
    <w:rsid w:val="005B0CD7"/>
    <w:rsid w:val="005B0CF1"/>
    <w:rsid w:val="005B1E4D"/>
    <w:rsid w:val="005B3FFC"/>
    <w:rsid w:val="005B5F85"/>
    <w:rsid w:val="005B6002"/>
    <w:rsid w:val="005B6B3E"/>
    <w:rsid w:val="005C1B16"/>
    <w:rsid w:val="005C1BB1"/>
    <w:rsid w:val="005C2D06"/>
    <w:rsid w:val="005C3B40"/>
    <w:rsid w:val="005C4781"/>
    <w:rsid w:val="005C495C"/>
    <w:rsid w:val="005C5183"/>
    <w:rsid w:val="005C5DEC"/>
    <w:rsid w:val="005C7E1D"/>
    <w:rsid w:val="005D0998"/>
    <w:rsid w:val="005D2283"/>
    <w:rsid w:val="005D2B7B"/>
    <w:rsid w:val="005D3AC1"/>
    <w:rsid w:val="005D4656"/>
    <w:rsid w:val="005D57CD"/>
    <w:rsid w:val="005D5981"/>
    <w:rsid w:val="005D6AE6"/>
    <w:rsid w:val="005D6D01"/>
    <w:rsid w:val="005D70D7"/>
    <w:rsid w:val="005D7923"/>
    <w:rsid w:val="005E11B5"/>
    <w:rsid w:val="005E4E68"/>
    <w:rsid w:val="005E56BB"/>
    <w:rsid w:val="005E5B7F"/>
    <w:rsid w:val="005E606E"/>
    <w:rsid w:val="005E65BF"/>
    <w:rsid w:val="005E65D9"/>
    <w:rsid w:val="005E65E8"/>
    <w:rsid w:val="005F05DB"/>
    <w:rsid w:val="005F0A75"/>
    <w:rsid w:val="005F192E"/>
    <w:rsid w:val="005F1CAB"/>
    <w:rsid w:val="005F43C4"/>
    <w:rsid w:val="005F5233"/>
    <w:rsid w:val="005F649A"/>
    <w:rsid w:val="005F7AF0"/>
    <w:rsid w:val="0060155A"/>
    <w:rsid w:val="00601FE8"/>
    <w:rsid w:val="00603705"/>
    <w:rsid w:val="00603C50"/>
    <w:rsid w:val="00603FB6"/>
    <w:rsid w:val="00604C95"/>
    <w:rsid w:val="0060617C"/>
    <w:rsid w:val="00606C25"/>
    <w:rsid w:val="00607C90"/>
    <w:rsid w:val="00607F60"/>
    <w:rsid w:val="006107EE"/>
    <w:rsid w:val="00611B4F"/>
    <w:rsid w:val="006142DB"/>
    <w:rsid w:val="006151AF"/>
    <w:rsid w:val="0061652D"/>
    <w:rsid w:val="00617B58"/>
    <w:rsid w:val="00620497"/>
    <w:rsid w:val="00622381"/>
    <w:rsid w:val="006225E8"/>
    <w:rsid w:val="006230DB"/>
    <w:rsid w:val="00623223"/>
    <w:rsid w:val="00623B39"/>
    <w:rsid w:val="00624899"/>
    <w:rsid w:val="0063068F"/>
    <w:rsid w:val="00631069"/>
    <w:rsid w:val="00631DC8"/>
    <w:rsid w:val="00632BA5"/>
    <w:rsid w:val="00634BFA"/>
    <w:rsid w:val="006370A6"/>
    <w:rsid w:val="00640605"/>
    <w:rsid w:val="00641747"/>
    <w:rsid w:val="00642CDF"/>
    <w:rsid w:val="006430C1"/>
    <w:rsid w:val="0064481D"/>
    <w:rsid w:val="00645311"/>
    <w:rsid w:val="006459C5"/>
    <w:rsid w:val="00645F01"/>
    <w:rsid w:val="0064630F"/>
    <w:rsid w:val="00647555"/>
    <w:rsid w:val="00647687"/>
    <w:rsid w:val="00651533"/>
    <w:rsid w:val="00652417"/>
    <w:rsid w:val="00652C7E"/>
    <w:rsid w:val="006533D6"/>
    <w:rsid w:val="006548FC"/>
    <w:rsid w:val="006550FB"/>
    <w:rsid w:val="0065551B"/>
    <w:rsid w:val="0065560A"/>
    <w:rsid w:val="0065580D"/>
    <w:rsid w:val="00655E7E"/>
    <w:rsid w:val="0065739F"/>
    <w:rsid w:val="00661D5F"/>
    <w:rsid w:val="0066279E"/>
    <w:rsid w:val="006634CA"/>
    <w:rsid w:val="00663955"/>
    <w:rsid w:val="00665D7C"/>
    <w:rsid w:val="00665E5E"/>
    <w:rsid w:val="006668ED"/>
    <w:rsid w:val="006672EB"/>
    <w:rsid w:val="006701DF"/>
    <w:rsid w:val="006705FB"/>
    <w:rsid w:val="00671019"/>
    <w:rsid w:val="00671901"/>
    <w:rsid w:val="00672B21"/>
    <w:rsid w:val="00676191"/>
    <w:rsid w:val="0067758A"/>
    <w:rsid w:val="0067762C"/>
    <w:rsid w:val="006809B5"/>
    <w:rsid w:val="00680D28"/>
    <w:rsid w:val="00680F5B"/>
    <w:rsid w:val="0068138F"/>
    <w:rsid w:val="00681F80"/>
    <w:rsid w:val="00682762"/>
    <w:rsid w:val="00683870"/>
    <w:rsid w:val="00684454"/>
    <w:rsid w:val="00684AFF"/>
    <w:rsid w:val="006850AB"/>
    <w:rsid w:val="006855D9"/>
    <w:rsid w:val="00687642"/>
    <w:rsid w:val="006900B5"/>
    <w:rsid w:val="006909AB"/>
    <w:rsid w:val="00692CE6"/>
    <w:rsid w:val="00693149"/>
    <w:rsid w:val="0069357C"/>
    <w:rsid w:val="00693CC5"/>
    <w:rsid w:val="00695BA1"/>
    <w:rsid w:val="0069607F"/>
    <w:rsid w:val="006960E9"/>
    <w:rsid w:val="006975C4"/>
    <w:rsid w:val="00697F8C"/>
    <w:rsid w:val="006A0539"/>
    <w:rsid w:val="006A0AD3"/>
    <w:rsid w:val="006A1ED4"/>
    <w:rsid w:val="006A3D52"/>
    <w:rsid w:val="006A4E72"/>
    <w:rsid w:val="006A6AB1"/>
    <w:rsid w:val="006A7719"/>
    <w:rsid w:val="006B06CD"/>
    <w:rsid w:val="006B1AC7"/>
    <w:rsid w:val="006B2CAD"/>
    <w:rsid w:val="006B3FA3"/>
    <w:rsid w:val="006B4474"/>
    <w:rsid w:val="006B6203"/>
    <w:rsid w:val="006B6FC1"/>
    <w:rsid w:val="006B73CE"/>
    <w:rsid w:val="006C1232"/>
    <w:rsid w:val="006C185A"/>
    <w:rsid w:val="006C1988"/>
    <w:rsid w:val="006C2F52"/>
    <w:rsid w:val="006C41E9"/>
    <w:rsid w:val="006C4C3B"/>
    <w:rsid w:val="006C4EF2"/>
    <w:rsid w:val="006C5300"/>
    <w:rsid w:val="006D063C"/>
    <w:rsid w:val="006D06FD"/>
    <w:rsid w:val="006D1FC0"/>
    <w:rsid w:val="006D2969"/>
    <w:rsid w:val="006D3BF4"/>
    <w:rsid w:val="006D445A"/>
    <w:rsid w:val="006D47C6"/>
    <w:rsid w:val="006D4DAD"/>
    <w:rsid w:val="006D5029"/>
    <w:rsid w:val="006D53F8"/>
    <w:rsid w:val="006D5B60"/>
    <w:rsid w:val="006D6556"/>
    <w:rsid w:val="006D7E85"/>
    <w:rsid w:val="006E090F"/>
    <w:rsid w:val="006E1614"/>
    <w:rsid w:val="006E2FAE"/>
    <w:rsid w:val="006E302E"/>
    <w:rsid w:val="006E5A5F"/>
    <w:rsid w:val="006E5C4A"/>
    <w:rsid w:val="006E6509"/>
    <w:rsid w:val="006F0C58"/>
    <w:rsid w:val="006F2605"/>
    <w:rsid w:val="006F3B78"/>
    <w:rsid w:val="006F57B6"/>
    <w:rsid w:val="006F5EE5"/>
    <w:rsid w:val="006F758A"/>
    <w:rsid w:val="0070121D"/>
    <w:rsid w:val="007014CE"/>
    <w:rsid w:val="00701E4D"/>
    <w:rsid w:val="007026FF"/>
    <w:rsid w:val="00702ADB"/>
    <w:rsid w:val="00702AEC"/>
    <w:rsid w:val="007034C6"/>
    <w:rsid w:val="00705402"/>
    <w:rsid w:val="0070601C"/>
    <w:rsid w:val="00706393"/>
    <w:rsid w:val="00706C64"/>
    <w:rsid w:val="00706E80"/>
    <w:rsid w:val="00710753"/>
    <w:rsid w:val="00711DBA"/>
    <w:rsid w:val="00712095"/>
    <w:rsid w:val="00712335"/>
    <w:rsid w:val="0071337F"/>
    <w:rsid w:val="0071470A"/>
    <w:rsid w:val="007161C5"/>
    <w:rsid w:val="0071670C"/>
    <w:rsid w:val="00716AC1"/>
    <w:rsid w:val="007173F2"/>
    <w:rsid w:val="00720CF6"/>
    <w:rsid w:val="00722F10"/>
    <w:rsid w:val="00723E91"/>
    <w:rsid w:val="00726131"/>
    <w:rsid w:val="00726A47"/>
    <w:rsid w:val="007276F0"/>
    <w:rsid w:val="00733F1D"/>
    <w:rsid w:val="00735554"/>
    <w:rsid w:val="007377DD"/>
    <w:rsid w:val="00737848"/>
    <w:rsid w:val="00741570"/>
    <w:rsid w:val="007426EA"/>
    <w:rsid w:val="007427A7"/>
    <w:rsid w:val="00742CA8"/>
    <w:rsid w:val="007432AD"/>
    <w:rsid w:val="00743465"/>
    <w:rsid w:val="00745D47"/>
    <w:rsid w:val="00746830"/>
    <w:rsid w:val="00747655"/>
    <w:rsid w:val="00750AF1"/>
    <w:rsid w:val="00751CDE"/>
    <w:rsid w:val="00756F53"/>
    <w:rsid w:val="00757EF4"/>
    <w:rsid w:val="00757F6D"/>
    <w:rsid w:val="007634E7"/>
    <w:rsid w:val="0076351E"/>
    <w:rsid w:val="0076380D"/>
    <w:rsid w:val="00764189"/>
    <w:rsid w:val="007679E7"/>
    <w:rsid w:val="007705A6"/>
    <w:rsid w:val="007714B5"/>
    <w:rsid w:val="0077357D"/>
    <w:rsid w:val="00773972"/>
    <w:rsid w:val="00775825"/>
    <w:rsid w:val="007759E5"/>
    <w:rsid w:val="00775DF4"/>
    <w:rsid w:val="0077610B"/>
    <w:rsid w:val="00777D57"/>
    <w:rsid w:val="00777D6E"/>
    <w:rsid w:val="007803EB"/>
    <w:rsid w:val="0078323F"/>
    <w:rsid w:val="00783D8A"/>
    <w:rsid w:val="007843F0"/>
    <w:rsid w:val="00784659"/>
    <w:rsid w:val="0078468D"/>
    <w:rsid w:val="0078502A"/>
    <w:rsid w:val="007857D2"/>
    <w:rsid w:val="0078699E"/>
    <w:rsid w:val="00791C24"/>
    <w:rsid w:val="00792612"/>
    <w:rsid w:val="00792B14"/>
    <w:rsid w:val="00792C74"/>
    <w:rsid w:val="00792D34"/>
    <w:rsid w:val="00794204"/>
    <w:rsid w:val="00796220"/>
    <w:rsid w:val="0079634D"/>
    <w:rsid w:val="0079640D"/>
    <w:rsid w:val="007A2166"/>
    <w:rsid w:val="007A260F"/>
    <w:rsid w:val="007A30D3"/>
    <w:rsid w:val="007A3169"/>
    <w:rsid w:val="007A369B"/>
    <w:rsid w:val="007A37D3"/>
    <w:rsid w:val="007A457A"/>
    <w:rsid w:val="007A4992"/>
    <w:rsid w:val="007A4FDD"/>
    <w:rsid w:val="007A5558"/>
    <w:rsid w:val="007A6696"/>
    <w:rsid w:val="007A7431"/>
    <w:rsid w:val="007B036F"/>
    <w:rsid w:val="007B1D3B"/>
    <w:rsid w:val="007B2D87"/>
    <w:rsid w:val="007B48DF"/>
    <w:rsid w:val="007B65FC"/>
    <w:rsid w:val="007C0BF8"/>
    <w:rsid w:val="007C0C6F"/>
    <w:rsid w:val="007C0D11"/>
    <w:rsid w:val="007C13D1"/>
    <w:rsid w:val="007C17DD"/>
    <w:rsid w:val="007C1CD2"/>
    <w:rsid w:val="007C1F3F"/>
    <w:rsid w:val="007C23BF"/>
    <w:rsid w:val="007C6078"/>
    <w:rsid w:val="007C73A1"/>
    <w:rsid w:val="007C742D"/>
    <w:rsid w:val="007D1FF4"/>
    <w:rsid w:val="007D4096"/>
    <w:rsid w:val="007E22C3"/>
    <w:rsid w:val="007E305F"/>
    <w:rsid w:val="007E39D8"/>
    <w:rsid w:val="007E3BA3"/>
    <w:rsid w:val="007E462C"/>
    <w:rsid w:val="007E52DD"/>
    <w:rsid w:val="007E7AF5"/>
    <w:rsid w:val="007E7DAA"/>
    <w:rsid w:val="007F1763"/>
    <w:rsid w:val="007F45D1"/>
    <w:rsid w:val="007F4786"/>
    <w:rsid w:val="007F63E8"/>
    <w:rsid w:val="007F70FA"/>
    <w:rsid w:val="00800FA4"/>
    <w:rsid w:val="00801692"/>
    <w:rsid w:val="00802C0D"/>
    <w:rsid w:val="008030C9"/>
    <w:rsid w:val="00806328"/>
    <w:rsid w:val="00806514"/>
    <w:rsid w:val="0081027C"/>
    <w:rsid w:val="00811A4E"/>
    <w:rsid w:val="00812037"/>
    <w:rsid w:val="0081350F"/>
    <w:rsid w:val="00814FD1"/>
    <w:rsid w:val="00815BD8"/>
    <w:rsid w:val="00815CBC"/>
    <w:rsid w:val="00816603"/>
    <w:rsid w:val="00820249"/>
    <w:rsid w:val="00821BD7"/>
    <w:rsid w:val="008225B1"/>
    <w:rsid w:val="00822A76"/>
    <w:rsid w:val="00823DAD"/>
    <w:rsid w:val="008265CF"/>
    <w:rsid w:val="00830E9A"/>
    <w:rsid w:val="00832E40"/>
    <w:rsid w:val="008336A2"/>
    <w:rsid w:val="00833E75"/>
    <w:rsid w:val="00833F09"/>
    <w:rsid w:val="00833F98"/>
    <w:rsid w:val="00836248"/>
    <w:rsid w:val="008407CF"/>
    <w:rsid w:val="00842CD2"/>
    <w:rsid w:val="00842FEC"/>
    <w:rsid w:val="0084479D"/>
    <w:rsid w:val="00845CAC"/>
    <w:rsid w:val="0084701E"/>
    <w:rsid w:val="00851015"/>
    <w:rsid w:val="008517F2"/>
    <w:rsid w:val="0085300F"/>
    <w:rsid w:val="0085414C"/>
    <w:rsid w:val="00854640"/>
    <w:rsid w:val="008557C1"/>
    <w:rsid w:val="00856B36"/>
    <w:rsid w:val="00856BBA"/>
    <w:rsid w:val="00857827"/>
    <w:rsid w:val="00861995"/>
    <w:rsid w:val="008619B1"/>
    <w:rsid w:val="00861B9E"/>
    <w:rsid w:val="00861CED"/>
    <w:rsid w:val="00863EE3"/>
    <w:rsid w:val="0086436E"/>
    <w:rsid w:val="00867B8B"/>
    <w:rsid w:val="00870FE4"/>
    <w:rsid w:val="0087227C"/>
    <w:rsid w:val="00872DE9"/>
    <w:rsid w:val="00872E67"/>
    <w:rsid w:val="008735C7"/>
    <w:rsid w:val="0087460D"/>
    <w:rsid w:val="008748BA"/>
    <w:rsid w:val="0087633A"/>
    <w:rsid w:val="00876725"/>
    <w:rsid w:val="008847D1"/>
    <w:rsid w:val="00884AB7"/>
    <w:rsid w:val="00886AC8"/>
    <w:rsid w:val="00887432"/>
    <w:rsid w:val="008901F2"/>
    <w:rsid w:val="00890798"/>
    <w:rsid w:val="00890867"/>
    <w:rsid w:val="008914A1"/>
    <w:rsid w:val="00891EC8"/>
    <w:rsid w:val="008924DA"/>
    <w:rsid w:val="00892D87"/>
    <w:rsid w:val="00894CBA"/>
    <w:rsid w:val="00895288"/>
    <w:rsid w:val="008954B6"/>
    <w:rsid w:val="008954FE"/>
    <w:rsid w:val="0089575C"/>
    <w:rsid w:val="00895BBA"/>
    <w:rsid w:val="00897D82"/>
    <w:rsid w:val="008A2158"/>
    <w:rsid w:val="008A3903"/>
    <w:rsid w:val="008A46D7"/>
    <w:rsid w:val="008B0063"/>
    <w:rsid w:val="008B0D33"/>
    <w:rsid w:val="008B12C7"/>
    <w:rsid w:val="008B2272"/>
    <w:rsid w:val="008B2358"/>
    <w:rsid w:val="008B25C4"/>
    <w:rsid w:val="008B4806"/>
    <w:rsid w:val="008B492D"/>
    <w:rsid w:val="008C0037"/>
    <w:rsid w:val="008C00E4"/>
    <w:rsid w:val="008C40BA"/>
    <w:rsid w:val="008C5173"/>
    <w:rsid w:val="008C5797"/>
    <w:rsid w:val="008C646B"/>
    <w:rsid w:val="008D21D9"/>
    <w:rsid w:val="008D2411"/>
    <w:rsid w:val="008D299A"/>
    <w:rsid w:val="008D2A9B"/>
    <w:rsid w:val="008D3120"/>
    <w:rsid w:val="008D3CA5"/>
    <w:rsid w:val="008D4EB2"/>
    <w:rsid w:val="008D553A"/>
    <w:rsid w:val="008D79B5"/>
    <w:rsid w:val="008E274E"/>
    <w:rsid w:val="008E27C2"/>
    <w:rsid w:val="008E28C4"/>
    <w:rsid w:val="008E3372"/>
    <w:rsid w:val="008E3CA3"/>
    <w:rsid w:val="008E4FA0"/>
    <w:rsid w:val="008E4FE9"/>
    <w:rsid w:val="008E662E"/>
    <w:rsid w:val="008F0180"/>
    <w:rsid w:val="008F2FF0"/>
    <w:rsid w:val="008F3F5F"/>
    <w:rsid w:val="008F4EF4"/>
    <w:rsid w:val="008F5EE6"/>
    <w:rsid w:val="008F71C5"/>
    <w:rsid w:val="008F76B3"/>
    <w:rsid w:val="008F7B2A"/>
    <w:rsid w:val="00902B04"/>
    <w:rsid w:val="00902C89"/>
    <w:rsid w:val="009034DE"/>
    <w:rsid w:val="00904EBD"/>
    <w:rsid w:val="0090642A"/>
    <w:rsid w:val="00910A07"/>
    <w:rsid w:val="009114A9"/>
    <w:rsid w:val="00911C44"/>
    <w:rsid w:val="0091201A"/>
    <w:rsid w:val="00913314"/>
    <w:rsid w:val="00913446"/>
    <w:rsid w:val="0091382B"/>
    <w:rsid w:val="009143F9"/>
    <w:rsid w:val="00920496"/>
    <w:rsid w:val="0092178C"/>
    <w:rsid w:val="0092230C"/>
    <w:rsid w:val="00922648"/>
    <w:rsid w:val="00923BFF"/>
    <w:rsid w:val="00926988"/>
    <w:rsid w:val="009271AF"/>
    <w:rsid w:val="00927538"/>
    <w:rsid w:val="00930608"/>
    <w:rsid w:val="00931576"/>
    <w:rsid w:val="00932344"/>
    <w:rsid w:val="009345F5"/>
    <w:rsid w:val="00934768"/>
    <w:rsid w:val="009348D1"/>
    <w:rsid w:val="00935CD3"/>
    <w:rsid w:val="00940986"/>
    <w:rsid w:val="0094297B"/>
    <w:rsid w:val="00943A44"/>
    <w:rsid w:val="009458E6"/>
    <w:rsid w:val="00946471"/>
    <w:rsid w:val="009468B8"/>
    <w:rsid w:val="00946E9A"/>
    <w:rsid w:val="00950216"/>
    <w:rsid w:val="0095088F"/>
    <w:rsid w:val="00950EFB"/>
    <w:rsid w:val="00951593"/>
    <w:rsid w:val="00952531"/>
    <w:rsid w:val="0095253F"/>
    <w:rsid w:val="009534CF"/>
    <w:rsid w:val="00960082"/>
    <w:rsid w:val="00962588"/>
    <w:rsid w:val="00962CCE"/>
    <w:rsid w:val="00962E1A"/>
    <w:rsid w:val="00962F90"/>
    <w:rsid w:val="00963709"/>
    <w:rsid w:val="00965F5C"/>
    <w:rsid w:val="00966EF8"/>
    <w:rsid w:val="00967E6C"/>
    <w:rsid w:val="00971AEF"/>
    <w:rsid w:val="009727A6"/>
    <w:rsid w:val="00973E66"/>
    <w:rsid w:val="00976E42"/>
    <w:rsid w:val="00977B15"/>
    <w:rsid w:val="0098045D"/>
    <w:rsid w:val="00982074"/>
    <w:rsid w:val="009854D4"/>
    <w:rsid w:val="00986C39"/>
    <w:rsid w:val="00987C98"/>
    <w:rsid w:val="00991F1F"/>
    <w:rsid w:val="009921D8"/>
    <w:rsid w:val="009930E0"/>
    <w:rsid w:val="00993CF2"/>
    <w:rsid w:val="00994DF9"/>
    <w:rsid w:val="00995032"/>
    <w:rsid w:val="009A0AB9"/>
    <w:rsid w:val="009A18F1"/>
    <w:rsid w:val="009A2A2F"/>
    <w:rsid w:val="009A2CD9"/>
    <w:rsid w:val="009A51CA"/>
    <w:rsid w:val="009A66AC"/>
    <w:rsid w:val="009A70EB"/>
    <w:rsid w:val="009A7649"/>
    <w:rsid w:val="009B02AD"/>
    <w:rsid w:val="009B076E"/>
    <w:rsid w:val="009B27DD"/>
    <w:rsid w:val="009B32BE"/>
    <w:rsid w:val="009B623D"/>
    <w:rsid w:val="009B7203"/>
    <w:rsid w:val="009B74AB"/>
    <w:rsid w:val="009C1AC5"/>
    <w:rsid w:val="009C1C8B"/>
    <w:rsid w:val="009C2A5F"/>
    <w:rsid w:val="009C2E77"/>
    <w:rsid w:val="009C3DFC"/>
    <w:rsid w:val="009C6843"/>
    <w:rsid w:val="009C6F3D"/>
    <w:rsid w:val="009D1285"/>
    <w:rsid w:val="009D26E0"/>
    <w:rsid w:val="009D29CA"/>
    <w:rsid w:val="009D3054"/>
    <w:rsid w:val="009D31FF"/>
    <w:rsid w:val="009D36A2"/>
    <w:rsid w:val="009E0882"/>
    <w:rsid w:val="009E132E"/>
    <w:rsid w:val="009E3A82"/>
    <w:rsid w:val="009E3D4B"/>
    <w:rsid w:val="009E592D"/>
    <w:rsid w:val="009E61C8"/>
    <w:rsid w:val="009E6254"/>
    <w:rsid w:val="009E7F52"/>
    <w:rsid w:val="009F49DD"/>
    <w:rsid w:val="009F4D8D"/>
    <w:rsid w:val="009F5E69"/>
    <w:rsid w:val="009F661E"/>
    <w:rsid w:val="009F6DD3"/>
    <w:rsid w:val="009F73AA"/>
    <w:rsid w:val="00A00D57"/>
    <w:rsid w:val="00A02A80"/>
    <w:rsid w:val="00A035D0"/>
    <w:rsid w:val="00A03EAF"/>
    <w:rsid w:val="00A05EA3"/>
    <w:rsid w:val="00A1027B"/>
    <w:rsid w:val="00A104B7"/>
    <w:rsid w:val="00A121F5"/>
    <w:rsid w:val="00A12EDF"/>
    <w:rsid w:val="00A13D00"/>
    <w:rsid w:val="00A147C6"/>
    <w:rsid w:val="00A14EFD"/>
    <w:rsid w:val="00A152EA"/>
    <w:rsid w:val="00A1574E"/>
    <w:rsid w:val="00A16DF8"/>
    <w:rsid w:val="00A17E48"/>
    <w:rsid w:val="00A21739"/>
    <w:rsid w:val="00A24B1F"/>
    <w:rsid w:val="00A308DE"/>
    <w:rsid w:val="00A3311E"/>
    <w:rsid w:val="00A340EC"/>
    <w:rsid w:val="00A36B00"/>
    <w:rsid w:val="00A41741"/>
    <w:rsid w:val="00A417C2"/>
    <w:rsid w:val="00A421A6"/>
    <w:rsid w:val="00A427C1"/>
    <w:rsid w:val="00A42C9C"/>
    <w:rsid w:val="00A46943"/>
    <w:rsid w:val="00A46B14"/>
    <w:rsid w:val="00A47DE9"/>
    <w:rsid w:val="00A50A63"/>
    <w:rsid w:val="00A51B01"/>
    <w:rsid w:val="00A51DFF"/>
    <w:rsid w:val="00A52523"/>
    <w:rsid w:val="00A529A9"/>
    <w:rsid w:val="00A52D95"/>
    <w:rsid w:val="00A53213"/>
    <w:rsid w:val="00A53AE0"/>
    <w:rsid w:val="00A54D1B"/>
    <w:rsid w:val="00A5588F"/>
    <w:rsid w:val="00A5680F"/>
    <w:rsid w:val="00A57627"/>
    <w:rsid w:val="00A60233"/>
    <w:rsid w:val="00A60425"/>
    <w:rsid w:val="00A636FE"/>
    <w:rsid w:val="00A6376E"/>
    <w:rsid w:val="00A63ACF"/>
    <w:rsid w:val="00A67944"/>
    <w:rsid w:val="00A67D24"/>
    <w:rsid w:val="00A702B7"/>
    <w:rsid w:val="00A708B2"/>
    <w:rsid w:val="00A72FD3"/>
    <w:rsid w:val="00A77060"/>
    <w:rsid w:val="00A80444"/>
    <w:rsid w:val="00A80455"/>
    <w:rsid w:val="00A82668"/>
    <w:rsid w:val="00A83B32"/>
    <w:rsid w:val="00A8481C"/>
    <w:rsid w:val="00A84C23"/>
    <w:rsid w:val="00A856E5"/>
    <w:rsid w:val="00A8691A"/>
    <w:rsid w:val="00A87E3F"/>
    <w:rsid w:val="00A92F0D"/>
    <w:rsid w:val="00A9421B"/>
    <w:rsid w:val="00A94C89"/>
    <w:rsid w:val="00A96428"/>
    <w:rsid w:val="00A96459"/>
    <w:rsid w:val="00A9727A"/>
    <w:rsid w:val="00AA05E4"/>
    <w:rsid w:val="00AA2A24"/>
    <w:rsid w:val="00AA4BE3"/>
    <w:rsid w:val="00AA4E23"/>
    <w:rsid w:val="00AA4FE0"/>
    <w:rsid w:val="00AA5E53"/>
    <w:rsid w:val="00AA5EDD"/>
    <w:rsid w:val="00AA647A"/>
    <w:rsid w:val="00AA6691"/>
    <w:rsid w:val="00AA6F1C"/>
    <w:rsid w:val="00AB003F"/>
    <w:rsid w:val="00AB10F7"/>
    <w:rsid w:val="00AB17CC"/>
    <w:rsid w:val="00AB3BE8"/>
    <w:rsid w:val="00AB50EC"/>
    <w:rsid w:val="00AB57F6"/>
    <w:rsid w:val="00AB6169"/>
    <w:rsid w:val="00AB6405"/>
    <w:rsid w:val="00AC083E"/>
    <w:rsid w:val="00AC0893"/>
    <w:rsid w:val="00AC3617"/>
    <w:rsid w:val="00AC3CB2"/>
    <w:rsid w:val="00AC5EDB"/>
    <w:rsid w:val="00AC7995"/>
    <w:rsid w:val="00AD0FD9"/>
    <w:rsid w:val="00AD1491"/>
    <w:rsid w:val="00AD1F15"/>
    <w:rsid w:val="00AD372B"/>
    <w:rsid w:val="00AD56C2"/>
    <w:rsid w:val="00AD7104"/>
    <w:rsid w:val="00AD71F6"/>
    <w:rsid w:val="00AE04C4"/>
    <w:rsid w:val="00AE2299"/>
    <w:rsid w:val="00AE3104"/>
    <w:rsid w:val="00AE509A"/>
    <w:rsid w:val="00AF2064"/>
    <w:rsid w:val="00AF24E8"/>
    <w:rsid w:val="00AF2A84"/>
    <w:rsid w:val="00AF6C69"/>
    <w:rsid w:val="00AF7691"/>
    <w:rsid w:val="00AF7AE9"/>
    <w:rsid w:val="00B00112"/>
    <w:rsid w:val="00B00476"/>
    <w:rsid w:val="00B00587"/>
    <w:rsid w:val="00B012FF"/>
    <w:rsid w:val="00B0145C"/>
    <w:rsid w:val="00B03779"/>
    <w:rsid w:val="00B03CFD"/>
    <w:rsid w:val="00B05AA2"/>
    <w:rsid w:val="00B05E45"/>
    <w:rsid w:val="00B06CF4"/>
    <w:rsid w:val="00B06F09"/>
    <w:rsid w:val="00B10FAA"/>
    <w:rsid w:val="00B1362B"/>
    <w:rsid w:val="00B1572A"/>
    <w:rsid w:val="00B1766A"/>
    <w:rsid w:val="00B176F7"/>
    <w:rsid w:val="00B17F27"/>
    <w:rsid w:val="00B20D69"/>
    <w:rsid w:val="00B21BD2"/>
    <w:rsid w:val="00B237EB"/>
    <w:rsid w:val="00B24FD0"/>
    <w:rsid w:val="00B253C8"/>
    <w:rsid w:val="00B265EC"/>
    <w:rsid w:val="00B334AC"/>
    <w:rsid w:val="00B3380F"/>
    <w:rsid w:val="00B357B3"/>
    <w:rsid w:val="00B36801"/>
    <w:rsid w:val="00B36D20"/>
    <w:rsid w:val="00B3705E"/>
    <w:rsid w:val="00B373D8"/>
    <w:rsid w:val="00B379CE"/>
    <w:rsid w:val="00B37D7A"/>
    <w:rsid w:val="00B37DC8"/>
    <w:rsid w:val="00B40B41"/>
    <w:rsid w:val="00B41A93"/>
    <w:rsid w:val="00B44869"/>
    <w:rsid w:val="00B47361"/>
    <w:rsid w:val="00B4756B"/>
    <w:rsid w:val="00B50652"/>
    <w:rsid w:val="00B50B01"/>
    <w:rsid w:val="00B50D3D"/>
    <w:rsid w:val="00B52AE6"/>
    <w:rsid w:val="00B53031"/>
    <w:rsid w:val="00B53DEA"/>
    <w:rsid w:val="00B5426D"/>
    <w:rsid w:val="00B54C9C"/>
    <w:rsid w:val="00B561E2"/>
    <w:rsid w:val="00B5657F"/>
    <w:rsid w:val="00B612EC"/>
    <w:rsid w:val="00B6135B"/>
    <w:rsid w:val="00B61402"/>
    <w:rsid w:val="00B62F31"/>
    <w:rsid w:val="00B66B56"/>
    <w:rsid w:val="00B6748D"/>
    <w:rsid w:val="00B67806"/>
    <w:rsid w:val="00B678D7"/>
    <w:rsid w:val="00B713E2"/>
    <w:rsid w:val="00B720C4"/>
    <w:rsid w:val="00B73985"/>
    <w:rsid w:val="00B74A28"/>
    <w:rsid w:val="00B75C48"/>
    <w:rsid w:val="00B75EB7"/>
    <w:rsid w:val="00B761FC"/>
    <w:rsid w:val="00B765CB"/>
    <w:rsid w:val="00B76A16"/>
    <w:rsid w:val="00B76E05"/>
    <w:rsid w:val="00B8223B"/>
    <w:rsid w:val="00B826AB"/>
    <w:rsid w:val="00B82F94"/>
    <w:rsid w:val="00B84A90"/>
    <w:rsid w:val="00B84BF9"/>
    <w:rsid w:val="00B85A17"/>
    <w:rsid w:val="00B903F6"/>
    <w:rsid w:val="00B909E6"/>
    <w:rsid w:val="00B9348E"/>
    <w:rsid w:val="00B93AA3"/>
    <w:rsid w:val="00B94900"/>
    <w:rsid w:val="00B957B9"/>
    <w:rsid w:val="00B9663B"/>
    <w:rsid w:val="00B96993"/>
    <w:rsid w:val="00B96C5C"/>
    <w:rsid w:val="00B97671"/>
    <w:rsid w:val="00B9779A"/>
    <w:rsid w:val="00BA10D9"/>
    <w:rsid w:val="00BA160B"/>
    <w:rsid w:val="00BA2A04"/>
    <w:rsid w:val="00BA341C"/>
    <w:rsid w:val="00BA417E"/>
    <w:rsid w:val="00BA51F2"/>
    <w:rsid w:val="00BA57A9"/>
    <w:rsid w:val="00BA5C26"/>
    <w:rsid w:val="00BA5E3B"/>
    <w:rsid w:val="00BA60E5"/>
    <w:rsid w:val="00BA627F"/>
    <w:rsid w:val="00BA6E6B"/>
    <w:rsid w:val="00BB34AC"/>
    <w:rsid w:val="00BB35F1"/>
    <w:rsid w:val="00BB4B66"/>
    <w:rsid w:val="00BB56C8"/>
    <w:rsid w:val="00BB620A"/>
    <w:rsid w:val="00BB65B9"/>
    <w:rsid w:val="00BB6A0B"/>
    <w:rsid w:val="00BB6D56"/>
    <w:rsid w:val="00BB79A4"/>
    <w:rsid w:val="00BB79D8"/>
    <w:rsid w:val="00BC0C75"/>
    <w:rsid w:val="00BC1746"/>
    <w:rsid w:val="00BC1E70"/>
    <w:rsid w:val="00BC3067"/>
    <w:rsid w:val="00BC6876"/>
    <w:rsid w:val="00BC6E91"/>
    <w:rsid w:val="00BD0D0F"/>
    <w:rsid w:val="00BD19FF"/>
    <w:rsid w:val="00BD4B21"/>
    <w:rsid w:val="00BD4CBE"/>
    <w:rsid w:val="00BD5620"/>
    <w:rsid w:val="00BD6C1D"/>
    <w:rsid w:val="00BD6CDF"/>
    <w:rsid w:val="00BE0266"/>
    <w:rsid w:val="00BE0D3A"/>
    <w:rsid w:val="00BE37EE"/>
    <w:rsid w:val="00BE4754"/>
    <w:rsid w:val="00BE582E"/>
    <w:rsid w:val="00BE6689"/>
    <w:rsid w:val="00BE6CAC"/>
    <w:rsid w:val="00BE7399"/>
    <w:rsid w:val="00BF0B8F"/>
    <w:rsid w:val="00BF13DF"/>
    <w:rsid w:val="00BF27D2"/>
    <w:rsid w:val="00BF3A26"/>
    <w:rsid w:val="00BF3E65"/>
    <w:rsid w:val="00BF7B64"/>
    <w:rsid w:val="00BF7FD2"/>
    <w:rsid w:val="00C014C2"/>
    <w:rsid w:val="00C0191B"/>
    <w:rsid w:val="00C01FB2"/>
    <w:rsid w:val="00C02A2A"/>
    <w:rsid w:val="00C038D4"/>
    <w:rsid w:val="00C03C7A"/>
    <w:rsid w:val="00C045AD"/>
    <w:rsid w:val="00C05DD5"/>
    <w:rsid w:val="00C10230"/>
    <w:rsid w:val="00C1074D"/>
    <w:rsid w:val="00C1209F"/>
    <w:rsid w:val="00C12743"/>
    <w:rsid w:val="00C13B92"/>
    <w:rsid w:val="00C15083"/>
    <w:rsid w:val="00C15D52"/>
    <w:rsid w:val="00C17499"/>
    <w:rsid w:val="00C175CE"/>
    <w:rsid w:val="00C17825"/>
    <w:rsid w:val="00C20280"/>
    <w:rsid w:val="00C218D1"/>
    <w:rsid w:val="00C237F0"/>
    <w:rsid w:val="00C2413C"/>
    <w:rsid w:val="00C247DD"/>
    <w:rsid w:val="00C25A25"/>
    <w:rsid w:val="00C27448"/>
    <w:rsid w:val="00C30364"/>
    <w:rsid w:val="00C31C8F"/>
    <w:rsid w:val="00C31CEF"/>
    <w:rsid w:val="00C31FCC"/>
    <w:rsid w:val="00C343A5"/>
    <w:rsid w:val="00C35FA7"/>
    <w:rsid w:val="00C36422"/>
    <w:rsid w:val="00C36661"/>
    <w:rsid w:val="00C368F4"/>
    <w:rsid w:val="00C37640"/>
    <w:rsid w:val="00C377DB"/>
    <w:rsid w:val="00C4175C"/>
    <w:rsid w:val="00C43081"/>
    <w:rsid w:val="00C45C28"/>
    <w:rsid w:val="00C45D35"/>
    <w:rsid w:val="00C47B5A"/>
    <w:rsid w:val="00C508D1"/>
    <w:rsid w:val="00C51449"/>
    <w:rsid w:val="00C53E5E"/>
    <w:rsid w:val="00C541D9"/>
    <w:rsid w:val="00C54735"/>
    <w:rsid w:val="00C5520A"/>
    <w:rsid w:val="00C5556D"/>
    <w:rsid w:val="00C56B03"/>
    <w:rsid w:val="00C61402"/>
    <w:rsid w:val="00C61B44"/>
    <w:rsid w:val="00C63DBE"/>
    <w:rsid w:val="00C648B5"/>
    <w:rsid w:val="00C66ACF"/>
    <w:rsid w:val="00C67E04"/>
    <w:rsid w:val="00C704F6"/>
    <w:rsid w:val="00C708FC"/>
    <w:rsid w:val="00C70D07"/>
    <w:rsid w:val="00C71B40"/>
    <w:rsid w:val="00C727EC"/>
    <w:rsid w:val="00C754C0"/>
    <w:rsid w:val="00C76607"/>
    <w:rsid w:val="00C77A63"/>
    <w:rsid w:val="00C804B5"/>
    <w:rsid w:val="00C82F89"/>
    <w:rsid w:val="00C83718"/>
    <w:rsid w:val="00C8537C"/>
    <w:rsid w:val="00C87442"/>
    <w:rsid w:val="00C90D06"/>
    <w:rsid w:val="00C92EC8"/>
    <w:rsid w:val="00C93EE9"/>
    <w:rsid w:val="00C94701"/>
    <w:rsid w:val="00C94DAF"/>
    <w:rsid w:val="00C95194"/>
    <w:rsid w:val="00C9539F"/>
    <w:rsid w:val="00CA0887"/>
    <w:rsid w:val="00CA291D"/>
    <w:rsid w:val="00CA32C4"/>
    <w:rsid w:val="00CA4583"/>
    <w:rsid w:val="00CA6D19"/>
    <w:rsid w:val="00CB0BF4"/>
    <w:rsid w:val="00CB1D22"/>
    <w:rsid w:val="00CB3042"/>
    <w:rsid w:val="00CB5A60"/>
    <w:rsid w:val="00CB5FB3"/>
    <w:rsid w:val="00CB6801"/>
    <w:rsid w:val="00CC03A5"/>
    <w:rsid w:val="00CC0EEC"/>
    <w:rsid w:val="00CC13B7"/>
    <w:rsid w:val="00CC1BB3"/>
    <w:rsid w:val="00CC225C"/>
    <w:rsid w:val="00CC27F8"/>
    <w:rsid w:val="00CC31B1"/>
    <w:rsid w:val="00CC3399"/>
    <w:rsid w:val="00CC3E31"/>
    <w:rsid w:val="00CC4FE4"/>
    <w:rsid w:val="00CC645A"/>
    <w:rsid w:val="00CC6996"/>
    <w:rsid w:val="00CC6D85"/>
    <w:rsid w:val="00CC723C"/>
    <w:rsid w:val="00CD0E95"/>
    <w:rsid w:val="00CD24A0"/>
    <w:rsid w:val="00CD35FE"/>
    <w:rsid w:val="00CD36A3"/>
    <w:rsid w:val="00CD3821"/>
    <w:rsid w:val="00CD5AE0"/>
    <w:rsid w:val="00CD5E43"/>
    <w:rsid w:val="00CD6230"/>
    <w:rsid w:val="00CE0309"/>
    <w:rsid w:val="00CE110E"/>
    <w:rsid w:val="00CE18C9"/>
    <w:rsid w:val="00CE18FE"/>
    <w:rsid w:val="00CE2B36"/>
    <w:rsid w:val="00CE3857"/>
    <w:rsid w:val="00CE3AB4"/>
    <w:rsid w:val="00CE73D0"/>
    <w:rsid w:val="00CE7D94"/>
    <w:rsid w:val="00CF3CC3"/>
    <w:rsid w:val="00CF4274"/>
    <w:rsid w:val="00CF6359"/>
    <w:rsid w:val="00CF7BEF"/>
    <w:rsid w:val="00D01864"/>
    <w:rsid w:val="00D078E2"/>
    <w:rsid w:val="00D07AAB"/>
    <w:rsid w:val="00D103D7"/>
    <w:rsid w:val="00D1167B"/>
    <w:rsid w:val="00D12ABE"/>
    <w:rsid w:val="00D1406C"/>
    <w:rsid w:val="00D15DE5"/>
    <w:rsid w:val="00D16087"/>
    <w:rsid w:val="00D16502"/>
    <w:rsid w:val="00D21515"/>
    <w:rsid w:val="00D220FF"/>
    <w:rsid w:val="00D2314D"/>
    <w:rsid w:val="00D23A40"/>
    <w:rsid w:val="00D23C8D"/>
    <w:rsid w:val="00D23DED"/>
    <w:rsid w:val="00D245EC"/>
    <w:rsid w:val="00D24E93"/>
    <w:rsid w:val="00D26408"/>
    <w:rsid w:val="00D26F1C"/>
    <w:rsid w:val="00D27884"/>
    <w:rsid w:val="00D32A43"/>
    <w:rsid w:val="00D33433"/>
    <w:rsid w:val="00D3472C"/>
    <w:rsid w:val="00D36C92"/>
    <w:rsid w:val="00D40524"/>
    <w:rsid w:val="00D41820"/>
    <w:rsid w:val="00D42C84"/>
    <w:rsid w:val="00D44243"/>
    <w:rsid w:val="00D467E3"/>
    <w:rsid w:val="00D504FB"/>
    <w:rsid w:val="00D50563"/>
    <w:rsid w:val="00D51320"/>
    <w:rsid w:val="00D51E49"/>
    <w:rsid w:val="00D522A2"/>
    <w:rsid w:val="00D533B9"/>
    <w:rsid w:val="00D55B71"/>
    <w:rsid w:val="00D6011A"/>
    <w:rsid w:val="00D60284"/>
    <w:rsid w:val="00D611A5"/>
    <w:rsid w:val="00D61A82"/>
    <w:rsid w:val="00D62689"/>
    <w:rsid w:val="00D62972"/>
    <w:rsid w:val="00D64AC3"/>
    <w:rsid w:val="00D64E4C"/>
    <w:rsid w:val="00D65DE9"/>
    <w:rsid w:val="00D65E10"/>
    <w:rsid w:val="00D671B7"/>
    <w:rsid w:val="00D67AFE"/>
    <w:rsid w:val="00D71068"/>
    <w:rsid w:val="00D75849"/>
    <w:rsid w:val="00D759F2"/>
    <w:rsid w:val="00D7610D"/>
    <w:rsid w:val="00D76534"/>
    <w:rsid w:val="00D76D2D"/>
    <w:rsid w:val="00D81A69"/>
    <w:rsid w:val="00D81DAC"/>
    <w:rsid w:val="00D82629"/>
    <w:rsid w:val="00D83B10"/>
    <w:rsid w:val="00D8477F"/>
    <w:rsid w:val="00D84B4C"/>
    <w:rsid w:val="00D84F3B"/>
    <w:rsid w:val="00D85C7A"/>
    <w:rsid w:val="00D85D07"/>
    <w:rsid w:val="00D86358"/>
    <w:rsid w:val="00D864EF"/>
    <w:rsid w:val="00D869E8"/>
    <w:rsid w:val="00D9009C"/>
    <w:rsid w:val="00D9013C"/>
    <w:rsid w:val="00D912E0"/>
    <w:rsid w:val="00D91C05"/>
    <w:rsid w:val="00D959F0"/>
    <w:rsid w:val="00D9733C"/>
    <w:rsid w:val="00D97E46"/>
    <w:rsid w:val="00DA1E9D"/>
    <w:rsid w:val="00DA281C"/>
    <w:rsid w:val="00DA4FB4"/>
    <w:rsid w:val="00DA5FBA"/>
    <w:rsid w:val="00DA6EB5"/>
    <w:rsid w:val="00DB0B48"/>
    <w:rsid w:val="00DB227A"/>
    <w:rsid w:val="00DB4235"/>
    <w:rsid w:val="00DB5567"/>
    <w:rsid w:val="00DB594D"/>
    <w:rsid w:val="00DB61B3"/>
    <w:rsid w:val="00DC0E3A"/>
    <w:rsid w:val="00DC1769"/>
    <w:rsid w:val="00DC35C6"/>
    <w:rsid w:val="00DC5123"/>
    <w:rsid w:val="00DD00C4"/>
    <w:rsid w:val="00DD11E3"/>
    <w:rsid w:val="00DD1784"/>
    <w:rsid w:val="00DD17F7"/>
    <w:rsid w:val="00DD2A88"/>
    <w:rsid w:val="00DD2C1E"/>
    <w:rsid w:val="00DD4265"/>
    <w:rsid w:val="00DD53CF"/>
    <w:rsid w:val="00DD5F75"/>
    <w:rsid w:val="00DD6539"/>
    <w:rsid w:val="00DD6F2E"/>
    <w:rsid w:val="00DD796B"/>
    <w:rsid w:val="00DE172A"/>
    <w:rsid w:val="00DE1CC1"/>
    <w:rsid w:val="00DE283A"/>
    <w:rsid w:val="00DE2DC7"/>
    <w:rsid w:val="00DE2FF9"/>
    <w:rsid w:val="00DE52E6"/>
    <w:rsid w:val="00DE55CF"/>
    <w:rsid w:val="00DE5CB4"/>
    <w:rsid w:val="00DE6222"/>
    <w:rsid w:val="00DE7018"/>
    <w:rsid w:val="00DE7B93"/>
    <w:rsid w:val="00DE7DFB"/>
    <w:rsid w:val="00DF08D3"/>
    <w:rsid w:val="00DF1391"/>
    <w:rsid w:val="00DF1CBB"/>
    <w:rsid w:val="00DF225D"/>
    <w:rsid w:val="00DF3402"/>
    <w:rsid w:val="00DF428A"/>
    <w:rsid w:val="00DF61B4"/>
    <w:rsid w:val="00DF7641"/>
    <w:rsid w:val="00DF7B16"/>
    <w:rsid w:val="00E01FB1"/>
    <w:rsid w:val="00E023F8"/>
    <w:rsid w:val="00E02E03"/>
    <w:rsid w:val="00E03590"/>
    <w:rsid w:val="00E03F84"/>
    <w:rsid w:val="00E04242"/>
    <w:rsid w:val="00E04DA8"/>
    <w:rsid w:val="00E05F6A"/>
    <w:rsid w:val="00E063DE"/>
    <w:rsid w:val="00E07E72"/>
    <w:rsid w:val="00E07EE9"/>
    <w:rsid w:val="00E10633"/>
    <w:rsid w:val="00E1198C"/>
    <w:rsid w:val="00E11A21"/>
    <w:rsid w:val="00E139C0"/>
    <w:rsid w:val="00E16D0E"/>
    <w:rsid w:val="00E17CAD"/>
    <w:rsid w:val="00E2094A"/>
    <w:rsid w:val="00E219AE"/>
    <w:rsid w:val="00E22629"/>
    <w:rsid w:val="00E2267F"/>
    <w:rsid w:val="00E2276E"/>
    <w:rsid w:val="00E23CCC"/>
    <w:rsid w:val="00E2453B"/>
    <w:rsid w:val="00E249FE"/>
    <w:rsid w:val="00E256FF"/>
    <w:rsid w:val="00E25913"/>
    <w:rsid w:val="00E26273"/>
    <w:rsid w:val="00E2659D"/>
    <w:rsid w:val="00E266A3"/>
    <w:rsid w:val="00E27344"/>
    <w:rsid w:val="00E302BC"/>
    <w:rsid w:val="00E308CD"/>
    <w:rsid w:val="00E30CC4"/>
    <w:rsid w:val="00E32226"/>
    <w:rsid w:val="00E34010"/>
    <w:rsid w:val="00E359F9"/>
    <w:rsid w:val="00E422E1"/>
    <w:rsid w:val="00E447D8"/>
    <w:rsid w:val="00E44A12"/>
    <w:rsid w:val="00E45447"/>
    <w:rsid w:val="00E45E89"/>
    <w:rsid w:val="00E46759"/>
    <w:rsid w:val="00E468A3"/>
    <w:rsid w:val="00E50033"/>
    <w:rsid w:val="00E52670"/>
    <w:rsid w:val="00E548F3"/>
    <w:rsid w:val="00E54900"/>
    <w:rsid w:val="00E54F4B"/>
    <w:rsid w:val="00E5521C"/>
    <w:rsid w:val="00E55A2A"/>
    <w:rsid w:val="00E5798E"/>
    <w:rsid w:val="00E60092"/>
    <w:rsid w:val="00E605A7"/>
    <w:rsid w:val="00E613EA"/>
    <w:rsid w:val="00E628F8"/>
    <w:rsid w:val="00E63A1B"/>
    <w:rsid w:val="00E64637"/>
    <w:rsid w:val="00E657A9"/>
    <w:rsid w:val="00E659EB"/>
    <w:rsid w:val="00E70432"/>
    <w:rsid w:val="00E708CB"/>
    <w:rsid w:val="00E73086"/>
    <w:rsid w:val="00E734ED"/>
    <w:rsid w:val="00E738A1"/>
    <w:rsid w:val="00E74590"/>
    <w:rsid w:val="00E7595E"/>
    <w:rsid w:val="00E7643D"/>
    <w:rsid w:val="00E77BB0"/>
    <w:rsid w:val="00E77DEE"/>
    <w:rsid w:val="00E77FE4"/>
    <w:rsid w:val="00E8338E"/>
    <w:rsid w:val="00E837FB"/>
    <w:rsid w:val="00E84672"/>
    <w:rsid w:val="00E86DDE"/>
    <w:rsid w:val="00E901ED"/>
    <w:rsid w:val="00E92C72"/>
    <w:rsid w:val="00E93ABA"/>
    <w:rsid w:val="00E94978"/>
    <w:rsid w:val="00E94F83"/>
    <w:rsid w:val="00E9669E"/>
    <w:rsid w:val="00E96877"/>
    <w:rsid w:val="00E97D9E"/>
    <w:rsid w:val="00EA0330"/>
    <w:rsid w:val="00EA162B"/>
    <w:rsid w:val="00EA18DA"/>
    <w:rsid w:val="00EA262B"/>
    <w:rsid w:val="00EA4ACC"/>
    <w:rsid w:val="00EA59C5"/>
    <w:rsid w:val="00EB0721"/>
    <w:rsid w:val="00EB1223"/>
    <w:rsid w:val="00EB224F"/>
    <w:rsid w:val="00EB2AD9"/>
    <w:rsid w:val="00EB3645"/>
    <w:rsid w:val="00EB41B4"/>
    <w:rsid w:val="00EB5000"/>
    <w:rsid w:val="00EB58E1"/>
    <w:rsid w:val="00EB591D"/>
    <w:rsid w:val="00EB6F7C"/>
    <w:rsid w:val="00EC0BB1"/>
    <w:rsid w:val="00EC0E57"/>
    <w:rsid w:val="00EC0F51"/>
    <w:rsid w:val="00EC1270"/>
    <w:rsid w:val="00EC172B"/>
    <w:rsid w:val="00EC2089"/>
    <w:rsid w:val="00EC20FD"/>
    <w:rsid w:val="00EC3FC7"/>
    <w:rsid w:val="00EC5D55"/>
    <w:rsid w:val="00EC667A"/>
    <w:rsid w:val="00EC6788"/>
    <w:rsid w:val="00EC7468"/>
    <w:rsid w:val="00ED03A2"/>
    <w:rsid w:val="00ED05F8"/>
    <w:rsid w:val="00ED1EE1"/>
    <w:rsid w:val="00ED3A12"/>
    <w:rsid w:val="00ED47BF"/>
    <w:rsid w:val="00ED4980"/>
    <w:rsid w:val="00ED540D"/>
    <w:rsid w:val="00ED54B0"/>
    <w:rsid w:val="00ED5802"/>
    <w:rsid w:val="00EE19F2"/>
    <w:rsid w:val="00EE28AB"/>
    <w:rsid w:val="00EE2DF8"/>
    <w:rsid w:val="00EE7444"/>
    <w:rsid w:val="00EE7827"/>
    <w:rsid w:val="00EE7F56"/>
    <w:rsid w:val="00EF0D7D"/>
    <w:rsid w:val="00EF1CF3"/>
    <w:rsid w:val="00EF1DCD"/>
    <w:rsid w:val="00EF1F87"/>
    <w:rsid w:val="00EF22A2"/>
    <w:rsid w:val="00EF285A"/>
    <w:rsid w:val="00EF4AB7"/>
    <w:rsid w:val="00EF5CEF"/>
    <w:rsid w:val="00EF6B8A"/>
    <w:rsid w:val="00EF73AE"/>
    <w:rsid w:val="00F00047"/>
    <w:rsid w:val="00F0018D"/>
    <w:rsid w:val="00F003A7"/>
    <w:rsid w:val="00F00789"/>
    <w:rsid w:val="00F0330A"/>
    <w:rsid w:val="00F06567"/>
    <w:rsid w:val="00F07F24"/>
    <w:rsid w:val="00F10843"/>
    <w:rsid w:val="00F118D3"/>
    <w:rsid w:val="00F12D8E"/>
    <w:rsid w:val="00F13612"/>
    <w:rsid w:val="00F16D0C"/>
    <w:rsid w:val="00F171D6"/>
    <w:rsid w:val="00F20A9C"/>
    <w:rsid w:val="00F21EC8"/>
    <w:rsid w:val="00F2597B"/>
    <w:rsid w:val="00F278A6"/>
    <w:rsid w:val="00F362F8"/>
    <w:rsid w:val="00F36FBE"/>
    <w:rsid w:val="00F502B8"/>
    <w:rsid w:val="00F5129B"/>
    <w:rsid w:val="00F51D5E"/>
    <w:rsid w:val="00F51FAF"/>
    <w:rsid w:val="00F525AD"/>
    <w:rsid w:val="00F52B38"/>
    <w:rsid w:val="00F55F70"/>
    <w:rsid w:val="00F570C1"/>
    <w:rsid w:val="00F5751A"/>
    <w:rsid w:val="00F61A08"/>
    <w:rsid w:val="00F62B98"/>
    <w:rsid w:val="00F6442C"/>
    <w:rsid w:val="00F656C1"/>
    <w:rsid w:val="00F6599E"/>
    <w:rsid w:val="00F65AD5"/>
    <w:rsid w:val="00F666D3"/>
    <w:rsid w:val="00F66E02"/>
    <w:rsid w:val="00F66EC1"/>
    <w:rsid w:val="00F67039"/>
    <w:rsid w:val="00F677A2"/>
    <w:rsid w:val="00F700B5"/>
    <w:rsid w:val="00F704FB"/>
    <w:rsid w:val="00F729B7"/>
    <w:rsid w:val="00F72B39"/>
    <w:rsid w:val="00F72C55"/>
    <w:rsid w:val="00F73C3C"/>
    <w:rsid w:val="00F73F21"/>
    <w:rsid w:val="00F7547E"/>
    <w:rsid w:val="00F77C6B"/>
    <w:rsid w:val="00F80CF7"/>
    <w:rsid w:val="00F81EE4"/>
    <w:rsid w:val="00F83225"/>
    <w:rsid w:val="00F83E25"/>
    <w:rsid w:val="00F84DF5"/>
    <w:rsid w:val="00F91810"/>
    <w:rsid w:val="00F925E9"/>
    <w:rsid w:val="00F93110"/>
    <w:rsid w:val="00F93274"/>
    <w:rsid w:val="00F95172"/>
    <w:rsid w:val="00F953E3"/>
    <w:rsid w:val="00F95AD1"/>
    <w:rsid w:val="00F95BDE"/>
    <w:rsid w:val="00F971A7"/>
    <w:rsid w:val="00F974EE"/>
    <w:rsid w:val="00FA1471"/>
    <w:rsid w:val="00FA163C"/>
    <w:rsid w:val="00FA187F"/>
    <w:rsid w:val="00FA1E9A"/>
    <w:rsid w:val="00FA2043"/>
    <w:rsid w:val="00FA250A"/>
    <w:rsid w:val="00FA274A"/>
    <w:rsid w:val="00FA31DE"/>
    <w:rsid w:val="00FA4396"/>
    <w:rsid w:val="00FA4A80"/>
    <w:rsid w:val="00FA5022"/>
    <w:rsid w:val="00FA5262"/>
    <w:rsid w:val="00FA52D9"/>
    <w:rsid w:val="00FA7B41"/>
    <w:rsid w:val="00FB0E93"/>
    <w:rsid w:val="00FB263B"/>
    <w:rsid w:val="00FB2666"/>
    <w:rsid w:val="00FB4DBF"/>
    <w:rsid w:val="00FB53B0"/>
    <w:rsid w:val="00FC1DF8"/>
    <w:rsid w:val="00FC2345"/>
    <w:rsid w:val="00FC4152"/>
    <w:rsid w:val="00FC4C47"/>
    <w:rsid w:val="00FC4EAA"/>
    <w:rsid w:val="00FC546B"/>
    <w:rsid w:val="00FC5AD1"/>
    <w:rsid w:val="00FC79D3"/>
    <w:rsid w:val="00FD0265"/>
    <w:rsid w:val="00FD043A"/>
    <w:rsid w:val="00FD1922"/>
    <w:rsid w:val="00FD1957"/>
    <w:rsid w:val="00FD5C7E"/>
    <w:rsid w:val="00FD61E3"/>
    <w:rsid w:val="00FD7811"/>
    <w:rsid w:val="00FE1422"/>
    <w:rsid w:val="00FE247C"/>
    <w:rsid w:val="00FE2CA6"/>
    <w:rsid w:val="00FE2D4C"/>
    <w:rsid w:val="00FE56BC"/>
    <w:rsid w:val="00FE70AA"/>
    <w:rsid w:val="00FF0396"/>
    <w:rsid w:val="00FF064D"/>
    <w:rsid w:val="00FF0BB2"/>
    <w:rsid w:val="00FF2448"/>
    <w:rsid w:val="00FF27B2"/>
    <w:rsid w:val="00FF5133"/>
    <w:rsid w:val="00FF5793"/>
    <w:rsid w:val="00FF5FA8"/>
    <w:rsid w:val="00FF6D8A"/>
    <w:rsid w:val="00FF7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147E1"/>
  <w15:docId w15:val="{64F52393-3BA6-42A7-9EB8-7A0E31FB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93"/>
    <w:rPr>
      <w:snapToGrid w:val="0"/>
      <w:sz w:val="24"/>
      <w:lang w:val="en-GB"/>
    </w:rPr>
  </w:style>
  <w:style w:type="paragraph" w:styleId="Heading1">
    <w:name w:val="heading 1"/>
    <w:basedOn w:val="Normal"/>
    <w:next w:val="Normal"/>
    <w:link w:val="Heading1Char"/>
    <w:qFormat/>
    <w:rsid w:val="008F71C5"/>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7CF"/>
    <w:pPr>
      <w:keepNext/>
      <w:keepLines/>
      <w:numPr>
        <w:ilvl w:val="1"/>
        <w:numId w:val="9"/>
      </w:numPr>
      <w:spacing w:before="240" w:after="240"/>
      <w:jc w:val="both"/>
      <w:outlineLvl w:val="1"/>
    </w:pPr>
    <w:rPr>
      <w:b/>
    </w:rPr>
  </w:style>
  <w:style w:type="paragraph" w:styleId="Heading3">
    <w:name w:val="heading 3"/>
    <w:basedOn w:val="Normal"/>
    <w:next w:val="Normal"/>
    <w:qFormat/>
    <w:rsid w:val="008F71C5"/>
    <w:pPr>
      <w:keepNext/>
      <w:numPr>
        <w:ilvl w:val="2"/>
        <w:numId w:val="9"/>
      </w:numPr>
      <w:spacing w:before="240" w:after="60"/>
      <w:jc w:val="both"/>
      <w:outlineLvl w:val="2"/>
    </w:pPr>
    <w:rPr>
      <w:b/>
    </w:rPr>
  </w:style>
  <w:style w:type="paragraph" w:styleId="Heading4">
    <w:name w:val="heading 4"/>
    <w:basedOn w:val="Normal"/>
    <w:next w:val="Text4"/>
    <w:qFormat/>
    <w:rsid w:val="008F71C5"/>
    <w:pPr>
      <w:keepNext/>
      <w:spacing w:after="240"/>
      <w:ind w:left="1984" w:hanging="782"/>
      <w:jc w:val="both"/>
      <w:outlineLvl w:val="3"/>
    </w:pPr>
  </w:style>
  <w:style w:type="paragraph" w:styleId="Heading5">
    <w:name w:val="heading 5"/>
    <w:basedOn w:val="Normal"/>
    <w:next w:val="Normal"/>
    <w:qFormat/>
    <w:rsid w:val="008F71C5"/>
    <w:pPr>
      <w:tabs>
        <w:tab w:val="num" w:pos="0"/>
      </w:tabs>
      <w:spacing w:before="240" w:after="60"/>
      <w:jc w:val="both"/>
      <w:outlineLvl w:val="4"/>
    </w:pPr>
    <w:rPr>
      <w:rFonts w:ascii="Arial" w:hAnsi="Arial"/>
      <w:sz w:val="22"/>
    </w:rPr>
  </w:style>
  <w:style w:type="paragraph" w:styleId="Heading6">
    <w:name w:val="heading 6"/>
    <w:basedOn w:val="Normal"/>
    <w:next w:val="Normal"/>
    <w:qFormat/>
    <w:rsid w:val="008F71C5"/>
    <w:pPr>
      <w:tabs>
        <w:tab w:val="num" w:pos="0"/>
      </w:tabs>
      <w:spacing w:before="240" w:after="60"/>
      <w:jc w:val="both"/>
      <w:outlineLvl w:val="5"/>
    </w:pPr>
    <w:rPr>
      <w:rFonts w:ascii="Arial" w:hAnsi="Arial"/>
      <w:i/>
      <w:sz w:val="22"/>
    </w:rPr>
  </w:style>
  <w:style w:type="paragraph" w:styleId="Heading7">
    <w:name w:val="heading 7"/>
    <w:basedOn w:val="Normal"/>
    <w:next w:val="Normal"/>
    <w:qFormat/>
    <w:rsid w:val="008F71C5"/>
    <w:pPr>
      <w:tabs>
        <w:tab w:val="num" w:pos="0"/>
      </w:tabs>
      <w:spacing w:before="240" w:after="60"/>
      <w:jc w:val="both"/>
      <w:outlineLvl w:val="6"/>
    </w:pPr>
    <w:rPr>
      <w:rFonts w:ascii="Arial" w:hAnsi="Arial"/>
      <w:sz w:val="20"/>
    </w:rPr>
  </w:style>
  <w:style w:type="paragraph" w:styleId="Heading8">
    <w:name w:val="heading 8"/>
    <w:basedOn w:val="Normal"/>
    <w:next w:val="Normal"/>
    <w:qFormat/>
    <w:rsid w:val="008F71C5"/>
    <w:pPr>
      <w:tabs>
        <w:tab w:val="num" w:pos="0"/>
      </w:tabs>
      <w:spacing w:before="240" w:after="60"/>
      <w:jc w:val="both"/>
      <w:outlineLvl w:val="7"/>
    </w:pPr>
    <w:rPr>
      <w:rFonts w:ascii="Arial" w:hAnsi="Arial"/>
      <w:i/>
      <w:sz w:val="20"/>
    </w:rPr>
  </w:style>
  <w:style w:type="paragraph" w:styleId="Heading9">
    <w:name w:val="heading 9"/>
    <w:basedOn w:val="Normal"/>
    <w:next w:val="Normal"/>
    <w:qFormat/>
    <w:rsid w:val="008F71C5"/>
    <w:pPr>
      <w:tabs>
        <w:tab w:val="num" w:pos="0"/>
      </w:tabs>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8F71C5"/>
    <w:pPr>
      <w:tabs>
        <w:tab w:val="left" w:pos="2302"/>
      </w:tabs>
      <w:spacing w:after="240"/>
      <w:ind w:left="1202"/>
      <w:jc w:val="both"/>
    </w:pPr>
  </w:style>
  <w:style w:type="paragraph" w:customStyle="1" w:styleId="Application1">
    <w:name w:val="Application1"/>
    <w:basedOn w:val="Heading1"/>
    <w:next w:val="Application2"/>
    <w:rsid w:val="008F71C5"/>
    <w:pPr>
      <w:pageBreakBefore/>
      <w:widowControl w:val="0"/>
      <w:tabs>
        <w:tab w:val="num" w:pos="360"/>
      </w:tabs>
      <w:spacing w:before="0" w:after="480"/>
      <w:ind w:left="360" w:hanging="360"/>
    </w:pPr>
    <w:rPr>
      <w:caps/>
    </w:rPr>
  </w:style>
  <w:style w:type="paragraph" w:customStyle="1" w:styleId="Application2">
    <w:name w:val="Application2"/>
    <w:basedOn w:val="Normal"/>
    <w:rsid w:val="008F71C5"/>
    <w:pPr>
      <w:widowControl w:val="0"/>
      <w:tabs>
        <w:tab w:val="left" w:pos="567"/>
      </w:tabs>
      <w:suppressAutoHyphens/>
      <w:spacing w:after="120"/>
      <w:ind w:left="482" w:hanging="480"/>
      <w:jc w:val="both"/>
    </w:pPr>
    <w:rPr>
      <w:rFonts w:ascii="Arial" w:hAnsi="Arial"/>
      <w:b/>
      <w:spacing w:val="-2"/>
      <w:sz w:val="22"/>
    </w:rPr>
  </w:style>
  <w:style w:type="paragraph" w:customStyle="1" w:styleId="Application3">
    <w:name w:val="Application3"/>
    <w:basedOn w:val="Normal"/>
    <w:rsid w:val="008F71C5"/>
    <w:pPr>
      <w:widowControl w:val="0"/>
      <w:tabs>
        <w:tab w:val="num" w:pos="0"/>
        <w:tab w:val="right" w:pos="8789"/>
      </w:tabs>
      <w:suppressAutoHyphens/>
      <w:ind w:left="360" w:hanging="360"/>
      <w:jc w:val="both"/>
    </w:pPr>
    <w:rPr>
      <w:rFonts w:ascii="Arial" w:hAnsi="Arial"/>
      <w:b/>
      <w:spacing w:val="-2"/>
      <w:sz w:val="22"/>
    </w:rPr>
  </w:style>
  <w:style w:type="paragraph" w:customStyle="1" w:styleId="Application4">
    <w:name w:val="Application4"/>
    <w:basedOn w:val="Application3"/>
    <w:autoRedefine/>
    <w:rsid w:val="008F71C5"/>
    <w:pPr>
      <w:tabs>
        <w:tab w:val="clear" w:pos="0"/>
      </w:tabs>
      <w:ind w:left="567" w:firstLine="0"/>
    </w:pPr>
    <w:rPr>
      <w:sz w:val="20"/>
    </w:rPr>
  </w:style>
  <w:style w:type="paragraph" w:customStyle="1" w:styleId="Application5">
    <w:name w:val="Application5"/>
    <w:basedOn w:val="Application2"/>
    <w:autoRedefine/>
    <w:rsid w:val="008F71C5"/>
    <w:pPr>
      <w:tabs>
        <w:tab w:val="clear" w:pos="567"/>
        <w:tab w:val="num" w:pos="0"/>
      </w:tabs>
      <w:ind w:left="360" w:hanging="360"/>
    </w:pPr>
    <w:rPr>
      <w:sz w:val="24"/>
    </w:rPr>
  </w:style>
  <w:style w:type="paragraph" w:customStyle="1" w:styleId="Article">
    <w:name w:val="Article"/>
    <w:basedOn w:val="Normal"/>
    <w:autoRedefine/>
    <w:rsid w:val="008F71C5"/>
    <w:rPr>
      <w:rFonts w:ascii="Arial" w:hAnsi="Arial"/>
      <w:b/>
      <w:sz w:val="22"/>
      <w:u w:val="single"/>
    </w:rPr>
  </w:style>
  <w:style w:type="paragraph" w:customStyle="1" w:styleId="Clause">
    <w:name w:val="Clause"/>
    <w:basedOn w:val="Normal"/>
    <w:autoRedefine/>
    <w:rsid w:val="008F71C5"/>
    <w:pPr>
      <w:tabs>
        <w:tab w:val="num" w:pos="0"/>
      </w:tabs>
      <w:ind w:left="360" w:hanging="360"/>
    </w:pPr>
    <w:rPr>
      <w:rFonts w:ascii="Arial" w:hAnsi="Arial"/>
      <w:sz w:val="22"/>
    </w:rPr>
  </w:style>
  <w:style w:type="paragraph" w:customStyle="1" w:styleId="NumPar4">
    <w:name w:val="NumPar 4"/>
    <w:basedOn w:val="Heading4"/>
    <w:next w:val="Text4"/>
    <w:rsid w:val="008F71C5"/>
    <w:pPr>
      <w:keepNext w:val="0"/>
    </w:pPr>
  </w:style>
  <w:style w:type="paragraph" w:styleId="Title">
    <w:name w:val="Title"/>
    <w:basedOn w:val="Normal"/>
    <w:next w:val="SubTitle1"/>
    <w:link w:val="TitleChar"/>
    <w:qFormat/>
    <w:rsid w:val="008F71C5"/>
    <w:pPr>
      <w:spacing w:after="480"/>
      <w:jc w:val="center"/>
    </w:pPr>
    <w:rPr>
      <w:b/>
      <w:sz w:val="48"/>
    </w:rPr>
  </w:style>
  <w:style w:type="paragraph" w:customStyle="1" w:styleId="SubTitle1">
    <w:name w:val="SubTitle 1"/>
    <w:basedOn w:val="Normal"/>
    <w:next w:val="SubTitle2"/>
    <w:rsid w:val="008F71C5"/>
    <w:pPr>
      <w:spacing w:after="240"/>
      <w:jc w:val="center"/>
    </w:pPr>
    <w:rPr>
      <w:b/>
      <w:sz w:val="40"/>
    </w:rPr>
  </w:style>
  <w:style w:type="paragraph" w:customStyle="1" w:styleId="SubTitle2">
    <w:name w:val="SubTitle 2"/>
    <w:basedOn w:val="Normal"/>
    <w:rsid w:val="008F71C5"/>
    <w:pPr>
      <w:spacing w:after="240"/>
      <w:jc w:val="center"/>
    </w:pPr>
    <w:rPr>
      <w:b/>
      <w:sz w:val="32"/>
    </w:rPr>
  </w:style>
  <w:style w:type="paragraph" w:customStyle="1" w:styleId="PartTitle">
    <w:name w:val="PartTitle"/>
    <w:basedOn w:val="Normal"/>
    <w:next w:val="ChapterTitle"/>
    <w:rsid w:val="008F71C5"/>
    <w:pPr>
      <w:keepNext/>
      <w:pageBreakBefore/>
      <w:spacing w:after="480"/>
      <w:jc w:val="center"/>
    </w:pPr>
    <w:rPr>
      <w:b/>
      <w:sz w:val="36"/>
    </w:rPr>
  </w:style>
  <w:style w:type="paragraph" w:customStyle="1" w:styleId="ChapterTitle">
    <w:name w:val="ChapterTitle"/>
    <w:basedOn w:val="Normal"/>
    <w:next w:val="SectionTitle"/>
    <w:rsid w:val="008F71C5"/>
    <w:pPr>
      <w:keepNext/>
      <w:spacing w:after="480"/>
      <w:jc w:val="center"/>
    </w:pPr>
    <w:rPr>
      <w:b/>
      <w:sz w:val="32"/>
    </w:rPr>
  </w:style>
  <w:style w:type="paragraph" w:customStyle="1" w:styleId="SectionTitle">
    <w:name w:val="SectionTitle"/>
    <w:basedOn w:val="Normal"/>
    <w:next w:val="Heading1"/>
    <w:rsid w:val="008F71C5"/>
    <w:pPr>
      <w:keepNext/>
      <w:spacing w:after="480"/>
      <w:jc w:val="center"/>
    </w:pPr>
    <w:rPr>
      <w:b/>
      <w:smallCaps/>
      <w:sz w:val="28"/>
    </w:rPr>
  </w:style>
  <w:style w:type="paragraph" w:styleId="TOC1">
    <w:name w:val="toc 1"/>
    <w:basedOn w:val="Normal"/>
    <w:next w:val="Normal"/>
    <w:autoRedefine/>
    <w:uiPriority w:val="39"/>
    <w:qFormat/>
    <w:rsid w:val="003D2456"/>
    <w:pPr>
      <w:spacing w:before="120" w:after="120"/>
    </w:pPr>
    <w:rPr>
      <w:b/>
      <w:bCs/>
      <w:caps/>
      <w:szCs w:val="24"/>
    </w:rPr>
  </w:style>
  <w:style w:type="paragraph" w:styleId="TOC2">
    <w:name w:val="toc 2"/>
    <w:basedOn w:val="Normal"/>
    <w:next w:val="Normal"/>
    <w:autoRedefine/>
    <w:uiPriority w:val="39"/>
    <w:qFormat/>
    <w:rsid w:val="00EF1DCD"/>
    <w:pPr>
      <w:ind w:left="240"/>
    </w:pPr>
    <w:rPr>
      <w:rFonts w:ascii="Calibri" w:hAnsi="Calibri"/>
      <w:smallCaps/>
      <w:sz w:val="20"/>
    </w:rPr>
  </w:style>
  <w:style w:type="paragraph" w:styleId="TOC3">
    <w:name w:val="toc 3"/>
    <w:basedOn w:val="Normal"/>
    <w:next w:val="Normal"/>
    <w:autoRedefine/>
    <w:uiPriority w:val="39"/>
    <w:qFormat/>
    <w:rsid w:val="00EF1DCD"/>
    <w:pPr>
      <w:ind w:left="480"/>
    </w:pPr>
    <w:rPr>
      <w:rFonts w:ascii="Calibri" w:hAnsi="Calibri"/>
      <w:i/>
      <w:iCs/>
      <w:sz w:val="20"/>
    </w:rPr>
  </w:style>
  <w:style w:type="paragraph" w:styleId="TOC4">
    <w:name w:val="toc 4"/>
    <w:basedOn w:val="Normal"/>
    <w:next w:val="Normal"/>
    <w:autoRedefine/>
    <w:semiHidden/>
    <w:rsid w:val="008F71C5"/>
    <w:pPr>
      <w:ind w:left="720"/>
    </w:pPr>
    <w:rPr>
      <w:rFonts w:ascii="Calibri" w:hAnsi="Calibri"/>
      <w:sz w:val="18"/>
      <w:szCs w:val="18"/>
    </w:rPr>
  </w:style>
  <w:style w:type="paragraph" w:customStyle="1" w:styleId="AnnexTOC">
    <w:name w:val="AnnexTOC"/>
    <w:basedOn w:val="TOC1"/>
    <w:rsid w:val="008F71C5"/>
  </w:style>
  <w:style w:type="paragraph" w:customStyle="1" w:styleId="Guidelines1">
    <w:name w:val="Guidelines 1"/>
    <w:basedOn w:val="TOC1"/>
    <w:rsid w:val="00F2597B"/>
    <w:pPr>
      <w:pageBreakBefore/>
      <w:spacing w:after="480"/>
      <w:ind w:left="488" w:hanging="488"/>
    </w:pPr>
  </w:style>
  <w:style w:type="paragraph" w:customStyle="1" w:styleId="Guidelines2">
    <w:name w:val="Guidelines 2"/>
    <w:basedOn w:val="Normal"/>
    <w:rsid w:val="008F71C5"/>
    <w:pPr>
      <w:spacing w:before="240" w:after="240"/>
      <w:jc w:val="both"/>
    </w:pPr>
    <w:rPr>
      <w:b/>
      <w:smallCaps/>
    </w:rPr>
  </w:style>
  <w:style w:type="paragraph" w:customStyle="1" w:styleId="Text1">
    <w:name w:val="Text 1"/>
    <w:basedOn w:val="Normal"/>
    <w:rsid w:val="008F71C5"/>
    <w:pPr>
      <w:spacing w:after="240"/>
      <w:ind w:left="482"/>
      <w:jc w:val="both"/>
    </w:pPr>
  </w:style>
  <w:style w:type="character" w:styleId="FootnoteReference">
    <w:name w:val="footnote reference"/>
    <w:semiHidden/>
    <w:rsid w:val="00F118D3"/>
    <w:rPr>
      <w:rFonts w:ascii="TimesNewRomanPS" w:hAnsi="TimesNewRomanPS"/>
      <w:position w:val="6"/>
      <w:sz w:val="18"/>
    </w:rPr>
  </w:style>
  <w:style w:type="paragraph" w:customStyle="1" w:styleId="Guidelines3">
    <w:name w:val="Guidelines 3"/>
    <w:basedOn w:val="Text2"/>
    <w:rsid w:val="008F71C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F71C5"/>
    <w:pPr>
      <w:tabs>
        <w:tab w:val="left" w:pos="2161"/>
      </w:tabs>
      <w:spacing w:after="240"/>
      <w:ind w:left="1202"/>
      <w:jc w:val="both"/>
    </w:pPr>
  </w:style>
  <w:style w:type="paragraph" w:customStyle="1" w:styleId="p3">
    <w:name w:val="p3"/>
    <w:basedOn w:val="Normal"/>
    <w:rsid w:val="008F71C5"/>
    <w:pPr>
      <w:widowControl w:val="0"/>
      <w:tabs>
        <w:tab w:val="left" w:pos="1420"/>
      </w:tabs>
      <w:spacing w:line="260" w:lineRule="atLeast"/>
      <w:ind w:left="360"/>
      <w:jc w:val="both"/>
    </w:pPr>
  </w:style>
  <w:style w:type="paragraph" w:customStyle="1" w:styleId="Guidelines5">
    <w:name w:val="Guidelines 5"/>
    <w:basedOn w:val="Normal"/>
    <w:rsid w:val="008F71C5"/>
    <w:pPr>
      <w:spacing w:before="240" w:after="240"/>
      <w:jc w:val="both"/>
    </w:pPr>
    <w:rPr>
      <w:b/>
    </w:rPr>
  </w:style>
  <w:style w:type="character" w:styleId="Hyperlink">
    <w:name w:val="Hyperlink"/>
    <w:uiPriority w:val="99"/>
    <w:rsid w:val="008F71C5"/>
    <w:rPr>
      <w:color w:val="0000FF"/>
      <w:u w:val="single"/>
    </w:rPr>
  </w:style>
  <w:style w:type="paragraph" w:customStyle="1" w:styleId="Dash2">
    <w:name w:val="Dash 2"/>
    <w:basedOn w:val="Normal"/>
    <w:rsid w:val="008F71C5"/>
    <w:pPr>
      <w:spacing w:after="240"/>
      <w:ind w:left="1441" w:hanging="238"/>
      <w:jc w:val="both"/>
    </w:pPr>
  </w:style>
  <w:style w:type="paragraph" w:customStyle="1" w:styleId="References">
    <w:name w:val="References"/>
    <w:basedOn w:val="Normal"/>
    <w:next w:val="AddressTR"/>
    <w:rsid w:val="008F71C5"/>
    <w:pPr>
      <w:spacing w:after="240"/>
      <w:ind w:left="5103"/>
    </w:pPr>
    <w:rPr>
      <w:sz w:val="20"/>
    </w:rPr>
  </w:style>
  <w:style w:type="paragraph" w:customStyle="1" w:styleId="AddressTR">
    <w:name w:val="AddressTR"/>
    <w:basedOn w:val="Normal"/>
    <w:next w:val="Normal"/>
    <w:rsid w:val="008F71C5"/>
    <w:pPr>
      <w:spacing w:after="720"/>
      <w:ind w:left="5103"/>
    </w:pPr>
  </w:style>
  <w:style w:type="paragraph" w:styleId="FootnoteText">
    <w:name w:val="footnote text"/>
    <w:basedOn w:val="Normal"/>
    <w:link w:val="FootnoteTextChar"/>
    <w:semiHidden/>
    <w:rsid w:val="008F71C5"/>
    <w:pPr>
      <w:spacing w:after="240"/>
      <w:ind w:left="357" w:hanging="357"/>
      <w:jc w:val="both"/>
    </w:pPr>
    <w:rPr>
      <w:sz w:val="20"/>
    </w:rPr>
  </w:style>
  <w:style w:type="paragraph" w:styleId="Header">
    <w:name w:val="header"/>
    <w:basedOn w:val="Normal"/>
    <w:rsid w:val="008F71C5"/>
    <w:pPr>
      <w:tabs>
        <w:tab w:val="center" w:pos="4153"/>
        <w:tab w:val="right" w:pos="8306"/>
      </w:tabs>
      <w:spacing w:after="240"/>
      <w:jc w:val="both"/>
    </w:pPr>
  </w:style>
  <w:style w:type="character" w:styleId="PageNumber">
    <w:name w:val="page number"/>
    <w:basedOn w:val="DefaultParagraphFont"/>
    <w:rsid w:val="008F71C5"/>
  </w:style>
  <w:style w:type="paragraph" w:styleId="Footer">
    <w:name w:val="footer"/>
    <w:basedOn w:val="Normal"/>
    <w:link w:val="FooterChar"/>
    <w:rsid w:val="008F71C5"/>
    <w:pPr>
      <w:ind w:right="-567"/>
    </w:pPr>
    <w:rPr>
      <w:rFonts w:ascii="Arial" w:hAnsi="Arial"/>
      <w:sz w:val="16"/>
    </w:rPr>
  </w:style>
  <w:style w:type="paragraph" w:customStyle="1" w:styleId="DoubSign">
    <w:name w:val="DoubSign"/>
    <w:basedOn w:val="Normal"/>
    <w:next w:val="Enclosures"/>
    <w:rsid w:val="008F71C5"/>
    <w:pPr>
      <w:tabs>
        <w:tab w:val="left" w:pos="5103"/>
      </w:tabs>
      <w:spacing w:before="1200"/>
    </w:pPr>
  </w:style>
  <w:style w:type="paragraph" w:customStyle="1" w:styleId="Enclosures">
    <w:name w:val="Enclosures"/>
    <w:basedOn w:val="Normal"/>
    <w:rsid w:val="008F71C5"/>
    <w:pPr>
      <w:keepNext/>
      <w:keepLines/>
      <w:tabs>
        <w:tab w:val="left" w:pos="5642"/>
      </w:tabs>
      <w:spacing w:before="480"/>
      <w:ind w:left="1191" w:hanging="1191"/>
    </w:pPr>
  </w:style>
  <w:style w:type="paragraph" w:customStyle="1" w:styleId="Style0">
    <w:name w:val="Style0"/>
    <w:rsid w:val="008F71C5"/>
    <w:rPr>
      <w:rFonts w:ascii="Arial" w:hAnsi="Arial"/>
      <w:snapToGrid w:val="0"/>
      <w:sz w:val="24"/>
    </w:rPr>
  </w:style>
  <w:style w:type="paragraph" w:styleId="BodyText">
    <w:name w:val="Body Text"/>
    <w:basedOn w:val="Normal"/>
    <w:rsid w:val="008F7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8F71C5"/>
    <w:pPr>
      <w:tabs>
        <w:tab w:val="left" w:pos="2302"/>
      </w:tabs>
      <w:spacing w:after="240"/>
      <w:ind w:left="1202"/>
      <w:jc w:val="both"/>
    </w:pPr>
  </w:style>
  <w:style w:type="paragraph" w:styleId="BodyTextIndent">
    <w:name w:val="Body Text Indent"/>
    <w:basedOn w:val="Normal"/>
    <w:rsid w:val="008F71C5"/>
    <w:pPr>
      <w:jc w:val="both"/>
    </w:pPr>
  </w:style>
  <w:style w:type="paragraph" w:styleId="DocumentMap">
    <w:name w:val="Document Map"/>
    <w:basedOn w:val="Normal"/>
    <w:semiHidden/>
    <w:rsid w:val="008F71C5"/>
    <w:pPr>
      <w:shd w:val="clear" w:color="auto" w:fill="000080"/>
    </w:pPr>
    <w:rPr>
      <w:rFonts w:ascii="Tahoma" w:hAnsi="Tahoma"/>
    </w:rPr>
  </w:style>
  <w:style w:type="paragraph" w:styleId="TOC5">
    <w:name w:val="toc 5"/>
    <w:basedOn w:val="Normal"/>
    <w:next w:val="Normal"/>
    <w:autoRedefine/>
    <w:semiHidden/>
    <w:rsid w:val="008F71C5"/>
    <w:pPr>
      <w:ind w:left="960"/>
    </w:pPr>
    <w:rPr>
      <w:rFonts w:ascii="Calibri" w:hAnsi="Calibri"/>
      <w:sz w:val="18"/>
      <w:szCs w:val="18"/>
    </w:rPr>
  </w:style>
  <w:style w:type="paragraph" w:styleId="TOC6">
    <w:name w:val="toc 6"/>
    <w:basedOn w:val="Normal"/>
    <w:next w:val="Normal"/>
    <w:autoRedefine/>
    <w:semiHidden/>
    <w:rsid w:val="008F71C5"/>
    <w:pPr>
      <w:ind w:left="1200"/>
    </w:pPr>
    <w:rPr>
      <w:rFonts w:ascii="Calibri" w:hAnsi="Calibri"/>
      <w:sz w:val="18"/>
      <w:szCs w:val="18"/>
    </w:rPr>
  </w:style>
  <w:style w:type="paragraph" w:styleId="TOC7">
    <w:name w:val="toc 7"/>
    <w:basedOn w:val="Normal"/>
    <w:next w:val="Normal"/>
    <w:autoRedefine/>
    <w:semiHidden/>
    <w:rsid w:val="008F71C5"/>
    <w:pPr>
      <w:ind w:left="1440"/>
    </w:pPr>
    <w:rPr>
      <w:rFonts w:ascii="Calibri" w:hAnsi="Calibri"/>
      <w:sz w:val="18"/>
      <w:szCs w:val="18"/>
    </w:rPr>
  </w:style>
  <w:style w:type="paragraph" w:styleId="TOC8">
    <w:name w:val="toc 8"/>
    <w:basedOn w:val="Normal"/>
    <w:next w:val="Normal"/>
    <w:autoRedefine/>
    <w:semiHidden/>
    <w:rsid w:val="008F71C5"/>
    <w:pPr>
      <w:ind w:left="1680"/>
    </w:pPr>
    <w:rPr>
      <w:rFonts w:ascii="Calibri" w:hAnsi="Calibri"/>
      <w:sz w:val="18"/>
      <w:szCs w:val="18"/>
    </w:rPr>
  </w:style>
  <w:style w:type="paragraph" w:styleId="TOC9">
    <w:name w:val="toc 9"/>
    <w:basedOn w:val="Normal"/>
    <w:next w:val="Normal"/>
    <w:autoRedefine/>
    <w:semiHidden/>
    <w:rsid w:val="008F71C5"/>
    <w:pPr>
      <w:ind w:left="1920"/>
    </w:pPr>
    <w:rPr>
      <w:rFonts w:ascii="Calibri" w:hAnsi="Calibri"/>
      <w:sz w:val="18"/>
      <w:szCs w:val="18"/>
    </w:rPr>
  </w:style>
  <w:style w:type="paragraph" w:styleId="BodyText3">
    <w:name w:val="Body Text 3"/>
    <w:basedOn w:val="Normal"/>
    <w:rsid w:val="008F71C5"/>
    <w:pPr>
      <w:ind w:right="-51"/>
      <w:jc w:val="both"/>
      <w:outlineLvl w:val="0"/>
    </w:pPr>
    <w:rPr>
      <w:rFonts w:ascii="Arial" w:hAnsi="Arial"/>
      <w:sz w:val="22"/>
      <w:lang w:val="fr-FR"/>
    </w:rPr>
  </w:style>
  <w:style w:type="character" w:styleId="FollowedHyperlink">
    <w:name w:val="FollowedHyperlink"/>
    <w:rsid w:val="008F71C5"/>
    <w:rPr>
      <w:color w:val="800080"/>
      <w:u w:val="single"/>
    </w:rPr>
  </w:style>
  <w:style w:type="paragraph" w:customStyle="1" w:styleId="NumPar2">
    <w:name w:val="NumPar 2"/>
    <w:basedOn w:val="Heading2"/>
    <w:next w:val="Text2"/>
    <w:rsid w:val="008F71C5"/>
    <w:pPr>
      <w:keepNext w:val="0"/>
      <w:keepLines w:val="0"/>
      <w:numPr>
        <w:ilvl w:val="0"/>
        <w:numId w:val="0"/>
      </w:numPr>
      <w:tabs>
        <w:tab w:val="num" w:pos="360"/>
      </w:tabs>
      <w:ind w:left="360"/>
      <w:outlineLvl w:val="9"/>
    </w:pPr>
    <w:rPr>
      <w:b w:val="0"/>
      <w:lang w:val="fr-FR"/>
    </w:rPr>
  </w:style>
  <w:style w:type="paragraph" w:styleId="ListBullet5">
    <w:name w:val="List Bullet 5"/>
    <w:basedOn w:val="Normal"/>
    <w:autoRedefine/>
    <w:rsid w:val="008F71C5"/>
    <w:pPr>
      <w:tabs>
        <w:tab w:val="num" w:pos="360"/>
      </w:tabs>
      <w:spacing w:after="240"/>
      <w:ind w:left="360" w:hanging="360"/>
      <w:jc w:val="both"/>
    </w:pPr>
    <w:rPr>
      <w:lang w:val="fr-FR"/>
    </w:rPr>
  </w:style>
  <w:style w:type="paragraph" w:styleId="ListBullet">
    <w:name w:val="List Bullet"/>
    <w:basedOn w:val="Normal"/>
    <w:link w:val="ListBulletChar"/>
    <w:rsid w:val="00821BD7"/>
    <w:pPr>
      <w:numPr>
        <w:numId w:val="46"/>
      </w:numPr>
      <w:spacing w:after="240"/>
      <w:jc w:val="both"/>
    </w:pPr>
    <w:rPr>
      <w:snapToGrid/>
      <w:lang w:eastAsia="en-GB"/>
    </w:rPr>
  </w:style>
  <w:style w:type="paragraph" w:styleId="BalloonText">
    <w:name w:val="Balloon Text"/>
    <w:basedOn w:val="Normal"/>
    <w:semiHidden/>
    <w:rsid w:val="00046C46"/>
    <w:rPr>
      <w:rFonts w:ascii="Tahoma" w:hAnsi="Tahoma" w:cs="Tahoma"/>
      <w:sz w:val="16"/>
      <w:szCs w:val="16"/>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rsid w:val="008619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rPr>
      <w:sz w:val="22"/>
    </w:rPr>
  </w:style>
  <w:style w:type="paragraph" w:styleId="BodyText2">
    <w:name w:val="Body Text 2"/>
    <w:basedOn w:val="Normal"/>
    <w:rsid w:val="000D5F55"/>
    <w:pPr>
      <w:tabs>
        <w:tab w:val="num" w:pos="567"/>
      </w:tabs>
      <w:jc w:val="both"/>
    </w:pPr>
    <w:rPr>
      <w:snapToGrid/>
      <w:lang w:val="sv-SE" w:eastAsia="en-GB"/>
    </w:rPr>
  </w:style>
  <w:style w:type="character" w:customStyle="1" w:styleId="ListBulletChar">
    <w:name w:val="List Bullet Char"/>
    <w:link w:val="ListBullet"/>
    <w:rsid w:val="00821BD7"/>
    <w:rPr>
      <w:sz w:val="24"/>
      <w:lang w:val="en-GB" w:eastAsia="en-GB" w:bidi="ar-SA"/>
    </w:rPr>
  </w:style>
  <w:style w:type="character" w:styleId="CommentReference">
    <w:name w:val="annotation reference"/>
    <w:semiHidden/>
    <w:rsid w:val="00F278A6"/>
    <w:rPr>
      <w:sz w:val="16"/>
      <w:szCs w:val="16"/>
    </w:rPr>
  </w:style>
  <w:style w:type="paragraph" w:styleId="CommentText">
    <w:name w:val="annotation text"/>
    <w:basedOn w:val="Normal"/>
    <w:link w:val="CommentTextChar"/>
    <w:semiHidden/>
    <w:rsid w:val="00F278A6"/>
    <w:rPr>
      <w:sz w:val="20"/>
    </w:rPr>
  </w:style>
  <w:style w:type="paragraph" w:styleId="CommentSubject">
    <w:name w:val="annotation subject"/>
    <w:basedOn w:val="CommentText"/>
    <w:next w:val="CommentText"/>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bidi="ar-SA"/>
    </w:rPr>
  </w:style>
  <w:style w:type="character" w:customStyle="1" w:styleId="TitleChar">
    <w:name w:val="Title Char"/>
    <w:link w:val="Title"/>
    <w:rsid w:val="00FC79D3"/>
    <w:rPr>
      <w:b/>
      <w:snapToGrid w:val="0"/>
      <w:sz w:val="48"/>
      <w:lang w:val="en-GB" w:eastAsia="en-US" w:bidi="ar-SA"/>
    </w:rPr>
  </w:style>
  <w:style w:type="character" w:customStyle="1" w:styleId="FootnoteTextChar">
    <w:name w:val="Footnote Text Char"/>
    <w:link w:val="FootnoteText"/>
    <w:rsid w:val="00FC79D3"/>
    <w:rPr>
      <w:snapToGrid w:val="0"/>
      <w:lang w:val="en-GB" w:eastAsia="en-US" w:bidi="ar-SA"/>
    </w:rPr>
  </w:style>
  <w:style w:type="paragraph" w:customStyle="1" w:styleId="Contentbold">
    <w:name w:val="Content bold"/>
    <w:basedOn w:val="Content"/>
    <w:rsid w:val="00FC79D3"/>
    <w:rPr>
      <w:b/>
    </w:rPr>
  </w:style>
  <w:style w:type="paragraph" w:customStyle="1" w:styleId="Content">
    <w:name w:val="Content"/>
    <w:basedOn w:val="Normal"/>
    <w:link w:val="ContentChar"/>
    <w:rsid w:val="00821BD7"/>
    <w:pPr>
      <w:spacing w:after="240"/>
      <w:jc w:val="both"/>
    </w:pPr>
    <w:rPr>
      <w:szCs w:val="22"/>
    </w:rPr>
  </w:style>
  <w:style w:type="character" w:customStyle="1" w:styleId="ContentChar">
    <w:name w:val="Content Char"/>
    <w:link w:val="Content"/>
    <w:rsid w:val="00821BD7"/>
    <w:rPr>
      <w:snapToGrid w:val="0"/>
      <w:sz w:val="24"/>
      <w:szCs w:val="22"/>
      <w:lang w:val="en-GB" w:eastAsia="en-US" w:bidi="ar-SA"/>
    </w:rPr>
  </w:style>
  <w:style w:type="paragraph" w:customStyle="1" w:styleId="CM46">
    <w:name w:val="CM46"/>
    <w:basedOn w:val="Normal"/>
    <w:next w:val="Normal"/>
    <w:uiPriority w:val="99"/>
    <w:rsid w:val="0022082D"/>
    <w:pPr>
      <w:widowControl w:val="0"/>
      <w:autoSpaceDE w:val="0"/>
      <w:autoSpaceDN w:val="0"/>
      <w:adjustRightInd w:val="0"/>
      <w:spacing w:after="235"/>
    </w:pPr>
    <w:rPr>
      <w:rFonts w:ascii="Times New Roman PS" w:hAnsi="Times New Roman PS"/>
      <w:snapToGrid/>
      <w:szCs w:val="24"/>
      <w:lang w:val="en-US"/>
    </w:rPr>
  </w:style>
  <w:style w:type="paragraph" w:customStyle="1" w:styleId="Blockquote">
    <w:name w:val="Blockquote"/>
    <w:basedOn w:val="Normal"/>
    <w:rsid w:val="0022082D"/>
    <w:pPr>
      <w:widowControl w:val="0"/>
      <w:spacing w:before="100" w:after="100"/>
      <w:ind w:left="360" w:right="360"/>
    </w:pPr>
    <w:rPr>
      <w:lang w:val="en-US"/>
    </w:rPr>
  </w:style>
  <w:style w:type="paragraph" w:customStyle="1" w:styleId="Style">
    <w:name w:val="Style"/>
    <w:link w:val="StyleChar"/>
    <w:rsid w:val="00D76D2D"/>
    <w:pPr>
      <w:widowControl w:val="0"/>
      <w:autoSpaceDE w:val="0"/>
      <w:autoSpaceDN w:val="0"/>
      <w:adjustRightInd w:val="0"/>
    </w:pPr>
    <w:rPr>
      <w:sz w:val="24"/>
      <w:szCs w:val="24"/>
    </w:rPr>
  </w:style>
  <w:style w:type="paragraph" w:customStyle="1" w:styleId="ColorfulList-Accent11">
    <w:name w:val="Colorful List - Accent 11"/>
    <w:basedOn w:val="Normal"/>
    <w:uiPriority w:val="34"/>
    <w:qFormat/>
    <w:rsid w:val="00186E36"/>
    <w:pPr>
      <w:ind w:left="720"/>
    </w:pPr>
  </w:style>
  <w:style w:type="paragraph" w:customStyle="1" w:styleId="CM12">
    <w:name w:val="CM12"/>
    <w:basedOn w:val="Normal"/>
    <w:next w:val="Normal"/>
    <w:uiPriority w:val="99"/>
    <w:rsid w:val="00186E36"/>
    <w:pPr>
      <w:widowControl w:val="0"/>
      <w:autoSpaceDE w:val="0"/>
      <w:autoSpaceDN w:val="0"/>
      <w:adjustRightInd w:val="0"/>
      <w:spacing w:line="240" w:lineRule="atLeast"/>
    </w:pPr>
    <w:rPr>
      <w:rFonts w:ascii="Times New Roman PS" w:hAnsi="Times New Roman PS"/>
      <w:snapToGrid/>
      <w:szCs w:val="24"/>
      <w:lang w:val="en-US"/>
    </w:rPr>
  </w:style>
  <w:style w:type="paragraph" w:customStyle="1" w:styleId="CM13">
    <w:name w:val="CM13"/>
    <w:basedOn w:val="Normal"/>
    <w:next w:val="Normal"/>
    <w:uiPriority w:val="99"/>
    <w:rsid w:val="00186E36"/>
    <w:pPr>
      <w:widowControl w:val="0"/>
      <w:autoSpaceDE w:val="0"/>
      <w:autoSpaceDN w:val="0"/>
      <w:adjustRightInd w:val="0"/>
      <w:spacing w:line="238" w:lineRule="atLeast"/>
    </w:pPr>
    <w:rPr>
      <w:rFonts w:ascii="Times New Roman PS" w:hAnsi="Times New Roman PS"/>
      <w:snapToGrid/>
      <w:szCs w:val="24"/>
      <w:lang w:val="en-US"/>
    </w:rPr>
  </w:style>
  <w:style w:type="paragraph" w:customStyle="1" w:styleId="CM41">
    <w:name w:val="CM41"/>
    <w:basedOn w:val="Normal"/>
    <w:next w:val="Normal"/>
    <w:uiPriority w:val="99"/>
    <w:rsid w:val="00C704F6"/>
    <w:pPr>
      <w:widowControl w:val="0"/>
      <w:autoSpaceDE w:val="0"/>
      <w:autoSpaceDN w:val="0"/>
      <w:adjustRightInd w:val="0"/>
      <w:spacing w:after="488"/>
    </w:pPr>
    <w:rPr>
      <w:rFonts w:ascii="Times New Roman PS" w:hAnsi="Times New Roman PS"/>
      <w:snapToGrid/>
      <w:szCs w:val="24"/>
      <w:lang w:val="en-US"/>
    </w:rPr>
  </w:style>
  <w:style w:type="paragraph" w:customStyle="1" w:styleId="MediumGrid21">
    <w:name w:val="Medium Grid 21"/>
    <w:uiPriority w:val="1"/>
    <w:qFormat/>
    <w:rsid w:val="00C704F6"/>
    <w:rPr>
      <w:snapToGrid w:val="0"/>
      <w:sz w:val="24"/>
      <w:lang w:val="en-GB"/>
    </w:rPr>
  </w:style>
  <w:style w:type="paragraph" w:customStyle="1" w:styleId="Default">
    <w:name w:val="Default"/>
    <w:rsid w:val="003C05C2"/>
    <w:pPr>
      <w:widowControl w:val="0"/>
      <w:autoSpaceDE w:val="0"/>
      <w:autoSpaceDN w:val="0"/>
      <w:adjustRightInd w:val="0"/>
    </w:pPr>
    <w:rPr>
      <w:rFonts w:ascii="Times New Roman PS" w:hAnsi="Times New Roman PS" w:cs="Times New Roman PS"/>
      <w:color w:val="000000"/>
      <w:sz w:val="24"/>
      <w:szCs w:val="24"/>
    </w:rPr>
  </w:style>
  <w:style w:type="character" w:customStyle="1" w:styleId="CommentTextChar">
    <w:name w:val="Comment Text Char"/>
    <w:link w:val="CommentText"/>
    <w:semiHidden/>
    <w:rsid w:val="001C4B42"/>
    <w:rPr>
      <w:snapToGrid w:val="0"/>
      <w:lang w:val="en-GB" w:eastAsia="en-US"/>
    </w:rPr>
  </w:style>
  <w:style w:type="paragraph" w:customStyle="1" w:styleId="CM7">
    <w:name w:val="CM7"/>
    <w:basedOn w:val="Default"/>
    <w:next w:val="Default"/>
    <w:uiPriority w:val="99"/>
    <w:rsid w:val="001C4B42"/>
    <w:pPr>
      <w:spacing w:line="240" w:lineRule="atLeast"/>
    </w:pPr>
    <w:rPr>
      <w:rFonts w:cs="Times New Roman"/>
      <w:color w:val="auto"/>
    </w:rPr>
  </w:style>
  <w:style w:type="paragraph" w:customStyle="1" w:styleId="CM43">
    <w:name w:val="CM43"/>
    <w:basedOn w:val="Normal"/>
    <w:next w:val="Normal"/>
    <w:uiPriority w:val="99"/>
    <w:rsid w:val="0049799A"/>
    <w:pPr>
      <w:widowControl w:val="0"/>
      <w:autoSpaceDE w:val="0"/>
      <w:autoSpaceDN w:val="0"/>
      <w:adjustRightInd w:val="0"/>
      <w:spacing w:after="345"/>
    </w:pPr>
    <w:rPr>
      <w:rFonts w:ascii="Times New Roman PS" w:hAnsi="Times New Roman PS"/>
      <w:snapToGrid/>
      <w:szCs w:val="24"/>
      <w:lang w:val="en-US"/>
    </w:rPr>
  </w:style>
  <w:style w:type="paragraph" w:customStyle="1" w:styleId="CM29">
    <w:name w:val="CM29"/>
    <w:basedOn w:val="Default"/>
    <w:next w:val="Default"/>
    <w:uiPriority w:val="99"/>
    <w:rsid w:val="0049799A"/>
    <w:pPr>
      <w:spacing w:line="238" w:lineRule="atLeast"/>
    </w:pPr>
    <w:rPr>
      <w:rFonts w:cs="Times New Roman"/>
      <w:color w:val="auto"/>
    </w:rPr>
  </w:style>
  <w:style w:type="paragraph" w:customStyle="1" w:styleId="CM33">
    <w:name w:val="CM33"/>
    <w:basedOn w:val="Default"/>
    <w:next w:val="Default"/>
    <w:uiPriority w:val="99"/>
    <w:rsid w:val="0049799A"/>
    <w:pPr>
      <w:spacing w:line="238" w:lineRule="atLeast"/>
    </w:pPr>
    <w:rPr>
      <w:rFonts w:cs="Times New Roman"/>
      <w:color w:val="auto"/>
    </w:rPr>
  </w:style>
  <w:style w:type="paragraph" w:customStyle="1" w:styleId="CM53">
    <w:name w:val="CM53"/>
    <w:basedOn w:val="Default"/>
    <w:next w:val="Default"/>
    <w:uiPriority w:val="99"/>
    <w:rsid w:val="00AA5EDD"/>
    <w:pPr>
      <w:spacing w:after="875"/>
    </w:pPr>
    <w:rPr>
      <w:rFonts w:cs="Times New Roman"/>
      <w:color w:val="auto"/>
    </w:rPr>
  </w:style>
  <w:style w:type="paragraph" w:customStyle="1" w:styleId="TOCHeading1">
    <w:name w:val="TOC Heading1"/>
    <w:basedOn w:val="Heading1"/>
    <w:next w:val="Normal"/>
    <w:uiPriority w:val="39"/>
    <w:qFormat/>
    <w:rsid w:val="00236FBF"/>
    <w:pPr>
      <w:keepLines/>
      <w:spacing w:before="480" w:after="0" w:line="276" w:lineRule="auto"/>
      <w:outlineLvl w:val="9"/>
    </w:pPr>
    <w:rPr>
      <w:rFonts w:ascii="Cambria" w:hAnsi="Cambria"/>
      <w:bCs/>
      <w:snapToGrid/>
      <w:color w:val="365F91"/>
      <w:kern w:val="0"/>
      <w:szCs w:val="28"/>
      <w:lang w:val="en-US"/>
    </w:rPr>
  </w:style>
  <w:style w:type="paragraph" w:styleId="NormalWeb">
    <w:name w:val="Normal (Web)"/>
    <w:basedOn w:val="Normal"/>
    <w:uiPriority w:val="99"/>
    <w:rsid w:val="008E3372"/>
    <w:pPr>
      <w:spacing w:before="100" w:beforeAutospacing="1" w:after="100" w:afterAutospacing="1"/>
    </w:pPr>
    <w:rPr>
      <w:snapToGrid/>
      <w:szCs w:val="24"/>
      <w:lang w:eastAsia="en-GB"/>
    </w:rPr>
  </w:style>
  <w:style w:type="character" w:styleId="Emphasis">
    <w:name w:val="Emphasis"/>
    <w:uiPriority w:val="20"/>
    <w:qFormat/>
    <w:rsid w:val="008E3372"/>
    <w:rPr>
      <w:i/>
      <w:iCs/>
    </w:rPr>
  </w:style>
  <w:style w:type="paragraph" w:customStyle="1" w:styleId="StyleHeading1TimesNewRomanBlack">
    <w:name w:val="Style Heading 1 + Times New Roman Black"/>
    <w:basedOn w:val="Heading1"/>
    <w:link w:val="StyleHeading1TimesNewRomanBlackChar"/>
    <w:rsid w:val="004128F1"/>
    <w:pPr>
      <w:pageBreakBefore/>
    </w:pPr>
    <w:rPr>
      <w:rFonts w:ascii="Times New Roman" w:hAnsi="Times New Roman"/>
      <w:bCs/>
      <w:color w:val="000000"/>
    </w:rPr>
  </w:style>
  <w:style w:type="character" w:customStyle="1" w:styleId="FooterChar">
    <w:name w:val="Footer Char"/>
    <w:link w:val="Footer"/>
    <w:rsid w:val="004D7DC9"/>
    <w:rPr>
      <w:rFonts w:ascii="Arial" w:hAnsi="Arial"/>
      <w:snapToGrid w:val="0"/>
      <w:sz w:val="16"/>
      <w:lang w:val="en-GB"/>
    </w:rPr>
  </w:style>
  <w:style w:type="paragraph" w:customStyle="1" w:styleId="jerome">
    <w:name w:val="jerome"/>
    <w:basedOn w:val="ListBullet"/>
    <w:uiPriority w:val="99"/>
    <w:rsid w:val="003F2817"/>
    <w:pPr>
      <w:numPr>
        <w:numId w:val="0"/>
      </w:numPr>
      <w:pBdr>
        <w:top w:val="single" w:sz="4" w:space="1" w:color="auto"/>
        <w:left w:val="single" w:sz="4" w:space="4" w:color="auto"/>
        <w:bottom w:val="single" w:sz="4" w:space="1" w:color="auto"/>
        <w:right w:val="single" w:sz="4" w:space="4" w:color="auto"/>
      </w:pBdr>
      <w:shd w:val="clear" w:color="auto" w:fill="E6E6E6"/>
    </w:pPr>
    <w:rPr>
      <w:rFonts w:eastAsia="Calibri"/>
    </w:rPr>
  </w:style>
  <w:style w:type="paragraph" w:styleId="PlainText">
    <w:name w:val="Plain Text"/>
    <w:basedOn w:val="Normal"/>
    <w:link w:val="PlainTextChar"/>
    <w:uiPriority w:val="99"/>
    <w:rsid w:val="00607C90"/>
    <w:rPr>
      <w:rFonts w:ascii="Consolas" w:eastAsia="Calibri" w:hAnsi="Consolas"/>
      <w:snapToGrid/>
      <w:sz w:val="21"/>
      <w:szCs w:val="21"/>
    </w:rPr>
  </w:style>
  <w:style w:type="character" w:customStyle="1" w:styleId="PlainTextChar">
    <w:name w:val="Plain Text Char"/>
    <w:link w:val="PlainText"/>
    <w:uiPriority w:val="99"/>
    <w:rsid w:val="00607C90"/>
    <w:rPr>
      <w:rFonts w:ascii="Consolas" w:eastAsia="Calibri" w:hAnsi="Consolas"/>
      <w:sz w:val="21"/>
      <w:szCs w:val="21"/>
    </w:rPr>
  </w:style>
  <w:style w:type="paragraph" w:customStyle="1" w:styleId="7f408357-e898-47d3-98dd-f47c8014e85c">
    <w:name w:val="7f408357-e898-47d3-98dd-f47c8014e85c"/>
    <w:basedOn w:val="Normal"/>
    <w:rsid w:val="00FE247C"/>
    <w:rPr>
      <w:rFonts w:eastAsia="Calibri"/>
      <w:snapToGrid/>
      <w:szCs w:val="24"/>
      <w:lang w:val="en-US"/>
    </w:rPr>
  </w:style>
  <w:style w:type="paragraph" w:customStyle="1" w:styleId="ColorfulShading-Accent11">
    <w:name w:val="Colorful Shading - Accent 11"/>
    <w:hidden/>
    <w:uiPriority w:val="71"/>
    <w:rsid w:val="00D26F1C"/>
    <w:rPr>
      <w:snapToGrid w:val="0"/>
      <w:sz w:val="24"/>
      <w:lang w:val="en-GB"/>
    </w:rPr>
  </w:style>
  <w:style w:type="paragraph" w:customStyle="1" w:styleId="G-Paragraph">
    <w:name w:val="G-Paragraph"/>
    <w:basedOn w:val="Style"/>
    <w:link w:val="GuidelineParagraphChar"/>
    <w:qFormat/>
    <w:rsid w:val="008407CF"/>
    <w:pPr>
      <w:spacing w:before="120" w:after="240" w:line="276" w:lineRule="auto"/>
      <w:ind w:left="14" w:right="14"/>
      <w:jc w:val="both"/>
    </w:pPr>
    <w:rPr>
      <w:color w:val="000000"/>
    </w:rPr>
  </w:style>
  <w:style w:type="paragraph" w:customStyle="1" w:styleId="Subtitle10">
    <w:name w:val="Subtitle1"/>
    <w:basedOn w:val="Normal"/>
    <w:link w:val="SubTitleChar"/>
    <w:qFormat/>
    <w:rsid w:val="008407CF"/>
    <w:pPr>
      <w:spacing w:before="240" w:after="240"/>
      <w:jc w:val="both"/>
    </w:pPr>
    <w:rPr>
      <w:b/>
      <w:color w:val="000000"/>
    </w:rPr>
  </w:style>
  <w:style w:type="character" w:customStyle="1" w:styleId="StyleChar">
    <w:name w:val="Style Char"/>
    <w:basedOn w:val="DefaultParagraphFont"/>
    <w:link w:val="Style"/>
    <w:rsid w:val="008407CF"/>
    <w:rPr>
      <w:sz w:val="24"/>
      <w:szCs w:val="24"/>
    </w:rPr>
  </w:style>
  <w:style w:type="character" w:customStyle="1" w:styleId="GuidelineParagraphChar">
    <w:name w:val="Guideline Paragraph Char"/>
    <w:basedOn w:val="StyleChar"/>
    <w:link w:val="G-Paragraph"/>
    <w:rsid w:val="008407CF"/>
    <w:rPr>
      <w:sz w:val="24"/>
      <w:szCs w:val="24"/>
    </w:rPr>
  </w:style>
  <w:style w:type="paragraph" w:customStyle="1" w:styleId="G-SubTitle">
    <w:name w:val="G-SubTitle"/>
    <w:basedOn w:val="Subtitle10"/>
    <w:link w:val="G-SubTitleChar"/>
    <w:qFormat/>
    <w:rsid w:val="008407CF"/>
  </w:style>
  <w:style w:type="character" w:customStyle="1" w:styleId="SubTitleChar">
    <w:name w:val="SubTitle Char"/>
    <w:basedOn w:val="DefaultParagraphFont"/>
    <w:link w:val="Subtitle10"/>
    <w:rsid w:val="008407CF"/>
    <w:rPr>
      <w:b/>
      <w:snapToGrid w:val="0"/>
      <w:color w:val="000000"/>
      <w:sz w:val="24"/>
      <w:lang w:val="en-GB"/>
    </w:rPr>
  </w:style>
  <w:style w:type="paragraph" w:customStyle="1" w:styleId="G-H1">
    <w:name w:val="G-H1"/>
    <w:basedOn w:val="StyleHeading1TimesNewRomanBlack"/>
    <w:link w:val="G-H1Char"/>
    <w:qFormat/>
    <w:rsid w:val="008407CF"/>
  </w:style>
  <w:style w:type="character" w:customStyle="1" w:styleId="G-SubTitleChar">
    <w:name w:val="G-SubTitle Char"/>
    <w:basedOn w:val="SubTitleChar"/>
    <w:link w:val="G-SubTitle"/>
    <w:rsid w:val="008407CF"/>
    <w:rPr>
      <w:b/>
      <w:snapToGrid w:val="0"/>
      <w:color w:val="000000"/>
      <w:sz w:val="24"/>
      <w:lang w:val="en-GB"/>
    </w:rPr>
  </w:style>
  <w:style w:type="paragraph" w:customStyle="1" w:styleId="G-h2">
    <w:name w:val="G-h2"/>
    <w:basedOn w:val="Heading2"/>
    <w:link w:val="G-h2Char"/>
    <w:qFormat/>
    <w:rsid w:val="008407CF"/>
    <w:pPr>
      <w:numPr>
        <w:numId w:val="27"/>
      </w:numPr>
    </w:pPr>
    <w:rPr>
      <w:color w:val="000000"/>
    </w:rPr>
  </w:style>
  <w:style w:type="character" w:customStyle="1" w:styleId="Heading1Char">
    <w:name w:val="Heading 1 Char"/>
    <w:basedOn w:val="DefaultParagraphFont"/>
    <w:link w:val="Heading1"/>
    <w:rsid w:val="008407CF"/>
    <w:rPr>
      <w:rFonts w:ascii="Arial" w:hAnsi="Arial"/>
      <w:b/>
      <w:snapToGrid w:val="0"/>
      <w:kern w:val="28"/>
      <w:sz w:val="28"/>
      <w:lang w:val="en-GB"/>
    </w:rPr>
  </w:style>
  <w:style w:type="character" w:customStyle="1" w:styleId="StyleHeading1TimesNewRomanBlackChar">
    <w:name w:val="Style Heading 1 + Times New Roman Black Char"/>
    <w:basedOn w:val="Heading1Char"/>
    <w:link w:val="StyleHeading1TimesNewRomanBlack"/>
    <w:rsid w:val="008407CF"/>
    <w:rPr>
      <w:rFonts w:ascii="Arial" w:hAnsi="Arial"/>
      <w:b/>
      <w:bCs/>
      <w:snapToGrid w:val="0"/>
      <w:color w:val="000000"/>
      <w:kern w:val="28"/>
      <w:sz w:val="28"/>
      <w:lang w:val="en-GB"/>
    </w:rPr>
  </w:style>
  <w:style w:type="character" w:customStyle="1" w:styleId="G-H1Char">
    <w:name w:val="G-H1 Char"/>
    <w:basedOn w:val="StyleHeading1TimesNewRomanBlackChar"/>
    <w:link w:val="G-H1"/>
    <w:rsid w:val="008407CF"/>
    <w:rPr>
      <w:rFonts w:ascii="Arial" w:hAnsi="Arial"/>
      <w:b/>
      <w:bCs/>
      <w:snapToGrid w:val="0"/>
      <w:color w:val="000000"/>
      <w:kern w:val="28"/>
      <w:sz w:val="28"/>
      <w:lang w:val="en-GB"/>
    </w:rPr>
  </w:style>
  <w:style w:type="character" w:customStyle="1" w:styleId="Heading2Char">
    <w:name w:val="Heading 2 Char"/>
    <w:basedOn w:val="DefaultParagraphFont"/>
    <w:link w:val="Heading2"/>
    <w:rsid w:val="008407CF"/>
    <w:rPr>
      <w:b/>
      <w:snapToGrid w:val="0"/>
      <w:sz w:val="24"/>
      <w:lang w:val="en-GB"/>
    </w:rPr>
  </w:style>
  <w:style w:type="character" w:customStyle="1" w:styleId="G-h2Char">
    <w:name w:val="G-h2 Char"/>
    <w:basedOn w:val="Heading2Char"/>
    <w:link w:val="G-h2"/>
    <w:rsid w:val="008407CF"/>
    <w:rPr>
      <w:b/>
      <w:snapToGrid w:val="0"/>
      <w:color w:val="000000"/>
      <w:sz w:val="24"/>
      <w:lang w:val="en-GB"/>
    </w:rPr>
  </w:style>
  <w:style w:type="paragraph" w:styleId="ListParagraph">
    <w:name w:val="List Paragraph"/>
    <w:basedOn w:val="Normal"/>
    <w:uiPriority w:val="34"/>
    <w:qFormat/>
    <w:rsid w:val="000B2033"/>
    <w:pPr>
      <w:ind w:left="7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4680">
      <w:bodyDiv w:val="1"/>
      <w:marLeft w:val="0"/>
      <w:marRight w:val="0"/>
      <w:marTop w:val="0"/>
      <w:marBottom w:val="0"/>
      <w:divBdr>
        <w:top w:val="none" w:sz="0" w:space="0" w:color="auto"/>
        <w:left w:val="none" w:sz="0" w:space="0" w:color="auto"/>
        <w:bottom w:val="none" w:sz="0" w:space="0" w:color="auto"/>
        <w:right w:val="none" w:sz="0" w:space="0" w:color="auto"/>
      </w:divBdr>
    </w:div>
    <w:div w:id="15214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au.int/en/AU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au.int/au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earch-info@africa-union.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u.int/en/AURG"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africa-union.org/AU%20symbols/logo.gif" TargetMode="External"/><Relationship Id="rId14" Type="http://schemas.openxmlformats.org/officeDocument/2006/relationships/hyperlink" Target="http://au.int/en/AU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8BB1-B8CA-463A-9A5E-26686956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8758</Words>
  <Characters>49921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58562</CharactersWithSpaces>
  <SharedDoc>false</SharedDoc>
  <HLinks>
    <vt:vector size="42" baseType="variant">
      <vt:variant>
        <vt:i4>655416</vt:i4>
      </vt:variant>
      <vt:variant>
        <vt:i4>84</vt:i4>
      </vt:variant>
      <vt:variant>
        <vt:i4>0</vt:i4>
      </vt:variant>
      <vt:variant>
        <vt:i4>5</vt:i4>
      </vt:variant>
      <vt:variant>
        <vt:lpwstr>http://www.au.int</vt:lpwstr>
      </vt:variant>
      <vt:variant>
        <vt:lpwstr/>
      </vt:variant>
      <vt:variant>
        <vt:i4>5767225</vt:i4>
      </vt:variant>
      <vt:variant>
        <vt:i4>81</vt:i4>
      </vt:variant>
      <vt:variant>
        <vt:i4>0</vt:i4>
      </vt:variant>
      <vt:variant>
        <vt:i4>5</vt:i4>
      </vt:variant>
      <vt:variant>
        <vt:lpwstr>http://au.int/en/AURG</vt:lpwstr>
      </vt:variant>
      <vt:variant>
        <vt:lpwstr/>
      </vt:variant>
      <vt:variant>
        <vt:i4>655457</vt:i4>
      </vt:variant>
      <vt:variant>
        <vt:i4>78</vt:i4>
      </vt:variant>
      <vt:variant>
        <vt:i4>0</vt:i4>
      </vt:variant>
      <vt:variant>
        <vt:i4>5</vt:i4>
      </vt:variant>
      <vt:variant>
        <vt:lpwstr>http://au.int</vt:lpwstr>
      </vt:variant>
      <vt:variant>
        <vt:lpwstr/>
      </vt:variant>
      <vt:variant>
        <vt:i4>5046283</vt:i4>
      </vt:variant>
      <vt:variant>
        <vt:i4>75</vt:i4>
      </vt:variant>
      <vt:variant>
        <vt:i4>0</vt:i4>
      </vt:variant>
      <vt:variant>
        <vt:i4>5</vt:i4>
      </vt:variant>
      <vt:variant>
        <vt:lpwstr>mailto:research-info@africa-union.org</vt:lpwstr>
      </vt:variant>
      <vt:variant>
        <vt:lpwstr/>
      </vt:variant>
      <vt:variant>
        <vt:i4>11</vt:i4>
      </vt:variant>
      <vt:variant>
        <vt:i4>2379</vt:i4>
      </vt:variant>
      <vt:variant>
        <vt:i4>1026</vt:i4>
      </vt:variant>
      <vt:variant>
        <vt:i4>1</vt:i4>
      </vt:variant>
      <vt:variant>
        <vt:lpwstr>logo</vt:lpwstr>
      </vt:variant>
      <vt:variant>
        <vt:lpwstr/>
      </vt:variant>
      <vt:variant>
        <vt:i4>8257612</vt:i4>
      </vt:variant>
      <vt:variant>
        <vt:i4>2426</vt:i4>
      </vt:variant>
      <vt:variant>
        <vt:i4>1027</vt:i4>
      </vt:variant>
      <vt:variant>
        <vt:i4>1</vt:i4>
      </vt:variant>
      <vt:variant>
        <vt:lpwstr>au-logo</vt:lpwstr>
      </vt:variant>
      <vt:variant>
        <vt:lpwstr/>
      </vt:variant>
      <vt:variant>
        <vt:i4>4128860</vt:i4>
      </vt:variant>
      <vt:variant>
        <vt:i4>-1</vt:i4>
      </vt:variant>
      <vt:variant>
        <vt:i4>1026</vt:i4>
      </vt:variant>
      <vt:variant>
        <vt:i4>1</vt:i4>
      </vt:variant>
      <vt:variant>
        <vt:lpwstr>http://www.africa-union.org/AU symbols/logo.gif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Davies</dc:creator>
  <cp:lastModifiedBy>Dereje Belachew</cp:lastModifiedBy>
  <cp:revision>5</cp:revision>
  <cp:lastPrinted>2018-02-13T07:45:00Z</cp:lastPrinted>
  <dcterms:created xsi:type="dcterms:W3CDTF">2018-02-09T06:11:00Z</dcterms:created>
  <dcterms:modified xsi:type="dcterms:W3CDTF">2018-02-13T08:01:00Z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