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806"/>
        <w:tblW w:w="9449" w:type="dxa"/>
        <w:tblLayout w:type="fixed"/>
        <w:tblLook w:val="0000" w:firstRow="0" w:lastRow="0" w:firstColumn="0" w:lastColumn="0" w:noHBand="0" w:noVBand="0"/>
      </w:tblPr>
      <w:tblGrid>
        <w:gridCol w:w="3504"/>
        <w:gridCol w:w="2326"/>
        <w:gridCol w:w="3619"/>
      </w:tblGrid>
      <w:tr w:rsidR="00BA7C8F" w:rsidRPr="002638BF" w:rsidTr="00741F13">
        <w:trPr>
          <w:cantSplit/>
          <w:trHeight w:val="620"/>
        </w:trPr>
        <w:tc>
          <w:tcPr>
            <w:tcW w:w="3504" w:type="dxa"/>
            <w:vAlign w:val="center"/>
          </w:tcPr>
          <w:p w:rsidR="00BA7C8F" w:rsidRPr="002638BF" w:rsidRDefault="00BA7C8F" w:rsidP="00BA7C8F">
            <w:pPr>
              <w:ind w:right="23"/>
              <w:jc w:val="center"/>
              <w:outlineLvl w:val="3"/>
              <w:rPr>
                <w:rFonts w:ascii="Arial" w:hAnsi="Arial" w:cs="Arial"/>
                <w:bCs/>
                <w:lang w:val="en-GB"/>
              </w:rPr>
            </w:pPr>
            <w:r w:rsidRPr="002638BF">
              <w:rPr>
                <w:rFonts w:ascii="Arial" w:hAnsi="Arial" w:cs="Arial"/>
                <w:b/>
                <w:bCs/>
                <w:lang w:val="en-GB"/>
              </w:rPr>
              <w:t>AFRICAN UNION</w:t>
            </w:r>
          </w:p>
        </w:tc>
        <w:tc>
          <w:tcPr>
            <w:tcW w:w="2326" w:type="dxa"/>
            <w:vMerge w:val="restart"/>
            <w:vAlign w:val="center"/>
          </w:tcPr>
          <w:p w:rsidR="00BA7C8F" w:rsidRPr="002638BF" w:rsidRDefault="00BA7C8F" w:rsidP="00BA7C8F">
            <w:pPr>
              <w:jc w:val="center"/>
              <w:rPr>
                <w:rFonts w:ascii="Arial" w:hAnsi="Arial" w:cs="Arial"/>
                <w:b/>
                <w:lang w:val="en-GB"/>
              </w:rPr>
            </w:pPr>
          </w:p>
          <w:p w:rsidR="00BA7C8F" w:rsidRPr="002638BF" w:rsidRDefault="00E42FE0" w:rsidP="00BA7C8F">
            <w:pPr>
              <w:jc w:val="center"/>
              <w:rPr>
                <w:rFonts w:ascii="Arial" w:hAnsi="Arial" w:cs="Arial"/>
                <w:b/>
                <w:lang w:val="en-GB"/>
              </w:rPr>
            </w:pPr>
            <w:r w:rsidRPr="002638BF">
              <w:rPr>
                <w:rFonts w:ascii="Arial" w:hAnsi="Arial" w:cs="Arial"/>
                <w:b/>
                <w:noProof/>
              </w:rPr>
              <w:drawing>
                <wp:inline distT="0" distB="0" distL="0" distR="0">
                  <wp:extent cx="723900" cy="622300"/>
                  <wp:effectExtent l="0" t="0" r="0" b="635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22300"/>
                          </a:xfrm>
                          <a:prstGeom prst="rect">
                            <a:avLst/>
                          </a:prstGeom>
                          <a:noFill/>
                          <a:ln>
                            <a:noFill/>
                          </a:ln>
                        </pic:spPr>
                      </pic:pic>
                    </a:graphicData>
                  </a:graphic>
                </wp:inline>
              </w:drawing>
            </w:r>
          </w:p>
        </w:tc>
        <w:tc>
          <w:tcPr>
            <w:tcW w:w="3619" w:type="dxa"/>
            <w:vAlign w:val="center"/>
          </w:tcPr>
          <w:p w:rsidR="00BA7C8F" w:rsidRPr="002638BF" w:rsidRDefault="00BA7C8F" w:rsidP="00BA7C8F">
            <w:pPr>
              <w:keepNext/>
              <w:ind w:right="-27"/>
              <w:jc w:val="center"/>
              <w:outlineLvl w:val="3"/>
              <w:rPr>
                <w:rFonts w:ascii="Arial" w:hAnsi="Arial" w:cs="Arial"/>
                <w:bCs/>
                <w:lang w:val="en-GB"/>
              </w:rPr>
            </w:pPr>
            <w:r w:rsidRPr="002638BF">
              <w:rPr>
                <w:rFonts w:ascii="Arial" w:hAnsi="Arial" w:cs="Arial"/>
                <w:b/>
                <w:bCs/>
                <w:lang w:val="en-GB"/>
              </w:rPr>
              <w:t>UNION AFRICAINE</w:t>
            </w:r>
          </w:p>
        </w:tc>
      </w:tr>
      <w:tr w:rsidR="00BA7C8F" w:rsidRPr="002638BF" w:rsidTr="00741F13">
        <w:trPr>
          <w:cantSplit/>
          <w:trHeight w:val="620"/>
        </w:trPr>
        <w:tc>
          <w:tcPr>
            <w:tcW w:w="3504" w:type="dxa"/>
            <w:tcBorders>
              <w:bottom w:val="single" w:sz="4" w:space="0" w:color="auto"/>
            </w:tcBorders>
            <w:vAlign w:val="center"/>
          </w:tcPr>
          <w:p w:rsidR="00BA7C8F" w:rsidRPr="002638BF" w:rsidRDefault="00BA7C8F" w:rsidP="00BA7C8F">
            <w:pPr>
              <w:jc w:val="center"/>
              <w:rPr>
                <w:rFonts w:ascii="Arial" w:hAnsi="Arial" w:cs="Arial"/>
                <w:b/>
                <w:lang w:val="en-GB"/>
              </w:rPr>
            </w:pPr>
            <w:r w:rsidRPr="002638BF">
              <w:rPr>
                <w:rFonts w:ascii="Arial" w:hAnsi="Arial" w:cs="Arial"/>
                <w:b/>
                <w:lang w:val="en-G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9pt" o:ole="">
                  <v:imagedata r:id="rId9" o:title=""/>
                </v:shape>
                <o:OLEObject Type="Embed" ProgID="PBrush" ShapeID="_x0000_i1025" DrawAspect="Content" ObjectID="_1616246161" r:id="rId10"/>
              </w:object>
            </w:r>
          </w:p>
        </w:tc>
        <w:tc>
          <w:tcPr>
            <w:tcW w:w="2326" w:type="dxa"/>
            <w:vMerge/>
            <w:tcBorders>
              <w:bottom w:val="single" w:sz="4" w:space="0" w:color="auto"/>
            </w:tcBorders>
            <w:vAlign w:val="center"/>
          </w:tcPr>
          <w:p w:rsidR="00BA7C8F" w:rsidRPr="002638BF" w:rsidRDefault="00BA7C8F" w:rsidP="00BA7C8F">
            <w:pPr>
              <w:jc w:val="center"/>
              <w:rPr>
                <w:rFonts w:ascii="Arial" w:hAnsi="Arial" w:cs="Arial"/>
                <w:b/>
                <w:lang w:val="en-GB"/>
              </w:rPr>
            </w:pPr>
          </w:p>
        </w:tc>
        <w:tc>
          <w:tcPr>
            <w:tcW w:w="3619" w:type="dxa"/>
            <w:tcBorders>
              <w:bottom w:val="single" w:sz="4" w:space="0" w:color="auto"/>
            </w:tcBorders>
            <w:vAlign w:val="center"/>
          </w:tcPr>
          <w:p w:rsidR="00BA7C8F" w:rsidRPr="002638BF" w:rsidRDefault="00BA7C8F" w:rsidP="00BA7C8F">
            <w:pPr>
              <w:keepNext/>
              <w:ind w:right="-27"/>
              <w:jc w:val="center"/>
              <w:outlineLvl w:val="3"/>
              <w:rPr>
                <w:rFonts w:ascii="Arial" w:hAnsi="Arial" w:cs="Arial"/>
                <w:bCs/>
                <w:lang w:val="en-GB"/>
              </w:rPr>
            </w:pPr>
            <w:r w:rsidRPr="002638BF">
              <w:rPr>
                <w:rFonts w:ascii="Arial" w:hAnsi="Arial" w:cs="Arial"/>
                <w:b/>
                <w:bCs/>
                <w:lang w:val="en-GB"/>
              </w:rPr>
              <w:t>UNIÃO AFRICANA</w:t>
            </w:r>
          </w:p>
        </w:tc>
      </w:tr>
      <w:tr w:rsidR="00BA7C8F" w:rsidRPr="002638BF" w:rsidTr="00741F13">
        <w:trPr>
          <w:cantSplit/>
          <w:trHeight w:val="498"/>
        </w:trPr>
        <w:tc>
          <w:tcPr>
            <w:tcW w:w="9449" w:type="dxa"/>
            <w:gridSpan w:val="3"/>
            <w:tcBorders>
              <w:top w:val="single" w:sz="4" w:space="0" w:color="auto"/>
              <w:bottom w:val="single" w:sz="4" w:space="0" w:color="auto"/>
            </w:tcBorders>
            <w:vAlign w:val="center"/>
          </w:tcPr>
          <w:p w:rsidR="00BA7C8F" w:rsidRPr="00F75176" w:rsidRDefault="00BA7C8F" w:rsidP="00BA7C8F">
            <w:pPr>
              <w:jc w:val="center"/>
              <w:rPr>
                <w:rFonts w:ascii="Arial" w:hAnsi="Arial" w:cs="Arial"/>
                <w:b/>
                <w:bCs/>
                <w:color w:val="006600"/>
                <w:sz w:val="18"/>
                <w:szCs w:val="18"/>
                <w:lang w:val="en-GB"/>
              </w:rPr>
            </w:pPr>
            <w:r w:rsidRPr="00F75176">
              <w:rPr>
                <w:rFonts w:ascii="Arial" w:hAnsi="Arial" w:cs="Arial"/>
                <w:b/>
                <w:bCs/>
                <w:color w:val="006600"/>
                <w:sz w:val="18"/>
                <w:szCs w:val="18"/>
                <w:lang w:val="en-GB"/>
              </w:rPr>
              <w:t>P. O. Box 3243, Addis Ababa, ETHIOPIA   Tel.: (251-11) 5182402 Fax: (251-11) 5182400</w:t>
            </w:r>
          </w:p>
          <w:p w:rsidR="00BA7C8F" w:rsidRPr="00F75176" w:rsidRDefault="00BA7C8F" w:rsidP="00BA7C8F">
            <w:pPr>
              <w:jc w:val="center"/>
              <w:rPr>
                <w:rFonts w:ascii="Arial" w:hAnsi="Arial" w:cs="Arial"/>
                <w:b/>
                <w:bCs/>
                <w:sz w:val="18"/>
                <w:szCs w:val="18"/>
                <w:lang w:val="en-GB"/>
              </w:rPr>
            </w:pPr>
            <w:r w:rsidRPr="00F75176">
              <w:rPr>
                <w:rFonts w:ascii="Arial" w:hAnsi="Arial" w:cs="Arial"/>
                <w:b/>
                <w:bCs/>
                <w:color w:val="006600"/>
                <w:sz w:val="18"/>
                <w:szCs w:val="18"/>
                <w:lang w:val="en-GB"/>
              </w:rPr>
              <w:t>Website: www.au.int</w:t>
            </w:r>
          </w:p>
        </w:tc>
      </w:tr>
    </w:tbl>
    <w:p w:rsidR="00E65AE6" w:rsidRPr="002638BF" w:rsidRDefault="00E65AE6" w:rsidP="00E65AE6">
      <w:pPr>
        <w:ind w:hanging="567"/>
        <w:rPr>
          <w:rFonts w:ascii="Arial" w:hAnsi="Arial" w:cs="Arial"/>
          <w:lang w:val="en-GB"/>
        </w:rPr>
      </w:pPr>
    </w:p>
    <w:p w:rsidR="00BA7C8F" w:rsidRPr="002638BF" w:rsidRDefault="00BA7C8F" w:rsidP="00BA7C8F">
      <w:pPr>
        <w:jc w:val="right"/>
        <w:rPr>
          <w:rFonts w:ascii="Arial" w:hAnsi="Arial" w:cs="Arial"/>
          <w:b/>
          <w:bCs/>
          <w:sz w:val="18"/>
          <w:szCs w:val="18"/>
          <w:lang w:val="en-GB"/>
        </w:rPr>
      </w:pPr>
      <w:r w:rsidRPr="002638BF">
        <w:rPr>
          <w:rFonts w:ascii="Arial" w:hAnsi="Arial" w:cs="Arial"/>
          <w:b/>
          <w:bCs/>
          <w:sz w:val="18"/>
          <w:szCs w:val="18"/>
          <w:lang w:val="en-GB"/>
        </w:rPr>
        <w:t>IE</w:t>
      </w:r>
      <w:r w:rsidR="00CA4D5D" w:rsidRPr="002638BF">
        <w:rPr>
          <w:rFonts w:ascii="Arial" w:hAnsi="Arial" w:cs="Arial"/>
          <w:b/>
          <w:bCs/>
          <w:sz w:val="18"/>
          <w:szCs w:val="18"/>
          <w:lang w:val="en-GB"/>
        </w:rPr>
        <w:t>24292</w:t>
      </w:r>
    </w:p>
    <w:p w:rsidR="00245F80" w:rsidRPr="002638BF" w:rsidRDefault="00245F80" w:rsidP="00BA7C8F">
      <w:pPr>
        <w:jc w:val="right"/>
        <w:rPr>
          <w:rFonts w:ascii="Arial" w:hAnsi="Arial" w:cs="Arial"/>
          <w:b/>
          <w:bCs/>
          <w:sz w:val="18"/>
          <w:szCs w:val="18"/>
          <w:lang w:val="en-GB"/>
        </w:rPr>
      </w:pPr>
      <w:r w:rsidRPr="002638BF">
        <w:rPr>
          <w:rFonts w:ascii="Arial" w:hAnsi="Arial" w:cs="Arial"/>
          <w:b/>
          <w:bCs/>
          <w:sz w:val="18"/>
          <w:szCs w:val="18"/>
          <w:lang w:val="en-GB"/>
        </w:rPr>
        <w:t>159/8/31/7</w:t>
      </w:r>
    </w:p>
    <w:p w:rsidR="00245F80" w:rsidRPr="002638BF" w:rsidRDefault="00245F80" w:rsidP="00245F80">
      <w:pPr>
        <w:rPr>
          <w:rFonts w:ascii="Arial" w:hAnsi="Arial" w:cs="Arial"/>
          <w:b/>
          <w:bCs/>
          <w:sz w:val="18"/>
          <w:szCs w:val="18"/>
          <w:lang w:val="en-GB"/>
        </w:rPr>
      </w:pPr>
    </w:p>
    <w:p w:rsidR="00AC0C1B" w:rsidRPr="002638BF" w:rsidRDefault="00245F80" w:rsidP="00245F80">
      <w:pPr>
        <w:rPr>
          <w:rFonts w:ascii="Arial" w:hAnsi="Arial" w:cs="Arial"/>
          <w:b/>
          <w:color w:val="000000"/>
          <w:sz w:val="28"/>
          <w:szCs w:val="28"/>
          <w:lang w:val="en-GB"/>
        </w:rPr>
      </w:pPr>
      <w:r w:rsidRPr="002638BF">
        <w:rPr>
          <w:rFonts w:ascii="Arial" w:hAnsi="Arial" w:cs="Arial"/>
          <w:b/>
          <w:color w:val="000000"/>
          <w:sz w:val="28"/>
          <w:szCs w:val="28"/>
          <w:lang w:val="en-GB"/>
        </w:rPr>
        <w:t>THE FIRST ORDINARY SESSION OF THE</w:t>
      </w:r>
      <w:r w:rsidR="00AC0C1B" w:rsidRPr="002638BF">
        <w:rPr>
          <w:rFonts w:ascii="Arial" w:hAnsi="Arial" w:cs="Arial"/>
          <w:b/>
          <w:color w:val="000000"/>
          <w:sz w:val="28"/>
          <w:szCs w:val="28"/>
          <w:lang w:val="en-GB"/>
        </w:rPr>
        <w:t xml:space="preserve"> </w:t>
      </w:r>
      <w:r w:rsidRPr="002638BF">
        <w:rPr>
          <w:rFonts w:ascii="Arial" w:hAnsi="Arial" w:cs="Arial"/>
          <w:b/>
          <w:color w:val="000000"/>
          <w:sz w:val="28"/>
          <w:szCs w:val="28"/>
          <w:lang w:val="en-GB"/>
        </w:rPr>
        <w:t xml:space="preserve">AFRICAN </w:t>
      </w:r>
    </w:p>
    <w:p w:rsidR="00AC0C1B" w:rsidRPr="002638BF" w:rsidRDefault="00245F80" w:rsidP="00245F80">
      <w:pPr>
        <w:rPr>
          <w:rFonts w:ascii="Arial" w:hAnsi="Arial" w:cs="Arial"/>
          <w:b/>
          <w:color w:val="000000"/>
          <w:sz w:val="28"/>
          <w:szCs w:val="28"/>
          <w:lang w:val="en-GB"/>
        </w:rPr>
      </w:pPr>
      <w:r w:rsidRPr="002638BF">
        <w:rPr>
          <w:rFonts w:ascii="Arial" w:hAnsi="Arial" w:cs="Arial"/>
          <w:b/>
          <w:color w:val="000000"/>
          <w:sz w:val="28"/>
          <w:szCs w:val="28"/>
          <w:lang w:val="en-GB"/>
        </w:rPr>
        <w:t xml:space="preserve">UNION SPECIALIZED TECHNICAL COMMITTEE </w:t>
      </w:r>
    </w:p>
    <w:p w:rsidR="00AC0C1B" w:rsidRPr="002638BF" w:rsidRDefault="00245F80" w:rsidP="00245F80">
      <w:pPr>
        <w:rPr>
          <w:rFonts w:ascii="Arial" w:hAnsi="Arial" w:cs="Arial"/>
          <w:b/>
          <w:color w:val="000000"/>
          <w:sz w:val="28"/>
          <w:szCs w:val="28"/>
          <w:lang w:val="en-GB"/>
        </w:rPr>
      </w:pPr>
      <w:r w:rsidRPr="002638BF">
        <w:rPr>
          <w:rFonts w:ascii="Arial" w:hAnsi="Arial" w:cs="Arial"/>
          <w:b/>
          <w:color w:val="000000"/>
          <w:sz w:val="28"/>
          <w:szCs w:val="28"/>
          <w:lang w:val="en-GB"/>
        </w:rPr>
        <w:t xml:space="preserve">ON TRANSPORT, TRANSCONTINENTAL AND </w:t>
      </w:r>
    </w:p>
    <w:p w:rsidR="00AC0C1B" w:rsidRPr="002638BF" w:rsidRDefault="00245F80" w:rsidP="00245F80">
      <w:pPr>
        <w:rPr>
          <w:rFonts w:ascii="Arial" w:hAnsi="Arial" w:cs="Arial"/>
          <w:b/>
          <w:color w:val="000000"/>
          <w:sz w:val="28"/>
          <w:szCs w:val="28"/>
          <w:lang w:val="en-GB"/>
        </w:rPr>
      </w:pPr>
      <w:r w:rsidRPr="002638BF">
        <w:rPr>
          <w:rFonts w:ascii="Arial" w:hAnsi="Arial" w:cs="Arial"/>
          <w:b/>
          <w:color w:val="000000"/>
          <w:sz w:val="28"/>
          <w:szCs w:val="28"/>
          <w:lang w:val="en-GB"/>
        </w:rPr>
        <w:t xml:space="preserve">INTERREGIONAL INFRASTRUCTURES, </w:t>
      </w:r>
    </w:p>
    <w:p w:rsidR="00245F80" w:rsidRPr="002638BF" w:rsidRDefault="00245F80" w:rsidP="00245F80">
      <w:pPr>
        <w:rPr>
          <w:rFonts w:ascii="Arial" w:eastAsia="Calibri" w:hAnsi="Arial" w:cs="Arial"/>
          <w:b/>
          <w:sz w:val="28"/>
          <w:szCs w:val="28"/>
          <w:lang w:val="en-GB"/>
        </w:rPr>
      </w:pPr>
      <w:r w:rsidRPr="002638BF">
        <w:rPr>
          <w:rFonts w:ascii="Arial" w:hAnsi="Arial" w:cs="Arial"/>
          <w:b/>
          <w:color w:val="000000"/>
          <w:sz w:val="28"/>
          <w:szCs w:val="28"/>
          <w:lang w:val="en-GB"/>
        </w:rPr>
        <w:t>ENERGY AND TOURISM (</w:t>
      </w:r>
      <w:r w:rsidRPr="002638BF">
        <w:rPr>
          <w:rFonts w:ascii="Arial" w:eastAsia="Calibri" w:hAnsi="Arial" w:cs="Arial"/>
          <w:b/>
          <w:sz w:val="28"/>
          <w:szCs w:val="28"/>
          <w:lang w:val="en-GB"/>
        </w:rPr>
        <w:t>STC-TTIET)</w:t>
      </w:r>
    </w:p>
    <w:p w:rsidR="00245F80" w:rsidRPr="002638BF" w:rsidRDefault="00245F80" w:rsidP="00245F80">
      <w:pPr>
        <w:rPr>
          <w:rFonts w:ascii="Arial" w:hAnsi="Arial" w:cs="Arial"/>
          <w:b/>
          <w:color w:val="000000"/>
          <w:sz w:val="28"/>
          <w:szCs w:val="28"/>
          <w:lang w:val="en-GB"/>
        </w:rPr>
      </w:pPr>
      <w:r w:rsidRPr="002638BF">
        <w:rPr>
          <w:rFonts w:ascii="Arial" w:hAnsi="Arial" w:cs="Arial"/>
          <w:b/>
          <w:color w:val="000000"/>
          <w:sz w:val="28"/>
          <w:szCs w:val="28"/>
          <w:lang w:val="en-GB"/>
        </w:rPr>
        <w:t>14 – 18 April 2019</w:t>
      </w:r>
    </w:p>
    <w:p w:rsidR="00245F80" w:rsidRPr="002638BF" w:rsidRDefault="00245F80" w:rsidP="00245F80">
      <w:pPr>
        <w:rPr>
          <w:rFonts w:ascii="Arial" w:hAnsi="Arial" w:cs="Arial"/>
          <w:b/>
          <w:bCs/>
          <w:lang w:val="en-GB"/>
        </w:rPr>
      </w:pPr>
      <w:r w:rsidRPr="002638BF">
        <w:rPr>
          <w:rFonts w:ascii="Arial" w:hAnsi="Arial" w:cs="Arial"/>
          <w:b/>
          <w:color w:val="000000"/>
          <w:sz w:val="28"/>
          <w:szCs w:val="28"/>
          <w:lang w:val="en-GB"/>
        </w:rPr>
        <w:t>Cairo, EGYPT</w:t>
      </w:r>
    </w:p>
    <w:p w:rsidR="00BA7C8F" w:rsidRPr="002638BF" w:rsidRDefault="00BA7C8F" w:rsidP="00245F80">
      <w:pPr>
        <w:rPr>
          <w:rFonts w:ascii="Arial" w:eastAsia="Calibri" w:hAnsi="Arial" w:cs="Arial"/>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E42FE0" w:rsidP="00245F80">
      <w:pPr>
        <w:jc w:val="center"/>
        <w:rPr>
          <w:rFonts w:ascii="Arial" w:hAnsi="Arial" w:cs="Arial"/>
          <w:b/>
          <w:lang w:val="en-GB"/>
        </w:rPr>
      </w:pPr>
      <w:r w:rsidRPr="002638BF">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23495</wp:posOffset>
                </wp:positionV>
                <wp:extent cx="3743325" cy="23241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2324100"/>
                        </a:xfrm>
                        <a:prstGeom prst="rect">
                          <a:avLst/>
                        </a:prstGeom>
                        <a:solidFill>
                          <a:sysClr val="window" lastClr="FFFFFF"/>
                        </a:solidFill>
                        <a:ln w="6350">
                          <a:solidFill>
                            <a:sysClr val="window" lastClr="FFFFFF"/>
                          </a:solidFill>
                        </a:ln>
                        <a:effectLst/>
                      </wps:spPr>
                      <wps:txbx>
                        <w:txbxContent>
                          <w:p w:rsidR="00BA7C8F" w:rsidRDefault="00BA7C8F" w:rsidP="00BA7C8F">
                            <w:pPr>
                              <w:jc w:val="center"/>
                              <w:rPr>
                                <w:sz w:val="28"/>
                                <w:highlight w:val="cyan"/>
                              </w:rPr>
                            </w:pPr>
                          </w:p>
                          <w:p w:rsidR="00BA7C8F" w:rsidRDefault="00BA7C8F" w:rsidP="00BA7C8F">
                            <w:pPr>
                              <w:jc w:val="center"/>
                              <w:rPr>
                                <w:sz w:val="28"/>
                                <w:highlight w:val="cyan"/>
                              </w:rPr>
                            </w:pPr>
                          </w:p>
                          <w:p w:rsidR="00BA7C8F" w:rsidRPr="00FF5630" w:rsidRDefault="002B5CF4" w:rsidP="00BA7C8F">
                            <w:pPr>
                              <w:jc w:val="center"/>
                              <w:rPr>
                                <w:rFonts w:ascii="Arial" w:hAnsi="Arial" w:cs="Arial"/>
                                <w:b/>
                                <w:sz w:val="28"/>
                              </w:rPr>
                            </w:pPr>
                            <w:bookmarkStart w:id="0" w:name="_GoBack"/>
                            <w:r w:rsidRPr="00FF5630">
                              <w:rPr>
                                <w:rFonts w:ascii="Arial" w:hAnsi="Arial" w:cs="Arial"/>
                                <w:b/>
                                <w:sz w:val="28"/>
                              </w:rPr>
                              <w:t xml:space="preserve">BIOENERGY DEVELOPMENT STRATEGY AND INVESTMENT PLAN FOR THE CENTRAL AFRICA REGION </w:t>
                            </w:r>
                          </w:p>
                          <w:bookmarkEnd w:id="0"/>
                          <w:p w:rsidR="00BA7C8F" w:rsidRPr="00FF5630" w:rsidRDefault="00BA7C8F" w:rsidP="00BA7C8F">
                            <w:pPr>
                              <w:jc w:val="center"/>
                              <w:rPr>
                                <w:rFonts w:ascii="Arial" w:hAnsi="Arial" w:cs="Arial"/>
                                <w:b/>
                                <w:sz w:val="28"/>
                              </w:rPr>
                            </w:pPr>
                          </w:p>
                          <w:p w:rsidR="00BA7C8F" w:rsidRPr="00FF5630" w:rsidRDefault="00BA7C8F" w:rsidP="00BA7C8F">
                            <w:pPr>
                              <w:jc w:val="center"/>
                              <w:rPr>
                                <w:rFonts w:ascii="Arial" w:hAnsi="Arial" w:cs="Arial"/>
                                <w:b/>
                                <w:sz w:val="28"/>
                                <w:szCs w:val="28"/>
                              </w:rPr>
                            </w:pPr>
                          </w:p>
                          <w:p w:rsidR="00BA7C8F" w:rsidRPr="00D06BAA" w:rsidRDefault="00873399" w:rsidP="00BA7C8F">
                            <w:pPr>
                              <w:jc w:val="center"/>
                              <w:rPr>
                                <w:sz w:val="28"/>
                                <w:szCs w:val="28"/>
                                <w:lang w:val="fr-FR"/>
                              </w:rPr>
                            </w:pPr>
                            <w:r w:rsidRPr="00A80A89">
                              <w:rPr>
                                <w:rFonts w:ascii="Arial" w:hAnsi="Arial" w:cs="Arial"/>
                                <w:b/>
                                <w:sz w:val="28"/>
                                <w:szCs w:val="28"/>
                                <w:lang w:val="en-GB"/>
                              </w:rPr>
                              <w:t>TECHNICAL</w:t>
                            </w:r>
                            <w:r w:rsidRPr="00D06BAA">
                              <w:rPr>
                                <w:rFonts w:ascii="Arial" w:hAnsi="Arial" w:cs="Arial"/>
                                <w:b/>
                                <w:sz w:val="28"/>
                                <w:szCs w:val="28"/>
                                <w:lang w:val="fr-FR"/>
                              </w:rPr>
                              <w:t xml:space="preserve"> </w:t>
                            </w:r>
                            <w:r w:rsidRPr="002638BF">
                              <w:rPr>
                                <w:rFonts w:ascii="Arial" w:hAnsi="Arial" w:cs="Arial"/>
                                <w:b/>
                                <w:sz w:val="28"/>
                                <w:szCs w:val="28"/>
                                <w:lang w:val="en-GB"/>
                              </w:rPr>
                              <w:t>PAPER</w:t>
                            </w:r>
                          </w:p>
                          <w:p w:rsidR="00BA7C8F" w:rsidRPr="00D06BAA" w:rsidRDefault="00BA7C8F" w:rsidP="00BA7C8F">
                            <w:pPr>
                              <w:jc w:val="center"/>
                              <w:rPr>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85pt;width:294.75pt;height:18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" fillcolor="window" strokecolor="window" strokeweight=".5pt">
                <v:path arrowok="t"/>
                <v:textbox>
                  <w:txbxContent>
                    <w:p w:rsidR="00BA7C8F" w:rsidRDefault="00BA7C8F" w:rsidP="00BA7C8F">
                      <w:pPr>
                        <w:jc w:val="center"/>
                        <w:rPr>
                          <w:sz w:val="28"/>
                          <w:highlight w:val="cyan"/>
                        </w:rPr>
                      </w:pPr>
                    </w:p>
                    <w:p w:rsidR="00BA7C8F" w:rsidRDefault="00BA7C8F" w:rsidP="00BA7C8F">
                      <w:pPr>
                        <w:jc w:val="center"/>
                        <w:rPr>
                          <w:sz w:val="28"/>
                          <w:highlight w:val="cyan"/>
                        </w:rPr>
                      </w:pPr>
                    </w:p>
                    <w:p w:rsidR="00BA7C8F" w:rsidRPr="00FF5630" w:rsidRDefault="002B5CF4" w:rsidP="00BA7C8F">
                      <w:pPr>
                        <w:jc w:val="center"/>
                        <w:rPr>
                          <w:rFonts w:ascii="Arial" w:hAnsi="Arial" w:cs="Arial"/>
                          <w:b/>
                          <w:sz w:val="28"/>
                        </w:rPr>
                      </w:pPr>
                      <w:bookmarkStart w:id="1" w:name="_GoBack"/>
                      <w:r w:rsidRPr="00FF5630">
                        <w:rPr>
                          <w:rFonts w:ascii="Arial" w:hAnsi="Arial" w:cs="Arial"/>
                          <w:b/>
                          <w:sz w:val="28"/>
                        </w:rPr>
                        <w:t xml:space="preserve">BIOENERGY DEVELOPMENT STRATEGY AND INVESTMENT PLAN FOR THE CENTRAL AFRICA REGION </w:t>
                      </w:r>
                    </w:p>
                    <w:bookmarkEnd w:id="1"/>
                    <w:p w:rsidR="00BA7C8F" w:rsidRPr="00FF5630" w:rsidRDefault="00BA7C8F" w:rsidP="00BA7C8F">
                      <w:pPr>
                        <w:jc w:val="center"/>
                        <w:rPr>
                          <w:rFonts w:ascii="Arial" w:hAnsi="Arial" w:cs="Arial"/>
                          <w:b/>
                          <w:sz w:val="28"/>
                        </w:rPr>
                      </w:pPr>
                    </w:p>
                    <w:p w:rsidR="00BA7C8F" w:rsidRPr="00FF5630" w:rsidRDefault="00BA7C8F" w:rsidP="00BA7C8F">
                      <w:pPr>
                        <w:jc w:val="center"/>
                        <w:rPr>
                          <w:rFonts w:ascii="Arial" w:hAnsi="Arial" w:cs="Arial"/>
                          <w:b/>
                          <w:sz w:val="28"/>
                          <w:szCs w:val="28"/>
                        </w:rPr>
                      </w:pPr>
                    </w:p>
                    <w:p w:rsidR="00BA7C8F" w:rsidRPr="00D06BAA" w:rsidRDefault="00873399" w:rsidP="00BA7C8F">
                      <w:pPr>
                        <w:jc w:val="center"/>
                        <w:rPr>
                          <w:sz w:val="28"/>
                          <w:szCs w:val="28"/>
                          <w:lang w:val="fr-FR"/>
                        </w:rPr>
                      </w:pPr>
                      <w:r w:rsidRPr="00A80A89">
                        <w:rPr>
                          <w:rFonts w:ascii="Arial" w:hAnsi="Arial" w:cs="Arial"/>
                          <w:b/>
                          <w:sz w:val="28"/>
                          <w:szCs w:val="28"/>
                          <w:lang w:val="en-GB"/>
                        </w:rPr>
                        <w:t>TECHNICAL</w:t>
                      </w:r>
                      <w:r w:rsidRPr="00D06BAA">
                        <w:rPr>
                          <w:rFonts w:ascii="Arial" w:hAnsi="Arial" w:cs="Arial"/>
                          <w:b/>
                          <w:sz w:val="28"/>
                          <w:szCs w:val="28"/>
                          <w:lang w:val="fr-FR"/>
                        </w:rPr>
                        <w:t xml:space="preserve"> </w:t>
                      </w:r>
                      <w:r w:rsidRPr="002638BF">
                        <w:rPr>
                          <w:rFonts w:ascii="Arial" w:hAnsi="Arial" w:cs="Arial"/>
                          <w:b/>
                          <w:sz w:val="28"/>
                          <w:szCs w:val="28"/>
                          <w:lang w:val="en-GB"/>
                        </w:rPr>
                        <w:t>PAPER</w:t>
                      </w:r>
                    </w:p>
                    <w:p w:rsidR="00BA7C8F" w:rsidRPr="00D06BAA" w:rsidRDefault="00BA7C8F" w:rsidP="00BA7C8F">
                      <w:pPr>
                        <w:jc w:val="center"/>
                        <w:rPr>
                          <w:sz w:val="28"/>
                          <w:szCs w:val="28"/>
                          <w:lang w:val="fr-FR"/>
                        </w:rPr>
                      </w:pPr>
                    </w:p>
                  </w:txbxContent>
                </v:textbox>
                <w10:wrap anchorx="margin"/>
              </v:shape>
            </w:pict>
          </mc:Fallback>
        </mc:AlternateContent>
      </w: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BA7C8F" w:rsidRPr="002638BF" w:rsidRDefault="00BA7C8F" w:rsidP="00245F80">
      <w:pPr>
        <w:jc w:val="center"/>
        <w:rPr>
          <w:rFonts w:ascii="Arial" w:hAnsi="Arial" w:cs="Arial"/>
          <w:b/>
          <w:lang w:val="en-GB"/>
        </w:rPr>
      </w:pPr>
    </w:p>
    <w:p w:rsidR="00934684" w:rsidRPr="002638BF" w:rsidRDefault="00934684" w:rsidP="00245F80">
      <w:pPr>
        <w:jc w:val="center"/>
        <w:rPr>
          <w:rFonts w:ascii="Arial" w:hAnsi="Arial" w:cs="Arial"/>
          <w:b/>
          <w:lang w:val="en-GB"/>
        </w:rPr>
      </w:pPr>
    </w:p>
    <w:p w:rsidR="00934684" w:rsidRPr="002638BF" w:rsidRDefault="00934684" w:rsidP="00245F80">
      <w:pPr>
        <w:jc w:val="center"/>
        <w:rPr>
          <w:rFonts w:ascii="Arial" w:hAnsi="Arial" w:cs="Arial"/>
          <w:b/>
          <w:lang w:val="en-GB"/>
        </w:rPr>
      </w:pPr>
    </w:p>
    <w:p w:rsidR="00245F80" w:rsidRPr="002638BF" w:rsidRDefault="00245F80" w:rsidP="00245F80">
      <w:pPr>
        <w:jc w:val="center"/>
        <w:rPr>
          <w:rFonts w:ascii="Arial" w:hAnsi="Arial" w:cs="Arial"/>
          <w:b/>
          <w:lang w:val="en-GB"/>
        </w:rPr>
        <w:sectPr w:rsidR="00245F80" w:rsidRPr="002638BF" w:rsidSect="00245F80">
          <w:headerReference w:type="default" r:id="rId11"/>
          <w:footerReference w:type="default" r:id="rId12"/>
          <w:pgSz w:w="11906" w:h="16838"/>
          <w:pgMar w:top="1440" w:right="1440" w:bottom="1440" w:left="1440" w:header="1440" w:footer="1440" w:gutter="0"/>
          <w:pgNumType w:start="0"/>
          <w:cols w:space="708"/>
          <w:titlePg/>
          <w:docGrid w:linePitch="360"/>
        </w:sectPr>
      </w:pPr>
    </w:p>
    <w:p w:rsidR="00934684" w:rsidRPr="002638BF" w:rsidRDefault="00FF5630" w:rsidP="0020243A">
      <w:pPr>
        <w:pStyle w:val="Heading1"/>
        <w:numPr>
          <w:ilvl w:val="0"/>
          <w:numId w:val="6"/>
        </w:numPr>
        <w:spacing w:before="0"/>
        <w:ind w:hanging="720"/>
        <w:jc w:val="both"/>
        <w:rPr>
          <w:rFonts w:ascii="Arial" w:hAnsi="Arial" w:cs="Arial"/>
          <w:b/>
          <w:color w:val="auto"/>
          <w:sz w:val="24"/>
          <w:szCs w:val="24"/>
          <w:lang w:val="en-GB"/>
        </w:rPr>
      </w:pPr>
      <w:r w:rsidRPr="002638BF">
        <w:rPr>
          <w:rFonts w:ascii="Arial" w:hAnsi="Arial" w:cs="Arial"/>
          <w:b/>
          <w:color w:val="auto"/>
          <w:sz w:val="24"/>
          <w:szCs w:val="24"/>
          <w:lang w:val="en-GB"/>
        </w:rPr>
        <w:lastRenderedPageBreak/>
        <w:t xml:space="preserve">BACKGROUND AND JUSTIFICATION  </w:t>
      </w:r>
      <w:r w:rsidR="00934684" w:rsidRPr="002638BF">
        <w:rPr>
          <w:rFonts w:ascii="Arial" w:hAnsi="Arial" w:cs="Arial"/>
          <w:b/>
          <w:color w:val="auto"/>
          <w:sz w:val="24"/>
          <w:szCs w:val="24"/>
          <w:lang w:val="en-GB"/>
        </w:rPr>
        <w:t xml:space="preserve"> </w:t>
      </w:r>
    </w:p>
    <w:p w:rsidR="00934684" w:rsidRPr="002638BF" w:rsidRDefault="00934684" w:rsidP="00245F80">
      <w:pPr>
        <w:jc w:val="both"/>
        <w:rPr>
          <w:rFonts w:ascii="Arial" w:hAnsi="Arial" w:cs="Arial"/>
          <w:lang w:val="en-GB"/>
        </w:rPr>
      </w:pPr>
    </w:p>
    <w:p w:rsidR="00934684" w:rsidRPr="002638BF" w:rsidRDefault="00F63F7B" w:rsidP="00245F80">
      <w:pPr>
        <w:jc w:val="both"/>
        <w:rPr>
          <w:rFonts w:ascii="Arial" w:hAnsi="Arial" w:cs="Arial"/>
          <w:lang w:val="en-GB"/>
        </w:rPr>
      </w:pPr>
      <w:r w:rsidRPr="002638BF">
        <w:rPr>
          <w:rFonts w:ascii="Arial" w:hAnsi="Arial" w:cs="Arial"/>
          <w:lang w:val="en-GB"/>
        </w:rPr>
        <w:t>More than 80% of the population of Central Africa still depends on traditional wood fuels for their cooking and heating energy needs</w:t>
      </w:r>
      <w:r w:rsidR="00934684" w:rsidRPr="002638BF">
        <w:rPr>
          <w:rFonts w:ascii="Arial" w:hAnsi="Arial" w:cs="Arial"/>
          <w:lang w:val="en-GB"/>
        </w:rPr>
        <w:t xml:space="preserve">. </w:t>
      </w:r>
      <w:r w:rsidRPr="002638BF">
        <w:rPr>
          <w:rFonts w:ascii="Arial" w:hAnsi="Arial" w:cs="Arial"/>
          <w:lang w:val="en-GB"/>
        </w:rPr>
        <w:t>The negative impacts of the use of this traditional biomass, in particular its impact on the health of women and children, are well documented by the WHO and other institutions</w:t>
      </w:r>
      <w:r w:rsidR="00934684" w:rsidRPr="002638BF">
        <w:rPr>
          <w:rFonts w:ascii="Arial" w:hAnsi="Arial" w:cs="Arial"/>
          <w:lang w:val="en-GB"/>
        </w:rPr>
        <w:t xml:space="preserve">. </w:t>
      </w:r>
      <w:r w:rsidRPr="002638BF">
        <w:rPr>
          <w:rFonts w:ascii="Arial" w:hAnsi="Arial" w:cs="Arial"/>
          <w:lang w:val="en-GB"/>
        </w:rPr>
        <w:t>Howe</w:t>
      </w:r>
      <w:r w:rsidR="002638BF">
        <w:rPr>
          <w:rFonts w:ascii="Arial" w:hAnsi="Arial" w:cs="Arial"/>
          <w:lang w:val="en-GB"/>
        </w:rPr>
        <w:t>ver, this sector can be modernis</w:t>
      </w:r>
      <w:r w:rsidRPr="002638BF">
        <w:rPr>
          <w:rFonts w:ascii="Arial" w:hAnsi="Arial" w:cs="Arial"/>
          <w:lang w:val="en-GB"/>
        </w:rPr>
        <w:t>ed to play an important role in improving access to modern energy in Africa, through the development of clean fuels and technologies, while promoting income generation and sustainable development in general</w:t>
      </w:r>
      <w:r w:rsidR="00934684" w:rsidRPr="002638BF">
        <w:rPr>
          <w:rFonts w:ascii="Arial" w:hAnsi="Arial" w:cs="Arial"/>
          <w:lang w:val="en-GB"/>
        </w:rPr>
        <w:t xml:space="preserve">.  </w:t>
      </w:r>
      <w:r w:rsidRPr="002638BF">
        <w:rPr>
          <w:rFonts w:ascii="Arial" w:hAnsi="Arial" w:cs="Arial"/>
          <w:lang w:val="en-GB"/>
        </w:rPr>
        <w:t xml:space="preserve">The status quo is likely to </w:t>
      </w:r>
      <w:r w:rsidR="00056444" w:rsidRPr="002638BF">
        <w:rPr>
          <w:rFonts w:ascii="Arial" w:hAnsi="Arial" w:cs="Arial"/>
          <w:lang w:val="en-GB"/>
        </w:rPr>
        <w:t xml:space="preserve">accentuate </w:t>
      </w:r>
      <w:r w:rsidRPr="002638BF">
        <w:rPr>
          <w:rFonts w:ascii="Arial" w:hAnsi="Arial" w:cs="Arial"/>
          <w:lang w:val="en-GB"/>
        </w:rPr>
        <w:t>the effects of climate change, aggravate poverty, threaten food security and lead to increased mortality from respiratory diseases.</w:t>
      </w:r>
    </w:p>
    <w:p w:rsidR="00934684" w:rsidRPr="002638BF" w:rsidRDefault="00934684" w:rsidP="00245F80">
      <w:pPr>
        <w:jc w:val="both"/>
        <w:rPr>
          <w:rFonts w:ascii="Arial" w:hAnsi="Arial" w:cs="Arial"/>
          <w:lang w:val="en-GB"/>
        </w:rPr>
      </w:pPr>
    </w:p>
    <w:p w:rsidR="00934684" w:rsidRPr="002638BF" w:rsidRDefault="007B5859" w:rsidP="00245F80">
      <w:pPr>
        <w:jc w:val="both"/>
        <w:rPr>
          <w:rFonts w:ascii="Arial" w:hAnsi="Arial" w:cs="Arial"/>
          <w:lang w:val="en-GB"/>
        </w:rPr>
      </w:pPr>
      <w:r w:rsidRPr="002638BF">
        <w:rPr>
          <w:rFonts w:ascii="Arial" w:hAnsi="Arial" w:cs="Arial"/>
          <w:lang w:val="en-GB"/>
        </w:rPr>
        <w:t>It is in this context that the African Union Commission (AUC), in partnership with the United Nations Economic Commission for Africa (UNECA) and the NEPAD Planning and Coordination Agency (NPCA), launched a programme to modernize the bioenergy sector in Africa, through a multi-year consultative process involving the various stakeholders and African Union Member States</w:t>
      </w:r>
      <w:r w:rsidR="00934684" w:rsidRPr="002638BF">
        <w:rPr>
          <w:rFonts w:ascii="Arial" w:hAnsi="Arial" w:cs="Arial"/>
          <w:lang w:val="en-GB"/>
        </w:rPr>
        <w:t xml:space="preserve">. </w:t>
      </w:r>
      <w:r w:rsidRPr="002638BF">
        <w:rPr>
          <w:rFonts w:ascii="Arial" w:hAnsi="Arial" w:cs="Arial"/>
          <w:lang w:val="en-GB"/>
        </w:rPr>
        <w:t>This resulted in the development of the Africa Bioenergy Policy Framework and Guidelines in 2013</w:t>
      </w:r>
      <w:r w:rsidR="00934684" w:rsidRPr="002638BF">
        <w:rPr>
          <w:rFonts w:ascii="Arial" w:hAnsi="Arial" w:cs="Arial"/>
          <w:lang w:val="en-GB"/>
        </w:rPr>
        <w:t xml:space="preserve">. </w:t>
      </w:r>
      <w:r w:rsidR="00835999" w:rsidRPr="002638BF">
        <w:rPr>
          <w:rFonts w:ascii="Arial" w:hAnsi="Arial" w:cs="Arial"/>
          <w:lang w:val="en-GB"/>
        </w:rPr>
        <w:t>The objective of the Framework is to (a) build consensus on a common framework that inspires and provides guidance to each country and region in the development of bioenergy policies and regulations</w:t>
      </w:r>
      <w:r w:rsidR="00934684" w:rsidRPr="002638BF">
        <w:rPr>
          <w:rFonts w:ascii="Arial" w:hAnsi="Arial" w:cs="Arial"/>
          <w:lang w:val="en-GB"/>
        </w:rPr>
        <w:t xml:space="preserve">; </w:t>
      </w:r>
      <w:r w:rsidR="00835999" w:rsidRPr="002638BF">
        <w:rPr>
          <w:rFonts w:ascii="Arial" w:hAnsi="Arial" w:cs="Arial"/>
          <w:lang w:val="en-GB"/>
        </w:rPr>
        <w:t>and (b) raise awareness among African policy-makers and civil society of the need for more environmentally friendly and socially acceptable policies for the development of bioenergy</w:t>
      </w:r>
      <w:r w:rsidR="00934684" w:rsidRPr="002638BF">
        <w:rPr>
          <w:rFonts w:ascii="Arial" w:hAnsi="Arial" w:cs="Arial"/>
          <w:lang w:val="en-GB"/>
        </w:rPr>
        <w:t xml:space="preserve">. </w:t>
      </w:r>
    </w:p>
    <w:p w:rsidR="00934684" w:rsidRPr="002638BF" w:rsidRDefault="00934684" w:rsidP="00245F80">
      <w:pPr>
        <w:jc w:val="both"/>
        <w:rPr>
          <w:rFonts w:ascii="Arial" w:hAnsi="Arial" w:cs="Arial"/>
          <w:lang w:val="en-GB"/>
        </w:rPr>
      </w:pPr>
    </w:p>
    <w:p w:rsidR="00934684" w:rsidRPr="002638BF" w:rsidRDefault="008745E0" w:rsidP="00245F80">
      <w:pPr>
        <w:jc w:val="both"/>
        <w:rPr>
          <w:rFonts w:ascii="Arial" w:hAnsi="Arial" w:cs="Arial"/>
          <w:lang w:val="en-GB"/>
        </w:rPr>
      </w:pPr>
      <w:r w:rsidRPr="002638BF">
        <w:rPr>
          <w:rFonts w:ascii="Arial" w:hAnsi="Arial" w:cs="Arial"/>
          <w:lang w:val="en-GB"/>
        </w:rPr>
        <w:t>The bioenergy programme has produced a number of studies and capacity-building activities since 2011. These results have been systematically implemented to build capacity and promote the exchanges of experience on best practices on the African continent</w:t>
      </w:r>
      <w:r w:rsidR="00934684" w:rsidRPr="002638BF">
        <w:rPr>
          <w:rFonts w:ascii="Arial" w:hAnsi="Arial" w:cs="Arial"/>
          <w:lang w:val="en-GB"/>
        </w:rPr>
        <w:t xml:space="preserve">. </w:t>
      </w:r>
      <w:r w:rsidRPr="002638BF">
        <w:rPr>
          <w:rFonts w:ascii="Arial" w:hAnsi="Arial" w:cs="Arial"/>
          <w:lang w:val="en-GB"/>
        </w:rPr>
        <w:t>Since its inception, the programme has developed studies to assist African countries in implementing bioenergy policies and a regulatory framework that support the modernization of the bioenergy sector</w:t>
      </w:r>
      <w:r w:rsidR="00934684" w:rsidRPr="002638BF">
        <w:rPr>
          <w:rFonts w:ascii="Arial" w:hAnsi="Arial" w:cs="Arial"/>
          <w:lang w:val="en-GB"/>
        </w:rPr>
        <w:t xml:space="preserve">. </w:t>
      </w:r>
      <w:r w:rsidRPr="002638BF">
        <w:rPr>
          <w:rFonts w:ascii="Arial" w:hAnsi="Arial" w:cs="Arial"/>
          <w:lang w:val="en-GB"/>
        </w:rPr>
        <w:t>The studies conducted under this programme include the following</w:t>
      </w:r>
      <w:r w:rsidR="00934684" w:rsidRPr="002638BF">
        <w:rPr>
          <w:rFonts w:ascii="Arial" w:hAnsi="Arial" w:cs="Arial"/>
          <w:lang w:val="en-GB"/>
        </w:rPr>
        <w:t xml:space="preserve">: </w:t>
      </w:r>
    </w:p>
    <w:p w:rsidR="00245F80" w:rsidRPr="002638BF" w:rsidRDefault="00245F80" w:rsidP="00245F80">
      <w:pPr>
        <w:jc w:val="both"/>
        <w:rPr>
          <w:rFonts w:ascii="Arial" w:hAnsi="Arial" w:cs="Arial"/>
          <w:lang w:val="en-GB"/>
        </w:rPr>
      </w:pP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Policy Options for Bioenergy Ener</w:t>
      </w:r>
      <w:r w:rsidR="00AC0C1B" w:rsidRPr="002638BF">
        <w:rPr>
          <w:rFonts w:ascii="Arial" w:hAnsi="Arial" w:cs="Arial"/>
          <w:lang w:val="en-GB"/>
        </w:rPr>
        <w:t>gy Development in Africa (2011);</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Technical and Economic Assessment of Biofuels in Africa (2011) </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Africa Bioenergy Policy Framework and Guidelines (2013); </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A Case Study on Regulatory Reforms for Adoption of Biofuels Programmes in Ethiopia (2015); </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A Case Study on Regulatory Reforms for Adoption of Biofuels Pr</w:t>
      </w:r>
      <w:r w:rsidR="00AC0C1B" w:rsidRPr="002638BF">
        <w:rPr>
          <w:rFonts w:ascii="Arial" w:hAnsi="Arial" w:cs="Arial"/>
          <w:lang w:val="en-GB"/>
        </w:rPr>
        <w:t>ogrammes in South Africa (2015);</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A Case Study on Regulatory Reforms for Adoption of Bio</w:t>
      </w:r>
      <w:r w:rsidR="00AC0C1B" w:rsidRPr="002638BF">
        <w:rPr>
          <w:rFonts w:ascii="Arial" w:hAnsi="Arial" w:cs="Arial"/>
          <w:lang w:val="en-GB"/>
        </w:rPr>
        <w:t>fuels Programmes in Mali (2015);</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A Case Study on Regulatory Reforms for Adoption of </w:t>
      </w:r>
      <w:r w:rsidR="00AC0C1B" w:rsidRPr="002638BF">
        <w:rPr>
          <w:rFonts w:ascii="Arial" w:hAnsi="Arial" w:cs="Arial"/>
          <w:lang w:val="en-GB"/>
        </w:rPr>
        <w:t>Biofuels Programmes in Cameroon;</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A Case Study on Regulatory Reforms for Adoption of Biofuels Programmes in Mauritius; </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 xml:space="preserve">A Case Study on Regulatory Reforms for Adoption of Biofuels Programmes in Rwanda; </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lastRenderedPageBreak/>
        <w:t xml:space="preserve">A Case Study on Regulatory Reforms for Adoption </w:t>
      </w:r>
      <w:r w:rsidR="00AC0C1B" w:rsidRPr="002638BF">
        <w:rPr>
          <w:rFonts w:ascii="Arial" w:hAnsi="Arial" w:cs="Arial"/>
          <w:lang w:val="en-GB"/>
        </w:rPr>
        <w:t>of Biofuels Programmes in Kenya;</w:t>
      </w:r>
    </w:p>
    <w:p w:rsidR="00934684" w:rsidRPr="002638BF" w:rsidRDefault="00934684"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Mainstreaming Gender in Bioenergy Development</w:t>
      </w:r>
      <w:r w:rsidR="00AC0C1B" w:rsidRPr="002638BF">
        <w:rPr>
          <w:rFonts w:ascii="Arial" w:hAnsi="Arial" w:cs="Arial"/>
          <w:lang w:val="en-GB"/>
        </w:rPr>
        <w:t>;</w:t>
      </w:r>
      <w:r w:rsidRPr="002638BF">
        <w:rPr>
          <w:rFonts w:ascii="Arial" w:hAnsi="Arial" w:cs="Arial"/>
          <w:lang w:val="en-GB"/>
        </w:rPr>
        <w:t xml:space="preserve"> </w:t>
      </w:r>
    </w:p>
    <w:p w:rsidR="00934684" w:rsidRPr="002638BF" w:rsidRDefault="00F66EA7" w:rsidP="00245F80">
      <w:pPr>
        <w:pStyle w:val="NormalWeb"/>
        <w:numPr>
          <w:ilvl w:val="0"/>
          <w:numId w:val="3"/>
        </w:numPr>
        <w:tabs>
          <w:tab w:val="clear" w:pos="720"/>
          <w:tab w:val="num" w:pos="1276"/>
        </w:tabs>
        <w:spacing w:before="0" w:beforeAutospacing="0" w:after="0" w:afterAutospacing="0"/>
        <w:ind w:left="1276" w:hanging="567"/>
        <w:jc w:val="both"/>
        <w:rPr>
          <w:rFonts w:ascii="Arial" w:hAnsi="Arial" w:cs="Arial"/>
          <w:lang w:val="en-GB"/>
        </w:rPr>
      </w:pPr>
      <w:r w:rsidRPr="002638BF">
        <w:rPr>
          <w:rFonts w:ascii="Arial" w:hAnsi="Arial" w:cs="Arial"/>
          <w:lang w:val="en-GB"/>
        </w:rPr>
        <w:t>Localization</w:t>
      </w:r>
      <w:r w:rsidR="00934684" w:rsidRPr="002638BF">
        <w:rPr>
          <w:rFonts w:ascii="Arial" w:hAnsi="Arial" w:cs="Arial"/>
          <w:lang w:val="en-GB"/>
        </w:rPr>
        <w:t xml:space="preserve"> of Clean and Renewable Energy Technologies in Africa. </w:t>
      </w:r>
    </w:p>
    <w:p w:rsidR="00245F80" w:rsidRPr="002638BF" w:rsidRDefault="00245F80" w:rsidP="00245F80">
      <w:pPr>
        <w:pStyle w:val="NormalWeb"/>
        <w:spacing w:before="0" w:beforeAutospacing="0" w:after="0" w:afterAutospacing="0"/>
        <w:ind w:left="720"/>
        <w:jc w:val="both"/>
        <w:rPr>
          <w:rFonts w:ascii="Arial" w:hAnsi="Arial" w:cs="Arial"/>
          <w:lang w:val="en-GB"/>
        </w:rPr>
      </w:pPr>
    </w:p>
    <w:p w:rsidR="00934684" w:rsidRPr="002638BF" w:rsidRDefault="00B42A29" w:rsidP="00245F80">
      <w:pPr>
        <w:jc w:val="both"/>
        <w:rPr>
          <w:rFonts w:ascii="Arial" w:hAnsi="Arial" w:cs="Arial"/>
          <w:lang w:val="en-GB"/>
        </w:rPr>
      </w:pPr>
      <w:r w:rsidRPr="002638BF">
        <w:rPr>
          <w:rFonts w:ascii="Arial" w:hAnsi="Arial" w:cs="Arial"/>
          <w:lang w:val="en-GB"/>
        </w:rPr>
        <w:t>Although the bioenergy programme has achieved several important milestones, there are significant gaps that could influence its impacts at the national and regional levels</w:t>
      </w:r>
      <w:r w:rsidR="00934684" w:rsidRPr="002638BF">
        <w:rPr>
          <w:rFonts w:ascii="Arial" w:hAnsi="Arial" w:cs="Arial"/>
          <w:lang w:val="en-GB"/>
        </w:rPr>
        <w:t xml:space="preserve">. </w:t>
      </w:r>
      <w:r w:rsidR="00DA53C3" w:rsidRPr="002638BF">
        <w:rPr>
          <w:rFonts w:ascii="Arial" w:hAnsi="Arial" w:cs="Arial"/>
          <w:lang w:val="en-GB"/>
        </w:rPr>
        <w:t xml:space="preserve">In this context, building on the achievements and lessons learned from the implementation of the programme, the AUC, in partnership with </w:t>
      </w:r>
      <w:r w:rsidR="00A074D8" w:rsidRPr="002638BF">
        <w:rPr>
          <w:rFonts w:ascii="Arial" w:hAnsi="Arial" w:cs="Arial"/>
          <w:lang w:val="en-GB"/>
        </w:rPr>
        <w:t>UN</w:t>
      </w:r>
      <w:r w:rsidR="00DA53C3" w:rsidRPr="002638BF">
        <w:rPr>
          <w:rFonts w:ascii="Arial" w:hAnsi="Arial" w:cs="Arial"/>
          <w:lang w:val="en-GB"/>
        </w:rPr>
        <w:t>ECA and NEPAD, plans to formulate bioenergy development strategies and associated investment plans for each region of Africa (North, West, Central, East and South)</w:t>
      </w:r>
      <w:r w:rsidR="00934684" w:rsidRPr="002638BF">
        <w:rPr>
          <w:rFonts w:ascii="Arial" w:hAnsi="Arial" w:cs="Arial"/>
          <w:lang w:val="en-GB"/>
        </w:rPr>
        <w:t xml:space="preserve">. </w:t>
      </w:r>
      <w:r w:rsidR="00DA53C3" w:rsidRPr="002638BF">
        <w:rPr>
          <w:rFonts w:ascii="Arial" w:hAnsi="Arial" w:cs="Arial"/>
          <w:lang w:val="en-GB"/>
        </w:rPr>
        <w:t>These bioenergy development strategies and investment plans should lead to the deployment of sustainable regional bioenergy projects that will accelerate the adoption of modern bioenergy technologies, practices that will have positive impacts on access to modern energy, local industrial development, job creation and the overall improvement of local livelihoods and rural economic development</w:t>
      </w:r>
      <w:r w:rsidR="00934684" w:rsidRPr="002638BF">
        <w:rPr>
          <w:rFonts w:ascii="Arial" w:hAnsi="Arial" w:cs="Arial"/>
          <w:lang w:val="en-GB"/>
        </w:rPr>
        <w:t xml:space="preserve">. </w:t>
      </w:r>
      <w:r w:rsidR="00C270F8" w:rsidRPr="002638BF">
        <w:rPr>
          <w:rFonts w:ascii="Arial" w:hAnsi="Arial" w:cs="Arial"/>
          <w:lang w:val="en-GB"/>
        </w:rPr>
        <w:t>The final deliverables are threefold: (a) ensuring that bioenergy development is integrated into policy development and that countries and regions prioritize the modernization of the bioenergy sector</w:t>
      </w:r>
      <w:r w:rsidR="00934684" w:rsidRPr="002638BF">
        <w:rPr>
          <w:rStyle w:val="ts-alignment-element"/>
          <w:rFonts w:ascii="Arial" w:hAnsi="Arial" w:cs="Arial"/>
          <w:lang w:val="en-GB"/>
        </w:rPr>
        <w:t>;</w:t>
      </w:r>
      <w:r w:rsidR="00934684" w:rsidRPr="002638BF">
        <w:rPr>
          <w:rFonts w:ascii="Arial" w:hAnsi="Arial" w:cs="Arial"/>
          <w:lang w:val="en-GB"/>
        </w:rPr>
        <w:t xml:space="preserve"> </w:t>
      </w:r>
      <w:r w:rsidR="00C270F8" w:rsidRPr="002638BF">
        <w:rPr>
          <w:rFonts w:ascii="Arial" w:hAnsi="Arial" w:cs="Arial"/>
          <w:lang w:val="en-GB"/>
        </w:rPr>
        <w:t>(</w:t>
      </w:r>
      <w:r w:rsidR="00934684" w:rsidRPr="002638BF">
        <w:rPr>
          <w:rStyle w:val="ts-alignment-element"/>
          <w:rFonts w:ascii="Arial" w:hAnsi="Arial" w:cs="Arial"/>
          <w:lang w:val="en-GB"/>
        </w:rPr>
        <w:t>b)</w:t>
      </w:r>
      <w:r w:rsidR="00934684" w:rsidRPr="002638BF">
        <w:rPr>
          <w:rFonts w:ascii="Arial" w:hAnsi="Arial" w:cs="Arial"/>
          <w:lang w:val="en-GB"/>
        </w:rPr>
        <w:t xml:space="preserve"> </w:t>
      </w:r>
      <w:r w:rsidR="00C270F8" w:rsidRPr="002638BF">
        <w:rPr>
          <w:rFonts w:ascii="Arial" w:hAnsi="Arial" w:cs="Arial"/>
          <w:lang w:val="en-GB"/>
        </w:rPr>
        <w:t xml:space="preserve">ensuring that </w:t>
      </w:r>
      <w:r w:rsidR="00C270F8" w:rsidRPr="002638BF">
        <w:rPr>
          <w:rStyle w:val="ts-alignment-element"/>
          <w:rFonts w:ascii="Arial" w:hAnsi="Arial" w:cs="Arial"/>
          <w:lang w:val="en-GB"/>
        </w:rPr>
        <w:t>the capacity of stakeholders, in particular policy makers, civil society, the local private sector, academia and community-based organizations, is strengthened</w:t>
      </w:r>
      <w:r w:rsidR="00934684" w:rsidRPr="002638BF">
        <w:rPr>
          <w:rStyle w:val="ts-alignment-element"/>
          <w:rFonts w:ascii="Arial" w:hAnsi="Arial" w:cs="Arial"/>
          <w:lang w:val="en-GB"/>
        </w:rPr>
        <w:t>;</w:t>
      </w:r>
      <w:r w:rsidR="00934684" w:rsidRPr="002638BF">
        <w:rPr>
          <w:rFonts w:ascii="Arial" w:hAnsi="Arial" w:cs="Arial"/>
          <w:lang w:val="en-GB"/>
        </w:rPr>
        <w:t xml:space="preserve"> </w:t>
      </w:r>
      <w:r w:rsidR="00C270F8" w:rsidRPr="002638BF">
        <w:rPr>
          <w:rFonts w:ascii="Arial" w:hAnsi="Arial" w:cs="Arial"/>
          <w:lang w:val="en-GB"/>
        </w:rPr>
        <w:t>(</w:t>
      </w:r>
      <w:r w:rsidR="00934684" w:rsidRPr="002638BF">
        <w:rPr>
          <w:rStyle w:val="ts-alignment-element"/>
          <w:rFonts w:ascii="Arial" w:hAnsi="Arial" w:cs="Arial"/>
          <w:lang w:val="en-GB"/>
        </w:rPr>
        <w:t>c)</w:t>
      </w:r>
      <w:r w:rsidR="00934684" w:rsidRPr="002638BF">
        <w:rPr>
          <w:rFonts w:ascii="Arial" w:hAnsi="Arial" w:cs="Arial"/>
          <w:lang w:val="en-GB"/>
        </w:rPr>
        <w:t xml:space="preserve"> </w:t>
      </w:r>
      <w:r w:rsidR="00C270F8" w:rsidRPr="002638BF">
        <w:rPr>
          <w:rFonts w:ascii="Arial" w:hAnsi="Arial" w:cs="Arial"/>
          <w:lang w:val="en-GB"/>
        </w:rPr>
        <w:t>ensuring that pilot projects focused on improving bioenergy for the household and transport sectors are being implemented</w:t>
      </w:r>
      <w:r w:rsidR="00934684" w:rsidRPr="002638BF">
        <w:rPr>
          <w:rStyle w:val="ts-alignment-element"/>
          <w:rFonts w:ascii="Arial" w:hAnsi="Arial" w:cs="Arial"/>
          <w:lang w:val="en-GB"/>
        </w:rPr>
        <w:t>.</w:t>
      </w:r>
      <w:r w:rsidR="00934684" w:rsidRPr="002638BF">
        <w:rPr>
          <w:rFonts w:ascii="Arial" w:hAnsi="Arial" w:cs="Arial"/>
          <w:lang w:val="en-GB"/>
        </w:rPr>
        <w:t xml:space="preserve"> </w:t>
      </w:r>
    </w:p>
    <w:p w:rsidR="00934684" w:rsidRPr="002638BF" w:rsidRDefault="00934684" w:rsidP="00245F80">
      <w:pPr>
        <w:jc w:val="both"/>
        <w:rPr>
          <w:rFonts w:ascii="Arial" w:hAnsi="Arial" w:cs="Arial"/>
          <w:lang w:val="en-GB"/>
        </w:rPr>
      </w:pPr>
    </w:p>
    <w:p w:rsidR="00934684" w:rsidRPr="002638BF" w:rsidRDefault="00BB6CFA" w:rsidP="0020243A">
      <w:pPr>
        <w:pStyle w:val="Heading1"/>
        <w:numPr>
          <w:ilvl w:val="0"/>
          <w:numId w:val="6"/>
        </w:numPr>
        <w:spacing w:before="0"/>
        <w:ind w:hanging="720"/>
        <w:jc w:val="both"/>
        <w:rPr>
          <w:rFonts w:ascii="Arial" w:hAnsi="Arial" w:cs="Arial"/>
          <w:b/>
          <w:color w:val="auto"/>
          <w:sz w:val="24"/>
          <w:szCs w:val="24"/>
          <w:lang w:val="en-GB"/>
        </w:rPr>
      </w:pPr>
      <w:r w:rsidRPr="002638BF">
        <w:rPr>
          <w:rFonts w:ascii="Arial" w:hAnsi="Arial" w:cs="Arial"/>
          <w:b/>
          <w:color w:val="auto"/>
          <w:sz w:val="24"/>
          <w:szCs w:val="24"/>
          <w:lang w:val="en-GB"/>
        </w:rPr>
        <w:t>OBJECTIVES OF THE</w:t>
      </w:r>
      <w:r w:rsidR="00A074D8" w:rsidRPr="002638BF">
        <w:rPr>
          <w:rFonts w:ascii="Arial" w:hAnsi="Arial" w:cs="Arial"/>
          <w:b/>
          <w:color w:val="auto"/>
          <w:sz w:val="24"/>
          <w:szCs w:val="24"/>
          <w:lang w:val="en-GB"/>
        </w:rPr>
        <w:t xml:space="preserve"> STUDY </w:t>
      </w:r>
    </w:p>
    <w:p w:rsidR="00934684" w:rsidRPr="002638BF" w:rsidRDefault="00934684" w:rsidP="00245F80">
      <w:pPr>
        <w:jc w:val="both"/>
        <w:rPr>
          <w:rStyle w:val="ts-alignment-element"/>
          <w:rFonts w:ascii="Arial" w:hAnsi="Arial" w:cs="Arial"/>
          <w:lang w:val="en-GB"/>
        </w:rPr>
      </w:pPr>
    </w:p>
    <w:p w:rsidR="00934684" w:rsidRPr="002638BF" w:rsidRDefault="00F01397" w:rsidP="00245F80">
      <w:pPr>
        <w:jc w:val="both"/>
        <w:rPr>
          <w:rStyle w:val="ts-alignment-element"/>
          <w:rFonts w:ascii="Arial" w:hAnsi="Arial" w:cs="Arial"/>
          <w:lang w:val="en-GB"/>
        </w:rPr>
      </w:pPr>
      <w:r w:rsidRPr="002638BF">
        <w:rPr>
          <w:rStyle w:val="ts-alignment-element"/>
          <w:rFonts w:ascii="Arial" w:hAnsi="Arial" w:cs="Arial"/>
          <w:lang w:val="en-GB"/>
        </w:rPr>
        <w:t>The objective of this project is to develop the Bioenergy Development Strategy and Investment Plan for the Central African Region on the basis of the Pan</w:t>
      </w:r>
      <w:r w:rsidR="006E696B" w:rsidRPr="002638BF">
        <w:rPr>
          <w:rStyle w:val="ts-alignment-element"/>
          <w:rFonts w:ascii="Arial" w:hAnsi="Arial" w:cs="Arial"/>
          <w:lang w:val="en-GB"/>
        </w:rPr>
        <w:t>-</w:t>
      </w:r>
      <w:r w:rsidRPr="002638BF">
        <w:rPr>
          <w:rStyle w:val="ts-alignment-element"/>
          <w:rFonts w:ascii="Arial" w:hAnsi="Arial" w:cs="Arial"/>
          <w:lang w:val="en-GB"/>
        </w:rPr>
        <w:t>African Bioenergy Policy Framework and Guidelines and previous studies carried out in the context of the programme, as well as international programmes and best practices</w:t>
      </w:r>
      <w:r w:rsidR="00934684" w:rsidRPr="002638BF">
        <w:rPr>
          <w:rStyle w:val="ts-alignment-element"/>
          <w:rFonts w:ascii="Arial" w:hAnsi="Arial" w:cs="Arial"/>
          <w:lang w:val="en-GB"/>
        </w:rPr>
        <w:t xml:space="preserve">. </w:t>
      </w:r>
      <w:r w:rsidR="00625945" w:rsidRPr="002638BF">
        <w:rPr>
          <w:rStyle w:val="ts-alignment-element"/>
          <w:rFonts w:ascii="Arial" w:hAnsi="Arial" w:cs="Arial"/>
          <w:lang w:val="en-GB"/>
        </w:rPr>
        <w:t>In addition, the Development Strategy and Investment Plan should include an action plan for the measures needed to harmonize the sustainable development of bioenergy in the following countries: Angola, Burundi, Cameroon, Central African Republic, Chad, Congo, Democratic Republic of the Congo, Equatorial Guinea, Gabon, Rwanda and Sao Tome and Principe</w:t>
      </w:r>
      <w:r w:rsidR="00934684" w:rsidRPr="002638BF">
        <w:rPr>
          <w:rStyle w:val="ts-alignment-element"/>
          <w:rFonts w:ascii="Arial" w:hAnsi="Arial" w:cs="Arial"/>
          <w:lang w:val="en-GB"/>
        </w:rPr>
        <w:t xml:space="preserve">. </w:t>
      </w:r>
      <w:r w:rsidR="00625945" w:rsidRPr="002638BF">
        <w:rPr>
          <w:rStyle w:val="ts-alignment-element"/>
          <w:rFonts w:ascii="Arial" w:hAnsi="Arial" w:cs="Arial"/>
          <w:lang w:val="en-GB"/>
        </w:rPr>
        <w:t>It is also important to prioritize and focus on the relevant bioenergy resources for each region</w:t>
      </w:r>
      <w:r w:rsidR="00934684" w:rsidRPr="002638BF">
        <w:rPr>
          <w:rStyle w:val="ts-alignment-element"/>
          <w:rFonts w:ascii="Arial" w:hAnsi="Arial" w:cs="Arial"/>
          <w:lang w:val="en-GB"/>
        </w:rPr>
        <w:t xml:space="preserve">. </w:t>
      </w:r>
    </w:p>
    <w:p w:rsidR="00934684" w:rsidRPr="002638BF" w:rsidRDefault="00934684" w:rsidP="00245F80">
      <w:pPr>
        <w:jc w:val="both"/>
        <w:rPr>
          <w:rStyle w:val="ts-alignment-element"/>
          <w:rFonts w:ascii="Arial" w:hAnsi="Arial" w:cs="Arial"/>
          <w:lang w:val="en-GB"/>
        </w:rPr>
      </w:pPr>
    </w:p>
    <w:p w:rsidR="00934684" w:rsidRPr="002638BF" w:rsidRDefault="00326901" w:rsidP="0020243A">
      <w:pPr>
        <w:pStyle w:val="Heading1"/>
        <w:numPr>
          <w:ilvl w:val="0"/>
          <w:numId w:val="6"/>
        </w:numPr>
        <w:spacing w:before="0"/>
        <w:ind w:hanging="720"/>
        <w:jc w:val="both"/>
        <w:rPr>
          <w:rFonts w:ascii="Arial" w:hAnsi="Arial" w:cs="Arial"/>
          <w:b/>
          <w:color w:val="auto"/>
          <w:sz w:val="24"/>
          <w:szCs w:val="24"/>
          <w:lang w:val="en-GB"/>
        </w:rPr>
      </w:pPr>
      <w:r w:rsidRPr="002638BF">
        <w:rPr>
          <w:rFonts w:ascii="Arial" w:hAnsi="Arial" w:cs="Arial"/>
          <w:b/>
          <w:color w:val="auto"/>
          <w:sz w:val="24"/>
          <w:szCs w:val="24"/>
          <w:lang w:val="en-GB"/>
        </w:rPr>
        <w:t xml:space="preserve">RESULTS OF THE STUDY </w:t>
      </w:r>
    </w:p>
    <w:p w:rsidR="00326901" w:rsidRPr="002638BF" w:rsidRDefault="00326901" w:rsidP="00245F80">
      <w:pPr>
        <w:rPr>
          <w:rFonts w:ascii="Arial" w:hAnsi="Arial" w:cs="Arial"/>
          <w:lang w:val="en-GB"/>
        </w:rPr>
      </w:pPr>
    </w:p>
    <w:p w:rsidR="00CE7F3E" w:rsidRPr="002638BF" w:rsidRDefault="00CE7F3E" w:rsidP="00245F80">
      <w:pPr>
        <w:jc w:val="both"/>
        <w:rPr>
          <w:rStyle w:val="ts-alignment-element"/>
          <w:rFonts w:ascii="Arial" w:hAnsi="Arial" w:cs="Arial"/>
          <w:lang w:val="en-GB"/>
        </w:rPr>
      </w:pPr>
      <w:r w:rsidRPr="002638BF">
        <w:rPr>
          <w:rStyle w:val="ts-alignment-element"/>
          <w:rFonts w:ascii="Arial" w:hAnsi="Arial" w:cs="Arial"/>
          <w:lang w:val="en-GB"/>
        </w:rPr>
        <w:t>The study identified the main constraints to the promotion of modern bioenergy in Central Africa and formulated a strategy for the development of modern bioenergy, as well as an investment plan</w:t>
      </w:r>
      <w:r w:rsidR="00934684" w:rsidRPr="002638BF">
        <w:rPr>
          <w:rStyle w:val="ts-alignment-element"/>
          <w:rFonts w:ascii="Arial" w:hAnsi="Arial" w:cs="Arial"/>
          <w:lang w:val="en-GB"/>
        </w:rPr>
        <w:t xml:space="preserve">. </w:t>
      </w:r>
      <w:r w:rsidRPr="002638BF">
        <w:rPr>
          <w:rStyle w:val="ts-alignment-element"/>
          <w:rFonts w:ascii="Arial" w:hAnsi="Arial" w:cs="Arial"/>
          <w:lang w:val="en-GB"/>
        </w:rPr>
        <w:t xml:space="preserve">It also made it possible to adopt a plan for the implementation of the Strategy and for monitoring and evaluation. </w:t>
      </w:r>
    </w:p>
    <w:p w:rsidR="00927806" w:rsidRPr="002638BF" w:rsidRDefault="00927806" w:rsidP="00245F80">
      <w:pPr>
        <w:jc w:val="both"/>
        <w:rPr>
          <w:rStyle w:val="ts-alignment-element"/>
          <w:rFonts w:ascii="Arial" w:hAnsi="Arial" w:cs="Arial"/>
          <w:lang w:val="en-GB"/>
        </w:rPr>
      </w:pPr>
    </w:p>
    <w:p w:rsidR="00934684" w:rsidRPr="002638BF" w:rsidRDefault="00CE7F3E" w:rsidP="00245F80">
      <w:pPr>
        <w:jc w:val="both"/>
        <w:rPr>
          <w:rStyle w:val="ts-alignment-element"/>
          <w:rFonts w:ascii="Arial" w:hAnsi="Arial" w:cs="Arial"/>
          <w:lang w:val="en-GB"/>
        </w:rPr>
      </w:pPr>
      <w:r w:rsidRPr="002638BF">
        <w:rPr>
          <w:rStyle w:val="ts-alignment-element"/>
          <w:rFonts w:ascii="Arial" w:hAnsi="Arial" w:cs="Arial"/>
          <w:lang w:val="en-GB"/>
        </w:rPr>
        <w:t xml:space="preserve">The Strategy and its investment plan as adopted by the representatives of ECCAS </w:t>
      </w:r>
      <w:r w:rsidR="00376485" w:rsidRPr="002638BF">
        <w:rPr>
          <w:rStyle w:val="ts-alignment-element"/>
          <w:rFonts w:ascii="Arial" w:hAnsi="Arial" w:cs="Arial"/>
          <w:lang w:val="en-GB"/>
        </w:rPr>
        <w:t>M</w:t>
      </w:r>
      <w:r w:rsidRPr="002638BF">
        <w:rPr>
          <w:rStyle w:val="ts-alignment-element"/>
          <w:rFonts w:ascii="Arial" w:hAnsi="Arial" w:cs="Arial"/>
          <w:lang w:val="en-GB"/>
        </w:rPr>
        <w:t xml:space="preserve">ember </w:t>
      </w:r>
      <w:r w:rsidR="00376485" w:rsidRPr="002638BF">
        <w:rPr>
          <w:rStyle w:val="ts-alignment-element"/>
          <w:rFonts w:ascii="Arial" w:hAnsi="Arial" w:cs="Arial"/>
          <w:lang w:val="en-GB"/>
        </w:rPr>
        <w:t>States</w:t>
      </w:r>
      <w:r w:rsidRPr="002638BF">
        <w:rPr>
          <w:rStyle w:val="ts-alignment-element"/>
          <w:rFonts w:ascii="Arial" w:hAnsi="Arial" w:cs="Arial"/>
          <w:lang w:val="en-GB"/>
        </w:rPr>
        <w:t xml:space="preserve"> is presented below</w:t>
      </w:r>
      <w:r w:rsidR="00934684" w:rsidRPr="002638BF">
        <w:rPr>
          <w:rStyle w:val="ts-alignment-element"/>
          <w:rFonts w:ascii="Arial" w:hAnsi="Arial" w:cs="Arial"/>
          <w:lang w:val="en-GB"/>
        </w:rPr>
        <w:t>.</w:t>
      </w:r>
    </w:p>
    <w:p w:rsidR="00934684" w:rsidRPr="002638BF" w:rsidRDefault="00934684" w:rsidP="00245F80">
      <w:pPr>
        <w:jc w:val="both"/>
        <w:rPr>
          <w:rStyle w:val="ts-alignment-element"/>
          <w:rFonts w:ascii="Arial" w:hAnsi="Arial" w:cs="Arial"/>
          <w:lang w:val="en-GB"/>
        </w:rPr>
      </w:pPr>
    </w:p>
    <w:p w:rsidR="00934684" w:rsidRPr="002638BF" w:rsidRDefault="00934684" w:rsidP="00245F80">
      <w:pPr>
        <w:jc w:val="both"/>
        <w:rPr>
          <w:rFonts w:ascii="Arial" w:hAnsi="Arial" w:cs="Arial"/>
          <w:lang w:val="en-GB" w:eastAsia="fr-FR"/>
        </w:rPr>
      </w:pPr>
      <w:r w:rsidRPr="002638BF">
        <w:rPr>
          <w:rFonts w:ascii="Arial" w:hAnsi="Arial" w:cs="Arial"/>
          <w:lang w:val="en-GB" w:eastAsia="fr-FR"/>
        </w:rPr>
        <w:lastRenderedPageBreak/>
        <w:t>Vision</w:t>
      </w:r>
    </w:p>
    <w:p w:rsidR="00927806" w:rsidRPr="002638BF" w:rsidRDefault="00927806" w:rsidP="00245F80">
      <w:pPr>
        <w:jc w:val="both"/>
        <w:rPr>
          <w:rFonts w:ascii="Arial" w:hAnsi="Arial" w:cs="Arial"/>
          <w:lang w:val="en-GB" w:eastAsia="fr-FR"/>
        </w:rPr>
      </w:pPr>
    </w:p>
    <w:p w:rsidR="00934684" w:rsidRPr="002638BF" w:rsidRDefault="00376485" w:rsidP="00245F80">
      <w:pPr>
        <w:jc w:val="both"/>
        <w:rPr>
          <w:rStyle w:val="ts-alignment-element"/>
          <w:rFonts w:ascii="Arial" w:hAnsi="Arial" w:cs="Arial"/>
          <w:lang w:val="en-GB"/>
        </w:rPr>
      </w:pPr>
      <w:r w:rsidRPr="002638BF">
        <w:rPr>
          <w:rStyle w:val="ts-alignment-element"/>
          <w:rFonts w:ascii="Arial" w:hAnsi="Arial" w:cs="Arial"/>
          <w:lang w:val="en-GB"/>
        </w:rPr>
        <w:t>Transition towards sustainable production, marketing and use of bioenergy to ensure and contribute to universal access to modern energy services in order to create added value, jobs, increase food security and mitigate environmental impacts for sustainable development in all Central African countries.</w:t>
      </w:r>
    </w:p>
    <w:p w:rsidR="00934684" w:rsidRPr="002638BF" w:rsidRDefault="00934684" w:rsidP="00245F80">
      <w:pPr>
        <w:jc w:val="both"/>
        <w:rPr>
          <w:rFonts w:ascii="Arial" w:hAnsi="Arial" w:cs="Arial"/>
          <w:lang w:val="en-GB" w:eastAsia="fr-FR"/>
        </w:rPr>
      </w:pPr>
    </w:p>
    <w:p w:rsidR="00934684" w:rsidRPr="002638BF" w:rsidRDefault="00B21858" w:rsidP="00245F80">
      <w:pPr>
        <w:jc w:val="both"/>
        <w:rPr>
          <w:rFonts w:ascii="Arial" w:hAnsi="Arial" w:cs="Arial"/>
          <w:lang w:val="en-GB" w:eastAsia="fr-FR"/>
        </w:rPr>
      </w:pPr>
      <w:r w:rsidRPr="002638BF">
        <w:rPr>
          <w:rFonts w:ascii="Arial" w:hAnsi="Arial" w:cs="Arial"/>
          <w:lang w:val="en-GB" w:eastAsia="fr-FR"/>
        </w:rPr>
        <w:t>Objective</w:t>
      </w:r>
      <w:r w:rsidR="00934684" w:rsidRPr="002638BF">
        <w:rPr>
          <w:rFonts w:ascii="Arial" w:hAnsi="Arial" w:cs="Arial"/>
          <w:lang w:val="en-GB" w:eastAsia="fr-FR"/>
        </w:rPr>
        <w:t>s</w:t>
      </w:r>
    </w:p>
    <w:p w:rsidR="00934684" w:rsidRPr="002638BF" w:rsidRDefault="00934684" w:rsidP="00245F80">
      <w:pPr>
        <w:jc w:val="both"/>
        <w:rPr>
          <w:rFonts w:ascii="Arial" w:hAnsi="Arial" w:cs="Arial"/>
          <w:lang w:val="en-GB" w:eastAsia="fr-FR"/>
        </w:rPr>
      </w:pPr>
    </w:p>
    <w:p w:rsidR="00934684" w:rsidRPr="002638BF" w:rsidRDefault="0020510F" w:rsidP="00245F80">
      <w:pPr>
        <w:numPr>
          <w:ilvl w:val="0"/>
          <w:numId w:val="4"/>
        </w:numPr>
        <w:jc w:val="both"/>
        <w:rPr>
          <w:rFonts w:ascii="Arial" w:hAnsi="Arial" w:cs="Arial"/>
          <w:lang w:val="en-GB" w:eastAsia="fr-FR"/>
        </w:rPr>
      </w:pPr>
      <w:r w:rsidRPr="002638BF">
        <w:rPr>
          <w:rFonts w:ascii="Arial" w:hAnsi="Arial" w:cs="Arial"/>
          <w:lang w:val="en-GB" w:eastAsia="fr-FR"/>
        </w:rPr>
        <w:t>Promote a modern, sustainable and dynamic bioenergy sector by creating an enabling environment to unleash potential through the removal of institutional, legal, financial, social, and environmental constraints;</w:t>
      </w:r>
      <w:r w:rsidR="00934684" w:rsidRPr="002638BF">
        <w:rPr>
          <w:rFonts w:ascii="Arial" w:hAnsi="Arial" w:cs="Arial"/>
          <w:lang w:val="en-GB" w:eastAsia="fr-FR"/>
        </w:rPr>
        <w:t xml:space="preserve"> </w:t>
      </w:r>
    </w:p>
    <w:p w:rsidR="00927806" w:rsidRPr="002638BF" w:rsidRDefault="00927806" w:rsidP="00927806">
      <w:pPr>
        <w:ind w:left="720"/>
        <w:jc w:val="both"/>
        <w:rPr>
          <w:rFonts w:ascii="Arial" w:hAnsi="Arial" w:cs="Arial"/>
          <w:lang w:val="en-GB" w:eastAsia="fr-FR"/>
        </w:rPr>
      </w:pPr>
    </w:p>
    <w:p w:rsidR="00934684" w:rsidRPr="002638BF" w:rsidRDefault="0020510F" w:rsidP="00245F80">
      <w:pPr>
        <w:numPr>
          <w:ilvl w:val="0"/>
          <w:numId w:val="4"/>
        </w:numPr>
        <w:jc w:val="both"/>
        <w:rPr>
          <w:rFonts w:ascii="Arial" w:hAnsi="Arial" w:cs="Arial"/>
          <w:lang w:val="en-GB" w:eastAsia="fr-FR"/>
        </w:rPr>
      </w:pPr>
      <w:r w:rsidRPr="002638BF">
        <w:rPr>
          <w:rFonts w:ascii="Arial" w:hAnsi="Arial" w:cs="Arial"/>
          <w:lang w:val="en-GB" w:eastAsia="fr-FR"/>
        </w:rPr>
        <w:t>Address the needs of governments, the private sector and local communities in the use of existing resources (household waste and agro-industrial residues, etc.) in order to preserve forests and improve the living conditions of the population;</w:t>
      </w:r>
    </w:p>
    <w:p w:rsidR="00927806" w:rsidRPr="002638BF" w:rsidRDefault="00927806" w:rsidP="00927806">
      <w:pPr>
        <w:jc w:val="both"/>
        <w:rPr>
          <w:rFonts w:ascii="Arial" w:hAnsi="Arial" w:cs="Arial"/>
          <w:lang w:val="en-GB" w:eastAsia="fr-FR"/>
        </w:rPr>
      </w:pPr>
    </w:p>
    <w:p w:rsidR="00934684" w:rsidRPr="002638BF" w:rsidRDefault="0020510F" w:rsidP="00245F80">
      <w:pPr>
        <w:numPr>
          <w:ilvl w:val="0"/>
          <w:numId w:val="4"/>
        </w:numPr>
        <w:jc w:val="both"/>
        <w:rPr>
          <w:rFonts w:ascii="Arial" w:hAnsi="Arial" w:cs="Arial"/>
          <w:lang w:val="en-GB" w:eastAsia="fr-FR"/>
        </w:rPr>
      </w:pPr>
      <w:r w:rsidRPr="002638BF">
        <w:rPr>
          <w:rFonts w:ascii="Arial" w:hAnsi="Arial" w:cs="Arial"/>
          <w:lang w:val="en-GB" w:eastAsia="fr-FR"/>
        </w:rPr>
        <w:t>Promote public and private investment in the sector.</w:t>
      </w:r>
    </w:p>
    <w:p w:rsidR="00934684" w:rsidRPr="002638BF" w:rsidRDefault="00934684" w:rsidP="00245F80">
      <w:pPr>
        <w:jc w:val="both"/>
        <w:rPr>
          <w:rFonts w:ascii="Arial" w:hAnsi="Arial" w:cs="Arial"/>
          <w:lang w:val="en-GB" w:eastAsia="fr-FR"/>
        </w:rPr>
      </w:pPr>
    </w:p>
    <w:p w:rsidR="00436034" w:rsidRPr="002638BF" w:rsidRDefault="00436034" w:rsidP="00245F80">
      <w:pPr>
        <w:jc w:val="both"/>
        <w:rPr>
          <w:rFonts w:ascii="Arial" w:hAnsi="Arial" w:cs="Arial"/>
          <w:lang w:val="en-GB" w:eastAsia="fr-FR"/>
        </w:rPr>
      </w:pPr>
    </w:p>
    <w:p w:rsidR="00E45D1F" w:rsidRPr="002638BF" w:rsidRDefault="00D41816" w:rsidP="00245F80">
      <w:pPr>
        <w:jc w:val="both"/>
        <w:rPr>
          <w:rFonts w:ascii="Arial" w:hAnsi="Arial" w:cs="Arial"/>
          <w:b/>
          <w:lang w:val="en-GB" w:eastAsia="fr-FR"/>
        </w:rPr>
      </w:pPr>
      <w:r w:rsidRPr="002638BF">
        <w:rPr>
          <w:rFonts w:ascii="Arial" w:hAnsi="Arial" w:cs="Arial"/>
          <w:b/>
          <w:lang w:val="en-GB" w:eastAsia="fr-FR"/>
        </w:rPr>
        <w:t xml:space="preserve">Bioenergy </w:t>
      </w:r>
      <w:r w:rsidR="00035069" w:rsidRPr="002638BF">
        <w:rPr>
          <w:rFonts w:ascii="Arial" w:hAnsi="Arial" w:cs="Arial"/>
          <w:b/>
          <w:lang w:val="en-GB" w:eastAsia="fr-FR"/>
        </w:rPr>
        <w:t>P</w:t>
      </w:r>
      <w:r w:rsidRPr="002638BF">
        <w:rPr>
          <w:rFonts w:ascii="Arial" w:hAnsi="Arial" w:cs="Arial"/>
          <w:b/>
          <w:lang w:val="en-GB" w:eastAsia="fr-FR"/>
        </w:rPr>
        <w:t>enetration</w:t>
      </w:r>
      <w:r w:rsidR="000F5118" w:rsidRPr="002638BF">
        <w:rPr>
          <w:rFonts w:ascii="Arial" w:hAnsi="Arial" w:cs="Arial"/>
          <w:b/>
          <w:lang w:val="en-GB" w:eastAsia="fr-FR"/>
        </w:rPr>
        <w:t xml:space="preserve"> </w:t>
      </w:r>
      <w:r w:rsidR="00035069" w:rsidRPr="002638BF">
        <w:rPr>
          <w:rFonts w:ascii="Arial" w:hAnsi="Arial" w:cs="Arial"/>
          <w:b/>
          <w:lang w:val="en-GB" w:eastAsia="fr-FR"/>
        </w:rPr>
        <w:t>T</w:t>
      </w:r>
      <w:r w:rsidRPr="002638BF">
        <w:rPr>
          <w:rFonts w:ascii="Arial" w:hAnsi="Arial" w:cs="Arial"/>
          <w:b/>
          <w:lang w:val="en-GB" w:eastAsia="fr-FR"/>
        </w:rPr>
        <w:t>arget in 2030</w:t>
      </w:r>
    </w:p>
    <w:p w:rsidR="00934684" w:rsidRPr="002638BF" w:rsidRDefault="00934684" w:rsidP="00436034">
      <w:pPr>
        <w:rPr>
          <w:rFonts w:ascii="Arial" w:hAnsi="Arial" w:cs="Arial"/>
          <w:lang w:val="en-GB"/>
        </w:rPr>
      </w:pPr>
    </w:p>
    <w:p w:rsidR="0017241B" w:rsidRPr="002638BF" w:rsidRDefault="0017241B" w:rsidP="00436034">
      <w:pPr>
        <w:rPr>
          <w:rFonts w:ascii="Arial" w:hAnsi="Arial" w:cs="Arial"/>
          <w:sz w:val="20"/>
          <w:szCs w:val="20"/>
          <w:lang w:val="en-GB"/>
        </w:rPr>
        <w:sectPr w:rsidR="0017241B" w:rsidRPr="002638BF" w:rsidSect="00E45D1F">
          <w:headerReference w:type="first" r:id="rId13"/>
          <w:pgSz w:w="11906" w:h="16838"/>
          <w:pgMar w:top="1440" w:right="1440" w:bottom="1440" w:left="1440" w:header="1440" w:footer="1440" w:gutter="0"/>
          <w:pgNumType w:start="1"/>
          <w:cols w:space="708"/>
          <w:titlePg/>
          <w:docGrid w:linePitch="360"/>
        </w:sectPr>
      </w:pPr>
    </w:p>
    <w:p w:rsidR="0017241B" w:rsidRPr="002638BF" w:rsidRDefault="0017241B" w:rsidP="00436034">
      <w:pPr>
        <w:rPr>
          <w:rFonts w:ascii="Arial" w:hAnsi="Arial" w:cs="Arial"/>
          <w:sz w:val="20"/>
          <w:szCs w:val="20"/>
          <w:lang w:val="en-GB"/>
        </w:rPr>
        <w:sectPr w:rsidR="0017241B" w:rsidRPr="002638BF" w:rsidSect="0017241B">
          <w:type w:val="continuous"/>
          <w:pgSz w:w="11906" w:h="16838"/>
          <w:pgMar w:top="1440" w:right="1440" w:bottom="1440" w:left="1440" w:header="1440" w:footer="1440" w:gutter="0"/>
          <w:pgNumType w:start="1"/>
          <w:cols w:space="708"/>
          <w:titlePg/>
          <w:docGrid w:linePitch="360"/>
        </w:sectPr>
      </w:pP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2613"/>
      </w:tblGrid>
      <w:tr w:rsidR="001B7989" w:rsidRPr="00452C0C" w:rsidTr="00452C0C">
        <w:trPr>
          <w:jc w:val="center"/>
        </w:trPr>
        <w:tc>
          <w:tcPr>
            <w:tcW w:w="3969" w:type="dxa"/>
            <w:shd w:val="clear" w:color="auto" w:fill="auto"/>
          </w:tcPr>
          <w:p w:rsidR="001B7989" w:rsidRPr="00452C0C" w:rsidRDefault="001B7989" w:rsidP="0017241B">
            <w:pPr>
              <w:rPr>
                <w:rFonts w:ascii="Arial" w:hAnsi="Arial" w:cs="Arial"/>
                <w:b/>
                <w:sz w:val="20"/>
                <w:szCs w:val="20"/>
                <w:lang w:val="en-GB"/>
              </w:rPr>
            </w:pPr>
          </w:p>
        </w:tc>
        <w:tc>
          <w:tcPr>
            <w:tcW w:w="1701" w:type="dxa"/>
            <w:shd w:val="clear" w:color="auto" w:fill="auto"/>
          </w:tcPr>
          <w:p w:rsidR="001B7989" w:rsidRPr="00452C0C" w:rsidRDefault="001B7989" w:rsidP="00452C0C">
            <w:pPr>
              <w:jc w:val="center"/>
              <w:rPr>
                <w:rFonts w:ascii="Arial" w:hAnsi="Arial" w:cs="Arial"/>
                <w:b/>
                <w:sz w:val="20"/>
                <w:szCs w:val="20"/>
                <w:lang w:val="en-GB"/>
              </w:rPr>
            </w:pPr>
            <w:r w:rsidRPr="00452C0C">
              <w:rPr>
                <w:rFonts w:ascii="Arial" w:hAnsi="Arial" w:cs="Arial"/>
                <w:b/>
                <w:sz w:val="20"/>
                <w:szCs w:val="20"/>
                <w:lang w:val="en-GB"/>
              </w:rPr>
              <w:t xml:space="preserve">Penetration </w:t>
            </w:r>
          </w:p>
          <w:p w:rsidR="001B7989" w:rsidRPr="00452C0C" w:rsidRDefault="001B7989" w:rsidP="00452C0C">
            <w:pPr>
              <w:jc w:val="center"/>
              <w:rPr>
                <w:rFonts w:ascii="Arial" w:hAnsi="Arial" w:cs="Arial"/>
                <w:b/>
                <w:sz w:val="20"/>
                <w:szCs w:val="20"/>
                <w:lang w:val="en-GB"/>
              </w:rPr>
            </w:pPr>
            <w:r w:rsidRPr="00452C0C">
              <w:rPr>
                <w:rFonts w:ascii="Arial" w:hAnsi="Arial" w:cs="Arial"/>
                <w:b/>
                <w:sz w:val="20"/>
                <w:szCs w:val="20"/>
                <w:lang w:val="en-GB"/>
              </w:rPr>
              <w:t xml:space="preserve">Rate </w:t>
            </w:r>
          </w:p>
          <w:p w:rsidR="001B7989" w:rsidRPr="00452C0C" w:rsidRDefault="001B7989" w:rsidP="00452C0C">
            <w:pPr>
              <w:jc w:val="center"/>
              <w:rPr>
                <w:rFonts w:ascii="Arial" w:hAnsi="Arial" w:cs="Arial"/>
                <w:b/>
                <w:sz w:val="20"/>
                <w:szCs w:val="20"/>
                <w:lang w:val="en-GB"/>
              </w:rPr>
            </w:pPr>
            <w:r w:rsidRPr="00452C0C">
              <w:rPr>
                <w:rFonts w:ascii="Arial" w:hAnsi="Arial" w:cs="Arial"/>
                <w:b/>
                <w:sz w:val="20"/>
                <w:szCs w:val="20"/>
                <w:lang w:val="en-GB"/>
              </w:rPr>
              <w:t>in 2030</w:t>
            </w:r>
          </w:p>
        </w:tc>
        <w:tc>
          <w:tcPr>
            <w:tcW w:w="2613" w:type="dxa"/>
            <w:shd w:val="clear" w:color="auto" w:fill="auto"/>
          </w:tcPr>
          <w:p w:rsidR="001B7989" w:rsidRPr="00452C0C" w:rsidRDefault="001B7989" w:rsidP="00452C0C">
            <w:pPr>
              <w:jc w:val="center"/>
              <w:rPr>
                <w:rFonts w:ascii="Arial" w:hAnsi="Arial" w:cs="Arial"/>
                <w:b/>
                <w:sz w:val="20"/>
                <w:szCs w:val="20"/>
                <w:lang w:val="en-GB"/>
              </w:rPr>
            </w:pPr>
            <w:r w:rsidRPr="00452C0C">
              <w:rPr>
                <w:rFonts w:ascii="Arial" w:hAnsi="Arial" w:cs="Arial"/>
                <w:b/>
                <w:sz w:val="20"/>
                <w:szCs w:val="20"/>
                <w:lang w:val="en-GB"/>
              </w:rPr>
              <w:t>Number of Additional People with Access to Modern Bioenergy</w:t>
            </w:r>
          </w:p>
        </w:tc>
      </w:tr>
      <w:tr w:rsidR="005E53DB" w:rsidRPr="00452C0C" w:rsidTr="00452C0C">
        <w:trPr>
          <w:jc w:val="center"/>
        </w:trPr>
        <w:tc>
          <w:tcPr>
            <w:tcW w:w="3969" w:type="dxa"/>
            <w:shd w:val="clear" w:color="auto" w:fill="auto"/>
          </w:tcPr>
          <w:p w:rsidR="005E53DB" w:rsidRPr="00452C0C" w:rsidRDefault="004E033B" w:rsidP="0017241B">
            <w:pPr>
              <w:rPr>
                <w:rFonts w:ascii="Arial" w:hAnsi="Arial" w:cs="Arial"/>
                <w:sz w:val="20"/>
                <w:szCs w:val="20"/>
                <w:lang w:val="en-GB"/>
              </w:rPr>
            </w:pPr>
            <w:r w:rsidRPr="00452C0C">
              <w:rPr>
                <w:rFonts w:ascii="Arial" w:hAnsi="Arial" w:cs="Arial"/>
                <w:sz w:val="20"/>
                <w:szCs w:val="20"/>
                <w:lang w:val="en-GB"/>
              </w:rPr>
              <w:t>Electrification rate</w:t>
            </w:r>
            <w:r w:rsidR="0017241B" w:rsidRPr="00452C0C">
              <w:rPr>
                <w:rStyle w:val="FootnoteReference"/>
                <w:rFonts w:ascii="Arial" w:hAnsi="Arial" w:cs="Arial"/>
                <w:sz w:val="20"/>
                <w:szCs w:val="20"/>
                <w:lang w:val="en-GB"/>
              </w:rPr>
              <w:footnoteReference w:id="1"/>
            </w:r>
          </w:p>
        </w:tc>
        <w:tc>
          <w:tcPr>
            <w:tcW w:w="1701"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54%</w:t>
            </w:r>
          </w:p>
        </w:tc>
        <w:tc>
          <w:tcPr>
            <w:tcW w:w="2613"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63,000,000</w:t>
            </w:r>
          </w:p>
        </w:tc>
      </w:tr>
      <w:tr w:rsidR="005E53DB" w:rsidRPr="00452C0C" w:rsidTr="00452C0C">
        <w:trPr>
          <w:jc w:val="center"/>
        </w:trPr>
        <w:tc>
          <w:tcPr>
            <w:tcW w:w="3969" w:type="dxa"/>
            <w:shd w:val="clear" w:color="auto" w:fill="auto"/>
          </w:tcPr>
          <w:p w:rsidR="005E53DB" w:rsidRPr="00452C0C" w:rsidRDefault="004E033B" w:rsidP="00436034">
            <w:pPr>
              <w:rPr>
                <w:rFonts w:ascii="Arial" w:hAnsi="Arial" w:cs="Arial"/>
                <w:sz w:val="20"/>
                <w:szCs w:val="20"/>
                <w:lang w:val="en-GB"/>
              </w:rPr>
            </w:pPr>
            <w:r w:rsidRPr="00452C0C">
              <w:rPr>
                <w:rFonts w:ascii="Arial" w:hAnsi="Arial" w:cs="Arial"/>
                <w:sz w:val="20"/>
                <w:szCs w:val="20"/>
                <w:lang w:val="en-GB"/>
              </w:rPr>
              <w:t>Bioelectricity penetration in the mix</w:t>
            </w:r>
            <w:r w:rsidR="0017241B" w:rsidRPr="00452C0C">
              <w:rPr>
                <w:rStyle w:val="FootnoteReference"/>
                <w:rFonts w:ascii="Arial" w:hAnsi="Arial" w:cs="Arial"/>
                <w:sz w:val="20"/>
                <w:szCs w:val="20"/>
                <w:lang w:val="en-GB"/>
              </w:rPr>
              <w:footnoteReference w:id="2"/>
            </w:r>
          </w:p>
        </w:tc>
        <w:tc>
          <w:tcPr>
            <w:tcW w:w="1701"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16%</w:t>
            </w:r>
          </w:p>
        </w:tc>
        <w:tc>
          <w:tcPr>
            <w:tcW w:w="2613"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18,500,000</w:t>
            </w:r>
          </w:p>
        </w:tc>
      </w:tr>
      <w:tr w:rsidR="005E53DB" w:rsidRPr="00452C0C" w:rsidTr="00452C0C">
        <w:trPr>
          <w:jc w:val="center"/>
        </w:trPr>
        <w:tc>
          <w:tcPr>
            <w:tcW w:w="3969" w:type="dxa"/>
            <w:shd w:val="clear" w:color="auto" w:fill="auto"/>
          </w:tcPr>
          <w:p w:rsidR="005E53DB" w:rsidRPr="00452C0C" w:rsidRDefault="004E033B" w:rsidP="00436034">
            <w:pPr>
              <w:rPr>
                <w:rFonts w:ascii="Arial" w:hAnsi="Arial" w:cs="Arial"/>
                <w:sz w:val="20"/>
                <w:szCs w:val="20"/>
                <w:lang w:val="en-GB"/>
              </w:rPr>
            </w:pPr>
            <w:r w:rsidRPr="00452C0C">
              <w:rPr>
                <w:rFonts w:ascii="Arial" w:hAnsi="Arial" w:cs="Arial"/>
                <w:sz w:val="20"/>
                <w:szCs w:val="20"/>
                <w:lang w:val="en-GB"/>
              </w:rPr>
              <w:t>Access to improved cooking stoves</w:t>
            </w:r>
            <w:r w:rsidR="0017241B" w:rsidRPr="00452C0C">
              <w:rPr>
                <w:rStyle w:val="FootnoteReference"/>
                <w:rFonts w:ascii="Arial" w:hAnsi="Arial" w:cs="Arial"/>
                <w:sz w:val="20"/>
                <w:szCs w:val="20"/>
                <w:lang w:val="en-GB"/>
              </w:rPr>
              <w:footnoteReference w:id="3"/>
            </w:r>
          </w:p>
        </w:tc>
        <w:tc>
          <w:tcPr>
            <w:tcW w:w="1701"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100%</w:t>
            </w:r>
          </w:p>
        </w:tc>
        <w:tc>
          <w:tcPr>
            <w:tcW w:w="2613"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90,000,000</w:t>
            </w:r>
          </w:p>
        </w:tc>
      </w:tr>
      <w:tr w:rsidR="005E53DB" w:rsidRPr="00452C0C" w:rsidTr="00452C0C">
        <w:trPr>
          <w:jc w:val="center"/>
        </w:trPr>
        <w:tc>
          <w:tcPr>
            <w:tcW w:w="3969" w:type="dxa"/>
            <w:shd w:val="clear" w:color="auto" w:fill="auto"/>
          </w:tcPr>
          <w:p w:rsidR="005E53DB" w:rsidRPr="00452C0C" w:rsidRDefault="004E033B" w:rsidP="00436034">
            <w:pPr>
              <w:rPr>
                <w:rFonts w:ascii="Arial" w:hAnsi="Arial" w:cs="Arial"/>
                <w:sz w:val="20"/>
                <w:szCs w:val="20"/>
                <w:lang w:val="en-GB"/>
              </w:rPr>
            </w:pPr>
            <w:r w:rsidRPr="00452C0C">
              <w:rPr>
                <w:rFonts w:ascii="Arial" w:hAnsi="Arial" w:cs="Arial"/>
                <w:sz w:val="20"/>
                <w:szCs w:val="20"/>
                <w:lang w:val="en-GB"/>
              </w:rPr>
              <w:t>Use of LPG</w:t>
            </w:r>
            <w:r w:rsidR="0017241B" w:rsidRPr="00452C0C">
              <w:rPr>
                <w:rStyle w:val="FootnoteReference"/>
                <w:rFonts w:ascii="Arial" w:hAnsi="Arial" w:cs="Arial"/>
                <w:sz w:val="20"/>
                <w:szCs w:val="20"/>
                <w:lang w:val="en-GB"/>
              </w:rPr>
              <w:footnoteReference w:id="4"/>
            </w:r>
          </w:p>
        </w:tc>
        <w:tc>
          <w:tcPr>
            <w:tcW w:w="1701"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37%</w:t>
            </w:r>
          </w:p>
        </w:tc>
        <w:tc>
          <w:tcPr>
            <w:tcW w:w="2613"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59,000,000</w:t>
            </w:r>
          </w:p>
        </w:tc>
      </w:tr>
      <w:tr w:rsidR="005E53DB" w:rsidRPr="00452C0C" w:rsidTr="00452C0C">
        <w:trPr>
          <w:jc w:val="center"/>
        </w:trPr>
        <w:tc>
          <w:tcPr>
            <w:tcW w:w="3969" w:type="dxa"/>
            <w:shd w:val="clear" w:color="auto" w:fill="auto"/>
          </w:tcPr>
          <w:p w:rsidR="005E53DB" w:rsidRPr="00452C0C" w:rsidRDefault="004E033B" w:rsidP="00436034">
            <w:pPr>
              <w:rPr>
                <w:rFonts w:ascii="Arial" w:hAnsi="Arial" w:cs="Arial"/>
                <w:sz w:val="20"/>
                <w:szCs w:val="20"/>
                <w:lang w:val="en-GB"/>
              </w:rPr>
            </w:pPr>
            <w:r w:rsidRPr="00452C0C">
              <w:rPr>
                <w:rFonts w:ascii="Arial" w:hAnsi="Arial" w:cs="Arial"/>
                <w:sz w:val="20"/>
                <w:szCs w:val="20"/>
                <w:lang w:val="en-GB"/>
              </w:rPr>
              <w:t>Biodigesters</w:t>
            </w:r>
            <w:r w:rsidR="0017241B" w:rsidRPr="00452C0C">
              <w:rPr>
                <w:rStyle w:val="FootnoteReference"/>
                <w:rFonts w:ascii="Arial" w:hAnsi="Arial" w:cs="Arial"/>
                <w:sz w:val="20"/>
                <w:szCs w:val="20"/>
                <w:lang w:val="en-GB"/>
              </w:rPr>
              <w:footnoteReference w:id="5"/>
            </w:r>
            <w:r w:rsidRPr="00452C0C">
              <w:rPr>
                <w:rFonts w:ascii="Arial" w:hAnsi="Arial" w:cs="Arial"/>
                <w:sz w:val="20"/>
                <w:szCs w:val="20"/>
                <w:lang w:val="en-GB"/>
              </w:rPr>
              <w:t xml:space="preserve"> </w:t>
            </w:r>
          </w:p>
        </w:tc>
        <w:tc>
          <w:tcPr>
            <w:tcW w:w="1701"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3%</w:t>
            </w:r>
          </w:p>
        </w:tc>
        <w:tc>
          <w:tcPr>
            <w:tcW w:w="2613" w:type="dxa"/>
            <w:shd w:val="clear" w:color="auto" w:fill="auto"/>
          </w:tcPr>
          <w:p w:rsidR="005E53DB" w:rsidRPr="00452C0C" w:rsidRDefault="004E033B" w:rsidP="00452C0C">
            <w:pPr>
              <w:jc w:val="right"/>
              <w:rPr>
                <w:rFonts w:ascii="Arial" w:hAnsi="Arial" w:cs="Arial"/>
                <w:sz w:val="20"/>
                <w:szCs w:val="20"/>
                <w:lang w:val="en-GB"/>
              </w:rPr>
            </w:pPr>
            <w:r w:rsidRPr="00452C0C">
              <w:rPr>
                <w:rFonts w:ascii="Arial" w:hAnsi="Arial" w:cs="Arial"/>
                <w:sz w:val="20"/>
                <w:szCs w:val="20"/>
                <w:lang w:val="en-GB"/>
              </w:rPr>
              <w:t>5,000,000</w:t>
            </w:r>
          </w:p>
        </w:tc>
      </w:tr>
    </w:tbl>
    <w:p w:rsidR="00E45D1F" w:rsidRPr="002638BF" w:rsidRDefault="00E45D1F" w:rsidP="00436034">
      <w:pPr>
        <w:rPr>
          <w:rFonts w:ascii="Arial" w:hAnsi="Arial" w:cs="Arial"/>
          <w:lang w:val="en-GB"/>
        </w:rPr>
      </w:pPr>
    </w:p>
    <w:p w:rsidR="00E45D1F" w:rsidRPr="002638BF" w:rsidRDefault="00E45D1F" w:rsidP="00436034">
      <w:pPr>
        <w:rPr>
          <w:rFonts w:ascii="Arial" w:hAnsi="Arial" w:cs="Arial"/>
          <w:lang w:val="en-GB"/>
        </w:rPr>
      </w:pPr>
    </w:p>
    <w:p w:rsidR="00934684" w:rsidRPr="002638BF" w:rsidRDefault="00934684" w:rsidP="00436034">
      <w:pPr>
        <w:rPr>
          <w:rFonts w:ascii="Arial" w:hAnsi="Arial" w:cs="Arial"/>
          <w:lang w:val="en-GB"/>
        </w:rPr>
      </w:pPr>
    </w:p>
    <w:p w:rsidR="00934684" w:rsidRPr="002638BF" w:rsidRDefault="00436034" w:rsidP="00245F80">
      <w:pPr>
        <w:rPr>
          <w:rFonts w:ascii="Arial" w:hAnsi="Arial" w:cs="Arial"/>
          <w:b/>
          <w:lang w:val="en-GB" w:eastAsia="fr-FR"/>
        </w:rPr>
      </w:pPr>
      <w:r w:rsidRPr="002638BF">
        <w:rPr>
          <w:rFonts w:ascii="Arial" w:hAnsi="Arial" w:cs="Arial"/>
          <w:lang w:val="en-GB"/>
        </w:rPr>
        <w:br w:type="page"/>
      </w:r>
      <w:r w:rsidR="00035069" w:rsidRPr="002638BF">
        <w:rPr>
          <w:rFonts w:ascii="Arial" w:hAnsi="Arial" w:cs="Arial"/>
          <w:b/>
          <w:lang w:val="en-GB" w:eastAsia="fr-FR"/>
        </w:rPr>
        <w:lastRenderedPageBreak/>
        <w:t>Number of Additional People with Access to Modern B</w:t>
      </w:r>
      <w:r w:rsidR="000F5118" w:rsidRPr="002638BF">
        <w:rPr>
          <w:rFonts w:ascii="Arial" w:hAnsi="Arial" w:cs="Arial"/>
          <w:b/>
          <w:lang w:val="en-GB" w:eastAsia="fr-FR"/>
        </w:rPr>
        <w:t xml:space="preserve">ioenergy in 2030 </w:t>
      </w:r>
    </w:p>
    <w:p w:rsidR="00934684" w:rsidRPr="002638BF" w:rsidRDefault="00934684" w:rsidP="00245F80">
      <w:pPr>
        <w:rPr>
          <w:rFonts w:ascii="Arial" w:hAnsi="Arial" w:cs="Arial"/>
          <w:lang w:val="en-GB" w:eastAsia="fr-FR"/>
        </w:rPr>
      </w:pPr>
    </w:p>
    <w:p w:rsidR="00934684" w:rsidRPr="002638BF" w:rsidRDefault="00E42FE0" w:rsidP="00245F80">
      <w:pPr>
        <w:rPr>
          <w:rFonts w:ascii="Arial" w:hAnsi="Arial" w:cs="Arial"/>
          <w:lang w:val="en-GB" w:eastAsia="fr-FR"/>
        </w:rPr>
      </w:pPr>
      <w:r w:rsidRPr="002638BF">
        <w:rPr>
          <w:rFonts w:ascii="Arial" w:hAnsi="Arial" w:cs="Arial"/>
          <w:noProof/>
        </w:rPr>
        <w:drawing>
          <wp:inline distT="0" distB="0" distL="0" distR="0">
            <wp:extent cx="5759450" cy="2622550"/>
            <wp:effectExtent l="0" t="0" r="0" b="63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622550"/>
                    </a:xfrm>
                    <a:prstGeom prst="rect">
                      <a:avLst/>
                    </a:prstGeom>
                    <a:noFill/>
                    <a:ln>
                      <a:noFill/>
                    </a:ln>
                  </pic:spPr>
                </pic:pic>
              </a:graphicData>
            </a:graphic>
          </wp:inline>
        </w:drawing>
      </w:r>
    </w:p>
    <w:p w:rsidR="00934684" w:rsidRPr="002638BF" w:rsidRDefault="00934684" w:rsidP="00245F80">
      <w:pPr>
        <w:rPr>
          <w:rFonts w:ascii="Arial" w:hAnsi="Arial" w:cs="Arial"/>
          <w:lang w:val="en-GB" w:eastAsia="fr-FR"/>
        </w:rPr>
      </w:pPr>
    </w:p>
    <w:p w:rsidR="00934684" w:rsidRPr="002638BF" w:rsidRDefault="00F227DE" w:rsidP="00245F80">
      <w:pPr>
        <w:rPr>
          <w:rFonts w:ascii="Arial" w:hAnsi="Arial" w:cs="Arial"/>
          <w:b/>
          <w:lang w:val="en-GB" w:eastAsia="fr-FR"/>
        </w:rPr>
      </w:pPr>
      <w:r w:rsidRPr="002638BF">
        <w:rPr>
          <w:rFonts w:ascii="Arial" w:hAnsi="Arial" w:cs="Arial"/>
          <w:b/>
          <w:lang w:val="en-GB" w:eastAsia="fr-FR"/>
        </w:rPr>
        <w:t xml:space="preserve">Investment </w:t>
      </w:r>
      <w:r w:rsidR="005312FB" w:rsidRPr="002638BF">
        <w:rPr>
          <w:rFonts w:ascii="Arial" w:hAnsi="Arial" w:cs="Arial"/>
          <w:b/>
          <w:lang w:val="en-GB" w:eastAsia="fr-FR"/>
        </w:rPr>
        <w:t>N</w:t>
      </w:r>
      <w:r w:rsidRPr="002638BF">
        <w:rPr>
          <w:rFonts w:ascii="Arial" w:hAnsi="Arial" w:cs="Arial"/>
          <w:b/>
          <w:lang w:val="en-GB" w:eastAsia="fr-FR"/>
        </w:rPr>
        <w:t>eeds</w:t>
      </w:r>
    </w:p>
    <w:p w:rsidR="00F227DE" w:rsidRPr="002638BF" w:rsidRDefault="00F227DE" w:rsidP="00245F80">
      <w:pPr>
        <w:rPr>
          <w:rFonts w:ascii="Arial" w:hAnsi="Arial" w:cs="Arial"/>
          <w:lang w:val="en-GB" w:eastAsia="fr-FR"/>
        </w:rPr>
      </w:pPr>
    </w:p>
    <w:p w:rsidR="00934684" w:rsidRPr="002638BF" w:rsidRDefault="00301A5B" w:rsidP="00245F80">
      <w:pPr>
        <w:jc w:val="both"/>
        <w:rPr>
          <w:rFonts w:ascii="Arial" w:hAnsi="Arial" w:cs="Arial"/>
          <w:lang w:val="en-GB"/>
        </w:rPr>
      </w:pPr>
      <w:r w:rsidRPr="002638BF">
        <w:rPr>
          <w:rFonts w:ascii="Arial" w:hAnsi="Arial" w:cs="Arial"/>
          <w:lang w:val="en-GB"/>
        </w:rPr>
        <w:t>The amount of investment needs (cumulative) by 2030 is US$ 9, 662 million</w:t>
      </w:r>
      <w:r w:rsidR="00934684" w:rsidRPr="002638BF">
        <w:rPr>
          <w:rFonts w:ascii="Arial" w:hAnsi="Arial" w:cs="Arial"/>
          <w:lang w:val="en-GB"/>
        </w:rPr>
        <w:t xml:space="preserve">. </w:t>
      </w:r>
      <w:r w:rsidRPr="002638BF">
        <w:rPr>
          <w:rFonts w:ascii="Arial" w:hAnsi="Arial" w:cs="Arial"/>
          <w:lang w:val="en-GB"/>
        </w:rPr>
        <w:t>This amount corresponds to the investment needs to achieve a 10% penetration of bioelectricity into the Region's energy mix and to achieve the objectives set in terms of access to modern fuels and efficient equipment (improved stoves, butane gas equipment, bio-digesters, etc.).</w:t>
      </w:r>
    </w:p>
    <w:p w:rsidR="00E45D1F" w:rsidRDefault="00E45D1F" w:rsidP="00245F80">
      <w:pPr>
        <w:rPr>
          <w:rFonts w:ascii="Arial" w:hAnsi="Arial" w:cs="Arial"/>
          <w:b/>
          <w:lang w:val="en-GB" w:eastAsia="fr-FR"/>
        </w:rPr>
      </w:pPr>
      <w:bookmarkStart w:id="2" w:name="_Toc3723514"/>
    </w:p>
    <w:p w:rsidR="00BB1D54" w:rsidRPr="002638BF" w:rsidRDefault="00BB1D54" w:rsidP="00245F80">
      <w:pPr>
        <w:rPr>
          <w:rFonts w:ascii="Arial" w:hAnsi="Arial" w:cs="Arial"/>
          <w:b/>
          <w:lang w:val="en-GB" w:eastAsia="fr-FR"/>
        </w:rPr>
      </w:pPr>
    </w:p>
    <w:p w:rsidR="00934684" w:rsidRPr="002638BF" w:rsidRDefault="0082252B" w:rsidP="00245F80">
      <w:pPr>
        <w:rPr>
          <w:rFonts w:ascii="Arial" w:hAnsi="Arial" w:cs="Arial"/>
          <w:b/>
          <w:lang w:val="en-GB" w:eastAsia="fr-FR"/>
        </w:rPr>
      </w:pPr>
      <w:r w:rsidRPr="002638BF">
        <w:rPr>
          <w:rFonts w:ascii="Arial" w:hAnsi="Arial" w:cs="Arial"/>
          <w:b/>
          <w:lang w:val="en-GB" w:eastAsia="fr-FR"/>
        </w:rPr>
        <w:t xml:space="preserve">Steps for </w:t>
      </w:r>
      <w:r w:rsidR="005312FB" w:rsidRPr="002638BF">
        <w:rPr>
          <w:rFonts w:ascii="Arial" w:hAnsi="Arial" w:cs="Arial"/>
          <w:b/>
          <w:lang w:val="en-GB" w:eastAsia="fr-FR"/>
        </w:rPr>
        <w:t>O</w:t>
      </w:r>
      <w:r w:rsidRPr="002638BF">
        <w:rPr>
          <w:rFonts w:ascii="Arial" w:hAnsi="Arial" w:cs="Arial"/>
          <w:b/>
          <w:lang w:val="en-GB" w:eastAsia="fr-FR"/>
        </w:rPr>
        <w:t>perationalizing the Strategy</w:t>
      </w:r>
    </w:p>
    <w:p w:rsidR="00934684" w:rsidRPr="002638BF" w:rsidRDefault="00E42FE0" w:rsidP="00245F80">
      <w:pPr>
        <w:pStyle w:val="Heading1"/>
        <w:spacing w:before="0"/>
        <w:rPr>
          <w:rFonts w:ascii="Arial" w:hAnsi="Arial" w:cs="Arial"/>
          <w:sz w:val="24"/>
          <w:szCs w:val="24"/>
          <w:lang w:val="en-GB" w:eastAsia="fr-FR"/>
        </w:rPr>
      </w:pPr>
      <w:r w:rsidRPr="002638BF">
        <w:rPr>
          <w:rFonts w:ascii="Arial" w:hAnsi="Arial" w:cs="Arial"/>
          <w:noProof/>
          <w:sz w:val="24"/>
          <w:szCs w:val="24"/>
        </w:rPr>
        <w:drawing>
          <wp:inline distT="0" distB="0" distL="0" distR="0">
            <wp:extent cx="5759450" cy="2381250"/>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34684" w:rsidRPr="002638BF" w:rsidRDefault="00E45D1F" w:rsidP="00245F80">
      <w:pPr>
        <w:rPr>
          <w:rFonts w:ascii="Arial" w:hAnsi="Arial" w:cs="Arial"/>
          <w:b/>
          <w:color w:val="0070C0"/>
          <w:lang w:val="en-GB" w:eastAsia="fr-FR"/>
        </w:rPr>
      </w:pPr>
      <w:r w:rsidRPr="002638BF">
        <w:rPr>
          <w:rFonts w:ascii="Arial" w:hAnsi="Arial" w:cs="Arial"/>
          <w:lang w:val="en-GB" w:eastAsia="fr-FR"/>
        </w:rPr>
        <w:br w:type="page"/>
      </w:r>
    </w:p>
    <w:p w:rsidR="00934684" w:rsidRPr="002638BF" w:rsidRDefault="005312FB" w:rsidP="00245F80">
      <w:pPr>
        <w:rPr>
          <w:rFonts w:ascii="Arial" w:hAnsi="Arial" w:cs="Arial"/>
          <w:b/>
          <w:lang w:val="en-GB" w:eastAsia="fr-FR"/>
        </w:rPr>
      </w:pPr>
      <w:r w:rsidRPr="002638BF">
        <w:rPr>
          <w:rFonts w:ascii="Arial" w:hAnsi="Arial" w:cs="Arial"/>
          <w:b/>
          <w:lang w:val="en-GB" w:eastAsia="fr-FR"/>
        </w:rPr>
        <w:t>Pillars for the I</w:t>
      </w:r>
      <w:r w:rsidR="00954081" w:rsidRPr="002638BF">
        <w:rPr>
          <w:rFonts w:ascii="Arial" w:hAnsi="Arial" w:cs="Arial"/>
          <w:b/>
          <w:lang w:val="en-GB" w:eastAsia="fr-FR"/>
        </w:rPr>
        <w:t>mplementation of the Strategy</w:t>
      </w:r>
    </w:p>
    <w:p w:rsidR="002F0B52" w:rsidRDefault="002F0B52" w:rsidP="00245F80">
      <w:pPr>
        <w:rPr>
          <w:rFonts w:ascii="Arial" w:hAnsi="Arial" w:cs="Arial"/>
          <w:b/>
          <w:lang w:val="en-GB" w:eastAsia="fr-FR"/>
        </w:rPr>
      </w:pPr>
    </w:p>
    <w:tbl>
      <w:tblPr>
        <w:tblW w:w="88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45"/>
        <w:gridCol w:w="1947"/>
        <w:gridCol w:w="245"/>
        <w:gridCol w:w="2109"/>
        <w:gridCol w:w="263"/>
        <w:gridCol w:w="1909"/>
      </w:tblGrid>
      <w:tr w:rsidR="00DE19D1" w:rsidRPr="008662F0" w:rsidTr="00452C0C">
        <w:tc>
          <w:tcPr>
            <w:tcW w:w="2109" w:type="dxa"/>
            <w:tcBorders>
              <w:bottom w:val="single" w:sz="4" w:space="0" w:color="auto"/>
            </w:tcBorders>
            <w:shd w:val="clear" w:color="auto" w:fill="5B9BD5"/>
          </w:tcPr>
          <w:p w:rsidR="006A3D40" w:rsidRPr="008662F0" w:rsidRDefault="006A3D40" w:rsidP="00F75176">
            <w:pPr>
              <w:jc w:val="center"/>
              <w:rPr>
                <w:rFonts w:ascii="Arial" w:hAnsi="Arial" w:cs="Arial"/>
                <w:b/>
                <w:sz w:val="20"/>
                <w:szCs w:val="20"/>
                <w:lang w:val="en-GB" w:eastAsia="fr-FR"/>
              </w:rPr>
            </w:pPr>
            <w:r w:rsidRPr="008662F0">
              <w:rPr>
                <w:rFonts w:ascii="Arial" w:hAnsi="Arial" w:cs="Arial"/>
                <w:b/>
                <w:sz w:val="20"/>
                <w:szCs w:val="20"/>
                <w:lang w:val="en-GB" w:eastAsia="fr-FR"/>
              </w:rPr>
              <w:t>Policy Development</w:t>
            </w:r>
          </w:p>
        </w:tc>
        <w:tc>
          <w:tcPr>
            <w:tcW w:w="245" w:type="dxa"/>
            <w:tcBorders>
              <w:top w:val="nil"/>
              <w:bottom w:val="nil"/>
            </w:tcBorders>
            <w:shd w:val="clear" w:color="auto" w:fill="FFFFFF"/>
          </w:tcPr>
          <w:p w:rsidR="006A3D40" w:rsidRPr="008662F0" w:rsidRDefault="006A3D40" w:rsidP="00F75176">
            <w:pPr>
              <w:jc w:val="center"/>
              <w:rPr>
                <w:rFonts w:ascii="Arial" w:hAnsi="Arial" w:cs="Arial"/>
                <w:b/>
                <w:sz w:val="20"/>
                <w:szCs w:val="20"/>
                <w:lang w:val="en-GB" w:eastAsia="fr-FR"/>
              </w:rPr>
            </w:pPr>
          </w:p>
        </w:tc>
        <w:tc>
          <w:tcPr>
            <w:tcW w:w="1947" w:type="dxa"/>
            <w:tcBorders>
              <w:bottom w:val="single" w:sz="4" w:space="0" w:color="auto"/>
            </w:tcBorders>
            <w:shd w:val="clear" w:color="auto" w:fill="5B9BD5"/>
          </w:tcPr>
          <w:p w:rsidR="000D74BA" w:rsidRDefault="000D74BA" w:rsidP="00F75176">
            <w:pPr>
              <w:jc w:val="center"/>
              <w:rPr>
                <w:rFonts w:ascii="Arial" w:hAnsi="Arial" w:cs="Arial"/>
                <w:b/>
                <w:sz w:val="20"/>
                <w:szCs w:val="20"/>
                <w:lang w:val="en-GB" w:eastAsia="fr-FR"/>
              </w:rPr>
            </w:pPr>
          </w:p>
          <w:p w:rsidR="006A3D40" w:rsidRPr="008662F0" w:rsidRDefault="006A3D40" w:rsidP="00F75176">
            <w:pPr>
              <w:jc w:val="center"/>
              <w:rPr>
                <w:rFonts w:ascii="Arial" w:hAnsi="Arial" w:cs="Arial"/>
                <w:b/>
                <w:sz w:val="20"/>
                <w:szCs w:val="20"/>
                <w:lang w:val="en-GB" w:eastAsia="fr-FR"/>
              </w:rPr>
            </w:pPr>
            <w:r w:rsidRPr="008662F0">
              <w:rPr>
                <w:rFonts w:ascii="Arial" w:hAnsi="Arial" w:cs="Arial"/>
                <w:b/>
                <w:sz w:val="20"/>
                <w:szCs w:val="20"/>
                <w:lang w:val="en-GB" w:eastAsia="fr-FR"/>
              </w:rPr>
              <w:t>Capacity Building</w:t>
            </w:r>
          </w:p>
        </w:tc>
        <w:tc>
          <w:tcPr>
            <w:tcW w:w="245" w:type="dxa"/>
            <w:tcBorders>
              <w:top w:val="nil"/>
              <w:bottom w:val="nil"/>
            </w:tcBorders>
            <w:shd w:val="clear" w:color="auto" w:fill="FFFFFF"/>
          </w:tcPr>
          <w:p w:rsidR="006A3D40" w:rsidRPr="008662F0" w:rsidRDefault="006A3D40" w:rsidP="00F75176">
            <w:pPr>
              <w:jc w:val="center"/>
              <w:rPr>
                <w:rFonts w:ascii="Arial" w:hAnsi="Arial" w:cs="Arial"/>
                <w:b/>
                <w:sz w:val="20"/>
                <w:szCs w:val="20"/>
                <w:lang w:val="en-GB" w:eastAsia="fr-FR"/>
              </w:rPr>
            </w:pPr>
          </w:p>
        </w:tc>
        <w:tc>
          <w:tcPr>
            <w:tcW w:w="2109" w:type="dxa"/>
            <w:tcBorders>
              <w:bottom w:val="single" w:sz="4" w:space="0" w:color="auto"/>
            </w:tcBorders>
            <w:shd w:val="clear" w:color="auto" w:fill="5B9BD5"/>
          </w:tcPr>
          <w:p w:rsidR="006A3D40" w:rsidRPr="008662F0" w:rsidRDefault="006A3D40" w:rsidP="00F75176">
            <w:pPr>
              <w:jc w:val="center"/>
              <w:rPr>
                <w:rFonts w:ascii="Arial" w:hAnsi="Arial" w:cs="Arial"/>
                <w:b/>
                <w:sz w:val="20"/>
                <w:szCs w:val="20"/>
                <w:lang w:val="en-GB" w:eastAsia="fr-FR"/>
              </w:rPr>
            </w:pPr>
            <w:r w:rsidRPr="008662F0">
              <w:rPr>
                <w:rFonts w:ascii="Arial" w:hAnsi="Arial" w:cs="Arial"/>
                <w:b/>
                <w:sz w:val="20"/>
                <w:szCs w:val="20"/>
                <w:lang w:val="en-GB" w:eastAsia="fr-FR"/>
              </w:rPr>
              <w:t>Knowledge Management</w:t>
            </w:r>
          </w:p>
        </w:tc>
        <w:tc>
          <w:tcPr>
            <w:tcW w:w="263" w:type="dxa"/>
            <w:tcBorders>
              <w:top w:val="nil"/>
              <w:bottom w:val="nil"/>
            </w:tcBorders>
            <w:shd w:val="clear" w:color="auto" w:fill="FFFFFF"/>
          </w:tcPr>
          <w:p w:rsidR="006A3D40" w:rsidRPr="008662F0" w:rsidRDefault="006A3D40" w:rsidP="00F75176">
            <w:pPr>
              <w:jc w:val="center"/>
              <w:rPr>
                <w:rFonts w:ascii="Arial" w:hAnsi="Arial" w:cs="Arial"/>
                <w:b/>
                <w:sz w:val="20"/>
                <w:szCs w:val="20"/>
                <w:lang w:val="en-GB" w:eastAsia="fr-FR"/>
              </w:rPr>
            </w:pPr>
          </w:p>
        </w:tc>
        <w:tc>
          <w:tcPr>
            <w:tcW w:w="1909" w:type="dxa"/>
            <w:tcBorders>
              <w:bottom w:val="single" w:sz="4" w:space="0" w:color="auto"/>
            </w:tcBorders>
            <w:shd w:val="clear" w:color="auto" w:fill="5B9BD5"/>
          </w:tcPr>
          <w:p w:rsidR="006A3D40" w:rsidRPr="008662F0" w:rsidRDefault="006A3D40" w:rsidP="00F75176">
            <w:pPr>
              <w:jc w:val="center"/>
              <w:rPr>
                <w:rFonts w:ascii="Arial" w:hAnsi="Arial" w:cs="Arial"/>
                <w:b/>
                <w:sz w:val="20"/>
                <w:szCs w:val="20"/>
                <w:lang w:val="en-GB" w:eastAsia="fr-FR"/>
              </w:rPr>
            </w:pPr>
            <w:r w:rsidRPr="008662F0">
              <w:rPr>
                <w:rFonts w:ascii="Arial" w:hAnsi="Arial" w:cs="Arial"/>
                <w:b/>
                <w:sz w:val="20"/>
                <w:szCs w:val="20"/>
                <w:lang w:val="en-GB" w:eastAsia="fr-FR"/>
              </w:rPr>
              <w:t>Mobilization of Funding</w:t>
            </w:r>
          </w:p>
        </w:tc>
      </w:tr>
      <w:tr w:rsidR="00D602C9" w:rsidRPr="00C02835" w:rsidTr="00452C0C">
        <w:tc>
          <w:tcPr>
            <w:tcW w:w="2109" w:type="dxa"/>
            <w:tcBorders>
              <w:top w:val="single" w:sz="4" w:space="0" w:color="auto"/>
              <w:left w:val="single" w:sz="4" w:space="0" w:color="auto"/>
              <w:bottom w:val="nil"/>
              <w:right w:val="single" w:sz="4" w:space="0" w:color="auto"/>
            </w:tcBorders>
            <w:shd w:val="clear" w:color="auto" w:fill="C5E0B3"/>
          </w:tcPr>
          <w:p w:rsidR="00666446" w:rsidRDefault="006A3D40" w:rsidP="00D602C9">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Research and Forecasts</w:t>
            </w:r>
          </w:p>
          <w:p w:rsidR="006A3D40" w:rsidRPr="007D1018" w:rsidRDefault="006A3D40" w:rsidP="00D602C9">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 xml:space="preserve"> </w:t>
            </w:r>
            <w:r w:rsidR="00666446">
              <w:rPr>
                <w:rFonts w:ascii="Arial" w:hAnsi="Arial" w:cs="Arial"/>
                <w:sz w:val="20"/>
                <w:szCs w:val="20"/>
                <w:lang w:val="en-GB" w:eastAsia="fr-FR"/>
              </w:rPr>
              <w:t>Legal and Regulatory F</w:t>
            </w:r>
            <w:r w:rsidR="00666446" w:rsidRPr="00EF6ADB">
              <w:rPr>
                <w:rFonts w:ascii="Arial" w:hAnsi="Arial" w:cs="Arial"/>
                <w:sz w:val="20"/>
                <w:szCs w:val="20"/>
                <w:lang w:val="en-GB" w:eastAsia="fr-FR"/>
              </w:rPr>
              <w:t>rameworks</w:t>
            </w:r>
          </w:p>
        </w:tc>
        <w:tc>
          <w:tcPr>
            <w:tcW w:w="245" w:type="dxa"/>
            <w:tcBorders>
              <w:top w:val="nil"/>
              <w:left w:val="single" w:sz="4" w:space="0" w:color="auto"/>
              <w:bottom w:val="nil"/>
              <w:right w:val="single" w:sz="4" w:space="0" w:color="auto"/>
            </w:tcBorders>
            <w:shd w:val="clear" w:color="auto" w:fill="FFFFFF"/>
          </w:tcPr>
          <w:p w:rsidR="006A3D40" w:rsidRPr="00C02835" w:rsidRDefault="006A3D40" w:rsidP="00D602C9">
            <w:pPr>
              <w:rPr>
                <w:rFonts w:ascii="Arial" w:hAnsi="Arial" w:cs="Arial"/>
                <w:b/>
                <w:sz w:val="20"/>
                <w:szCs w:val="20"/>
                <w:lang w:val="en-GB" w:eastAsia="fr-FR"/>
              </w:rPr>
            </w:pPr>
          </w:p>
        </w:tc>
        <w:tc>
          <w:tcPr>
            <w:tcW w:w="1947" w:type="dxa"/>
            <w:tcBorders>
              <w:top w:val="single" w:sz="4" w:space="0" w:color="auto"/>
              <w:left w:val="single" w:sz="4" w:space="0" w:color="auto"/>
              <w:bottom w:val="nil"/>
              <w:right w:val="single" w:sz="4" w:space="0" w:color="auto"/>
            </w:tcBorders>
            <w:shd w:val="clear" w:color="auto" w:fill="C5E0B3"/>
          </w:tcPr>
          <w:p w:rsidR="006A3D40" w:rsidRDefault="006A3D40" w:rsidP="00D602C9">
            <w:pPr>
              <w:numPr>
                <w:ilvl w:val="0"/>
                <w:numId w:val="8"/>
              </w:numPr>
              <w:ind w:left="250" w:hanging="250"/>
              <w:rPr>
                <w:rFonts w:ascii="Arial" w:hAnsi="Arial" w:cs="Arial"/>
                <w:sz w:val="20"/>
                <w:szCs w:val="20"/>
                <w:lang w:val="en-GB" w:eastAsia="fr-FR"/>
              </w:rPr>
            </w:pPr>
            <w:r w:rsidRPr="00D602C9">
              <w:rPr>
                <w:rFonts w:ascii="Arial" w:hAnsi="Arial" w:cs="Arial"/>
                <w:sz w:val="20"/>
                <w:szCs w:val="20"/>
                <w:lang w:val="en-GB" w:eastAsia="fr-FR"/>
              </w:rPr>
              <w:t>Technical Assistance Programmes</w:t>
            </w:r>
          </w:p>
          <w:p w:rsidR="00666446" w:rsidRPr="00D602C9" w:rsidRDefault="00666446" w:rsidP="00D602C9">
            <w:pPr>
              <w:numPr>
                <w:ilvl w:val="0"/>
                <w:numId w:val="8"/>
              </w:numPr>
              <w:ind w:left="250" w:hanging="250"/>
              <w:rPr>
                <w:rFonts w:ascii="Arial" w:hAnsi="Arial" w:cs="Arial"/>
                <w:sz w:val="20"/>
                <w:szCs w:val="20"/>
                <w:lang w:val="en-GB" w:eastAsia="fr-FR"/>
              </w:rPr>
            </w:pPr>
            <w:r w:rsidRPr="00D602C9">
              <w:rPr>
                <w:rFonts w:ascii="Arial" w:hAnsi="Arial" w:cs="Arial"/>
                <w:sz w:val="20"/>
                <w:szCs w:val="20"/>
                <w:lang w:val="en-GB" w:eastAsia="fr-FR"/>
              </w:rPr>
              <w:t>Knowledge</w:t>
            </w:r>
            <w:r w:rsidRPr="00D602C9">
              <w:rPr>
                <w:rFonts w:ascii="Arial" w:hAnsi="Arial" w:cs="Arial"/>
                <w:sz w:val="20"/>
                <w:szCs w:val="20"/>
                <w:lang w:val="fr-FR" w:eastAsia="fr-FR"/>
              </w:rPr>
              <w:t xml:space="preserve"> and </w:t>
            </w:r>
            <w:r w:rsidRPr="00D602C9">
              <w:rPr>
                <w:rFonts w:ascii="Arial" w:hAnsi="Arial" w:cs="Arial"/>
                <w:sz w:val="20"/>
                <w:szCs w:val="20"/>
                <w:lang w:val="en-GB" w:eastAsia="fr-FR"/>
              </w:rPr>
              <w:t>Technology</w:t>
            </w:r>
            <w:r w:rsidRPr="00D602C9">
              <w:rPr>
                <w:rFonts w:ascii="Arial" w:hAnsi="Arial" w:cs="Arial"/>
                <w:sz w:val="20"/>
                <w:szCs w:val="20"/>
                <w:lang w:val="fr-FR" w:eastAsia="fr-FR"/>
              </w:rPr>
              <w:t xml:space="preserve"> Transfer</w:t>
            </w:r>
          </w:p>
        </w:tc>
        <w:tc>
          <w:tcPr>
            <w:tcW w:w="245" w:type="dxa"/>
            <w:tcBorders>
              <w:top w:val="nil"/>
              <w:left w:val="single" w:sz="4" w:space="0" w:color="auto"/>
              <w:bottom w:val="nil"/>
              <w:right w:val="single" w:sz="4" w:space="0" w:color="auto"/>
            </w:tcBorders>
            <w:shd w:val="clear" w:color="auto" w:fill="FFFFFF"/>
          </w:tcPr>
          <w:p w:rsidR="006A3D40" w:rsidRPr="00C02835" w:rsidRDefault="006A3D40" w:rsidP="00D602C9">
            <w:pPr>
              <w:rPr>
                <w:rFonts w:ascii="Arial" w:hAnsi="Arial" w:cs="Arial"/>
                <w:b/>
                <w:sz w:val="20"/>
                <w:szCs w:val="20"/>
                <w:lang w:val="en-GB" w:eastAsia="fr-FR"/>
              </w:rPr>
            </w:pPr>
          </w:p>
        </w:tc>
        <w:tc>
          <w:tcPr>
            <w:tcW w:w="2109" w:type="dxa"/>
            <w:tcBorders>
              <w:top w:val="single" w:sz="4" w:space="0" w:color="auto"/>
              <w:left w:val="single" w:sz="4" w:space="0" w:color="auto"/>
              <w:bottom w:val="nil"/>
              <w:right w:val="single" w:sz="4" w:space="0" w:color="auto"/>
            </w:tcBorders>
            <w:shd w:val="clear" w:color="auto" w:fill="C5E0B3"/>
          </w:tcPr>
          <w:p w:rsidR="006A3D40" w:rsidRDefault="006A3D40" w:rsidP="00D602C9">
            <w:pPr>
              <w:numPr>
                <w:ilvl w:val="0"/>
                <w:numId w:val="9"/>
              </w:numPr>
              <w:ind w:left="269" w:hanging="269"/>
              <w:rPr>
                <w:rFonts w:ascii="Arial" w:hAnsi="Arial" w:cs="Arial"/>
                <w:sz w:val="20"/>
                <w:szCs w:val="20"/>
                <w:lang w:val="en-GB" w:eastAsia="fr-FR"/>
              </w:rPr>
            </w:pPr>
            <w:r w:rsidRPr="00EF6ADB">
              <w:rPr>
                <w:rFonts w:ascii="Arial" w:hAnsi="Arial" w:cs="Arial"/>
                <w:sz w:val="20"/>
                <w:szCs w:val="20"/>
                <w:lang w:val="en-GB" w:eastAsia="fr-FR"/>
              </w:rPr>
              <w:t>Research &amp; Development</w:t>
            </w:r>
          </w:p>
          <w:p w:rsidR="006037E2" w:rsidRDefault="006037E2" w:rsidP="00D602C9">
            <w:pPr>
              <w:numPr>
                <w:ilvl w:val="0"/>
                <w:numId w:val="9"/>
              </w:numPr>
              <w:ind w:left="269" w:hanging="269"/>
              <w:rPr>
                <w:rFonts w:ascii="Arial" w:hAnsi="Arial" w:cs="Arial"/>
                <w:sz w:val="20"/>
                <w:szCs w:val="20"/>
                <w:lang w:val="en-GB" w:eastAsia="fr-FR"/>
              </w:rPr>
            </w:pPr>
            <w:r w:rsidRPr="00CD5AE0">
              <w:rPr>
                <w:rFonts w:ascii="Arial" w:hAnsi="Arial" w:cs="Arial"/>
                <w:sz w:val="20"/>
                <w:szCs w:val="20"/>
                <w:lang w:val="en-GB" w:eastAsia="fr-FR"/>
              </w:rPr>
              <w:t>Database</w:t>
            </w:r>
          </w:p>
          <w:p w:rsidR="006037E2" w:rsidRPr="00031E95" w:rsidRDefault="006037E2" w:rsidP="00D602C9">
            <w:pPr>
              <w:numPr>
                <w:ilvl w:val="0"/>
                <w:numId w:val="9"/>
              </w:numPr>
              <w:ind w:left="269" w:hanging="269"/>
              <w:rPr>
                <w:rFonts w:ascii="Arial" w:hAnsi="Arial" w:cs="Arial"/>
                <w:sz w:val="20"/>
                <w:szCs w:val="20"/>
                <w:lang w:val="en-GB" w:eastAsia="fr-FR"/>
              </w:rPr>
            </w:pPr>
            <w:r>
              <w:rPr>
                <w:rFonts w:ascii="Arial" w:hAnsi="Arial" w:cs="Arial"/>
                <w:sz w:val="20"/>
                <w:szCs w:val="20"/>
                <w:lang w:eastAsia="fr-FR"/>
              </w:rPr>
              <w:t>Mapping of Resources and K</w:t>
            </w:r>
            <w:r w:rsidRPr="000B1F54">
              <w:rPr>
                <w:rFonts w:ascii="Arial" w:hAnsi="Arial" w:cs="Arial"/>
                <w:sz w:val="20"/>
                <w:szCs w:val="20"/>
                <w:lang w:eastAsia="fr-FR"/>
              </w:rPr>
              <w:t>nowledge</w:t>
            </w:r>
          </w:p>
        </w:tc>
        <w:tc>
          <w:tcPr>
            <w:tcW w:w="263" w:type="dxa"/>
            <w:tcBorders>
              <w:top w:val="nil"/>
              <w:left w:val="single" w:sz="4" w:space="0" w:color="auto"/>
              <w:bottom w:val="nil"/>
              <w:right w:val="single" w:sz="4" w:space="0" w:color="auto"/>
            </w:tcBorders>
            <w:shd w:val="clear" w:color="auto" w:fill="FFFFFF"/>
          </w:tcPr>
          <w:p w:rsidR="006A3D40" w:rsidRPr="00C02835" w:rsidRDefault="006A3D40" w:rsidP="00D602C9">
            <w:pPr>
              <w:rPr>
                <w:rFonts w:ascii="Arial" w:hAnsi="Arial" w:cs="Arial"/>
                <w:b/>
                <w:sz w:val="20"/>
                <w:szCs w:val="20"/>
                <w:lang w:val="en-GB" w:eastAsia="fr-FR"/>
              </w:rPr>
            </w:pPr>
          </w:p>
        </w:tc>
        <w:tc>
          <w:tcPr>
            <w:tcW w:w="1909" w:type="dxa"/>
            <w:tcBorders>
              <w:top w:val="single" w:sz="4" w:space="0" w:color="auto"/>
              <w:left w:val="single" w:sz="4" w:space="0" w:color="auto"/>
              <w:bottom w:val="nil"/>
              <w:right w:val="single" w:sz="4" w:space="0" w:color="auto"/>
            </w:tcBorders>
            <w:shd w:val="clear" w:color="auto" w:fill="C5E0B3"/>
          </w:tcPr>
          <w:p w:rsidR="006A3D40" w:rsidRDefault="006A3D40" w:rsidP="00666446">
            <w:pPr>
              <w:numPr>
                <w:ilvl w:val="0"/>
                <w:numId w:val="10"/>
              </w:numPr>
              <w:ind w:left="241" w:hanging="241"/>
              <w:rPr>
                <w:rFonts w:ascii="Arial" w:hAnsi="Arial" w:cs="Arial"/>
                <w:sz w:val="20"/>
                <w:szCs w:val="20"/>
                <w:lang w:val="en-GB" w:eastAsia="fr-FR"/>
              </w:rPr>
            </w:pPr>
            <w:r>
              <w:rPr>
                <w:rFonts w:ascii="Arial" w:hAnsi="Arial" w:cs="Arial"/>
                <w:sz w:val="20"/>
                <w:szCs w:val="20"/>
                <w:lang w:val="en-GB" w:eastAsia="fr-FR"/>
              </w:rPr>
              <w:t>Facilitation of F</w:t>
            </w:r>
            <w:r w:rsidRPr="000B1F54">
              <w:rPr>
                <w:rFonts w:ascii="Arial" w:hAnsi="Arial" w:cs="Arial"/>
                <w:sz w:val="20"/>
                <w:szCs w:val="20"/>
                <w:lang w:val="en-GB" w:eastAsia="fr-FR"/>
              </w:rPr>
              <w:t>unding</w:t>
            </w:r>
          </w:p>
          <w:p w:rsidR="006037E2" w:rsidRPr="00113263" w:rsidRDefault="006037E2" w:rsidP="00666446">
            <w:pPr>
              <w:numPr>
                <w:ilvl w:val="0"/>
                <w:numId w:val="10"/>
              </w:numPr>
              <w:ind w:left="241" w:hanging="241"/>
              <w:rPr>
                <w:rFonts w:ascii="Arial" w:hAnsi="Arial" w:cs="Arial"/>
                <w:sz w:val="20"/>
                <w:szCs w:val="20"/>
                <w:lang w:val="en-GB" w:eastAsia="fr-FR"/>
              </w:rPr>
            </w:pPr>
            <w:r>
              <w:rPr>
                <w:rFonts w:ascii="Arial" w:hAnsi="Arial" w:cs="Arial"/>
                <w:sz w:val="20"/>
                <w:szCs w:val="20"/>
                <w:lang w:eastAsia="fr-FR"/>
              </w:rPr>
              <w:t>Creation of F</w:t>
            </w:r>
            <w:r w:rsidRPr="000B1F54">
              <w:rPr>
                <w:rFonts w:ascii="Arial" w:hAnsi="Arial" w:cs="Arial"/>
                <w:sz w:val="20"/>
                <w:szCs w:val="20"/>
                <w:lang w:eastAsia="fr-FR"/>
              </w:rPr>
              <w:t>acilities</w:t>
            </w:r>
            <w:r>
              <w:rPr>
                <w:rFonts w:ascii="Arial" w:hAnsi="Arial" w:cs="Arial"/>
                <w:sz w:val="20"/>
                <w:szCs w:val="20"/>
                <w:lang w:eastAsia="fr-FR"/>
              </w:rPr>
              <w:t xml:space="preserve"> to Support Project L</w:t>
            </w:r>
            <w:r w:rsidRPr="000B1F54">
              <w:rPr>
                <w:rFonts w:ascii="Arial" w:hAnsi="Arial" w:cs="Arial"/>
                <w:sz w:val="20"/>
                <w:szCs w:val="20"/>
                <w:lang w:eastAsia="fr-FR"/>
              </w:rPr>
              <w:t>eaders</w:t>
            </w:r>
          </w:p>
        </w:tc>
      </w:tr>
      <w:tr w:rsidR="00D602C9" w:rsidRPr="000B1F54" w:rsidTr="00452C0C">
        <w:trPr>
          <w:trHeight w:val="446"/>
        </w:trPr>
        <w:tc>
          <w:tcPr>
            <w:tcW w:w="2109" w:type="dxa"/>
            <w:tcBorders>
              <w:top w:val="nil"/>
              <w:left w:val="single" w:sz="4" w:space="0" w:color="auto"/>
              <w:bottom w:val="nil"/>
              <w:right w:val="single" w:sz="4" w:space="0" w:color="auto"/>
            </w:tcBorders>
            <w:shd w:val="clear" w:color="auto" w:fill="C5E0B3"/>
          </w:tcPr>
          <w:p w:rsidR="006A3D40" w:rsidRDefault="00666446" w:rsidP="00D602C9">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Standards and N</w:t>
            </w:r>
            <w:r w:rsidRPr="00EF6ADB">
              <w:rPr>
                <w:rFonts w:ascii="Arial" w:hAnsi="Arial" w:cs="Arial"/>
                <w:sz w:val="20"/>
                <w:szCs w:val="20"/>
                <w:lang w:val="en-GB" w:eastAsia="fr-FR"/>
              </w:rPr>
              <w:t>orms</w:t>
            </w:r>
          </w:p>
          <w:p w:rsidR="00666446" w:rsidRDefault="00666446" w:rsidP="00D602C9">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Policy D</w:t>
            </w:r>
            <w:r w:rsidRPr="00EF6ADB">
              <w:rPr>
                <w:rFonts w:ascii="Arial" w:hAnsi="Arial" w:cs="Arial"/>
                <w:sz w:val="20"/>
                <w:szCs w:val="20"/>
                <w:lang w:val="en-GB" w:eastAsia="fr-FR"/>
              </w:rPr>
              <w:t>ialogues</w:t>
            </w:r>
          </w:p>
          <w:p w:rsidR="006037E2" w:rsidRDefault="006037E2" w:rsidP="006037E2">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Awareness-</w:t>
            </w:r>
            <w:r w:rsidRPr="00EF6ADB">
              <w:rPr>
                <w:rFonts w:ascii="Arial" w:hAnsi="Arial" w:cs="Arial"/>
                <w:sz w:val="20"/>
                <w:szCs w:val="20"/>
                <w:lang w:val="en-GB" w:eastAsia="fr-FR"/>
              </w:rPr>
              <w:t>raising</w:t>
            </w:r>
          </w:p>
          <w:p w:rsidR="006037E2" w:rsidRDefault="006037E2" w:rsidP="006037E2">
            <w:pPr>
              <w:numPr>
                <w:ilvl w:val="0"/>
                <w:numId w:val="7"/>
              </w:numPr>
              <w:ind w:left="244" w:hanging="244"/>
              <w:rPr>
                <w:rFonts w:ascii="Arial" w:hAnsi="Arial" w:cs="Arial"/>
                <w:sz w:val="20"/>
                <w:szCs w:val="20"/>
                <w:lang w:val="en-GB" w:eastAsia="fr-FR"/>
              </w:rPr>
            </w:pPr>
            <w:r>
              <w:rPr>
                <w:rFonts w:ascii="Arial" w:hAnsi="Arial" w:cs="Arial"/>
                <w:sz w:val="20"/>
                <w:szCs w:val="20"/>
                <w:lang w:val="en-GB" w:eastAsia="fr-FR"/>
              </w:rPr>
              <w:t>Monitoring and Evaluation F</w:t>
            </w:r>
            <w:r w:rsidRPr="00EF6ADB">
              <w:rPr>
                <w:rFonts w:ascii="Arial" w:hAnsi="Arial" w:cs="Arial"/>
                <w:sz w:val="20"/>
                <w:szCs w:val="20"/>
                <w:lang w:val="en-GB" w:eastAsia="fr-FR"/>
              </w:rPr>
              <w:t>ramework</w:t>
            </w:r>
          </w:p>
          <w:p w:rsidR="006037E2" w:rsidRPr="00031E95" w:rsidRDefault="006037E2" w:rsidP="006037E2">
            <w:pPr>
              <w:ind w:left="244"/>
              <w:rPr>
                <w:rFonts w:ascii="Arial" w:hAnsi="Arial" w:cs="Arial"/>
                <w:sz w:val="20"/>
                <w:szCs w:val="20"/>
                <w:lang w:val="en-GB" w:eastAsia="fr-FR"/>
              </w:rPr>
            </w:pPr>
          </w:p>
        </w:tc>
        <w:tc>
          <w:tcPr>
            <w:tcW w:w="245" w:type="dxa"/>
            <w:tcBorders>
              <w:top w:val="nil"/>
              <w:left w:val="single" w:sz="4" w:space="0" w:color="auto"/>
              <w:bottom w:val="nil"/>
              <w:right w:val="single" w:sz="4" w:space="0" w:color="auto"/>
            </w:tcBorders>
            <w:shd w:val="clear" w:color="auto" w:fill="FFFFFF"/>
          </w:tcPr>
          <w:p w:rsidR="006A3D40" w:rsidRPr="00031E95" w:rsidRDefault="006A3D40" w:rsidP="00D602C9">
            <w:pPr>
              <w:rPr>
                <w:rFonts w:ascii="Arial" w:hAnsi="Arial" w:cs="Arial"/>
                <w:sz w:val="20"/>
                <w:szCs w:val="20"/>
                <w:lang w:val="en-GB" w:eastAsia="fr-FR"/>
              </w:rPr>
            </w:pPr>
          </w:p>
        </w:tc>
        <w:tc>
          <w:tcPr>
            <w:tcW w:w="1947" w:type="dxa"/>
            <w:tcBorders>
              <w:top w:val="nil"/>
              <w:left w:val="single" w:sz="4" w:space="0" w:color="auto"/>
              <w:bottom w:val="nil"/>
              <w:right w:val="single" w:sz="4" w:space="0" w:color="auto"/>
            </w:tcBorders>
            <w:shd w:val="clear" w:color="auto" w:fill="C5E0B3"/>
          </w:tcPr>
          <w:p w:rsidR="006A3D40" w:rsidRPr="00666446" w:rsidRDefault="00666446" w:rsidP="00D602C9">
            <w:pPr>
              <w:numPr>
                <w:ilvl w:val="0"/>
                <w:numId w:val="8"/>
              </w:numPr>
              <w:ind w:left="250" w:hanging="250"/>
              <w:rPr>
                <w:rFonts w:ascii="Arial" w:hAnsi="Arial" w:cs="Arial"/>
                <w:sz w:val="20"/>
                <w:szCs w:val="20"/>
                <w:lang w:val="fr-FR" w:eastAsia="fr-FR"/>
              </w:rPr>
            </w:pPr>
            <w:r w:rsidRPr="00D602C9">
              <w:rPr>
                <w:rFonts w:ascii="Arial" w:hAnsi="Arial" w:cs="Arial"/>
                <w:sz w:val="20"/>
                <w:szCs w:val="20"/>
                <w:lang w:val="en-GB" w:eastAsia="fr-FR"/>
              </w:rPr>
              <w:t>Training</w:t>
            </w:r>
          </w:p>
          <w:p w:rsidR="00666446" w:rsidRPr="00485CC6" w:rsidRDefault="00666446" w:rsidP="00D602C9">
            <w:pPr>
              <w:numPr>
                <w:ilvl w:val="0"/>
                <w:numId w:val="8"/>
              </w:numPr>
              <w:ind w:left="250" w:hanging="250"/>
              <w:rPr>
                <w:rFonts w:ascii="Arial" w:hAnsi="Arial" w:cs="Arial"/>
                <w:sz w:val="20"/>
                <w:szCs w:val="20"/>
                <w:lang w:val="fr-FR" w:eastAsia="fr-FR"/>
              </w:rPr>
            </w:pPr>
            <w:r w:rsidRPr="00D602C9">
              <w:rPr>
                <w:rFonts w:ascii="Arial" w:hAnsi="Arial" w:cs="Arial"/>
                <w:sz w:val="20"/>
                <w:szCs w:val="20"/>
                <w:lang w:val="en-GB" w:eastAsia="fr-FR"/>
              </w:rPr>
              <w:t>Awareness-raising</w:t>
            </w:r>
          </w:p>
          <w:p w:rsidR="00485CC6" w:rsidRPr="006037E2" w:rsidRDefault="00485CC6" w:rsidP="00D602C9">
            <w:pPr>
              <w:numPr>
                <w:ilvl w:val="0"/>
                <w:numId w:val="8"/>
              </w:numPr>
              <w:ind w:left="250" w:hanging="250"/>
              <w:rPr>
                <w:rFonts w:ascii="Arial" w:hAnsi="Arial" w:cs="Arial"/>
                <w:sz w:val="20"/>
                <w:szCs w:val="20"/>
                <w:lang w:val="fr-FR" w:eastAsia="fr-FR"/>
              </w:rPr>
            </w:pPr>
            <w:r w:rsidRPr="00D602C9">
              <w:rPr>
                <w:rFonts w:ascii="Arial" w:hAnsi="Arial" w:cs="Arial"/>
                <w:sz w:val="20"/>
                <w:szCs w:val="20"/>
                <w:lang w:val="en-GB" w:eastAsia="fr-FR"/>
              </w:rPr>
              <w:t>Study Trip</w:t>
            </w:r>
          </w:p>
          <w:p w:rsidR="006037E2" w:rsidRDefault="006037E2" w:rsidP="006037E2">
            <w:pPr>
              <w:numPr>
                <w:ilvl w:val="0"/>
                <w:numId w:val="8"/>
              </w:numPr>
              <w:ind w:left="250" w:hanging="250"/>
              <w:rPr>
                <w:rFonts w:ascii="Arial" w:hAnsi="Arial" w:cs="Arial"/>
                <w:sz w:val="20"/>
                <w:szCs w:val="20"/>
                <w:lang w:val="en-GB" w:eastAsia="fr-FR"/>
              </w:rPr>
            </w:pPr>
            <w:r w:rsidRPr="00D602C9">
              <w:rPr>
                <w:rFonts w:ascii="Arial" w:hAnsi="Arial" w:cs="Arial"/>
                <w:sz w:val="20"/>
                <w:szCs w:val="20"/>
                <w:lang w:val="en-GB" w:eastAsia="fr-FR"/>
              </w:rPr>
              <w:t>Conferences and Workshops</w:t>
            </w:r>
          </w:p>
          <w:p w:rsidR="006037E2" w:rsidRDefault="006037E2" w:rsidP="006037E2">
            <w:pPr>
              <w:numPr>
                <w:ilvl w:val="0"/>
                <w:numId w:val="8"/>
              </w:numPr>
              <w:ind w:left="250" w:hanging="250"/>
              <w:rPr>
                <w:rFonts w:ascii="Arial" w:hAnsi="Arial" w:cs="Arial"/>
                <w:sz w:val="20"/>
                <w:szCs w:val="20"/>
                <w:lang w:val="en-GB" w:eastAsia="fr-FR"/>
              </w:rPr>
            </w:pPr>
            <w:r w:rsidRPr="00D602C9">
              <w:rPr>
                <w:rFonts w:ascii="Arial" w:hAnsi="Arial" w:cs="Arial"/>
                <w:sz w:val="20"/>
                <w:szCs w:val="20"/>
                <w:lang w:val="en-GB" w:eastAsia="fr-FR"/>
              </w:rPr>
              <w:t>Communication</w:t>
            </w:r>
          </w:p>
          <w:p w:rsidR="006037E2" w:rsidRPr="00D602C9" w:rsidRDefault="006037E2" w:rsidP="006037E2">
            <w:pPr>
              <w:ind w:left="250"/>
              <w:rPr>
                <w:rFonts w:ascii="Arial" w:hAnsi="Arial" w:cs="Arial"/>
                <w:sz w:val="20"/>
                <w:szCs w:val="20"/>
                <w:lang w:val="fr-FR" w:eastAsia="fr-FR"/>
              </w:rPr>
            </w:pPr>
          </w:p>
        </w:tc>
        <w:tc>
          <w:tcPr>
            <w:tcW w:w="245" w:type="dxa"/>
            <w:tcBorders>
              <w:top w:val="nil"/>
              <w:left w:val="single" w:sz="4" w:space="0" w:color="auto"/>
              <w:bottom w:val="nil"/>
              <w:right w:val="single" w:sz="4" w:space="0" w:color="auto"/>
            </w:tcBorders>
            <w:shd w:val="clear" w:color="auto" w:fill="FFFFFF"/>
          </w:tcPr>
          <w:p w:rsidR="006A3D40" w:rsidRPr="00031E95" w:rsidRDefault="006A3D40" w:rsidP="00D602C9">
            <w:pPr>
              <w:rPr>
                <w:rFonts w:ascii="Arial" w:hAnsi="Arial" w:cs="Arial"/>
                <w:sz w:val="20"/>
                <w:szCs w:val="20"/>
                <w:lang w:val="fr-FR" w:eastAsia="fr-FR"/>
              </w:rPr>
            </w:pPr>
          </w:p>
        </w:tc>
        <w:tc>
          <w:tcPr>
            <w:tcW w:w="2109" w:type="dxa"/>
            <w:tcBorders>
              <w:top w:val="nil"/>
              <w:left w:val="single" w:sz="4" w:space="0" w:color="auto"/>
              <w:bottom w:val="nil"/>
              <w:right w:val="single" w:sz="4" w:space="0" w:color="auto"/>
            </w:tcBorders>
            <w:shd w:val="clear" w:color="auto" w:fill="C5E0B3"/>
          </w:tcPr>
          <w:p w:rsidR="006A3D40" w:rsidRPr="006037E2" w:rsidRDefault="006037E2" w:rsidP="00D602C9">
            <w:pPr>
              <w:numPr>
                <w:ilvl w:val="0"/>
                <w:numId w:val="9"/>
              </w:numPr>
              <w:ind w:left="269" w:hanging="269"/>
              <w:rPr>
                <w:rFonts w:ascii="Arial" w:hAnsi="Arial" w:cs="Arial"/>
                <w:sz w:val="20"/>
                <w:szCs w:val="20"/>
                <w:lang w:val="fr-FR" w:eastAsia="fr-FR"/>
              </w:rPr>
            </w:pPr>
            <w:r w:rsidRPr="000B1F54">
              <w:rPr>
                <w:rFonts w:ascii="Arial" w:hAnsi="Arial" w:cs="Arial"/>
                <w:sz w:val="20"/>
                <w:szCs w:val="20"/>
                <w:lang w:val="en-GB" w:eastAsia="fr-FR"/>
              </w:rPr>
              <w:t>Knowledge sharing</w:t>
            </w:r>
          </w:p>
          <w:p w:rsidR="006037E2" w:rsidRPr="00C56F3A" w:rsidRDefault="006037E2" w:rsidP="00D602C9">
            <w:pPr>
              <w:numPr>
                <w:ilvl w:val="0"/>
                <w:numId w:val="9"/>
              </w:numPr>
              <w:ind w:left="269" w:hanging="269"/>
              <w:rPr>
                <w:rFonts w:ascii="Arial" w:hAnsi="Arial" w:cs="Arial"/>
                <w:sz w:val="20"/>
                <w:szCs w:val="20"/>
                <w:lang w:eastAsia="fr-FR"/>
              </w:rPr>
            </w:pPr>
            <w:r>
              <w:rPr>
                <w:rFonts w:ascii="Arial" w:hAnsi="Arial" w:cs="Arial"/>
                <w:sz w:val="20"/>
                <w:szCs w:val="20"/>
                <w:lang w:eastAsia="fr-FR"/>
              </w:rPr>
              <w:t>Sub-regional and South-South C</w:t>
            </w:r>
            <w:r w:rsidRPr="000B1F54">
              <w:rPr>
                <w:rFonts w:ascii="Arial" w:hAnsi="Arial" w:cs="Arial"/>
                <w:sz w:val="20"/>
                <w:szCs w:val="20"/>
                <w:lang w:eastAsia="fr-FR"/>
              </w:rPr>
              <w:t>ooperation</w:t>
            </w:r>
          </w:p>
          <w:p w:rsidR="006037E2" w:rsidRPr="00031E95" w:rsidRDefault="006037E2" w:rsidP="00D602C9">
            <w:pPr>
              <w:numPr>
                <w:ilvl w:val="0"/>
                <w:numId w:val="9"/>
              </w:numPr>
              <w:ind w:left="269" w:hanging="269"/>
              <w:rPr>
                <w:rFonts w:ascii="Arial" w:hAnsi="Arial" w:cs="Arial"/>
                <w:sz w:val="20"/>
                <w:szCs w:val="20"/>
                <w:lang w:val="fr-FR" w:eastAsia="fr-FR"/>
              </w:rPr>
            </w:pPr>
            <w:r w:rsidRPr="00031E95">
              <w:rPr>
                <w:rFonts w:ascii="Arial" w:hAnsi="Arial" w:cs="Arial"/>
                <w:sz w:val="20"/>
                <w:szCs w:val="20"/>
                <w:lang w:val="en-GB" w:eastAsia="fr-FR"/>
              </w:rPr>
              <w:t>E</w:t>
            </w:r>
            <w:r>
              <w:rPr>
                <w:rFonts w:ascii="Arial" w:hAnsi="Arial" w:cs="Arial"/>
                <w:sz w:val="20"/>
                <w:szCs w:val="20"/>
                <w:lang w:val="en-GB" w:eastAsia="fr-FR"/>
              </w:rPr>
              <w:t>valuation</w:t>
            </w:r>
          </w:p>
        </w:tc>
        <w:tc>
          <w:tcPr>
            <w:tcW w:w="263" w:type="dxa"/>
            <w:tcBorders>
              <w:top w:val="nil"/>
              <w:left w:val="single" w:sz="4" w:space="0" w:color="auto"/>
              <w:bottom w:val="nil"/>
              <w:right w:val="single" w:sz="4" w:space="0" w:color="auto"/>
            </w:tcBorders>
            <w:shd w:val="clear" w:color="auto" w:fill="FFFFFF"/>
          </w:tcPr>
          <w:p w:rsidR="006A3D40" w:rsidRPr="007D1018" w:rsidRDefault="006A3D40" w:rsidP="00D602C9">
            <w:pPr>
              <w:rPr>
                <w:rFonts w:ascii="Arial" w:hAnsi="Arial" w:cs="Arial"/>
                <w:b/>
                <w:sz w:val="20"/>
                <w:szCs w:val="20"/>
                <w:lang w:val="fr-FR" w:eastAsia="fr-FR"/>
              </w:rPr>
            </w:pPr>
          </w:p>
        </w:tc>
        <w:tc>
          <w:tcPr>
            <w:tcW w:w="1909" w:type="dxa"/>
            <w:tcBorders>
              <w:top w:val="nil"/>
              <w:left w:val="single" w:sz="4" w:space="0" w:color="auto"/>
              <w:bottom w:val="nil"/>
              <w:right w:val="single" w:sz="4" w:space="0" w:color="auto"/>
            </w:tcBorders>
            <w:shd w:val="clear" w:color="auto" w:fill="C5E0B3"/>
          </w:tcPr>
          <w:p w:rsidR="006A3D40" w:rsidRDefault="006037E2" w:rsidP="00666446">
            <w:pPr>
              <w:numPr>
                <w:ilvl w:val="0"/>
                <w:numId w:val="10"/>
              </w:numPr>
              <w:ind w:left="241" w:hanging="241"/>
              <w:rPr>
                <w:rFonts w:ascii="Arial" w:hAnsi="Arial" w:cs="Arial"/>
                <w:sz w:val="20"/>
                <w:szCs w:val="20"/>
                <w:lang w:eastAsia="fr-FR"/>
              </w:rPr>
            </w:pPr>
            <w:r>
              <w:rPr>
                <w:rFonts w:ascii="Arial" w:hAnsi="Arial" w:cs="Arial"/>
                <w:sz w:val="20"/>
                <w:szCs w:val="20"/>
                <w:lang w:eastAsia="fr-FR"/>
              </w:rPr>
              <w:t>Training of Local B</w:t>
            </w:r>
            <w:r w:rsidRPr="000B1F54">
              <w:rPr>
                <w:rFonts w:ascii="Arial" w:hAnsi="Arial" w:cs="Arial"/>
                <w:sz w:val="20"/>
                <w:szCs w:val="20"/>
                <w:lang w:eastAsia="fr-FR"/>
              </w:rPr>
              <w:t>anks and MFIs</w:t>
            </w:r>
          </w:p>
          <w:p w:rsidR="006037E2" w:rsidRDefault="006037E2" w:rsidP="00666446">
            <w:pPr>
              <w:numPr>
                <w:ilvl w:val="0"/>
                <w:numId w:val="10"/>
              </w:numPr>
              <w:ind w:left="241" w:hanging="241"/>
              <w:rPr>
                <w:rFonts w:ascii="Arial" w:hAnsi="Arial" w:cs="Arial"/>
                <w:sz w:val="20"/>
                <w:szCs w:val="20"/>
                <w:lang w:eastAsia="fr-FR"/>
              </w:rPr>
            </w:pPr>
            <w:r>
              <w:rPr>
                <w:rFonts w:ascii="Arial" w:hAnsi="Arial" w:cs="Arial"/>
                <w:sz w:val="20"/>
                <w:szCs w:val="20"/>
                <w:lang w:val="en-GB" w:eastAsia="fr-FR"/>
              </w:rPr>
              <w:t>C</w:t>
            </w:r>
            <w:r w:rsidRPr="00113263">
              <w:rPr>
                <w:rFonts w:ascii="Arial" w:hAnsi="Arial" w:cs="Arial"/>
                <w:sz w:val="20"/>
                <w:szCs w:val="20"/>
                <w:lang w:val="en-GB" w:eastAsia="fr-FR"/>
              </w:rPr>
              <w:t>ommunication</w:t>
            </w:r>
          </w:p>
          <w:p w:rsidR="006037E2" w:rsidRPr="000B1F54" w:rsidRDefault="006037E2" w:rsidP="006037E2">
            <w:pPr>
              <w:rPr>
                <w:rFonts w:ascii="Arial" w:hAnsi="Arial" w:cs="Arial"/>
                <w:sz w:val="20"/>
                <w:szCs w:val="20"/>
                <w:lang w:eastAsia="fr-FR"/>
              </w:rPr>
            </w:pPr>
          </w:p>
        </w:tc>
      </w:tr>
    </w:tbl>
    <w:p w:rsidR="006A3D40" w:rsidRDefault="006A3D40" w:rsidP="00245F80">
      <w:pPr>
        <w:rPr>
          <w:rFonts w:ascii="Arial" w:hAnsi="Arial" w:cs="Arial"/>
          <w:b/>
          <w:lang w:val="en-GB" w:eastAsia="fr-FR"/>
        </w:rPr>
      </w:pPr>
    </w:p>
    <w:p w:rsidR="00BB1D54" w:rsidRDefault="00BB1D54" w:rsidP="00245F80">
      <w:pPr>
        <w:rPr>
          <w:rFonts w:ascii="Arial" w:hAnsi="Arial" w:cs="Arial"/>
          <w:b/>
          <w:lang w:val="en-GB" w:eastAsia="fr-FR"/>
        </w:rPr>
      </w:pPr>
    </w:p>
    <w:p w:rsidR="00BB1D54" w:rsidRDefault="00BB1D54" w:rsidP="00245F80">
      <w:pPr>
        <w:rPr>
          <w:rFonts w:ascii="Arial" w:hAnsi="Arial" w:cs="Arial"/>
          <w:b/>
          <w:lang w:val="en-GB" w:eastAsia="fr-FR"/>
        </w:rPr>
      </w:pPr>
    </w:p>
    <w:p w:rsidR="002F0B52" w:rsidRPr="002638BF" w:rsidRDefault="002F0B52" w:rsidP="002F0B52">
      <w:pPr>
        <w:rPr>
          <w:rFonts w:ascii="Arial" w:hAnsi="Arial" w:cs="Arial"/>
          <w:b/>
          <w:lang w:val="en-GB" w:eastAsia="fr-FR"/>
        </w:rPr>
      </w:pPr>
      <w:r w:rsidRPr="002638BF">
        <w:rPr>
          <w:rFonts w:ascii="Arial" w:hAnsi="Arial" w:cs="Arial"/>
          <w:b/>
          <w:lang w:val="en-GB" w:eastAsia="fr-FR"/>
        </w:rPr>
        <w:t>Estimated Budget for the Implementation of the Strategy</w:t>
      </w:r>
    </w:p>
    <w:p w:rsidR="002F0B52" w:rsidRPr="002638BF" w:rsidRDefault="002F0B52" w:rsidP="002F0B52">
      <w:pPr>
        <w:rPr>
          <w:rFonts w:ascii="Arial" w:hAnsi="Arial" w:cs="Arial"/>
          <w:b/>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106"/>
        <w:gridCol w:w="1106"/>
        <w:gridCol w:w="1106"/>
        <w:gridCol w:w="1106"/>
        <w:gridCol w:w="1106"/>
        <w:gridCol w:w="1217"/>
        <w:gridCol w:w="1023"/>
      </w:tblGrid>
      <w:tr w:rsidR="006A3D40" w:rsidRPr="008662F0" w:rsidTr="00452C0C">
        <w:tc>
          <w:tcPr>
            <w:tcW w:w="1472" w:type="dxa"/>
            <w:shd w:val="clear" w:color="auto" w:fill="C5E0B3"/>
          </w:tcPr>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Estimated Budget in EURO</w:t>
            </w:r>
          </w:p>
        </w:tc>
        <w:tc>
          <w:tcPr>
            <w:tcW w:w="1096"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2020</w:t>
            </w:r>
          </w:p>
        </w:tc>
        <w:tc>
          <w:tcPr>
            <w:tcW w:w="1097"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2021</w:t>
            </w:r>
          </w:p>
        </w:tc>
        <w:tc>
          <w:tcPr>
            <w:tcW w:w="1097"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2022</w:t>
            </w:r>
          </w:p>
        </w:tc>
        <w:tc>
          <w:tcPr>
            <w:tcW w:w="1097"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2023</w:t>
            </w:r>
          </w:p>
        </w:tc>
        <w:tc>
          <w:tcPr>
            <w:tcW w:w="1097"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2024</w:t>
            </w:r>
          </w:p>
        </w:tc>
        <w:tc>
          <w:tcPr>
            <w:tcW w:w="1141" w:type="dxa"/>
            <w:shd w:val="clear" w:color="auto" w:fill="C5E0B3"/>
          </w:tcPr>
          <w:p w:rsidR="006A3D40" w:rsidRPr="008662F0" w:rsidRDefault="006A3D40" w:rsidP="0085382E">
            <w:pPr>
              <w:jc w:val="center"/>
              <w:rPr>
                <w:rFonts w:ascii="Arial" w:hAnsi="Arial" w:cs="Arial"/>
                <w:b/>
                <w:sz w:val="20"/>
                <w:szCs w:val="20"/>
                <w:lang w:val="en-GB" w:eastAsia="fr-FR"/>
              </w:rPr>
            </w:pPr>
          </w:p>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TOTAL</w:t>
            </w:r>
          </w:p>
        </w:tc>
        <w:tc>
          <w:tcPr>
            <w:tcW w:w="1145" w:type="dxa"/>
            <w:shd w:val="clear" w:color="auto" w:fill="C5E0B3"/>
          </w:tcPr>
          <w:p w:rsidR="006A3D40" w:rsidRPr="008662F0" w:rsidRDefault="006A3D40" w:rsidP="0085382E">
            <w:pPr>
              <w:jc w:val="center"/>
              <w:rPr>
                <w:rFonts w:ascii="Arial" w:hAnsi="Arial" w:cs="Arial"/>
                <w:b/>
                <w:sz w:val="20"/>
                <w:szCs w:val="20"/>
                <w:lang w:val="en-GB" w:eastAsia="fr-FR"/>
              </w:rPr>
            </w:pPr>
            <w:r w:rsidRPr="008662F0">
              <w:rPr>
                <w:rFonts w:ascii="Arial" w:hAnsi="Arial" w:cs="Arial"/>
                <w:b/>
                <w:sz w:val="20"/>
                <w:szCs w:val="20"/>
                <w:lang w:val="en-GB" w:eastAsia="fr-FR"/>
              </w:rPr>
              <w:t>% of Total Budget</w:t>
            </w:r>
          </w:p>
        </w:tc>
      </w:tr>
      <w:tr w:rsidR="006A3D40" w:rsidRPr="00C02835" w:rsidTr="00452C0C">
        <w:tc>
          <w:tcPr>
            <w:tcW w:w="1472" w:type="dxa"/>
            <w:shd w:val="clear" w:color="auto" w:fill="D0CECE"/>
          </w:tcPr>
          <w:p w:rsidR="006A3D40" w:rsidRPr="00031E95" w:rsidRDefault="006A3D40" w:rsidP="00F75176">
            <w:pPr>
              <w:rPr>
                <w:rFonts w:ascii="Arial" w:hAnsi="Arial" w:cs="Arial"/>
                <w:sz w:val="20"/>
                <w:szCs w:val="20"/>
                <w:lang w:val="en-GB" w:eastAsia="fr-FR"/>
              </w:rPr>
            </w:pPr>
            <w:r w:rsidRPr="0070276E">
              <w:rPr>
                <w:rFonts w:ascii="Arial" w:hAnsi="Arial" w:cs="Arial"/>
                <w:sz w:val="20"/>
                <w:szCs w:val="20"/>
                <w:lang w:val="en-GB" w:eastAsia="fr-FR"/>
              </w:rPr>
              <w:t>Policy Development</w:t>
            </w:r>
          </w:p>
        </w:tc>
        <w:tc>
          <w:tcPr>
            <w:tcW w:w="1096"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1,745,00</w:t>
            </w:r>
          </w:p>
        </w:tc>
        <w:tc>
          <w:tcPr>
            <w:tcW w:w="1097" w:type="dxa"/>
            <w:shd w:val="clear" w:color="auto" w:fill="auto"/>
          </w:tcPr>
          <w:p w:rsidR="0085382E" w:rsidRPr="0085382E" w:rsidRDefault="0085382E" w:rsidP="0085382E">
            <w:pPr>
              <w:jc w:val="right"/>
              <w:rPr>
                <w:rFonts w:ascii="Arial" w:hAnsi="Arial" w:cs="Arial"/>
                <w:sz w:val="20"/>
                <w:szCs w:val="20"/>
                <w:lang w:val="en-GB" w:eastAsia="fr-FR"/>
              </w:rPr>
            </w:pPr>
          </w:p>
          <w:p w:rsidR="006A3D40"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890,000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890,000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890,000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250,000</w:t>
            </w:r>
          </w:p>
        </w:tc>
        <w:tc>
          <w:tcPr>
            <w:tcW w:w="1141"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4,665,000</w:t>
            </w:r>
          </w:p>
        </w:tc>
        <w:tc>
          <w:tcPr>
            <w:tcW w:w="1145"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center"/>
              <w:rPr>
                <w:rFonts w:ascii="Arial" w:hAnsi="Arial" w:cs="Arial"/>
                <w:sz w:val="20"/>
                <w:szCs w:val="20"/>
                <w:lang w:val="en-GB" w:eastAsia="fr-FR"/>
              </w:rPr>
            </w:pPr>
            <w:r w:rsidRPr="0085382E">
              <w:rPr>
                <w:rFonts w:ascii="Arial" w:hAnsi="Arial" w:cs="Arial"/>
                <w:sz w:val="20"/>
                <w:szCs w:val="20"/>
                <w:lang w:val="en-GB" w:eastAsia="fr-FR"/>
              </w:rPr>
              <w:t>14%</w:t>
            </w:r>
          </w:p>
        </w:tc>
      </w:tr>
      <w:tr w:rsidR="006A3D40" w:rsidRPr="00C02835" w:rsidTr="00452C0C">
        <w:tc>
          <w:tcPr>
            <w:tcW w:w="1472" w:type="dxa"/>
            <w:shd w:val="clear" w:color="auto" w:fill="D0CECE"/>
          </w:tcPr>
          <w:p w:rsidR="006A3D40" w:rsidRPr="00031E95" w:rsidRDefault="006A3D40" w:rsidP="00F75176">
            <w:pPr>
              <w:rPr>
                <w:rFonts w:ascii="Arial" w:hAnsi="Arial" w:cs="Arial"/>
                <w:sz w:val="20"/>
                <w:szCs w:val="20"/>
                <w:lang w:val="en-GB" w:eastAsia="fr-FR"/>
              </w:rPr>
            </w:pPr>
            <w:r w:rsidRPr="0070276E">
              <w:rPr>
                <w:rFonts w:ascii="Arial" w:hAnsi="Arial" w:cs="Arial"/>
                <w:sz w:val="20"/>
                <w:szCs w:val="20"/>
                <w:lang w:val="en-GB" w:eastAsia="fr-FR"/>
              </w:rPr>
              <w:t>Capacity-building</w:t>
            </w:r>
          </w:p>
        </w:tc>
        <w:tc>
          <w:tcPr>
            <w:tcW w:w="1096"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730,000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1,000,000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1,000,000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1,500,000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1,500,000</w:t>
            </w:r>
          </w:p>
        </w:tc>
        <w:tc>
          <w:tcPr>
            <w:tcW w:w="1141"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5,730,000</w:t>
            </w:r>
          </w:p>
        </w:tc>
        <w:tc>
          <w:tcPr>
            <w:tcW w:w="1145" w:type="dxa"/>
            <w:shd w:val="clear" w:color="auto" w:fill="auto"/>
          </w:tcPr>
          <w:p w:rsidR="0085382E" w:rsidRPr="0085382E" w:rsidRDefault="0085382E" w:rsidP="0085382E">
            <w:pPr>
              <w:jc w:val="center"/>
              <w:rPr>
                <w:rFonts w:ascii="Arial" w:hAnsi="Arial" w:cs="Arial"/>
                <w:sz w:val="20"/>
                <w:szCs w:val="20"/>
                <w:lang w:val="en-GB" w:eastAsia="fr-FR"/>
              </w:rPr>
            </w:pPr>
          </w:p>
          <w:p w:rsidR="006A3D40" w:rsidRPr="0085382E" w:rsidRDefault="0085382E" w:rsidP="0085382E">
            <w:pPr>
              <w:jc w:val="center"/>
              <w:rPr>
                <w:rFonts w:ascii="Arial" w:hAnsi="Arial" w:cs="Arial"/>
                <w:sz w:val="20"/>
                <w:szCs w:val="20"/>
                <w:lang w:val="en-GB" w:eastAsia="fr-FR"/>
              </w:rPr>
            </w:pPr>
            <w:r w:rsidRPr="0085382E">
              <w:rPr>
                <w:rFonts w:ascii="Arial" w:hAnsi="Arial" w:cs="Arial"/>
                <w:sz w:val="20"/>
                <w:szCs w:val="20"/>
                <w:lang w:val="en-GB" w:eastAsia="fr-FR"/>
              </w:rPr>
              <w:t>17%</w:t>
            </w:r>
          </w:p>
        </w:tc>
      </w:tr>
      <w:tr w:rsidR="006A3D40" w:rsidRPr="00C02835" w:rsidTr="00452C0C">
        <w:trPr>
          <w:trHeight w:val="449"/>
        </w:trPr>
        <w:tc>
          <w:tcPr>
            <w:tcW w:w="1472" w:type="dxa"/>
            <w:shd w:val="clear" w:color="auto" w:fill="D0CECE"/>
          </w:tcPr>
          <w:p w:rsidR="006A3D40" w:rsidRPr="00031E95" w:rsidRDefault="006A3D40" w:rsidP="00F75176">
            <w:pPr>
              <w:rPr>
                <w:rFonts w:ascii="Arial" w:hAnsi="Arial" w:cs="Arial"/>
                <w:sz w:val="20"/>
                <w:szCs w:val="20"/>
                <w:lang w:val="en-GB" w:eastAsia="fr-FR"/>
              </w:rPr>
            </w:pPr>
            <w:r>
              <w:rPr>
                <w:rFonts w:ascii="Arial" w:hAnsi="Arial" w:cs="Arial"/>
                <w:sz w:val="20"/>
                <w:szCs w:val="20"/>
                <w:lang w:val="en-GB" w:eastAsia="fr-FR"/>
              </w:rPr>
              <w:t>Knowledge M</w:t>
            </w:r>
            <w:r w:rsidRPr="0070276E">
              <w:rPr>
                <w:rFonts w:ascii="Arial" w:hAnsi="Arial" w:cs="Arial"/>
                <w:sz w:val="20"/>
                <w:szCs w:val="20"/>
                <w:lang w:val="en-GB" w:eastAsia="fr-FR"/>
              </w:rPr>
              <w:t>anagement</w:t>
            </w:r>
          </w:p>
        </w:tc>
        <w:tc>
          <w:tcPr>
            <w:tcW w:w="1096"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1,540,000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700,000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500,000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250,000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150,000</w:t>
            </w:r>
          </w:p>
        </w:tc>
        <w:tc>
          <w:tcPr>
            <w:tcW w:w="1141"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3,140,000</w:t>
            </w:r>
          </w:p>
        </w:tc>
        <w:tc>
          <w:tcPr>
            <w:tcW w:w="1145"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center"/>
              <w:rPr>
                <w:rFonts w:ascii="Arial" w:hAnsi="Arial" w:cs="Arial"/>
                <w:sz w:val="20"/>
                <w:szCs w:val="20"/>
                <w:lang w:val="en-GB" w:eastAsia="fr-FR"/>
              </w:rPr>
            </w:pPr>
            <w:r w:rsidRPr="0085382E">
              <w:rPr>
                <w:rFonts w:ascii="Arial" w:hAnsi="Arial" w:cs="Arial"/>
                <w:sz w:val="20"/>
                <w:szCs w:val="20"/>
                <w:lang w:val="en-GB" w:eastAsia="fr-FR"/>
              </w:rPr>
              <w:t>9%</w:t>
            </w:r>
          </w:p>
        </w:tc>
      </w:tr>
      <w:tr w:rsidR="006A3D40" w:rsidRPr="00C02835" w:rsidTr="00452C0C">
        <w:tc>
          <w:tcPr>
            <w:tcW w:w="1472" w:type="dxa"/>
            <w:shd w:val="clear" w:color="auto" w:fill="D0CECE"/>
          </w:tcPr>
          <w:p w:rsidR="006A3D40" w:rsidRPr="00031E95" w:rsidRDefault="006A3D40" w:rsidP="00F75176">
            <w:pPr>
              <w:rPr>
                <w:rFonts w:ascii="Arial" w:hAnsi="Arial" w:cs="Arial"/>
                <w:sz w:val="20"/>
                <w:szCs w:val="20"/>
                <w:lang w:val="en-GB" w:eastAsia="fr-FR"/>
              </w:rPr>
            </w:pPr>
            <w:r>
              <w:rPr>
                <w:rFonts w:ascii="Arial" w:hAnsi="Arial" w:cs="Arial"/>
                <w:sz w:val="20"/>
                <w:szCs w:val="20"/>
                <w:lang w:val="en-GB" w:eastAsia="fr-FR"/>
              </w:rPr>
              <w:t>Mobilization of F</w:t>
            </w:r>
            <w:r w:rsidRPr="0070276E">
              <w:rPr>
                <w:rFonts w:ascii="Arial" w:hAnsi="Arial" w:cs="Arial"/>
                <w:sz w:val="20"/>
                <w:szCs w:val="20"/>
                <w:lang w:val="en-GB" w:eastAsia="fr-FR"/>
              </w:rPr>
              <w:t>unding</w:t>
            </w:r>
          </w:p>
        </w:tc>
        <w:tc>
          <w:tcPr>
            <w:tcW w:w="1096"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2,100,000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3,000,000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3,000,000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3,000,000</w:t>
            </w:r>
          </w:p>
        </w:tc>
        <w:tc>
          <w:tcPr>
            <w:tcW w:w="1097"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sidRPr="0085382E">
              <w:rPr>
                <w:rFonts w:ascii="Arial" w:hAnsi="Arial" w:cs="Arial"/>
                <w:sz w:val="20"/>
                <w:szCs w:val="20"/>
                <w:lang w:val="en-GB" w:eastAsia="fr-FR"/>
              </w:rPr>
              <w:t>3,000,000</w:t>
            </w:r>
          </w:p>
        </w:tc>
        <w:tc>
          <w:tcPr>
            <w:tcW w:w="1141" w:type="dxa"/>
            <w:shd w:val="clear" w:color="auto" w:fill="auto"/>
          </w:tcPr>
          <w:p w:rsidR="006A3D40" w:rsidRPr="0085382E" w:rsidRDefault="006A3D40" w:rsidP="0085382E">
            <w:pPr>
              <w:jc w:val="right"/>
              <w:rPr>
                <w:rFonts w:ascii="Arial" w:hAnsi="Arial" w:cs="Arial"/>
                <w:sz w:val="20"/>
                <w:szCs w:val="20"/>
                <w:lang w:val="en-GB" w:eastAsia="fr-FR"/>
              </w:rPr>
            </w:pPr>
          </w:p>
          <w:p w:rsidR="0085382E" w:rsidRPr="0085382E" w:rsidRDefault="0085382E" w:rsidP="0085382E">
            <w:pPr>
              <w:jc w:val="right"/>
              <w:rPr>
                <w:rFonts w:ascii="Arial" w:hAnsi="Arial" w:cs="Arial"/>
                <w:sz w:val="20"/>
                <w:szCs w:val="20"/>
                <w:lang w:val="en-GB" w:eastAsia="fr-FR"/>
              </w:rPr>
            </w:pPr>
            <w:r>
              <w:rPr>
                <w:rFonts w:ascii="Arial" w:hAnsi="Arial" w:cs="Arial"/>
                <w:sz w:val="20"/>
                <w:szCs w:val="20"/>
                <w:lang w:val="en-GB" w:eastAsia="fr-FR"/>
              </w:rPr>
              <w:t>14,100,000</w:t>
            </w:r>
          </w:p>
        </w:tc>
        <w:tc>
          <w:tcPr>
            <w:tcW w:w="1145" w:type="dxa"/>
            <w:shd w:val="clear" w:color="auto" w:fill="auto"/>
          </w:tcPr>
          <w:p w:rsidR="006A3D40" w:rsidRDefault="006A3D40" w:rsidP="0085382E">
            <w:pPr>
              <w:jc w:val="center"/>
              <w:rPr>
                <w:rFonts w:ascii="Arial" w:hAnsi="Arial" w:cs="Arial"/>
                <w:sz w:val="20"/>
                <w:szCs w:val="20"/>
                <w:lang w:val="en-GB" w:eastAsia="fr-FR"/>
              </w:rPr>
            </w:pPr>
          </w:p>
          <w:p w:rsidR="0085382E" w:rsidRPr="0085382E" w:rsidRDefault="0085382E" w:rsidP="0085382E">
            <w:pPr>
              <w:jc w:val="center"/>
              <w:rPr>
                <w:rFonts w:ascii="Arial" w:hAnsi="Arial" w:cs="Arial"/>
                <w:sz w:val="20"/>
                <w:szCs w:val="20"/>
                <w:lang w:val="en-GB" w:eastAsia="fr-FR"/>
              </w:rPr>
            </w:pPr>
            <w:r>
              <w:rPr>
                <w:rFonts w:ascii="Arial" w:hAnsi="Arial" w:cs="Arial"/>
                <w:sz w:val="20"/>
                <w:szCs w:val="20"/>
                <w:lang w:val="en-GB" w:eastAsia="fr-FR"/>
              </w:rPr>
              <w:t>41%</w:t>
            </w:r>
          </w:p>
        </w:tc>
      </w:tr>
      <w:tr w:rsidR="006A3D40" w:rsidRPr="00CD5AE0" w:rsidTr="00452C0C">
        <w:tc>
          <w:tcPr>
            <w:tcW w:w="1472" w:type="dxa"/>
            <w:shd w:val="clear" w:color="auto" w:fill="D0CECE"/>
          </w:tcPr>
          <w:p w:rsidR="006A3D40" w:rsidRPr="00CD5AE0" w:rsidRDefault="006A3D40" w:rsidP="00F75176">
            <w:pPr>
              <w:rPr>
                <w:rFonts w:ascii="Arial" w:hAnsi="Arial" w:cs="Arial"/>
                <w:sz w:val="20"/>
                <w:szCs w:val="20"/>
                <w:lang w:eastAsia="fr-FR"/>
              </w:rPr>
            </w:pPr>
            <w:r>
              <w:rPr>
                <w:rFonts w:ascii="Arial" w:hAnsi="Arial" w:cs="Arial"/>
                <w:sz w:val="20"/>
                <w:szCs w:val="20"/>
                <w:lang w:eastAsia="fr-FR"/>
              </w:rPr>
              <w:t>Administrative Costs, Salaries and Overheads of the C</w:t>
            </w:r>
            <w:r w:rsidRPr="00CD5AE0">
              <w:rPr>
                <w:rFonts w:ascii="Arial" w:hAnsi="Arial" w:cs="Arial"/>
                <w:sz w:val="20"/>
                <w:szCs w:val="20"/>
                <w:lang w:eastAsia="fr-FR"/>
              </w:rPr>
              <w:t>entre</w:t>
            </w:r>
          </w:p>
        </w:tc>
        <w:tc>
          <w:tcPr>
            <w:tcW w:w="1096"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1,528,750</w:t>
            </w:r>
          </w:p>
        </w:tc>
        <w:tc>
          <w:tcPr>
            <w:tcW w:w="1097"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1,397,500</w:t>
            </w:r>
          </w:p>
        </w:tc>
        <w:tc>
          <w:tcPr>
            <w:tcW w:w="1097"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1,347,500</w:t>
            </w:r>
          </w:p>
        </w:tc>
        <w:tc>
          <w:tcPr>
            <w:tcW w:w="1097"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1,410,000</w:t>
            </w:r>
          </w:p>
        </w:tc>
        <w:tc>
          <w:tcPr>
            <w:tcW w:w="1097"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1,225,000</w:t>
            </w:r>
          </w:p>
        </w:tc>
        <w:tc>
          <w:tcPr>
            <w:tcW w:w="1141" w:type="dxa"/>
            <w:shd w:val="clear" w:color="auto" w:fill="auto"/>
          </w:tcPr>
          <w:p w:rsidR="006A3D40" w:rsidRDefault="006A3D40"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Default="007C0F3F" w:rsidP="0085382E">
            <w:pPr>
              <w:jc w:val="right"/>
              <w:rPr>
                <w:rFonts w:ascii="Arial" w:hAnsi="Arial" w:cs="Arial"/>
                <w:sz w:val="20"/>
                <w:szCs w:val="20"/>
                <w:lang w:eastAsia="fr-FR"/>
              </w:rPr>
            </w:pPr>
          </w:p>
          <w:p w:rsidR="007C0F3F" w:rsidRPr="0085382E" w:rsidRDefault="007C0F3F" w:rsidP="0085382E">
            <w:pPr>
              <w:jc w:val="right"/>
              <w:rPr>
                <w:rFonts w:ascii="Arial" w:hAnsi="Arial" w:cs="Arial"/>
                <w:sz w:val="20"/>
                <w:szCs w:val="20"/>
                <w:lang w:eastAsia="fr-FR"/>
              </w:rPr>
            </w:pPr>
            <w:r>
              <w:rPr>
                <w:rFonts w:ascii="Arial" w:hAnsi="Arial" w:cs="Arial"/>
                <w:sz w:val="20"/>
                <w:szCs w:val="20"/>
                <w:lang w:eastAsia="fr-FR"/>
              </w:rPr>
              <w:t>6,908,750</w:t>
            </w:r>
          </w:p>
        </w:tc>
        <w:tc>
          <w:tcPr>
            <w:tcW w:w="1145" w:type="dxa"/>
            <w:shd w:val="clear" w:color="auto" w:fill="auto"/>
          </w:tcPr>
          <w:p w:rsidR="006A3D40" w:rsidRDefault="006A3D40" w:rsidP="007C0F3F">
            <w:pPr>
              <w:jc w:val="center"/>
              <w:rPr>
                <w:rFonts w:ascii="Arial" w:hAnsi="Arial" w:cs="Arial"/>
                <w:sz w:val="20"/>
                <w:szCs w:val="20"/>
                <w:lang w:eastAsia="fr-FR"/>
              </w:rPr>
            </w:pPr>
          </w:p>
          <w:p w:rsidR="007C0F3F" w:rsidRDefault="007C0F3F" w:rsidP="007C0F3F">
            <w:pPr>
              <w:jc w:val="center"/>
              <w:rPr>
                <w:rFonts w:ascii="Arial" w:hAnsi="Arial" w:cs="Arial"/>
                <w:sz w:val="20"/>
                <w:szCs w:val="20"/>
                <w:lang w:eastAsia="fr-FR"/>
              </w:rPr>
            </w:pPr>
          </w:p>
          <w:p w:rsidR="007C0F3F" w:rsidRDefault="007C0F3F" w:rsidP="007C0F3F">
            <w:pPr>
              <w:jc w:val="center"/>
              <w:rPr>
                <w:rFonts w:ascii="Arial" w:hAnsi="Arial" w:cs="Arial"/>
                <w:sz w:val="20"/>
                <w:szCs w:val="20"/>
                <w:lang w:eastAsia="fr-FR"/>
              </w:rPr>
            </w:pPr>
          </w:p>
          <w:p w:rsidR="007C0F3F" w:rsidRDefault="007C0F3F" w:rsidP="007C0F3F">
            <w:pPr>
              <w:jc w:val="center"/>
              <w:rPr>
                <w:rFonts w:ascii="Arial" w:hAnsi="Arial" w:cs="Arial"/>
                <w:sz w:val="20"/>
                <w:szCs w:val="20"/>
                <w:lang w:eastAsia="fr-FR"/>
              </w:rPr>
            </w:pPr>
          </w:p>
          <w:p w:rsidR="007C0F3F" w:rsidRPr="0085382E" w:rsidRDefault="007C0F3F" w:rsidP="007C0F3F">
            <w:pPr>
              <w:jc w:val="center"/>
              <w:rPr>
                <w:rFonts w:ascii="Arial" w:hAnsi="Arial" w:cs="Arial"/>
                <w:sz w:val="20"/>
                <w:szCs w:val="20"/>
                <w:lang w:eastAsia="fr-FR"/>
              </w:rPr>
            </w:pPr>
            <w:r>
              <w:rPr>
                <w:rFonts w:ascii="Arial" w:hAnsi="Arial" w:cs="Arial"/>
                <w:sz w:val="20"/>
                <w:szCs w:val="20"/>
                <w:lang w:eastAsia="fr-FR"/>
              </w:rPr>
              <w:t>20%</w:t>
            </w:r>
          </w:p>
        </w:tc>
      </w:tr>
      <w:tr w:rsidR="006A3D40" w:rsidRPr="007C0F3F" w:rsidTr="00452C0C">
        <w:tc>
          <w:tcPr>
            <w:tcW w:w="1472" w:type="dxa"/>
            <w:shd w:val="clear" w:color="auto" w:fill="C5E0B3"/>
          </w:tcPr>
          <w:p w:rsidR="006A3D40" w:rsidRPr="007C0F3F" w:rsidRDefault="006A3D40" w:rsidP="00F75176">
            <w:pPr>
              <w:rPr>
                <w:rFonts w:ascii="Arial" w:hAnsi="Arial" w:cs="Arial"/>
                <w:b/>
                <w:sz w:val="20"/>
                <w:szCs w:val="20"/>
                <w:lang w:val="fr-FR" w:eastAsia="fr-FR"/>
              </w:rPr>
            </w:pPr>
            <w:r w:rsidRPr="007C0F3F">
              <w:rPr>
                <w:rFonts w:ascii="Arial" w:hAnsi="Arial" w:cs="Arial"/>
                <w:b/>
                <w:sz w:val="20"/>
                <w:szCs w:val="20"/>
                <w:lang w:val="fr-FR" w:eastAsia="fr-FR"/>
              </w:rPr>
              <w:t>TOTAL BUDGET</w:t>
            </w:r>
          </w:p>
        </w:tc>
        <w:tc>
          <w:tcPr>
            <w:tcW w:w="1096"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7,643,750</w:t>
            </w:r>
          </w:p>
        </w:tc>
        <w:tc>
          <w:tcPr>
            <w:tcW w:w="1097"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6,987,500</w:t>
            </w:r>
          </w:p>
        </w:tc>
        <w:tc>
          <w:tcPr>
            <w:tcW w:w="1097"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6,737,500</w:t>
            </w:r>
          </w:p>
        </w:tc>
        <w:tc>
          <w:tcPr>
            <w:tcW w:w="1097"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7,050,000</w:t>
            </w:r>
          </w:p>
        </w:tc>
        <w:tc>
          <w:tcPr>
            <w:tcW w:w="1097"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6,125,000</w:t>
            </w:r>
          </w:p>
        </w:tc>
        <w:tc>
          <w:tcPr>
            <w:tcW w:w="1141"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85382E">
            <w:pPr>
              <w:jc w:val="right"/>
              <w:rPr>
                <w:rFonts w:ascii="Arial" w:hAnsi="Arial" w:cs="Arial"/>
                <w:b/>
                <w:sz w:val="20"/>
                <w:szCs w:val="20"/>
                <w:lang w:val="fr-FR" w:eastAsia="fr-FR"/>
              </w:rPr>
            </w:pPr>
            <w:r>
              <w:rPr>
                <w:rFonts w:ascii="Arial" w:hAnsi="Arial" w:cs="Arial"/>
                <w:b/>
                <w:sz w:val="20"/>
                <w:szCs w:val="20"/>
                <w:lang w:val="fr-FR" w:eastAsia="fr-FR"/>
              </w:rPr>
              <w:t>34,543,750</w:t>
            </w:r>
          </w:p>
        </w:tc>
        <w:tc>
          <w:tcPr>
            <w:tcW w:w="1145" w:type="dxa"/>
            <w:shd w:val="clear" w:color="auto" w:fill="C5E0B3"/>
          </w:tcPr>
          <w:p w:rsidR="006A3D40" w:rsidRDefault="006A3D40" w:rsidP="0085382E">
            <w:pPr>
              <w:jc w:val="right"/>
              <w:rPr>
                <w:rFonts w:ascii="Arial" w:hAnsi="Arial" w:cs="Arial"/>
                <w:b/>
                <w:sz w:val="20"/>
                <w:szCs w:val="20"/>
                <w:lang w:val="fr-FR" w:eastAsia="fr-FR"/>
              </w:rPr>
            </w:pPr>
          </w:p>
          <w:p w:rsidR="007C0F3F" w:rsidRPr="007C0F3F" w:rsidRDefault="007C0F3F" w:rsidP="007C0F3F">
            <w:pPr>
              <w:jc w:val="center"/>
              <w:rPr>
                <w:rFonts w:ascii="Arial" w:hAnsi="Arial" w:cs="Arial"/>
                <w:b/>
                <w:sz w:val="20"/>
                <w:szCs w:val="20"/>
                <w:lang w:val="fr-FR" w:eastAsia="fr-FR"/>
              </w:rPr>
            </w:pPr>
            <w:r>
              <w:rPr>
                <w:rFonts w:ascii="Arial" w:hAnsi="Arial" w:cs="Arial"/>
                <w:b/>
                <w:sz w:val="20"/>
                <w:szCs w:val="20"/>
                <w:lang w:val="fr-FR" w:eastAsia="fr-FR"/>
              </w:rPr>
              <w:t>100%</w:t>
            </w:r>
          </w:p>
        </w:tc>
      </w:tr>
    </w:tbl>
    <w:p w:rsidR="006A3D40" w:rsidRDefault="006A3D40" w:rsidP="00245F80">
      <w:pPr>
        <w:rPr>
          <w:rFonts w:ascii="Arial" w:hAnsi="Arial" w:cs="Arial"/>
          <w:b/>
          <w:bCs/>
          <w:lang w:val="en-GB" w:eastAsia="fr-FR"/>
        </w:rPr>
      </w:pPr>
    </w:p>
    <w:p w:rsidR="00BB1D54" w:rsidRPr="002638BF" w:rsidRDefault="00BB1D54" w:rsidP="00245F80">
      <w:pPr>
        <w:rPr>
          <w:rFonts w:ascii="Arial" w:hAnsi="Arial" w:cs="Arial"/>
          <w:b/>
          <w:bCs/>
          <w:lang w:val="en-GB" w:eastAsia="fr-FR"/>
        </w:rPr>
      </w:pPr>
    </w:p>
    <w:p w:rsidR="00934684" w:rsidRPr="002638BF" w:rsidRDefault="00CC04AA" w:rsidP="0020243A">
      <w:pPr>
        <w:pStyle w:val="Heading1"/>
        <w:numPr>
          <w:ilvl w:val="0"/>
          <w:numId w:val="6"/>
        </w:numPr>
        <w:spacing w:before="0"/>
        <w:ind w:hanging="720"/>
        <w:jc w:val="both"/>
        <w:rPr>
          <w:rFonts w:ascii="Arial" w:hAnsi="Arial" w:cs="Arial"/>
          <w:b/>
          <w:color w:val="auto"/>
          <w:sz w:val="24"/>
          <w:szCs w:val="24"/>
          <w:lang w:val="en-GB"/>
        </w:rPr>
      </w:pPr>
      <w:r w:rsidRPr="002638BF">
        <w:rPr>
          <w:rFonts w:ascii="Arial" w:hAnsi="Arial" w:cs="Arial"/>
          <w:b/>
          <w:color w:val="auto"/>
          <w:sz w:val="24"/>
          <w:szCs w:val="24"/>
          <w:lang w:val="en-GB"/>
        </w:rPr>
        <w:t>RECOMMENDATIONS FOR ECCAS/AUC</w:t>
      </w:r>
    </w:p>
    <w:p w:rsidR="00934684" w:rsidRPr="002638BF" w:rsidRDefault="00934684" w:rsidP="00245F80">
      <w:pPr>
        <w:jc w:val="both"/>
        <w:rPr>
          <w:rFonts w:ascii="Arial" w:hAnsi="Arial" w:cs="Arial"/>
          <w:b/>
          <w:bCs/>
          <w:lang w:val="en-GB" w:eastAsia="fr-FR"/>
        </w:rPr>
      </w:pPr>
    </w:p>
    <w:p w:rsidR="00934684" w:rsidRPr="002638BF" w:rsidRDefault="00252D65"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Organize a series of consultations, workshops and events focusing on the specific proposed policies to share the Strategy Document with Member States and relevant partners</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jc w:val="both"/>
        <w:rPr>
          <w:rFonts w:ascii="Arial" w:hAnsi="Arial" w:cs="Arial"/>
          <w:sz w:val="24"/>
          <w:szCs w:val="24"/>
          <w:lang w:val="en-GB"/>
        </w:rPr>
      </w:pPr>
    </w:p>
    <w:p w:rsidR="00934684" w:rsidRPr="002638BF" w:rsidRDefault="00252D65"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Identify minimum standards for the entire bioenergy value chain</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82620"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Support Member States in their processe</w:t>
      </w:r>
      <w:r w:rsidR="00256DA7" w:rsidRPr="002638BF">
        <w:rPr>
          <w:rFonts w:ascii="Arial" w:hAnsi="Arial" w:cs="Arial"/>
          <w:sz w:val="24"/>
          <w:szCs w:val="24"/>
          <w:lang w:val="en-GB"/>
        </w:rPr>
        <w:t>s towards the development of a N</w:t>
      </w:r>
      <w:r w:rsidRPr="002638BF">
        <w:rPr>
          <w:rFonts w:ascii="Arial" w:hAnsi="Arial" w:cs="Arial"/>
          <w:sz w:val="24"/>
          <w:szCs w:val="24"/>
          <w:lang w:val="en-GB"/>
        </w:rPr>
        <w:t>at</w:t>
      </w:r>
      <w:r w:rsidR="00256DA7" w:rsidRPr="002638BF">
        <w:rPr>
          <w:rFonts w:ascii="Arial" w:hAnsi="Arial" w:cs="Arial"/>
          <w:sz w:val="24"/>
          <w:szCs w:val="24"/>
          <w:lang w:val="en-GB"/>
        </w:rPr>
        <w:t>ional Bioenergy Policy and Action P</w:t>
      </w:r>
      <w:r w:rsidRPr="002638BF">
        <w:rPr>
          <w:rFonts w:ascii="Arial" w:hAnsi="Arial" w:cs="Arial"/>
          <w:sz w:val="24"/>
          <w:szCs w:val="24"/>
          <w:lang w:val="en-GB"/>
        </w:rPr>
        <w:t>lan</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Support capacity building in Member States on technical, policy and regulatory aspects of bioenergy</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Research and documentation, feasibility studies, experience gathering, resource assessment and mapping, identification of appropriate supply chain models and definition of sustainable investment profiles and business models to promote the use of biomass resources to contribute to universal access to energy</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Organization of public-private partnership events for dialogue and business opportunities</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Technical assistance (awareness raising, training, capacity building) for all stakeholders, including private companies, cooperatives, associations, local experts/consultants on bioenergy technology, and businessmen</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Direct technical assistance for 50 (fifty) sustainable bioenergy projects to achieve bankable feasibility</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256DA7"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Promote at least 200 (two hundred ) community projects</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813175"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Establish with development banks appropriate financial mechanisms (e.g. a guarantee fund) to leverage EUR 1 billion of investments</w:t>
      </w:r>
      <w:r w:rsidR="00934684" w:rsidRPr="002638BF">
        <w:rPr>
          <w:rFonts w:ascii="Arial" w:hAnsi="Arial" w:cs="Arial"/>
          <w:sz w:val="24"/>
          <w:szCs w:val="24"/>
          <w:lang w:val="en-GB"/>
        </w:rPr>
        <w:t>;</w:t>
      </w:r>
    </w:p>
    <w:p w:rsidR="00E45D1F" w:rsidRPr="002638BF" w:rsidRDefault="00E45D1F" w:rsidP="00E45D1F">
      <w:pPr>
        <w:pStyle w:val="ListParagraph"/>
        <w:tabs>
          <w:tab w:val="left" w:pos="709"/>
        </w:tabs>
        <w:spacing w:after="0" w:line="240" w:lineRule="auto"/>
        <w:ind w:left="0"/>
        <w:jc w:val="both"/>
        <w:rPr>
          <w:rFonts w:ascii="Arial" w:hAnsi="Arial" w:cs="Arial"/>
          <w:sz w:val="24"/>
          <w:szCs w:val="24"/>
          <w:lang w:val="en-GB"/>
        </w:rPr>
      </w:pPr>
    </w:p>
    <w:p w:rsidR="00934684" w:rsidRPr="002638BF" w:rsidRDefault="00485C71" w:rsidP="00E45D1F">
      <w:pPr>
        <w:pStyle w:val="ListParagraph"/>
        <w:numPr>
          <w:ilvl w:val="0"/>
          <w:numId w:val="5"/>
        </w:numPr>
        <w:tabs>
          <w:tab w:val="left" w:pos="709"/>
        </w:tabs>
        <w:spacing w:after="0" w:line="240" w:lineRule="auto"/>
        <w:jc w:val="both"/>
        <w:rPr>
          <w:rFonts w:ascii="Arial" w:hAnsi="Arial" w:cs="Arial"/>
          <w:sz w:val="24"/>
          <w:szCs w:val="24"/>
          <w:lang w:val="en-GB"/>
        </w:rPr>
      </w:pPr>
      <w:r w:rsidRPr="002638BF">
        <w:rPr>
          <w:rFonts w:ascii="Arial" w:hAnsi="Arial" w:cs="Arial"/>
          <w:sz w:val="24"/>
          <w:szCs w:val="24"/>
          <w:lang w:val="en-GB"/>
        </w:rPr>
        <w:t>Evaluation and continuous monitoring of funded projects</w:t>
      </w:r>
      <w:r w:rsidR="00934684" w:rsidRPr="002638BF">
        <w:rPr>
          <w:rFonts w:ascii="Arial" w:hAnsi="Arial" w:cs="Arial"/>
          <w:sz w:val="24"/>
          <w:szCs w:val="24"/>
          <w:lang w:val="en-GB"/>
        </w:rPr>
        <w:t>.</w:t>
      </w:r>
    </w:p>
    <w:bookmarkEnd w:id="2"/>
    <w:p w:rsidR="00E45D1F" w:rsidRPr="002638BF" w:rsidRDefault="00E45D1F" w:rsidP="00E45D1F">
      <w:pPr>
        <w:pStyle w:val="ListParagraph"/>
        <w:rPr>
          <w:rFonts w:ascii="Arial" w:hAnsi="Arial" w:cs="Arial"/>
          <w:sz w:val="24"/>
          <w:szCs w:val="24"/>
          <w:lang w:val="en-GB"/>
        </w:rPr>
      </w:pPr>
    </w:p>
    <w:sectPr w:rsidR="00E45D1F" w:rsidRPr="002638BF" w:rsidSect="0017241B">
      <w:footnotePr>
        <w:numStart w:val="7"/>
      </w:footnotePr>
      <w:type w:val="continuous"/>
      <w:pgSz w:w="11906" w:h="16838"/>
      <w:pgMar w:top="1440" w:right="1440" w:bottom="1440" w:left="1440" w:header="1440" w:footer="14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6F" w:rsidRDefault="000C716F" w:rsidP="00D22CDE">
      <w:r>
        <w:separator/>
      </w:r>
    </w:p>
  </w:endnote>
  <w:endnote w:type="continuationSeparator" w:id="0">
    <w:p w:rsidR="000C716F" w:rsidRDefault="000C716F" w:rsidP="00D2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E6" w:rsidRDefault="00E65AE6">
    <w:pPr>
      <w:pStyle w:val="Footer"/>
    </w:pPr>
  </w:p>
  <w:p w:rsidR="00E65AE6" w:rsidRDefault="00E6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6F" w:rsidRDefault="000C716F" w:rsidP="00D22CDE">
      <w:r>
        <w:separator/>
      </w:r>
    </w:p>
  </w:footnote>
  <w:footnote w:type="continuationSeparator" w:id="0">
    <w:p w:rsidR="000C716F" w:rsidRDefault="000C716F" w:rsidP="00D22CDE">
      <w:r>
        <w:continuationSeparator/>
      </w:r>
    </w:p>
  </w:footnote>
  <w:footnote w:id="1">
    <w:p w:rsidR="0017241B" w:rsidRPr="0017241B" w:rsidRDefault="0017241B">
      <w:pPr>
        <w:pStyle w:val="FootnoteText"/>
        <w:rPr>
          <w:lang w:val="en-US"/>
        </w:rPr>
      </w:pPr>
      <w:r>
        <w:rPr>
          <w:rStyle w:val="FootnoteReference"/>
        </w:rPr>
        <w:footnoteRef/>
      </w:r>
      <w:r>
        <w:t xml:space="preserve"> E</w:t>
      </w:r>
      <w:r w:rsidR="001B7989">
        <w:t>CCAS-CEMAC White Paper</w:t>
      </w:r>
    </w:p>
  </w:footnote>
  <w:footnote w:id="2">
    <w:p w:rsidR="0017241B" w:rsidRPr="0017241B" w:rsidRDefault="0017241B">
      <w:pPr>
        <w:pStyle w:val="FootnoteText"/>
        <w:rPr>
          <w:lang w:val="en-US"/>
        </w:rPr>
      </w:pPr>
      <w:r>
        <w:rPr>
          <w:rStyle w:val="FootnoteReference"/>
        </w:rPr>
        <w:footnoteRef/>
      </w:r>
      <w:r>
        <w:t xml:space="preserve"> </w:t>
      </w:r>
      <w:r w:rsidR="001B7989">
        <w:t>Extrapolation from IRENA 2018</w:t>
      </w:r>
    </w:p>
  </w:footnote>
  <w:footnote w:id="3">
    <w:p w:rsidR="0017241B" w:rsidRPr="0017241B" w:rsidRDefault="0017241B">
      <w:pPr>
        <w:pStyle w:val="FootnoteText"/>
        <w:rPr>
          <w:lang w:val="en-US"/>
        </w:rPr>
      </w:pPr>
      <w:r>
        <w:rPr>
          <w:rStyle w:val="FootnoteReference"/>
        </w:rPr>
        <w:footnoteRef/>
      </w:r>
      <w:r>
        <w:t xml:space="preserve"> </w:t>
      </w:r>
      <w:r w:rsidR="001B7989">
        <w:t>ECCAS-CEMAC White Paper</w:t>
      </w:r>
    </w:p>
  </w:footnote>
  <w:footnote w:id="4">
    <w:p w:rsidR="0017241B" w:rsidRPr="0017241B" w:rsidRDefault="0017241B">
      <w:pPr>
        <w:pStyle w:val="FootnoteText"/>
        <w:rPr>
          <w:lang w:val="en-US"/>
        </w:rPr>
      </w:pPr>
      <w:r>
        <w:rPr>
          <w:rStyle w:val="FootnoteReference"/>
        </w:rPr>
        <w:footnoteRef/>
      </w:r>
      <w:r>
        <w:t xml:space="preserve"> </w:t>
      </w:r>
      <w:r w:rsidR="001B7989">
        <w:t>ECCAS-CEMAC White Paper</w:t>
      </w:r>
    </w:p>
  </w:footnote>
  <w:footnote w:id="5">
    <w:p w:rsidR="0017241B" w:rsidRPr="0017241B" w:rsidRDefault="0017241B">
      <w:pPr>
        <w:pStyle w:val="FootnoteText"/>
        <w:rPr>
          <w:lang w:val="en-US"/>
        </w:rPr>
      </w:pPr>
      <w:r>
        <w:rPr>
          <w:rStyle w:val="FootnoteReference"/>
        </w:rPr>
        <w:footnoteRef/>
      </w:r>
      <w:r>
        <w:t xml:space="preserve"> </w:t>
      </w:r>
      <w:r w:rsidR="001B7989">
        <w:t>ECCAS-CEMAC White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8F" w:rsidRPr="002638BF" w:rsidRDefault="00BB3E40">
    <w:pPr>
      <w:pStyle w:val="Header"/>
      <w:jc w:val="right"/>
      <w:rPr>
        <w:rFonts w:ascii="Arial" w:hAnsi="Arial" w:cs="Arial"/>
        <w:b/>
        <w:sz w:val="22"/>
        <w:szCs w:val="22"/>
      </w:rPr>
    </w:pPr>
    <w:r w:rsidRPr="002638BF">
      <w:rPr>
        <w:rFonts w:ascii="Arial" w:hAnsi="Arial" w:cs="Arial"/>
        <w:b/>
        <w:sz w:val="22"/>
        <w:szCs w:val="22"/>
      </w:rPr>
      <w:fldChar w:fldCharType="begin"/>
    </w:r>
    <w:r w:rsidR="00BA7C8F" w:rsidRPr="002638BF">
      <w:rPr>
        <w:rFonts w:ascii="Arial" w:hAnsi="Arial" w:cs="Arial"/>
        <w:b/>
        <w:sz w:val="22"/>
        <w:szCs w:val="22"/>
      </w:rPr>
      <w:instrText xml:space="preserve"> PAGE   \* MERGEFORMAT </w:instrText>
    </w:r>
    <w:r w:rsidRPr="002638BF">
      <w:rPr>
        <w:rFonts w:ascii="Arial" w:hAnsi="Arial" w:cs="Arial"/>
        <w:b/>
        <w:sz w:val="22"/>
        <w:szCs w:val="22"/>
      </w:rPr>
      <w:fldChar w:fldCharType="separate"/>
    </w:r>
    <w:r w:rsidR="00E42FE0">
      <w:rPr>
        <w:rFonts w:ascii="Arial" w:hAnsi="Arial" w:cs="Arial"/>
        <w:b/>
        <w:noProof/>
        <w:sz w:val="22"/>
        <w:szCs w:val="22"/>
      </w:rPr>
      <w:t>4</w:t>
    </w:r>
    <w:r w:rsidRPr="002638BF">
      <w:rPr>
        <w:rFonts w:ascii="Arial" w:hAnsi="Arial" w:cs="Arial"/>
        <w:b/>
        <w:noProof/>
        <w:sz w:val="22"/>
        <w:szCs w:val="22"/>
      </w:rPr>
      <w:fldChar w:fldCharType="end"/>
    </w:r>
  </w:p>
  <w:p w:rsidR="00BA7C8F" w:rsidRDefault="00BA7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1F" w:rsidRDefault="00E45D1F" w:rsidP="00E45D1F">
    <w:pPr>
      <w:pStyle w:val="Header"/>
      <w:jc w:val="right"/>
      <w:rPr>
        <w:rFonts w:ascii="Arial" w:hAnsi="Arial" w:cs="Arial"/>
        <w:b/>
        <w:noProof/>
        <w:sz w:val="22"/>
        <w:szCs w:val="22"/>
      </w:rPr>
    </w:pPr>
    <w:r w:rsidRPr="00E45D1F">
      <w:rPr>
        <w:rFonts w:ascii="Arial" w:hAnsi="Arial" w:cs="Arial"/>
        <w:b/>
        <w:sz w:val="22"/>
        <w:szCs w:val="22"/>
      </w:rPr>
      <w:fldChar w:fldCharType="begin"/>
    </w:r>
    <w:r w:rsidRPr="00E45D1F">
      <w:rPr>
        <w:rFonts w:ascii="Arial" w:hAnsi="Arial" w:cs="Arial"/>
        <w:b/>
        <w:sz w:val="22"/>
        <w:szCs w:val="22"/>
      </w:rPr>
      <w:instrText xml:space="preserve"> PAGE   \* MERGEFORMAT </w:instrText>
    </w:r>
    <w:r w:rsidRPr="00E45D1F">
      <w:rPr>
        <w:rFonts w:ascii="Arial" w:hAnsi="Arial" w:cs="Arial"/>
        <w:b/>
        <w:sz w:val="22"/>
        <w:szCs w:val="22"/>
      </w:rPr>
      <w:fldChar w:fldCharType="separate"/>
    </w:r>
    <w:r w:rsidR="00E42FE0">
      <w:rPr>
        <w:rFonts w:ascii="Arial" w:hAnsi="Arial" w:cs="Arial"/>
        <w:b/>
        <w:noProof/>
        <w:sz w:val="22"/>
        <w:szCs w:val="22"/>
      </w:rPr>
      <w:t>1</w:t>
    </w:r>
    <w:r w:rsidRPr="00E45D1F">
      <w:rPr>
        <w:rFonts w:ascii="Arial" w:hAnsi="Arial" w:cs="Arial"/>
        <w:b/>
        <w:noProof/>
        <w:sz w:val="22"/>
        <w:szCs w:val="22"/>
      </w:rPr>
      <w:fldChar w:fldCharType="end"/>
    </w:r>
  </w:p>
  <w:p w:rsidR="00E45D1F" w:rsidRPr="00E45D1F" w:rsidRDefault="00E45D1F" w:rsidP="00E45D1F">
    <w:pPr>
      <w:pStyle w:val="Header"/>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7126"/>
    <w:multiLevelType w:val="hybridMultilevel"/>
    <w:tmpl w:val="2C88A260"/>
    <w:lvl w:ilvl="0" w:tplc="AD5C36EA">
      <w:start w:val="1"/>
      <w:numFmt w:val="bullet"/>
      <w:lvlText w:val="•"/>
      <w:lvlJc w:val="left"/>
      <w:pPr>
        <w:tabs>
          <w:tab w:val="num" w:pos="720"/>
        </w:tabs>
        <w:ind w:left="720" w:hanging="360"/>
      </w:pPr>
      <w:rPr>
        <w:rFonts w:ascii="Times New Roman" w:hAnsi="Times New Roman" w:hint="default"/>
      </w:rPr>
    </w:lvl>
    <w:lvl w:ilvl="1" w:tplc="F864E04C" w:tentative="1">
      <w:start w:val="1"/>
      <w:numFmt w:val="bullet"/>
      <w:lvlText w:val="•"/>
      <w:lvlJc w:val="left"/>
      <w:pPr>
        <w:tabs>
          <w:tab w:val="num" w:pos="1440"/>
        </w:tabs>
        <w:ind w:left="1440" w:hanging="360"/>
      </w:pPr>
      <w:rPr>
        <w:rFonts w:ascii="Times New Roman" w:hAnsi="Times New Roman" w:hint="default"/>
      </w:rPr>
    </w:lvl>
    <w:lvl w:ilvl="2" w:tplc="620CC2A6" w:tentative="1">
      <w:start w:val="1"/>
      <w:numFmt w:val="bullet"/>
      <w:lvlText w:val="•"/>
      <w:lvlJc w:val="left"/>
      <w:pPr>
        <w:tabs>
          <w:tab w:val="num" w:pos="2160"/>
        </w:tabs>
        <w:ind w:left="2160" w:hanging="360"/>
      </w:pPr>
      <w:rPr>
        <w:rFonts w:ascii="Times New Roman" w:hAnsi="Times New Roman" w:hint="default"/>
      </w:rPr>
    </w:lvl>
    <w:lvl w:ilvl="3" w:tplc="0A20B3CE" w:tentative="1">
      <w:start w:val="1"/>
      <w:numFmt w:val="bullet"/>
      <w:lvlText w:val="•"/>
      <w:lvlJc w:val="left"/>
      <w:pPr>
        <w:tabs>
          <w:tab w:val="num" w:pos="2880"/>
        </w:tabs>
        <w:ind w:left="2880" w:hanging="360"/>
      </w:pPr>
      <w:rPr>
        <w:rFonts w:ascii="Times New Roman" w:hAnsi="Times New Roman" w:hint="default"/>
      </w:rPr>
    </w:lvl>
    <w:lvl w:ilvl="4" w:tplc="5E9CF76E" w:tentative="1">
      <w:start w:val="1"/>
      <w:numFmt w:val="bullet"/>
      <w:lvlText w:val="•"/>
      <w:lvlJc w:val="left"/>
      <w:pPr>
        <w:tabs>
          <w:tab w:val="num" w:pos="3600"/>
        </w:tabs>
        <w:ind w:left="3600" w:hanging="360"/>
      </w:pPr>
      <w:rPr>
        <w:rFonts w:ascii="Times New Roman" w:hAnsi="Times New Roman" w:hint="default"/>
      </w:rPr>
    </w:lvl>
    <w:lvl w:ilvl="5" w:tplc="BBA2E494" w:tentative="1">
      <w:start w:val="1"/>
      <w:numFmt w:val="bullet"/>
      <w:lvlText w:val="•"/>
      <w:lvlJc w:val="left"/>
      <w:pPr>
        <w:tabs>
          <w:tab w:val="num" w:pos="4320"/>
        </w:tabs>
        <w:ind w:left="4320" w:hanging="360"/>
      </w:pPr>
      <w:rPr>
        <w:rFonts w:ascii="Times New Roman" w:hAnsi="Times New Roman" w:hint="default"/>
      </w:rPr>
    </w:lvl>
    <w:lvl w:ilvl="6" w:tplc="B9824C44" w:tentative="1">
      <w:start w:val="1"/>
      <w:numFmt w:val="bullet"/>
      <w:lvlText w:val="•"/>
      <w:lvlJc w:val="left"/>
      <w:pPr>
        <w:tabs>
          <w:tab w:val="num" w:pos="5040"/>
        </w:tabs>
        <w:ind w:left="5040" w:hanging="360"/>
      </w:pPr>
      <w:rPr>
        <w:rFonts w:ascii="Times New Roman" w:hAnsi="Times New Roman" w:hint="default"/>
      </w:rPr>
    </w:lvl>
    <w:lvl w:ilvl="7" w:tplc="3E909BB8" w:tentative="1">
      <w:start w:val="1"/>
      <w:numFmt w:val="bullet"/>
      <w:lvlText w:val="•"/>
      <w:lvlJc w:val="left"/>
      <w:pPr>
        <w:tabs>
          <w:tab w:val="num" w:pos="5760"/>
        </w:tabs>
        <w:ind w:left="5760" w:hanging="360"/>
      </w:pPr>
      <w:rPr>
        <w:rFonts w:ascii="Times New Roman" w:hAnsi="Times New Roman" w:hint="default"/>
      </w:rPr>
    </w:lvl>
    <w:lvl w:ilvl="8" w:tplc="5D6C4F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EE30EA"/>
    <w:multiLevelType w:val="multilevel"/>
    <w:tmpl w:val="90C6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A2232"/>
    <w:multiLevelType w:val="hybridMultilevel"/>
    <w:tmpl w:val="C04A5F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9E13EFF"/>
    <w:multiLevelType w:val="hybridMultilevel"/>
    <w:tmpl w:val="E5F47F64"/>
    <w:lvl w:ilvl="0" w:tplc="AD5C36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A63F5"/>
    <w:multiLevelType w:val="hybridMultilevel"/>
    <w:tmpl w:val="DDCC54F2"/>
    <w:lvl w:ilvl="0" w:tplc="AD5C36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20214"/>
    <w:multiLevelType w:val="hybridMultilevel"/>
    <w:tmpl w:val="D4B855A8"/>
    <w:lvl w:ilvl="0" w:tplc="AD5C36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F2220"/>
    <w:multiLevelType w:val="hybridMultilevel"/>
    <w:tmpl w:val="B0BEEF88"/>
    <w:lvl w:ilvl="0" w:tplc="AD5C36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91AA3"/>
    <w:multiLevelType w:val="hybridMultilevel"/>
    <w:tmpl w:val="1BD8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77E0C"/>
    <w:multiLevelType w:val="hybridMultilevel"/>
    <w:tmpl w:val="C3A881DE"/>
    <w:lvl w:ilvl="0" w:tplc="301AD02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78E94F18"/>
    <w:multiLevelType w:val="hybridMultilevel"/>
    <w:tmpl w:val="FFF61006"/>
    <w:lvl w:ilvl="0" w:tplc="55505846">
      <w:start w:val="1"/>
      <w:numFmt w:val="decimal"/>
      <w:lvlText w:val="%1."/>
      <w:lvlJc w:val="left"/>
      <w:pPr>
        <w:ind w:left="720" w:hanging="72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num w:numId="1">
    <w:abstractNumId w:val="8"/>
  </w:num>
  <w:num w:numId="2">
    <w:abstractNumId w:val="2"/>
  </w:num>
  <w:num w:numId="3">
    <w:abstractNumId w:val="1"/>
  </w:num>
  <w:num w:numId="4">
    <w:abstractNumId w:val="0"/>
  </w:num>
  <w:num w:numId="5">
    <w:abstractNumId w:val="9"/>
  </w:num>
  <w:num w:numId="6">
    <w:abstractNumId w:val="7"/>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DE"/>
    <w:rsid w:val="00035069"/>
    <w:rsid w:val="000448CC"/>
    <w:rsid w:val="00056444"/>
    <w:rsid w:val="000939D4"/>
    <w:rsid w:val="000C716F"/>
    <w:rsid w:val="000D097B"/>
    <w:rsid w:val="000D74BA"/>
    <w:rsid w:val="000F5118"/>
    <w:rsid w:val="0012052C"/>
    <w:rsid w:val="0017241B"/>
    <w:rsid w:val="001B6A43"/>
    <w:rsid w:val="001B7989"/>
    <w:rsid w:val="001D29D3"/>
    <w:rsid w:val="0020243A"/>
    <w:rsid w:val="0020510F"/>
    <w:rsid w:val="002337F2"/>
    <w:rsid w:val="00244FF8"/>
    <w:rsid w:val="00245F80"/>
    <w:rsid w:val="00252D65"/>
    <w:rsid w:val="00256DA7"/>
    <w:rsid w:val="002638BF"/>
    <w:rsid w:val="00265582"/>
    <w:rsid w:val="00282620"/>
    <w:rsid w:val="002B5CF4"/>
    <w:rsid w:val="002C4AD8"/>
    <w:rsid w:val="002F0B52"/>
    <w:rsid w:val="00301A5B"/>
    <w:rsid w:val="00326901"/>
    <w:rsid w:val="00376485"/>
    <w:rsid w:val="00405F9E"/>
    <w:rsid w:val="00436034"/>
    <w:rsid w:val="00452C0C"/>
    <w:rsid w:val="00485C71"/>
    <w:rsid w:val="00485CC6"/>
    <w:rsid w:val="004D14B8"/>
    <w:rsid w:val="004E033B"/>
    <w:rsid w:val="004F6B74"/>
    <w:rsid w:val="00500294"/>
    <w:rsid w:val="005312FB"/>
    <w:rsid w:val="005E53DB"/>
    <w:rsid w:val="005F1420"/>
    <w:rsid w:val="006037E2"/>
    <w:rsid w:val="00625945"/>
    <w:rsid w:val="00666446"/>
    <w:rsid w:val="006A3D40"/>
    <w:rsid w:val="006E696B"/>
    <w:rsid w:val="00741F13"/>
    <w:rsid w:val="00772BEC"/>
    <w:rsid w:val="00782E58"/>
    <w:rsid w:val="007B5859"/>
    <w:rsid w:val="007C0F3F"/>
    <w:rsid w:val="007E0FEE"/>
    <w:rsid w:val="00813175"/>
    <w:rsid w:val="0082252B"/>
    <w:rsid w:val="00835999"/>
    <w:rsid w:val="0085382E"/>
    <w:rsid w:val="00855AEF"/>
    <w:rsid w:val="008662F0"/>
    <w:rsid w:val="00873399"/>
    <w:rsid w:val="00874546"/>
    <w:rsid w:val="008745E0"/>
    <w:rsid w:val="008C1F68"/>
    <w:rsid w:val="00927806"/>
    <w:rsid w:val="00934684"/>
    <w:rsid w:val="00942D59"/>
    <w:rsid w:val="00954081"/>
    <w:rsid w:val="00997F77"/>
    <w:rsid w:val="009B631E"/>
    <w:rsid w:val="00A074D8"/>
    <w:rsid w:val="00A80A89"/>
    <w:rsid w:val="00AC0C1B"/>
    <w:rsid w:val="00AE4E5C"/>
    <w:rsid w:val="00B079E1"/>
    <w:rsid w:val="00B21858"/>
    <w:rsid w:val="00B42A29"/>
    <w:rsid w:val="00B71D51"/>
    <w:rsid w:val="00B93AF4"/>
    <w:rsid w:val="00BA7C8F"/>
    <w:rsid w:val="00BB1D54"/>
    <w:rsid w:val="00BB3E40"/>
    <w:rsid w:val="00BB69C5"/>
    <w:rsid w:val="00BB6CFA"/>
    <w:rsid w:val="00BC100C"/>
    <w:rsid w:val="00C270F8"/>
    <w:rsid w:val="00C56F3A"/>
    <w:rsid w:val="00CA4D5D"/>
    <w:rsid w:val="00CC04AA"/>
    <w:rsid w:val="00CE7F3E"/>
    <w:rsid w:val="00D22CDE"/>
    <w:rsid w:val="00D3673F"/>
    <w:rsid w:val="00D41816"/>
    <w:rsid w:val="00D602C9"/>
    <w:rsid w:val="00DA53C3"/>
    <w:rsid w:val="00DE19D1"/>
    <w:rsid w:val="00E42FE0"/>
    <w:rsid w:val="00E45D1F"/>
    <w:rsid w:val="00E65AE6"/>
    <w:rsid w:val="00EB53FB"/>
    <w:rsid w:val="00F01397"/>
    <w:rsid w:val="00F227DE"/>
    <w:rsid w:val="00F5282F"/>
    <w:rsid w:val="00F63F7B"/>
    <w:rsid w:val="00F66EA7"/>
    <w:rsid w:val="00F75176"/>
    <w:rsid w:val="00FE7945"/>
    <w:rsid w:val="00FF5630"/>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C86F8-45EF-4D95-ACDE-16850CF2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DE"/>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AE6"/>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D22CDE"/>
    <w:pPr>
      <w:keepNext/>
      <w:keepLines/>
      <w:tabs>
        <w:tab w:val="left" w:pos="720"/>
        <w:tab w:val="left" w:pos="6912"/>
      </w:tabs>
      <w:suppressAutoHyphens/>
      <w:autoSpaceDN w:val="0"/>
      <w:spacing w:before="40" w:line="280" w:lineRule="atLeast"/>
      <w:jc w:val="both"/>
      <w:textAlignment w:val="baseline"/>
      <w:outlineLvl w:val="1"/>
    </w:pPr>
    <w:rPr>
      <w:rFonts w:ascii="Calibri Light" w:hAnsi="Calibri Light"/>
      <w:color w:val="2F5496"/>
      <w:sz w:val="26"/>
      <w:szCs w:val="26"/>
      <w:lang w:val="en-GB"/>
    </w:rPr>
  </w:style>
  <w:style w:type="paragraph" w:styleId="Heading3">
    <w:name w:val="heading 3"/>
    <w:basedOn w:val="Normal"/>
    <w:next w:val="Normal"/>
    <w:link w:val="Heading3Char"/>
    <w:uiPriority w:val="9"/>
    <w:unhideWhenUsed/>
    <w:qFormat/>
    <w:rsid w:val="00D22CDE"/>
    <w:pPr>
      <w:keepNext/>
      <w:keepLines/>
      <w:tabs>
        <w:tab w:val="left" w:pos="720"/>
        <w:tab w:val="left" w:pos="6912"/>
      </w:tabs>
      <w:suppressAutoHyphens/>
      <w:autoSpaceDN w:val="0"/>
      <w:spacing w:before="40" w:line="280" w:lineRule="atLeast"/>
      <w:jc w:val="both"/>
      <w:textAlignment w:val="baseline"/>
      <w:outlineLvl w:val="2"/>
    </w:pPr>
    <w:rPr>
      <w:rFonts w:ascii="Calibri Light" w:hAnsi="Calibri Light"/>
      <w:color w:val="1F3763"/>
      <w:lang w:val="en-GB"/>
    </w:rPr>
  </w:style>
  <w:style w:type="paragraph" w:styleId="Heading4">
    <w:name w:val="heading 4"/>
    <w:basedOn w:val="Normal"/>
    <w:next w:val="Normal"/>
    <w:link w:val="Heading4Char"/>
    <w:uiPriority w:val="9"/>
    <w:unhideWhenUsed/>
    <w:qFormat/>
    <w:rsid w:val="00D22CDE"/>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2CDE"/>
    <w:rPr>
      <w:rFonts w:ascii="Calibri Light" w:eastAsia="Times New Roman" w:hAnsi="Calibri Light" w:cs="Times New Roman"/>
      <w:color w:val="2F5496"/>
      <w:sz w:val="26"/>
      <w:szCs w:val="26"/>
      <w:lang w:val="en-GB"/>
    </w:rPr>
  </w:style>
  <w:style w:type="character" w:customStyle="1" w:styleId="Heading3Char">
    <w:name w:val="Heading 3 Char"/>
    <w:link w:val="Heading3"/>
    <w:uiPriority w:val="9"/>
    <w:rsid w:val="00D22CDE"/>
    <w:rPr>
      <w:rFonts w:ascii="Calibri Light" w:eastAsia="Times New Roman" w:hAnsi="Calibri Light" w:cs="Times New Roman"/>
      <w:color w:val="1F3763"/>
      <w:sz w:val="24"/>
      <w:szCs w:val="24"/>
      <w:lang w:val="en-GB"/>
    </w:rPr>
  </w:style>
  <w:style w:type="character" w:customStyle="1" w:styleId="Heading4Char">
    <w:name w:val="Heading 4 Char"/>
    <w:link w:val="Heading4"/>
    <w:uiPriority w:val="9"/>
    <w:rsid w:val="00D22CDE"/>
    <w:rPr>
      <w:rFonts w:ascii="Calibri Light" w:eastAsia="Times New Roman" w:hAnsi="Calibri Light" w:cs="Times New Roman"/>
      <w:i/>
      <w:iCs/>
      <w:color w:val="2F5496"/>
      <w:sz w:val="24"/>
      <w:szCs w:val="24"/>
      <w:lang w:val="en-US"/>
    </w:rPr>
  </w:style>
  <w:style w:type="character" w:styleId="FootnoteReference">
    <w:name w:val="footnote reference"/>
    <w:aliases w:val="Footnote Reference ok"/>
    <w:uiPriority w:val="99"/>
    <w:unhideWhenUsed/>
    <w:rsid w:val="00D22CDE"/>
    <w:rPr>
      <w:vertAlign w:val="superscript"/>
    </w:rPr>
  </w:style>
  <w:style w:type="paragraph" w:styleId="Caption">
    <w:name w:val="caption"/>
    <w:basedOn w:val="Normal"/>
    <w:next w:val="Normal"/>
    <w:qFormat/>
    <w:rsid w:val="00D22CDE"/>
    <w:pPr>
      <w:spacing w:after="200" w:line="276" w:lineRule="auto"/>
    </w:pPr>
    <w:rPr>
      <w:rFonts w:ascii="Calibri" w:hAnsi="Calibri"/>
      <w:b/>
      <w:bCs/>
      <w:sz w:val="20"/>
      <w:szCs w:val="20"/>
      <w:lang w:val="en-GB" w:bidi="en-US"/>
    </w:rPr>
  </w:style>
  <w:style w:type="paragraph" w:styleId="FootnoteText">
    <w:name w:val="footnote text"/>
    <w:basedOn w:val="Normal"/>
    <w:link w:val="FootnoteTextChar"/>
    <w:uiPriority w:val="99"/>
    <w:unhideWhenUsed/>
    <w:rsid w:val="00D22CDE"/>
    <w:rPr>
      <w:rFonts w:ascii="Calibri" w:hAnsi="Calibri"/>
      <w:sz w:val="20"/>
      <w:szCs w:val="20"/>
      <w:lang w:val="en-GB"/>
    </w:rPr>
  </w:style>
  <w:style w:type="character" w:customStyle="1" w:styleId="FootnoteTextChar">
    <w:name w:val="Footnote Text Char"/>
    <w:link w:val="FootnoteText"/>
    <w:uiPriority w:val="99"/>
    <w:rsid w:val="00D22CDE"/>
    <w:rPr>
      <w:rFonts w:ascii="Calibri" w:eastAsia="Times New Roman" w:hAnsi="Calibri" w:cs="Times New Roman"/>
      <w:sz w:val="20"/>
      <w:szCs w:val="20"/>
      <w:lang w:val="en-GB"/>
    </w:rPr>
  </w:style>
  <w:style w:type="paragraph" w:styleId="ListParagraph">
    <w:name w:val="List Paragraph"/>
    <w:aliases w:val="Listenabsatz,List Paragraph2"/>
    <w:basedOn w:val="Normal"/>
    <w:uiPriority w:val="34"/>
    <w:qFormat/>
    <w:rsid w:val="00D22CDE"/>
    <w:pPr>
      <w:spacing w:after="200" w:line="276" w:lineRule="auto"/>
      <w:ind w:left="720"/>
      <w:contextualSpacing/>
    </w:pPr>
    <w:rPr>
      <w:rFonts w:ascii="Calibri" w:eastAsia="Calibri" w:hAnsi="Calibri"/>
      <w:sz w:val="22"/>
      <w:szCs w:val="22"/>
      <w:lang w:val="nl-NL"/>
    </w:rPr>
  </w:style>
  <w:style w:type="character" w:customStyle="1" w:styleId="Heading1Char">
    <w:name w:val="Heading 1 Char"/>
    <w:link w:val="Heading1"/>
    <w:uiPriority w:val="9"/>
    <w:rsid w:val="00E65AE6"/>
    <w:rPr>
      <w:rFonts w:ascii="Calibri Light" w:eastAsia="Times New Roman" w:hAnsi="Calibri Light" w:cs="Times New Roman"/>
      <w:color w:val="2F5496"/>
      <w:sz w:val="32"/>
      <w:szCs w:val="32"/>
      <w:lang w:val="en-US"/>
    </w:rPr>
  </w:style>
  <w:style w:type="paragraph" w:styleId="Header">
    <w:name w:val="header"/>
    <w:basedOn w:val="Normal"/>
    <w:link w:val="HeaderChar"/>
    <w:uiPriority w:val="99"/>
    <w:unhideWhenUsed/>
    <w:rsid w:val="00E65AE6"/>
    <w:pPr>
      <w:tabs>
        <w:tab w:val="center" w:pos="4536"/>
        <w:tab w:val="right" w:pos="9072"/>
      </w:tabs>
    </w:pPr>
  </w:style>
  <w:style w:type="character" w:customStyle="1" w:styleId="HeaderChar">
    <w:name w:val="Header Char"/>
    <w:link w:val="Header"/>
    <w:uiPriority w:val="99"/>
    <w:rsid w:val="00E65A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65AE6"/>
    <w:pPr>
      <w:tabs>
        <w:tab w:val="center" w:pos="4536"/>
        <w:tab w:val="right" w:pos="9072"/>
      </w:tabs>
    </w:pPr>
  </w:style>
  <w:style w:type="character" w:customStyle="1" w:styleId="FooterChar">
    <w:name w:val="Footer Char"/>
    <w:link w:val="Footer"/>
    <w:uiPriority w:val="99"/>
    <w:rsid w:val="00E65AE6"/>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E65AE6"/>
    <w:pPr>
      <w:spacing w:line="259" w:lineRule="auto"/>
      <w:outlineLvl w:val="9"/>
    </w:pPr>
    <w:rPr>
      <w:lang w:val="fr-FR" w:eastAsia="fr-FR"/>
    </w:rPr>
  </w:style>
  <w:style w:type="paragraph" w:styleId="TOC1">
    <w:name w:val="toc 1"/>
    <w:basedOn w:val="Normal"/>
    <w:next w:val="Normal"/>
    <w:autoRedefine/>
    <w:uiPriority w:val="39"/>
    <w:unhideWhenUsed/>
    <w:rsid w:val="00E65AE6"/>
    <w:pPr>
      <w:spacing w:after="100"/>
    </w:pPr>
  </w:style>
  <w:style w:type="character" w:styleId="Hyperlink">
    <w:name w:val="Hyperlink"/>
    <w:uiPriority w:val="99"/>
    <w:unhideWhenUsed/>
    <w:rsid w:val="00E65AE6"/>
    <w:rPr>
      <w:color w:val="0563C1"/>
      <w:u w:val="single"/>
    </w:rPr>
  </w:style>
  <w:style w:type="paragraph" w:styleId="NormalWeb">
    <w:name w:val="Normal (Web)"/>
    <w:basedOn w:val="Normal"/>
    <w:uiPriority w:val="99"/>
    <w:semiHidden/>
    <w:unhideWhenUsed/>
    <w:rsid w:val="00934684"/>
    <w:pPr>
      <w:spacing w:before="100" w:beforeAutospacing="1" w:after="100" w:afterAutospacing="1"/>
    </w:pPr>
  </w:style>
  <w:style w:type="character" w:customStyle="1" w:styleId="ts-alignment-element">
    <w:name w:val="ts-alignment-element"/>
    <w:basedOn w:val="DefaultParagraphFont"/>
    <w:rsid w:val="00934684"/>
  </w:style>
  <w:style w:type="paragraph" w:styleId="BalloonText">
    <w:name w:val="Balloon Text"/>
    <w:basedOn w:val="Normal"/>
    <w:link w:val="BalloonTextChar"/>
    <w:uiPriority w:val="99"/>
    <w:semiHidden/>
    <w:unhideWhenUsed/>
    <w:rsid w:val="002B5CF4"/>
    <w:rPr>
      <w:rFonts w:ascii="Tahoma" w:hAnsi="Tahoma" w:cs="Tahoma"/>
      <w:sz w:val="16"/>
      <w:szCs w:val="16"/>
    </w:rPr>
  </w:style>
  <w:style w:type="character" w:customStyle="1" w:styleId="BalloonTextChar">
    <w:name w:val="Balloon Text Char"/>
    <w:link w:val="BalloonText"/>
    <w:uiPriority w:val="99"/>
    <w:semiHidden/>
    <w:rsid w:val="002B5CF4"/>
    <w:rPr>
      <w:rFonts w:ascii="Tahoma" w:eastAsia="Times New Roman" w:hAnsi="Tahoma" w:cs="Tahoma"/>
      <w:sz w:val="16"/>
      <w:szCs w:val="16"/>
      <w:lang w:val="en-US"/>
    </w:rPr>
  </w:style>
  <w:style w:type="table" w:styleId="TableGrid">
    <w:name w:val="Table Grid"/>
    <w:basedOn w:val="TableNormal"/>
    <w:uiPriority w:val="39"/>
    <w:rsid w:val="005E5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oleObject" Target="embeddings/oleObject1.bin"/><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diagrams/_rels/data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18/5/colors/Iconchunking_neutralicon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bg1"/>
    </dgm:fillClrLst>
    <dgm:linClrLst meth="repeat">
      <a:schemeClr val="lt1">
        <a:alpha val="0"/>
      </a:schemeClr>
    </dgm:linClrLst>
    <dgm:effectClrLst/>
    <dgm:txLinClrLst/>
    <dgm:txFillClrLst meth="repeat">
      <a:schemeClr val="dk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16BCEB-4095-4784-86C7-59E42000A698}" type="doc">
      <dgm:prSet loTypeId="urn:microsoft.com/office/officeart/2018/2/layout/IconCircleList" loCatId="icon" qsTypeId="urn:microsoft.com/office/officeart/2005/8/quickstyle/simple1" qsCatId="simple" csTypeId="urn:microsoft.com/office/officeart/2018/5/colors/Iconchunking_neutralicon_colorful1" csCatId="colorful" phldr="1"/>
      <dgm:spPr/>
      <dgm:t>
        <a:bodyPr/>
        <a:lstStyle/>
        <a:p>
          <a:endParaRPr lang="en-US"/>
        </a:p>
      </dgm:t>
    </dgm:pt>
    <dgm:pt modelId="{81902A5F-C3F7-49E4-B75A-E4DA08C51328}">
      <dgm:prSet custT="1"/>
      <dgm:spPr>
        <a:xfrm>
          <a:off x="607772" y="108872"/>
          <a:ext cx="1176398" cy="499078"/>
        </a:xfrm>
        <a:noFill/>
        <a:ln>
          <a:noFill/>
        </a:ln>
        <a:effectLst/>
      </dgm:spPr>
      <dgm:t>
        <a:bodyPr/>
        <a:lstStyle/>
        <a:p>
          <a:r>
            <a:rPr lang="fr-FR" sz="1000" b="1"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Proven processes and technologies</a:t>
          </a:r>
          <a:endParaRPr lang="en-US" sz="10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513191D-4CF6-4730-8103-F09D82562E84}" type="parTrans" cxnId="{045DAEE2-A4D8-48A9-A263-7F9D97F3C18F}">
      <dgm:prSet/>
      <dgm:spPr/>
      <dgm:t>
        <a:bodyPr/>
        <a:lstStyle/>
        <a:p>
          <a:endParaRPr lang="en-US" sz="1000">
            <a:latin typeface="Arial" panose="020B0604020202020204" pitchFamily="34" charset="0"/>
            <a:cs typeface="Arial" panose="020B0604020202020204" pitchFamily="34" charset="0"/>
          </a:endParaRPr>
        </a:p>
      </dgm:t>
    </dgm:pt>
    <dgm:pt modelId="{A67773C2-7D96-435A-8DF5-55CB2D143164}" type="sibTrans" cxnId="{045DAEE2-A4D8-48A9-A263-7F9D97F3C18F}">
      <dgm:prSet/>
      <dgm:spPr/>
      <dgm:t>
        <a:bodyPr/>
        <a:lstStyle/>
        <a:p>
          <a:endParaRPr lang="en-US" sz="1000">
            <a:latin typeface="Arial" panose="020B0604020202020204" pitchFamily="34" charset="0"/>
            <a:cs typeface="Arial" panose="020B0604020202020204" pitchFamily="34" charset="0"/>
          </a:endParaRPr>
        </a:p>
      </dgm:t>
    </dgm:pt>
    <dgm:pt modelId="{0A30FDF6-1582-4217-8E2E-25DBB17A2148}">
      <dgm:prSet custT="1"/>
      <dgm:spPr>
        <a:xfrm>
          <a:off x="2595172" y="108872"/>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Alignment with existing policies</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AEEB373-06A2-4FEF-9C2A-5E9E27026827}" type="parTrans" cxnId="{25A1B2AD-7B71-480C-8DE5-DF81BB406D06}">
      <dgm:prSet/>
      <dgm:spPr/>
      <dgm:t>
        <a:bodyPr/>
        <a:lstStyle/>
        <a:p>
          <a:endParaRPr lang="en-US" sz="1000">
            <a:latin typeface="Arial" panose="020B0604020202020204" pitchFamily="34" charset="0"/>
            <a:cs typeface="Arial" panose="020B0604020202020204" pitchFamily="34" charset="0"/>
          </a:endParaRPr>
        </a:p>
      </dgm:t>
    </dgm:pt>
    <dgm:pt modelId="{91EF34ED-3FE2-4929-A66E-58BB2A7BBDE8}" type="sibTrans" cxnId="{25A1B2AD-7B71-480C-8DE5-DF81BB406D06}">
      <dgm:prSet/>
      <dgm:spPr/>
      <dgm:t>
        <a:bodyPr/>
        <a:lstStyle/>
        <a:p>
          <a:endParaRPr lang="en-US" sz="1000">
            <a:latin typeface="Arial" panose="020B0604020202020204" pitchFamily="34" charset="0"/>
            <a:cs typeface="Arial" panose="020B0604020202020204" pitchFamily="34" charset="0"/>
          </a:endParaRPr>
        </a:p>
      </dgm:t>
    </dgm:pt>
    <dgm:pt modelId="{23FECB61-ED0B-4C50-988A-5FFF14C0D55B}">
      <dgm:prSet custT="1"/>
      <dgm:spPr>
        <a:xfrm>
          <a:off x="4582572" y="108872"/>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governance</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AB8028E-6014-4CE8-8C40-F630A937740F}" type="parTrans" cxnId="{EE8C4506-B1F0-4595-93BA-19AEC0B4CEA4}">
      <dgm:prSet/>
      <dgm:spPr/>
      <dgm:t>
        <a:bodyPr/>
        <a:lstStyle/>
        <a:p>
          <a:endParaRPr lang="en-US" sz="1000">
            <a:latin typeface="Arial" panose="020B0604020202020204" pitchFamily="34" charset="0"/>
            <a:cs typeface="Arial" panose="020B0604020202020204" pitchFamily="34" charset="0"/>
          </a:endParaRPr>
        </a:p>
      </dgm:t>
    </dgm:pt>
    <dgm:pt modelId="{1DE22BE2-93D8-488D-8C81-46B0607E7DAD}" type="sibTrans" cxnId="{EE8C4506-B1F0-4595-93BA-19AEC0B4CEA4}">
      <dgm:prSet/>
      <dgm:spPr/>
      <dgm:t>
        <a:bodyPr/>
        <a:lstStyle/>
        <a:p>
          <a:endParaRPr lang="en-US" sz="1000">
            <a:latin typeface="Arial" panose="020B0604020202020204" pitchFamily="34" charset="0"/>
            <a:cs typeface="Arial" panose="020B0604020202020204" pitchFamily="34" charset="0"/>
          </a:endParaRPr>
        </a:p>
      </dgm:t>
    </dgm:pt>
    <dgm:pt modelId="{6C524D9A-55C3-46DA-AA38-6D9B9B7F6FCD}">
      <dgm:prSet custT="1"/>
      <dgm:spPr>
        <a:xfrm>
          <a:off x="607772" y="942355"/>
          <a:ext cx="1176398" cy="499078"/>
        </a:xfrm>
        <a:noFill/>
        <a:ln>
          <a:noFill/>
        </a:ln>
        <a:effectLst/>
      </dgm:spPr>
      <dgm:t>
        <a:bodyPr/>
        <a:lstStyle/>
        <a:p>
          <a:r>
            <a:rPr lang="fr-FR" sz="10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pillars for the implementation of the strategy </a:t>
          </a:r>
          <a:endParaRPr lang="en-US" sz="10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957F031-EA15-4826-9765-BD4922B55829}" type="parTrans" cxnId="{43992F87-9937-4208-9281-AA46E200AD6A}">
      <dgm:prSet/>
      <dgm:spPr/>
      <dgm:t>
        <a:bodyPr/>
        <a:lstStyle/>
        <a:p>
          <a:endParaRPr lang="en-US" sz="1000">
            <a:latin typeface="Arial" panose="020B0604020202020204" pitchFamily="34" charset="0"/>
            <a:cs typeface="Arial" panose="020B0604020202020204" pitchFamily="34" charset="0"/>
          </a:endParaRPr>
        </a:p>
      </dgm:t>
    </dgm:pt>
    <dgm:pt modelId="{A20607FD-AB0C-4650-8254-F444FB5EEAFA}" type="sibTrans" cxnId="{43992F87-9937-4208-9281-AA46E200AD6A}">
      <dgm:prSet/>
      <dgm:spPr/>
      <dgm:t>
        <a:bodyPr/>
        <a:lstStyle/>
        <a:p>
          <a:endParaRPr lang="en-US" sz="1000">
            <a:latin typeface="Arial" panose="020B0604020202020204" pitchFamily="34" charset="0"/>
            <a:cs typeface="Arial" panose="020B0604020202020204" pitchFamily="34" charset="0"/>
          </a:endParaRPr>
        </a:p>
      </dgm:t>
    </dgm:pt>
    <dgm:pt modelId="{1E6392FF-A015-4E20-9615-4BF06B897E65}">
      <dgm:prSet custT="1"/>
      <dgm:spPr>
        <a:xfrm>
          <a:off x="2595172" y="942355"/>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Implementation modalities</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3E2AB66-30AB-4D21-B7E4-6F1C82D7B272}" type="parTrans" cxnId="{EE2E8E64-B116-453B-A017-78133E14650B}">
      <dgm:prSet/>
      <dgm:spPr/>
      <dgm:t>
        <a:bodyPr/>
        <a:lstStyle/>
        <a:p>
          <a:endParaRPr lang="en-US" sz="1000">
            <a:latin typeface="Arial" panose="020B0604020202020204" pitchFamily="34" charset="0"/>
            <a:cs typeface="Arial" panose="020B0604020202020204" pitchFamily="34" charset="0"/>
          </a:endParaRPr>
        </a:p>
      </dgm:t>
    </dgm:pt>
    <dgm:pt modelId="{A1CD20CC-D437-4FCC-A907-781E58366DA8}" type="sibTrans" cxnId="{EE2E8E64-B116-453B-A017-78133E14650B}">
      <dgm:prSet/>
      <dgm:spPr/>
      <dgm:t>
        <a:bodyPr/>
        <a:lstStyle/>
        <a:p>
          <a:endParaRPr lang="en-US" sz="1000">
            <a:latin typeface="Arial" panose="020B0604020202020204" pitchFamily="34" charset="0"/>
            <a:cs typeface="Arial" panose="020B0604020202020204" pitchFamily="34" charset="0"/>
          </a:endParaRPr>
        </a:p>
      </dgm:t>
    </dgm:pt>
    <dgm:pt modelId="{4B81EB1D-24AB-4621-8C29-74E3849684D6}">
      <dgm:prSet custT="1"/>
      <dgm:spPr>
        <a:xfrm>
          <a:off x="4582572" y="942355"/>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evaluation of implementation </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FCEDE2E-299D-4591-BDEF-7F4D1DBE7B54}" type="parTrans" cxnId="{9AFBB9FA-1BAB-4C16-9D4E-97B1CC686F2E}">
      <dgm:prSet/>
      <dgm:spPr/>
      <dgm:t>
        <a:bodyPr/>
        <a:lstStyle/>
        <a:p>
          <a:endParaRPr lang="en-US" sz="1000">
            <a:latin typeface="Arial" panose="020B0604020202020204" pitchFamily="34" charset="0"/>
            <a:cs typeface="Arial" panose="020B0604020202020204" pitchFamily="34" charset="0"/>
          </a:endParaRPr>
        </a:p>
      </dgm:t>
    </dgm:pt>
    <dgm:pt modelId="{4775D13D-4FD4-416F-9CFA-D2870D0A2D68}" type="sibTrans" cxnId="{9AFBB9FA-1BAB-4C16-9D4E-97B1CC686F2E}">
      <dgm:prSet/>
      <dgm:spPr/>
      <dgm:t>
        <a:bodyPr/>
        <a:lstStyle/>
        <a:p>
          <a:endParaRPr lang="en-US" sz="1000">
            <a:latin typeface="Arial" panose="020B0604020202020204" pitchFamily="34" charset="0"/>
            <a:cs typeface="Arial" panose="020B0604020202020204" pitchFamily="34" charset="0"/>
          </a:endParaRPr>
        </a:p>
      </dgm:t>
    </dgm:pt>
    <dgm:pt modelId="{5C1EE7D9-53A1-4D4E-8C89-D142C5850C30}">
      <dgm:prSet custT="1"/>
      <dgm:spPr>
        <a:xfrm>
          <a:off x="607772" y="1775839"/>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Policy implementation planning </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6DBDF55-5DED-41CB-8C94-49E1AF0B5129}" type="parTrans" cxnId="{15E19FA6-E99C-485A-BA25-10BC084E1492}">
      <dgm:prSet/>
      <dgm:spPr/>
      <dgm:t>
        <a:bodyPr/>
        <a:lstStyle/>
        <a:p>
          <a:endParaRPr lang="en-US" sz="1000">
            <a:latin typeface="Arial" panose="020B0604020202020204" pitchFamily="34" charset="0"/>
            <a:cs typeface="Arial" panose="020B0604020202020204" pitchFamily="34" charset="0"/>
          </a:endParaRPr>
        </a:p>
      </dgm:t>
    </dgm:pt>
    <dgm:pt modelId="{F01C184D-C8FB-42D6-BA9E-A378F2D7ADF4}" type="sibTrans" cxnId="{15E19FA6-E99C-485A-BA25-10BC084E1492}">
      <dgm:prSet/>
      <dgm:spPr/>
      <dgm:t>
        <a:bodyPr/>
        <a:lstStyle/>
        <a:p>
          <a:endParaRPr lang="en-US" sz="1000">
            <a:latin typeface="Arial" panose="020B0604020202020204" pitchFamily="34" charset="0"/>
            <a:cs typeface="Arial" panose="020B0604020202020204" pitchFamily="34" charset="0"/>
          </a:endParaRPr>
        </a:p>
      </dgm:t>
    </dgm:pt>
    <dgm:pt modelId="{F2C61803-383B-46DC-8164-55D47F4D3B9B}">
      <dgm:prSet custT="1"/>
      <dgm:spPr>
        <a:xfrm>
          <a:off x="2595172" y="1775839"/>
          <a:ext cx="1176398" cy="499078"/>
        </a:xfrm>
        <a:noFill/>
        <a:ln>
          <a:noFill/>
        </a:ln>
        <a:effectLst/>
      </dgm:spPr>
      <dgm:t>
        <a:bodyPr/>
        <a:lstStyle/>
        <a:p>
          <a:r>
            <a:rPr lang="fr-FR"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Estimated budget </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19721F9-299F-4A99-8367-CCDEC1ED22C7}" type="parTrans" cxnId="{AFB6329B-B393-4929-BFDB-1D2BEDB5C862}">
      <dgm:prSet/>
      <dgm:spPr/>
      <dgm:t>
        <a:bodyPr/>
        <a:lstStyle/>
        <a:p>
          <a:endParaRPr lang="en-US" sz="1000">
            <a:latin typeface="Arial" panose="020B0604020202020204" pitchFamily="34" charset="0"/>
            <a:cs typeface="Arial" panose="020B0604020202020204" pitchFamily="34" charset="0"/>
          </a:endParaRPr>
        </a:p>
      </dgm:t>
    </dgm:pt>
    <dgm:pt modelId="{57F41AFB-0875-470F-94DD-D5117490606B}" type="sibTrans" cxnId="{AFB6329B-B393-4929-BFDB-1D2BEDB5C862}">
      <dgm:prSet/>
      <dgm:spPr/>
      <dgm:t>
        <a:bodyPr/>
        <a:lstStyle/>
        <a:p>
          <a:endParaRPr lang="en-US" sz="1000">
            <a:latin typeface="Arial" panose="020B0604020202020204" pitchFamily="34" charset="0"/>
            <a:cs typeface="Arial" panose="020B0604020202020204" pitchFamily="34" charset="0"/>
          </a:endParaRPr>
        </a:p>
      </dgm:t>
    </dgm:pt>
    <dgm:pt modelId="{B0B163F6-E4FF-46AA-9E4A-564E1EBD2F57}" type="pres">
      <dgm:prSet presAssocID="{1816BCEB-4095-4784-86C7-59E42000A698}" presName="root" presStyleCnt="0">
        <dgm:presLayoutVars>
          <dgm:dir/>
          <dgm:resizeHandles val="exact"/>
        </dgm:presLayoutVars>
      </dgm:prSet>
      <dgm:spPr/>
      <dgm:t>
        <a:bodyPr/>
        <a:lstStyle/>
        <a:p>
          <a:endParaRPr lang="en-US"/>
        </a:p>
      </dgm:t>
    </dgm:pt>
    <dgm:pt modelId="{5ED557D1-3646-4AE2-AD03-B4AC41DE7CEA}" type="pres">
      <dgm:prSet presAssocID="{1816BCEB-4095-4784-86C7-59E42000A698}" presName="container" presStyleCnt="0">
        <dgm:presLayoutVars>
          <dgm:dir/>
          <dgm:resizeHandles val="exact"/>
        </dgm:presLayoutVars>
      </dgm:prSet>
      <dgm:spPr/>
    </dgm:pt>
    <dgm:pt modelId="{2F7586E1-64A0-4802-B7E2-525372F09B22}" type="pres">
      <dgm:prSet presAssocID="{81902A5F-C3F7-49E4-B75A-E4DA08C51328}" presName="compNode" presStyleCnt="0"/>
      <dgm:spPr/>
    </dgm:pt>
    <dgm:pt modelId="{0CDE2525-B7C3-438E-A4BC-1D45D398F160}" type="pres">
      <dgm:prSet presAssocID="{81902A5F-C3F7-49E4-B75A-E4DA08C51328}" presName="iconBgRect" presStyleLbl="bgShp" presStyleIdx="0" presStyleCnt="8"/>
      <dgm:spPr>
        <a:xfrm>
          <a:off x="1748" y="108872"/>
          <a:ext cx="499078" cy="499078"/>
        </a:xfrm>
        <a:prstGeom prst="ellipse">
          <a:avLst/>
        </a:prstGeom>
        <a:solidFill>
          <a:srgbClr val="ED7D31">
            <a:hueOff val="0"/>
            <a:satOff val="0"/>
            <a:lumOff val="0"/>
            <a:alphaOff val="0"/>
          </a:srgbClr>
        </a:solidFill>
        <a:ln>
          <a:noFill/>
        </a:ln>
        <a:effectLst/>
      </dgm:spPr>
      <dgm:t>
        <a:bodyPr/>
        <a:lstStyle/>
        <a:p>
          <a:endParaRPr lang="en-US"/>
        </a:p>
      </dgm:t>
    </dgm:pt>
    <dgm:pt modelId="{1609842E-6BD5-4F52-B626-010A4D1F3CB9}" type="pres">
      <dgm:prSet presAssocID="{81902A5F-C3F7-49E4-B75A-E4DA08C51328}" presName="iconRect" presStyleLbl="node1" presStyleIdx="0" presStyleCnt="8"/>
      <dgm:spPr>
        <a:xfrm>
          <a:off x="106555" y="213678"/>
          <a:ext cx="289465" cy="28946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Key"/>
        </a:ext>
      </dgm:extLst>
    </dgm:pt>
    <dgm:pt modelId="{297CC4D5-4B79-40E4-B82E-5D407976FDC0}" type="pres">
      <dgm:prSet presAssocID="{81902A5F-C3F7-49E4-B75A-E4DA08C51328}" presName="spaceRect" presStyleCnt="0"/>
      <dgm:spPr/>
    </dgm:pt>
    <dgm:pt modelId="{29E47010-21C5-4EC1-9ABC-23425FB52A7F}" type="pres">
      <dgm:prSet presAssocID="{81902A5F-C3F7-49E4-B75A-E4DA08C51328}" presName="textRect" presStyleLbl="revTx" presStyleIdx="0" presStyleCnt="8">
        <dgm:presLayoutVars>
          <dgm:chMax val="1"/>
          <dgm:chPref val="1"/>
        </dgm:presLayoutVars>
      </dgm:prSet>
      <dgm:spPr>
        <a:prstGeom prst="rect">
          <a:avLst/>
        </a:prstGeom>
      </dgm:spPr>
      <dgm:t>
        <a:bodyPr/>
        <a:lstStyle/>
        <a:p>
          <a:endParaRPr lang="en-US"/>
        </a:p>
      </dgm:t>
    </dgm:pt>
    <dgm:pt modelId="{89E90D34-E42C-41D9-B261-62BCF197B398}" type="pres">
      <dgm:prSet presAssocID="{A67773C2-7D96-435A-8DF5-55CB2D143164}" presName="sibTrans" presStyleLbl="sibTrans2D1" presStyleIdx="0" presStyleCnt="0"/>
      <dgm:spPr/>
      <dgm:t>
        <a:bodyPr/>
        <a:lstStyle/>
        <a:p>
          <a:endParaRPr lang="en-US"/>
        </a:p>
      </dgm:t>
    </dgm:pt>
    <dgm:pt modelId="{340701C7-D0C6-4C09-875C-82321606186F}" type="pres">
      <dgm:prSet presAssocID="{0A30FDF6-1582-4217-8E2E-25DBB17A2148}" presName="compNode" presStyleCnt="0"/>
      <dgm:spPr/>
    </dgm:pt>
    <dgm:pt modelId="{0D458B19-5D90-4AE5-87AA-D8A07C94E57C}" type="pres">
      <dgm:prSet presAssocID="{0A30FDF6-1582-4217-8E2E-25DBB17A2148}" presName="iconBgRect" presStyleLbl="bgShp" presStyleIdx="1" presStyleCnt="8"/>
      <dgm:spPr>
        <a:xfrm>
          <a:off x="1989149" y="108872"/>
          <a:ext cx="499078" cy="499078"/>
        </a:xfrm>
        <a:prstGeom prst="ellipse">
          <a:avLst/>
        </a:prstGeom>
        <a:solidFill>
          <a:srgbClr val="A5A5A5">
            <a:hueOff val="0"/>
            <a:satOff val="0"/>
            <a:lumOff val="0"/>
            <a:alphaOff val="0"/>
          </a:srgbClr>
        </a:solidFill>
        <a:ln>
          <a:noFill/>
        </a:ln>
        <a:effectLst/>
      </dgm:spPr>
      <dgm:t>
        <a:bodyPr/>
        <a:lstStyle/>
        <a:p>
          <a:endParaRPr lang="en-US"/>
        </a:p>
      </dgm:t>
    </dgm:pt>
    <dgm:pt modelId="{5A172CAA-C4D3-4786-8167-B69A7208BDE2}" type="pres">
      <dgm:prSet presAssocID="{0A30FDF6-1582-4217-8E2E-25DBB17A2148}" presName="iconRect" presStyleLbl="node1" presStyleIdx="1" presStyleCnt="8"/>
      <dgm:spPr>
        <a:xfrm>
          <a:off x="2093955" y="213678"/>
          <a:ext cx="289465" cy="28946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Scales of Justice"/>
        </a:ext>
      </dgm:extLst>
    </dgm:pt>
    <dgm:pt modelId="{FB0C76A0-27E3-48AC-A542-B7C7202893DF}" type="pres">
      <dgm:prSet presAssocID="{0A30FDF6-1582-4217-8E2E-25DBB17A2148}" presName="spaceRect" presStyleCnt="0"/>
      <dgm:spPr/>
    </dgm:pt>
    <dgm:pt modelId="{09689D90-D343-410D-935F-E2A25E6C7C94}" type="pres">
      <dgm:prSet presAssocID="{0A30FDF6-1582-4217-8E2E-25DBB17A2148}" presName="textRect" presStyleLbl="revTx" presStyleIdx="1" presStyleCnt="8">
        <dgm:presLayoutVars>
          <dgm:chMax val="1"/>
          <dgm:chPref val="1"/>
        </dgm:presLayoutVars>
      </dgm:prSet>
      <dgm:spPr>
        <a:prstGeom prst="rect">
          <a:avLst/>
        </a:prstGeom>
      </dgm:spPr>
      <dgm:t>
        <a:bodyPr/>
        <a:lstStyle/>
        <a:p>
          <a:endParaRPr lang="en-US"/>
        </a:p>
      </dgm:t>
    </dgm:pt>
    <dgm:pt modelId="{9BA17489-163D-4D82-96BF-5C2992172338}" type="pres">
      <dgm:prSet presAssocID="{91EF34ED-3FE2-4929-A66E-58BB2A7BBDE8}" presName="sibTrans" presStyleLbl="sibTrans2D1" presStyleIdx="0" presStyleCnt="0"/>
      <dgm:spPr/>
      <dgm:t>
        <a:bodyPr/>
        <a:lstStyle/>
        <a:p>
          <a:endParaRPr lang="en-US"/>
        </a:p>
      </dgm:t>
    </dgm:pt>
    <dgm:pt modelId="{65C26317-097A-4239-896F-D7F7319AFFD9}" type="pres">
      <dgm:prSet presAssocID="{23FECB61-ED0B-4C50-988A-5FFF14C0D55B}" presName="compNode" presStyleCnt="0"/>
      <dgm:spPr/>
    </dgm:pt>
    <dgm:pt modelId="{0C8EB6C0-0EF2-43B7-BAAC-BDC9B6CAF3E2}" type="pres">
      <dgm:prSet presAssocID="{23FECB61-ED0B-4C50-988A-5FFF14C0D55B}" presName="iconBgRect" presStyleLbl="bgShp" presStyleIdx="2" presStyleCnt="8"/>
      <dgm:spPr>
        <a:xfrm>
          <a:off x="3976549" y="108872"/>
          <a:ext cx="499078" cy="499078"/>
        </a:xfrm>
        <a:prstGeom prst="ellipse">
          <a:avLst/>
        </a:prstGeom>
        <a:solidFill>
          <a:srgbClr val="FFC000">
            <a:hueOff val="0"/>
            <a:satOff val="0"/>
            <a:lumOff val="0"/>
            <a:alphaOff val="0"/>
          </a:srgbClr>
        </a:solidFill>
        <a:ln>
          <a:noFill/>
        </a:ln>
        <a:effectLst/>
      </dgm:spPr>
      <dgm:t>
        <a:bodyPr/>
        <a:lstStyle/>
        <a:p>
          <a:endParaRPr lang="en-US"/>
        </a:p>
      </dgm:t>
    </dgm:pt>
    <dgm:pt modelId="{1CD5B37F-386F-42F3-9226-DEC522F9DD44}" type="pres">
      <dgm:prSet presAssocID="{23FECB61-ED0B-4C50-988A-5FFF14C0D55B}" presName="iconRect" presStyleLbl="node1" presStyleIdx="2" presStyleCnt="8"/>
      <dgm:spPr>
        <a:xfrm>
          <a:off x="4081355" y="213678"/>
          <a:ext cx="289465" cy="28946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Horseshoe"/>
        </a:ext>
      </dgm:extLst>
    </dgm:pt>
    <dgm:pt modelId="{860D4AFA-5330-459F-B448-08A44F991BE3}" type="pres">
      <dgm:prSet presAssocID="{23FECB61-ED0B-4C50-988A-5FFF14C0D55B}" presName="spaceRect" presStyleCnt="0"/>
      <dgm:spPr/>
    </dgm:pt>
    <dgm:pt modelId="{7585A0DB-B28E-4A6F-9E9F-F70C97AF4DA7}" type="pres">
      <dgm:prSet presAssocID="{23FECB61-ED0B-4C50-988A-5FFF14C0D55B}" presName="textRect" presStyleLbl="revTx" presStyleIdx="2" presStyleCnt="8">
        <dgm:presLayoutVars>
          <dgm:chMax val="1"/>
          <dgm:chPref val="1"/>
        </dgm:presLayoutVars>
      </dgm:prSet>
      <dgm:spPr>
        <a:prstGeom prst="rect">
          <a:avLst/>
        </a:prstGeom>
      </dgm:spPr>
      <dgm:t>
        <a:bodyPr/>
        <a:lstStyle/>
        <a:p>
          <a:endParaRPr lang="en-US"/>
        </a:p>
      </dgm:t>
    </dgm:pt>
    <dgm:pt modelId="{E9DE3086-4E72-4C38-9543-3F27FC18698B}" type="pres">
      <dgm:prSet presAssocID="{1DE22BE2-93D8-488D-8C81-46B0607E7DAD}" presName="sibTrans" presStyleLbl="sibTrans2D1" presStyleIdx="0" presStyleCnt="0"/>
      <dgm:spPr/>
      <dgm:t>
        <a:bodyPr/>
        <a:lstStyle/>
        <a:p>
          <a:endParaRPr lang="en-US"/>
        </a:p>
      </dgm:t>
    </dgm:pt>
    <dgm:pt modelId="{3EDAD1FF-CA3F-48EC-B2F4-49911406C5C5}" type="pres">
      <dgm:prSet presAssocID="{6C524D9A-55C3-46DA-AA38-6D9B9B7F6FCD}" presName="compNode" presStyleCnt="0"/>
      <dgm:spPr/>
    </dgm:pt>
    <dgm:pt modelId="{902A1697-8110-467B-B99A-24E401D3F182}" type="pres">
      <dgm:prSet presAssocID="{6C524D9A-55C3-46DA-AA38-6D9B9B7F6FCD}" presName="iconBgRect" presStyleLbl="bgShp" presStyleIdx="3" presStyleCnt="8"/>
      <dgm:spPr>
        <a:xfrm>
          <a:off x="1748" y="942355"/>
          <a:ext cx="499078" cy="499078"/>
        </a:xfrm>
        <a:prstGeom prst="ellipse">
          <a:avLst/>
        </a:prstGeom>
        <a:solidFill>
          <a:srgbClr val="5B9BD5">
            <a:hueOff val="0"/>
            <a:satOff val="0"/>
            <a:lumOff val="0"/>
            <a:alphaOff val="0"/>
          </a:srgbClr>
        </a:solidFill>
        <a:ln>
          <a:noFill/>
        </a:ln>
        <a:effectLst/>
      </dgm:spPr>
      <dgm:t>
        <a:bodyPr/>
        <a:lstStyle/>
        <a:p>
          <a:endParaRPr lang="en-US"/>
        </a:p>
      </dgm:t>
    </dgm:pt>
    <dgm:pt modelId="{4B6C9878-BC1C-4F1B-A446-63D2721E4A67}" type="pres">
      <dgm:prSet presAssocID="{6C524D9A-55C3-46DA-AA38-6D9B9B7F6FCD}" presName="iconRect" presStyleLbl="node1" presStyleIdx="3" presStyleCnt="8"/>
      <dgm:spPr>
        <a:xfrm>
          <a:off x="106555" y="1047162"/>
          <a:ext cx="289465" cy="28946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Checkmark"/>
        </a:ext>
      </dgm:extLst>
    </dgm:pt>
    <dgm:pt modelId="{D6A9BBF9-1DC0-4431-94F0-A0CD9C76A494}" type="pres">
      <dgm:prSet presAssocID="{6C524D9A-55C3-46DA-AA38-6D9B9B7F6FCD}" presName="spaceRect" presStyleCnt="0"/>
      <dgm:spPr/>
    </dgm:pt>
    <dgm:pt modelId="{1ED96852-1E2C-4D67-AA04-02FEBEEB387C}" type="pres">
      <dgm:prSet presAssocID="{6C524D9A-55C3-46DA-AA38-6D9B9B7F6FCD}" presName="textRect" presStyleLbl="revTx" presStyleIdx="3" presStyleCnt="8">
        <dgm:presLayoutVars>
          <dgm:chMax val="1"/>
          <dgm:chPref val="1"/>
        </dgm:presLayoutVars>
      </dgm:prSet>
      <dgm:spPr>
        <a:prstGeom prst="rect">
          <a:avLst/>
        </a:prstGeom>
      </dgm:spPr>
      <dgm:t>
        <a:bodyPr/>
        <a:lstStyle/>
        <a:p>
          <a:endParaRPr lang="en-US"/>
        </a:p>
      </dgm:t>
    </dgm:pt>
    <dgm:pt modelId="{F2FD2636-0F5E-4B85-B739-E73E0991A82F}" type="pres">
      <dgm:prSet presAssocID="{A20607FD-AB0C-4650-8254-F444FB5EEAFA}" presName="sibTrans" presStyleLbl="sibTrans2D1" presStyleIdx="0" presStyleCnt="0"/>
      <dgm:spPr/>
      <dgm:t>
        <a:bodyPr/>
        <a:lstStyle/>
        <a:p>
          <a:endParaRPr lang="en-US"/>
        </a:p>
      </dgm:t>
    </dgm:pt>
    <dgm:pt modelId="{9EECB5E3-2EE0-4386-AE2D-069702D2B251}" type="pres">
      <dgm:prSet presAssocID="{1E6392FF-A015-4E20-9615-4BF06B897E65}" presName="compNode" presStyleCnt="0"/>
      <dgm:spPr/>
    </dgm:pt>
    <dgm:pt modelId="{41C3C764-9770-4273-A50E-0A0E6BAB61F9}" type="pres">
      <dgm:prSet presAssocID="{1E6392FF-A015-4E20-9615-4BF06B897E65}" presName="iconBgRect" presStyleLbl="bgShp" presStyleIdx="4" presStyleCnt="8"/>
      <dgm:spPr>
        <a:xfrm>
          <a:off x="1989149" y="942355"/>
          <a:ext cx="499078" cy="499078"/>
        </a:xfrm>
        <a:prstGeom prst="ellipse">
          <a:avLst/>
        </a:prstGeom>
        <a:solidFill>
          <a:srgbClr val="70AD47">
            <a:hueOff val="0"/>
            <a:satOff val="0"/>
            <a:lumOff val="0"/>
            <a:alphaOff val="0"/>
          </a:srgbClr>
        </a:solidFill>
        <a:ln>
          <a:noFill/>
        </a:ln>
        <a:effectLst/>
      </dgm:spPr>
      <dgm:t>
        <a:bodyPr/>
        <a:lstStyle/>
        <a:p>
          <a:endParaRPr lang="en-US"/>
        </a:p>
      </dgm:t>
    </dgm:pt>
    <dgm:pt modelId="{CD807466-30AA-4590-A646-CCD082FBFB44}" type="pres">
      <dgm:prSet presAssocID="{1E6392FF-A015-4E20-9615-4BF06B897E65}" presName="iconRect" presStyleLbl="node1" presStyleIdx="4" presStyleCnt="8"/>
      <dgm:spPr>
        <a:xfrm>
          <a:off x="2093955" y="1047162"/>
          <a:ext cx="289465" cy="289465"/>
        </a:xfrm>
        <a:prstGeom prst="rect">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In Love Face with Solid Fill"/>
        </a:ext>
      </dgm:extLst>
    </dgm:pt>
    <dgm:pt modelId="{9D76F708-01DA-4F39-AD46-759A262659E1}" type="pres">
      <dgm:prSet presAssocID="{1E6392FF-A015-4E20-9615-4BF06B897E65}" presName="spaceRect" presStyleCnt="0"/>
      <dgm:spPr/>
    </dgm:pt>
    <dgm:pt modelId="{A9DA44C7-39A5-4202-B127-E395683CFBF3}" type="pres">
      <dgm:prSet presAssocID="{1E6392FF-A015-4E20-9615-4BF06B897E65}" presName="textRect" presStyleLbl="revTx" presStyleIdx="4" presStyleCnt="8">
        <dgm:presLayoutVars>
          <dgm:chMax val="1"/>
          <dgm:chPref val="1"/>
        </dgm:presLayoutVars>
      </dgm:prSet>
      <dgm:spPr>
        <a:prstGeom prst="rect">
          <a:avLst/>
        </a:prstGeom>
      </dgm:spPr>
      <dgm:t>
        <a:bodyPr/>
        <a:lstStyle/>
        <a:p>
          <a:endParaRPr lang="en-US"/>
        </a:p>
      </dgm:t>
    </dgm:pt>
    <dgm:pt modelId="{F1CA1444-F101-407D-A8CA-EE960351D61C}" type="pres">
      <dgm:prSet presAssocID="{A1CD20CC-D437-4FCC-A907-781E58366DA8}" presName="sibTrans" presStyleLbl="sibTrans2D1" presStyleIdx="0" presStyleCnt="0"/>
      <dgm:spPr/>
      <dgm:t>
        <a:bodyPr/>
        <a:lstStyle/>
        <a:p>
          <a:endParaRPr lang="en-US"/>
        </a:p>
      </dgm:t>
    </dgm:pt>
    <dgm:pt modelId="{B7466A2C-679E-4A1C-B995-55E2CA2DA97C}" type="pres">
      <dgm:prSet presAssocID="{4B81EB1D-24AB-4621-8C29-74E3849684D6}" presName="compNode" presStyleCnt="0"/>
      <dgm:spPr/>
    </dgm:pt>
    <dgm:pt modelId="{B35C37F4-D4D3-4E03-A344-E40A56166BEE}" type="pres">
      <dgm:prSet presAssocID="{4B81EB1D-24AB-4621-8C29-74E3849684D6}" presName="iconBgRect" presStyleLbl="bgShp" presStyleIdx="5" presStyleCnt="8"/>
      <dgm:spPr>
        <a:xfrm>
          <a:off x="3976549" y="942355"/>
          <a:ext cx="499078" cy="499078"/>
        </a:xfrm>
        <a:prstGeom prst="ellipse">
          <a:avLst/>
        </a:prstGeom>
        <a:solidFill>
          <a:srgbClr val="ED7D31">
            <a:hueOff val="0"/>
            <a:satOff val="0"/>
            <a:lumOff val="0"/>
            <a:alphaOff val="0"/>
          </a:srgbClr>
        </a:solidFill>
        <a:ln>
          <a:noFill/>
        </a:ln>
        <a:effectLst/>
      </dgm:spPr>
      <dgm:t>
        <a:bodyPr/>
        <a:lstStyle/>
        <a:p>
          <a:endParaRPr lang="en-US"/>
        </a:p>
      </dgm:t>
    </dgm:pt>
    <dgm:pt modelId="{D6D938F8-43B4-4464-A26B-A2EC47EFC839}" type="pres">
      <dgm:prSet presAssocID="{4B81EB1D-24AB-4621-8C29-74E3849684D6}" presName="iconRect" presStyleLbl="node1" presStyleIdx="5" presStyleCnt="8"/>
      <dgm:spPr>
        <a:xfrm>
          <a:off x="4081355" y="1047162"/>
          <a:ext cx="289465" cy="289465"/>
        </a:xfrm>
        <a:prstGeom prst="rect">
          <a:avLst/>
        </a:prstGeom>
        <a:blipFill>
          <a:blip xmlns:r="http://schemas.openxmlformats.org/officeDocument/2006/relationships" r:embed="rId6"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Checklist"/>
        </a:ext>
      </dgm:extLst>
    </dgm:pt>
    <dgm:pt modelId="{131D4739-8C25-4695-9055-E903FFB8CBA6}" type="pres">
      <dgm:prSet presAssocID="{4B81EB1D-24AB-4621-8C29-74E3849684D6}" presName="spaceRect" presStyleCnt="0"/>
      <dgm:spPr/>
    </dgm:pt>
    <dgm:pt modelId="{705B794D-9BCA-4DA7-A5F0-CF0989489D66}" type="pres">
      <dgm:prSet presAssocID="{4B81EB1D-24AB-4621-8C29-74E3849684D6}" presName="textRect" presStyleLbl="revTx" presStyleIdx="5" presStyleCnt="8">
        <dgm:presLayoutVars>
          <dgm:chMax val="1"/>
          <dgm:chPref val="1"/>
        </dgm:presLayoutVars>
      </dgm:prSet>
      <dgm:spPr>
        <a:prstGeom prst="rect">
          <a:avLst/>
        </a:prstGeom>
      </dgm:spPr>
      <dgm:t>
        <a:bodyPr/>
        <a:lstStyle/>
        <a:p>
          <a:endParaRPr lang="en-US"/>
        </a:p>
      </dgm:t>
    </dgm:pt>
    <dgm:pt modelId="{E91D415D-B42C-460B-846E-9BF35A4D9B45}" type="pres">
      <dgm:prSet presAssocID="{4775D13D-4FD4-416F-9CFA-D2870D0A2D68}" presName="sibTrans" presStyleLbl="sibTrans2D1" presStyleIdx="0" presStyleCnt="0"/>
      <dgm:spPr/>
      <dgm:t>
        <a:bodyPr/>
        <a:lstStyle/>
        <a:p>
          <a:endParaRPr lang="en-US"/>
        </a:p>
      </dgm:t>
    </dgm:pt>
    <dgm:pt modelId="{D4023907-3ED4-461C-8022-D5334313CB3B}" type="pres">
      <dgm:prSet presAssocID="{5C1EE7D9-53A1-4D4E-8C89-D142C5850C30}" presName="compNode" presStyleCnt="0"/>
      <dgm:spPr/>
    </dgm:pt>
    <dgm:pt modelId="{97DE3C7F-9D10-4ABD-85E6-B452E0AFF80C}" type="pres">
      <dgm:prSet presAssocID="{5C1EE7D9-53A1-4D4E-8C89-D142C5850C30}" presName="iconBgRect" presStyleLbl="bgShp" presStyleIdx="6" presStyleCnt="8"/>
      <dgm:spPr>
        <a:xfrm>
          <a:off x="1748" y="1775839"/>
          <a:ext cx="499078" cy="499078"/>
        </a:xfrm>
        <a:prstGeom prst="ellipse">
          <a:avLst/>
        </a:prstGeom>
        <a:solidFill>
          <a:srgbClr val="A5A5A5">
            <a:hueOff val="0"/>
            <a:satOff val="0"/>
            <a:lumOff val="0"/>
            <a:alphaOff val="0"/>
          </a:srgbClr>
        </a:solidFill>
        <a:ln>
          <a:noFill/>
        </a:ln>
        <a:effectLst/>
      </dgm:spPr>
      <dgm:t>
        <a:bodyPr/>
        <a:lstStyle/>
        <a:p>
          <a:endParaRPr lang="en-US"/>
        </a:p>
      </dgm:t>
    </dgm:pt>
    <dgm:pt modelId="{45E7BA7A-F248-496E-A4B2-4A1A2A1C90F2}" type="pres">
      <dgm:prSet presAssocID="{5C1EE7D9-53A1-4D4E-8C89-D142C5850C30}" presName="iconRect" presStyleLbl="node1" presStyleIdx="6" presStyleCnt="8"/>
      <dgm:spPr>
        <a:xfrm>
          <a:off x="106555" y="1880646"/>
          <a:ext cx="289465" cy="289465"/>
        </a:xfrm>
        <a:prstGeom prst="rect">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Gavel"/>
        </a:ext>
      </dgm:extLst>
    </dgm:pt>
    <dgm:pt modelId="{83469247-F901-4335-935D-AA0F42E67345}" type="pres">
      <dgm:prSet presAssocID="{5C1EE7D9-53A1-4D4E-8C89-D142C5850C30}" presName="spaceRect" presStyleCnt="0"/>
      <dgm:spPr/>
    </dgm:pt>
    <dgm:pt modelId="{D2DD2A86-F5FA-4124-AD5D-5E918DD8B422}" type="pres">
      <dgm:prSet presAssocID="{5C1EE7D9-53A1-4D4E-8C89-D142C5850C30}" presName="textRect" presStyleLbl="revTx" presStyleIdx="6" presStyleCnt="8">
        <dgm:presLayoutVars>
          <dgm:chMax val="1"/>
          <dgm:chPref val="1"/>
        </dgm:presLayoutVars>
      </dgm:prSet>
      <dgm:spPr>
        <a:prstGeom prst="rect">
          <a:avLst/>
        </a:prstGeom>
      </dgm:spPr>
      <dgm:t>
        <a:bodyPr/>
        <a:lstStyle/>
        <a:p>
          <a:endParaRPr lang="en-US"/>
        </a:p>
      </dgm:t>
    </dgm:pt>
    <dgm:pt modelId="{FE18772E-A37C-444B-89E7-3AEBA3430FE1}" type="pres">
      <dgm:prSet presAssocID="{F01C184D-C8FB-42D6-BA9E-A378F2D7ADF4}" presName="sibTrans" presStyleLbl="sibTrans2D1" presStyleIdx="0" presStyleCnt="0"/>
      <dgm:spPr/>
      <dgm:t>
        <a:bodyPr/>
        <a:lstStyle/>
        <a:p>
          <a:endParaRPr lang="en-US"/>
        </a:p>
      </dgm:t>
    </dgm:pt>
    <dgm:pt modelId="{74657DEA-330E-4B2D-824F-045A982D0E73}" type="pres">
      <dgm:prSet presAssocID="{F2C61803-383B-46DC-8164-55D47F4D3B9B}" presName="compNode" presStyleCnt="0"/>
      <dgm:spPr/>
    </dgm:pt>
    <dgm:pt modelId="{D01734CF-9646-4662-A2DF-3DCB766D4A6D}" type="pres">
      <dgm:prSet presAssocID="{F2C61803-383B-46DC-8164-55D47F4D3B9B}" presName="iconBgRect" presStyleLbl="bgShp" presStyleIdx="7" presStyleCnt="8"/>
      <dgm:spPr>
        <a:xfrm>
          <a:off x="1989149" y="1775839"/>
          <a:ext cx="499078" cy="499078"/>
        </a:xfrm>
        <a:prstGeom prst="ellipse">
          <a:avLst/>
        </a:prstGeom>
        <a:solidFill>
          <a:srgbClr val="FFC000">
            <a:hueOff val="0"/>
            <a:satOff val="0"/>
            <a:lumOff val="0"/>
            <a:alphaOff val="0"/>
          </a:srgbClr>
        </a:solidFill>
        <a:ln>
          <a:noFill/>
        </a:ln>
        <a:effectLst/>
      </dgm:spPr>
      <dgm:t>
        <a:bodyPr/>
        <a:lstStyle/>
        <a:p>
          <a:endParaRPr lang="en-US"/>
        </a:p>
      </dgm:t>
    </dgm:pt>
    <dgm:pt modelId="{161A622F-1099-44C6-95CD-9E1D3E435739}" type="pres">
      <dgm:prSet presAssocID="{F2C61803-383B-46DC-8164-55D47F4D3B9B}" presName="iconRect" presStyleLbl="node1" presStyleIdx="7" presStyleCnt="8"/>
      <dgm:spPr>
        <a:xfrm>
          <a:off x="2093955" y="1880646"/>
          <a:ext cx="289465" cy="289465"/>
        </a:xfrm>
        <a:prstGeom prst="rect">
          <a:avLst/>
        </a:prstGeom>
        <a:blipFill>
          <a:blip xmlns:r="http://schemas.openxmlformats.org/officeDocument/2006/relationships" r:embed="rId8"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gm:spPr>
      <dgm:t>
        <a:bodyPr/>
        <a:lstStyle/>
        <a:p>
          <a:endParaRPr lang="en-US"/>
        </a:p>
      </dgm:t>
      <dgm:extLst>
        <a:ext uri="{E40237B7-FDA0-4F09-8148-C483321AD2D9}">
          <dgm14:cNvPr xmlns:dgm14="http://schemas.microsoft.com/office/drawing/2010/diagram" id="0" name="" descr="Dollar"/>
        </a:ext>
      </dgm:extLst>
    </dgm:pt>
    <dgm:pt modelId="{6DC36A39-1ED4-4D9E-9E91-7D8809246911}" type="pres">
      <dgm:prSet presAssocID="{F2C61803-383B-46DC-8164-55D47F4D3B9B}" presName="spaceRect" presStyleCnt="0"/>
      <dgm:spPr/>
    </dgm:pt>
    <dgm:pt modelId="{127F7F97-166F-4B3C-8FCC-D28D3F95FC2A}" type="pres">
      <dgm:prSet presAssocID="{F2C61803-383B-46DC-8164-55D47F4D3B9B}" presName="textRect" presStyleLbl="revTx" presStyleIdx="7" presStyleCnt="8">
        <dgm:presLayoutVars>
          <dgm:chMax val="1"/>
          <dgm:chPref val="1"/>
        </dgm:presLayoutVars>
      </dgm:prSet>
      <dgm:spPr>
        <a:prstGeom prst="rect">
          <a:avLst/>
        </a:prstGeom>
      </dgm:spPr>
      <dgm:t>
        <a:bodyPr/>
        <a:lstStyle/>
        <a:p>
          <a:endParaRPr lang="en-US"/>
        </a:p>
      </dgm:t>
    </dgm:pt>
  </dgm:ptLst>
  <dgm:cxnLst>
    <dgm:cxn modelId="{89CBE6BD-DEC8-4D6C-B194-AFFD2E7FD8EF}" type="presOf" srcId="{F2C61803-383B-46DC-8164-55D47F4D3B9B}" destId="{127F7F97-166F-4B3C-8FCC-D28D3F95FC2A}" srcOrd="0" destOrd="0" presId="urn:microsoft.com/office/officeart/2018/2/layout/IconCircleList"/>
    <dgm:cxn modelId="{EE8C4506-B1F0-4595-93BA-19AEC0B4CEA4}" srcId="{1816BCEB-4095-4784-86C7-59E42000A698}" destId="{23FECB61-ED0B-4C50-988A-5FFF14C0D55B}" srcOrd="2" destOrd="0" parTransId="{AAB8028E-6014-4CE8-8C40-F630A937740F}" sibTransId="{1DE22BE2-93D8-488D-8C81-46B0607E7DAD}"/>
    <dgm:cxn modelId="{14C62361-C780-46A5-B1AB-D924D9E12BDE}" type="presOf" srcId="{A20607FD-AB0C-4650-8254-F444FB5EEAFA}" destId="{F2FD2636-0F5E-4B85-B739-E73E0991A82F}" srcOrd="0" destOrd="0" presId="urn:microsoft.com/office/officeart/2018/2/layout/IconCircleList"/>
    <dgm:cxn modelId="{6E08C7CE-0BAC-4EE6-8379-B9CA7F684017}" type="presOf" srcId="{4B81EB1D-24AB-4621-8C29-74E3849684D6}" destId="{705B794D-9BCA-4DA7-A5F0-CF0989489D66}" srcOrd="0" destOrd="0" presId="urn:microsoft.com/office/officeart/2018/2/layout/IconCircleList"/>
    <dgm:cxn modelId="{3CC9A218-2D6D-42CF-80AD-5EAC25653542}" type="presOf" srcId="{A1CD20CC-D437-4FCC-A907-781E58366DA8}" destId="{F1CA1444-F101-407D-A8CA-EE960351D61C}" srcOrd="0" destOrd="0" presId="urn:microsoft.com/office/officeart/2018/2/layout/IconCircleList"/>
    <dgm:cxn modelId="{2196DB50-7005-40E4-A845-05C9AC5A9E54}" type="presOf" srcId="{1816BCEB-4095-4784-86C7-59E42000A698}" destId="{B0B163F6-E4FF-46AA-9E4A-564E1EBD2F57}" srcOrd="0" destOrd="0" presId="urn:microsoft.com/office/officeart/2018/2/layout/IconCircleList"/>
    <dgm:cxn modelId="{B442DE69-487A-453A-9FFA-D031D754C38D}" type="presOf" srcId="{1E6392FF-A015-4E20-9615-4BF06B897E65}" destId="{A9DA44C7-39A5-4202-B127-E395683CFBF3}" srcOrd="0" destOrd="0" presId="urn:microsoft.com/office/officeart/2018/2/layout/IconCircleList"/>
    <dgm:cxn modelId="{B4C058FB-208F-4B89-A1FB-9B8F8C699EAC}" type="presOf" srcId="{F01C184D-C8FB-42D6-BA9E-A378F2D7ADF4}" destId="{FE18772E-A37C-444B-89E7-3AEBA3430FE1}" srcOrd="0" destOrd="0" presId="urn:microsoft.com/office/officeart/2018/2/layout/IconCircleList"/>
    <dgm:cxn modelId="{045DAEE2-A4D8-48A9-A263-7F9D97F3C18F}" srcId="{1816BCEB-4095-4784-86C7-59E42000A698}" destId="{81902A5F-C3F7-49E4-B75A-E4DA08C51328}" srcOrd="0" destOrd="0" parTransId="{E513191D-4CF6-4730-8103-F09D82562E84}" sibTransId="{A67773C2-7D96-435A-8DF5-55CB2D143164}"/>
    <dgm:cxn modelId="{9AFBB9FA-1BAB-4C16-9D4E-97B1CC686F2E}" srcId="{1816BCEB-4095-4784-86C7-59E42000A698}" destId="{4B81EB1D-24AB-4621-8C29-74E3849684D6}" srcOrd="5" destOrd="0" parTransId="{9FCEDE2E-299D-4591-BDEF-7F4D1DBE7B54}" sibTransId="{4775D13D-4FD4-416F-9CFA-D2870D0A2D68}"/>
    <dgm:cxn modelId="{385F2FB4-45CF-4B0F-8465-E45B7751F738}" type="presOf" srcId="{91EF34ED-3FE2-4929-A66E-58BB2A7BBDE8}" destId="{9BA17489-163D-4D82-96BF-5C2992172338}" srcOrd="0" destOrd="0" presId="urn:microsoft.com/office/officeart/2018/2/layout/IconCircleList"/>
    <dgm:cxn modelId="{EB705210-2ABC-4CC0-8912-9800EF0DD8A8}" type="presOf" srcId="{5C1EE7D9-53A1-4D4E-8C89-D142C5850C30}" destId="{D2DD2A86-F5FA-4124-AD5D-5E918DD8B422}" srcOrd="0" destOrd="0" presId="urn:microsoft.com/office/officeart/2018/2/layout/IconCircleList"/>
    <dgm:cxn modelId="{AFB6329B-B393-4929-BFDB-1D2BEDB5C862}" srcId="{1816BCEB-4095-4784-86C7-59E42000A698}" destId="{F2C61803-383B-46DC-8164-55D47F4D3B9B}" srcOrd="7" destOrd="0" parTransId="{F19721F9-299F-4A99-8367-CCDEC1ED22C7}" sibTransId="{57F41AFB-0875-470F-94DD-D5117490606B}"/>
    <dgm:cxn modelId="{54154BF6-340D-4AA0-A962-2FF54DDE953A}" type="presOf" srcId="{81902A5F-C3F7-49E4-B75A-E4DA08C51328}" destId="{29E47010-21C5-4EC1-9ABC-23425FB52A7F}" srcOrd="0" destOrd="0" presId="urn:microsoft.com/office/officeart/2018/2/layout/IconCircleList"/>
    <dgm:cxn modelId="{F4EA7AA8-9433-47FC-8648-37D2BB77186E}" type="presOf" srcId="{A67773C2-7D96-435A-8DF5-55CB2D143164}" destId="{89E90D34-E42C-41D9-B261-62BCF197B398}" srcOrd="0" destOrd="0" presId="urn:microsoft.com/office/officeart/2018/2/layout/IconCircleList"/>
    <dgm:cxn modelId="{43992F87-9937-4208-9281-AA46E200AD6A}" srcId="{1816BCEB-4095-4784-86C7-59E42000A698}" destId="{6C524D9A-55C3-46DA-AA38-6D9B9B7F6FCD}" srcOrd="3" destOrd="0" parTransId="{9957F031-EA15-4826-9765-BD4922B55829}" sibTransId="{A20607FD-AB0C-4650-8254-F444FB5EEAFA}"/>
    <dgm:cxn modelId="{0EF66D3C-55B0-4857-8FB7-95A7121B292E}" type="presOf" srcId="{23FECB61-ED0B-4C50-988A-5FFF14C0D55B}" destId="{7585A0DB-B28E-4A6F-9E9F-F70C97AF4DA7}" srcOrd="0" destOrd="0" presId="urn:microsoft.com/office/officeart/2018/2/layout/IconCircleList"/>
    <dgm:cxn modelId="{E002F02C-96FC-43BC-A0FB-8BE1CD20861D}" type="presOf" srcId="{6C524D9A-55C3-46DA-AA38-6D9B9B7F6FCD}" destId="{1ED96852-1E2C-4D67-AA04-02FEBEEB387C}" srcOrd="0" destOrd="0" presId="urn:microsoft.com/office/officeart/2018/2/layout/IconCircleList"/>
    <dgm:cxn modelId="{AA2E7907-1CEB-48A0-A9DF-469E53ADDA12}" type="presOf" srcId="{0A30FDF6-1582-4217-8E2E-25DBB17A2148}" destId="{09689D90-D343-410D-935F-E2A25E6C7C94}" srcOrd="0" destOrd="0" presId="urn:microsoft.com/office/officeart/2018/2/layout/IconCircleList"/>
    <dgm:cxn modelId="{78875F45-6D8B-4A6C-838B-886BC6A9BF63}" type="presOf" srcId="{1DE22BE2-93D8-488D-8C81-46B0607E7DAD}" destId="{E9DE3086-4E72-4C38-9543-3F27FC18698B}" srcOrd="0" destOrd="0" presId="urn:microsoft.com/office/officeart/2018/2/layout/IconCircleList"/>
    <dgm:cxn modelId="{EE2E8E64-B116-453B-A017-78133E14650B}" srcId="{1816BCEB-4095-4784-86C7-59E42000A698}" destId="{1E6392FF-A015-4E20-9615-4BF06B897E65}" srcOrd="4" destOrd="0" parTransId="{B3E2AB66-30AB-4D21-B7E4-6F1C82D7B272}" sibTransId="{A1CD20CC-D437-4FCC-A907-781E58366DA8}"/>
    <dgm:cxn modelId="{25A1B2AD-7B71-480C-8DE5-DF81BB406D06}" srcId="{1816BCEB-4095-4784-86C7-59E42000A698}" destId="{0A30FDF6-1582-4217-8E2E-25DBB17A2148}" srcOrd="1" destOrd="0" parTransId="{2AEEB373-06A2-4FEF-9C2A-5E9E27026827}" sibTransId="{91EF34ED-3FE2-4929-A66E-58BB2A7BBDE8}"/>
    <dgm:cxn modelId="{15E19FA6-E99C-485A-BA25-10BC084E1492}" srcId="{1816BCEB-4095-4784-86C7-59E42000A698}" destId="{5C1EE7D9-53A1-4D4E-8C89-D142C5850C30}" srcOrd="6" destOrd="0" parTransId="{D6DBDF55-5DED-41CB-8C94-49E1AF0B5129}" sibTransId="{F01C184D-C8FB-42D6-BA9E-A378F2D7ADF4}"/>
    <dgm:cxn modelId="{9483F9B8-813B-4FA0-8EAB-5706F22D2896}" type="presOf" srcId="{4775D13D-4FD4-416F-9CFA-D2870D0A2D68}" destId="{E91D415D-B42C-460B-846E-9BF35A4D9B45}" srcOrd="0" destOrd="0" presId="urn:microsoft.com/office/officeart/2018/2/layout/IconCircleList"/>
    <dgm:cxn modelId="{86F0BA67-8E5C-4D1F-9D1A-643FF5D0063D}" type="presParOf" srcId="{B0B163F6-E4FF-46AA-9E4A-564E1EBD2F57}" destId="{5ED557D1-3646-4AE2-AD03-B4AC41DE7CEA}" srcOrd="0" destOrd="0" presId="urn:microsoft.com/office/officeart/2018/2/layout/IconCircleList"/>
    <dgm:cxn modelId="{47CCB8D0-4B38-4F99-8424-BE3AE52CA570}" type="presParOf" srcId="{5ED557D1-3646-4AE2-AD03-B4AC41DE7CEA}" destId="{2F7586E1-64A0-4802-B7E2-525372F09B22}" srcOrd="0" destOrd="0" presId="urn:microsoft.com/office/officeart/2018/2/layout/IconCircleList"/>
    <dgm:cxn modelId="{52E2554F-DE2E-4A0E-B815-F96C799B04CD}" type="presParOf" srcId="{2F7586E1-64A0-4802-B7E2-525372F09B22}" destId="{0CDE2525-B7C3-438E-A4BC-1D45D398F160}" srcOrd="0" destOrd="0" presId="urn:microsoft.com/office/officeart/2018/2/layout/IconCircleList"/>
    <dgm:cxn modelId="{9E6BB8F8-D50F-42E2-AC7B-8E76B83FE1D1}" type="presParOf" srcId="{2F7586E1-64A0-4802-B7E2-525372F09B22}" destId="{1609842E-6BD5-4F52-B626-010A4D1F3CB9}" srcOrd="1" destOrd="0" presId="urn:microsoft.com/office/officeart/2018/2/layout/IconCircleList"/>
    <dgm:cxn modelId="{87D3B526-7956-420F-9229-12351DB74FD8}" type="presParOf" srcId="{2F7586E1-64A0-4802-B7E2-525372F09B22}" destId="{297CC4D5-4B79-40E4-B82E-5D407976FDC0}" srcOrd="2" destOrd="0" presId="urn:microsoft.com/office/officeart/2018/2/layout/IconCircleList"/>
    <dgm:cxn modelId="{D14F9ED9-D268-4122-9631-119F26612154}" type="presParOf" srcId="{2F7586E1-64A0-4802-B7E2-525372F09B22}" destId="{29E47010-21C5-4EC1-9ABC-23425FB52A7F}" srcOrd="3" destOrd="0" presId="urn:microsoft.com/office/officeart/2018/2/layout/IconCircleList"/>
    <dgm:cxn modelId="{37715EAB-BE48-46D9-86D5-11E8B16256E4}" type="presParOf" srcId="{5ED557D1-3646-4AE2-AD03-B4AC41DE7CEA}" destId="{89E90D34-E42C-41D9-B261-62BCF197B398}" srcOrd="1" destOrd="0" presId="urn:microsoft.com/office/officeart/2018/2/layout/IconCircleList"/>
    <dgm:cxn modelId="{01DA36D1-EA69-4BCC-B1A2-19EB4ACCE38C}" type="presParOf" srcId="{5ED557D1-3646-4AE2-AD03-B4AC41DE7CEA}" destId="{340701C7-D0C6-4C09-875C-82321606186F}" srcOrd="2" destOrd="0" presId="urn:microsoft.com/office/officeart/2018/2/layout/IconCircleList"/>
    <dgm:cxn modelId="{A6B5F318-68B6-4BB9-9A2A-0921DE170E5E}" type="presParOf" srcId="{340701C7-D0C6-4C09-875C-82321606186F}" destId="{0D458B19-5D90-4AE5-87AA-D8A07C94E57C}" srcOrd="0" destOrd="0" presId="urn:microsoft.com/office/officeart/2018/2/layout/IconCircleList"/>
    <dgm:cxn modelId="{79917FBA-B7F5-413F-8E22-CEB05DB0342F}" type="presParOf" srcId="{340701C7-D0C6-4C09-875C-82321606186F}" destId="{5A172CAA-C4D3-4786-8167-B69A7208BDE2}" srcOrd="1" destOrd="0" presId="urn:microsoft.com/office/officeart/2018/2/layout/IconCircleList"/>
    <dgm:cxn modelId="{419D525D-E850-4BBF-8251-609160DB94D3}" type="presParOf" srcId="{340701C7-D0C6-4C09-875C-82321606186F}" destId="{FB0C76A0-27E3-48AC-A542-B7C7202893DF}" srcOrd="2" destOrd="0" presId="urn:microsoft.com/office/officeart/2018/2/layout/IconCircleList"/>
    <dgm:cxn modelId="{90C67A25-E771-4084-93A4-89F27273C867}" type="presParOf" srcId="{340701C7-D0C6-4C09-875C-82321606186F}" destId="{09689D90-D343-410D-935F-E2A25E6C7C94}" srcOrd="3" destOrd="0" presId="urn:microsoft.com/office/officeart/2018/2/layout/IconCircleList"/>
    <dgm:cxn modelId="{661825B1-B0B9-42B8-80C3-D00E793BB9FD}" type="presParOf" srcId="{5ED557D1-3646-4AE2-AD03-B4AC41DE7CEA}" destId="{9BA17489-163D-4D82-96BF-5C2992172338}" srcOrd="3" destOrd="0" presId="urn:microsoft.com/office/officeart/2018/2/layout/IconCircleList"/>
    <dgm:cxn modelId="{FC58F940-D331-48BA-A0C2-5C9023B83DD4}" type="presParOf" srcId="{5ED557D1-3646-4AE2-AD03-B4AC41DE7CEA}" destId="{65C26317-097A-4239-896F-D7F7319AFFD9}" srcOrd="4" destOrd="0" presId="urn:microsoft.com/office/officeart/2018/2/layout/IconCircleList"/>
    <dgm:cxn modelId="{4B4CC6E1-02F7-463A-B3E3-A156C019947A}" type="presParOf" srcId="{65C26317-097A-4239-896F-D7F7319AFFD9}" destId="{0C8EB6C0-0EF2-43B7-BAAC-BDC9B6CAF3E2}" srcOrd="0" destOrd="0" presId="urn:microsoft.com/office/officeart/2018/2/layout/IconCircleList"/>
    <dgm:cxn modelId="{586B77DD-8D1E-459F-AA47-4E361AB9C8D7}" type="presParOf" srcId="{65C26317-097A-4239-896F-D7F7319AFFD9}" destId="{1CD5B37F-386F-42F3-9226-DEC522F9DD44}" srcOrd="1" destOrd="0" presId="urn:microsoft.com/office/officeart/2018/2/layout/IconCircleList"/>
    <dgm:cxn modelId="{582A2967-1D83-4155-871D-CF1225AF3060}" type="presParOf" srcId="{65C26317-097A-4239-896F-D7F7319AFFD9}" destId="{860D4AFA-5330-459F-B448-08A44F991BE3}" srcOrd="2" destOrd="0" presId="urn:microsoft.com/office/officeart/2018/2/layout/IconCircleList"/>
    <dgm:cxn modelId="{F62CDC18-5E9A-4721-A12E-68301C636BEE}" type="presParOf" srcId="{65C26317-097A-4239-896F-D7F7319AFFD9}" destId="{7585A0DB-B28E-4A6F-9E9F-F70C97AF4DA7}" srcOrd="3" destOrd="0" presId="urn:microsoft.com/office/officeart/2018/2/layout/IconCircleList"/>
    <dgm:cxn modelId="{D041261E-1183-4980-AA0F-D4E3CC475CAA}" type="presParOf" srcId="{5ED557D1-3646-4AE2-AD03-B4AC41DE7CEA}" destId="{E9DE3086-4E72-4C38-9543-3F27FC18698B}" srcOrd="5" destOrd="0" presId="urn:microsoft.com/office/officeart/2018/2/layout/IconCircleList"/>
    <dgm:cxn modelId="{CDEAF852-C780-4FC1-BEB9-EA14CC0A4EB1}" type="presParOf" srcId="{5ED557D1-3646-4AE2-AD03-B4AC41DE7CEA}" destId="{3EDAD1FF-CA3F-48EC-B2F4-49911406C5C5}" srcOrd="6" destOrd="0" presId="urn:microsoft.com/office/officeart/2018/2/layout/IconCircleList"/>
    <dgm:cxn modelId="{94EDC115-7B48-46B7-A774-1A18590CB7E4}" type="presParOf" srcId="{3EDAD1FF-CA3F-48EC-B2F4-49911406C5C5}" destId="{902A1697-8110-467B-B99A-24E401D3F182}" srcOrd="0" destOrd="0" presId="urn:microsoft.com/office/officeart/2018/2/layout/IconCircleList"/>
    <dgm:cxn modelId="{1C33F929-09DD-42FB-8964-0C1455C15A45}" type="presParOf" srcId="{3EDAD1FF-CA3F-48EC-B2F4-49911406C5C5}" destId="{4B6C9878-BC1C-4F1B-A446-63D2721E4A67}" srcOrd="1" destOrd="0" presId="urn:microsoft.com/office/officeart/2018/2/layout/IconCircleList"/>
    <dgm:cxn modelId="{11DE5391-D920-4E9B-952E-679F5F8D8B3F}" type="presParOf" srcId="{3EDAD1FF-CA3F-48EC-B2F4-49911406C5C5}" destId="{D6A9BBF9-1DC0-4431-94F0-A0CD9C76A494}" srcOrd="2" destOrd="0" presId="urn:microsoft.com/office/officeart/2018/2/layout/IconCircleList"/>
    <dgm:cxn modelId="{0E8AA87D-E6C4-405C-9318-63AF2CBE24C0}" type="presParOf" srcId="{3EDAD1FF-CA3F-48EC-B2F4-49911406C5C5}" destId="{1ED96852-1E2C-4D67-AA04-02FEBEEB387C}" srcOrd="3" destOrd="0" presId="urn:microsoft.com/office/officeart/2018/2/layout/IconCircleList"/>
    <dgm:cxn modelId="{6DF6AE6D-C6F3-458C-A21F-40E3B264795D}" type="presParOf" srcId="{5ED557D1-3646-4AE2-AD03-B4AC41DE7CEA}" destId="{F2FD2636-0F5E-4B85-B739-E73E0991A82F}" srcOrd="7" destOrd="0" presId="urn:microsoft.com/office/officeart/2018/2/layout/IconCircleList"/>
    <dgm:cxn modelId="{1AF4FE67-413C-4A95-8389-126156D6EF0A}" type="presParOf" srcId="{5ED557D1-3646-4AE2-AD03-B4AC41DE7CEA}" destId="{9EECB5E3-2EE0-4386-AE2D-069702D2B251}" srcOrd="8" destOrd="0" presId="urn:microsoft.com/office/officeart/2018/2/layout/IconCircleList"/>
    <dgm:cxn modelId="{83114AE7-D551-4E59-919D-7C01CB103C8C}" type="presParOf" srcId="{9EECB5E3-2EE0-4386-AE2D-069702D2B251}" destId="{41C3C764-9770-4273-A50E-0A0E6BAB61F9}" srcOrd="0" destOrd="0" presId="urn:microsoft.com/office/officeart/2018/2/layout/IconCircleList"/>
    <dgm:cxn modelId="{F2ADC47B-A06A-4F8D-8E49-326DBFF7846B}" type="presParOf" srcId="{9EECB5E3-2EE0-4386-AE2D-069702D2B251}" destId="{CD807466-30AA-4590-A646-CCD082FBFB44}" srcOrd="1" destOrd="0" presId="urn:microsoft.com/office/officeart/2018/2/layout/IconCircleList"/>
    <dgm:cxn modelId="{D6B9C268-9BED-41D5-B935-81A3E99DAF17}" type="presParOf" srcId="{9EECB5E3-2EE0-4386-AE2D-069702D2B251}" destId="{9D76F708-01DA-4F39-AD46-759A262659E1}" srcOrd="2" destOrd="0" presId="urn:microsoft.com/office/officeart/2018/2/layout/IconCircleList"/>
    <dgm:cxn modelId="{A7DCF406-7CEA-4F41-A7B8-88DE593B90B8}" type="presParOf" srcId="{9EECB5E3-2EE0-4386-AE2D-069702D2B251}" destId="{A9DA44C7-39A5-4202-B127-E395683CFBF3}" srcOrd="3" destOrd="0" presId="urn:microsoft.com/office/officeart/2018/2/layout/IconCircleList"/>
    <dgm:cxn modelId="{BA5BDF47-4490-448B-A100-874F2098D913}" type="presParOf" srcId="{5ED557D1-3646-4AE2-AD03-B4AC41DE7CEA}" destId="{F1CA1444-F101-407D-A8CA-EE960351D61C}" srcOrd="9" destOrd="0" presId="urn:microsoft.com/office/officeart/2018/2/layout/IconCircleList"/>
    <dgm:cxn modelId="{241FCE42-F670-4ED0-9274-8166846CAF5F}" type="presParOf" srcId="{5ED557D1-3646-4AE2-AD03-B4AC41DE7CEA}" destId="{B7466A2C-679E-4A1C-B995-55E2CA2DA97C}" srcOrd="10" destOrd="0" presId="urn:microsoft.com/office/officeart/2018/2/layout/IconCircleList"/>
    <dgm:cxn modelId="{394EF79B-2B36-4499-B632-58D88D2C0AB5}" type="presParOf" srcId="{B7466A2C-679E-4A1C-B995-55E2CA2DA97C}" destId="{B35C37F4-D4D3-4E03-A344-E40A56166BEE}" srcOrd="0" destOrd="0" presId="urn:microsoft.com/office/officeart/2018/2/layout/IconCircleList"/>
    <dgm:cxn modelId="{8213E735-62C0-45A5-BED2-A983216BB193}" type="presParOf" srcId="{B7466A2C-679E-4A1C-B995-55E2CA2DA97C}" destId="{D6D938F8-43B4-4464-A26B-A2EC47EFC839}" srcOrd="1" destOrd="0" presId="urn:microsoft.com/office/officeart/2018/2/layout/IconCircleList"/>
    <dgm:cxn modelId="{73AD9632-C938-4D75-AFEF-E8E2DD8C3C77}" type="presParOf" srcId="{B7466A2C-679E-4A1C-B995-55E2CA2DA97C}" destId="{131D4739-8C25-4695-9055-E903FFB8CBA6}" srcOrd="2" destOrd="0" presId="urn:microsoft.com/office/officeart/2018/2/layout/IconCircleList"/>
    <dgm:cxn modelId="{88F77695-0C58-4B06-BB8D-85734864D09C}" type="presParOf" srcId="{B7466A2C-679E-4A1C-B995-55E2CA2DA97C}" destId="{705B794D-9BCA-4DA7-A5F0-CF0989489D66}" srcOrd="3" destOrd="0" presId="urn:microsoft.com/office/officeart/2018/2/layout/IconCircleList"/>
    <dgm:cxn modelId="{7C52AFA4-0F77-4695-8183-4C2364DA80A3}" type="presParOf" srcId="{5ED557D1-3646-4AE2-AD03-B4AC41DE7CEA}" destId="{E91D415D-B42C-460B-846E-9BF35A4D9B45}" srcOrd="11" destOrd="0" presId="urn:microsoft.com/office/officeart/2018/2/layout/IconCircleList"/>
    <dgm:cxn modelId="{058FCE93-60CC-4F93-8261-F0F6D90E0243}" type="presParOf" srcId="{5ED557D1-3646-4AE2-AD03-B4AC41DE7CEA}" destId="{D4023907-3ED4-461C-8022-D5334313CB3B}" srcOrd="12" destOrd="0" presId="urn:microsoft.com/office/officeart/2018/2/layout/IconCircleList"/>
    <dgm:cxn modelId="{529C0706-848F-4587-ADE4-AE9081115D21}" type="presParOf" srcId="{D4023907-3ED4-461C-8022-D5334313CB3B}" destId="{97DE3C7F-9D10-4ABD-85E6-B452E0AFF80C}" srcOrd="0" destOrd="0" presId="urn:microsoft.com/office/officeart/2018/2/layout/IconCircleList"/>
    <dgm:cxn modelId="{36D6BCE1-CBD4-4B4A-A56D-9154684447A3}" type="presParOf" srcId="{D4023907-3ED4-461C-8022-D5334313CB3B}" destId="{45E7BA7A-F248-496E-A4B2-4A1A2A1C90F2}" srcOrd="1" destOrd="0" presId="urn:microsoft.com/office/officeart/2018/2/layout/IconCircleList"/>
    <dgm:cxn modelId="{6D7B4E8E-C327-4F18-946A-88998B9D5ABC}" type="presParOf" srcId="{D4023907-3ED4-461C-8022-D5334313CB3B}" destId="{83469247-F901-4335-935D-AA0F42E67345}" srcOrd="2" destOrd="0" presId="urn:microsoft.com/office/officeart/2018/2/layout/IconCircleList"/>
    <dgm:cxn modelId="{15550C70-DE8A-4BA9-A5AA-4256275B0A1A}" type="presParOf" srcId="{D4023907-3ED4-461C-8022-D5334313CB3B}" destId="{D2DD2A86-F5FA-4124-AD5D-5E918DD8B422}" srcOrd="3" destOrd="0" presId="urn:microsoft.com/office/officeart/2018/2/layout/IconCircleList"/>
    <dgm:cxn modelId="{75FA37D4-A73A-4E66-BA61-8F07660C33F7}" type="presParOf" srcId="{5ED557D1-3646-4AE2-AD03-B4AC41DE7CEA}" destId="{FE18772E-A37C-444B-89E7-3AEBA3430FE1}" srcOrd="13" destOrd="0" presId="urn:microsoft.com/office/officeart/2018/2/layout/IconCircleList"/>
    <dgm:cxn modelId="{5807F4EE-6DBD-477A-9CA9-4437603E1057}" type="presParOf" srcId="{5ED557D1-3646-4AE2-AD03-B4AC41DE7CEA}" destId="{74657DEA-330E-4B2D-824F-045A982D0E73}" srcOrd="14" destOrd="0" presId="urn:microsoft.com/office/officeart/2018/2/layout/IconCircleList"/>
    <dgm:cxn modelId="{993911B9-A074-43DB-A3A3-6D867ADC5417}" type="presParOf" srcId="{74657DEA-330E-4B2D-824F-045A982D0E73}" destId="{D01734CF-9646-4662-A2DF-3DCB766D4A6D}" srcOrd="0" destOrd="0" presId="urn:microsoft.com/office/officeart/2018/2/layout/IconCircleList"/>
    <dgm:cxn modelId="{D5D091AD-C3DA-4241-956C-2F97BC3B4D8B}" type="presParOf" srcId="{74657DEA-330E-4B2D-824F-045A982D0E73}" destId="{161A622F-1099-44C6-95CD-9E1D3E435739}" srcOrd="1" destOrd="0" presId="urn:microsoft.com/office/officeart/2018/2/layout/IconCircleList"/>
    <dgm:cxn modelId="{11E3C6EC-44CF-4E83-B9D7-2F469139486A}" type="presParOf" srcId="{74657DEA-330E-4B2D-824F-045A982D0E73}" destId="{6DC36A39-1ED4-4D9E-9E91-7D8809246911}" srcOrd="2" destOrd="0" presId="urn:microsoft.com/office/officeart/2018/2/layout/IconCircleList"/>
    <dgm:cxn modelId="{C1AB9163-5D81-4BE6-8866-2C509CA766E2}" type="presParOf" srcId="{74657DEA-330E-4B2D-824F-045A982D0E73}" destId="{127F7F97-166F-4B3C-8FCC-D28D3F95FC2A}" srcOrd="3" destOrd="0" presId="urn:microsoft.com/office/officeart/2018/2/layout/IconCircle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E2525-B7C3-438E-A4BC-1D45D398F160}">
      <dsp:nvSpPr>
        <dsp:cNvPr id="0" name=""/>
        <dsp:cNvSpPr/>
      </dsp:nvSpPr>
      <dsp:spPr>
        <a:xfrm>
          <a:off x="1113" y="107958"/>
          <a:ext cx="499078" cy="499078"/>
        </a:xfrm>
        <a:prstGeom prst="ellipse">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609842E-6BD5-4F52-B626-010A4D1F3CB9}">
      <dsp:nvSpPr>
        <dsp:cNvPr id="0" name=""/>
        <dsp:cNvSpPr/>
      </dsp:nvSpPr>
      <dsp:spPr>
        <a:xfrm>
          <a:off x="105920" y="212764"/>
          <a:ext cx="289465" cy="28946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9E47010-21C5-4EC1-9ABC-23425FB52A7F}">
      <dsp:nvSpPr>
        <dsp:cNvPr id="0" name=""/>
        <dsp:cNvSpPr/>
      </dsp:nvSpPr>
      <dsp:spPr>
        <a:xfrm>
          <a:off x="607137" y="107958"/>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Proven processes and technologies</a:t>
          </a:r>
          <a:endParaRPr lang="en-US" sz="10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07137" y="107958"/>
        <a:ext cx="1176398" cy="499078"/>
      </dsp:txXfrm>
    </dsp:sp>
    <dsp:sp modelId="{0D458B19-5D90-4AE5-87AA-D8A07C94E57C}">
      <dsp:nvSpPr>
        <dsp:cNvPr id="0" name=""/>
        <dsp:cNvSpPr/>
      </dsp:nvSpPr>
      <dsp:spPr>
        <a:xfrm>
          <a:off x="1988514" y="107958"/>
          <a:ext cx="499078" cy="499078"/>
        </a:xfrm>
        <a:prstGeom prst="ellipse">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A172CAA-C4D3-4786-8167-B69A7208BDE2}">
      <dsp:nvSpPr>
        <dsp:cNvPr id="0" name=""/>
        <dsp:cNvSpPr/>
      </dsp:nvSpPr>
      <dsp:spPr>
        <a:xfrm>
          <a:off x="2093320" y="212764"/>
          <a:ext cx="289465" cy="28946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09689D90-D343-410D-935F-E2A25E6C7C94}">
      <dsp:nvSpPr>
        <dsp:cNvPr id="0" name=""/>
        <dsp:cNvSpPr/>
      </dsp:nvSpPr>
      <dsp:spPr>
        <a:xfrm>
          <a:off x="2594537" y="107958"/>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Alignment with existing policies</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594537" y="107958"/>
        <a:ext cx="1176398" cy="499078"/>
      </dsp:txXfrm>
    </dsp:sp>
    <dsp:sp modelId="{0C8EB6C0-0EF2-43B7-BAAC-BDC9B6CAF3E2}">
      <dsp:nvSpPr>
        <dsp:cNvPr id="0" name=""/>
        <dsp:cNvSpPr/>
      </dsp:nvSpPr>
      <dsp:spPr>
        <a:xfrm>
          <a:off x="3975914" y="107958"/>
          <a:ext cx="499078" cy="499078"/>
        </a:xfrm>
        <a:prstGeom prst="ellipse">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CD5B37F-386F-42F3-9226-DEC522F9DD44}">
      <dsp:nvSpPr>
        <dsp:cNvPr id="0" name=""/>
        <dsp:cNvSpPr/>
      </dsp:nvSpPr>
      <dsp:spPr>
        <a:xfrm>
          <a:off x="4080720" y="212764"/>
          <a:ext cx="289465" cy="28946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585A0DB-B28E-4A6F-9E9F-F70C97AF4DA7}">
      <dsp:nvSpPr>
        <dsp:cNvPr id="0" name=""/>
        <dsp:cNvSpPr/>
      </dsp:nvSpPr>
      <dsp:spPr>
        <a:xfrm>
          <a:off x="4581937" y="107958"/>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governance</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581937" y="107958"/>
        <a:ext cx="1176398" cy="499078"/>
      </dsp:txXfrm>
    </dsp:sp>
    <dsp:sp modelId="{902A1697-8110-467B-B99A-24E401D3F182}">
      <dsp:nvSpPr>
        <dsp:cNvPr id="0" name=""/>
        <dsp:cNvSpPr/>
      </dsp:nvSpPr>
      <dsp:spPr>
        <a:xfrm>
          <a:off x="1113" y="941085"/>
          <a:ext cx="499078" cy="499078"/>
        </a:xfrm>
        <a:prstGeom prst="ellipse">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B6C9878-BC1C-4F1B-A446-63D2721E4A67}">
      <dsp:nvSpPr>
        <dsp:cNvPr id="0" name=""/>
        <dsp:cNvSpPr/>
      </dsp:nvSpPr>
      <dsp:spPr>
        <a:xfrm>
          <a:off x="105920" y="1045892"/>
          <a:ext cx="289465" cy="28946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ED96852-1E2C-4D67-AA04-02FEBEEB387C}">
      <dsp:nvSpPr>
        <dsp:cNvPr id="0" name=""/>
        <dsp:cNvSpPr/>
      </dsp:nvSpPr>
      <dsp:spPr>
        <a:xfrm>
          <a:off x="607137" y="941085"/>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pillars for the implementation of the strategy </a:t>
          </a:r>
          <a:endParaRPr lang="en-US" sz="10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07137" y="941085"/>
        <a:ext cx="1176398" cy="499078"/>
      </dsp:txXfrm>
    </dsp:sp>
    <dsp:sp modelId="{41C3C764-9770-4273-A50E-0A0E6BAB61F9}">
      <dsp:nvSpPr>
        <dsp:cNvPr id="0" name=""/>
        <dsp:cNvSpPr/>
      </dsp:nvSpPr>
      <dsp:spPr>
        <a:xfrm>
          <a:off x="1988514" y="941085"/>
          <a:ext cx="499078" cy="499078"/>
        </a:xfrm>
        <a:prstGeom prst="ellipse">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D807466-30AA-4590-A646-CCD082FBFB44}">
      <dsp:nvSpPr>
        <dsp:cNvPr id="0" name=""/>
        <dsp:cNvSpPr/>
      </dsp:nvSpPr>
      <dsp:spPr>
        <a:xfrm>
          <a:off x="2093320" y="1045892"/>
          <a:ext cx="289465" cy="289465"/>
        </a:xfrm>
        <a:prstGeom prst="rect">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A9DA44C7-39A5-4202-B127-E395683CFBF3}">
      <dsp:nvSpPr>
        <dsp:cNvPr id="0" name=""/>
        <dsp:cNvSpPr/>
      </dsp:nvSpPr>
      <dsp:spPr>
        <a:xfrm>
          <a:off x="2594537" y="941085"/>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Implementation modalities</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594537" y="941085"/>
        <a:ext cx="1176398" cy="499078"/>
      </dsp:txXfrm>
    </dsp:sp>
    <dsp:sp modelId="{B35C37F4-D4D3-4E03-A344-E40A56166BEE}">
      <dsp:nvSpPr>
        <dsp:cNvPr id="0" name=""/>
        <dsp:cNvSpPr/>
      </dsp:nvSpPr>
      <dsp:spPr>
        <a:xfrm>
          <a:off x="3975914" y="941085"/>
          <a:ext cx="499078" cy="499078"/>
        </a:xfrm>
        <a:prstGeom prst="ellipse">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6D938F8-43B4-4464-A26B-A2EC47EFC839}">
      <dsp:nvSpPr>
        <dsp:cNvPr id="0" name=""/>
        <dsp:cNvSpPr/>
      </dsp:nvSpPr>
      <dsp:spPr>
        <a:xfrm>
          <a:off x="4080720" y="1045892"/>
          <a:ext cx="289465" cy="289465"/>
        </a:xfrm>
        <a:prstGeom prst="rect">
          <a:avLst/>
        </a:prstGeom>
        <a:blipFill>
          <a:blip xmlns:r="http://schemas.openxmlformats.org/officeDocument/2006/relationships" r:embed="rId6"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05B794D-9BCA-4DA7-A5F0-CF0989489D66}">
      <dsp:nvSpPr>
        <dsp:cNvPr id="0" name=""/>
        <dsp:cNvSpPr/>
      </dsp:nvSpPr>
      <dsp:spPr>
        <a:xfrm>
          <a:off x="4581937" y="941085"/>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evaluation of implementation </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581937" y="941085"/>
        <a:ext cx="1176398" cy="499078"/>
      </dsp:txXfrm>
    </dsp:sp>
    <dsp:sp modelId="{97DE3C7F-9D10-4ABD-85E6-B452E0AFF80C}">
      <dsp:nvSpPr>
        <dsp:cNvPr id="0" name=""/>
        <dsp:cNvSpPr/>
      </dsp:nvSpPr>
      <dsp:spPr>
        <a:xfrm>
          <a:off x="1113" y="1774213"/>
          <a:ext cx="499078" cy="499078"/>
        </a:xfrm>
        <a:prstGeom prst="ellipse">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5E7BA7A-F248-496E-A4B2-4A1A2A1C90F2}">
      <dsp:nvSpPr>
        <dsp:cNvPr id="0" name=""/>
        <dsp:cNvSpPr/>
      </dsp:nvSpPr>
      <dsp:spPr>
        <a:xfrm>
          <a:off x="105920" y="1879019"/>
          <a:ext cx="289465" cy="289465"/>
        </a:xfrm>
        <a:prstGeom prst="rect">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D2DD2A86-F5FA-4124-AD5D-5E918DD8B422}">
      <dsp:nvSpPr>
        <dsp:cNvPr id="0" name=""/>
        <dsp:cNvSpPr/>
      </dsp:nvSpPr>
      <dsp:spPr>
        <a:xfrm>
          <a:off x="607137" y="1774213"/>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Policy implementation planning </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07137" y="1774213"/>
        <a:ext cx="1176398" cy="499078"/>
      </dsp:txXfrm>
    </dsp:sp>
    <dsp:sp modelId="{D01734CF-9646-4662-A2DF-3DCB766D4A6D}">
      <dsp:nvSpPr>
        <dsp:cNvPr id="0" name=""/>
        <dsp:cNvSpPr/>
      </dsp:nvSpPr>
      <dsp:spPr>
        <a:xfrm>
          <a:off x="1988514" y="1774213"/>
          <a:ext cx="499078" cy="499078"/>
        </a:xfrm>
        <a:prstGeom prst="ellipse">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61A622F-1099-44C6-95CD-9E1D3E435739}">
      <dsp:nvSpPr>
        <dsp:cNvPr id="0" name=""/>
        <dsp:cNvSpPr/>
      </dsp:nvSpPr>
      <dsp:spPr>
        <a:xfrm>
          <a:off x="2093320" y="1879019"/>
          <a:ext cx="289465" cy="289465"/>
        </a:xfrm>
        <a:prstGeom prst="rect">
          <a:avLst/>
        </a:prstGeom>
        <a:blipFill>
          <a:blip xmlns:r="http://schemas.openxmlformats.org/officeDocument/2006/relationships" r:embed="rId8" cstate="print">
            <a:extLst>
              <a:ext uri="{28A0092B-C50C-407E-A947-70E740481C1C}">
                <a14:useLocalDpi xmlns:a14="http://schemas.microsoft.com/office/drawing/2010/main" val="0"/>
              </a:ext>
              <a:ext uri="{96DAC541-7B7A-43D3-8B79-37D633B846F1}"/>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127F7F97-166F-4B3C-8FCC-D28D3F95FC2A}">
      <dsp:nvSpPr>
        <dsp:cNvPr id="0" name=""/>
        <dsp:cNvSpPr/>
      </dsp:nvSpPr>
      <dsp:spPr>
        <a:xfrm>
          <a:off x="2594537" y="1774213"/>
          <a:ext cx="1176398" cy="499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fr-FR"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Estimated budget </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594537" y="1774213"/>
        <a:ext cx="1176398" cy="499078"/>
      </dsp:txXfrm>
    </dsp:sp>
  </dsp:spTree>
</dsp:drawing>
</file>

<file path=word/diagrams/layout1.xml><?xml version="1.0" encoding="utf-8"?>
<dgm:layoutDef xmlns:dgm="http://schemas.openxmlformats.org/drawingml/2006/diagram" xmlns:a="http://schemas.openxmlformats.org/drawingml/2006/main" uniqueId="urn:microsoft.com/office/officeart/2018/2/layout/IconCircleList">
  <dgm:title val="Icon Circle List"/>
  <dgm:desc val="Use to show non-sequential or grouped chunks of information accompanied by related visuals. Circular shapes can hold an icon or small picture and corresponding text box shows Level 1 text. Works best for icons or small pictures with medium-length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alg type="sp"/>
    <dgm:shape xmlns:r="http://schemas.openxmlformats.org/officeDocument/2006/relationships" r:blip="">
      <dgm:adjLst/>
    </dgm:shape>
    <dgm:presOf/>
    <dgm:choose name="Name0">
      <dgm:if name="Name1" axis="ch" ptType="node" func="cnt" op="lte" val="3">
        <dgm:constrLst>
          <dgm:constr type="w" for="ch" forName="container" refType="w"/>
          <dgm:constr type="h" for="ch" forName="container" refType="h" fact="0.4"/>
        </dgm:constrLst>
      </dgm:if>
      <dgm:else name="Name2">
        <dgm:constrLst>
          <dgm:constr type="w" for="ch" forName="container" refType="w"/>
          <dgm:constr type="h" for="ch" forName="container" refType="h"/>
        </dgm:constrLst>
      </dgm:else>
    </dgm:choose>
    <dgm:ruleLst>
      <dgm:rule type="h" for="ch" forName="container" val="INF" fact="NaN" max="NaN"/>
    </dgm:ruleLst>
    <dgm:layoutNode name="container">
      <dgm:varLst>
        <dgm:dir/>
        <dgm:resizeHandles val="exact"/>
      </dgm:varLst>
      <dgm:choose name="Name3">
        <dgm:if name="Name4" axis="self" func="var" arg="dir" op="equ" val="norm">
          <dgm:alg type="snake">
            <dgm:param type="grDir" val="tL"/>
            <dgm:param type="flowDir" val="row"/>
            <dgm:param type="contDir" val="sameDir"/>
          </dgm:alg>
        </dgm:if>
        <dgm:else name="Name5">
          <dgm:alg type="snake">
            <dgm:param type="grDir" val="tR"/>
            <dgm:param type="flowDir" val="row"/>
            <dgm:param type="contDir" val="sameDir"/>
          </dgm:alg>
        </dgm:else>
      </dgm:choose>
      <dgm:shape xmlns:r="http://schemas.openxmlformats.org/officeDocument/2006/relationships" r:blip="">
        <dgm:adjLst/>
      </dgm:shape>
      <dgm:presOf/>
      <dgm:constrLst>
        <dgm:constr type="w" for="ch" forName="compNode" refType="w"/>
        <dgm:constr type="h" for="ch" forName="compNode" refType="w" fact="0.28"/>
        <dgm:constr type="w" for="ch" forName="sibTrans" refType="w" refFor="ch" refForName="compNode" fact="0.115"/>
        <dgm:constr type="sp" refType="h" op="equ" fact="0.17"/>
        <dgm:constr type="primFontSz" for="des" ptType="node" op="equ" val="24"/>
        <dgm:constr type="h" for="des" forName="compNode" op="equ"/>
        <dgm:constr type="h" for="des" forName="iconBgRect" op="equ"/>
      </dgm:constrLst>
      <dgm:ruleLst>
        <dgm:rule type="w" for="ch" forName="compNode" val="60" fact="NaN" max="NaN"/>
      </dgm:ruleLst>
      <dgm:forEach name="Name6" axis="ch" ptType="node">
        <dgm:layoutNode name="compNode">
          <dgm:alg type="composite"/>
          <dgm:shape xmlns:r="http://schemas.openxmlformats.org/officeDocument/2006/relationships" r:blip="">
            <dgm:adjLst/>
          </dgm:shape>
          <dgm:presOf axis="self"/>
          <dgm:constrLst>
            <dgm:constr type="w" for="ch" forName="iconBgRect" refType="w" fact="0.28"/>
            <dgm:constr type="h" for="ch" forName="iconBgRect" refType="w" refFor="ch" refForName="iconBgRect"/>
            <dgm:constr type="t" for="ch" forName="iconBgRect"/>
            <dgm:constr type="l" for="ch" forName="iconBgRect"/>
            <dgm:constr type="w" for="ch" forName="iconRect" refType="w" refFor="ch" refForName="iconBgRect" fact="0.58"/>
            <dgm:constr type="h" for="ch" forName="iconRect" refType="w" refFor="ch" refForName="iconRect"/>
            <dgm:constr type="ctrX" for="ch" forName="iconRect" refType="ctrX" refFor="ch" refForName="iconBgRect"/>
            <dgm:constr type="ctrY" for="ch" forName="iconRect" refType="ctrY" refFor="ch" refForName="iconBgRect"/>
            <dgm:constr type="w" for="ch" forName="spaceRect" refType="w" fact="0.06"/>
            <dgm:constr type="h" for="ch" forName="spaceRect" refType="h" refFor="ch" refForName="iconBgRect"/>
            <dgm:constr type="t" for="ch" forName="spaceRect" refType="t" refFor="ch" refForName="iconBgRect"/>
            <dgm:constr type="l" for="ch" forName="spaceRect" refType="r" refFor="ch" refForName="iconBgRect"/>
            <dgm:constr type="h" for="ch" forName="textRect" refType="h" refFor="ch" refForName="iconBgRect"/>
            <dgm:constr type="t" for="ch" forName="textRect" refType="t" refFor="ch" refForName="iconBgRect"/>
            <dgm:constr type="l" for="ch" forName="textRect" refType="r" refFor="ch" refForName="spaceRect"/>
          </dgm:constrLst>
          <dgm:ruleLst/>
          <dgm:layoutNode name="iconBgRect" styleLbl="bgShp">
            <dgm:alg type="sp"/>
            <dgm:shape xmlns:r="http://schemas.openxmlformats.org/officeDocument/2006/relationships" type="ellipse" r:blip="">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choose name="Name7">
              <dgm:if name="Name8" func="var" arg="dir" op="equ" val="norm">
                <dgm:alg type="tx">
                  <dgm:param type="txAnchorVert" val="mid"/>
                  <dgm:param type="parTxLTRAlign" val="l"/>
                  <dgm:param type="shpTxLTRAlignCh" val="l"/>
                  <dgm:param type="parTxRTLAlign" val="l"/>
                  <dgm:param type="shpTxRTLAlignCh" val="l"/>
                </dgm:alg>
              </dgm:if>
              <dgm:else name="Name9">
                <dgm:alg type="tx">
                  <dgm:param type="txAnchorVert" val="mid"/>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Lst>
          </dgm:layoutNode>
        </dgm:layoutNode>
        <dgm:forEach name="Name10"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extLst>
    <a:ext uri="{68A01E43-0DF5-4B5B-8FA6-DAF915123BFB}">
      <dgm1612:lstStyle xmlns:dgm1612="http://schemas.microsoft.com/office/drawing/2016/12/diagram" xmlns="">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474F-2D49-4385-9EEB-6F33D4DE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Demba Diop</dc:creator>
  <cp:keywords/>
  <dc:description/>
  <cp:lastModifiedBy>Martha Yitayew</cp:lastModifiedBy>
  <cp:revision>2</cp:revision>
  <cp:lastPrinted>2019-04-02T11:29:00Z</cp:lastPrinted>
  <dcterms:created xsi:type="dcterms:W3CDTF">2019-04-08T13:30:00Z</dcterms:created>
  <dcterms:modified xsi:type="dcterms:W3CDTF">2019-04-08T13:30:00Z</dcterms:modified>
</cp:coreProperties>
</file>