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ED07" w14:textId="45AE08DC" w:rsidR="00F467CC" w:rsidRDefault="00F467CC" w:rsidP="00F467CC">
      <w:pPr>
        <w:jc w:val="center"/>
        <w:rPr>
          <w:b/>
          <w:bCs/>
        </w:rPr>
      </w:pPr>
    </w:p>
    <w:p w14:paraId="7DA8B412" w14:textId="77777777" w:rsidR="00F467CC" w:rsidRPr="00F467CC" w:rsidRDefault="00F467CC" w:rsidP="00F467CC"/>
    <w:p w14:paraId="47EFB9C5" w14:textId="77777777" w:rsidR="00F467CC" w:rsidRPr="00F467CC" w:rsidRDefault="00F467CC" w:rsidP="00F467CC"/>
    <w:p w14:paraId="4096BDCF" w14:textId="4F467BB7" w:rsidR="00F467CC" w:rsidRDefault="00522A05" w:rsidP="00522A05">
      <w:pPr>
        <w:tabs>
          <w:tab w:val="left" w:pos="3245"/>
        </w:tabs>
      </w:pPr>
      <w:r>
        <w:tab/>
      </w:r>
    </w:p>
    <w:tbl>
      <w:tblPr>
        <w:tblpPr w:leftFromText="180" w:rightFromText="180" w:vertAnchor="page" w:horzAnchor="margin" w:tblpXSpec="center" w:tblpY="1806"/>
        <w:tblW w:w="0" w:type="auto"/>
        <w:tblLayout w:type="fixed"/>
        <w:tblLook w:val="0000" w:firstRow="0" w:lastRow="0" w:firstColumn="0" w:lastColumn="0" w:noHBand="0" w:noVBand="0"/>
      </w:tblPr>
      <w:tblGrid>
        <w:gridCol w:w="3504"/>
        <w:gridCol w:w="2326"/>
        <w:gridCol w:w="3619"/>
      </w:tblGrid>
      <w:tr w:rsidR="00522A05" w:rsidRPr="0018507F" w14:paraId="0EF2CDEF" w14:textId="77777777" w:rsidTr="00205908">
        <w:trPr>
          <w:cantSplit/>
          <w:trHeight w:val="620"/>
        </w:trPr>
        <w:tc>
          <w:tcPr>
            <w:tcW w:w="3504" w:type="dxa"/>
            <w:vAlign w:val="center"/>
          </w:tcPr>
          <w:p w14:paraId="4765622C" w14:textId="77777777" w:rsidR="00522A05" w:rsidRPr="0018507F" w:rsidRDefault="00522A05" w:rsidP="00205908">
            <w:pPr>
              <w:pStyle w:val="Heading4"/>
              <w:keepNext w:val="0"/>
              <w:ind w:right="23"/>
              <w:rPr>
                <w:b w:val="0"/>
              </w:rPr>
            </w:pPr>
            <w:r w:rsidRPr="0018507F">
              <w:t>AFRICAN UNION</w:t>
            </w:r>
          </w:p>
        </w:tc>
        <w:tc>
          <w:tcPr>
            <w:tcW w:w="2326" w:type="dxa"/>
            <w:vMerge w:val="restart"/>
            <w:vAlign w:val="center"/>
          </w:tcPr>
          <w:p w14:paraId="17741172" w14:textId="77777777" w:rsidR="00522A05" w:rsidRPr="0018507F" w:rsidRDefault="00522A05" w:rsidP="00205908">
            <w:pPr>
              <w:jc w:val="center"/>
              <w:rPr>
                <w:b/>
                <w:sz w:val="6"/>
              </w:rPr>
            </w:pPr>
          </w:p>
          <w:p w14:paraId="5ACE05A0" w14:textId="77777777" w:rsidR="00522A05" w:rsidRPr="0018507F" w:rsidRDefault="00522A05" w:rsidP="00205908">
            <w:pPr>
              <w:jc w:val="center"/>
              <w:rPr>
                <w:b/>
                <w:sz w:val="8"/>
              </w:rPr>
            </w:pPr>
            <w:r w:rsidRPr="00A12AC2">
              <w:rPr>
                <w:b/>
                <w:noProof/>
              </w:rPr>
              <w:drawing>
                <wp:inline distT="0" distB="0" distL="0" distR="0" wp14:anchorId="3F0394A4" wp14:editId="076A3E02">
                  <wp:extent cx="723900" cy="6191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3619" w:type="dxa"/>
            <w:vAlign w:val="center"/>
          </w:tcPr>
          <w:p w14:paraId="2CBAA258" w14:textId="77777777" w:rsidR="00522A05" w:rsidRPr="0018507F" w:rsidRDefault="00522A05" w:rsidP="00205908">
            <w:pPr>
              <w:pStyle w:val="Heading4"/>
              <w:ind w:right="-27"/>
              <w:rPr>
                <w:b w:val="0"/>
              </w:rPr>
            </w:pPr>
            <w:r w:rsidRPr="0018507F">
              <w:t>UNION AFRICAINE</w:t>
            </w:r>
          </w:p>
        </w:tc>
      </w:tr>
      <w:tr w:rsidR="00522A05" w:rsidRPr="0018507F" w14:paraId="4832EBF2" w14:textId="77777777" w:rsidTr="00205908">
        <w:trPr>
          <w:cantSplit/>
          <w:trHeight w:val="620"/>
        </w:trPr>
        <w:tc>
          <w:tcPr>
            <w:tcW w:w="3504" w:type="dxa"/>
            <w:tcBorders>
              <w:bottom w:val="single" w:sz="4" w:space="0" w:color="auto"/>
            </w:tcBorders>
            <w:vAlign w:val="center"/>
          </w:tcPr>
          <w:p w14:paraId="13D2F3A3" w14:textId="77777777" w:rsidR="00522A05" w:rsidRPr="0018507F" w:rsidRDefault="00522A05" w:rsidP="00205908">
            <w:pPr>
              <w:jc w:val="center"/>
              <w:rPr>
                <w:b/>
              </w:rPr>
            </w:pPr>
            <w:r w:rsidRPr="0018507F">
              <w:rPr>
                <w:b/>
              </w:rPr>
              <w:object w:dxaOrig="1815" w:dyaOrig="615" w14:anchorId="06460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30.6pt" o:ole="">
                  <v:imagedata r:id="rId12" o:title=""/>
                </v:shape>
                <o:OLEObject Type="Embed" ProgID="PBrush" ShapeID="_x0000_i1025" DrawAspect="Content" ObjectID="_1615275534" r:id="rId13"/>
              </w:object>
            </w:r>
          </w:p>
        </w:tc>
        <w:tc>
          <w:tcPr>
            <w:tcW w:w="2326" w:type="dxa"/>
            <w:vMerge/>
            <w:tcBorders>
              <w:bottom w:val="single" w:sz="4" w:space="0" w:color="auto"/>
            </w:tcBorders>
            <w:vAlign w:val="center"/>
          </w:tcPr>
          <w:p w14:paraId="1ED97554" w14:textId="77777777" w:rsidR="00522A05" w:rsidRPr="0018507F" w:rsidRDefault="00522A05" w:rsidP="00205908">
            <w:pPr>
              <w:jc w:val="center"/>
              <w:rPr>
                <w:b/>
              </w:rPr>
            </w:pPr>
          </w:p>
        </w:tc>
        <w:tc>
          <w:tcPr>
            <w:tcW w:w="3619" w:type="dxa"/>
            <w:tcBorders>
              <w:bottom w:val="single" w:sz="4" w:space="0" w:color="auto"/>
            </w:tcBorders>
            <w:vAlign w:val="center"/>
          </w:tcPr>
          <w:p w14:paraId="1776EB70" w14:textId="77777777" w:rsidR="00522A05" w:rsidRPr="0018507F" w:rsidRDefault="00522A05" w:rsidP="00205908">
            <w:pPr>
              <w:pStyle w:val="Heading4"/>
              <w:ind w:right="-27"/>
              <w:rPr>
                <w:b w:val="0"/>
              </w:rPr>
            </w:pPr>
            <w:r w:rsidRPr="0018507F">
              <w:t>UNIÃO AFRICANA</w:t>
            </w:r>
          </w:p>
        </w:tc>
      </w:tr>
      <w:tr w:rsidR="00522A05" w:rsidRPr="0018507F" w14:paraId="78C880D6" w14:textId="77777777" w:rsidTr="00205908">
        <w:trPr>
          <w:cantSplit/>
          <w:trHeight w:val="498"/>
        </w:trPr>
        <w:tc>
          <w:tcPr>
            <w:tcW w:w="9449" w:type="dxa"/>
            <w:gridSpan w:val="3"/>
            <w:tcBorders>
              <w:top w:val="single" w:sz="4" w:space="0" w:color="auto"/>
              <w:bottom w:val="single" w:sz="4" w:space="0" w:color="auto"/>
            </w:tcBorders>
            <w:vAlign w:val="center"/>
          </w:tcPr>
          <w:p w14:paraId="64928EF5" w14:textId="77777777" w:rsidR="00522A05" w:rsidRPr="0018507F" w:rsidRDefault="00522A05" w:rsidP="00205908">
            <w:pPr>
              <w:jc w:val="center"/>
              <w:rPr>
                <w:rFonts w:ascii="Arial" w:hAnsi="Arial" w:cs="Arial"/>
                <w:b/>
                <w:bCs/>
                <w:color w:val="006600"/>
                <w:sz w:val="22"/>
              </w:rPr>
            </w:pPr>
            <w:r w:rsidRPr="0018507F">
              <w:rPr>
                <w:rFonts w:ascii="Arial" w:hAnsi="Arial" w:cs="Arial"/>
                <w:b/>
                <w:bCs/>
                <w:color w:val="006600"/>
                <w:sz w:val="22"/>
              </w:rPr>
              <w:t>P. O. Box 3243, Addis Ababa, ETHIOPIA   Tel.: (251-11) 5182402 Fax: (251-11) 5182400</w:t>
            </w:r>
          </w:p>
          <w:p w14:paraId="65834A5B" w14:textId="77777777" w:rsidR="00522A05" w:rsidRPr="0018507F" w:rsidRDefault="00522A05" w:rsidP="00205908">
            <w:pPr>
              <w:jc w:val="center"/>
              <w:rPr>
                <w:rFonts w:ascii="Arial" w:hAnsi="Arial" w:cs="Arial"/>
                <w:b/>
                <w:bCs/>
                <w:sz w:val="22"/>
              </w:rPr>
            </w:pPr>
            <w:r w:rsidRPr="0018507F">
              <w:rPr>
                <w:rFonts w:ascii="Arial" w:hAnsi="Arial" w:cs="Arial"/>
                <w:b/>
                <w:bCs/>
                <w:color w:val="006600"/>
                <w:sz w:val="22"/>
              </w:rPr>
              <w:t>Website: www.au.int</w:t>
            </w:r>
          </w:p>
        </w:tc>
      </w:tr>
    </w:tbl>
    <w:p w14:paraId="5DFCB36B" w14:textId="7619D0D5" w:rsidR="00F467CC" w:rsidRPr="00F467CC" w:rsidRDefault="00F467CC" w:rsidP="00F467CC">
      <w:pPr>
        <w:tabs>
          <w:tab w:val="left" w:pos="3750"/>
        </w:tabs>
        <w:jc w:val="center"/>
        <w:rPr>
          <w:rFonts w:ascii="Calibri" w:eastAsia="Calibri" w:hAnsi="Calibri"/>
          <w:sz w:val="22"/>
          <w:szCs w:val="22"/>
        </w:rPr>
      </w:pPr>
    </w:p>
    <w:p w14:paraId="09B23D82" w14:textId="12E6BE4F" w:rsidR="00522A05" w:rsidRDefault="00522A05" w:rsidP="00522A05">
      <w:pPr>
        <w:spacing w:after="160" w:line="259" w:lineRule="auto"/>
        <w:jc w:val="right"/>
        <w:rPr>
          <w:rFonts w:ascii="Arial" w:hAnsi="Arial" w:cs="Arial"/>
          <w:b/>
          <w:bCs/>
          <w:sz w:val="18"/>
          <w:szCs w:val="22"/>
        </w:rPr>
      </w:pPr>
      <w:r w:rsidRPr="00736E50">
        <w:rPr>
          <w:rFonts w:ascii="Arial" w:hAnsi="Arial" w:cs="Arial"/>
          <w:b/>
          <w:bCs/>
          <w:sz w:val="18"/>
          <w:szCs w:val="22"/>
        </w:rPr>
        <w:t>IE</w:t>
      </w:r>
      <w:r>
        <w:rPr>
          <w:noProof/>
          <w:szCs w:val="22"/>
        </w:rPr>
        <mc:AlternateContent>
          <mc:Choice Requires="wps">
            <w:drawing>
              <wp:anchor distT="0" distB="0" distL="114300" distR="114300" simplePos="0" relativeHeight="251659264" behindDoc="0" locked="0" layoutInCell="1" allowOverlap="1" wp14:anchorId="15EE5B27" wp14:editId="742BA01C">
                <wp:simplePos x="0" y="0"/>
                <wp:positionH relativeFrom="margin">
                  <wp:align>left</wp:align>
                </wp:positionH>
                <wp:positionV relativeFrom="paragraph">
                  <wp:posOffset>249848</wp:posOffset>
                </wp:positionV>
                <wp:extent cx="3857625" cy="2388358"/>
                <wp:effectExtent l="0" t="0" r="9525" b="0"/>
                <wp:wrapNone/>
                <wp:docPr id="6" name="Zone de texte 6"/>
                <wp:cNvGraphicFramePr/>
                <a:graphic xmlns:a="http://schemas.openxmlformats.org/drawingml/2006/main">
                  <a:graphicData uri="http://schemas.microsoft.com/office/word/2010/wordprocessingShape">
                    <wps:wsp>
                      <wps:cNvSpPr txBox="1"/>
                      <wps:spPr>
                        <a:xfrm>
                          <a:off x="0" y="0"/>
                          <a:ext cx="3857625" cy="23883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D2BAE" w14:textId="77777777" w:rsidR="00522A05" w:rsidRPr="00736E50" w:rsidRDefault="00522A05" w:rsidP="00522A05">
                            <w:pPr>
                              <w:rPr>
                                <w:rFonts w:ascii="Arial" w:hAnsi="Arial" w:cs="Arial"/>
                                <w:b/>
                                <w:color w:val="000000"/>
                                <w:sz w:val="28"/>
                                <w:szCs w:val="28"/>
                              </w:rPr>
                            </w:pPr>
                            <w:r w:rsidRPr="00736E50">
                              <w:rPr>
                                <w:rFonts w:ascii="Arial" w:hAnsi="Arial" w:cs="Arial"/>
                                <w:b/>
                                <w:color w:val="000000"/>
                                <w:sz w:val="28"/>
                                <w:szCs w:val="28"/>
                              </w:rPr>
                              <w:t>THE FIRST ORDINARY SESSION OF THE</w:t>
                            </w:r>
                          </w:p>
                          <w:p w14:paraId="4E31866E" w14:textId="77777777" w:rsidR="00522A05" w:rsidRPr="00736E50" w:rsidRDefault="00522A05" w:rsidP="00522A05">
                            <w:pPr>
                              <w:rPr>
                                <w:rFonts w:ascii="Arial" w:hAnsi="Arial" w:cs="Arial"/>
                                <w:b/>
                                <w:color w:val="000000"/>
                                <w:sz w:val="28"/>
                                <w:szCs w:val="28"/>
                              </w:rPr>
                            </w:pPr>
                            <w:r w:rsidRPr="00736E50">
                              <w:rPr>
                                <w:rFonts w:ascii="Arial" w:hAnsi="Arial" w:cs="Arial"/>
                                <w:b/>
                                <w:color w:val="000000"/>
                                <w:sz w:val="28"/>
                                <w:szCs w:val="28"/>
                              </w:rPr>
                              <w:t xml:space="preserve">AFRICAN UNION SPECIALIZED TECHNICAL </w:t>
                            </w:r>
                          </w:p>
                          <w:p w14:paraId="5CFF0A18" w14:textId="77777777" w:rsidR="00522A05" w:rsidRPr="00736E50" w:rsidRDefault="00522A05" w:rsidP="00522A05">
                            <w:pPr>
                              <w:rPr>
                                <w:rFonts w:ascii="Arial" w:hAnsi="Arial" w:cs="Arial"/>
                                <w:b/>
                                <w:color w:val="000000"/>
                                <w:sz w:val="28"/>
                                <w:szCs w:val="28"/>
                              </w:rPr>
                            </w:pPr>
                            <w:r w:rsidRPr="00736E50">
                              <w:rPr>
                                <w:rFonts w:ascii="Arial" w:hAnsi="Arial" w:cs="Arial"/>
                                <w:b/>
                                <w:color w:val="000000"/>
                                <w:sz w:val="28"/>
                                <w:szCs w:val="28"/>
                              </w:rPr>
                              <w:t xml:space="preserve">COMMITTEE ON TRANSPORT, </w:t>
                            </w:r>
                          </w:p>
                          <w:p w14:paraId="3F331648" w14:textId="77777777" w:rsidR="00522A05" w:rsidRPr="00736E50" w:rsidRDefault="00522A05" w:rsidP="00522A05">
                            <w:pPr>
                              <w:rPr>
                                <w:rFonts w:ascii="Arial" w:hAnsi="Arial" w:cs="Arial"/>
                                <w:b/>
                                <w:color w:val="000000"/>
                                <w:sz w:val="28"/>
                                <w:szCs w:val="28"/>
                              </w:rPr>
                            </w:pPr>
                            <w:r w:rsidRPr="00736E50">
                              <w:rPr>
                                <w:rFonts w:ascii="Arial" w:hAnsi="Arial" w:cs="Arial"/>
                                <w:b/>
                                <w:color w:val="000000"/>
                                <w:sz w:val="28"/>
                                <w:szCs w:val="28"/>
                              </w:rPr>
                              <w:t>TRANSCONTINEN</w:t>
                            </w:r>
                            <w:bookmarkStart w:id="0" w:name="_GoBack"/>
                            <w:bookmarkEnd w:id="0"/>
                            <w:r w:rsidRPr="00736E50">
                              <w:rPr>
                                <w:rFonts w:ascii="Arial" w:hAnsi="Arial" w:cs="Arial"/>
                                <w:b/>
                                <w:color w:val="000000"/>
                                <w:sz w:val="28"/>
                                <w:szCs w:val="28"/>
                              </w:rPr>
                              <w:t xml:space="preserve">TAL AND INTERREGIONAL </w:t>
                            </w:r>
                          </w:p>
                          <w:p w14:paraId="25EAA0A6" w14:textId="77777777" w:rsidR="00522A05" w:rsidRDefault="00522A05" w:rsidP="00522A05">
                            <w:pPr>
                              <w:rPr>
                                <w:rFonts w:ascii="Arial" w:eastAsia="Calibri" w:hAnsi="Arial" w:cs="Arial"/>
                                <w:b/>
                                <w:sz w:val="28"/>
                                <w:szCs w:val="28"/>
                              </w:rPr>
                            </w:pPr>
                            <w:r w:rsidRPr="00736E50">
                              <w:rPr>
                                <w:rFonts w:ascii="Arial" w:hAnsi="Arial" w:cs="Arial"/>
                                <w:b/>
                                <w:color w:val="000000"/>
                                <w:sz w:val="28"/>
                                <w:szCs w:val="28"/>
                              </w:rPr>
                              <w:t>INFRASTRUCTURES, ENERGY AND TOURISM (</w:t>
                            </w:r>
                            <w:r w:rsidRPr="00736E50">
                              <w:rPr>
                                <w:rFonts w:ascii="Arial" w:eastAsia="Calibri" w:hAnsi="Arial" w:cs="Arial"/>
                                <w:b/>
                                <w:sz w:val="28"/>
                                <w:szCs w:val="28"/>
                              </w:rPr>
                              <w:t>STC-TTIET)</w:t>
                            </w:r>
                          </w:p>
                          <w:p w14:paraId="3521C7A3" w14:textId="77777777" w:rsidR="00522A05" w:rsidRPr="001A7945" w:rsidRDefault="00522A05" w:rsidP="00522A05">
                            <w:pPr>
                              <w:rPr>
                                <w:rFonts w:ascii="Arial" w:hAnsi="Arial" w:cs="Arial"/>
                                <w:b/>
                                <w:color w:val="000000"/>
                                <w:sz w:val="28"/>
                                <w:szCs w:val="28"/>
                              </w:rPr>
                            </w:pPr>
                            <w:r w:rsidRPr="001A7945">
                              <w:rPr>
                                <w:rFonts w:ascii="Arial" w:hAnsi="Arial" w:cs="Arial"/>
                                <w:b/>
                                <w:color w:val="000000"/>
                                <w:sz w:val="28"/>
                                <w:szCs w:val="28"/>
                              </w:rPr>
                              <w:t>14 – 18 April 2019</w:t>
                            </w:r>
                          </w:p>
                          <w:p w14:paraId="6BF48F0E" w14:textId="77777777" w:rsidR="00522A05" w:rsidRPr="001A7945" w:rsidRDefault="00522A05" w:rsidP="00522A05">
                            <w:pPr>
                              <w:rPr>
                                <w:rFonts w:ascii="Arial" w:hAnsi="Arial" w:cs="Arial"/>
                                <w:b/>
                                <w:color w:val="000000"/>
                                <w:sz w:val="28"/>
                                <w:szCs w:val="28"/>
                              </w:rPr>
                            </w:pPr>
                            <w:r w:rsidRPr="001A7945">
                              <w:rPr>
                                <w:rFonts w:ascii="Arial" w:hAnsi="Arial" w:cs="Arial"/>
                                <w:b/>
                                <w:color w:val="000000"/>
                                <w:sz w:val="28"/>
                                <w:szCs w:val="28"/>
                              </w:rPr>
                              <w:t>Cairo, Egypt</w:t>
                            </w:r>
                          </w:p>
                          <w:p w14:paraId="2020F9EF" w14:textId="77777777" w:rsidR="00522A05" w:rsidRPr="000C5670" w:rsidRDefault="00522A05" w:rsidP="00522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EE5B27" id="_x0000_t202" coordsize="21600,21600" o:spt="202" path="m,l,21600r21600,l21600,xe">
                <v:stroke joinstyle="miter"/>
                <v:path gradientshapeok="t" o:connecttype="rect"/>
              </v:shapetype>
              <v:shape id="Zone de texte 6" o:spid="_x0000_s1026" type="#_x0000_t202" style="position:absolute;left:0;text-align:left;margin-left:0;margin-top:19.65pt;width:303.75pt;height:188.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M6jwIAAJAFAAAOAAAAZHJzL2Uyb0RvYy54bWysVEtvGyEQvlfqf0Dcm/U7rpV15DpKVSlK&#10;oiZVpN4wCzEqMBSwd91f34FdP5rmkqqX3YH5Zob55nFx2RhNtsIHBbak/bMeJcJyqJR9Lum3x+sP&#10;U0pCZLZiGqwo6U4Eejl//+6idjMxgDXoSniCTmyY1a6k6xjdrCgCXwvDwhk4YVEpwRsW8eifi8qz&#10;Gr0bXQx6vUlRg6+cBy5CwNurVknn2b+Ugsc7KYOIRJcU3xbz1+fvKn2L+QWbPXvm1op3z2D/8ArD&#10;lMWgB1dXLDKy8eovV0ZxDwFkPONgCpBScZFzwGz6vRfZPKyZEzkXJCe4A03h/7nlt9t7T1RV0gkl&#10;lhks0XcsFKkEiaKJgkwSRbULM0Q+OMTG5hM0WOr9fcDLlHkjvUl/zImgHsneHQhGT4Tj5XA6Pp8M&#10;xpRw1A2G0+lwPE1+iqO58yF+FmBIEkrqsYKZWLa9CbGF7iEpWgCtqmuldT6krhFL7cmWYb11zI9E&#10;53+gtCU1pjsc97JjC8m89axtciNy33ThUuptilmKOy0SRtuvQiJvOdNXYjPOhT3Ez+iEkhjqLYYd&#10;/viqtxi3eaBFjgw2HoyNsuBz9nnQjpRVP/aUyRaPtTnJO4mxWTVdS6yg2mFHeGjHKjh+rbBqNyzE&#10;e+ZxjrAJcDfEO/xIDcg6dBIla/C/XrtPeGxv1FJS41yWNPzcMC8o0V8sNv7H/miUBjkfRuPzAR78&#10;qWZ1qrEbswRshT5uIcezmPBR70XpwTzhClmkqKhilmPsksa9uIzttsAVxMVikUE4uo7FG/vgeHKd&#10;6E09+dg8Me+6xk3Tcwv7CWazF/3bYpOlhcUmglS5uRPBLasd8Tj2eTy6FZX2yuk5o46LdP4bAAD/&#10;/wMAUEsDBBQABgAIAAAAIQDx8N7S4AAAAAcBAAAPAAAAZHJzL2Rvd25yZXYueG1sTI9LT8MwEITv&#10;SPwHaytxQdQpaVoI2VQI8ZB6o+Ehbm68TSLidRS7Sfj3mBM9jmY08022mUwrBupdYxlhMY9AEJdW&#10;N1whvBVPVzcgnFesVWuZEH7IwSY/P8tUqu3IrzTsfCVCCbtUIdTed6mUrqzJKDe3HXHwDrY3ygfZ&#10;V1L3agzlppXXUbSSRjUcFmrV0UNN5ffuaBC+LqvPrZue38c4ibvHl6FYf+gC8WI23d+B8DT5/zD8&#10;4Qd0yAPT3h5ZO9EihCMeIb6NQQR3Fa0TEHuE5SJZgswzecqf/wIAAP//AwBQSwECLQAUAAYACAAA&#10;ACEAtoM4kv4AAADhAQAAEwAAAAAAAAAAAAAAAAAAAAAAW0NvbnRlbnRfVHlwZXNdLnhtbFBLAQIt&#10;ABQABgAIAAAAIQA4/SH/1gAAAJQBAAALAAAAAAAAAAAAAAAAAC8BAABfcmVscy8ucmVsc1BLAQIt&#10;ABQABgAIAAAAIQAwFKM6jwIAAJAFAAAOAAAAAAAAAAAAAAAAAC4CAABkcnMvZTJvRG9jLnhtbFBL&#10;AQItABQABgAIAAAAIQDx8N7S4AAAAAcBAAAPAAAAAAAAAAAAAAAAAOkEAABkcnMvZG93bnJldi54&#10;bWxQSwUGAAAAAAQABADzAAAA9gUAAAAA&#10;" fillcolor="white [3201]" stroked="f" strokeweight=".5pt">
                <v:textbox>
                  <w:txbxContent>
                    <w:p w14:paraId="436D2BAE" w14:textId="77777777" w:rsidR="00522A05" w:rsidRPr="00736E50" w:rsidRDefault="00522A05" w:rsidP="00522A05">
                      <w:pPr>
                        <w:rPr>
                          <w:rFonts w:ascii="Arial" w:hAnsi="Arial" w:cs="Arial"/>
                          <w:b/>
                          <w:color w:val="000000"/>
                          <w:sz w:val="28"/>
                          <w:szCs w:val="28"/>
                        </w:rPr>
                      </w:pPr>
                      <w:r w:rsidRPr="00736E50">
                        <w:rPr>
                          <w:rFonts w:ascii="Arial" w:hAnsi="Arial" w:cs="Arial"/>
                          <w:b/>
                          <w:color w:val="000000"/>
                          <w:sz w:val="28"/>
                          <w:szCs w:val="28"/>
                        </w:rPr>
                        <w:t>THE FIRST ORDINARY SESSION OF THE</w:t>
                      </w:r>
                    </w:p>
                    <w:p w14:paraId="4E31866E" w14:textId="77777777" w:rsidR="00522A05" w:rsidRPr="00736E50" w:rsidRDefault="00522A05" w:rsidP="00522A05">
                      <w:pPr>
                        <w:rPr>
                          <w:rFonts w:ascii="Arial" w:hAnsi="Arial" w:cs="Arial"/>
                          <w:b/>
                          <w:color w:val="000000"/>
                          <w:sz w:val="28"/>
                          <w:szCs w:val="28"/>
                        </w:rPr>
                      </w:pPr>
                      <w:r w:rsidRPr="00736E50">
                        <w:rPr>
                          <w:rFonts w:ascii="Arial" w:hAnsi="Arial" w:cs="Arial"/>
                          <w:b/>
                          <w:color w:val="000000"/>
                          <w:sz w:val="28"/>
                          <w:szCs w:val="28"/>
                        </w:rPr>
                        <w:t xml:space="preserve">AFRICAN UNION SPECIALIZED TECHNICAL </w:t>
                      </w:r>
                    </w:p>
                    <w:p w14:paraId="5CFF0A18" w14:textId="77777777" w:rsidR="00522A05" w:rsidRPr="00736E50" w:rsidRDefault="00522A05" w:rsidP="00522A05">
                      <w:pPr>
                        <w:rPr>
                          <w:rFonts w:ascii="Arial" w:hAnsi="Arial" w:cs="Arial"/>
                          <w:b/>
                          <w:color w:val="000000"/>
                          <w:sz w:val="28"/>
                          <w:szCs w:val="28"/>
                        </w:rPr>
                      </w:pPr>
                      <w:r w:rsidRPr="00736E50">
                        <w:rPr>
                          <w:rFonts w:ascii="Arial" w:hAnsi="Arial" w:cs="Arial"/>
                          <w:b/>
                          <w:color w:val="000000"/>
                          <w:sz w:val="28"/>
                          <w:szCs w:val="28"/>
                        </w:rPr>
                        <w:t xml:space="preserve">COMMITTEE ON TRANSPORT, </w:t>
                      </w:r>
                    </w:p>
                    <w:p w14:paraId="3F331648" w14:textId="77777777" w:rsidR="00522A05" w:rsidRPr="00736E50" w:rsidRDefault="00522A05" w:rsidP="00522A05">
                      <w:pPr>
                        <w:rPr>
                          <w:rFonts w:ascii="Arial" w:hAnsi="Arial" w:cs="Arial"/>
                          <w:b/>
                          <w:color w:val="000000"/>
                          <w:sz w:val="28"/>
                          <w:szCs w:val="28"/>
                        </w:rPr>
                      </w:pPr>
                      <w:r w:rsidRPr="00736E50">
                        <w:rPr>
                          <w:rFonts w:ascii="Arial" w:hAnsi="Arial" w:cs="Arial"/>
                          <w:b/>
                          <w:color w:val="000000"/>
                          <w:sz w:val="28"/>
                          <w:szCs w:val="28"/>
                        </w:rPr>
                        <w:t xml:space="preserve">TRANSCONTINENTAL AND INTERREGIONAL </w:t>
                      </w:r>
                    </w:p>
                    <w:p w14:paraId="25EAA0A6" w14:textId="77777777" w:rsidR="00522A05" w:rsidRDefault="00522A05" w:rsidP="00522A05">
                      <w:pPr>
                        <w:rPr>
                          <w:rFonts w:ascii="Arial" w:eastAsia="Calibri" w:hAnsi="Arial" w:cs="Arial"/>
                          <w:b/>
                          <w:sz w:val="28"/>
                          <w:szCs w:val="28"/>
                        </w:rPr>
                      </w:pPr>
                      <w:r w:rsidRPr="00736E50">
                        <w:rPr>
                          <w:rFonts w:ascii="Arial" w:hAnsi="Arial" w:cs="Arial"/>
                          <w:b/>
                          <w:color w:val="000000"/>
                          <w:sz w:val="28"/>
                          <w:szCs w:val="28"/>
                        </w:rPr>
                        <w:t>INFRASTRUCTURES, ENERGY AND TOURISM (</w:t>
                      </w:r>
                      <w:r w:rsidRPr="00736E50">
                        <w:rPr>
                          <w:rFonts w:ascii="Arial" w:eastAsia="Calibri" w:hAnsi="Arial" w:cs="Arial"/>
                          <w:b/>
                          <w:sz w:val="28"/>
                          <w:szCs w:val="28"/>
                        </w:rPr>
                        <w:t>STC-TTIET)</w:t>
                      </w:r>
                    </w:p>
                    <w:p w14:paraId="3521C7A3" w14:textId="77777777" w:rsidR="00522A05" w:rsidRPr="001A7945" w:rsidRDefault="00522A05" w:rsidP="00522A05">
                      <w:pPr>
                        <w:rPr>
                          <w:rFonts w:ascii="Arial" w:hAnsi="Arial" w:cs="Arial"/>
                          <w:b/>
                          <w:color w:val="000000"/>
                          <w:sz w:val="28"/>
                          <w:szCs w:val="28"/>
                        </w:rPr>
                      </w:pPr>
                      <w:r w:rsidRPr="001A7945">
                        <w:rPr>
                          <w:rFonts w:ascii="Arial" w:hAnsi="Arial" w:cs="Arial"/>
                          <w:b/>
                          <w:color w:val="000000"/>
                          <w:sz w:val="28"/>
                          <w:szCs w:val="28"/>
                        </w:rPr>
                        <w:t>14 – 18 April 2019</w:t>
                      </w:r>
                    </w:p>
                    <w:p w14:paraId="6BF48F0E" w14:textId="77777777" w:rsidR="00522A05" w:rsidRPr="001A7945" w:rsidRDefault="00522A05" w:rsidP="00522A05">
                      <w:pPr>
                        <w:rPr>
                          <w:rFonts w:ascii="Arial" w:hAnsi="Arial" w:cs="Arial"/>
                          <w:b/>
                          <w:color w:val="000000"/>
                          <w:sz w:val="28"/>
                          <w:szCs w:val="28"/>
                        </w:rPr>
                      </w:pPr>
                      <w:r w:rsidRPr="001A7945">
                        <w:rPr>
                          <w:rFonts w:ascii="Arial" w:hAnsi="Arial" w:cs="Arial"/>
                          <w:b/>
                          <w:color w:val="000000"/>
                          <w:sz w:val="28"/>
                          <w:szCs w:val="28"/>
                        </w:rPr>
                        <w:t>Cairo, Egypt</w:t>
                      </w:r>
                    </w:p>
                    <w:p w14:paraId="2020F9EF" w14:textId="77777777" w:rsidR="00522A05" w:rsidRPr="000C5670" w:rsidRDefault="00522A05" w:rsidP="00522A05"/>
                  </w:txbxContent>
                </v:textbox>
                <w10:wrap anchorx="margin"/>
              </v:shape>
            </w:pict>
          </mc:Fallback>
        </mc:AlternateContent>
      </w:r>
      <w:r w:rsidR="00AD7376">
        <w:rPr>
          <w:rFonts w:ascii="Arial" w:hAnsi="Arial" w:cs="Arial"/>
          <w:b/>
          <w:bCs/>
          <w:sz w:val="18"/>
          <w:szCs w:val="22"/>
        </w:rPr>
        <w:t>24298</w:t>
      </w:r>
    </w:p>
    <w:p w14:paraId="79D0F4BD" w14:textId="77777777" w:rsidR="00F467CC" w:rsidRPr="00F467CC" w:rsidRDefault="00F467CC" w:rsidP="00F467CC">
      <w:pPr>
        <w:spacing w:after="160" w:line="259" w:lineRule="auto"/>
        <w:rPr>
          <w:rFonts w:ascii="Calibri" w:eastAsia="Calibri" w:hAnsi="Calibri"/>
          <w:sz w:val="22"/>
          <w:szCs w:val="22"/>
        </w:rPr>
      </w:pPr>
    </w:p>
    <w:p w14:paraId="576D767C" w14:textId="77777777" w:rsidR="00522A05" w:rsidRDefault="00F467CC" w:rsidP="007C450F">
      <w:pPr>
        <w:spacing w:after="160" w:line="259" w:lineRule="auto"/>
        <w:jc w:val="right"/>
        <w:rPr>
          <w:rFonts w:ascii="Calibri" w:eastAsia="Calibri" w:hAnsi="Calibri"/>
          <w:sz w:val="36"/>
          <w:szCs w:val="36"/>
        </w:rPr>
      </w:pPr>
      <w:r w:rsidRPr="00F467CC">
        <w:rPr>
          <w:rFonts w:ascii="Calibri" w:eastAsia="Calibri" w:hAnsi="Calibri"/>
          <w:sz w:val="36"/>
          <w:szCs w:val="36"/>
        </w:rPr>
        <w:t xml:space="preserve">    </w:t>
      </w:r>
      <w:r>
        <w:rPr>
          <w:rFonts w:ascii="Calibri" w:eastAsia="Calibri" w:hAnsi="Calibri"/>
          <w:sz w:val="36"/>
          <w:szCs w:val="36"/>
        </w:rPr>
        <w:t xml:space="preserve">  </w:t>
      </w:r>
    </w:p>
    <w:p w14:paraId="2181552B" w14:textId="77777777" w:rsidR="00522A05" w:rsidRDefault="00522A05" w:rsidP="007C450F">
      <w:pPr>
        <w:spacing w:after="160" w:line="259" w:lineRule="auto"/>
        <w:jc w:val="right"/>
        <w:rPr>
          <w:rFonts w:ascii="Calibri" w:eastAsia="Calibri" w:hAnsi="Calibri"/>
          <w:sz w:val="36"/>
          <w:szCs w:val="36"/>
        </w:rPr>
      </w:pPr>
    </w:p>
    <w:p w14:paraId="79AD299C" w14:textId="77777777" w:rsidR="00522A05" w:rsidRDefault="00522A05" w:rsidP="007C450F">
      <w:pPr>
        <w:spacing w:after="160" w:line="259" w:lineRule="auto"/>
        <w:jc w:val="right"/>
        <w:rPr>
          <w:rFonts w:ascii="Calibri" w:eastAsia="Calibri" w:hAnsi="Calibri"/>
          <w:sz w:val="36"/>
          <w:szCs w:val="36"/>
        </w:rPr>
      </w:pPr>
    </w:p>
    <w:p w14:paraId="03224175" w14:textId="77777777" w:rsidR="00522A05" w:rsidRDefault="00522A05" w:rsidP="007C450F">
      <w:pPr>
        <w:spacing w:after="160" w:line="259" w:lineRule="auto"/>
        <w:jc w:val="right"/>
        <w:rPr>
          <w:rFonts w:ascii="Calibri" w:eastAsia="Calibri" w:hAnsi="Calibri"/>
          <w:sz w:val="36"/>
          <w:szCs w:val="36"/>
        </w:rPr>
      </w:pPr>
    </w:p>
    <w:p w14:paraId="5435DBAD" w14:textId="77777777" w:rsidR="00522A05" w:rsidRDefault="00522A05" w:rsidP="007C450F">
      <w:pPr>
        <w:spacing w:after="160" w:line="259" w:lineRule="auto"/>
        <w:jc w:val="right"/>
        <w:rPr>
          <w:rFonts w:ascii="Calibri" w:eastAsia="Calibri" w:hAnsi="Calibri"/>
          <w:sz w:val="36"/>
          <w:szCs w:val="36"/>
        </w:rPr>
      </w:pPr>
    </w:p>
    <w:p w14:paraId="31396234" w14:textId="77777777" w:rsidR="00522A05" w:rsidRDefault="00522A05" w:rsidP="007C450F">
      <w:pPr>
        <w:spacing w:after="160" w:line="259" w:lineRule="auto"/>
        <w:jc w:val="right"/>
        <w:rPr>
          <w:rFonts w:ascii="Calibri" w:eastAsia="Calibri" w:hAnsi="Calibri"/>
          <w:sz w:val="36"/>
          <w:szCs w:val="36"/>
        </w:rPr>
      </w:pPr>
    </w:p>
    <w:p w14:paraId="01793405" w14:textId="77777777" w:rsidR="00522A05" w:rsidRDefault="00522A05" w:rsidP="007C450F">
      <w:pPr>
        <w:spacing w:after="160" w:line="259" w:lineRule="auto"/>
        <w:jc w:val="right"/>
        <w:rPr>
          <w:rFonts w:ascii="Calibri" w:eastAsia="Calibri" w:hAnsi="Calibri"/>
          <w:sz w:val="36"/>
          <w:szCs w:val="36"/>
        </w:rPr>
      </w:pPr>
    </w:p>
    <w:p w14:paraId="21CD501A" w14:textId="18B5F694" w:rsidR="00522A05" w:rsidRDefault="00522A05" w:rsidP="007C450F">
      <w:pPr>
        <w:spacing w:after="160" w:line="259" w:lineRule="auto"/>
        <w:jc w:val="right"/>
        <w:rPr>
          <w:rFonts w:ascii="Calibri" w:eastAsia="Calibri" w:hAnsi="Calibri"/>
          <w:sz w:val="36"/>
          <w:szCs w:val="36"/>
        </w:rPr>
      </w:pPr>
      <w:r w:rsidRPr="00C22563">
        <w:rPr>
          <w:noProof/>
          <w:szCs w:val="22"/>
        </w:rPr>
        <mc:AlternateContent>
          <mc:Choice Requires="wps">
            <w:drawing>
              <wp:anchor distT="0" distB="0" distL="114300" distR="114300" simplePos="0" relativeHeight="251661312" behindDoc="0" locked="0" layoutInCell="1" allowOverlap="1" wp14:anchorId="0F0A2AFF" wp14:editId="52D19F67">
                <wp:simplePos x="0" y="0"/>
                <wp:positionH relativeFrom="margin">
                  <wp:align>center</wp:align>
                </wp:positionH>
                <wp:positionV relativeFrom="paragraph">
                  <wp:posOffset>20452</wp:posOffset>
                </wp:positionV>
                <wp:extent cx="3743325" cy="2324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743325" cy="2324100"/>
                        </a:xfrm>
                        <a:prstGeom prst="rect">
                          <a:avLst/>
                        </a:prstGeom>
                        <a:solidFill>
                          <a:sysClr val="window" lastClr="FFFFFF"/>
                        </a:solidFill>
                        <a:ln w="6350">
                          <a:solidFill>
                            <a:schemeClr val="bg1"/>
                          </a:solidFill>
                        </a:ln>
                        <a:effectLst/>
                      </wps:spPr>
                      <wps:txbx>
                        <w:txbxContent>
                          <w:p w14:paraId="61C8D3FF" w14:textId="77777777" w:rsidR="00522A05" w:rsidRDefault="00522A05" w:rsidP="00522A05">
                            <w:pPr>
                              <w:jc w:val="center"/>
                              <w:rPr>
                                <w:sz w:val="28"/>
                                <w:szCs w:val="22"/>
                                <w:highlight w:val="cyan"/>
                              </w:rPr>
                            </w:pPr>
                          </w:p>
                          <w:p w14:paraId="7079B7B3" w14:textId="77777777" w:rsidR="00522A05" w:rsidRDefault="00522A05" w:rsidP="00522A05">
                            <w:pPr>
                              <w:jc w:val="center"/>
                              <w:rPr>
                                <w:sz w:val="28"/>
                                <w:szCs w:val="22"/>
                                <w:highlight w:val="cyan"/>
                              </w:rPr>
                            </w:pPr>
                          </w:p>
                          <w:p w14:paraId="12B3EB6A" w14:textId="1C9FE322" w:rsidR="00522A05" w:rsidRPr="00736E50" w:rsidRDefault="00DA44F9" w:rsidP="00522A05">
                            <w:pPr>
                              <w:jc w:val="center"/>
                              <w:rPr>
                                <w:rFonts w:ascii="Arial" w:hAnsi="Arial" w:cs="Arial"/>
                                <w:b/>
                                <w:sz w:val="36"/>
                                <w:szCs w:val="28"/>
                              </w:rPr>
                            </w:pPr>
                            <w:r w:rsidRPr="00522A05">
                              <w:rPr>
                                <w:rFonts w:ascii="Arial" w:hAnsi="Arial" w:cs="Arial"/>
                                <w:b/>
                                <w:sz w:val="28"/>
                                <w:szCs w:val="22"/>
                              </w:rPr>
                              <w:t>AFRICA BIOENERGY POLICY FRAMEWORK AND GUIDELINES IMPLEMENTATION</w:t>
                            </w:r>
                          </w:p>
                          <w:p w14:paraId="4CE8B183" w14:textId="77777777" w:rsidR="00522A05" w:rsidRDefault="00522A05" w:rsidP="00522A05">
                            <w:pPr>
                              <w:jc w:val="center"/>
                              <w:rPr>
                                <w:rFonts w:ascii="Arial" w:hAnsi="Arial" w:cs="Arial"/>
                                <w:b/>
                                <w:sz w:val="28"/>
                                <w:szCs w:val="28"/>
                              </w:rPr>
                            </w:pPr>
                          </w:p>
                          <w:p w14:paraId="15EEBE51" w14:textId="77777777" w:rsidR="00522A05" w:rsidRDefault="00522A05" w:rsidP="00522A05">
                            <w:pPr>
                              <w:jc w:val="center"/>
                              <w:rPr>
                                <w:rFonts w:ascii="Arial" w:hAnsi="Arial" w:cs="Arial"/>
                                <w:b/>
                                <w:sz w:val="28"/>
                                <w:szCs w:val="28"/>
                              </w:rPr>
                            </w:pPr>
                          </w:p>
                          <w:p w14:paraId="61394A00" w14:textId="7552F748" w:rsidR="00522A05" w:rsidRPr="00C813F8" w:rsidRDefault="00DA44F9" w:rsidP="00522A05">
                            <w:pPr>
                              <w:jc w:val="center"/>
                              <w:rPr>
                                <w:sz w:val="28"/>
                                <w:szCs w:val="28"/>
                              </w:rPr>
                            </w:pPr>
                            <w:r w:rsidRPr="006F0CE4">
                              <w:rPr>
                                <w:rFonts w:ascii="Arial" w:hAnsi="Arial" w:cs="Arial"/>
                                <w:b/>
                                <w:sz w:val="28"/>
                                <w:szCs w:val="28"/>
                              </w:rPr>
                              <w:t>TECHNICAL PAPER</w:t>
                            </w:r>
                          </w:p>
                          <w:p w14:paraId="0307E719" w14:textId="77777777" w:rsidR="00522A05" w:rsidRPr="00C813F8" w:rsidRDefault="00522A05" w:rsidP="00522A05">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0A2AFF" id="_x0000_t202" coordsize="21600,21600" o:spt="202" path="m,l,21600r21600,l21600,xe">
                <v:stroke joinstyle="miter"/>
                <v:path gradientshapeok="t" o:connecttype="rect"/>
              </v:shapetype>
              <v:shape id="Text Box 4" o:spid="_x0000_s1027" type="#_x0000_t202" style="position:absolute;left:0;text-align:left;margin-left:0;margin-top:1.6pt;width:294.75pt;height:183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iKXwIAAMgEAAAOAAAAZHJzL2Uyb0RvYy54bWysVMlu2zAQvRfoPxC81/KiJK0ROXATuChg&#10;JAHsImeaomwBFIclaUvu1/eRXuKkPRX1geYsnOXNG93edY1mO+V8Tabgg16fM2UklbVZF/zHcvbp&#10;M2c+CFMKTUYVfK88v5t8/HDb2rEa0oZ0qRxDEOPHrS34JgQ7zjIvN6oRvkdWGRgrco0IEN06K51o&#10;Eb3R2bDfv85acqV1JJX30D4cjHyS4leVkuGpqrwKTBcctYV0unSu4plNbsV47YTd1PJYhviHKhpR&#10;GyQ9h3oQQbCtq/8I1dTSkacq9CQ1GVVVLVXqAd0M+u+6WWyEVakXgOPtGSb//8LKx92zY3VZ8Jwz&#10;IxqMaKm6wL5Sx/KITmv9GE4LC7fQQY0pn/Qeyth0V7km/qMdBjtw3p+xjcEklKObfDQaXnEmYRuO&#10;hvmgn9DPXp9b58M3RQ2Ll4I7DC9hKnZzH1AKXE8uMZsnXZezWusk7P29dmwnMGfQo6SWMy18gLLg&#10;s/SLVSPEm2fasLbg16Orfsr0xpY4qM5RV+vU99sIkLSJ+VXi2rHOiNkBm3gL3apLCJ9xW1G5B5yO&#10;DnT0Vs5qtDxHvc/CgX9AEDsVnnBUmlAhHW+cbcj9+ps++oMWsHLWgs8F9z+3winA8N2AMF8GeR4X&#10;IAn51c0Qgru0rC4tZtvcE6AcYHutTNfoH/TpWjlqXrB605gVJmEkchc8nK734bBlWF2pptPkBMpb&#10;EeZmYWUMHXGLA112L8LZ49QDCPNIJ+aL8bvhH3zjS0PTbaCqTsyIOB9QxYyjgHVJ0z6udtzHSzl5&#10;vX6AJr8BAAD//wMAUEsDBBQABgAIAAAAIQDlTaqh3AAAAAYBAAAPAAAAZHJzL2Rvd25yZXYueG1s&#10;TI/BTsMwEETvSPyDtUhcEHVIlapN41QFVMERSj/AjTdO1HgdxU4a/p7lBMfRjGbeFLvZdWLCIbSe&#10;FDwtEhBIlTctWQWnr8PjGkSImozuPKGCbwywK29vCp0bf6VPnI7RCi6hkGsFTYx9LmWoGnQ6LHyP&#10;xF7tB6cjy8FKM+grl7tOpkmykk63xAuN7vGlwepyHJ2Ch/fnNzvVcnmos3Ss/OvlY28Tpe7v5v0W&#10;RMQ5/oXhF5/RoWSmsx/JBNEp4CNRwTIFwWa23mQgzqxXmxRkWcj/+OUPAAAA//8DAFBLAQItABQA&#10;BgAIAAAAIQC2gziS/gAAAOEBAAATAAAAAAAAAAAAAAAAAAAAAABbQ29udGVudF9UeXBlc10ueG1s&#10;UEsBAi0AFAAGAAgAAAAhADj9If/WAAAAlAEAAAsAAAAAAAAAAAAAAAAALwEAAF9yZWxzLy5yZWxz&#10;UEsBAi0AFAAGAAgAAAAhAEZCGIpfAgAAyAQAAA4AAAAAAAAAAAAAAAAALgIAAGRycy9lMm9Eb2Mu&#10;eG1sUEsBAi0AFAAGAAgAAAAhAOVNqqHcAAAABgEAAA8AAAAAAAAAAAAAAAAAuQQAAGRycy9kb3du&#10;cmV2LnhtbFBLBQYAAAAABAAEAPMAAADCBQAAAAA=&#10;" fillcolor="window" strokecolor="white [3212]" strokeweight=".5pt">
                <v:textbox>
                  <w:txbxContent>
                    <w:p w14:paraId="61C8D3FF" w14:textId="77777777" w:rsidR="00522A05" w:rsidRDefault="00522A05" w:rsidP="00522A05">
                      <w:pPr>
                        <w:jc w:val="center"/>
                        <w:rPr>
                          <w:sz w:val="28"/>
                          <w:szCs w:val="22"/>
                          <w:highlight w:val="cyan"/>
                        </w:rPr>
                      </w:pPr>
                    </w:p>
                    <w:p w14:paraId="7079B7B3" w14:textId="77777777" w:rsidR="00522A05" w:rsidRDefault="00522A05" w:rsidP="00522A05">
                      <w:pPr>
                        <w:jc w:val="center"/>
                        <w:rPr>
                          <w:sz w:val="28"/>
                          <w:szCs w:val="22"/>
                          <w:highlight w:val="cyan"/>
                        </w:rPr>
                      </w:pPr>
                    </w:p>
                    <w:p w14:paraId="12B3EB6A" w14:textId="1C9FE322" w:rsidR="00522A05" w:rsidRPr="00736E50" w:rsidRDefault="00DA44F9" w:rsidP="00522A05">
                      <w:pPr>
                        <w:jc w:val="center"/>
                        <w:rPr>
                          <w:rFonts w:ascii="Arial" w:hAnsi="Arial" w:cs="Arial"/>
                          <w:b/>
                          <w:sz w:val="36"/>
                          <w:szCs w:val="28"/>
                        </w:rPr>
                      </w:pPr>
                      <w:r w:rsidRPr="00522A05">
                        <w:rPr>
                          <w:rFonts w:ascii="Arial" w:hAnsi="Arial" w:cs="Arial"/>
                          <w:b/>
                          <w:sz w:val="28"/>
                          <w:szCs w:val="22"/>
                        </w:rPr>
                        <w:t>AFRICA BIOENERGY POLICY FRAMEWORK AND GUIDELINES IMPLEMENTATION</w:t>
                      </w:r>
                    </w:p>
                    <w:p w14:paraId="4CE8B183" w14:textId="77777777" w:rsidR="00522A05" w:rsidRDefault="00522A05" w:rsidP="00522A05">
                      <w:pPr>
                        <w:jc w:val="center"/>
                        <w:rPr>
                          <w:rFonts w:ascii="Arial" w:hAnsi="Arial" w:cs="Arial"/>
                          <w:b/>
                          <w:sz w:val="28"/>
                          <w:szCs w:val="28"/>
                        </w:rPr>
                      </w:pPr>
                    </w:p>
                    <w:p w14:paraId="15EEBE51" w14:textId="77777777" w:rsidR="00522A05" w:rsidRDefault="00522A05" w:rsidP="00522A05">
                      <w:pPr>
                        <w:jc w:val="center"/>
                        <w:rPr>
                          <w:rFonts w:ascii="Arial" w:hAnsi="Arial" w:cs="Arial"/>
                          <w:b/>
                          <w:sz w:val="28"/>
                          <w:szCs w:val="28"/>
                        </w:rPr>
                      </w:pPr>
                    </w:p>
                    <w:p w14:paraId="61394A00" w14:textId="7552F748" w:rsidR="00522A05" w:rsidRPr="00C813F8" w:rsidRDefault="00DA44F9" w:rsidP="00522A05">
                      <w:pPr>
                        <w:jc w:val="center"/>
                        <w:rPr>
                          <w:sz w:val="28"/>
                          <w:szCs w:val="28"/>
                        </w:rPr>
                      </w:pPr>
                      <w:r w:rsidRPr="006F0CE4">
                        <w:rPr>
                          <w:rFonts w:ascii="Arial" w:hAnsi="Arial" w:cs="Arial"/>
                          <w:b/>
                          <w:sz w:val="28"/>
                          <w:szCs w:val="28"/>
                        </w:rPr>
                        <w:t>TECHNICAL PAPER</w:t>
                      </w:r>
                    </w:p>
                    <w:p w14:paraId="0307E719" w14:textId="77777777" w:rsidR="00522A05" w:rsidRPr="00C813F8" w:rsidRDefault="00522A05" w:rsidP="00522A05">
                      <w:pPr>
                        <w:jc w:val="center"/>
                        <w:rPr>
                          <w:sz w:val="28"/>
                          <w:szCs w:val="28"/>
                        </w:rPr>
                      </w:pPr>
                    </w:p>
                  </w:txbxContent>
                </v:textbox>
                <w10:wrap anchorx="margin"/>
              </v:shape>
            </w:pict>
          </mc:Fallback>
        </mc:AlternateContent>
      </w:r>
    </w:p>
    <w:p w14:paraId="5C86B655" w14:textId="67B1527A" w:rsidR="00522A05" w:rsidRDefault="00522A05" w:rsidP="007C450F">
      <w:pPr>
        <w:spacing w:after="160" w:line="259" w:lineRule="auto"/>
        <w:jc w:val="right"/>
        <w:rPr>
          <w:rFonts w:ascii="Calibri" w:eastAsia="Calibri" w:hAnsi="Calibri"/>
          <w:sz w:val="36"/>
          <w:szCs w:val="36"/>
        </w:rPr>
      </w:pPr>
    </w:p>
    <w:p w14:paraId="370DCBC2" w14:textId="77777777" w:rsidR="00522A05" w:rsidRDefault="00522A05" w:rsidP="007C450F">
      <w:pPr>
        <w:spacing w:after="160" w:line="259" w:lineRule="auto"/>
        <w:jc w:val="right"/>
        <w:rPr>
          <w:rFonts w:ascii="Calibri" w:eastAsia="Calibri" w:hAnsi="Calibri"/>
          <w:sz w:val="36"/>
          <w:szCs w:val="36"/>
        </w:rPr>
      </w:pPr>
    </w:p>
    <w:p w14:paraId="274EB0CA" w14:textId="77777777" w:rsidR="00522A05" w:rsidRDefault="00522A05" w:rsidP="007C450F">
      <w:pPr>
        <w:spacing w:after="160" w:line="259" w:lineRule="auto"/>
        <w:jc w:val="right"/>
        <w:rPr>
          <w:rFonts w:ascii="Calibri" w:eastAsia="Calibri" w:hAnsi="Calibri"/>
          <w:sz w:val="36"/>
          <w:szCs w:val="36"/>
        </w:rPr>
      </w:pPr>
    </w:p>
    <w:p w14:paraId="10E0EAA9" w14:textId="77777777" w:rsidR="00522A05" w:rsidRDefault="00522A05" w:rsidP="007C450F">
      <w:pPr>
        <w:spacing w:after="160" w:line="259" w:lineRule="auto"/>
        <w:jc w:val="right"/>
        <w:rPr>
          <w:rFonts w:ascii="Calibri" w:eastAsia="Calibri" w:hAnsi="Calibri"/>
          <w:sz w:val="36"/>
          <w:szCs w:val="36"/>
        </w:rPr>
      </w:pPr>
    </w:p>
    <w:p w14:paraId="1F970E7E" w14:textId="77777777" w:rsidR="00522A05" w:rsidRDefault="00522A05" w:rsidP="007C450F">
      <w:pPr>
        <w:spacing w:after="160" w:line="259" w:lineRule="auto"/>
        <w:jc w:val="right"/>
        <w:rPr>
          <w:rFonts w:ascii="Calibri" w:eastAsia="Calibri" w:hAnsi="Calibri"/>
          <w:sz w:val="36"/>
          <w:szCs w:val="36"/>
        </w:rPr>
      </w:pPr>
    </w:p>
    <w:p w14:paraId="0113BAFD" w14:textId="77777777" w:rsidR="00522A05" w:rsidRDefault="00522A05" w:rsidP="007C450F">
      <w:pPr>
        <w:spacing w:after="160" w:line="259" w:lineRule="auto"/>
        <w:jc w:val="right"/>
        <w:rPr>
          <w:rFonts w:ascii="Calibri" w:eastAsia="Calibri" w:hAnsi="Calibri"/>
          <w:sz w:val="36"/>
          <w:szCs w:val="36"/>
        </w:rPr>
      </w:pPr>
    </w:p>
    <w:p w14:paraId="6CF92CC3" w14:textId="77777777" w:rsidR="00522A05" w:rsidRDefault="00522A05" w:rsidP="007C450F">
      <w:pPr>
        <w:spacing w:after="160" w:line="259" w:lineRule="auto"/>
        <w:jc w:val="right"/>
        <w:rPr>
          <w:rFonts w:ascii="Calibri" w:eastAsia="Calibri" w:hAnsi="Calibri"/>
          <w:sz w:val="36"/>
          <w:szCs w:val="36"/>
        </w:rPr>
      </w:pPr>
    </w:p>
    <w:p w14:paraId="60E8142E" w14:textId="77777777" w:rsidR="00F467CC" w:rsidRDefault="00F467CC"/>
    <w:p w14:paraId="09518405" w14:textId="223FEEF5" w:rsidR="007C450F" w:rsidRDefault="007C450F" w:rsidP="009908D3">
      <w:pPr>
        <w:rPr>
          <w:b/>
          <w:bCs/>
        </w:rPr>
      </w:pPr>
    </w:p>
    <w:p w14:paraId="09BEE85A" w14:textId="77777777" w:rsidR="00522A05" w:rsidRDefault="00522A05" w:rsidP="009908D3">
      <w:pPr>
        <w:rPr>
          <w:b/>
          <w:bCs/>
        </w:rPr>
      </w:pPr>
    </w:p>
    <w:p w14:paraId="7BE472C6" w14:textId="77777777" w:rsidR="00522A05" w:rsidRDefault="00522A05" w:rsidP="009908D3"/>
    <w:p w14:paraId="40E4D5F9" w14:textId="77777777" w:rsidR="000476B4" w:rsidRPr="00522A05" w:rsidRDefault="000476B4" w:rsidP="00522A05">
      <w:pPr>
        <w:jc w:val="both"/>
        <w:rPr>
          <w:rFonts w:ascii="Arial" w:hAnsi="Arial" w:cs="Arial"/>
          <w:b/>
          <w:szCs w:val="32"/>
          <w:u w:val="single"/>
        </w:rPr>
      </w:pPr>
      <w:r w:rsidRPr="00522A05">
        <w:rPr>
          <w:rFonts w:ascii="Arial" w:hAnsi="Arial" w:cs="Arial"/>
          <w:b/>
          <w:szCs w:val="32"/>
          <w:u w:val="single"/>
        </w:rPr>
        <w:lastRenderedPageBreak/>
        <w:t xml:space="preserve">Technical Paper: </w:t>
      </w:r>
    </w:p>
    <w:p w14:paraId="26F0AB9B" w14:textId="5485CF7D" w:rsidR="000476B4" w:rsidRPr="00522A05" w:rsidRDefault="00704480" w:rsidP="00522A05">
      <w:pPr>
        <w:jc w:val="both"/>
        <w:rPr>
          <w:rFonts w:ascii="Arial" w:hAnsi="Arial" w:cs="Arial"/>
          <w:b/>
          <w:szCs w:val="32"/>
          <w:u w:val="single"/>
        </w:rPr>
      </w:pPr>
      <w:r w:rsidRPr="00522A05">
        <w:rPr>
          <w:rFonts w:ascii="Arial" w:hAnsi="Arial" w:cs="Arial"/>
          <w:b/>
          <w:szCs w:val="32"/>
          <w:u w:val="single"/>
        </w:rPr>
        <w:t>Africa Bioenergy Policy Framework and Guidelines Implementation</w:t>
      </w:r>
    </w:p>
    <w:p w14:paraId="2C75DF2E" w14:textId="77777777" w:rsidR="00704480" w:rsidRPr="009908D3" w:rsidRDefault="00704480" w:rsidP="000476B4"/>
    <w:p w14:paraId="08D0EEC7" w14:textId="77777777" w:rsidR="00935CE6" w:rsidRPr="00935CE6" w:rsidRDefault="000476B4" w:rsidP="00522A05">
      <w:pPr>
        <w:pStyle w:val="ListParagraph"/>
        <w:numPr>
          <w:ilvl w:val="0"/>
          <w:numId w:val="12"/>
        </w:numPr>
        <w:spacing w:after="240" w:line="276" w:lineRule="auto"/>
        <w:jc w:val="both"/>
        <w:rPr>
          <w:rFonts w:ascii="Arial" w:hAnsi="Arial" w:cs="Arial"/>
        </w:rPr>
      </w:pPr>
      <w:r w:rsidRPr="00935CE6">
        <w:rPr>
          <w:rFonts w:ascii="Arial" w:hAnsi="Arial" w:cs="Arial"/>
          <w:b/>
        </w:rPr>
        <w:t xml:space="preserve">Background Information </w:t>
      </w:r>
    </w:p>
    <w:p w14:paraId="6F6B027D" w14:textId="77777777" w:rsidR="00935CE6" w:rsidRDefault="000476B4" w:rsidP="00522A05">
      <w:pPr>
        <w:spacing w:after="240" w:line="276" w:lineRule="auto"/>
        <w:jc w:val="both"/>
        <w:rPr>
          <w:rFonts w:ascii="Arial" w:hAnsi="Arial" w:cs="Arial"/>
        </w:rPr>
      </w:pPr>
      <w:r w:rsidRPr="00935CE6">
        <w:rPr>
          <w:rFonts w:ascii="Arial" w:hAnsi="Arial" w:cs="Arial"/>
        </w:rPr>
        <w:t xml:space="preserve">Bioenergy constitutes an important source of energy in Africa.  Over 80% of the population in Africa depends on bioenergy for their energy needs, especially biomass for cooking and heating.  However, its current exploitation is largely though unsustainable methods that have negative impacts on livelihoods in health, environment and other social impacts.  </w:t>
      </w:r>
    </w:p>
    <w:p w14:paraId="21F3968E" w14:textId="77777777" w:rsidR="00935CE6" w:rsidRDefault="000476B4" w:rsidP="00522A05">
      <w:pPr>
        <w:spacing w:after="240" w:line="276" w:lineRule="auto"/>
        <w:jc w:val="both"/>
        <w:rPr>
          <w:rFonts w:ascii="Arial" w:hAnsi="Arial" w:cs="Arial"/>
        </w:rPr>
      </w:pPr>
      <w:r w:rsidRPr="008B06F2">
        <w:rPr>
          <w:rFonts w:ascii="Arial" w:hAnsi="Arial" w:cs="Arial"/>
        </w:rPr>
        <w:t>It is against this background that in</w:t>
      </w:r>
      <w:r w:rsidR="00821ECD">
        <w:rPr>
          <w:rFonts w:ascii="Arial" w:hAnsi="Arial" w:cs="Arial"/>
        </w:rPr>
        <w:t>,</w:t>
      </w:r>
      <w:r w:rsidRPr="008B06F2">
        <w:rPr>
          <w:rFonts w:ascii="Arial" w:hAnsi="Arial" w:cs="Arial"/>
        </w:rPr>
        <w:t xml:space="preserve"> 2011</w:t>
      </w:r>
      <w:r w:rsidR="00821ECD">
        <w:rPr>
          <w:rFonts w:ascii="Arial" w:hAnsi="Arial" w:cs="Arial"/>
        </w:rPr>
        <w:t>,</w:t>
      </w:r>
      <w:r w:rsidRPr="008B06F2">
        <w:rPr>
          <w:rFonts w:ascii="Arial" w:hAnsi="Arial" w:cs="Arial"/>
        </w:rPr>
        <w:t xml:space="preserve"> the African Union Commission (AUC) in partnership with the UN Economic Commission for Africa (ECA) and NEPAD Planning and Coordinating Agency (NPCA) initiated a programme to modernize the bioenergy sector in Africa.  Through a consultative process the African Bioenergy Framework and Policy Guidelines were developed and ado</w:t>
      </w:r>
      <w:r>
        <w:rPr>
          <w:rFonts w:ascii="Arial" w:hAnsi="Arial" w:cs="Arial"/>
        </w:rPr>
        <w:t xml:space="preserve">pted by the AU Assembly in 2013. </w:t>
      </w:r>
    </w:p>
    <w:p w14:paraId="431CB4C6" w14:textId="18E385A7" w:rsidR="008503F0" w:rsidRDefault="00D753DB" w:rsidP="00522A05">
      <w:pPr>
        <w:spacing w:line="276" w:lineRule="auto"/>
        <w:jc w:val="both"/>
        <w:rPr>
          <w:rFonts w:ascii="Arial" w:hAnsi="Arial" w:cs="Arial"/>
        </w:rPr>
      </w:pPr>
      <w:r w:rsidRPr="00D753DB">
        <w:rPr>
          <w:rFonts w:ascii="Arial" w:hAnsi="Arial" w:cs="Arial"/>
        </w:rPr>
        <w:t>Following the adoption of the Framework, several studies have been undertaken</w:t>
      </w:r>
      <w:r w:rsidR="00484509">
        <w:rPr>
          <w:rFonts w:ascii="Arial" w:hAnsi="Arial" w:cs="Arial"/>
        </w:rPr>
        <w:t xml:space="preserve"> with the aim of supporting </w:t>
      </w:r>
      <w:r w:rsidRPr="00D753DB">
        <w:rPr>
          <w:rFonts w:ascii="Arial" w:hAnsi="Arial" w:cs="Arial"/>
        </w:rPr>
        <w:t>AU Member States to implement policy and regulatory framework for modernizing the bioenergy sector.  The studies conducted under this programme include:</w:t>
      </w:r>
    </w:p>
    <w:p w14:paraId="6E592599" w14:textId="77777777" w:rsidR="00522A05" w:rsidRPr="00D753DB" w:rsidRDefault="00522A05" w:rsidP="00522A05">
      <w:pPr>
        <w:spacing w:line="276" w:lineRule="auto"/>
        <w:jc w:val="both"/>
        <w:rPr>
          <w:rFonts w:ascii="Arial" w:hAnsi="Arial" w:cs="Arial"/>
        </w:rPr>
      </w:pPr>
    </w:p>
    <w:p w14:paraId="1B27125A" w14:textId="0737FC4F" w:rsidR="00D753DB" w:rsidRPr="00D753DB" w:rsidRDefault="00D753DB" w:rsidP="00522A05">
      <w:pPr>
        <w:pStyle w:val="ListParagraph"/>
        <w:numPr>
          <w:ilvl w:val="0"/>
          <w:numId w:val="24"/>
        </w:numPr>
        <w:jc w:val="both"/>
        <w:rPr>
          <w:rFonts w:ascii="Arial" w:hAnsi="Arial" w:cs="Arial"/>
        </w:rPr>
      </w:pPr>
      <w:r w:rsidRPr="00D753DB">
        <w:rPr>
          <w:rFonts w:ascii="Arial" w:hAnsi="Arial" w:cs="Arial"/>
        </w:rPr>
        <w:t>Africa Bioenergy Policy Framework and Guidelines;</w:t>
      </w:r>
    </w:p>
    <w:p w14:paraId="44F7D705" w14:textId="1B5AEF72" w:rsidR="00D753DB" w:rsidRPr="00D753DB" w:rsidRDefault="00D753DB" w:rsidP="00522A05">
      <w:pPr>
        <w:pStyle w:val="ListParagraph"/>
        <w:numPr>
          <w:ilvl w:val="0"/>
          <w:numId w:val="24"/>
        </w:numPr>
        <w:jc w:val="both"/>
        <w:rPr>
          <w:rFonts w:ascii="Arial" w:hAnsi="Arial" w:cs="Arial"/>
        </w:rPr>
      </w:pPr>
      <w:r w:rsidRPr="00D753DB">
        <w:rPr>
          <w:rFonts w:ascii="Arial" w:hAnsi="Arial" w:cs="Arial"/>
        </w:rPr>
        <w:t>A Case Study on Regulatory Reforms for Adoption of Biofuels Programmes in Ethiopia;</w:t>
      </w:r>
    </w:p>
    <w:p w14:paraId="7300A9DD" w14:textId="0AA0A26A" w:rsidR="00D753DB" w:rsidRPr="00D753DB" w:rsidRDefault="00D753DB" w:rsidP="00522A05">
      <w:pPr>
        <w:pStyle w:val="ListParagraph"/>
        <w:numPr>
          <w:ilvl w:val="0"/>
          <w:numId w:val="24"/>
        </w:numPr>
        <w:jc w:val="both"/>
        <w:rPr>
          <w:rFonts w:ascii="Arial" w:hAnsi="Arial" w:cs="Arial"/>
        </w:rPr>
      </w:pPr>
      <w:r w:rsidRPr="00D753DB">
        <w:rPr>
          <w:rFonts w:ascii="Arial" w:hAnsi="Arial" w:cs="Arial"/>
        </w:rPr>
        <w:t>A Case Study on Regulatory Reforms for Adoption of Biofuels Programmes in Mauritius;</w:t>
      </w:r>
    </w:p>
    <w:p w14:paraId="7B817553" w14:textId="4F83603F" w:rsidR="00D753DB" w:rsidRPr="00D753DB" w:rsidRDefault="00D753DB" w:rsidP="00522A05">
      <w:pPr>
        <w:pStyle w:val="ListParagraph"/>
        <w:numPr>
          <w:ilvl w:val="0"/>
          <w:numId w:val="24"/>
        </w:numPr>
        <w:jc w:val="both"/>
        <w:rPr>
          <w:rFonts w:ascii="Arial" w:hAnsi="Arial" w:cs="Arial"/>
        </w:rPr>
      </w:pPr>
      <w:r w:rsidRPr="00D753DB">
        <w:rPr>
          <w:rFonts w:ascii="Arial" w:hAnsi="Arial" w:cs="Arial"/>
        </w:rPr>
        <w:t>A Case Study on Regulatory Reforms for Adoption of Biofuels Programmes in Rwanda; and</w:t>
      </w:r>
    </w:p>
    <w:p w14:paraId="4D8D8C05" w14:textId="49F59B71" w:rsidR="00D753DB" w:rsidRDefault="00D753DB" w:rsidP="00522A05">
      <w:pPr>
        <w:pStyle w:val="ListParagraph"/>
        <w:numPr>
          <w:ilvl w:val="0"/>
          <w:numId w:val="24"/>
        </w:numPr>
        <w:jc w:val="both"/>
        <w:rPr>
          <w:rFonts w:ascii="Arial" w:hAnsi="Arial" w:cs="Arial"/>
        </w:rPr>
      </w:pPr>
      <w:r w:rsidRPr="00D753DB">
        <w:rPr>
          <w:rFonts w:ascii="Arial" w:hAnsi="Arial" w:cs="Arial"/>
        </w:rPr>
        <w:t xml:space="preserve">Mainstreaming Gender in Bioenergy Development &amp; </w:t>
      </w:r>
      <w:r w:rsidR="00522A05" w:rsidRPr="00D753DB">
        <w:rPr>
          <w:rFonts w:ascii="Arial" w:hAnsi="Arial" w:cs="Arial"/>
        </w:rPr>
        <w:t>Localization</w:t>
      </w:r>
      <w:r w:rsidRPr="00D753DB">
        <w:rPr>
          <w:rFonts w:ascii="Arial" w:hAnsi="Arial" w:cs="Arial"/>
        </w:rPr>
        <w:t xml:space="preserve"> of Clean and Renewable Energy Technologies in Africa.</w:t>
      </w:r>
    </w:p>
    <w:p w14:paraId="743DB1B2" w14:textId="77777777" w:rsidR="00AB40EC" w:rsidRDefault="00AB40EC" w:rsidP="00522A05">
      <w:pPr>
        <w:jc w:val="both"/>
        <w:rPr>
          <w:rFonts w:ascii="Arial" w:hAnsi="Arial" w:cs="Arial"/>
        </w:rPr>
      </w:pPr>
    </w:p>
    <w:p w14:paraId="39178406" w14:textId="083F7F44" w:rsidR="00AB40EC" w:rsidRPr="00C174D4" w:rsidRDefault="00AB40EC" w:rsidP="00522A05">
      <w:pPr>
        <w:pStyle w:val="ListParagraph"/>
        <w:numPr>
          <w:ilvl w:val="0"/>
          <w:numId w:val="12"/>
        </w:numPr>
        <w:spacing w:line="276" w:lineRule="auto"/>
        <w:jc w:val="both"/>
        <w:rPr>
          <w:rFonts w:ascii="Arial" w:hAnsi="Arial" w:cs="Arial"/>
        </w:rPr>
      </w:pPr>
      <w:r w:rsidRPr="00AB40EC">
        <w:rPr>
          <w:rFonts w:ascii="Arial" w:hAnsi="Arial" w:cs="Arial"/>
          <w:b/>
        </w:rPr>
        <w:t>Implementation</w:t>
      </w:r>
      <w:r w:rsidR="008359EE">
        <w:rPr>
          <w:rFonts w:ascii="Arial" w:hAnsi="Arial" w:cs="Arial"/>
          <w:b/>
        </w:rPr>
        <w:t xml:space="preserve"> </w:t>
      </w:r>
      <w:r w:rsidR="008359EE" w:rsidRPr="00AB40EC">
        <w:rPr>
          <w:rFonts w:ascii="Arial" w:hAnsi="Arial" w:cs="Arial"/>
          <w:b/>
        </w:rPr>
        <w:t>Status of</w:t>
      </w:r>
      <w:r w:rsidR="008359EE">
        <w:rPr>
          <w:rFonts w:ascii="Arial" w:hAnsi="Arial" w:cs="Arial"/>
          <w:b/>
        </w:rPr>
        <w:t xml:space="preserve"> 2017-2019 Action Plan</w:t>
      </w:r>
    </w:p>
    <w:p w14:paraId="41EC75E7" w14:textId="77777777" w:rsidR="00C174D4" w:rsidRPr="00AB40EC" w:rsidRDefault="00C174D4" w:rsidP="00522A05">
      <w:pPr>
        <w:pStyle w:val="ListParagraph"/>
        <w:spacing w:line="276" w:lineRule="auto"/>
        <w:ind w:left="1080"/>
        <w:jc w:val="both"/>
        <w:rPr>
          <w:rFonts w:ascii="Arial" w:hAnsi="Arial" w:cs="Arial"/>
        </w:rPr>
      </w:pPr>
    </w:p>
    <w:p w14:paraId="21EEC1D8" w14:textId="79601FEA" w:rsidR="00717692" w:rsidRDefault="00717692" w:rsidP="00522A05">
      <w:pPr>
        <w:spacing w:line="276" w:lineRule="auto"/>
        <w:jc w:val="both"/>
        <w:rPr>
          <w:rFonts w:ascii="Arial" w:hAnsi="Arial" w:cs="Arial"/>
        </w:rPr>
      </w:pPr>
      <w:r w:rsidRPr="00717692">
        <w:rPr>
          <w:rFonts w:ascii="Arial" w:hAnsi="Arial" w:cs="Arial"/>
        </w:rPr>
        <w:t xml:space="preserve">Lomé STC </w:t>
      </w:r>
      <w:r w:rsidR="00B55C7B">
        <w:rPr>
          <w:rFonts w:ascii="Arial" w:hAnsi="Arial" w:cs="Arial"/>
        </w:rPr>
        <w:t>directed</w:t>
      </w:r>
      <w:r w:rsidR="00B724DD">
        <w:rPr>
          <w:rFonts w:ascii="Arial" w:hAnsi="Arial" w:cs="Arial"/>
        </w:rPr>
        <w:t xml:space="preserve"> </w:t>
      </w:r>
      <w:r w:rsidRPr="00717692">
        <w:rPr>
          <w:rFonts w:ascii="Arial" w:hAnsi="Arial" w:cs="Arial"/>
        </w:rPr>
        <w:t>AUC, NPCA and UNECA to</w:t>
      </w:r>
      <w:r w:rsidR="009E0E41">
        <w:rPr>
          <w:rFonts w:ascii="Arial" w:hAnsi="Arial" w:cs="Arial"/>
        </w:rPr>
        <w:t>:</w:t>
      </w:r>
      <w:r w:rsidR="00351AC5">
        <w:rPr>
          <w:rFonts w:ascii="Arial" w:hAnsi="Arial" w:cs="Arial"/>
        </w:rPr>
        <w:t xml:space="preserve"> </w:t>
      </w:r>
      <w:r w:rsidRPr="00717692">
        <w:rPr>
          <w:rFonts w:ascii="Arial" w:hAnsi="Arial" w:cs="Arial"/>
        </w:rPr>
        <w:t>develop Regional</w:t>
      </w:r>
      <w:r w:rsidR="00B55C7B">
        <w:rPr>
          <w:rFonts w:ascii="Arial" w:hAnsi="Arial" w:cs="Arial"/>
        </w:rPr>
        <w:t xml:space="preserve"> Bioenergy Policy Framework, Guidelines and Action Plan</w:t>
      </w:r>
      <w:r w:rsidRPr="00717692">
        <w:rPr>
          <w:rFonts w:ascii="Arial" w:hAnsi="Arial" w:cs="Arial"/>
        </w:rPr>
        <w:t xml:space="preserve"> for the Regional Economic Communities</w:t>
      </w:r>
      <w:r w:rsidR="009E0E41">
        <w:rPr>
          <w:rFonts w:ascii="Arial" w:hAnsi="Arial" w:cs="Arial"/>
        </w:rPr>
        <w:t>; and create F</w:t>
      </w:r>
      <w:r w:rsidR="009E0E41" w:rsidRPr="009E0E41">
        <w:rPr>
          <w:rFonts w:ascii="Arial" w:hAnsi="Arial" w:cs="Arial"/>
        </w:rPr>
        <w:t>inance and Projects Preparation Facility to assist private and public sector project developers in Bioenergy development</w:t>
      </w:r>
      <w:r w:rsidR="00351AC5">
        <w:rPr>
          <w:rFonts w:ascii="Arial" w:hAnsi="Arial" w:cs="Arial"/>
        </w:rPr>
        <w:t xml:space="preserve">. So far, </w:t>
      </w:r>
      <w:r w:rsidR="009E0E41" w:rsidRPr="009E0E41">
        <w:rPr>
          <w:rFonts w:ascii="Arial" w:hAnsi="Arial" w:cs="Arial"/>
        </w:rPr>
        <w:t>Regional Bioenergy Policy Framework</w:t>
      </w:r>
      <w:r w:rsidR="00351AC5">
        <w:rPr>
          <w:rFonts w:ascii="Arial" w:hAnsi="Arial" w:cs="Arial"/>
        </w:rPr>
        <w:t xml:space="preserve"> have been </w:t>
      </w:r>
      <w:r w:rsidR="00B364C0">
        <w:rPr>
          <w:rFonts w:ascii="Arial" w:hAnsi="Arial" w:cs="Arial"/>
        </w:rPr>
        <w:t>accomplished</w:t>
      </w:r>
      <w:r w:rsidR="00351AC5">
        <w:rPr>
          <w:rFonts w:ascii="Arial" w:hAnsi="Arial" w:cs="Arial"/>
        </w:rPr>
        <w:t xml:space="preserve"> in two regions</w:t>
      </w:r>
      <w:r w:rsidR="00B364C0">
        <w:rPr>
          <w:rFonts w:ascii="Arial" w:hAnsi="Arial" w:cs="Arial"/>
        </w:rPr>
        <w:t xml:space="preserve"> - </w:t>
      </w:r>
      <w:r w:rsidR="00B364C0" w:rsidRPr="00351AC5">
        <w:rPr>
          <w:rFonts w:ascii="Arial" w:hAnsi="Arial" w:cs="Arial"/>
        </w:rPr>
        <w:t>Ea</w:t>
      </w:r>
      <w:r w:rsidR="009E0E41">
        <w:rPr>
          <w:rFonts w:ascii="Arial" w:hAnsi="Arial" w:cs="Arial"/>
        </w:rPr>
        <w:t xml:space="preserve">stern and Central Africa, and will </w:t>
      </w:r>
      <w:r w:rsidR="00456BE0">
        <w:rPr>
          <w:rFonts w:ascii="Arial" w:hAnsi="Arial" w:cs="Arial"/>
        </w:rPr>
        <w:t xml:space="preserve">be presented </w:t>
      </w:r>
      <w:r w:rsidR="00611F8F">
        <w:rPr>
          <w:rFonts w:ascii="Arial" w:hAnsi="Arial" w:cs="Arial"/>
        </w:rPr>
        <w:t>for adoption by this</w:t>
      </w:r>
      <w:r w:rsidR="00456BE0">
        <w:rPr>
          <w:rFonts w:ascii="Arial" w:hAnsi="Arial" w:cs="Arial"/>
        </w:rPr>
        <w:t xml:space="preserve"> STC</w:t>
      </w:r>
      <w:r w:rsidR="009E0E41">
        <w:rPr>
          <w:rFonts w:ascii="Arial" w:hAnsi="Arial" w:cs="Arial"/>
        </w:rPr>
        <w:t xml:space="preserve">. </w:t>
      </w:r>
      <w:r w:rsidR="00456BE0">
        <w:rPr>
          <w:rFonts w:ascii="Arial" w:hAnsi="Arial" w:cs="Arial"/>
        </w:rPr>
        <w:t xml:space="preserve"> </w:t>
      </w:r>
    </w:p>
    <w:p w14:paraId="6D045FD5" w14:textId="77777777" w:rsidR="00522A05" w:rsidRDefault="00522A05" w:rsidP="00522A05">
      <w:pPr>
        <w:spacing w:line="276" w:lineRule="auto"/>
        <w:jc w:val="both"/>
        <w:rPr>
          <w:rFonts w:ascii="Arial" w:hAnsi="Arial" w:cs="Arial"/>
        </w:rPr>
      </w:pPr>
    </w:p>
    <w:p w14:paraId="5BDD54F4" w14:textId="77777777" w:rsidR="00522A05" w:rsidRDefault="00522A05" w:rsidP="00522A05">
      <w:pPr>
        <w:spacing w:line="276" w:lineRule="auto"/>
        <w:jc w:val="both"/>
        <w:rPr>
          <w:rFonts w:ascii="Arial" w:hAnsi="Arial" w:cs="Arial"/>
        </w:rPr>
      </w:pPr>
    </w:p>
    <w:p w14:paraId="21709D2F" w14:textId="77777777" w:rsidR="00B55C7B" w:rsidRDefault="00B55C7B" w:rsidP="00522A05">
      <w:pPr>
        <w:spacing w:line="276" w:lineRule="auto"/>
        <w:jc w:val="both"/>
        <w:rPr>
          <w:rFonts w:ascii="Arial" w:hAnsi="Arial" w:cs="Arial"/>
        </w:rPr>
      </w:pPr>
    </w:p>
    <w:p w14:paraId="181037F4" w14:textId="0D9D6CEE" w:rsidR="000476B4" w:rsidRDefault="000476B4" w:rsidP="00522A05">
      <w:pPr>
        <w:pStyle w:val="ListParagraph"/>
        <w:numPr>
          <w:ilvl w:val="0"/>
          <w:numId w:val="12"/>
        </w:numPr>
        <w:jc w:val="both"/>
        <w:rPr>
          <w:rFonts w:ascii="Arial" w:hAnsi="Arial" w:cs="Arial"/>
          <w:b/>
        </w:rPr>
      </w:pPr>
      <w:r w:rsidRPr="007415AB">
        <w:rPr>
          <w:rFonts w:ascii="Arial" w:hAnsi="Arial" w:cs="Arial"/>
          <w:b/>
        </w:rPr>
        <w:lastRenderedPageBreak/>
        <w:t>Activities under 2019-2021</w:t>
      </w:r>
      <w:r w:rsidR="00AB40EC">
        <w:rPr>
          <w:rFonts w:ascii="Arial" w:hAnsi="Arial" w:cs="Arial"/>
          <w:b/>
        </w:rPr>
        <w:t xml:space="preserve"> Action Plan </w:t>
      </w:r>
    </w:p>
    <w:p w14:paraId="2773EE7E" w14:textId="77777777" w:rsidR="00C174D4" w:rsidRDefault="00C174D4" w:rsidP="00522A05">
      <w:pPr>
        <w:pStyle w:val="ListParagraph"/>
        <w:ind w:left="1080"/>
        <w:jc w:val="both"/>
        <w:rPr>
          <w:rFonts w:ascii="Arial" w:hAnsi="Arial" w:cs="Arial"/>
          <w:b/>
        </w:rPr>
      </w:pPr>
    </w:p>
    <w:p w14:paraId="06873245" w14:textId="77777777" w:rsidR="00FB0930" w:rsidRDefault="00983F4D" w:rsidP="00522A05">
      <w:pPr>
        <w:jc w:val="both"/>
        <w:rPr>
          <w:rFonts w:ascii="Arial" w:hAnsi="Arial" w:cs="Arial"/>
        </w:rPr>
      </w:pPr>
      <w:r>
        <w:rPr>
          <w:rFonts w:ascii="Arial" w:hAnsi="Arial" w:cs="Arial"/>
          <w:color w:val="000000"/>
          <w:shd w:val="clear" w:color="auto" w:fill="FFFFFF"/>
        </w:rPr>
        <w:t>The main activity under 2019/21 action plan will be to d</w:t>
      </w:r>
      <w:r w:rsidR="000476B4" w:rsidRPr="00983F4D">
        <w:rPr>
          <w:rFonts w:ascii="Arial" w:hAnsi="Arial" w:cs="Arial"/>
        </w:rPr>
        <w:t xml:space="preserve">evelop bioenergy Strategy and Investment Plans for </w:t>
      </w:r>
      <w:r w:rsidR="00484509" w:rsidRPr="00983F4D">
        <w:rPr>
          <w:rFonts w:ascii="Arial" w:hAnsi="Arial" w:cs="Arial"/>
        </w:rPr>
        <w:t>the Southern, Western, and Northern Africa regions.</w:t>
      </w:r>
      <w:r w:rsidR="00456BE0" w:rsidRPr="00983F4D">
        <w:rPr>
          <w:rFonts w:ascii="Arial" w:hAnsi="Arial" w:cs="Arial"/>
        </w:rPr>
        <w:t xml:space="preserve"> AUC </w:t>
      </w:r>
      <w:r w:rsidR="00B724DD">
        <w:rPr>
          <w:rFonts w:ascii="Arial" w:hAnsi="Arial" w:cs="Arial"/>
        </w:rPr>
        <w:t xml:space="preserve">has developed draft ToR for this assignment </w:t>
      </w:r>
      <w:r w:rsidR="00502DD3">
        <w:rPr>
          <w:rFonts w:ascii="Arial" w:hAnsi="Arial" w:cs="Arial"/>
        </w:rPr>
        <w:t>and is currently seeking input from other partners (</w:t>
      </w:r>
      <w:r w:rsidR="00502DD3" w:rsidRPr="00717692">
        <w:rPr>
          <w:rFonts w:ascii="Arial" w:hAnsi="Arial" w:cs="Arial"/>
        </w:rPr>
        <w:t xml:space="preserve">NPCA and </w:t>
      </w:r>
      <w:r w:rsidR="00AE09CE" w:rsidRPr="00717692">
        <w:rPr>
          <w:rFonts w:ascii="Arial" w:hAnsi="Arial" w:cs="Arial"/>
        </w:rPr>
        <w:t>UNECA)</w:t>
      </w:r>
      <w:r w:rsidR="00502DD3">
        <w:rPr>
          <w:rFonts w:ascii="Arial" w:hAnsi="Arial" w:cs="Arial"/>
        </w:rPr>
        <w:t xml:space="preserve"> as well as from the three </w:t>
      </w:r>
      <w:r w:rsidR="00502DD3" w:rsidRPr="00717692">
        <w:rPr>
          <w:rFonts w:ascii="Arial" w:hAnsi="Arial" w:cs="Arial"/>
        </w:rPr>
        <w:t>Regional Economic Communities</w:t>
      </w:r>
      <w:r w:rsidR="00502DD3">
        <w:rPr>
          <w:rFonts w:ascii="Arial" w:hAnsi="Arial" w:cs="Arial"/>
        </w:rPr>
        <w:t xml:space="preserve">. </w:t>
      </w:r>
    </w:p>
    <w:p w14:paraId="2E085AF8" w14:textId="65C3093E" w:rsidR="000476B4" w:rsidRPr="00983F4D" w:rsidRDefault="00AE09CE" w:rsidP="00522A05">
      <w:pPr>
        <w:jc w:val="both"/>
        <w:rPr>
          <w:rFonts w:ascii="Arial" w:hAnsi="Arial" w:cs="Arial"/>
          <w:color w:val="000000"/>
          <w:shd w:val="clear" w:color="auto" w:fill="FFFFFF"/>
        </w:rPr>
      </w:pPr>
      <w:r>
        <w:rPr>
          <w:rFonts w:ascii="Arial" w:hAnsi="Arial" w:cs="Arial"/>
        </w:rPr>
        <w:t xml:space="preserve">Budget </w:t>
      </w:r>
      <w:r w:rsidR="00FB0930">
        <w:rPr>
          <w:rFonts w:ascii="Arial" w:hAnsi="Arial" w:cs="Arial"/>
        </w:rPr>
        <w:t xml:space="preserve">for this activity </w:t>
      </w:r>
      <w:r>
        <w:rPr>
          <w:rFonts w:ascii="Arial" w:hAnsi="Arial" w:cs="Arial"/>
        </w:rPr>
        <w:t xml:space="preserve">is available </w:t>
      </w:r>
      <w:r w:rsidR="00FB0930">
        <w:rPr>
          <w:rFonts w:ascii="Arial" w:hAnsi="Arial" w:cs="Arial"/>
        </w:rPr>
        <w:t xml:space="preserve">and will be completed in </w:t>
      </w:r>
      <w:r w:rsidR="00ED6D9E">
        <w:rPr>
          <w:rFonts w:ascii="Arial" w:hAnsi="Arial" w:cs="Arial"/>
        </w:rPr>
        <w:t xml:space="preserve">2019. </w:t>
      </w:r>
    </w:p>
    <w:p w14:paraId="1196B842" w14:textId="463ECF7C" w:rsidR="000476B4" w:rsidRDefault="000476B4" w:rsidP="00522A05">
      <w:pPr>
        <w:pStyle w:val="ListParagraph"/>
        <w:jc w:val="both"/>
        <w:rPr>
          <w:rFonts w:ascii="Arial" w:hAnsi="Arial" w:cs="Arial"/>
        </w:rPr>
      </w:pPr>
    </w:p>
    <w:p w14:paraId="3F33D12D" w14:textId="77777777" w:rsidR="00C174D4" w:rsidRDefault="00C174D4" w:rsidP="00522A05">
      <w:pPr>
        <w:pStyle w:val="ListParagraph"/>
        <w:jc w:val="both"/>
        <w:rPr>
          <w:rFonts w:ascii="Arial" w:hAnsi="Arial" w:cs="Arial"/>
        </w:rPr>
      </w:pPr>
    </w:p>
    <w:p w14:paraId="5E277F7C" w14:textId="005CAE6D" w:rsidR="000476B4" w:rsidRDefault="00AB40EC" w:rsidP="00522A05">
      <w:pPr>
        <w:pStyle w:val="ListParagraph"/>
        <w:numPr>
          <w:ilvl w:val="0"/>
          <w:numId w:val="12"/>
        </w:numPr>
        <w:jc w:val="both"/>
        <w:rPr>
          <w:rFonts w:ascii="Arial" w:hAnsi="Arial" w:cs="Arial"/>
          <w:b/>
        </w:rPr>
      </w:pPr>
      <w:r w:rsidRPr="00AB40EC">
        <w:rPr>
          <w:rFonts w:ascii="Arial" w:hAnsi="Arial" w:cs="Arial"/>
          <w:b/>
        </w:rPr>
        <w:t>Expected STC Decision (14 – 18 April 2019)</w:t>
      </w:r>
    </w:p>
    <w:p w14:paraId="00D5209D" w14:textId="77777777" w:rsidR="00F52C9C" w:rsidRDefault="00F52C9C" w:rsidP="00522A05">
      <w:pPr>
        <w:jc w:val="both"/>
        <w:rPr>
          <w:rFonts w:ascii="Arial" w:hAnsi="Arial" w:cs="Arial"/>
          <w:b/>
        </w:rPr>
      </w:pPr>
    </w:p>
    <w:p w14:paraId="6AC0FBE7" w14:textId="3094B450" w:rsidR="00C579B0" w:rsidRDefault="00C579B0" w:rsidP="00522A05">
      <w:pPr>
        <w:jc w:val="both"/>
        <w:rPr>
          <w:rFonts w:ascii="Arial" w:hAnsi="Arial" w:cs="Arial"/>
          <w:color w:val="000000"/>
          <w:shd w:val="clear" w:color="auto" w:fill="FFFFFF"/>
        </w:rPr>
      </w:pPr>
      <w:r>
        <w:rPr>
          <w:rFonts w:ascii="Arial" w:hAnsi="Arial" w:cs="Arial"/>
          <w:color w:val="000000"/>
          <w:shd w:val="clear" w:color="auto" w:fill="FFFFFF"/>
        </w:rPr>
        <w:t xml:space="preserve">To </w:t>
      </w:r>
      <w:r w:rsidR="00145043">
        <w:rPr>
          <w:rFonts w:ascii="Arial" w:hAnsi="Arial" w:cs="Arial"/>
          <w:color w:val="000000"/>
          <w:shd w:val="clear" w:color="auto" w:fill="FFFFFF"/>
        </w:rPr>
        <w:t xml:space="preserve">consider and </w:t>
      </w:r>
      <w:r>
        <w:rPr>
          <w:rFonts w:ascii="Arial" w:hAnsi="Arial" w:cs="Arial"/>
          <w:color w:val="000000"/>
          <w:shd w:val="clear" w:color="auto" w:fill="FFFFFF"/>
        </w:rPr>
        <w:t xml:space="preserve">adopt the </w:t>
      </w:r>
      <w:r w:rsidR="00145043">
        <w:rPr>
          <w:rFonts w:ascii="Arial" w:hAnsi="Arial" w:cs="Arial"/>
          <w:color w:val="000000"/>
          <w:shd w:val="clear" w:color="auto" w:fill="FFFFFF"/>
        </w:rPr>
        <w:t xml:space="preserve">experts’ report </w:t>
      </w:r>
      <w:r w:rsidR="001B39D4">
        <w:rPr>
          <w:rFonts w:ascii="Arial" w:hAnsi="Arial" w:cs="Arial"/>
          <w:color w:val="000000"/>
          <w:shd w:val="clear" w:color="auto" w:fill="FFFFFF"/>
        </w:rPr>
        <w:t xml:space="preserve">on </w:t>
      </w:r>
      <w:r w:rsidRPr="00C579B0">
        <w:rPr>
          <w:rFonts w:ascii="Arial" w:hAnsi="Arial" w:cs="Arial"/>
          <w:color w:val="000000"/>
          <w:shd w:val="clear" w:color="auto" w:fill="FFFFFF"/>
        </w:rPr>
        <w:t>Bioenergy Development Strategy and Investment Plan for the Eastern and Central Africa Regions</w:t>
      </w:r>
      <w:r>
        <w:rPr>
          <w:rFonts w:ascii="Arial" w:hAnsi="Arial" w:cs="Arial"/>
          <w:color w:val="000000"/>
          <w:shd w:val="clear" w:color="auto" w:fill="FFFFFF"/>
        </w:rPr>
        <w:t xml:space="preserve">, and also </w:t>
      </w:r>
      <w:r w:rsidR="00131B62" w:rsidRPr="00131B62">
        <w:rPr>
          <w:rFonts w:ascii="Arial" w:hAnsi="Arial" w:cs="Arial"/>
          <w:color w:val="000000"/>
          <w:shd w:val="clear" w:color="auto" w:fill="FFFFFF"/>
        </w:rPr>
        <w:t>take note of the</w:t>
      </w:r>
      <w:r>
        <w:rPr>
          <w:rFonts w:ascii="Arial" w:hAnsi="Arial" w:cs="Arial"/>
          <w:color w:val="000000"/>
          <w:shd w:val="clear" w:color="auto" w:fill="FFFFFF"/>
        </w:rPr>
        <w:t xml:space="preserve"> planned work for the</w:t>
      </w:r>
      <w:r w:rsidRPr="00983F4D">
        <w:rPr>
          <w:rFonts w:ascii="Arial" w:hAnsi="Arial" w:cs="Arial"/>
        </w:rPr>
        <w:t xml:space="preserve"> Southern, Western, and Northern Africa regions</w:t>
      </w:r>
    </w:p>
    <w:p w14:paraId="1A24ECC7" w14:textId="77777777" w:rsidR="00C579B0" w:rsidRDefault="00C579B0" w:rsidP="00522A05">
      <w:pPr>
        <w:jc w:val="both"/>
        <w:rPr>
          <w:rFonts w:ascii="Arial" w:hAnsi="Arial" w:cs="Arial"/>
          <w:color w:val="000000"/>
          <w:shd w:val="clear" w:color="auto" w:fill="FFFFFF"/>
        </w:rPr>
      </w:pPr>
    </w:p>
    <w:p w14:paraId="7D7C3496" w14:textId="24A1F019" w:rsidR="00C579B0" w:rsidRDefault="00131B62" w:rsidP="00C579B0">
      <w:pPr>
        <w:rPr>
          <w:rFonts w:ascii="Arial" w:hAnsi="Arial" w:cs="Arial"/>
          <w:color w:val="000000"/>
          <w:shd w:val="clear" w:color="auto" w:fill="FFFFFF"/>
        </w:rPr>
      </w:pPr>
      <w:r w:rsidRPr="00131B62">
        <w:rPr>
          <w:rFonts w:ascii="Arial" w:hAnsi="Arial" w:cs="Arial"/>
          <w:color w:val="000000"/>
          <w:shd w:val="clear" w:color="auto" w:fill="FFFFFF"/>
        </w:rPr>
        <w:t xml:space="preserve"> </w:t>
      </w:r>
    </w:p>
    <w:p w14:paraId="77651FA7" w14:textId="77777777" w:rsidR="00C579B0" w:rsidRPr="00F52C9C" w:rsidRDefault="00C579B0" w:rsidP="00F52C9C">
      <w:pPr>
        <w:rPr>
          <w:rFonts w:ascii="Arial" w:hAnsi="Arial" w:cs="Arial"/>
        </w:rPr>
      </w:pPr>
    </w:p>
    <w:sectPr w:rsidR="00C579B0" w:rsidRPr="00F52C9C" w:rsidSect="00522A05">
      <w:headerReference w:type="default" r:id="rId14"/>
      <w:footerReference w:type="even" r:id="rId15"/>
      <w:footerReference w:type="default" r:id="rId16"/>
      <w:pgSz w:w="11900" w:h="16840" w:code="9"/>
      <w:pgMar w:top="450" w:right="1440" w:bottom="1440" w:left="1440" w:header="1440" w:footer="14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2E09D" w14:textId="77777777" w:rsidR="007625D4" w:rsidRDefault="007625D4" w:rsidP="0075219E">
      <w:r>
        <w:separator/>
      </w:r>
    </w:p>
  </w:endnote>
  <w:endnote w:type="continuationSeparator" w:id="0">
    <w:p w14:paraId="0466D66F" w14:textId="77777777" w:rsidR="007625D4" w:rsidRDefault="007625D4" w:rsidP="0075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83C3" w14:textId="77777777" w:rsidR="001C7E72" w:rsidRDefault="007625D4">
    <w:pPr>
      <w:pStyle w:val="Footer"/>
    </w:pPr>
    <w:sdt>
      <w:sdtPr>
        <w:id w:val="394867777"/>
        <w:placeholder>
          <w:docPart w:val="88EC12E95C3E304EB04FF02D0816996F"/>
        </w:placeholder>
        <w:temporary/>
        <w:showingPlcHdr/>
      </w:sdtPr>
      <w:sdtEndPr/>
      <w:sdtContent>
        <w:r w:rsidR="001C7E72">
          <w:t>[Type text]</w:t>
        </w:r>
      </w:sdtContent>
    </w:sdt>
    <w:r w:rsidR="001C7E72">
      <w:ptab w:relativeTo="margin" w:alignment="center" w:leader="none"/>
    </w:r>
    <w:sdt>
      <w:sdtPr>
        <w:id w:val="51117714"/>
        <w:placeholder>
          <w:docPart w:val="F7A597E714ACE84C97474B9A22E13C9A"/>
        </w:placeholder>
        <w:temporary/>
        <w:showingPlcHdr/>
      </w:sdtPr>
      <w:sdtEndPr/>
      <w:sdtContent>
        <w:r w:rsidR="001C7E72">
          <w:t>[Type text]</w:t>
        </w:r>
      </w:sdtContent>
    </w:sdt>
    <w:r w:rsidR="001C7E72">
      <w:ptab w:relativeTo="margin" w:alignment="right" w:leader="none"/>
    </w:r>
    <w:sdt>
      <w:sdtPr>
        <w:id w:val="-1786652244"/>
        <w:placeholder>
          <w:docPart w:val="ECED6703C32BF446BB3B45EDE1D77032"/>
        </w:placeholder>
        <w:temporary/>
        <w:showingPlcHdr/>
      </w:sdtPr>
      <w:sdtEndPr/>
      <w:sdtContent>
        <w:r w:rsidR="001C7E7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83C4" w14:textId="60315468" w:rsidR="001C7E72" w:rsidRDefault="001C7E72" w:rsidP="003C3E5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F66D5" w14:textId="77777777" w:rsidR="007625D4" w:rsidRDefault="007625D4" w:rsidP="0075219E">
      <w:r>
        <w:separator/>
      </w:r>
    </w:p>
  </w:footnote>
  <w:footnote w:type="continuationSeparator" w:id="0">
    <w:p w14:paraId="10FA1B44" w14:textId="77777777" w:rsidR="007625D4" w:rsidRDefault="007625D4" w:rsidP="0075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664592"/>
      <w:docPartObj>
        <w:docPartGallery w:val="Page Numbers (Top of Page)"/>
        <w:docPartUnique/>
      </w:docPartObj>
    </w:sdtPr>
    <w:sdtEndPr>
      <w:rPr>
        <w:noProof/>
      </w:rPr>
    </w:sdtEndPr>
    <w:sdtContent>
      <w:p w14:paraId="70DE2199" w14:textId="05EC0CA3" w:rsidR="00522A05" w:rsidRDefault="00522A05">
        <w:pPr>
          <w:pStyle w:val="Header"/>
          <w:jc w:val="right"/>
        </w:pPr>
        <w:r>
          <w:fldChar w:fldCharType="begin"/>
        </w:r>
        <w:r>
          <w:instrText xml:space="preserve"> PAGE   \* MERGEFORMAT </w:instrText>
        </w:r>
        <w:r>
          <w:fldChar w:fldCharType="separate"/>
        </w:r>
        <w:r w:rsidR="00881861">
          <w:rPr>
            <w:noProof/>
          </w:rPr>
          <w:t>1</w:t>
        </w:r>
        <w:r>
          <w:rPr>
            <w:noProof/>
          </w:rPr>
          <w:fldChar w:fldCharType="end"/>
        </w:r>
      </w:p>
    </w:sdtContent>
  </w:sdt>
  <w:p w14:paraId="72A68270" w14:textId="77777777" w:rsidR="00522A05" w:rsidRDefault="00522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25DF"/>
    <w:multiLevelType w:val="hybridMultilevel"/>
    <w:tmpl w:val="2688AA16"/>
    <w:lvl w:ilvl="0" w:tplc="9E862242">
      <w:start w:val="1"/>
      <w:numFmt w:val="bullet"/>
      <w:lvlText w:val=""/>
      <w:lvlJc w:val="left"/>
      <w:pPr>
        <w:tabs>
          <w:tab w:val="num" w:pos="720"/>
        </w:tabs>
        <w:ind w:left="720" w:hanging="360"/>
      </w:pPr>
      <w:rPr>
        <w:rFonts w:ascii="Wingdings" w:hAnsi="Wingdings" w:hint="default"/>
      </w:rPr>
    </w:lvl>
    <w:lvl w:ilvl="1" w:tplc="857C9050" w:tentative="1">
      <w:start w:val="1"/>
      <w:numFmt w:val="bullet"/>
      <w:lvlText w:val=""/>
      <w:lvlJc w:val="left"/>
      <w:pPr>
        <w:tabs>
          <w:tab w:val="num" w:pos="1440"/>
        </w:tabs>
        <w:ind w:left="1440" w:hanging="360"/>
      </w:pPr>
      <w:rPr>
        <w:rFonts w:ascii="Wingdings" w:hAnsi="Wingdings" w:hint="default"/>
      </w:rPr>
    </w:lvl>
    <w:lvl w:ilvl="2" w:tplc="CE809818">
      <w:start w:val="1"/>
      <w:numFmt w:val="bullet"/>
      <w:lvlText w:val=""/>
      <w:lvlJc w:val="left"/>
      <w:pPr>
        <w:tabs>
          <w:tab w:val="num" w:pos="2160"/>
        </w:tabs>
        <w:ind w:left="2160" w:hanging="360"/>
      </w:pPr>
      <w:rPr>
        <w:rFonts w:ascii="Wingdings" w:hAnsi="Wingdings" w:hint="default"/>
      </w:rPr>
    </w:lvl>
    <w:lvl w:ilvl="3" w:tplc="52865212">
      <w:start w:val="1566"/>
      <w:numFmt w:val="bullet"/>
      <w:lvlText w:val="o"/>
      <w:lvlJc w:val="left"/>
      <w:pPr>
        <w:tabs>
          <w:tab w:val="num" w:pos="2880"/>
        </w:tabs>
        <w:ind w:left="2880" w:hanging="360"/>
      </w:pPr>
      <w:rPr>
        <w:rFonts w:ascii="Courier New" w:hAnsi="Courier New" w:hint="default"/>
      </w:rPr>
    </w:lvl>
    <w:lvl w:ilvl="4" w:tplc="CCAEC2CE" w:tentative="1">
      <w:start w:val="1"/>
      <w:numFmt w:val="bullet"/>
      <w:lvlText w:val=""/>
      <w:lvlJc w:val="left"/>
      <w:pPr>
        <w:tabs>
          <w:tab w:val="num" w:pos="3600"/>
        </w:tabs>
        <w:ind w:left="3600" w:hanging="360"/>
      </w:pPr>
      <w:rPr>
        <w:rFonts w:ascii="Wingdings" w:hAnsi="Wingdings" w:hint="default"/>
      </w:rPr>
    </w:lvl>
    <w:lvl w:ilvl="5" w:tplc="03564DC2" w:tentative="1">
      <w:start w:val="1"/>
      <w:numFmt w:val="bullet"/>
      <w:lvlText w:val=""/>
      <w:lvlJc w:val="left"/>
      <w:pPr>
        <w:tabs>
          <w:tab w:val="num" w:pos="4320"/>
        </w:tabs>
        <w:ind w:left="4320" w:hanging="360"/>
      </w:pPr>
      <w:rPr>
        <w:rFonts w:ascii="Wingdings" w:hAnsi="Wingdings" w:hint="default"/>
      </w:rPr>
    </w:lvl>
    <w:lvl w:ilvl="6" w:tplc="828CB04E" w:tentative="1">
      <w:start w:val="1"/>
      <w:numFmt w:val="bullet"/>
      <w:lvlText w:val=""/>
      <w:lvlJc w:val="left"/>
      <w:pPr>
        <w:tabs>
          <w:tab w:val="num" w:pos="5040"/>
        </w:tabs>
        <w:ind w:left="5040" w:hanging="360"/>
      </w:pPr>
      <w:rPr>
        <w:rFonts w:ascii="Wingdings" w:hAnsi="Wingdings" w:hint="default"/>
      </w:rPr>
    </w:lvl>
    <w:lvl w:ilvl="7" w:tplc="245C342A" w:tentative="1">
      <w:start w:val="1"/>
      <w:numFmt w:val="bullet"/>
      <w:lvlText w:val=""/>
      <w:lvlJc w:val="left"/>
      <w:pPr>
        <w:tabs>
          <w:tab w:val="num" w:pos="5760"/>
        </w:tabs>
        <w:ind w:left="5760" w:hanging="360"/>
      </w:pPr>
      <w:rPr>
        <w:rFonts w:ascii="Wingdings" w:hAnsi="Wingdings" w:hint="default"/>
      </w:rPr>
    </w:lvl>
    <w:lvl w:ilvl="8" w:tplc="AC6AE59C" w:tentative="1">
      <w:start w:val="1"/>
      <w:numFmt w:val="bullet"/>
      <w:lvlText w:val=""/>
      <w:lvlJc w:val="left"/>
      <w:pPr>
        <w:tabs>
          <w:tab w:val="num" w:pos="6480"/>
        </w:tabs>
        <w:ind w:left="6480" w:hanging="360"/>
      </w:pPr>
      <w:rPr>
        <w:rFonts w:ascii="Wingdings" w:hAnsi="Wingdings" w:hint="default"/>
      </w:rPr>
    </w:lvl>
  </w:abstractNum>
  <w:abstractNum w:abstractNumId="1">
    <w:nsid w:val="0A8130E8"/>
    <w:multiLevelType w:val="hybridMultilevel"/>
    <w:tmpl w:val="1A0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A727F"/>
    <w:multiLevelType w:val="hybridMultilevel"/>
    <w:tmpl w:val="9D16017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30ACD"/>
    <w:multiLevelType w:val="hybridMultilevel"/>
    <w:tmpl w:val="344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94BFE"/>
    <w:multiLevelType w:val="hybridMultilevel"/>
    <w:tmpl w:val="F6BC3E10"/>
    <w:lvl w:ilvl="0" w:tplc="774C3614">
      <w:start w:val="1"/>
      <w:numFmt w:val="upperLetter"/>
      <w:lvlText w:val="%1)"/>
      <w:lvlJc w:val="left"/>
      <w:pPr>
        <w:ind w:left="1440" w:hanging="360"/>
      </w:pPr>
      <w:rPr>
        <w:rFonts w:hint="default"/>
        <w:b/>
        <w:sz w:val="28"/>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0B6207"/>
    <w:multiLevelType w:val="hybridMultilevel"/>
    <w:tmpl w:val="6AA006B0"/>
    <w:lvl w:ilvl="0" w:tplc="54D60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0B28FF"/>
    <w:multiLevelType w:val="hybridMultilevel"/>
    <w:tmpl w:val="122A52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260BB6"/>
    <w:multiLevelType w:val="hybridMultilevel"/>
    <w:tmpl w:val="BC5E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15118"/>
    <w:multiLevelType w:val="hybridMultilevel"/>
    <w:tmpl w:val="67768AC6"/>
    <w:lvl w:ilvl="0" w:tplc="5D4A48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56F7E"/>
    <w:multiLevelType w:val="hybridMultilevel"/>
    <w:tmpl w:val="256AB53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D140F2"/>
    <w:multiLevelType w:val="hybridMultilevel"/>
    <w:tmpl w:val="3A567396"/>
    <w:lvl w:ilvl="0" w:tplc="9B2EBDA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E1F4C"/>
    <w:multiLevelType w:val="hybridMultilevel"/>
    <w:tmpl w:val="ADE8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43AB1"/>
    <w:multiLevelType w:val="hybridMultilevel"/>
    <w:tmpl w:val="D562A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D232E"/>
    <w:multiLevelType w:val="hybridMultilevel"/>
    <w:tmpl w:val="CD2E02F0"/>
    <w:lvl w:ilvl="0" w:tplc="6BBC644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4A34A7"/>
    <w:multiLevelType w:val="hybridMultilevel"/>
    <w:tmpl w:val="93EEBB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F4FF0"/>
    <w:multiLevelType w:val="hybridMultilevel"/>
    <w:tmpl w:val="8FD41D30"/>
    <w:lvl w:ilvl="0" w:tplc="5A2A9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B634D"/>
    <w:multiLevelType w:val="hybridMultilevel"/>
    <w:tmpl w:val="814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CC588A"/>
    <w:multiLevelType w:val="hybridMultilevel"/>
    <w:tmpl w:val="861671AC"/>
    <w:lvl w:ilvl="0" w:tplc="161C864C">
      <w:start w:val="1"/>
      <w:numFmt w:val="upperLetter"/>
      <w:lvlText w:val="%1)"/>
      <w:lvlJc w:val="left"/>
      <w:pPr>
        <w:ind w:left="1440" w:hanging="360"/>
      </w:pPr>
      <w:rPr>
        <w:rFonts w:hint="default"/>
        <w:b/>
        <w:sz w:val="28"/>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0837BF"/>
    <w:multiLevelType w:val="hybridMultilevel"/>
    <w:tmpl w:val="8FFC39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6A1E4D"/>
    <w:multiLevelType w:val="hybridMultilevel"/>
    <w:tmpl w:val="2B60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C30B51"/>
    <w:multiLevelType w:val="hybridMultilevel"/>
    <w:tmpl w:val="67768AC6"/>
    <w:lvl w:ilvl="0" w:tplc="5D4A48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674B50"/>
    <w:multiLevelType w:val="hybridMultilevel"/>
    <w:tmpl w:val="F946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85B5E"/>
    <w:multiLevelType w:val="hybridMultilevel"/>
    <w:tmpl w:val="8406687C"/>
    <w:lvl w:ilvl="0" w:tplc="7C94B5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AE3174D"/>
    <w:multiLevelType w:val="hybridMultilevel"/>
    <w:tmpl w:val="E2A473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7"/>
  </w:num>
  <w:num w:numId="4">
    <w:abstractNumId w:val="12"/>
  </w:num>
  <w:num w:numId="5">
    <w:abstractNumId w:val="16"/>
  </w:num>
  <w:num w:numId="6">
    <w:abstractNumId w:val="21"/>
  </w:num>
  <w:num w:numId="7">
    <w:abstractNumId w:val="19"/>
  </w:num>
  <w:num w:numId="8">
    <w:abstractNumId w:val="11"/>
  </w:num>
  <w:num w:numId="9">
    <w:abstractNumId w:val="3"/>
  </w:num>
  <w:num w:numId="10">
    <w:abstractNumId w:val="1"/>
  </w:num>
  <w:num w:numId="11">
    <w:abstractNumId w:val="10"/>
  </w:num>
  <w:num w:numId="12">
    <w:abstractNumId w:val="8"/>
  </w:num>
  <w:num w:numId="13">
    <w:abstractNumId w:val="13"/>
  </w:num>
  <w:num w:numId="14">
    <w:abstractNumId w:val="17"/>
  </w:num>
  <w:num w:numId="15">
    <w:abstractNumId w:val="22"/>
  </w:num>
  <w:num w:numId="16">
    <w:abstractNumId w:val="4"/>
  </w:num>
  <w:num w:numId="17">
    <w:abstractNumId w:val="0"/>
  </w:num>
  <w:num w:numId="18">
    <w:abstractNumId w:val="15"/>
  </w:num>
  <w:num w:numId="19">
    <w:abstractNumId w:val="18"/>
  </w:num>
  <w:num w:numId="20">
    <w:abstractNumId w:val="6"/>
  </w:num>
  <w:num w:numId="21">
    <w:abstractNumId w:val="5"/>
  </w:num>
  <w:num w:numId="22">
    <w:abstractNumId w:val="9"/>
  </w:num>
  <w:num w:numId="23">
    <w:abstractNumId w:val="20"/>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9E"/>
    <w:rsid w:val="00002493"/>
    <w:rsid w:val="00006145"/>
    <w:rsid w:val="00011322"/>
    <w:rsid w:val="0001305D"/>
    <w:rsid w:val="00014B39"/>
    <w:rsid w:val="00030AED"/>
    <w:rsid w:val="00032C6F"/>
    <w:rsid w:val="000330EC"/>
    <w:rsid w:val="0003363A"/>
    <w:rsid w:val="0003768D"/>
    <w:rsid w:val="00043F73"/>
    <w:rsid w:val="000476B4"/>
    <w:rsid w:val="00051D0A"/>
    <w:rsid w:val="00053198"/>
    <w:rsid w:val="0006024B"/>
    <w:rsid w:val="00064D5B"/>
    <w:rsid w:val="00070C7D"/>
    <w:rsid w:val="00090056"/>
    <w:rsid w:val="000A3481"/>
    <w:rsid w:val="000A7644"/>
    <w:rsid w:val="000B352B"/>
    <w:rsid w:val="000B4F35"/>
    <w:rsid w:val="000B6BD5"/>
    <w:rsid w:val="000D4B3B"/>
    <w:rsid w:val="000E02FD"/>
    <w:rsid w:val="000E2748"/>
    <w:rsid w:val="000F593B"/>
    <w:rsid w:val="000F6C3F"/>
    <w:rsid w:val="00100705"/>
    <w:rsid w:val="00105993"/>
    <w:rsid w:val="00113FC7"/>
    <w:rsid w:val="001168DF"/>
    <w:rsid w:val="00117F65"/>
    <w:rsid w:val="001234CD"/>
    <w:rsid w:val="00123C48"/>
    <w:rsid w:val="00131B62"/>
    <w:rsid w:val="0013461A"/>
    <w:rsid w:val="00145043"/>
    <w:rsid w:val="00160B6E"/>
    <w:rsid w:val="0016442A"/>
    <w:rsid w:val="001730A2"/>
    <w:rsid w:val="001844D4"/>
    <w:rsid w:val="001846FA"/>
    <w:rsid w:val="00194470"/>
    <w:rsid w:val="001A0F8A"/>
    <w:rsid w:val="001A109F"/>
    <w:rsid w:val="001A54A7"/>
    <w:rsid w:val="001B39D4"/>
    <w:rsid w:val="001B733D"/>
    <w:rsid w:val="001C1252"/>
    <w:rsid w:val="001C3E64"/>
    <w:rsid w:val="001C3E80"/>
    <w:rsid w:val="001C757B"/>
    <w:rsid w:val="001C7E72"/>
    <w:rsid w:val="001D1934"/>
    <w:rsid w:val="001D2CF7"/>
    <w:rsid w:val="001D6419"/>
    <w:rsid w:val="001D778F"/>
    <w:rsid w:val="001D7896"/>
    <w:rsid w:val="001D7B4D"/>
    <w:rsid w:val="001F6455"/>
    <w:rsid w:val="001F69D5"/>
    <w:rsid w:val="001F70B5"/>
    <w:rsid w:val="00200EE3"/>
    <w:rsid w:val="0020127A"/>
    <w:rsid w:val="002045BE"/>
    <w:rsid w:val="00214A6C"/>
    <w:rsid w:val="00216174"/>
    <w:rsid w:val="002207FA"/>
    <w:rsid w:val="002218D4"/>
    <w:rsid w:val="00221EB8"/>
    <w:rsid w:val="00223BE4"/>
    <w:rsid w:val="00225F31"/>
    <w:rsid w:val="00234177"/>
    <w:rsid w:val="00235D2A"/>
    <w:rsid w:val="002375E4"/>
    <w:rsid w:val="002419B8"/>
    <w:rsid w:val="00245607"/>
    <w:rsid w:val="0024741D"/>
    <w:rsid w:val="00257438"/>
    <w:rsid w:val="00257E85"/>
    <w:rsid w:val="00260A85"/>
    <w:rsid w:val="00263E2A"/>
    <w:rsid w:val="00263F0C"/>
    <w:rsid w:val="002673F8"/>
    <w:rsid w:val="00267ED7"/>
    <w:rsid w:val="00270292"/>
    <w:rsid w:val="0027589F"/>
    <w:rsid w:val="0027653B"/>
    <w:rsid w:val="00280D4B"/>
    <w:rsid w:val="00292C46"/>
    <w:rsid w:val="002B5F92"/>
    <w:rsid w:val="002C4BB6"/>
    <w:rsid w:val="002D1598"/>
    <w:rsid w:val="002D242C"/>
    <w:rsid w:val="002D250E"/>
    <w:rsid w:val="002D2C14"/>
    <w:rsid w:val="002E7196"/>
    <w:rsid w:val="002F001D"/>
    <w:rsid w:val="003043C4"/>
    <w:rsid w:val="003115C3"/>
    <w:rsid w:val="003122A4"/>
    <w:rsid w:val="00320006"/>
    <w:rsid w:val="00335445"/>
    <w:rsid w:val="003424A3"/>
    <w:rsid w:val="00343054"/>
    <w:rsid w:val="00343886"/>
    <w:rsid w:val="0034393F"/>
    <w:rsid w:val="00347FC3"/>
    <w:rsid w:val="003507B3"/>
    <w:rsid w:val="00351AC5"/>
    <w:rsid w:val="00361A33"/>
    <w:rsid w:val="00361F3B"/>
    <w:rsid w:val="00363127"/>
    <w:rsid w:val="00367DDE"/>
    <w:rsid w:val="003728AB"/>
    <w:rsid w:val="0037550A"/>
    <w:rsid w:val="00382B49"/>
    <w:rsid w:val="00384A3F"/>
    <w:rsid w:val="00390BFF"/>
    <w:rsid w:val="003960B8"/>
    <w:rsid w:val="00396F40"/>
    <w:rsid w:val="003972D6"/>
    <w:rsid w:val="003A04BC"/>
    <w:rsid w:val="003A1307"/>
    <w:rsid w:val="003A3E2B"/>
    <w:rsid w:val="003A449C"/>
    <w:rsid w:val="003A65DB"/>
    <w:rsid w:val="003B0FD8"/>
    <w:rsid w:val="003B4373"/>
    <w:rsid w:val="003C1CB9"/>
    <w:rsid w:val="003C3E5B"/>
    <w:rsid w:val="003C607C"/>
    <w:rsid w:val="003C7EE8"/>
    <w:rsid w:val="003E2C0B"/>
    <w:rsid w:val="003E7BA7"/>
    <w:rsid w:val="003F3ED5"/>
    <w:rsid w:val="003F4679"/>
    <w:rsid w:val="003F761B"/>
    <w:rsid w:val="00403866"/>
    <w:rsid w:val="00404037"/>
    <w:rsid w:val="0041076A"/>
    <w:rsid w:val="004140A5"/>
    <w:rsid w:val="004219A8"/>
    <w:rsid w:val="00423183"/>
    <w:rsid w:val="0042683D"/>
    <w:rsid w:val="00426EC1"/>
    <w:rsid w:val="0043387B"/>
    <w:rsid w:val="00436ABC"/>
    <w:rsid w:val="00436C17"/>
    <w:rsid w:val="0044039C"/>
    <w:rsid w:val="00440A57"/>
    <w:rsid w:val="004418D4"/>
    <w:rsid w:val="00443304"/>
    <w:rsid w:val="00450D67"/>
    <w:rsid w:val="00451D40"/>
    <w:rsid w:val="00456BE0"/>
    <w:rsid w:val="004649DE"/>
    <w:rsid w:val="00464CBD"/>
    <w:rsid w:val="00464F7F"/>
    <w:rsid w:val="004722CC"/>
    <w:rsid w:val="004764AD"/>
    <w:rsid w:val="00480C0B"/>
    <w:rsid w:val="00484509"/>
    <w:rsid w:val="00491BA6"/>
    <w:rsid w:val="0049366D"/>
    <w:rsid w:val="00494153"/>
    <w:rsid w:val="004944EF"/>
    <w:rsid w:val="004A0C88"/>
    <w:rsid w:val="004A37BB"/>
    <w:rsid w:val="004A6034"/>
    <w:rsid w:val="004C2024"/>
    <w:rsid w:val="004C4465"/>
    <w:rsid w:val="004D1D36"/>
    <w:rsid w:val="004D2DFE"/>
    <w:rsid w:val="004E2999"/>
    <w:rsid w:val="004F3215"/>
    <w:rsid w:val="004F4AFF"/>
    <w:rsid w:val="004F5A4B"/>
    <w:rsid w:val="004F6299"/>
    <w:rsid w:val="0050041A"/>
    <w:rsid w:val="00500925"/>
    <w:rsid w:val="00500FB8"/>
    <w:rsid w:val="005016AE"/>
    <w:rsid w:val="00502DD3"/>
    <w:rsid w:val="00514C4A"/>
    <w:rsid w:val="005163B1"/>
    <w:rsid w:val="00520A14"/>
    <w:rsid w:val="00520E1D"/>
    <w:rsid w:val="00522A05"/>
    <w:rsid w:val="00526D71"/>
    <w:rsid w:val="00533F8E"/>
    <w:rsid w:val="00535F55"/>
    <w:rsid w:val="00537921"/>
    <w:rsid w:val="00537BFB"/>
    <w:rsid w:val="0054030D"/>
    <w:rsid w:val="005426F0"/>
    <w:rsid w:val="00543604"/>
    <w:rsid w:val="00552657"/>
    <w:rsid w:val="00563CC6"/>
    <w:rsid w:val="00570560"/>
    <w:rsid w:val="0057088B"/>
    <w:rsid w:val="00571973"/>
    <w:rsid w:val="005731BE"/>
    <w:rsid w:val="005755E4"/>
    <w:rsid w:val="0057596A"/>
    <w:rsid w:val="005845CA"/>
    <w:rsid w:val="00590500"/>
    <w:rsid w:val="005A306D"/>
    <w:rsid w:val="005A6163"/>
    <w:rsid w:val="005C39C4"/>
    <w:rsid w:val="005C4529"/>
    <w:rsid w:val="005C7025"/>
    <w:rsid w:val="005D176F"/>
    <w:rsid w:val="005D2534"/>
    <w:rsid w:val="005E2183"/>
    <w:rsid w:val="005F2FE7"/>
    <w:rsid w:val="005F7E16"/>
    <w:rsid w:val="0060004D"/>
    <w:rsid w:val="006025FE"/>
    <w:rsid w:val="00606FAF"/>
    <w:rsid w:val="00607DE6"/>
    <w:rsid w:val="0061063E"/>
    <w:rsid w:val="00610998"/>
    <w:rsid w:val="00611F8F"/>
    <w:rsid w:val="00613083"/>
    <w:rsid w:val="006132F2"/>
    <w:rsid w:val="0061657C"/>
    <w:rsid w:val="00620D7D"/>
    <w:rsid w:val="006221D8"/>
    <w:rsid w:val="00630A0C"/>
    <w:rsid w:val="00640AD5"/>
    <w:rsid w:val="00641476"/>
    <w:rsid w:val="006434FC"/>
    <w:rsid w:val="00644CC4"/>
    <w:rsid w:val="0064647A"/>
    <w:rsid w:val="0065291C"/>
    <w:rsid w:val="00666E36"/>
    <w:rsid w:val="00674A06"/>
    <w:rsid w:val="00687E71"/>
    <w:rsid w:val="006932FA"/>
    <w:rsid w:val="0069491E"/>
    <w:rsid w:val="006A2558"/>
    <w:rsid w:val="006A67CA"/>
    <w:rsid w:val="006B2363"/>
    <w:rsid w:val="006B2FA1"/>
    <w:rsid w:val="006C232F"/>
    <w:rsid w:val="006C248B"/>
    <w:rsid w:val="006C27E0"/>
    <w:rsid w:val="006D5E6D"/>
    <w:rsid w:val="006E08BC"/>
    <w:rsid w:val="006E2E91"/>
    <w:rsid w:val="006F0199"/>
    <w:rsid w:val="006F37D6"/>
    <w:rsid w:val="006F76CF"/>
    <w:rsid w:val="0070208F"/>
    <w:rsid w:val="00704480"/>
    <w:rsid w:val="00706472"/>
    <w:rsid w:val="00717692"/>
    <w:rsid w:val="00720978"/>
    <w:rsid w:val="007317C5"/>
    <w:rsid w:val="00737DEC"/>
    <w:rsid w:val="007413EE"/>
    <w:rsid w:val="007415AB"/>
    <w:rsid w:val="0074220F"/>
    <w:rsid w:val="007464D1"/>
    <w:rsid w:val="00747C95"/>
    <w:rsid w:val="0075219E"/>
    <w:rsid w:val="00752C35"/>
    <w:rsid w:val="0075328F"/>
    <w:rsid w:val="00760300"/>
    <w:rsid w:val="00762043"/>
    <w:rsid w:val="007625D4"/>
    <w:rsid w:val="007702A0"/>
    <w:rsid w:val="0077083F"/>
    <w:rsid w:val="00773C73"/>
    <w:rsid w:val="007744AF"/>
    <w:rsid w:val="007760F2"/>
    <w:rsid w:val="0078522D"/>
    <w:rsid w:val="00785A0D"/>
    <w:rsid w:val="00787B06"/>
    <w:rsid w:val="007908EE"/>
    <w:rsid w:val="007A407B"/>
    <w:rsid w:val="007B64BE"/>
    <w:rsid w:val="007B7EEE"/>
    <w:rsid w:val="007C450F"/>
    <w:rsid w:val="007C5226"/>
    <w:rsid w:val="007C7790"/>
    <w:rsid w:val="007D61BE"/>
    <w:rsid w:val="007D62A3"/>
    <w:rsid w:val="007F5D9B"/>
    <w:rsid w:val="0080393C"/>
    <w:rsid w:val="0081179A"/>
    <w:rsid w:val="008146A1"/>
    <w:rsid w:val="00820CCC"/>
    <w:rsid w:val="00821B9C"/>
    <w:rsid w:val="00821ECD"/>
    <w:rsid w:val="00823070"/>
    <w:rsid w:val="00826A12"/>
    <w:rsid w:val="0083132E"/>
    <w:rsid w:val="00831AEA"/>
    <w:rsid w:val="008339D0"/>
    <w:rsid w:val="008359EE"/>
    <w:rsid w:val="008503F0"/>
    <w:rsid w:val="00854069"/>
    <w:rsid w:val="00855AEA"/>
    <w:rsid w:val="00862F4C"/>
    <w:rsid w:val="00863A3A"/>
    <w:rsid w:val="0086408F"/>
    <w:rsid w:val="008725B0"/>
    <w:rsid w:val="00873449"/>
    <w:rsid w:val="00877409"/>
    <w:rsid w:val="00881861"/>
    <w:rsid w:val="0088195A"/>
    <w:rsid w:val="00882B59"/>
    <w:rsid w:val="00886CF3"/>
    <w:rsid w:val="00890147"/>
    <w:rsid w:val="008933B9"/>
    <w:rsid w:val="008936F2"/>
    <w:rsid w:val="00894603"/>
    <w:rsid w:val="00894FB9"/>
    <w:rsid w:val="00895114"/>
    <w:rsid w:val="00895601"/>
    <w:rsid w:val="008975B2"/>
    <w:rsid w:val="008B0BFA"/>
    <w:rsid w:val="008B597A"/>
    <w:rsid w:val="008B7786"/>
    <w:rsid w:val="008C1812"/>
    <w:rsid w:val="008C1ABA"/>
    <w:rsid w:val="008D074C"/>
    <w:rsid w:val="008D4911"/>
    <w:rsid w:val="008E00F1"/>
    <w:rsid w:val="008E1089"/>
    <w:rsid w:val="008E284F"/>
    <w:rsid w:val="008E3156"/>
    <w:rsid w:val="008E6F83"/>
    <w:rsid w:val="008F02A5"/>
    <w:rsid w:val="008F13FC"/>
    <w:rsid w:val="008F2DD6"/>
    <w:rsid w:val="008F53AA"/>
    <w:rsid w:val="00901CA4"/>
    <w:rsid w:val="00905BA4"/>
    <w:rsid w:val="00906277"/>
    <w:rsid w:val="00911637"/>
    <w:rsid w:val="009170F0"/>
    <w:rsid w:val="009201D2"/>
    <w:rsid w:val="00923A73"/>
    <w:rsid w:val="00924B33"/>
    <w:rsid w:val="00925B2E"/>
    <w:rsid w:val="00933448"/>
    <w:rsid w:val="00933DB7"/>
    <w:rsid w:val="00933ED8"/>
    <w:rsid w:val="00935CE6"/>
    <w:rsid w:val="0093757E"/>
    <w:rsid w:val="009533DF"/>
    <w:rsid w:val="00954B8A"/>
    <w:rsid w:val="00955A96"/>
    <w:rsid w:val="00970116"/>
    <w:rsid w:val="00974634"/>
    <w:rsid w:val="009751CE"/>
    <w:rsid w:val="00982A02"/>
    <w:rsid w:val="00982B28"/>
    <w:rsid w:val="00983F4D"/>
    <w:rsid w:val="009908D3"/>
    <w:rsid w:val="00993775"/>
    <w:rsid w:val="00996F7E"/>
    <w:rsid w:val="00996FA8"/>
    <w:rsid w:val="009A432B"/>
    <w:rsid w:val="009B2C43"/>
    <w:rsid w:val="009B3A61"/>
    <w:rsid w:val="009D2077"/>
    <w:rsid w:val="009D2786"/>
    <w:rsid w:val="009D4D60"/>
    <w:rsid w:val="009E0E41"/>
    <w:rsid w:val="009E2A85"/>
    <w:rsid w:val="009E3614"/>
    <w:rsid w:val="009E5EB4"/>
    <w:rsid w:val="009F477A"/>
    <w:rsid w:val="00A00F86"/>
    <w:rsid w:val="00A02440"/>
    <w:rsid w:val="00A025DB"/>
    <w:rsid w:val="00A02B37"/>
    <w:rsid w:val="00A03BC5"/>
    <w:rsid w:val="00A17AEA"/>
    <w:rsid w:val="00A3787E"/>
    <w:rsid w:val="00A4379D"/>
    <w:rsid w:val="00A449E3"/>
    <w:rsid w:val="00A44B9F"/>
    <w:rsid w:val="00A50690"/>
    <w:rsid w:val="00A52BB7"/>
    <w:rsid w:val="00A55B29"/>
    <w:rsid w:val="00A617CA"/>
    <w:rsid w:val="00A66A43"/>
    <w:rsid w:val="00A73565"/>
    <w:rsid w:val="00A73AEC"/>
    <w:rsid w:val="00A73FAB"/>
    <w:rsid w:val="00A8285D"/>
    <w:rsid w:val="00A85361"/>
    <w:rsid w:val="00A85B38"/>
    <w:rsid w:val="00A97BF8"/>
    <w:rsid w:val="00AA24C5"/>
    <w:rsid w:val="00AA72E0"/>
    <w:rsid w:val="00AB22D4"/>
    <w:rsid w:val="00AB2E5F"/>
    <w:rsid w:val="00AB40EC"/>
    <w:rsid w:val="00AC2076"/>
    <w:rsid w:val="00AC508B"/>
    <w:rsid w:val="00AC6427"/>
    <w:rsid w:val="00AD0CF5"/>
    <w:rsid w:val="00AD48EE"/>
    <w:rsid w:val="00AD7376"/>
    <w:rsid w:val="00AD7585"/>
    <w:rsid w:val="00AE0007"/>
    <w:rsid w:val="00AE09CE"/>
    <w:rsid w:val="00AE09D3"/>
    <w:rsid w:val="00AF24C0"/>
    <w:rsid w:val="00B008B4"/>
    <w:rsid w:val="00B266D2"/>
    <w:rsid w:val="00B27549"/>
    <w:rsid w:val="00B34612"/>
    <w:rsid w:val="00B364C0"/>
    <w:rsid w:val="00B4711B"/>
    <w:rsid w:val="00B5254A"/>
    <w:rsid w:val="00B55C7B"/>
    <w:rsid w:val="00B56498"/>
    <w:rsid w:val="00B61189"/>
    <w:rsid w:val="00B61FED"/>
    <w:rsid w:val="00B65821"/>
    <w:rsid w:val="00B661CE"/>
    <w:rsid w:val="00B724DD"/>
    <w:rsid w:val="00B857ED"/>
    <w:rsid w:val="00B8617F"/>
    <w:rsid w:val="00B95937"/>
    <w:rsid w:val="00B9718F"/>
    <w:rsid w:val="00BA074B"/>
    <w:rsid w:val="00BA17E8"/>
    <w:rsid w:val="00BA1D06"/>
    <w:rsid w:val="00BA21E9"/>
    <w:rsid w:val="00BA2B88"/>
    <w:rsid w:val="00BA5C9A"/>
    <w:rsid w:val="00BB19C2"/>
    <w:rsid w:val="00BC4F04"/>
    <w:rsid w:val="00BC6100"/>
    <w:rsid w:val="00BD0DEC"/>
    <w:rsid w:val="00BD445C"/>
    <w:rsid w:val="00BE50B7"/>
    <w:rsid w:val="00BF266C"/>
    <w:rsid w:val="00C03D37"/>
    <w:rsid w:val="00C07747"/>
    <w:rsid w:val="00C16875"/>
    <w:rsid w:val="00C174D4"/>
    <w:rsid w:val="00C2147D"/>
    <w:rsid w:val="00C22A2E"/>
    <w:rsid w:val="00C24AF9"/>
    <w:rsid w:val="00C32B75"/>
    <w:rsid w:val="00C35537"/>
    <w:rsid w:val="00C42C34"/>
    <w:rsid w:val="00C46D0C"/>
    <w:rsid w:val="00C54F37"/>
    <w:rsid w:val="00C56A16"/>
    <w:rsid w:val="00C579B0"/>
    <w:rsid w:val="00C64B23"/>
    <w:rsid w:val="00C65FBF"/>
    <w:rsid w:val="00C6797D"/>
    <w:rsid w:val="00C74492"/>
    <w:rsid w:val="00C74B81"/>
    <w:rsid w:val="00C81051"/>
    <w:rsid w:val="00C95FAD"/>
    <w:rsid w:val="00CA4365"/>
    <w:rsid w:val="00CB5520"/>
    <w:rsid w:val="00CC11E6"/>
    <w:rsid w:val="00CC64B6"/>
    <w:rsid w:val="00CC7F4D"/>
    <w:rsid w:val="00CD133F"/>
    <w:rsid w:val="00CD5A9E"/>
    <w:rsid w:val="00CE382F"/>
    <w:rsid w:val="00CF085B"/>
    <w:rsid w:val="00CF2D5D"/>
    <w:rsid w:val="00CF48EB"/>
    <w:rsid w:val="00CF5D41"/>
    <w:rsid w:val="00D15C90"/>
    <w:rsid w:val="00D24707"/>
    <w:rsid w:val="00D31AE1"/>
    <w:rsid w:val="00D34A6A"/>
    <w:rsid w:val="00D3768E"/>
    <w:rsid w:val="00D43759"/>
    <w:rsid w:val="00D5061C"/>
    <w:rsid w:val="00D566F0"/>
    <w:rsid w:val="00D5703B"/>
    <w:rsid w:val="00D609AA"/>
    <w:rsid w:val="00D65AF8"/>
    <w:rsid w:val="00D673A8"/>
    <w:rsid w:val="00D722BC"/>
    <w:rsid w:val="00D72C67"/>
    <w:rsid w:val="00D73D56"/>
    <w:rsid w:val="00D753DB"/>
    <w:rsid w:val="00D80FCC"/>
    <w:rsid w:val="00D8725C"/>
    <w:rsid w:val="00D92D61"/>
    <w:rsid w:val="00DA0DD3"/>
    <w:rsid w:val="00DA1FDA"/>
    <w:rsid w:val="00DA44F9"/>
    <w:rsid w:val="00DA6E57"/>
    <w:rsid w:val="00DB201E"/>
    <w:rsid w:val="00DB48BC"/>
    <w:rsid w:val="00DB54EB"/>
    <w:rsid w:val="00DB5C1C"/>
    <w:rsid w:val="00DB5C6F"/>
    <w:rsid w:val="00DB5F94"/>
    <w:rsid w:val="00DB652D"/>
    <w:rsid w:val="00DB666F"/>
    <w:rsid w:val="00DC066C"/>
    <w:rsid w:val="00DC2251"/>
    <w:rsid w:val="00DD152F"/>
    <w:rsid w:val="00DD19C1"/>
    <w:rsid w:val="00DE32E0"/>
    <w:rsid w:val="00DF15F4"/>
    <w:rsid w:val="00DF2977"/>
    <w:rsid w:val="00DF508B"/>
    <w:rsid w:val="00DF7696"/>
    <w:rsid w:val="00E009A0"/>
    <w:rsid w:val="00E01132"/>
    <w:rsid w:val="00E03B89"/>
    <w:rsid w:val="00E11EA2"/>
    <w:rsid w:val="00E157D3"/>
    <w:rsid w:val="00E21A81"/>
    <w:rsid w:val="00E35B7F"/>
    <w:rsid w:val="00E37DF2"/>
    <w:rsid w:val="00E432C4"/>
    <w:rsid w:val="00E43379"/>
    <w:rsid w:val="00E433EB"/>
    <w:rsid w:val="00E4625C"/>
    <w:rsid w:val="00E46F75"/>
    <w:rsid w:val="00E47088"/>
    <w:rsid w:val="00E4716A"/>
    <w:rsid w:val="00E5768D"/>
    <w:rsid w:val="00E606A7"/>
    <w:rsid w:val="00E61BF3"/>
    <w:rsid w:val="00E70DFB"/>
    <w:rsid w:val="00E83EC0"/>
    <w:rsid w:val="00E85C3C"/>
    <w:rsid w:val="00E91EB0"/>
    <w:rsid w:val="00E955D1"/>
    <w:rsid w:val="00EA4490"/>
    <w:rsid w:val="00EA7E74"/>
    <w:rsid w:val="00EB03EE"/>
    <w:rsid w:val="00EB2384"/>
    <w:rsid w:val="00EB3A2F"/>
    <w:rsid w:val="00EB73AA"/>
    <w:rsid w:val="00EB76A6"/>
    <w:rsid w:val="00EC0903"/>
    <w:rsid w:val="00EC1958"/>
    <w:rsid w:val="00EC5E4A"/>
    <w:rsid w:val="00ED1F74"/>
    <w:rsid w:val="00ED35EA"/>
    <w:rsid w:val="00ED57F8"/>
    <w:rsid w:val="00ED5C6F"/>
    <w:rsid w:val="00ED6D9E"/>
    <w:rsid w:val="00ED7403"/>
    <w:rsid w:val="00EE6E0E"/>
    <w:rsid w:val="00EE77B7"/>
    <w:rsid w:val="00EF2D52"/>
    <w:rsid w:val="00EF3A7A"/>
    <w:rsid w:val="00EF4A7A"/>
    <w:rsid w:val="00F00C79"/>
    <w:rsid w:val="00F01649"/>
    <w:rsid w:val="00F05A83"/>
    <w:rsid w:val="00F0698C"/>
    <w:rsid w:val="00F2141B"/>
    <w:rsid w:val="00F214D8"/>
    <w:rsid w:val="00F2449C"/>
    <w:rsid w:val="00F2565A"/>
    <w:rsid w:val="00F30176"/>
    <w:rsid w:val="00F33808"/>
    <w:rsid w:val="00F36128"/>
    <w:rsid w:val="00F43468"/>
    <w:rsid w:val="00F4585F"/>
    <w:rsid w:val="00F467CC"/>
    <w:rsid w:val="00F47709"/>
    <w:rsid w:val="00F4783B"/>
    <w:rsid w:val="00F52C9C"/>
    <w:rsid w:val="00F5391A"/>
    <w:rsid w:val="00F626AC"/>
    <w:rsid w:val="00F63A99"/>
    <w:rsid w:val="00F70E80"/>
    <w:rsid w:val="00F742F1"/>
    <w:rsid w:val="00F80D17"/>
    <w:rsid w:val="00F80EEB"/>
    <w:rsid w:val="00F828A8"/>
    <w:rsid w:val="00F84C2E"/>
    <w:rsid w:val="00F93D95"/>
    <w:rsid w:val="00FA0C54"/>
    <w:rsid w:val="00FA1807"/>
    <w:rsid w:val="00FA37FF"/>
    <w:rsid w:val="00FA3E21"/>
    <w:rsid w:val="00FB0930"/>
    <w:rsid w:val="00FB1489"/>
    <w:rsid w:val="00FB2FD4"/>
    <w:rsid w:val="00FC0853"/>
    <w:rsid w:val="00FC52A6"/>
    <w:rsid w:val="00FC5E4F"/>
    <w:rsid w:val="00FC7BE1"/>
    <w:rsid w:val="00FE24E2"/>
    <w:rsid w:val="00FE5AB2"/>
    <w:rsid w:val="00FE71AE"/>
    <w:rsid w:val="00FF0AB3"/>
    <w:rsid w:val="00FF1392"/>
    <w:rsid w:val="00FF15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8839F"/>
  <w15:docId w15:val="{1E4B80AC-D78B-4F20-BC74-DDAF6A3C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19E"/>
    <w:rPr>
      <w:rFonts w:ascii="Times New Roman" w:eastAsia="Times New Roman" w:hAnsi="Times New Roman" w:cs="Times New Roman"/>
      <w:lang w:val="en-US"/>
    </w:rPr>
  </w:style>
  <w:style w:type="paragraph" w:styleId="Heading1">
    <w:name w:val="heading 1"/>
    <w:basedOn w:val="Normal"/>
    <w:next w:val="Normal"/>
    <w:link w:val="Heading1Char"/>
    <w:qFormat/>
    <w:rsid w:val="0075219E"/>
    <w:pPr>
      <w:keepNext/>
      <w:jc w:val="center"/>
      <w:outlineLvl w:val="0"/>
    </w:pPr>
    <w:rPr>
      <w:rFonts w:ascii="Arial" w:hAnsi="Arial"/>
      <w:b/>
      <w:bCs/>
      <w:sz w:val="52"/>
      <w:lang w:val="fr-FR"/>
    </w:rPr>
  </w:style>
  <w:style w:type="paragraph" w:styleId="Heading2">
    <w:name w:val="heading 2"/>
    <w:basedOn w:val="Normal"/>
    <w:next w:val="Normal"/>
    <w:link w:val="Heading2Char"/>
    <w:uiPriority w:val="9"/>
    <w:semiHidden/>
    <w:unhideWhenUsed/>
    <w:qFormat/>
    <w:rsid w:val="002341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2D52"/>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qFormat/>
    <w:rsid w:val="0075219E"/>
    <w:pPr>
      <w:keepNext/>
      <w:jc w:val="center"/>
      <w:outlineLvl w:val="3"/>
    </w:pPr>
    <w:rPr>
      <w:rFonts w:ascii="Arial" w:hAnsi="Arial"/>
      <w:b/>
      <w:bCs/>
      <w:sz w:val="28"/>
      <w:lang w:val="fr-FR"/>
    </w:rPr>
  </w:style>
  <w:style w:type="paragraph" w:styleId="Heading5">
    <w:name w:val="heading 5"/>
    <w:basedOn w:val="Normal"/>
    <w:next w:val="Normal"/>
    <w:link w:val="Heading5Char"/>
    <w:qFormat/>
    <w:rsid w:val="0075219E"/>
    <w:pPr>
      <w:keepNext/>
      <w:jc w:val="center"/>
      <w:outlineLvl w:val="4"/>
    </w:pPr>
    <w:rPr>
      <w:rFonts w:ascii="Arial" w:hAnsi="Arial"/>
      <w:b/>
      <w:sz w:val="20"/>
      <w:lang w:val="fr-FR"/>
    </w:rPr>
  </w:style>
  <w:style w:type="paragraph" w:styleId="Heading8">
    <w:name w:val="heading 8"/>
    <w:basedOn w:val="Normal"/>
    <w:next w:val="Normal"/>
    <w:link w:val="Heading8Char"/>
    <w:uiPriority w:val="9"/>
    <w:semiHidden/>
    <w:unhideWhenUsed/>
    <w:qFormat/>
    <w:rsid w:val="0027589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58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19E"/>
    <w:rPr>
      <w:rFonts w:ascii="Arial" w:eastAsia="Times New Roman" w:hAnsi="Arial" w:cs="Times New Roman"/>
      <w:b/>
      <w:bCs/>
      <w:sz w:val="52"/>
      <w:lang w:val="fr-FR"/>
    </w:rPr>
  </w:style>
  <w:style w:type="character" w:customStyle="1" w:styleId="Heading4Char">
    <w:name w:val="Heading 4 Char"/>
    <w:basedOn w:val="DefaultParagraphFont"/>
    <w:link w:val="Heading4"/>
    <w:rsid w:val="0075219E"/>
    <w:rPr>
      <w:rFonts w:ascii="Arial" w:eastAsia="Times New Roman" w:hAnsi="Arial" w:cs="Times New Roman"/>
      <w:b/>
      <w:bCs/>
      <w:sz w:val="28"/>
      <w:lang w:val="fr-FR"/>
    </w:rPr>
  </w:style>
  <w:style w:type="character" w:customStyle="1" w:styleId="Heading5Char">
    <w:name w:val="Heading 5 Char"/>
    <w:basedOn w:val="DefaultParagraphFont"/>
    <w:link w:val="Heading5"/>
    <w:rsid w:val="0075219E"/>
    <w:rPr>
      <w:rFonts w:ascii="Arial" w:eastAsia="Times New Roman" w:hAnsi="Arial" w:cs="Times New Roman"/>
      <w:b/>
      <w:sz w:val="20"/>
      <w:lang w:val="fr-FR"/>
    </w:rPr>
  </w:style>
  <w:style w:type="paragraph" w:styleId="BalloonText">
    <w:name w:val="Balloon Text"/>
    <w:basedOn w:val="Normal"/>
    <w:link w:val="BalloonTextChar"/>
    <w:uiPriority w:val="99"/>
    <w:semiHidden/>
    <w:unhideWhenUsed/>
    <w:rsid w:val="0075219E"/>
    <w:rPr>
      <w:rFonts w:ascii="Lucida Grande" w:hAnsi="Lucida Grande"/>
      <w:sz w:val="18"/>
      <w:szCs w:val="18"/>
    </w:rPr>
  </w:style>
  <w:style w:type="character" w:customStyle="1" w:styleId="BalloonTextChar">
    <w:name w:val="Balloon Text Char"/>
    <w:basedOn w:val="DefaultParagraphFont"/>
    <w:link w:val="BalloonText"/>
    <w:uiPriority w:val="99"/>
    <w:semiHidden/>
    <w:rsid w:val="0075219E"/>
    <w:rPr>
      <w:rFonts w:ascii="Lucida Grande" w:eastAsia="Times New Roman" w:hAnsi="Lucida Grande" w:cs="Times New Roman"/>
      <w:sz w:val="18"/>
      <w:szCs w:val="18"/>
      <w:lang w:val="en-US"/>
    </w:rPr>
  </w:style>
  <w:style w:type="paragraph" w:styleId="Header">
    <w:name w:val="header"/>
    <w:basedOn w:val="Normal"/>
    <w:link w:val="HeaderChar"/>
    <w:uiPriority w:val="99"/>
    <w:unhideWhenUsed/>
    <w:rsid w:val="0075219E"/>
    <w:pPr>
      <w:tabs>
        <w:tab w:val="center" w:pos="4320"/>
        <w:tab w:val="right" w:pos="8640"/>
      </w:tabs>
    </w:pPr>
  </w:style>
  <w:style w:type="character" w:customStyle="1" w:styleId="HeaderChar">
    <w:name w:val="Header Char"/>
    <w:basedOn w:val="DefaultParagraphFont"/>
    <w:link w:val="Header"/>
    <w:uiPriority w:val="99"/>
    <w:rsid w:val="0075219E"/>
    <w:rPr>
      <w:rFonts w:ascii="Times New Roman" w:eastAsia="Times New Roman" w:hAnsi="Times New Roman" w:cs="Times New Roman"/>
      <w:lang w:val="en-US"/>
    </w:rPr>
  </w:style>
  <w:style w:type="paragraph" w:styleId="Footer">
    <w:name w:val="footer"/>
    <w:basedOn w:val="Normal"/>
    <w:link w:val="FooterChar"/>
    <w:uiPriority w:val="99"/>
    <w:unhideWhenUsed/>
    <w:rsid w:val="0075219E"/>
    <w:pPr>
      <w:tabs>
        <w:tab w:val="center" w:pos="4320"/>
        <w:tab w:val="right" w:pos="8640"/>
      </w:tabs>
    </w:pPr>
  </w:style>
  <w:style w:type="character" w:customStyle="1" w:styleId="FooterChar">
    <w:name w:val="Footer Char"/>
    <w:basedOn w:val="DefaultParagraphFont"/>
    <w:link w:val="Footer"/>
    <w:uiPriority w:val="99"/>
    <w:rsid w:val="0075219E"/>
    <w:rPr>
      <w:rFonts w:ascii="Times New Roman" w:eastAsia="Times New Roman" w:hAnsi="Times New Roman" w:cs="Times New Roman"/>
      <w:lang w:val="en-US"/>
    </w:rPr>
  </w:style>
  <w:style w:type="character" w:styleId="Hyperlink">
    <w:name w:val="Hyperlink"/>
    <w:basedOn w:val="DefaultParagraphFont"/>
    <w:uiPriority w:val="99"/>
    <w:unhideWhenUsed/>
    <w:rsid w:val="0075219E"/>
    <w:rPr>
      <w:color w:val="0000FF" w:themeColor="hyperlink"/>
      <w:u w:val="single"/>
    </w:rPr>
  </w:style>
  <w:style w:type="character" w:styleId="FollowedHyperlink">
    <w:name w:val="FollowedHyperlink"/>
    <w:basedOn w:val="DefaultParagraphFont"/>
    <w:uiPriority w:val="99"/>
    <w:semiHidden/>
    <w:unhideWhenUsed/>
    <w:rsid w:val="00ED57F8"/>
    <w:rPr>
      <w:color w:val="800080" w:themeColor="followedHyperlink"/>
      <w:u w:val="single"/>
    </w:rPr>
  </w:style>
  <w:style w:type="character" w:customStyle="1" w:styleId="Heading2Char">
    <w:name w:val="Heading 2 Char"/>
    <w:basedOn w:val="DefaultParagraphFont"/>
    <w:link w:val="Heading2"/>
    <w:uiPriority w:val="9"/>
    <w:semiHidden/>
    <w:rsid w:val="00234177"/>
    <w:rPr>
      <w:rFonts w:asciiTheme="majorHAnsi" w:eastAsiaTheme="majorEastAsia" w:hAnsiTheme="majorHAnsi" w:cstheme="majorBidi"/>
      <w:b/>
      <w:bCs/>
      <w:color w:val="4F81BD" w:themeColor="accent1"/>
      <w:sz w:val="26"/>
      <w:szCs w:val="26"/>
      <w:lang w:val="en-US"/>
    </w:rPr>
  </w:style>
  <w:style w:type="character" w:customStyle="1" w:styleId="Heading8Char">
    <w:name w:val="Heading 8 Char"/>
    <w:basedOn w:val="DefaultParagraphFont"/>
    <w:link w:val="Heading8"/>
    <w:uiPriority w:val="9"/>
    <w:semiHidden/>
    <w:rsid w:val="0027589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7589F"/>
    <w:rPr>
      <w:rFonts w:asciiTheme="majorHAnsi" w:eastAsiaTheme="majorEastAsia" w:hAnsiTheme="majorHAnsi" w:cstheme="majorBidi"/>
      <w:i/>
      <w:iCs/>
      <w:color w:val="404040" w:themeColor="text1" w:themeTint="BF"/>
      <w:sz w:val="20"/>
      <w:szCs w:val="20"/>
      <w:lang w:val="en-US"/>
    </w:rPr>
  </w:style>
  <w:style w:type="character" w:customStyle="1" w:styleId="MessageHeaderLabel">
    <w:name w:val="Message Header Label"/>
    <w:rsid w:val="0027589F"/>
    <w:rPr>
      <w:b/>
      <w:sz w:val="18"/>
    </w:rPr>
  </w:style>
  <w:style w:type="paragraph" w:customStyle="1" w:styleId="Default">
    <w:name w:val="Default"/>
    <w:rsid w:val="00CD133F"/>
    <w:pPr>
      <w:autoSpaceDE w:val="0"/>
      <w:autoSpaceDN w:val="0"/>
      <w:adjustRightInd w:val="0"/>
    </w:pPr>
    <w:rPr>
      <w:rFonts w:ascii="Arial" w:eastAsia="Calibri" w:hAnsi="Arial" w:cs="Arial"/>
      <w:color w:val="000000"/>
      <w:lang w:val="en-US"/>
    </w:rPr>
  </w:style>
  <w:style w:type="character" w:customStyle="1" w:styleId="longtext">
    <w:name w:val="long_text"/>
    <w:basedOn w:val="DefaultParagraphFont"/>
    <w:rsid w:val="00CC64B6"/>
  </w:style>
  <w:style w:type="table" w:styleId="TableGrid">
    <w:name w:val="Table Grid"/>
    <w:basedOn w:val="TableNormal"/>
    <w:uiPriority w:val="39"/>
    <w:rsid w:val="00500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e  revu,Figures,List Paragraph (numbered (a)),References,lp1,lp11,List Paragraph11,Bullet 1,Use Case List Paragraph,Bulletted,Bullet List,FooterText,numbered,Paragraphe de liste1,Bulletr List Paragraph,列出段落,列出段落1,Dot pt"/>
    <w:basedOn w:val="Normal"/>
    <w:link w:val="ListParagraphChar"/>
    <w:uiPriority w:val="34"/>
    <w:qFormat/>
    <w:rsid w:val="006434FC"/>
    <w:pPr>
      <w:ind w:left="720"/>
      <w:contextualSpacing/>
    </w:pPr>
  </w:style>
  <w:style w:type="character" w:customStyle="1" w:styleId="Heading3Char">
    <w:name w:val="Heading 3 Char"/>
    <w:basedOn w:val="DefaultParagraphFont"/>
    <w:link w:val="Heading3"/>
    <w:uiPriority w:val="9"/>
    <w:rsid w:val="00EF2D52"/>
    <w:rPr>
      <w:rFonts w:asciiTheme="majorHAnsi" w:eastAsiaTheme="majorEastAsia" w:hAnsiTheme="majorHAnsi" w:cstheme="majorBidi"/>
      <w:b/>
      <w:bCs/>
      <w:color w:val="4F81BD" w:themeColor="accent1"/>
      <w:sz w:val="22"/>
      <w:szCs w:val="22"/>
      <w:lang w:val="en-US"/>
    </w:rPr>
  </w:style>
  <w:style w:type="character" w:styleId="CommentReference">
    <w:name w:val="annotation reference"/>
    <w:basedOn w:val="DefaultParagraphFont"/>
    <w:uiPriority w:val="99"/>
    <w:semiHidden/>
    <w:unhideWhenUsed/>
    <w:rsid w:val="002673F8"/>
    <w:rPr>
      <w:sz w:val="16"/>
      <w:szCs w:val="16"/>
    </w:rPr>
  </w:style>
  <w:style w:type="paragraph" w:styleId="CommentText">
    <w:name w:val="annotation text"/>
    <w:basedOn w:val="Normal"/>
    <w:link w:val="CommentTextChar"/>
    <w:uiPriority w:val="99"/>
    <w:semiHidden/>
    <w:unhideWhenUsed/>
    <w:rsid w:val="002673F8"/>
    <w:rPr>
      <w:sz w:val="20"/>
      <w:szCs w:val="20"/>
    </w:rPr>
  </w:style>
  <w:style w:type="character" w:customStyle="1" w:styleId="CommentTextChar">
    <w:name w:val="Comment Text Char"/>
    <w:basedOn w:val="DefaultParagraphFont"/>
    <w:link w:val="CommentText"/>
    <w:uiPriority w:val="99"/>
    <w:semiHidden/>
    <w:rsid w:val="002673F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73F8"/>
    <w:rPr>
      <w:b/>
      <w:bCs/>
    </w:rPr>
  </w:style>
  <w:style w:type="character" w:customStyle="1" w:styleId="CommentSubjectChar">
    <w:name w:val="Comment Subject Char"/>
    <w:basedOn w:val="CommentTextChar"/>
    <w:link w:val="CommentSubject"/>
    <w:uiPriority w:val="99"/>
    <w:semiHidden/>
    <w:rsid w:val="002673F8"/>
    <w:rPr>
      <w:rFonts w:ascii="Times New Roman" w:eastAsia="Times New Roman" w:hAnsi="Times New Roman" w:cs="Times New Roman"/>
      <w:b/>
      <w:bCs/>
      <w:sz w:val="20"/>
      <w:szCs w:val="20"/>
      <w:lang w:val="en-US"/>
    </w:rPr>
  </w:style>
  <w:style w:type="paragraph" w:customStyle="1" w:styleId="C1PlainText">
    <w:name w:val="C1 Plain Text"/>
    <w:basedOn w:val="Normal"/>
    <w:link w:val="C1PlainTextZchn"/>
    <w:uiPriority w:val="99"/>
    <w:qFormat/>
    <w:rsid w:val="005C39C4"/>
    <w:pPr>
      <w:overflowPunct w:val="0"/>
      <w:autoSpaceDE w:val="0"/>
      <w:autoSpaceDN w:val="0"/>
      <w:adjustRightInd w:val="0"/>
      <w:spacing w:before="120" w:after="120"/>
      <w:ind w:left="1260"/>
      <w:jc w:val="both"/>
      <w:textAlignment w:val="baseline"/>
    </w:pPr>
    <w:rPr>
      <w:szCs w:val="20"/>
      <w:lang w:val="en-GB"/>
    </w:rPr>
  </w:style>
  <w:style w:type="character" w:customStyle="1" w:styleId="C1PlainTextZchn">
    <w:name w:val="C1 Plain Text Zchn"/>
    <w:link w:val="C1PlainText"/>
    <w:uiPriority w:val="99"/>
    <w:rsid w:val="005C39C4"/>
    <w:rPr>
      <w:rFonts w:ascii="Times New Roman" w:eastAsia="Times New Roman" w:hAnsi="Times New Roman" w:cs="Times New Roman"/>
      <w:szCs w:val="20"/>
    </w:rPr>
  </w:style>
  <w:style w:type="paragraph" w:styleId="NormalWeb">
    <w:name w:val="Normal (Web)"/>
    <w:basedOn w:val="Normal"/>
    <w:uiPriority w:val="99"/>
    <w:semiHidden/>
    <w:unhideWhenUsed/>
    <w:rsid w:val="002D250E"/>
    <w:pPr>
      <w:spacing w:before="100" w:beforeAutospacing="1" w:after="100" w:afterAutospacing="1"/>
    </w:pPr>
  </w:style>
  <w:style w:type="paragraph" w:styleId="Revision">
    <w:name w:val="Revision"/>
    <w:hidden/>
    <w:uiPriority w:val="99"/>
    <w:semiHidden/>
    <w:rsid w:val="00C07747"/>
    <w:rPr>
      <w:rFonts w:ascii="Times New Roman" w:eastAsia="Times New Roman" w:hAnsi="Times New Roman" w:cs="Times New Roman"/>
      <w:lang w:val="en-US"/>
    </w:rPr>
  </w:style>
  <w:style w:type="paragraph" w:styleId="Caption">
    <w:name w:val="caption"/>
    <w:aliases w:val="Capture"/>
    <w:basedOn w:val="Normal"/>
    <w:next w:val="Normal"/>
    <w:qFormat/>
    <w:rsid w:val="005016AE"/>
    <w:pPr>
      <w:overflowPunct w:val="0"/>
      <w:autoSpaceDE w:val="0"/>
      <w:autoSpaceDN w:val="0"/>
      <w:adjustRightInd w:val="0"/>
      <w:spacing w:before="120" w:after="120"/>
      <w:ind w:left="1298"/>
      <w:textAlignment w:val="baseline"/>
    </w:pPr>
    <w:rPr>
      <w:b/>
      <w:bCs/>
      <w:noProof/>
      <w:sz w:val="20"/>
      <w:szCs w:val="20"/>
      <w:lang w:val="de-DE"/>
    </w:rPr>
  </w:style>
  <w:style w:type="character" w:customStyle="1" w:styleId="ListParagraphChar">
    <w:name w:val="List Paragraph Char"/>
    <w:aliases w:val="Paragraphe  revu Char,Figures Char,List Paragraph (numbered (a)) Char,References Char,lp1 Char,lp11 Char,List Paragraph11 Char,Bullet 1 Char,Use Case List Paragraph Char,Bulletted Char,Bullet List Char,FooterText Char,numbered Char"/>
    <w:link w:val="ListParagraph"/>
    <w:uiPriority w:val="34"/>
    <w:qFormat/>
    <w:locked/>
    <w:rsid w:val="00480C0B"/>
    <w:rPr>
      <w:rFonts w:ascii="Times New Roman" w:eastAsia="Times New Roman" w:hAnsi="Times New Roman" w:cs="Times New Roman"/>
      <w:lang w:val="en-US"/>
    </w:rPr>
  </w:style>
  <w:style w:type="paragraph" w:styleId="BodyTextIndent">
    <w:name w:val="Body Text Indent"/>
    <w:basedOn w:val="Normal"/>
    <w:link w:val="BodyTextIndentChar"/>
    <w:semiHidden/>
    <w:rsid w:val="00235D2A"/>
    <w:pPr>
      <w:spacing w:after="120"/>
      <w:ind w:firstLine="567"/>
      <w:jc w:val="both"/>
    </w:pPr>
    <w:rPr>
      <w:rFonts w:ascii="CG Times" w:hAnsi="CG Times"/>
      <w:szCs w:val="20"/>
      <w:lang w:val="fr-FR"/>
    </w:rPr>
  </w:style>
  <w:style w:type="character" w:customStyle="1" w:styleId="BodyTextIndentChar">
    <w:name w:val="Body Text Indent Char"/>
    <w:basedOn w:val="DefaultParagraphFont"/>
    <w:link w:val="BodyTextIndent"/>
    <w:semiHidden/>
    <w:rsid w:val="00235D2A"/>
    <w:rPr>
      <w:rFonts w:ascii="CG Times" w:eastAsia="Times New Roman" w:hAnsi="CG Times"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1862">
      <w:bodyDiv w:val="1"/>
      <w:marLeft w:val="0"/>
      <w:marRight w:val="0"/>
      <w:marTop w:val="0"/>
      <w:marBottom w:val="0"/>
      <w:divBdr>
        <w:top w:val="none" w:sz="0" w:space="0" w:color="auto"/>
        <w:left w:val="none" w:sz="0" w:space="0" w:color="auto"/>
        <w:bottom w:val="none" w:sz="0" w:space="0" w:color="auto"/>
        <w:right w:val="none" w:sz="0" w:space="0" w:color="auto"/>
      </w:divBdr>
      <w:divsChild>
        <w:div w:id="757483812">
          <w:marLeft w:val="1296"/>
          <w:marRight w:val="0"/>
          <w:marTop w:val="0"/>
          <w:marBottom w:val="0"/>
          <w:divBdr>
            <w:top w:val="none" w:sz="0" w:space="0" w:color="auto"/>
            <w:left w:val="none" w:sz="0" w:space="0" w:color="auto"/>
            <w:bottom w:val="none" w:sz="0" w:space="0" w:color="auto"/>
            <w:right w:val="none" w:sz="0" w:space="0" w:color="auto"/>
          </w:divBdr>
        </w:div>
      </w:divsChild>
    </w:div>
    <w:div w:id="546527424">
      <w:bodyDiv w:val="1"/>
      <w:marLeft w:val="0"/>
      <w:marRight w:val="0"/>
      <w:marTop w:val="0"/>
      <w:marBottom w:val="0"/>
      <w:divBdr>
        <w:top w:val="none" w:sz="0" w:space="0" w:color="auto"/>
        <w:left w:val="none" w:sz="0" w:space="0" w:color="auto"/>
        <w:bottom w:val="none" w:sz="0" w:space="0" w:color="auto"/>
        <w:right w:val="none" w:sz="0" w:space="0" w:color="auto"/>
      </w:divBdr>
      <w:divsChild>
        <w:div w:id="762338538">
          <w:marLeft w:val="1296"/>
          <w:marRight w:val="0"/>
          <w:marTop w:val="0"/>
          <w:marBottom w:val="0"/>
          <w:divBdr>
            <w:top w:val="none" w:sz="0" w:space="0" w:color="auto"/>
            <w:left w:val="none" w:sz="0" w:space="0" w:color="auto"/>
            <w:bottom w:val="none" w:sz="0" w:space="0" w:color="auto"/>
            <w:right w:val="none" w:sz="0" w:space="0" w:color="auto"/>
          </w:divBdr>
        </w:div>
      </w:divsChild>
    </w:div>
    <w:div w:id="564921766">
      <w:bodyDiv w:val="1"/>
      <w:marLeft w:val="0"/>
      <w:marRight w:val="0"/>
      <w:marTop w:val="0"/>
      <w:marBottom w:val="0"/>
      <w:divBdr>
        <w:top w:val="none" w:sz="0" w:space="0" w:color="auto"/>
        <w:left w:val="none" w:sz="0" w:space="0" w:color="auto"/>
        <w:bottom w:val="none" w:sz="0" w:space="0" w:color="auto"/>
        <w:right w:val="none" w:sz="0" w:space="0" w:color="auto"/>
      </w:divBdr>
    </w:div>
    <w:div w:id="629746776">
      <w:bodyDiv w:val="1"/>
      <w:marLeft w:val="0"/>
      <w:marRight w:val="0"/>
      <w:marTop w:val="0"/>
      <w:marBottom w:val="0"/>
      <w:divBdr>
        <w:top w:val="none" w:sz="0" w:space="0" w:color="auto"/>
        <w:left w:val="none" w:sz="0" w:space="0" w:color="auto"/>
        <w:bottom w:val="none" w:sz="0" w:space="0" w:color="auto"/>
        <w:right w:val="none" w:sz="0" w:space="0" w:color="auto"/>
      </w:divBdr>
    </w:div>
    <w:div w:id="1443916325">
      <w:bodyDiv w:val="1"/>
      <w:marLeft w:val="0"/>
      <w:marRight w:val="0"/>
      <w:marTop w:val="0"/>
      <w:marBottom w:val="0"/>
      <w:divBdr>
        <w:top w:val="none" w:sz="0" w:space="0" w:color="auto"/>
        <w:left w:val="none" w:sz="0" w:space="0" w:color="auto"/>
        <w:bottom w:val="none" w:sz="0" w:space="0" w:color="auto"/>
        <w:right w:val="none" w:sz="0" w:space="0" w:color="auto"/>
      </w:divBdr>
    </w:div>
    <w:div w:id="155026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EC12E95C3E304EB04FF02D0816996F"/>
        <w:category>
          <w:name w:val="General"/>
          <w:gallery w:val="placeholder"/>
        </w:category>
        <w:types>
          <w:type w:val="bbPlcHdr"/>
        </w:types>
        <w:behaviors>
          <w:behavior w:val="content"/>
        </w:behaviors>
        <w:guid w:val="{01BF4358-4E2C-284A-AA0D-D831ADA3B012}"/>
      </w:docPartPr>
      <w:docPartBody>
        <w:p w:rsidR="00932152" w:rsidRDefault="0024296C" w:rsidP="0024296C">
          <w:pPr>
            <w:pStyle w:val="88EC12E95C3E304EB04FF02D0816996F"/>
          </w:pPr>
          <w:r>
            <w:t>[Type text]</w:t>
          </w:r>
        </w:p>
      </w:docPartBody>
    </w:docPart>
    <w:docPart>
      <w:docPartPr>
        <w:name w:val="F7A597E714ACE84C97474B9A22E13C9A"/>
        <w:category>
          <w:name w:val="General"/>
          <w:gallery w:val="placeholder"/>
        </w:category>
        <w:types>
          <w:type w:val="bbPlcHdr"/>
        </w:types>
        <w:behaviors>
          <w:behavior w:val="content"/>
        </w:behaviors>
        <w:guid w:val="{1EE0A4DE-27F3-F045-907F-AD35078AA73A}"/>
      </w:docPartPr>
      <w:docPartBody>
        <w:p w:rsidR="00932152" w:rsidRDefault="0024296C" w:rsidP="0024296C">
          <w:pPr>
            <w:pStyle w:val="F7A597E714ACE84C97474B9A22E13C9A"/>
          </w:pPr>
          <w:r>
            <w:t>[Type text]</w:t>
          </w:r>
        </w:p>
      </w:docPartBody>
    </w:docPart>
    <w:docPart>
      <w:docPartPr>
        <w:name w:val="ECED6703C32BF446BB3B45EDE1D77032"/>
        <w:category>
          <w:name w:val="General"/>
          <w:gallery w:val="placeholder"/>
        </w:category>
        <w:types>
          <w:type w:val="bbPlcHdr"/>
        </w:types>
        <w:behaviors>
          <w:behavior w:val="content"/>
        </w:behaviors>
        <w:guid w:val="{1FD9E6E3-F420-6741-80A4-5B7D1832772C}"/>
      </w:docPartPr>
      <w:docPartBody>
        <w:p w:rsidR="00932152" w:rsidRDefault="0024296C" w:rsidP="0024296C">
          <w:pPr>
            <w:pStyle w:val="ECED6703C32BF446BB3B45EDE1D770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24296C"/>
    <w:rsid w:val="00065D8D"/>
    <w:rsid w:val="000826AD"/>
    <w:rsid w:val="00190B2D"/>
    <w:rsid w:val="001A0FC6"/>
    <w:rsid w:val="001A2109"/>
    <w:rsid w:val="001C1DCB"/>
    <w:rsid w:val="001D5C31"/>
    <w:rsid w:val="001E2EFE"/>
    <w:rsid w:val="001E5562"/>
    <w:rsid w:val="00215704"/>
    <w:rsid w:val="0024296C"/>
    <w:rsid w:val="002A7A69"/>
    <w:rsid w:val="002B6BB9"/>
    <w:rsid w:val="002D5EC5"/>
    <w:rsid w:val="002E5062"/>
    <w:rsid w:val="002F4831"/>
    <w:rsid w:val="00312D4D"/>
    <w:rsid w:val="003342EE"/>
    <w:rsid w:val="003443CB"/>
    <w:rsid w:val="00354D2F"/>
    <w:rsid w:val="003C097E"/>
    <w:rsid w:val="003F157D"/>
    <w:rsid w:val="003F5779"/>
    <w:rsid w:val="00425559"/>
    <w:rsid w:val="0044539B"/>
    <w:rsid w:val="004A055B"/>
    <w:rsid w:val="004A42E3"/>
    <w:rsid w:val="004B5854"/>
    <w:rsid w:val="00511AA6"/>
    <w:rsid w:val="00517BD0"/>
    <w:rsid w:val="00542BE6"/>
    <w:rsid w:val="00570440"/>
    <w:rsid w:val="0067526D"/>
    <w:rsid w:val="00681249"/>
    <w:rsid w:val="00681B19"/>
    <w:rsid w:val="006B3924"/>
    <w:rsid w:val="006F581D"/>
    <w:rsid w:val="00715FAA"/>
    <w:rsid w:val="007215B1"/>
    <w:rsid w:val="00750030"/>
    <w:rsid w:val="007525E7"/>
    <w:rsid w:val="007755C5"/>
    <w:rsid w:val="007A7AE9"/>
    <w:rsid w:val="007F3658"/>
    <w:rsid w:val="0083504D"/>
    <w:rsid w:val="008520CD"/>
    <w:rsid w:val="00867047"/>
    <w:rsid w:val="0087649F"/>
    <w:rsid w:val="008A00E5"/>
    <w:rsid w:val="008B7B5A"/>
    <w:rsid w:val="008E4037"/>
    <w:rsid w:val="00932152"/>
    <w:rsid w:val="009541E7"/>
    <w:rsid w:val="00967586"/>
    <w:rsid w:val="009761B0"/>
    <w:rsid w:val="009A724F"/>
    <w:rsid w:val="009A7ADA"/>
    <w:rsid w:val="009E79FB"/>
    <w:rsid w:val="00A1794E"/>
    <w:rsid w:val="00A33ECE"/>
    <w:rsid w:val="00A45ED6"/>
    <w:rsid w:val="00A5663D"/>
    <w:rsid w:val="00A644A7"/>
    <w:rsid w:val="00A76353"/>
    <w:rsid w:val="00AC0763"/>
    <w:rsid w:val="00B25FE0"/>
    <w:rsid w:val="00B5769E"/>
    <w:rsid w:val="00B87C6B"/>
    <w:rsid w:val="00BB5ADE"/>
    <w:rsid w:val="00BC541F"/>
    <w:rsid w:val="00BC6E06"/>
    <w:rsid w:val="00C22C2C"/>
    <w:rsid w:val="00C4034A"/>
    <w:rsid w:val="00CB69F9"/>
    <w:rsid w:val="00CB7A07"/>
    <w:rsid w:val="00CD685D"/>
    <w:rsid w:val="00D14E7A"/>
    <w:rsid w:val="00D37D94"/>
    <w:rsid w:val="00D638B1"/>
    <w:rsid w:val="00D86736"/>
    <w:rsid w:val="00DC72F7"/>
    <w:rsid w:val="00E06CD6"/>
    <w:rsid w:val="00E3032E"/>
    <w:rsid w:val="00E97E18"/>
    <w:rsid w:val="00EB7302"/>
    <w:rsid w:val="00EF1268"/>
    <w:rsid w:val="00F0340E"/>
    <w:rsid w:val="00F22A1C"/>
    <w:rsid w:val="00F230B6"/>
    <w:rsid w:val="00F45F60"/>
    <w:rsid w:val="00F66873"/>
    <w:rsid w:val="00F82B44"/>
    <w:rsid w:val="00F92BD3"/>
    <w:rsid w:val="00FA65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EC12E95C3E304EB04FF02D0816996F">
    <w:name w:val="88EC12E95C3E304EB04FF02D0816996F"/>
    <w:rsid w:val="0024296C"/>
  </w:style>
  <w:style w:type="paragraph" w:customStyle="1" w:styleId="F7A597E714ACE84C97474B9A22E13C9A">
    <w:name w:val="F7A597E714ACE84C97474B9A22E13C9A"/>
    <w:rsid w:val="0024296C"/>
  </w:style>
  <w:style w:type="paragraph" w:customStyle="1" w:styleId="ECED6703C32BF446BB3B45EDE1D77032">
    <w:name w:val="ECED6703C32BF446BB3B45EDE1D77032"/>
    <w:rsid w:val="0024296C"/>
  </w:style>
  <w:style w:type="paragraph" w:customStyle="1" w:styleId="0B1477469D65D6448C87C5C9DD047BBD">
    <w:name w:val="0B1477469D65D6448C87C5C9DD047BBD"/>
    <w:rsid w:val="0024296C"/>
  </w:style>
  <w:style w:type="paragraph" w:customStyle="1" w:styleId="0836B7473C7CF84891F12C3B61CEED87">
    <w:name w:val="0836B7473C7CF84891F12C3B61CEED87"/>
    <w:rsid w:val="0024296C"/>
  </w:style>
  <w:style w:type="paragraph" w:customStyle="1" w:styleId="AC651B866E43994BB4562FC389151DEA">
    <w:name w:val="AC651B866E43994BB4562FC389151DEA"/>
    <w:rsid w:val="0024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B54DD1E638845B5062A40770D0A86" ma:contentTypeVersion="2" ma:contentTypeDescription="Create a new document." ma:contentTypeScope="" ma:versionID="19c20f9bac2982a7113413a6cb9d5e1c">
  <xsd:schema xmlns:xsd="http://www.w3.org/2001/XMLSchema" xmlns:xs="http://www.w3.org/2001/XMLSchema" xmlns:p="http://schemas.microsoft.com/office/2006/metadata/properties" xmlns:ns2="3fdf3827-4150-4d5c-94c5-f2a59514e06b" targetNamespace="http://schemas.microsoft.com/office/2006/metadata/properties" ma:root="true" ma:fieldsID="90441751682e86dca3e599cd8fc6fd6c" ns2:_="">
    <xsd:import namespace="3fdf3827-4150-4d5c-94c5-f2a59514e0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f3827-4150-4d5c-94c5-f2a59514e0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4CFD-57F9-43AD-A31B-54E9AB092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f3827-4150-4d5c-94c5-f2a59514e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6AA3C-EE71-4C5F-A4E5-15DC240F4A13}">
  <ds:schemaRefs>
    <ds:schemaRef ds:uri="http://schemas.microsoft.com/sharepoint/v3/contenttype/forms"/>
  </ds:schemaRefs>
</ds:datastoreItem>
</file>

<file path=customXml/itemProps3.xml><?xml version="1.0" encoding="utf-8"?>
<ds:datastoreItem xmlns:ds="http://schemas.openxmlformats.org/officeDocument/2006/customXml" ds:itemID="{371840F6-49CF-496C-8CFB-41CB971A31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3BE380-6629-4419-A9D2-735B1838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2544</Characters>
  <Application>Microsoft Office Word</Application>
  <DocSecurity>0</DocSecurity>
  <Lines>87</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fufu fufu</dc:creator>
  <cp:lastModifiedBy>Yeshiwaget Taye</cp:lastModifiedBy>
  <cp:revision>2</cp:revision>
  <cp:lastPrinted>2016-05-16T12:23:00Z</cp:lastPrinted>
  <dcterms:created xsi:type="dcterms:W3CDTF">2019-03-28T07:52:00Z</dcterms:created>
  <dcterms:modified xsi:type="dcterms:W3CDTF">2019-03-28T07:52:00Z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0x010100B5CB54DD1E638845B5062A40770D0A86</vt:lpwstr>
  </property>
</Properties>
</file>