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30B87" w14:textId="6FA05C62" w:rsidR="00497201" w:rsidRPr="004C6BBC" w:rsidRDefault="00497201" w:rsidP="009E2F48">
      <w:pPr>
        <w:tabs>
          <w:tab w:val="left" w:pos="4104"/>
        </w:tabs>
        <w:jc w:val="center"/>
        <w:rPr>
          <w:rFonts w:ascii="Arial" w:hAnsi="Arial" w:cs="Arial"/>
          <w:lang w:val="pt-PT"/>
        </w:rPr>
      </w:pPr>
      <w:r w:rsidRPr="00232497">
        <w:rPr>
          <w:rFonts w:ascii="Arial" w:hAnsi="Arial" w:cs="Arial"/>
          <w:noProof/>
          <w:lang w:val="pt-PT" w:eastAsia="pt-PT"/>
        </w:rPr>
        <w:drawing>
          <wp:inline distT="0" distB="0" distL="0" distR="0" wp14:anchorId="59D5F5A9" wp14:editId="003E4624">
            <wp:extent cx="405765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7650" cy="1428750"/>
                    </a:xfrm>
                    <a:prstGeom prst="rect">
                      <a:avLst/>
                    </a:prstGeom>
                    <a:noFill/>
                    <a:ln>
                      <a:noFill/>
                    </a:ln>
                  </pic:spPr>
                </pic:pic>
              </a:graphicData>
            </a:graphic>
          </wp:inline>
        </w:drawing>
      </w:r>
    </w:p>
    <w:p w14:paraId="552E250A" w14:textId="1B7EDEAA" w:rsidR="00497201" w:rsidRPr="009E2F48" w:rsidRDefault="00BF6FCC" w:rsidP="009E2F48">
      <w:pPr>
        <w:tabs>
          <w:tab w:val="left" w:pos="2740"/>
        </w:tabs>
        <w:spacing w:after="0" w:line="240" w:lineRule="auto"/>
        <w:jc w:val="right"/>
        <w:rPr>
          <w:rFonts w:ascii="Arial" w:hAnsi="Arial" w:cs="Arial"/>
          <w:b/>
          <w:sz w:val="18"/>
          <w:szCs w:val="18"/>
          <w:lang w:val="pt-PT"/>
        </w:rPr>
      </w:pPr>
      <w:r w:rsidRPr="004C6BBC">
        <w:rPr>
          <w:rFonts w:ascii="Arial" w:hAnsi="Arial" w:cs="Arial"/>
          <w:lang w:val="pt-PT"/>
        </w:rPr>
        <w:tab/>
      </w:r>
      <w:r w:rsidR="009E2F48" w:rsidRPr="009E2F48">
        <w:rPr>
          <w:rFonts w:ascii="Arial" w:hAnsi="Arial" w:cs="Arial"/>
          <w:b/>
          <w:sz w:val="18"/>
          <w:szCs w:val="18"/>
          <w:lang w:val="pt-PT"/>
        </w:rPr>
        <w:t>PA37877 - 13/13/34/12</w:t>
      </w:r>
    </w:p>
    <w:p w14:paraId="664FD928" w14:textId="77777777" w:rsidR="00497201" w:rsidRPr="009E2F48" w:rsidRDefault="00497201" w:rsidP="009E2F48">
      <w:pPr>
        <w:tabs>
          <w:tab w:val="left" w:pos="4104"/>
        </w:tabs>
        <w:spacing w:after="0" w:line="240" w:lineRule="auto"/>
        <w:rPr>
          <w:rFonts w:ascii="Arial" w:hAnsi="Arial" w:cs="Arial"/>
          <w:sz w:val="24"/>
          <w:szCs w:val="24"/>
          <w:lang w:val="pt-PT"/>
        </w:rPr>
      </w:pPr>
    </w:p>
    <w:p w14:paraId="763DF806" w14:textId="77777777" w:rsidR="009E2F48" w:rsidRDefault="009E2F48" w:rsidP="009E2F48">
      <w:pPr>
        <w:tabs>
          <w:tab w:val="left" w:pos="216"/>
        </w:tabs>
        <w:spacing w:after="0" w:line="240" w:lineRule="auto"/>
        <w:jc w:val="center"/>
        <w:rPr>
          <w:rFonts w:ascii="Arial" w:hAnsi="Arial" w:cs="Arial"/>
          <w:b/>
          <w:sz w:val="24"/>
          <w:szCs w:val="24"/>
          <w:lang w:val="pt-PT"/>
        </w:rPr>
      </w:pPr>
    </w:p>
    <w:p w14:paraId="4260F95D" w14:textId="77777777" w:rsidR="009E2F48" w:rsidRDefault="009E2F48" w:rsidP="009E2F48">
      <w:pPr>
        <w:tabs>
          <w:tab w:val="left" w:pos="216"/>
        </w:tabs>
        <w:spacing w:after="0" w:line="240" w:lineRule="auto"/>
        <w:jc w:val="center"/>
        <w:rPr>
          <w:rFonts w:ascii="Arial" w:hAnsi="Arial" w:cs="Arial"/>
          <w:b/>
          <w:sz w:val="24"/>
          <w:szCs w:val="24"/>
          <w:lang w:val="pt-PT"/>
        </w:rPr>
      </w:pPr>
    </w:p>
    <w:p w14:paraId="1D4B2FF1" w14:textId="77777777" w:rsidR="009E2F48" w:rsidRDefault="009E2F48" w:rsidP="009E2F48">
      <w:pPr>
        <w:tabs>
          <w:tab w:val="left" w:pos="216"/>
        </w:tabs>
        <w:spacing w:after="0" w:line="240" w:lineRule="auto"/>
        <w:jc w:val="center"/>
        <w:rPr>
          <w:rFonts w:ascii="Arial" w:hAnsi="Arial" w:cs="Arial"/>
          <w:b/>
          <w:sz w:val="24"/>
          <w:szCs w:val="24"/>
          <w:lang w:val="pt-PT"/>
        </w:rPr>
      </w:pPr>
    </w:p>
    <w:p w14:paraId="687AEB24" w14:textId="77777777" w:rsidR="009E2F48" w:rsidRDefault="009E2F48" w:rsidP="009E2F48">
      <w:pPr>
        <w:tabs>
          <w:tab w:val="left" w:pos="216"/>
        </w:tabs>
        <w:spacing w:after="0" w:line="240" w:lineRule="auto"/>
        <w:jc w:val="center"/>
        <w:rPr>
          <w:rFonts w:ascii="Arial" w:hAnsi="Arial" w:cs="Arial"/>
          <w:b/>
          <w:sz w:val="24"/>
          <w:szCs w:val="24"/>
          <w:lang w:val="pt-PT"/>
        </w:rPr>
      </w:pPr>
    </w:p>
    <w:p w14:paraId="4E9BC5EE" w14:textId="77777777" w:rsidR="009E2F48" w:rsidRDefault="009E2F48" w:rsidP="009E2F48">
      <w:pPr>
        <w:tabs>
          <w:tab w:val="left" w:pos="216"/>
        </w:tabs>
        <w:spacing w:after="0" w:line="240" w:lineRule="auto"/>
        <w:jc w:val="center"/>
        <w:rPr>
          <w:rFonts w:ascii="Arial" w:hAnsi="Arial" w:cs="Arial"/>
          <w:b/>
          <w:sz w:val="24"/>
          <w:szCs w:val="24"/>
          <w:lang w:val="pt-PT"/>
        </w:rPr>
      </w:pPr>
    </w:p>
    <w:p w14:paraId="49050CFC" w14:textId="77777777" w:rsidR="009E2F48" w:rsidRDefault="009E2F48" w:rsidP="009E2F48">
      <w:pPr>
        <w:tabs>
          <w:tab w:val="left" w:pos="216"/>
        </w:tabs>
        <w:spacing w:after="0" w:line="240" w:lineRule="auto"/>
        <w:jc w:val="center"/>
        <w:rPr>
          <w:rFonts w:ascii="Arial" w:hAnsi="Arial" w:cs="Arial"/>
          <w:b/>
          <w:sz w:val="24"/>
          <w:szCs w:val="24"/>
          <w:lang w:val="pt-PT"/>
        </w:rPr>
      </w:pPr>
    </w:p>
    <w:p w14:paraId="61CFEAFF" w14:textId="77777777" w:rsidR="009E2F48" w:rsidRDefault="009E2F48" w:rsidP="009E2F48">
      <w:pPr>
        <w:tabs>
          <w:tab w:val="left" w:pos="216"/>
        </w:tabs>
        <w:spacing w:after="0" w:line="240" w:lineRule="auto"/>
        <w:jc w:val="center"/>
        <w:rPr>
          <w:rFonts w:ascii="Arial" w:hAnsi="Arial" w:cs="Arial"/>
          <w:b/>
          <w:sz w:val="24"/>
          <w:szCs w:val="24"/>
          <w:lang w:val="pt-PT"/>
        </w:rPr>
      </w:pPr>
    </w:p>
    <w:p w14:paraId="07639319" w14:textId="570EA988" w:rsidR="00C45A3A" w:rsidRPr="009E2F48" w:rsidRDefault="009E2F48" w:rsidP="009E2F48">
      <w:pPr>
        <w:tabs>
          <w:tab w:val="left" w:pos="216"/>
        </w:tabs>
        <w:spacing w:after="0" w:line="240" w:lineRule="auto"/>
        <w:jc w:val="center"/>
        <w:rPr>
          <w:rFonts w:ascii="Arial" w:hAnsi="Arial" w:cs="Arial"/>
          <w:b/>
          <w:sz w:val="28"/>
          <w:szCs w:val="28"/>
          <w:lang w:val="pt-PT"/>
        </w:rPr>
      </w:pPr>
      <w:r>
        <w:rPr>
          <w:rFonts w:ascii="Arial" w:hAnsi="Arial" w:cs="Arial"/>
          <w:b/>
          <w:sz w:val="28"/>
          <w:szCs w:val="28"/>
          <w:lang w:val="pt-PT"/>
        </w:rPr>
        <w:t>8º</w:t>
      </w:r>
      <w:r w:rsidR="00C45A3A" w:rsidRPr="009E2F48">
        <w:rPr>
          <w:rFonts w:ascii="Arial" w:hAnsi="Arial" w:cs="Arial"/>
          <w:b/>
          <w:sz w:val="28"/>
          <w:szCs w:val="28"/>
          <w:lang w:val="pt-PT"/>
        </w:rPr>
        <w:t xml:space="preserve"> SIMPÓSIO HUMANITÁRIO ANUAL DA UNIÃO AFRICANA </w:t>
      </w:r>
    </w:p>
    <w:p w14:paraId="120EDB95" w14:textId="77777777" w:rsidR="00C45A3A" w:rsidRPr="009E2F48" w:rsidRDefault="00C45A3A" w:rsidP="009E2F48">
      <w:pPr>
        <w:tabs>
          <w:tab w:val="left" w:pos="216"/>
        </w:tabs>
        <w:spacing w:after="0" w:line="240" w:lineRule="auto"/>
        <w:jc w:val="center"/>
        <w:rPr>
          <w:rFonts w:ascii="Arial" w:hAnsi="Arial" w:cs="Arial"/>
          <w:b/>
          <w:sz w:val="28"/>
          <w:szCs w:val="28"/>
          <w:lang w:val="pt-PT"/>
        </w:rPr>
      </w:pPr>
    </w:p>
    <w:p w14:paraId="5F0AB121" w14:textId="5F944E02" w:rsidR="00C45A3A" w:rsidRPr="009E2F48" w:rsidRDefault="00C45A3A" w:rsidP="009E2F48">
      <w:pPr>
        <w:tabs>
          <w:tab w:val="left" w:pos="216"/>
        </w:tabs>
        <w:spacing w:after="0" w:line="240" w:lineRule="auto"/>
        <w:jc w:val="center"/>
        <w:rPr>
          <w:rFonts w:ascii="Arial" w:hAnsi="Arial" w:cs="Arial"/>
          <w:b/>
          <w:sz w:val="28"/>
          <w:szCs w:val="28"/>
          <w:lang w:val="pt-PT"/>
        </w:rPr>
      </w:pPr>
      <w:r w:rsidRPr="009E2F48">
        <w:rPr>
          <w:rFonts w:ascii="Arial" w:hAnsi="Arial" w:cs="Arial"/>
          <w:b/>
          <w:sz w:val="28"/>
          <w:szCs w:val="28"/>
          <w:lang w:val="pt-PT"/>
        </w:rPr>
        <w:t>APOIO A RESPOSTAS HUMANITÁRIAS INCLUSIVAS À PANDEMIA D</w:t>
      </w:r>
      <w:r w:rsidR="00C00178" w:rsidRPr="009E2F48">
        <w:rPr>
          <w:rFonts w:ascii="Arial" w:hAnsi="Arial" w:cs="Arial"/>
          <w:b/>
          <w:sz w:val="28"/>
          <w:szCs w:val="28"/>
          <w:lang w:val="pt-PT"/>
        </w:rPr>
        <w:t>A</w:t>
      </w:r>
      <w:r w:rsidRPr="009E2F48">
        <w:rPr>
          <w:rFonts w:ascii="Arial" w:hAnsi="Arial" w:cs="Arial"/>
          <w:b/>
          <w:sz w:val="28"/>
          <w:szCs w:val="28"/>
          <w:lang w:val="pt-PT"/>
        </w:rPr>
        <w:t xml:space="preserve"> COVID-19 EM ÁFRICA </w:t>
      </w:r>
    </w:p>
    <w:p w14:paraId="383A1C33" w14:textId="77777777" w:rsidR="00C45A3A" w:rsidRPr="009E2F48" w:rsidRDefault="00C45A3A" w:rsidP="009E2F48">
      <w:pPr>
        <w:tabs>
          <w:tab w:val="left" w:pos="216"/>
        </w:tabs>
        <w:spacing w:after="0" w:line="240" w:lineRule="auto"/>
        <w:jc w:val="center"/>
        <w:rPr>
          <w:rFonts w:ascii="Arial" w:hAnsi="Arial" w:cs="Arial"/>
          <w:b/>
          <w:sz w:val="28"/>
          <w:szCs w:val="28"/>
          <w:lang w:val="pt-PT"/>
        </w:rPr>
      </w:pPr>
    </w:p>
    <w:p w14:paraId="02B52BBC" w14:textId="77777777" w:rsidR="00232497" w:rsidRPr="009E2F48" w:rsidRDefault="00232497" w:rsidP="009E2F48">
      <w:pPr>
        <w:tabs>
          <w:tab w:val="left" w:pos="216"/>
        </w:tabs>
        <w:spacing w:after="0" w:line="240" w:lineRule="auto"/>
        <w:jc w:val="center"/>
        <w:rPr>
          <w:rFonts w:ascii="Arial" w:hAnsi="Arial" w:cs="Arial"/>
          <w:b/>
          <w:sz w:val="28"/>
          <w:szCs w:val="28"/>
          <w:lang w:val="pt-PT"/>
        </w:rPr>
      </w:pPr>
    </w:p>
    <w:p w14:paraId="7B5B7853" w14:textId="77777777" w:rsidR="00232497" w:rsidRPr="009E2F48" w:rsidRDefault="00232497" w:rsidP="009E2F48">
      <w:pPr>
        <w:tabs>
          <w:tab w:val="left" w:pos="216"/>
        </w:tabs>
        <w:spacing w:after="0" w:line="240" w:lineRule="auto"/>
        <w:jc w:val="center"/>
        <w:rPr>
          <w:rFonts w:ascii="Arial" w:hAnsi="Arial" w:cs="Arial"/>
          <w:b/>
          <w:sz w:val="28"/>
          <w:szCs w:val="28"/>
          <w:lang w:val="pt-PT"/>
        </w:rPr>
      </w:pPr>
    </w:p>
    <w:p w14:paraId="2858A8DF" w14:textId="77777777" w:rsidR="00C45A3A" w:rsidRPr="009E2F48" w:rsidRDefault="00C45A3A" w:rsidP="009E2F48">
      <w:pPr>
        <w:tabs>
          <w:tab w:val="left" w:pos="216"/>
        </w:tabs>
        <w:spacing w:after="0" w:line="240" w:lineRule="auto"/>
        <w:jc w:val="center"/>
        <w:rPr>
          <w:rFonts w:ascii="Arial" w:hAnsi="Arial" w:cs="Arial"/>
          <w:b/>
          <w:sz w:val="28"/>
          <w:szCs w:val="28"/>
          <w:lang w:val="pt-PT"/>
        </w:rPr>
      </w:pPr>
      <w:r w:rsidRPr="009E2F48">
        <w:rPr>
          <w:rFonts w:ascii="Arial" w:hAnsi="Arial" w:cs="Arial"/>
          <w:b/>
          <w:sz w:val="28"/>
          <w:szCs w:val="28"/>
          <w:lang w:val="pt-PT"/>
        </w:rPr>
        <w:t>DOCUMENTO DE SINTESE</w:t>
      </w:r>
    </w:p>
    <w:p w14:paraId="6C532C68" w14:textId="77777777" w:rsidR="00C45A3A" w:rsidRPr="009E2F48" w:rsidRDefault="00C45A3A" w:rsidP="009E2F48">
      <w:pPr>
        <w:tabs>
          <w:tab w:val="left" w:pos="216"/>
        </w:tabs>
        <w:spacing w:after="0" w:line="240" w:lineRule="auto"/>
        <w:jc w:val="center"/>
        <w:rPr>
          <w:rFonts w:ascii="Arial" w:hAnsi="Arial" w:cs="Arial"/>
          <w:b/>
          <w:sz w:val="28"/>
          <w:szCs w:val="28"/>
          <w:lang w:val="pt-PT"/>
        </w:rPr>
      </w:pPr>
    </w:p>
    <w:p w14:paraId="4DDB70DD" w14:textId="4F3684C0" w:rsidR="00C45A3A" w:rsidRPr="009E2F48" w:rsidRDefault="00C45A3A" w:rsidP="009E2F48">
      <w:pPr>
        <w:tabs>
          <w:tab w:val="left" w:pos="216"/>
        </w:tabs>
        <w:spacing w:after="0" w:line="240" w:lineRule="auto"/>
        <w:jc w:val="center"/>
        <w:rPr>
          <w:rFonts w:ascii="Arial" w:hAnsi="Arial" w:cs="Arial"/>
          <w:b/>
          <w:sz w:val="28"/>
          <w:szCs w:val="28"/>
          <w:lang w:val="pt-PT"/>
        </w:rPr>
      </w:pPr>
      <w:r w:rsidRPr="009E2F48">
        <w:rPr>
          <w:rFonts w:ascii="Arial" w:hAnsi="Arial" w:cs="Arial"/>
          <w:b/>
          <w:sz w:val="28"/>
          <w:szCs w:val="28"/>
          <w:lang w:val="pt-PT"/>
        </w:rPr>
        <w:t>1</w:t>
      </w:r>
      <w:r w:rsidR="00D60AA0">
        <w:rPr>
          <w:rFonts w:ascii="Arial" w:hAnsi="Arial" w:cs="Arial"/>
          <w:b/>
          <w:sz w:val="28"/>
          <w:szCs w:val="28"/>
          <w:lang w:val="pt-PT"/>
        </w:rPr>
        <w:t>1</w:t>
      </w:r>
      <w:r w:rsidRPr="009E2F48">
        <w:rPr>
          <w:rFonts w:ascii="Arial" w:hAnsi="Arial" w:cs="Arial"/>
          <w:b/>
          <w:sz w:val="28"/>
          <w:szCs w:val="28"/>
          <w:lang w:val="pt-PT"/>
        </w:rPr>
        <w:t xml:space="preserve"> DE NOVEMBRO DE 2020</w:t>
      </w:r>
    </w:p>
    <w:p w14:paraId="45DDEDF0" w14:textId="48871901" w:rsidR="009E2F48" w:rsidRDefault="009E2F48" w:rsidP="009E2F48">
      <w:pPr>
        <w:tabs>
          <w:tab w:val="left" w:pos="216"/>
        </w:tabs>
        <w:spacing w:after="0" w:line="240" w:lineRule="auto"/>
        <w:jc w:val="center"/>
        <w:rPr>
          <w:rFonts w:ascii="Arial" w:hAnsi="Arial" w:cs="Arial"/>
          <w:b/>
          <w:sz w:val="28"/>
          <w:szCs w:val="28"/>
          <w:lang w:val="pt-PT"/>
        </w:rPr>
        <w:sectPr w:rsidR="009E2F48" w:rsidSect="009E2F48">
          <w:headerReference w:type="default" r:id="rId12"/>
          <w:pgSz w:w="12240" w:h="15840"/>
          <w:pgMar w:top="1440" w:right="1296" w:bottom="1440" w:left="1440" w:header="720" w:footer="720" w:gutter="0"/>
          <w:cols w:space="720"/>
          <w:titlePg/>
          <w:docGrid w:linePitch="360"/>
        </w:sectPr>
      </w:pPr>
      <w:r>
        <w:rPr>
          <w:rFonts w:ascii="Arial" w:hAnsi="Arial" w:cs="Arial"/>
          <w:b/>
          <w:sz w:val="28"/>
          <w:szCs w:val="28"/>
          <w:lang w:val="pt-PT"/>
        </w:rPr>
        <w:t>1</w:t>
      </w:r>
      <w:r w:rsidR="00D60AA0">
        <w:rPr>
          <w:rFonts w:ascii="Arial" w:hAnsi="Arial" w:cs="Arial"/>
          <w:b/>
          <w:sz w:val="28"/>
          <w:szCs w:val="28"/>
          <w:lang w:val="pt-PT"/>
        </w:rPr>
        <w:t>5</w:t>
      </w:r>
      <w:r>
        <w:rPr>
          <w:rFonts w:ascii="Arial" w:hAnsi="Arial" w:cs="Arial"/>
          <w:b/>
          <w:sz w:val="28"/>
          <w:szCs w:val="28"/>
          <w:lang w:val="pt-PT"/>
        </w:rPr>
        <w:t>:</w:t>
      </w:r>
      <w:r w:rsidR="00D60AA0">
        <w:rPr>
          <w:rFonts w:ascii="Arial" w:hAnsi="Arial" w:cs="Arial"/>
          <w:b/>
          <w:sz w:val="28"/>
          <w:szCs w:val="28"/>
          <w:lang w:val="pt-PT"/>
        </w:rPr>
        <w:t>0</w:t>
      </w:r>
      <w:r w:rsidR="00C45A3A" w:rsidRPr="009E2F48">
        <w:rPr>
          <w:rFonts w:ascii="Arial" w:hAnsi="Arial" w:cs="Arial"/>
          <w:b/>
          <w:sz w:val="28"/>
          <w:szCs w:val="28"/>
          <w:lang w:val="pt-PT"/>
        </w:rPr>
        <w:t>0-1</w:t>
      </w:r>
      <w:r w:rsidR="00D60AA0">
        <w:rPr>
          <w:rFonts w:ascii="Arial" w:hAnsi="Arial" w:cs="Arial"/>
          <w:b/>
          <w:sz w:val="28"/>
          <w:szCs w:val="28"/>
          <w:lang w:val="pt-PT"/>
        </w:rPr>
        <w:t>8</w:t>
      </w:r>
      <w:r w:rsidR="00C45A3A" w:rsidRPr="009E2F48">
        <w:rPr>
          <w:rFonts w:ascii="Arial" w:hAnsi="Arial" w:cs="Arial"/>
          <w:b/>
          <w:sz w:val="28"/>
          <w:szCs w:val="28"/>
          <w:lang w:val="pt-PT"/>
        </w:rPr>
        <w:t>:</w:t>
      </w:r>
      <w:r w:rsidR="00D60AA0">
        <w:rPr>
          <w:rFonts w:ascii="Arial" w:hAnsi="Arial" w:cs="Arial"/>
          <w:b/>
          <w:sz w:val="28"/>
          <w:szCs w:val="28"/>
          <w:lang w:val="pt-PT"/>
        </w:rPr>
        <w:t>0</w:t>
      </w:r>
      <w:bookmarkStart w:id="0" w:name="_GoBack"/>
      <w:bookmarkEnd w:id="0"/>
      <w:r w:rsidR="00C45A3A" w:rsidRPr="009E2F48">
        <w:rPr>
          <w:rFonts w:ascii="Arial" w:hAnsi="Arial" w:cs="Arial"/>
          <w:b/>
          <w:sz w:val="28"/>
          <w:szCs w:val="28"/>
          <w:lang w:val="pt-PT"/>
        </w:rPr>
        <w:t>0</w:t>
      </w:r>
    </w:p>
    <w:p w14:paraId="3E11A8FC" w14:textId="4125BF7A" w:rsidR="00C45A3A" w:rsidRPr="009E2F48" w:rsidRDefault="00C45A3A" w:rsidP="009E2F48">
      <w:pPr>
        <w:pStyle w:val="ListParagraph"/>
        <w:numPr>
          <w:ilvl w:val="0"/>
          <w:numId w:val="6"/>
        </w:numPr>
        <w:tabs>
          <w:tab w:val="left" w:pos="720"/>
        </w:tabs>
        <w:spacing w:after="0" w:line="240" w:lineRule="auto"/>
        <w:ind w:hanging="720"/>
        <w:jc w:val="both"/>
        <w:rPr>
          <w:rFonts w:ascii="Arial" w:hAnsi="Arial" w:cs="Arial"/>
          <w:b/>
          <w:color w:val="000000" w:themeColor="text1"/>
          <w:sz w:val="24"/>
          <w:szCs w:val="24"/>
          <w:lang w:val="pt-PT"/>
        </w:rPr>
      </w:pPr>
      <w:r w:rsidRPr="009E2F48">
        <w:rPr>
          <w:rFonts w:ascii="Arial" w:hAnsi="Arial" w:cs="Arial"/>
          <w:b/>
          <w:color w:val="000000" w:themeColor="text1"/>
          <w:sz w:val="24"/>
          <w:szCs w:val="24"/>
          <w:lang w:val="pt-PT"/>
        </w:rPr>
        <w:lastRenderedPageBreak/>
        <w:t xml:space="preserve">INTRODUÇÃO </w:t>
      </w:r>
    </w:p>
    <w:p w14:paraId="468C98A6" w14:textId="77777777" w:rsidR="00C45A3A" w:rsidRPr="009E2F48" w:rsidRDefault="00C45A3A" w:rsidP="009E2F48">
      <w:pPr>
        <w:spacing w:after="0" w:line="240" w:lineRule="auto"/>
        <w:jc w:val="both"/>
        <w:rPr>
          <w:rFonts w:ascii="Arial" w:hAnsi="Arial" w:cs="Arial"/>
          <w:color w:val="000000" w:themeColor="text1"/>
          <w:sz w:val="24"/>
          <w:szCs w:val="24"/>
          <w:lang w:val="pt-PT"/>
        </w:rPr>
      </w:pPr>
    </w:p>
    <w:p w14:paraId="6D472EAE" w14:textId="77777777" w:rsidR="009E2F48" w:rsidRDefault="00C45A3A" w:rsidP="009E2F48">
      <w:pPr>
        <w:spacing w:after="0" w:line="240" w:lineRule="auto"/>
        <w:ind w:firstLine="720"/>
        <w:jc w:val="both"/>
        <w:rPr>
          <w:rFonts w:ascii="Arial" w:hAnsi="Arial" w:cs="Arial"/>
          <w:color w:val="000000" w:themeColor="text1"/>
          <w:sz w:val="24"/>
          <w:szCs w:val="24"/>
          <w:lang w:val="pt-PT"/>
        </w:rPr>
      </w:pPr>
      <w:r w:rsidRPr="009E2F48">
        <w:rPr>
          <w:rFonts w:ascii="Arial" w:hAnsi="Arial" w:cs="Arial"/>
          <w:color w:val="000000" w:themeColor="text1"/>
          <w:sz w:val="24"/>
          <w:szCs w:val="24"/>
          <w:lang w:val="pt-PT"/>
        </w:rPr>
        <w:t xml:space="preserve">A pandemia da COVID-19 está a devastar as economias africanas e a alargar os sistemas de saúde para além dos seus limites, com enormes implicações sociais, económicas, políticas e humanitárias. Tem agravado ainda mais as situações humanitárias e de deslocações no continente, o que já é terrível. África é o lar de um terço das pessoas deslocadas à força, incluindo 19,2 milhões de deslocados internos, 7,8 milhões de refugiados e requerentes de asilo e 172.000 apátridas. Além disso, há muitos que se encontram presos em situações de conflito prolongadas. </w:t>
      </w:r>
    </w:p>
    <w:p w14:paraId="6EBDB2EA" w14:textId="77777777" w:rsidR="009E2F48" w:rsidRDefault="009E2F48" w:rsidP="009E2F48">
      <w:pPr>
        <w:spacing w:after="0" w:line="240" w:lineRule="auto"/>
        <w:ind w:firstLine="720"/>
        <w:jc w:val="both"/>
        <w:rPr>
          <w:rFonts w:ascii="Arial" w:hAnsi="Arial" w:cs="Arial"/>
          <w:color w:val="000000" w:themeColor="text1"/>
          <w:sz w:val="24"/>
          <w:szCs w:val="24"/>
          <w:lang w:val="pt-PT"/>
        </w:rPr>
      </w:pPr>
    </w:p>
    <w:p w14:paraId="67C5A278" w14:textId="77777777" w:rsidR="009E2F48" w:rsidRDefault="00C45A3A" w:rsidP="009E2F48">
      <w:pPr>
        <w:spacing w:after="0" w:line="240" w:lineRule="auto"/>
        <w:ind w:firstLine="720"/>
        <w:jc w:val="both"/>
        <w:rPr>
          <w:rFonts w:ascii="Arial" w:hAnsi="Arial" w:cs="Arial"/>
          <w:color w:val="000000" w:themeColor="text1"/>
          <w:sz w:val="24"/>
          <w:szCs w:val="24"/>
          <w:lang w:val="pt-PT"/>
        </w:rPr>
      </w:pPr>
      <w:r w:rsidRPr="009E2F48">
        <w:rPr>
          <w:rFonts w:ascii="Arial" w:hAnsi="Arial" w:cs="Arial"/>
          <w:color w:val="000000" w:themeColor="text1"/>
          <w:sz w:val="24"/>
          <w:szCs w:val="24"/>
          <w:lang w:val="pt-PT"/>
        </w:rPr>
        <w:t xml:space="preserve">Embora a grande maioria dos </w:t>
      </w:r>
      <w:r w:rsidR="00391800" w:rsidRPr="009E2F48">
        <w:rPr>
          <w:rFonts w:ascii="Arial" w:hAnsi="Arial" w:cs="Arial"/>
          <w:color w:val="000000" w:themeColor="text1"/>
          <w:sz w:val="24"/>
          <w:szCs w:val="24"/>
          <w:lang w:val="pt-PT"/>
        </w:rPr>
        <w:t>D</w:t>
      </w:r>
      <w:r w:rsidRPr="009E2F48">
        <w:rPr>
          <w:rFonts w:ascii="Arial" w:hAnsi="Arial" w:cs="Arial"/>
          <w:color w:val="000000" w:themeColor="text1"/>
          <w:sz w:val="24"/>
          <w:szCs w:val="24"/>
          <w:lang w:val="pt-PT"/>
        </w:rPr>
        <w:t xml:space="preserve">eslocados </w:t>
      </w:r>
      <w:r w:rsidR="00391800" w:rsidRPr="009E2F48">
        <w:rPr>
          <w:rFonts w:ascii="Arial" w:hAnsi="Arial" w:cs="Arial"/>
          <w:color w:val="000000" w:themeColor="text1"/>
          <w:sz w:val="24"/>
          <w:szCs w:val="24"/>
          <w:lang w:val="pt-PT"/>
        </w:rPr>
        <w:t>I</w:t>
      </w:r>
      <w:r w:rsidRPr="009E2F48">
        <w:rPr>
          <w:rFonts w:ascii="Arial" w:hAnsi="Arial" w:cs="Arial"/>
          <w:color w:val="000000" w:themeColor="text1"/>
          <w:sz w:val="24"/>
          <w:szCs w:val="24"/>
          <w:lang w:val="pt-PT"/>
        </w:rPr>
        <w:t xml:space="preserve">nternos em África esteja desenraizada por conflitos e violência, muitos são também deslocados por inundações e outras catástrofes naturais, efeitos das alterações climáticas, emergências sanitárias complexas, degradação ambiental, catástrofes e violações dos direitos humanos. </w:t>
      </w:r>
      <w:r w:rsidR="004B1E23" w:rsidRPr="009E2F48">
        <w:rPr>
          <w:rFonts w:ascii="Arial" w:hAnsi="Arial" w:cs="Arial"/>
          <w:sz w:val="24"/>
          <w:szCs w:val="24"/>
          <w:lang w:val="pt-PT"/>
        </w:rPr>
        <w:t xml:space="preserve">A  praga da </w:t>
      </w:r>
      <w:r w:rsidR="00D33403" w:rsidRPr="009E2F48">
        <w:rPr>
          <w:rFonts w:ascii="Arial" w:eastAsia="Times New Roman" w:hAnsi="Arial" w:cs="Arial"/>
          <w:sz w:val="24"/>
          <w:szCs w:val="24"/>
          <w:lang w:val="pt-PT" w:eastAsia="en-GB"/>
        </w:rPr>
        <w:t xml:space="preserve">lagarta-do-cartucho </w:t>
      </w:r>
      <w:r w:rsidRPr="009E2F48">
        <w:rPr>
          <w:rFonts w:ascii="Arial" w:hAnsi="Arial" w:cs="Arial"/>
          <w:sz w:val="24"/>
          <w:szCs w:val="24"/>
          <w:lang w:val="pt-PT"/>
        </w:rPr>
        <w:t xml:space="preserve">e a de gafanhotos que têm afectado muitos países nos últimos tempos também exacerbou o problema. </w:t>
      </w:r>
      <w:r w:rsidRPr="009E2F48">
        <w:rPr>
          <w:rFonts w:ascii="Arial" w:hAnsi="Arial" w:cs="Arial"/>
          <w:color w:val="000000" w:themeColor="text1"/>
          <w:sz w:val="24"/>
          <w:szCs w:val="24"/>
          <w:lang w:val="pt-PT"/>
        </w:rPr>
        <w:t>Para os deslocados e aqueles que se encontram em situações prolongadas, a COVID-19 tem agravado a sua vulnerabilidade. A pandemia trouxe à tona múltiplos abalos secundários que incluem o aprofundamento da fragilidade, o aumento das necessidades humanitárias, acentuando o impacto da violência e dos conflitos. Também abre espaço para uma maior estigmatização.</w:t>
      </w:r>
    </w:p>
    <w:p w14:paraId="4B3BF568" w14:textId="77777777" w:rsidR="009E2F48" w:rsidRDefault="009E2F48" w:rsidP="009E2F48">
      <w:pPr>
        <w:spacing w:after="0" w:line="240" w:lineRule="auto"/>
        <w:ind w:firstLine="720"/>
        <w:jc w:val="both"/>
        <w:rPr>
          <w:rFonts w:ascii="Arial" w:hAnsi="Arial" w:cs="Arial"/>
          <w:color w:val="000000" w:themeColor="text1"/>
          <w:sz w:val="24"/>
          <w:szCs w:val="24"/>
          <w:lang w:val="pt-PT"/>
        </w:rPr>
      </w:pPr>
    </w:p>
    <w:p w14:paraId="50219B80" w14:textId="77777777" w:rsidR="009E2F48" w:rsidRDefault="004B1E23" w:rsidP="009E2F48">
      <w:pPr>
        <w:spacing w:after="0" w:line="240" w:lineRule="auto"/>
        <w:ind w:firstLine="720"/>
        <w:jc w:val="both"/>
        <w:rPr>
          <w:rFonts w:ascii="Arial" w:hAnsi="Arial" w:cs="Arial"/>
          <w:spacing w:val="3"/>
          <w:sz w:val="24"/>
          <w:szCs w:val="24"/>
          <w:lang w:val="pt-PT"/>
        </w:rPr>
      </w:pPr>
      <w:r w:rsidRPr="009E2F48">
        <w:rPr>
          <w:rFonts w:ascii="Arial" w:hAnsi="Arial" w:cs="Arial"/>
          <w:spacing w:val="3"/>
          <w:sz w:val="24"/>
          <w:szCs w:val="24"/>
          <w:lang w:val="pt-PT"/>
        </w:rPr>
        <w:t>As acções para conter a propagação da COVID-19 estão a ter um impacto significativo no direito de asilo e mobilidade humana, com restrições de viagem e encerramentos de fronteiras, aproximadamente 20% da população mundial actualmen</w:t>
      </w:r>
      <w:r w:rsidR="009E2F48">
        <w:rPr>
          <w:rFonts w:ascii="Arial" w:hAnsi="Arial" w:cs="Arial"/>
          <w:spacing w:val="3"/>
          <w:sz w:val="24"/>
          <w:szCs w:val="24"/>
          <w:lang w:val="pt-PT"/>
        </w:rPr>
        <w:t>te em situação de encerramento.</w:t>
      </w:r>
    </w:p>
    <w:p w14:paraId="19256F18" w14:textId="77777777" w:rsidR="009E2F48" w:rsidRDefault="009E2F48" w:rsidP="009E2F48">
      <w:pPr>
        <w:spacing w:after="0" w:line="240" w:lineRule="auto"/>
        <w:ind w:firstLine="720"/>
        <w:jc w:val="both"/>
        <w:rPr>
          <w:rFonts w:ascii="Arial" w:hAnsi="Arial" w:cs="Arial"/>
          <w:spacing w:val="3"/>
          <w:sz w:val="24"/>
          <w:szCs w:val="24"/>
          <w:lang w:val="pt-PT"/>
        </w:rPr>
      </w:pPr>
    </w:p>
    <w:p w14:paraId="1025D5BE" w14:textId="77777777" w:rsidR="009E2F48" w:rsidRDefault="006A0FF7" w:rsidP="009E2F48">
      <w:pPr>
        <w:spacing w:after="0" w:line="240" w:lineRule="auto"/>
        <w:ind w:firstLine="720"/>
        <w:jc w:val="both"/>
        <w:rPr>
          <w:rFonts w:ascii="Arial" w:hAnsi="Arial" w:cs="Arial"/>
          <w:color w:val="000000" w:themeColor="text1"/>
          <w:sz w:val="24"/>
          <w:szCs w:val="24"/>
          <w:lang w:val="pt-PT"/>
        </w:rPr>
      </w:pPr>
      <w:r w:rsidRPr="009E2F48">
        <w:rPr>
          <w:rFonts w:ascii="Arial" w:eastAsia="Times New Roman" w:hAnsi="Arial" w:cs="Arial"/>
          <w:sz w:val="24"/>
          <w:szCs w:val="24"/>
          <w:lang w:val="pt-PT" w:eastAsia="en-GB"/>
        </w:rPr>
        <w:t>Os conflitos prolongados e as situações de deslocação também têm tido impactos debilitantes na saúde pública e na vulnerabilidade das comunidades afectadas pelo conflito. A COVID-19 representa uma séria ameaça para os países que enfrentam conflitos e crises humanitárias. Os focos de deslocação em todo o continente já relataram vários casos confirmados pela COVID</w:t>
      </w:r>
      <w:r w:rsidR="00C80123" w:rsidRPr="009E2F48">
        <w:rPr>
          <w:rFonts w:ascii="Arial" w:eastAsia="Times New Roman" w:hAnsi="Arial" w:cs="Arial"/>
          <w:sz w:val="24"/>
          <w:szCs w:val="24"/>
          <w:lang w:val="pt-PT" w:eastAsia="en-GB"/>
        </w:rPr>
        <w:t>-</w:t>
      </w:r>
      <w:r w:rsidRPr="009E2F48">
        <w:rPr>
          <w:rFonts w:ascii="Arial" w:eastAsia="Times New Roman" w:hAnsi="Arial" w:cs="Arial"/>
          <w:sz w:val="24"/>
          <w:szCs w:val="24"/>
          <w:lang w:val="pt-PT" w:eastAsia="en-GB"/>
        </w:rPr>
        <w:t>19. Os sistemas de saúde nestes e noutros contextos de conflito semelhantes ou estão sob grande tensão ou em algumas situações de conflito extremas e frágeis, destruídos.</w:t>
      </w:r>
      <w:r w:rsidR="00D33403" w:rsidRPr="009E2F48">
        <w:rPr>
          <w:rFonts w:ascii="Arial" w:eastAsia="Times New Roman" w:hAnsi="Arial" w:cs="Arial"/>
          <w:sz w:val="24"/>
          <w:szCs w:val="24"/>
          <w:lang w:val="pt-PT" w:eastAsia="en-GB"/>
        </w:rPr>
        <w:t xml:space="preserve"> </w:t>
      </w:r>
      <w:r w:rsidRPr="009E2F48">
        <w:rPr>
          <w:rFonts w:ascii="Arial" w:eastAsia="Times New Roman" w:hAnsi="Arial" w:cs="Arial"/>
          <w:sz w:val="24"/>
          <w:szCs w:val="24"/>
          <w:lang w:val="pt-PT" w:eastAsia="en-GB"/>
        </w:rPr>
        <w:t>A COVID-19 teve ainda mais impacto nas economias de todos os Estados e ainda mais profundamente nas economias dos países em conflito e dos que saem de conflitos, bem como nas economias afectadas por outros factores, tais como a seca, a fome, as inundações, pragas de gafanhotos e lagarta-do-cartucho-do-milho (Spodoptera frugiperda), etc. Pessoas vulneráveis, como refugiados, requerentes de asilo, deslocados internos, migrantes e apátridas, enfrentam grandes desafios especialmente durante este período, uma vez que os governos estão a combater o flagelo da COVID-19.</w:t>
      </w:r>
    </w:p>
    <w:p w14:paraId="1B86E534" w14:textId="77777777" w:rsidR="009E2F48" w:rsidRDefault="009E2F48" w:rsidP="009E2F48">
      <w:pPr>
        <w:spacing w:after="0" w:line="240" w:lineRule="auto"/>
        <w:ind w:firstLine="720"/>
        <w:jc w:val="both"/>
        <w:rPr>
          <w:rFonts w:ascii="Arial" w:hAnsi="Arial" w:cs="Arial"/>
          <w:color w:val="000000" w:themeColor="text1"/>
          <w:sz w:val="24"/>
          <w:szCs w:val="24"/>
          <w:lang w:val="pt-PT"/>
        </w:rPr>
      </w:pPr>
    </w:p>
    <w:p w14:paraId="6378FB8F" w14:textId="16858689" w:rsidR="006A0FF7" w:rsidRPr="009E2F48" w:rsidRDefault="006A0FF7" w:rsidP="009E2F48">
      <w:pPr>
        <w:spacing w:after="0" w:line="240" w:lineRule="auto"/>
        <w:ind w:firstLine="720"/>
        <w:jc w:val="both"/>
        <w:rPr>
          <w:rFonts w:ascii="Arial" w:hAnsi="Arial" w:cs="Arial"/>
          <w:color w:val="000000" w:themeColor="text1"/>
          <w:sz w:val="24"/>
          <w:szCs w:val="24"/>
          <w:lang w:val="pt-PT"/>
        </w:rPr>
      </w:pPr>
      <w:r w:rsidRPr="009E2F48">
        <w:rPr>
          <w:rFonts w:ascii="Arial" w:eastAsia="Arial" w:hAnsi="Arial" w:cs="Arial"/>
          <w:bCs/>
          <w:color w:val="000000" w:themeColor="text1"/>
          <w:sz w:val="24"/>
          <w:szCs w:val="24"/>
          <w:lang w:val="pt-PT"/>
        </w:rPr>
        <w:t xml:space="preserve">Embora a pandemia da COVID-19 represente sérias ameaças a todas as pessoas, as provas mostram que os grupos sociais mais marginalizados estão em maior risco. Trata-se de refugiados e requerentes de asilo, deslocados internos, retornados, migrantes e apátridas. As deslocações forçadas em África resultam em grande parte de conflitos </w:t>
      </w:r>
      <w:r w:rsidRPr="009E2F48">
        <w:rPr>
          <w:rFonts w:ascii="Arial" w:eastAsia="Arial" w:hAnsi="Arial" w:cs="Arial"/>
          <w:bCs/>
          <w:color w:val="000000" w:themeColor="text1"/>
          <w:sz w:val="24"/>
          <w:szCs w:val="24"/>
          <w:lang w:val="pt-PT"/>
        </w:rPr>
        <w:lastRenderedPageBreak/>
        <w:t xml:space="preserve">violentos prolongados, terrorismo e extremismo violento, falhas de governação, incluindo violações dos direitos humanos, catástrofes naturais e alterações climáticas, entre outros. </w:t>
      </w:r>
    </w:p>
    <w:p w14:paraId="08D1EA16" w14:textId="2113AE8B" w:rsidR="00497201" w:rsidRDefault="00C545C0" w:rsidP="009E2F48">
      <w:pPr>
        <w:spacing w:after="0" w:line="240" w:lineRule="auto"/>
        <w:jc w:val="both"/>
        <w:rPr>
          <w:rFonts w:ascii="Arial" w:hAnsi="Arial" w:cs="Arial"/>
          <w:color w:val="000000" w:themeColor="text1"/>
          <w:sz w:val="24"/>
          <w:szCs w:val="24"/>
          <w:lang w:val="pt-PT"/>
        </w:rPr>
      </w:pPr>
      <w:r w:rsidRPr="009E2F48">
        <w:rPr>
          <w:rFonts w:ascii="Arial" w:hAnsi="Arial" w:cs="Arial"/>
          <w:color w:val="000000" w:themeColor="text1"/>
          <w:sz w:val="24"/>
          <w:szCs w:val="24"/>
          <w:lang w:val="pt-PT"/>
        </w:rPr>
        <w:t xml:space="preserve">Enquanto a União Africana declarou 2020 como o ano de "Silenciar as Armas: Criar Condições Condutivas para o Desenvolvimento de África", os seus esforços na prevenção, gestão e resolução de conflitos foram agravados pelo início da pandemia da COVID-19. Contudo, a União Africana, os seus Estados-membros e parceiros estão a tomar medidas activas para combater a pandemia e enfrentar as suas consequências humanitárias. Na sua decisão sobre a criação do Fundo de Resposta da União Africana à COVID-19, adoptada durante a sua reunião virtual realizada a 13 de Abril, o Conselho Executivo da UA reconheceu que a pandemia da COVID-19 "é uma emergência de saúde pública, que cria um fardo adicional para os sistemas de saúde </w:t>
      </w:r>
      <w:r w:rsidR="004C28CA" w:rsidRPr="009E2F48">
        <w:rPr>
          <w:rFonts w:ascii="Arial" w:hAnsi="Arial" w:cs="Arial"/>
          <w:color w:val="000000" w:themeColor="text1"/>
          <w:sz w:val="24"/>
          <w:szCs w:val="24"/>
          <w:lang w:val="pt-PT"/>
        </w:rPr>
        <w:t xml:space="preserve">O Conselho de </w:t>
      </w:r>
      <w:r w:rsidR="00F22DD8" w:rsidRPr="009E2F48">
        <w:rPr>
          <w:rFonts w:ascii="Arial" w:hAnsi="Arial" w:cs="Arial"/>
          <w:color w:val="000000" w:themeColor="text1"/>
          <w:sz w:val="24"/>
          <w:szCs w:val="24"/>
          <w:lang w:val="pt-PT"/>
        </w:rPr>
        <w:t>Paz e Segurança da União Africana (</w:t>
      </w:r>
      <w:r w:rsidR="004C28CA" w:rsidRPr="009E2F48">
        <w:rPr>
          <w:rFonts w:ascii="Arial" w:hAnsi="Arial" w:cs="Arial"/>
          <w:color w:val="000000" w:themeColor="text1"/>
          <w:sz w:val="24"/>
          <w:szCs w:val="24"/>
          <w:lang w:val="pt-PT"/>
        </w:rPr>
        <w:t>CPS</w:t>
      </w:r>
      <w:r w:rsidR="00F22DD8" w:rsidRPr="009E2F48">
        <w:rPr>
          <w:rFonts w:ascii="Arial" w:hAnsi="Arial" w:cs="Arial"/>
          <w:color w:val="000000" w:themeColor="text1"/>
          <w:sz w:val="24"/>
          <w:szCs w:val="24"/>
          <w:lang w:val="pt-PT"/>
        </w:rPr>
        <w:t>) também examinou os impactos pluridimensionais da pandemia na paz e segurança, bem como o seu impacto específico na população civil, incluindo refugiados e pessoas deslocadas afectadas por conflitos. O CPS reafirmou o apelo do Presidente da Comissão, S.Exa. Moussa Faki Mahammat e do Secretário-Geral da ONU, S.Exa. Antonio Guterres, para que todos os beligerantes abracem e defendam plenamente o Cessar-Fogo Global, a fim de facilitar os esforços que estão a ser desenvolvidos contra a pandemia da COVID-19.</w:t>
      </w:r>
    </w:p>
    <w:p w14:paraId="0B1BDC3F" w14:textId="77777777" w:rsidR="009E2F48" w:rsidRPr="009E2F48" w:rsidRDefault="009E2F48" w:rsidP="009E2F48">
      <w:pPr>
        <w:spacing w:after="0" w:line="240" w:lineRule="auto"/>
        <w:jc w:val="both"/>
        <w:rPr>
          <w:rFonts w:ascii="Arial" w:hAnsi="Arial" w:cs="Arial"/>
          <w:color w:val="000000" w:themeColor="text1"/>
          <w:sz w:val="24"/>
          <w:szCs w:val="24"/>
          <w:lang w:val="pt-PT"/>
        </w:rPr>
      </w:pPr>
    </w:p>
    <w:p w14:paraId="7E76C8B8" w14:textId="4BBAE96F" w:rsidR="001B6882" w:rsidRPr="009E2F48" w:rsidRDefault="001B6882" w:rsidP="009E2F48">
      <w:pPr>
        <w:pStyle w:val="ListParagraph"/>
        <w:numPr>
          <w:ilvl w:val="0"/>
          <w:numId w:val="6"/>
        </w:numPr>
        <w:tabs>
          <w:tab w:val="left" w:pos="720"/>
        </w:tabs>
        <w:spacing w:after="0" w:line="240" w:lineRule="auto"/>
        <w:ind w:hanging="720"/>
        <w:jc w:val="both"/>
        <w:rPr>
          <w:rFonts w:ascii="Arial" w:eastAsia="Times New Roman" w:hAnsi="Arial" w:cs="Arial"/>
          <w:b/>
          <w:color w:val="000000" w:themeColor="text1"/>
          <w:sz w:val="24"/>
          <w:szCs w:val="24"/>
          <w:lang w:eastAsia="en-GB"/>
        </w:rPr>
      </w:pPr>
      <w:r w:rsidRPr="009E2F48">
        <w:rPr>
          <w:rFonts w:ascii="Arial" w:eastAsia="Times New Roman" w:hAnsi="Arial" w:cs="Arial"/>
          <w:b/>
          <w:color w:val="000000" w:themeColor="text1"/>
          <w:sz w:val="24"/>
          <w:szCs w:val="24"/>
          <w:lang w:eastAsia="en-GB"/>
        </w:rPr>
        <w:t xml:space="preserve">PRIORIDADES TEMÁTICAS </w:t>
      </w:r>
    </w:p>
    <w:p w14:paraId="0BB9C66B" w14:textId="77777777" w:rsidR="009E2F48" w:rsidRDefault="009E2F48" w:rsidP="009E2F48">
      <w:pPr>
        <w:pStyle w:val="ListParagraph"/>
        <w:tabs>
          <w:tab w:val="left" w:pos="720"/>
        </w:tabs>
        <w:spacing w:after="0" w:line="240" w:lineRule="auto"/>
        <w:jc w:val="both"/>
        <w:rPr>
          <w:rFonts w:ascii="Arial" w:eastAsia="Times New Roman" w:hAnsi="Arial" w:cs="Arial"/>
          <w:color w:val="000000" w:themeColor="text1"/>
          <w:sz w:val="24"/>
          <w:szCs w:val="24"/>
          <w:lang w:val="pt-PT" w:eastAsia="en-GB"/>
        </w:rPr>
      </w:pPr>
    </w:p>
    <w:p w14:paraId="2DFF343B" w14:textId="77777777" w:rsidR="001B6882" w:rsidRDefault="001B6882" w:rsidP="009E2F48">
      <w:pPr>
        <w:pStyle w:val="ListParagraph"/>
        <w:tabs>
          <w:tab w:val="left" w:pos="720"/>
        </w:tabs>
        <w:spacing w:after="0" w:line="240" w:lineRule="auto"/>
        <w:jc w:val="both"/>
        <w:rPr>
          <w:rFonts w:ascii="Arial" w:eastAsia="Times New Roman" w:hAnsi="Arial" w:cs="Arial"/>
          <w:color w:val="000000" w:themeColor="text1"/>
          <w:sz w:val="24"/>
          <w:szCs w:val="24"/>
          <w:lang w:val="pt-PT" w:eastAsia="en-GB"/>
        </w:rPr>
      </w:pPr>
      <w:r w:rsidRPr="009E2F48">
        <w:rPr>
          <w:rFonts w:ascii="Arial" w:eastAsia="Times New Roman" w:hAnsi="Arial" w:cs="Arial"/>
          <w:color w:val="000000" w:themeColor="text1"/>
          <w:sz w:val="24"/>
          <w:szCs w:val="24"/>
          <w:lang w:val="pt-PT" w:eastAsia="en-GB"/>
        </w:rPr>
        <w:t xml:space="preserve">O Simpósio irá deliberar sobre as seguintes prioridades temáticas: </w:t>
      </w:r>
    </w:p>
    <w:p w14:paraId="4DAB1372" w14:textId="77777777" w:rsidR="009E2F48" w:rsidRPr="009E2F48" w:rsidRDefault="009E2F48" w:rsidP="009E2F48">
      <w:pPr>
        <w:pStyle w:val="ListParagraph"/>
        <w:tabs>
          <w:tab w:val="left" w:pos="720"/>
        </w:tabs>
        <w:spacing w:after="0" w:line="240" w:lineRule="auto"/>
        <w:jc w:val="both"/>
        <w:rPr>
          <w:rFonts w:ascii="Arial" w:eastAsia="Times New Roman" w:hAnsi="Arial" w:cs="Arial"/>
          <w:color w:val="000000" w:themeColor="text1"/>
          <w:sz w:val="24"/>
          <w:szCs w:val="24"/>
          <w:lang w:val="pt-PT" w:eastAsia="en-GB"/>
        </w:rPr>
      </w:pPr>
    </w:p>
    <w:p w14:paraId="509DB609" w14:textId="70019C16" w:rsidR="009E2F48" w:rsidRPr="009E2F48" w:rsidRDefault="001B6882" w:rsidP="009E2F48">
      <w:pPr>
        <w:pStyle w:val="ListParagraph"/>
        <w:numPr>
          <w:ilvl w:val="0"/>
          <w:numId w:val="2"/>
        </w:numPr>
        <w:spacing w:after="0" w:line="240" w:lineRule="auto"/>
        <w:ind w:left="1260" w:hanging="540"/>
        <w:jc w:val="both"/>
        <w:rPr>
          <w:rFonts w:ascii="Arial" w:eastAsia="Times New Roman" w:hAnsi="Arial" w:cs="Arial"/>
          <w:color w:val="000000" w:themeColor="text1"/>
          <w:sz w:val="24"/>
          <w:szCs w:val="24"/>
          <w:lang w:val="pt-PT" w:eastAsia="en-GB"/>
        </w:rPr>
      </w:pPr>
      <w:r w:rsidRPr="009E2F48">
        <w:rPr>
          <w:rFonts w:ascii="Arial" w:eastAsia="Times New Roman" w:hAnsi="Arial" w:cs="Arial"/>
          <w:color w:val="000000" w:themeColor="text1"/>
          <w:sz w:val="24"/>
          <w:szCs w:val="24"/>
          <w:lang w:val="pt-PT" w:eastAsia="en-GB"/>
        </w:rPr>
        <w:t xml:space="preserve">Implementar </w:t>
      </w:r>
      <w:r w:rsidRPr="009E2F48">
        <w:rPr>
          <w:rFonts w:ascii="Arial" w:eastAsia="Times New Roman" w:hAnsi="Arial" w:cs="Arial"/>
          <w:b/>
          <w:color w:val="000000" w:themeColor="text1"/>
          <w:sz w:val="24"/>
          <w:szCs w:val="24"/>
          <w:lang w:val="pt-PT" w:eastAsia="en-GB"/>
        </w:rPr>
        <w:t>respostas inclusivas e baseadas nos direitos</w:t>
      </w:r>
      <w:r w:rsidRPr="009E2F48">
        <w:rPr>
          <w:rFonts w:ascii="Arial" w:eastAsia="Times New Roman" w:hAnsi="Arial" w:cs="Arial"/>
          <w:color w:val="000000" w:themeColor="text1"/>
          <w:sz w:val="24"/>
          <w:szCs w:val="24"/>
          <w:lang w:val="pt-PT" w:eastAsia="en-GB"/>
        </w:rPr>
        <w:t xml:space="preserve">, sustentadas pelo respeito pela santidade da vida humana, bem-estar social e direito internacional dos direitos humanos; e combater a violência e abuso sexual, deportações em massa, xenofobia, estigmatização, racismo, intolerância, tratamento desumano de migrantes irregulares, refugiados e requerentes de asilo, que estão a ter um impacto negativo nos </w:t>
      </w:r>
      <w:r w:rsidR="009E2F48">
        <w:rPr>
          <w:rFonts w:ascii="Arial" w:eastAsia="Times New Roman" w:hAnsi="Arial" w:cs="Arial"/>
          <w:color w:val="000000" w:themeColor="text1"/>
          <w:sz w:val="24"/>
          <w:szCs w:val="24"/>
          <w:lang w:val="pt-PT" w:eastAsia="en-GB"/>
        </w:rPr>
        <w:t>esforços de combate à COVID-19;</w:t>
      </w:r>
    </w:p>
    <w:p w14:paraId="78BE213E" w14:textId="77777777" w:rsidR="001B6882" w:rsidRPr="009E2F48" w:rsidRDefault="001B6882" w:rsidP="009E2F48">
      <w:pPr>
        <w:pStyle w:val="ListParagraph"/>
        <w:spacing w:after="0" w:line="240" w:lineRule="auto"/>
        <w:ind w:left="1260" w:hanging="540"/>
        <w:jc w:val="both"/>
        <w:rPr>
          <w:rFonts w:ascii="Arial" w:eastAsia="Times New Roman" w:hAnsi="Arial" w:cs="Arial"/>
          <w:color w:val="000000" w:themeColor="text1"/>
          <w:sz w:val="24"/>
          <w:szCs w:val="24"/>
          <w:lang w:val="pt-PT" w:eastAsia="en-GB"/>
        </w:rPr>
      </w:pPr>
    </w:p>
    <w:p w14:paraId="5C7BAE64" w14:textId="5FFF7030" w:rsidR="00497201" w:rsidRPr="009E2F48" w:rsidRDefault="001B6882" w:rsidP="009E2F48">
      <w:pPr>
        <w:pStyle w:val="ListParagraph"/>
        <w:numPr>
          <w:ilvl w:val="0"/>
          <w:numId w:val="2"/>
        </w:numPr>
        <w:spacing w:after="0" w:line="240" w:lineRule="auto"/>
        <w:ind w:left="1260" w:hanging="540"/>
        <w:jc w:val="both"/>
        <w:rPr>
          <w:rFonts w:ascii="Arial" w:eastAsia="Times New Roman" w:hAnsi="Arial" w:cs="Arial"/>
          <w:color w:val="000000" w:themeColor="text1"/>
          <w:sz w:val="24"/>
          <w:szCs w:val="24"/>
          <w:lang w:val="pt-PT" w:eastAsia="en-GB"/>
        </w:rPr>
      </w:pPr>
      <w:r w:rsidRPr="009E2F48">
        <w:rPr>
          <w:rFonts w:ascii="Arial" w:eastAsia="Times New Roman" w:hAnsi="Arial" w:cs="Arial"/>
          <w:color w:val="000000" w:themeColor="text1"/>
          <w:sz w:val="24"/>
          <w:szCs w:val="24"/>
          <w:lang w:val="pt-PT" w:eastAsia="en-GB"/>
        </w:rPr>
        <w:t xml:space="preserve">Facilitar o </w:t>
      </w:r>
      <w:r w:rsidRPr="009E2F48">
        <w:rPr>
          <w:rFonts w:ascii="Arial" w:eastAsia="Times New Roman" w:hAnsi="Arial" w:cs="Arial"/>
          <w:b/>
          <w:color w:val="000000" w:themeColor="text1"/>
          <w:sz w:val="24"/>
          <w:szCs w:val="24"/>
          <w:lang w:val="pt-PT" w:eastAsia="en-GB"/>
        </w:rPr>
        <w:t>acesso humanitário</w:t>
      </w:r>
      <w:r w:rsidRPr="009E2F48">
        <w:rPr>
          <w:rFonts w:ascii="Arial" w:eastAsia="Times New Roman" w:hAnsi="Arial" w:cs="Arial"/>
          <w:color w:val="000000" w:themeColor="text1"/>
          <w:sz w:val="24"/>
          <w:szCs w:val="24"/>
          <w:lang w:val="pt-PT" w:eastAsia="en-GB"/>
        </w:rPr>
        <w:t xml:space="preserve">, abrindo espaços aéreos para fins humanitários, bem como assegurar a protecção dos trabalhadores da saúde e dos agentes humanitários, do pessoal do CDC África e das </w:t>
      </w:r>
      <w:r w:rsidR="008D7E48" w:rsidRPr="009E2F48">
        <w:rPr>
          <w:rFonts w:ascii="Arial" w:eastAsia="Times New Roman" w:hAnsi="Arial" w:cs="Arial"/>
          <w:color w:val="000000" w:themeColor="text1"/>
          <w:sz w:val="24"/>
          <w:szCs w:val="24"/>
          <w:lang w:val="pt-PT" w:eastAsia="en-GB"/>
        </w:rPr>
        <w:t>A</w:t>
      </w:r>
      <w:r w:rsidRPr="009E2F48">
        <w:rPr>
          <w:rFonts w:ascii="Arial" w:eastAsia="Times New Roman" w:hAnsi="Arial" w:cs="Arial"/>
          <w:color w:val="000000" w:themeColor="text1"/>
          <w:sz w:val="24"/>
          <w:szCs w:val="24"/>
          <w:lang w:val="pt-PT" w:eastAsia="en-GB"/>
        </w:rPr>
        <w:t>gências da ONU no terreno, com vista a assegurar a continuidade dos programas coordenados que contribuem para prevenir a propagação da pandemia da COVID-19, salvando vidas, meios de subsistência e respondendo a algumas das necessidades dos grupos vulneráveis da sociedade</w:t>
      </w:r>
      <w:r w:rsidR="009E2F48">
        <w:rPr>
          <w:rFonts w:ascii="Arial" w:eastAsia="Times New Roman" w:hAnsi="Arial" w:cs="Arial"/>
          <w:color w:val="000000" w:themeColor="text1"/>
          <w:sz w:val="24"/>
          <w:szCs w:val="24"/>
          <w:lang w:val="pt-PT" w:eastAsia="en-GB"/>
        </w:rPr>
        <w:t>;</w:t>
      </w:r>
    </w:p>
    <w:p w14:paraId="16DF0DD4" w14:textId="77777777" w:rsidR="00232497" w:rsidRPr="009E2F48" w:rsidRDefault="00232497" w:rsidP="009E2F48">
      <w:pPr>
        <w:pStyle w:val="ListParagraph"/>
        <w:spacing w:after="0" w:line="240" w:lineRule="auto"/>
        <w:ind w:left="1260" w:hanging="540"/>
        <w:jc w:val="both"/>
        <w:rPr>
          <w:rFonts w:ascii="Arial" w:eastAsia="Times New Roman" w:hAnsi="Arial" w:cs="Arial"/>
          <w:color w:val="000000" w:themeColor="text1"/>
          <w:sz w:val="24"/>
          <w:szCs w:val="24"/>
          <w:lang w:val="pt-PT" w:eastAsia="en-GB"/>
        </w:rPr>
      </w:pPr>
    </w:p>
    <w:p w14:paraId="6C0E55C7" w14:textId="7082817D" w:rsidR="001B6882" w:rsidRPr="009E2F48" w:rsidRDefault="001B6882" w:rsidP="009E2F48">
      <w:pPr>
        <w:pStyle w:val="ListParagraph"/>
        <w:numPr>
          <w:ilvl w:val="0"/>
          <w:numId w:val="2"/>
        </w:numPr>
        <w:spacing w:after="0" w:line="240" w:lineRule="auto"/>
        <w:ind w:left="1260" w:hanging="540"/>
        <w:jc w:val="both"/>
        <w:rPr>
          <w:rFonts w:ascii="Arial" w:eastAsia="Times New Roman" w:hAnsi="Arial" w:cs="Arial"/>
          <w:color w:val="000000" w:themeColor="text1"/>
          <w:sz w:val="24"/>
          <w:szCs w:val="24"/>
          <w:lang w:val="pt-PT" w:eastAsia="en-GB"/>
        </w:rPr>
      </w:pPr>
      <w:r w:rsidRPr="009E2F48">
        <w:rPr>
          <w:rFonts w:ascii="Arial" w:eastAsia="Times New Roman" w:hAnsi="Arial" w:cs="Arial"/>
          <w:color w:val="000000" w:themeColor="text1"/>
          <w:sz w:val="24"/>
          <w:szCs w:val="24"/>
          <w:lang w:val="pt-PT" w:eastAsia="en-GB"/>
        </w:rPr>
        <w:t xml:space="preserve">Desenvolver e operacionalizar </w:t>
      </w:r>
      <w:r w:rsidRPr="009E2F48">
        <w:rPr>
          <w:rFonts w:ascii="Arial" w:eastAsia="Times New Roman" w:hAnsi="Arial" w:cs="Arial"/>
          <w:b/>
          <w:color w:val="000000" w:themeColor="text1"/>
          <w:sz w:val="24"/>
          <w:szCs w:val="24"/>
          <w:lang w:val="pt-PT" w:eastAsia="en-GB"/>
        </w:rPr>
        <w:t>estratégias de</w:t>
      </w:r>
      <w:r w:rsidRPr="009E2F48">
        <w:rPr>
          <w:rFonts w:ascii="Arial" w:eastAsia="Times New Roman" w:hAnsi="Arial" w:cs="Arial"/>
          <w:color w:val="000000" w:themeColor="text1"/>
          <w:sz w:val="24"/>
          <w:szCs w:val="24"/>
          <w:lang w:val="pt-PT" w:eastAsia="en-GB"/>
        </w:rPr>
        <w:t xml:space="preserve"> </w:t>
      </w:r>
      <w:r w:rsidRPr="009E2F48">
        <w:rPr>
          <w:rFonts w:ascii="Arial" w:eastAsia="Times New Roman" w:hAnsi="Arial" w:cs="Arial"/>
          <w:b/>
          <w:color w:val="000000" w:themeColor="text1"/>
          <w:sz w:val="24"/>
          <w:szCs w:val="24"/>
          <w:lang w:val="pt-PT" w:eastAsia="en-GB"/>
        </w:rPr>
        <w:t>comunicação e divulgação eficazes e inclusivas,</w:t>
      </w:r>
      <w:r w:rsidRPr="009E2F48">
        <w:rPr>
          <w:rFonts w:ascii="Arial" w:eastAsia="Times New Roman" w:hAnsi="Arial" w:cs="Arial"/>
          <w:color w:val="000000" w:themeColor="text1"/>
          <w:sz w:val="24"/>
          <w:szCs w:val="24"/>
          <w:lang w:val="pt-PT" w:eastAsia="en-GB"/>
        </w:rPr>
        <w:t xml:space="preserve"> designadamente através de campanhas de educação cívica, com vista a sensibilizar o público para a pandemia da COVID-19 e as respostas, incluindo nos campos de refugiados e deslocados, bem como na detenção de centros para migrantes ilegais/ indoc</w:t>
      </w:r>
      <w:r w:rsidR="009E2F48">
        <w:rPr>
          <w:rFonts w:ascii="Arial" w:eastAsia="Times New Roman" w:hAnsi="Arial" w:cs="Arial"/>
          <w:color w:val="000000" w:themeColor="text1"/>
          <w:sz w:val="24"/>
          <w:szCs w:val="24"/>
          <w:lang w:val="pt-PT" w:eastAsia="en-GB"/>
        </w:rPr>
        <w:t>umentados e, no mesmo contexto;</w:t>
      </w:r>
    </w:p>
    <w:p w14:paraId="7CFD911A" w14:textId="77777777" w:rsidR="001B6882" w:rsidRPr="009E2F48" w:rsidRDefault="001B6882" w:rsidP="009E2F48">
      <w:pPr>
        <w:pStyle w:val="ListParagraph"/>
        <w:spacing w:after="0" w:line="240" w:lineRule="auto"/>
        <w:ind w:left="1260" w:hanging="540"/>
        <w:jc w:val="both"/>
        <w:rPr>
          <w:rFonts w:ascii="Arial" w:eastAsia="Times New Roman" w:hAnsi="Arial" w:cs="Arial"/>
          <w:color w:val="000000" w:themeColor="text1"/>
          <w:sz w:val="24"/>
          <w:szCs w:val="24"/>
          <w:lang w:val="pt-PT" w:eastAsia="en-GB"/>
        </w:rPr>
      </w:pPr>
    </w:p>
    <w:p w14:paraId="26B47C2C" w14:textId="434854F1" w:rsidR="001B6882" w:rsidRPr="009E2F48" w:rsidRDefault="001B6882" w:rsidP="009E2F48">
      <w:pPr>
        <w:pStyle w:val="ListParagraph"/>
        <w:numPr>
          <w:ilvl w:val="0"/>
          <w:numId w:val="2"/>
        </w:numPr>
        <w:spacing w:after="0" w:line="240" w:lineRule="auto"/>
        <w:jc w:val="both"/>
        <w:rPr>
          <w:rFonts w:ascii="Arial" w:eastAsia="Times New Roman" w:hAnsi="Arial" w:cs="Arial"/>
          <w:color w:val="000000" w:themeColor="text1"/>
          <w:sz w:val="24"/>
          <w:szCs w:val="24"/>
          <w:lang w:val="pt-PT" w:eastAsia="en-GB"/>
        </w:rPr>
      </w:pPr>
      <w:r w:rsidRPr="009E2F48">
        <w:rPr>
          <w:rFonts w:ascii="Arial" w:eastAsia="Times New Roman" w:hAnsi="Arial" w:cs="Arial"/>
          <w:color w:val="000000" w:themeColor="text1"/>
          <w:sz w:val="24"/>
          <w:szCs w:val="24"/>
          <w:lang w:val="pt-PT" w:eastAsia="en-GB"/>
        </w:rPr>
        <w:lastRenderedPageBreak/>
        <w:t xml:space="preserve">Abordar os </w:t>
      </w:r>
      <w:r w:rsidRPr="009E2F48">
        <w:rPr>
          <w:rFonts w:ascii="Arial" w:eastAsia="Times New Roman" w:hAnsi="Arial" w:cs="Arial"/>
          <w:b/>
          <w:color w:val="000000" w:themeColor="text1"/>
          <w:sz w:val="24"/>
          <w:szCs w:val="24"/>
          <w:lang w:val="pt-PT" w:eastAsia="en-GB"/>
        </w:rPr>
        <w:t>impactos mais vastos e a longo prazo</w:t>
      </w:r>
      <w:r w:rsidRPr="009E2F48">
        <w:rPr>
          <w:rFonts w:ascii="Arial" w:eastAsia="Times New Roman" w:hAnsi="Arial" w:cs="Arial"/>
          <w:color w:val="000000" w:themeColor="text1"/>
          <w:sz w:val="24"/>
          <w:szCs w:val="24"/>
          <w:lang w:val="pt-PT" w:eastAsia="en-GB"/>
        </w:rPr>
        <w:t xml:space="preserve"> da pandemia que incluem a pobreza endémica e a fome, o desemprego, as desigualdades sociais, a falta de água potável, abrigo e saneamento adequados, bairros de lata urbanos e assentamentos informais, bem como a insegurança alimentar</w:t>
      </w:r>
      <w:r w:rsidR="001E5F03" w:rsidRPr="009E2F48">
        <w:rPr>
          <w:rFonts w:ascii="Arial" w:eastAsia="Times New Roman" w:hAnsi="Arial" w:cs="Arial"/>
          <w:color w:val="000000" w:themeColor="text1"/>
          <w:sz w:val="24"/>
          <w:szCs w:val="24"/>
          <w:lang w:val="pt-PT" w:eastAsia="en-GB"/>
        </w:rPr>
        <w:t>.</w:t>
      </w:r>
    </w:p>
    <w:p w14:paraId="06BC6A66" w14:textId="77777777" w:rsidR="00232497" w:rsidRPr="009E2F48" w:rsidRDefault="00232497" w:rsidP="009E2F48">
      <w:pPr>
        <w:pStyle w:val="ListParagraph"/>
        <w:spacing w:after="0" w:line="240" w:lineRule="auto"/>
        <w:ind w:left="1440"/>
        <w:jc w:val="both"/>
        <w:rPr>
          <w:rFonts w:ascii="Arial" w:eastAsia="Times New Roman" w:hAnsi="Arial" w:cs="Arial"/>
          <w:color w:val="000000" w:themeColor="text1"/>
          <w:sz w:val="24"/>
          <w:szCs w:val="24"/>
          <w:lang w:val="pt-PT" w:eastAsia="en-GB"/>
        </w:rPr>
      </w:pPr>
    </w:p>
    <w:p w14:paraId="7900FDF2" w14:textId="48EF764B" w:rsidR="00497201" w:rsidRPr="009E2F48" w:rsidRDefault="009366EC" w:rsidP="009E2F48">
      <w:pPr>
        <w:pStyle w:val="ListParagraph"/>
        <w:numPr>
          <w:ilvl w:val="0"/>
          <w:numId w:val="2"/>
        </w:numPr>
        <w:spacing w:after="0" w:line="240" w:lineRule="auto"/>
        <w:jc w:val="both"/>
        <w:rPr>
          <w:rFonts w:ascii="Arial" w:eastAsia="Times New Roman" w:hAnsi="Arial" w:cs="Arial"/>
          <w:color w:val="000000" w:themeColor="text1"/>
          <w:sz w:val="24"/>
          <w:szCs w:val="24"/>
          <w:lang w:val="pt-PT" w:eastAsia="en-GB"/>
        </w:rPr>
      </w:pPr>
      <w:r w:rsidRPr="009E2F48">
        <w:rPr>
          <w:rFonts w:ascii="Arial" w:eastAsia="Times New Roman" w:hAnsi="Arial" w:cs="Arial"/>
          <w:color w:val="000000" w:themeColor="text1"/>
          <w:sz w:val="24"/>
          <w:szCs w:val="24"/>
          <w:lang w:val="pt-PT" w:eastAsia="en-GB"/>
        </w:rPr>
        <w:t xml:space="preserve">Abordar a ligação com a </w:t>
      </w:r>
      <w:r w:rsidRPr="009E2F48">
        <w:rPr>
          <w:rFonts w:ascii="Arial" w:eastAsia="Times New Roman" w:hAnsi="Arial" w:cs="Arial"/>
          <w:b/>
          <w:color w:val="000000" w:themeColor="text1"/>
          <w:sz w:val="24"/>
          <w:szCs w:val="24"/>
          <w:lang w:val="pt-PT" w:eastAsia="en-GB"/>
        </w:rPr>
        <w:t>insegurança e os conflitos</w:t>
      </w:r>
      <w:r w:rsidRPr="009E2F48">
        <w:rPr>
          <w:rFonts w:ascii="Arial" w:eastAsia="Times New Roman" w:hAnsi="Arial" w:cs="Arial"/>
          <w:color w:val="000000" w:themeColor="text1"/>
          <w:sz w:val="24"/>
          <w:szCs w:val="24"/>
          <w:lang w:val="pt-PT" w:eastAsia="en-GB"/>
        </w:rPr>
        <w:t>, salientando a importância do cessar-fogo imediato em conformidade com o Cessar-fogo Global que foi feito pelo Presidente da Comissão da UA, S.Exa. Moussa Faki Mahamat e pelo Secretário-Geral das Nações Unidas S.Exa. Antonio Gutterres, com vista a facilitar os esforços em curso na luta contra a pandemia da COVID-19</w:t>
      </w:r>
      <w:r w:rsidR="001E5F03" w:rsidRPr="009E2F48">
        <w:rPr>
          <w:rFonts w:ascii="Arial" w:eastAsia="Times New Roman" w:hAnsi="Arial" w:cs="Arial"/>
          <w:color w:val="000000" w:themeColor="text1"/>
          <w:sz w:val="24"/>
          <w:szCs w:val="24"/>
          <w:lang w:val="pt-PT" w:eastAsia="en-GB"/>
        </w:rPr>
        <w:t>,</w:t>
      </w:r>
      <w:r w:rsidRPr="009E2F48">
        <w:rPr>
          <w:rFonts w:ascii="Arial" w:eastAsia="Times New Roman" w:hAnsi="Arial" w:cs="Arial"/>
          <w:color w:val="000000" w:themeColor="text1"/>
          <w:sz w:val="24"/>
          <w:szCs w:val="24"/>
          <w:lang w:val="pt-PT" w:eastAsia="en-GB"/>
        </w:rPr>
        <w:t xml:space="preserve"> bem como na  promoção da paz e da segurança, assim como na protecção dos trabalhadores humanitários e dos corredores, nas zonas de conflito em África.</w:t>
      </w:r>
    </w:p>
    <w:p w14:paraId="565F65E8" w14:textId="77777777" w:rsidR="00232497" w:rsidRPr="009E2F48" w:rsidRDefault="00232497" w:rsidP="009E2F48">
      <w:pPr>
        <w:pStyle w:val="ListParagraph"/>
        <w:spacing w:after="0" w:line="240" w:lineRule="auto"/>
        <w:ind w:left="1440"/>
        <w:jc w:val="both"/>
        <w:rPr>
          <w:rFonts w:ascii="Arial" w:eastAsia="Times New Roman" w:hAnsi="Arial" w:cs="Arial"/>
          <w:color w:val="000000" w:themeColor="text1"/>
          <w:sz w:val="24"/>
          <w:szCs w:val="24"/>
          <w:lang w:val="pt-PT" w:eastAsia="en-GB"/>
        </w:rPr>
      </w:pPr>
    </w:p>
    <w:p w14:paraId="4A9355BF" w14:textId="4E6C09A2" w:rsidR="00497201" w:rsidRPr="009E2F48" w:rsidRDefault="009366EC" w:rsidP="009E2F48">
      <w:pPr>
        <w:pStyle w:val="ListParagraph"/>
        <w:numPr>
          <w:ilvl w:val="0"/>
          <w:numId w:val="2"/>
        </w:numPr>
        <w:spacing w:after="0" w:line="240" w:lineRule="auto"/>
        <w:jc w:val="both"/>
        <w:rPr>
          <w:rFonts w:ascii="Arial" w:eastAsia="Times New Roman" w:hAnsi="Arial" w:cs="Arial"/>
          <w:color w:val="000000" w:themeColor="text1"/>
          <w:sz w:val="24"/>
          <w:szCs w:val="24"/>
          <w:lang w:val="pt-PT" w:eastAsia="en-GB"/>
        </w:rPr>
      </w:pPr>
      <w:r w:rsidRPr="009E2F48">
        <w:rPr>
          <w:rFonts w:ascii="Arial" w:eastAsia="Times New Roman" w:hAnsi="Arial" w:cs="Arial"/>
          <w:color w:val="000000" w:themeColor="text1"/>
          <w:sz w:val="24"/>
          <w:szCs w:val="24"/>
          <w:lang w:val="pt-PT" w:eastAsia="en-GB"/>
        </w:rPr>
        <w:t xml:space="preserve">Mobilizar </w:t>
      </w:r>
      <w:r w:rsidRPr="009E2F48">
        <w:rPr>
          <w:rFonts w:ascii="Arial" w:eastAsia="Times New Roman" w:hAnsi="Arial" w:cs="Arial"/>
          <w:b/>
          <w:color w:val="000000" w:themeColor="text1"/>
          <w:sz w:val="24"/>
          <w:szCs w:val="24"/>
          <w:lang w:val="pt-PT" w:eastAsia="en-GB"/>
        </w:rPr>
        <w:t>parcerias internacionais e apoio</w:t>
      </w:r>
      <w:r w:rsidRPr="009E2F48">
        <w:rPr>
          <w:rFonts w:ascii="Arial" w:eastAsia="Times New Roman" w:hAnsi="Arial" w:cs="Arial"/>
          <w:color w:val="000000" w:themeColor="text1"/>
          <w:sz w:val="24"/>
          <w:szCs w:val="24"/>
          <w:lang w:val="pt-PT" w:eastAsia="en-GB"/>
        </w:rPr>
        <w:t xml:space="preserve"> aos Estados-membros que acolhem um grande número de refugiados, deslocados e migrantes indocumentados, no espírito de solidariedade e cooperação internacional.</w:t>
      </w:r>
    </w:p>
    <w:p w14:paraId="114D6757" w14:textId="77777777" w:rsidR="00497201" w:rsidRPr="009E2F48" w:rsidRDefault="00497201" w:rsidP="009E2F48">
      <w:pPr>
        <w:pStyle w:val="ListParagraph"/>
        <w:spacing w:after="0" w:line="240" w:lineRule="auto"/>
        <w:ind w:left="1440"/>
        <w:jc w:val="both"/>
        <w:rPr>
          <w:rFonts w:ascii="Arial" w:eastAsia="Times New Roman" w:hAnsi="Arial" w:cs="Arial"/>
          <w:color w:val="000000" w:themeColor="text1"/>
          <w:sz w:val="24"/>
          <w:szCs w:val="24"/>
          <w:lang w:val="pt-PT" w:eastAsia="en-GB"/>
        </w:rPr>
      </w:pPr>
    </w:p>
    <w:p w14:paraId="502DCCF4" w14:textId="574D1A4E" w:rsidR="009366EC" w:rsidRPr="009E2F48" w:rsidRDefault="009366EC" w:rsidP="009E2F48">
      <w:pPr>
        <w:pStyle w:val="ListParagraph"/>
        <w:numPr>
          <w:ilvl w:val="0"/>
          <w:numId w:val="5"/>
        </w:numPr>
        <w:spacing w:after="0" w:line="240" w:lineRule="auto"/>
        <w:ind w:left="720"/>
        <w:jc w:val="both"/>
        <w:rPr>
          <w:rFonts w:ascii="Arial" w:eastAsia="Arial" w:hAnsi="Arial" w:cs="Arial"/>
          <w:b/>
          <w:color w:val="000000" w:themeColor="text1"/>
          <w:sz w:val="24"/>
          <w:szCs w:val="24"/>
        </w:rPr>
      </w:pPr>
      <w:bookmarkStart w:id="1" w:name="_Hlk54078763"/>
      <w:r w:rsidRPr="009E2F48">
        <w:rPr>
          <w:rFonts w:ascii="Arial" w:eastAsia="Arial" w:hAnsi="Arial" w:cs="Arial"/>
          <w:b/>
          <w:color w:val="000000" w:themeColor="text1"/>
          <w:sz w:val="24"/>
          <w:szCs w:val="24"/>
        </w:rPr>
        <w:t>OBJECTIVOS E RESULTADOS</w:t>
      </w:r>
    </w:p>
    <w:p w14:paraId="40D6FF63" w14:textId="77777777" w:rsidR="009366EC" w:rsidRPr="009E2F48" w:rsidRDefault="009366EC" w:rsidP="009E2F48">
      <w:pPr>
        <w:pStyle w:val="ListParagraph"/>
        <w:spacing w:after="0" w:line="240" w:lineRule="auto"/>
        <w:jc w:val="both"/>
        <w:rPr>
          <w:rFonts w:ascii="Arial" w:eastAsia="Arial" w:hAnsi="Arial" w:cs="Arial"/>
          <w:b/>
          <w:color w:val="000000" w:themeColor="text1"/>
          <w:sz w:val="24"/>
          <w:szCs w:val="24"/>
        </w:rPr>
      </w:pPr>
    </w:p>
    <w:p w14:paraId="081C7B65" w14:textId="0C1FAC04" w:rsidR="009366EC" w:rsidRDefault="009366EC" w:rsidP="009E2F48">
      <w:pPr>
        <w:spacing w:after="0" w:line="240" w:lineRule="auto"/>
        <w:ind w:firstLine="720"/>
        <w:jc w:val="both"/>
        <w:rPr>
          <w:rFonts w:ascii="Arial" w:eastAsia="Arial" w:hAnsi="Arial" w:cs="Arial"/>
          <w:color w:val="000000" w:themeColor="text1"/>
          <w:sz w:val="24"/>
          <w:szCs w:val="24"/>
          <w:lang w:val="pt-PT"/>
        </w:rPr>
      </w:pPr>
      <w:r w:rsidRPr="009E2F48">
        <w:rPr>
          <w:rFonts w:ascii="Arial" w:eastAsia="Arial" w:hAnsi="Arial" w:cs="Arial"/>
          <w:color w:val="000000" w:themeColor="text1"/>
          <w:sz w:val="24"/>
          <w:szCs w:val="24"/>
          <w:lang w:val="pt-PT"/>
        </w:rPr>
        <w:t>O Simpósio visa alcançar os seguintes objectivos e resultados-chave:</w:t>
      </w:r>
    </w:p>
    <w:p w14:paraId="539FA225" w14:textId="77777777" w:rsidR="009E2F48" w:rsidRPr="009E2F48" w:rsidRDefault="009E2F48" w:rsidP="009E2F48">
      <w:pPr>
        <w:spacing w:after="0" w:line="240" w:lineRule="auto"/>
        <w:ind w:firstLine="720"/>
        <w:jc w:val="both"/>
        <w:rPr>
          <w:rFonts w:ascii="Arial" w:eastAsia="Arial" w:hAnsi="Arial" w:cs="Arial"/>
          <w:color w:val="000000" w:themeColor="text1"/>
          <w:sz w:val="24"/>
          <w:szCs w:val="24"/>
          <w:lang w:val="pt-PT"/>
        </w:rPr>
      </w:pPr>
    </w:p>
    <w:p w14:paraId="47B69880" w14:textId="421C9868" w:rsidR="009366EC" w:rsidRPr="009E2F48" w:rsidRDefault="009366EC" w:rsidP="009E2F48">
      <w:pPr>
        <w:pStyle w:val="ListParagraph"/>
        <w:numPr>
          <w:ilvl w:val="0"/>
          <w:numId w:val="4"/>
        </w:numPr>
        <w:spacing w:after="0" w:line="240" w:lineRule="auto"/>
        <w:ind w:left="1260" w:hanging="540"/>
        <w:jc w:val="both"/>
        <w:rPr>
          <w:rFonts w:ascii="Arial" w:eastAsia="Arial" w:hAnsi="Arial" w:cs="Arial"/>
          <w:color w:val="000000" w:themeColor="text1"/>
          <w:sz w:val="24"/>
          <w:szCs w:val="24"/>
          <w:lang w:val="pt-PT"/>
        </w:rPr>
      </w:pPr>
      <w:r w:rsidRPr="009E2F48">
        <w:rPr>
          <w:rFonts w:ascii="Arial" w:eastAsia="Arial" w:hAnsi="Arial" w:cs="Arial"/>
          <w:color w:val="000000" w:themeColor="text1"/>
          <w:sz w:val="24"/>
          <w:szCs w:val="24"/>
          <w:lang w:val="pt-PT"/>
        </w:rPr>
        <w:t xml:space="preserve">Seguimento das vulnerabilidades das pessoas deslocadas e daqueles que são afectados por crises humanitárias dentro e fora das fronteiras, inclusive daqueles que procuram asilo durante a situação da pandemia da </w:t>
      </w:r>
      <w:r w:rsidR="006D089B" w:rsidRPr="009E2F48">
        <w:rPr>
          <w:rFonts w:ascii="Arial" w:eastAsia="Arial" w:hAnsi="Arial" w:cs="Arial"/>
          <w:color w:val="000000" w:themeColor="text1"/>
          <w:sz w:val="24"/>
          <w:szCs w:val="24"/>
          <w:lang w:val="pt-PT"/>
        </w:rPr>
        <w:t>COVID</w:t>
      </w:r>
      <w:r w:rsidRPr="009E2F48">
        <w:rPr>
          <w:rFonts w:ascii="Arial" w:eastAsia="Arial" w:hAnsi="Arial" w:cs="Arial"/>
          <w:color w:val="000000" w:themeColor="text1"/>
          <w:sz w:val="24"/>
          <w:szCs w:val="24"/>
          <w:lang w:val="pt-PT"/>
        </w:rPr>
        <w:t xml:space="preserve">-19 em África. </w:t>
      </w:r>
    </w:p>
    <w:p w14:paraId="4FD87841" w14:textId="77777777" w:rsidR="00232497" w:rsidRPr="009E2F48" w:rsidRDefault="00232497" w:rsidP="009E2F48">
      <w:pPr>
        <w:pStyle w:val="ListParagraph"/>
        <w:spacing w:after="0" w:line="240" w:lineRule="auto"/>
        <w:ind w:left="1260" w:hanging="540"/>
        <w:jc w:val="both"/>
        <w:rPr>
          <w:rFonts w:ascii="Arial" w:eastAsia="Arial" w:hAnsi="Arial" w:cs="Arial"/>
          <w:color w:val="000000" w:themeColor="text1"/>
          <w:sz w:val="24"/>
          <w:szCs w:val="24"/>
          <w:lang w:val="pt-PT"/>
        </w:rPr>
      </w:pPr>
    </w:p>
    <w:p w14:paraId="430532ED" w14:textId="3A618EFC" w:rsidR="009366EC" w:rsidRPr="009E2F48" w:rsidRDefault="009366EC" w:rsidP="009E2F48">
      <w:pPr>
        <w:pStyle w:val="ListParagraph"/>
        <w:numPr>
          <w:ilvl w:val="0"/>
          <w:numId w:val="4"/>
        </w:numPr>
        <w:spacing w:after="0" w:line="240" w:lineRule="auto"/>
        <w:ind w:left="1260" w:hanging="540"/>
        <w:jc w:val="both"/>
        <w:rPr>
          <w:rFonts w:ascii="Arial" w:eastAsia="Arial" w:hAnsi="Arial" w:cs="Arial"/>
          <w:color w:val="000000" w:themeColor="text1"/>
          <w:sz w:val="24"/>
          <w:szCs w:val="24"/>
          <w:lang w:val="pt-PT"/>
        </w:rPr>
      </w:pPr>
      <w:r w:rsidRPr="009E2F48">
        <w:rPr>
          <w:rFonts w:ascii="Arial" w:eastAsia="Arial" w:hAnsi="Arial" w:cs="Arial"/>
          <w:color w:val="000000" w:themeColor="text1"/>
          <w:sz w:val="24"/>
          <w:szCs w:val="24"/>
          <w:lang w:val="pt-PT"/>
        </w:rPr>
        <w:t xml:space="preserve">Apresentar experiências de refugiados, deslocados, migrantes vulneráveis e civis afectados pela pandemia da COVID sobre a sua situação durante a pandemia da COVID-19 e partilhar respostas humanitárias chave no </w:t>
      </w:r>
      <w:r w:rsidR="004D07C4" w:rsidRPr="009E2F48">
        <w:rPr>
          <w:rFonts w:ascii="Arial" w:eastAsia="Arial" w:hAnsi="Arial" w:cs="Arial"/>
          <w:color w:val="000000" w:themeColor="text1"/>
          <w:sz w:val="24"/>
          <w:szCs w:val="24"/>
          <w:lang w:val="pt-PT"/>
        </w:rPr>
        <w:t>C</w:t>
      </w:r>
      <w:r w:rsidRPr="009E2F48">
        <w:rPr>
          <w:rFonts w:ascii="Arial" w:eastAsia="Arial" w:hAnsi="Arial" w:cs="Arial"/>
          <w:color w:val="000000" w:themeColor="text1"/>
          <w:sz w:val="24"/>
          <w:szCs w:val="24"/>
          <w:lang w:val="pt-PT"/>
        </w:rPr>
        <w:t xml:space="preserve">ontinente </w:t>
      </w:r>
      <w:r w:rsidR="004D07C4" w:rsidRPr="009E2F48">
        <w:rPr>
          <w:rFonts w:ascii="Arial" w:eastAsia="Arial" w:hAnsi="Arial" w:cs="Arial"/>
          <w:color w:val="000000" w:themeColor="text1"/>
          <w:sz w:val="24"/>
          <w:szCs w:val="24"/>
          <w:lang w:val="pt-PT"/>
        </w:rPr>
        <w:t>A</w:t>
      </w:r>
      <w:r w:rsidRPr="009E2F48">
        <w:rPr>
          <w:rFonts w:ascii="Arial" w:eastAsia="Arial" w:hAnsi="Arial" w:cs="Arial"/>
          <w:color w:val="000000" w:themeColor="text1"/>
          <w:sz w:val="24"/>
          <w:szCs w:val="24"/>
          <w:lang w:val="pt-PT"/>
        </w:rPr>
        <w:t>fricano.</w:t>
      </w:r>
    </w:p>
    <w:p w14:paraId="3E8A2FFA" w14:textId="77777777" w:rsidR="00232497" w:rsidRPr="009E2F48" w:rsidRDefault="00232497" w:rsidP="009E2F48">
      <w:pPr>
        <w:pStyle w:val="ListParagraph"/>
        <w:spacing w:after="0" w:line="240" w:lineRule="auto"/>
        <w:ind w:left="1260" w:hanging="540"/>
        <w:jc w:val="both"/>
        <w:rPr>
          <w:rFonts w:ascii="Arial" w:eastAsia="Arial" w:hAnsi="Arial" w:cs="Arial"/>
          <w:bCs/>
          <w:color w:val="000000" w:themeColor="text1"/>
          <w:sz w:val="24"/>
          <w:szCs w:val="24"/>
          <w:lang w:val="pt-PT"/>
        </w:rPr>
      </w:pPr>
    </w:p>
    <w:p w14:paraId="3B8ED17A" w14:textId="6D343ECC" w:rsidR="00497201" w:rsidRPr="009E2F48" w:rsidRDefault="009366EC" w:rsidP="009E2F48">
      <w:pPr>
        <w:pStyle w:val="ListParagraph"/>
        <w:numPr>
          <w:ilvl w:val="0"/>
          <w:numId w:val="4"/>
        </w:numPr>
        <w:spacing w:after="0" w:line="240" w:lineRule="auto"/>
        <w:ind w:left="1260" w:hanging="540"/>
        <w:jc w:val="both"/>
        <w:rPr>
          <w:rFonts w:ascii="Arial" w:eastAsia="Arial" w:hAnsi="Arial" w:cs="Arial"/>
          <w:bCs/>
          <w:color w:val="000000" w:themeColor="text1"/>
          <w:sz w:val="24"/>
          <w:szCs w:val="24"/>
          <w:lang w:val="pt-PT"/>
        </w:rPr>
      </w:pPr>
      <w:r w:rsidRPr="009E2F48">
        <w:rPr>
          <w:rFonts w:ascii="Arial" w:eastAsia="Arial" w:hAnsi="Arial" w:cs="Arial"/>
          <w:color w:val="000000" w:themeColor="text1"/>
          <w:sz w:val="24"/>
          <w:szCs w:val="24"/>
          <w:lang w:val="pt-PT"/>
        </w:rPr>
        <w:t>Fazer o levantamento das melhores práticas emergentes e partilhar experiências e lições aprendidas das respostas inclusivas da COVID-19 em todo o continente.</w:t>
      </w:r>
    </w:p>
    <w:p w14:paraId="58506234" w14:textId="77777777" w:rsidR="00232497" w:rsidRPr="009E2F48" w:rsidRDefault="00232497" w:rsidP="009E2F48">
      <w:pPr>
        <w:pStyle w:val="ListParagraph"/>
        <w:spacing w:after="0" w:line="240" w:lineRule="auto"/>
        <w:ind w:left="1260" w:hanging="540"/>
        <w:jc w:val="both"/>
        <w:rPr>
          <w:rFonts w:ascii="Arial" w:hAnsi="Arial" w:cs="Arial"/>
          <w:sz w:val="24"/>
          <w:szCs w:val="24"/>
          <w:lang w:val="pt-PT"/>
        </w:rPr>
      </w:pPr>
      <w:bookmarkStart w:id="2" w:name="_Hlk54079698"/>
      <w:bookmarkEnd w:id="1"/>
    </w:p>
    <w:p w14:paraId="514D2532" w14:textId="21B5D8F1" w:rsidR="0016362F" w:rsidRPr="009E2F48" w:rsidRDefault="0016362F" w:rsidP="009E2F48">
      <w:pPr>
        <w:pStyle w:val="ListParagraph"/>
        <w:numPr>
          <w:ilvl w:val="0"/>
          <w:numId w:val="4"/>
        </w:numPr>
        <w:spacing w:after="0" w:line="240" w:lineRule="auto"/>
        <w:ind w:left="1260" w:hanging="540"/>
        <w:jc w:val="both"/>
        <w:rPr>
          <w:rFonts w:ascii="Arial" w:hAnsi="Arial" w:cs="Arial"/>
          <w:sz w:val="24"/>
          <w:szCs w:val="24"/>
          <w:lang w:val="pt-PT"/>
        </w:rPr>
      </w:pPr>
      <w:r w:rsidRPr="009E2F48">
        <w:rPr>
          <w:rFonts w:ascii="Arial" w:hAnsi="Arial" w:cs="Arial"/>
          <w:sz w:val="24"/>
          <w:szCs w:val="24"/>
          <w:lang w:val="pt-PT"/>
        </w:rPr>
        <w:t>Discutir parcerias regionais e internacionais na abordagem das consequências e impactos multidimensionais da COVID-19.</w:t>
      </w:r>
    </w:p>
    <w:p w14:paraId="1ED437C3" w14:textId="77777777" w:rsidR="00232497" w:rsidRPr="009E2F48" w:rsidRDefault="00232497" w:rsidP="009E2F48">
      <w:pPr>
        <w:pStyle w:val="ListParagraph"/>
        <w:spacing w:after="0" w:line="240" w:lineRule="auto"/>
        <w:ind w:left="1260" w:hanging="540"/>
        <w:jc w:val="both"/>
        <w:rPr>
          <w:rFonts w:ascii="Arial" w:hAnsi="Arial" w:cs="Arial"/>
          <w:sz w:val="24"/>
          <w:szCs w:val="24"/>
          <w:lang w:val="pt-PT"/>
        </w:rPr>
      </w:pPr>
    </w:p>
    <w:p w14:paraId="1798CBC7" w14:textId="6EA8BC62" w:rsidR="0016362F" w:rsidRPr="009E2F48" w:rsidRDefault="0016362F" w:rsidP="009E2F48">
      <w:pPr>
        <w:pStyle w:val="ListParagraph"/>
        <w:numPr>
          <w:ilvl w:val="0"/>
          <w:numId w:val="4"/>
        </w:numPr>
        <w:spacing w:after="0" w:line="240" w:lineRule="auto"/>
        <w:ind w:left="1260" w:hanging="540"/>
        <w:jc w:val="both"/>
        <w:rPr>
          <w:rFonts w:ascii="Arial" w:hAnsi="Arial" w:cs="Arial"/>
          <w:sz w:val="24"/>
          <w:szCs w:val="24"/>
          <w:lang w:val="pt-PT"/>
        </w:rPr>
      </w:pPr>
      <w:r w:rsidRPr="009E2F48">
        <w:rPr>
          <w:rFonts w:ascii="Arial" w:hAnsi="Arial" w:cs="Arial"/>
          <w:sz w:val="24"/>
          <w:szCs w:val="24"/>
          <w:lang w:val="pt-PT"/>
        </w:rPr>
        <w:t xml:space="preserve">Trocar experiências práticas transversais sobre a forma como o sector do desenvolvimento, as organizações da sociedade civil têm respondido para corrigir a situação da Covid-19 e transformaram-na numa questão de equidade de género no Despertar </w:t>
      </w:r>
      <w:r w:rsidR="00133D48" w:rsidRPr="009E2F48">
        <w:rPr>
          <w:rFonts w:ascii="Arial" w:hAnsi="Arial" w:cs="Arial"/>
          <w:sz w:val="24"/>
          <w:szCs w:val="24"/>
          <w:lang w:val="pt-PT"/>
        </w:rPr>
        <w:t>da COVID</w:t>
      </w:r>
      <w:r w:rsidRPr="009E2F48">
        <w:rPr>
          <w:rFonts w:ascii="Arial" w:hAnsi="Arial" w:cs="Arial"/>
          <w:sz w:val="24"/>
          <w:szCs w:val="24"/>
          <w:lang w:val="pt-PT"/>
        </w:rPr>
        <w:t xml:space="preserve">-19. </w:t>
      </w:r>
    </w:p>
    <w:p w14:paraId="34D8D04F" w14:textId="77777777" w:rsidR="00232497" w:rsidRPr="009E2F48" w:rsidRDefault="00232497" w:rsidP="009E2F48">
      <w:pPr>
        <w:pStyle w:val="ListParagraph"/>
        <w:spacing w:after="0" w:line="240" w:lineRule="auto"/>
        <w:ind w:left="1260" w:hanging="540"/>
        <w:rPr>
          <w:rFonts w:ascii="Arial" w:hAnsi="Arial" w:cs="Arial"/>
          <w:sz w:val="24"/>
          <w:szCs w:val="24"/>
          <w:lang w:val="pt-PT"/>
        </w:rPr>
      </w:pPr>
    </w:p>
    <w:p w14:paraId="26152A01" w14:textId="372E27A0" w:rsidR="00497201" w:rsidRPr="009E2F48" w:rsidRDefault="0016362F" w:rsidP="009E2F48">
      <w:pPr>
        <w:pStyle w:val="ListParagraph"/>
        <w:numPr>
          <w:ilvl w:val="0"/>
          <w:numId w:val="4"/>
        </w:numPr>
        <w:spacing w:after="0" w:line="240" w:lineRule="auto"/>
        <w:ind w:left="1260" w:hanging="540"/>
        <w:jc w:val="both"/>
        <w:rPr>
          <w:rFonts w:ascii="Arial" w:eastAsia="Arial" w:hAnsi="Arial" w:cs="Arial"/>
          <w:bCs/>
          <w:color w:val="000000" w:themeColor="text1"/>
          <w:sz w:val="24"/>
          <w:szCs w:val="24"/>
          <w:lang w:val="pt-PT"/>
        </w:rPr>
      </w:pPr>
      <w:r w:rsidRPr="009E2F48">
        <w:rPr>
          <w:rFonts w:ascii="Arial" w:hAnsi="Arial" w:cs="Arial"/>
          <w:sz w:val="24"/>
          <w:szCs w:val="24"/>
          <w:lang w:val="pt-PT"/>
        </w:rPr>
        <w:t xml:space="preserve">A partilha de recomendações específicas, incluindo o desenvolvimento de directrizes sanitárias padrão de apoio humanitário ideal para refugiados, </w:t>
      </w:r>
      <w:r w:rsidRPr="009E2F48">
        <w:rPr>
          <w:rFonts w:ascii="Arial" w:hAnsi="Arial" w:cs="Arial"/>
          <w:sz w:val="24"/>
          <w:szCs w:val="24"/>
          <w:lang w:val="pt-PT"/>
        </w:rPr>
        <w:lastRenderedPageBreak/>
        <w:t xml:space="preserve">pessoas deslocadas e populações migrantes vulneráveis durante a situação da Pandemia da </w:t>
      </w:r>
      <w:r w:rsidR="00A83E02" w:rsidRPr="009E2F48">
        <w:rPr>
          <w:rFonts w:ascii="Arial" w:hAnsi="Arial" w:cs="Arial"/>
          <w:sz w:val="24"/>
          <w:szCs w:val="24"/>
          <w:lang w:val="pt-PT"/>
        </w:rPr>
        <w:t>COVID</w:t>
      </w:r>
      <w:r w:rsidRPr="009E2F48">
        <w:rPr>
          <w:rFonts w:ascii="Arial" w:hAnsi="Arial" w:cs="Arial"/>
          <w:sz w:val="24"/>
          <w:szCs w:val="24"/>
          <w:lang w:val="pt-PT"/>
        </w:rPr>
        <w:t>-19, considerando as respostas-chave, deve ser incorporada nas considerações políticas fundamentais da UA</w:t>
      </w:r>
      <w:r w:rsidR="00A83E02" w:rsidRPr="009E2F48">
        <w:rPr>
          <w:rFonts w:ascii="Arial" w:hAnsi="Arial" w:cs="Arial"/>
          <w:sz w:val="24"/>
          <w:szCs w:val="24"/>
          <w:lang w:val="pt-PT"/>
        </w:rPr>
        <w:t>.</w:t>
      </w:r>
    </w:p>
    <w:bookmarkEnd w:id="2"/>
    <w:p w14:paraId="594D48BE" w14:textId="77777777" w:rsidR="0016362F" w:rsidRPr="009E2F48" w:rsidRDefault="0016362F" w:rsidP="009E2F48">
      <w:pPr>
        <w:pStyle w:val="ListParagraph"/>
        <w:spacing w:after="0" w:line="240" w:lineRule="auto"/>
        <w:jc w:val="both"/>
        <w:rPr>
          <w:rFonts w:ascii="Arial" w:hAnsi="Arial" w:cs="Arial"/>
          <w:b/>
          <w:bCs/>
          <w:color w:val="000000" w:themeColor="text1"/>
          <w:sz w:val="24"/>
          <w:szCs w:val="24"/>
          <w:lang w:val="pt-PT"/>
        </w:rPr>
      </w:pPr>
    </w:p>
    <w:p w14:paraId="04AEA999" w14:textId="2FCE9DD2" w:rsidR="0016362F" w:rsidRPr="009E2F48" w:rsidRDefault="0016362F" w:rsidP="009E2F48">
      <w:pPr>
        <w:pStyle w:val="ListParagraph"/>
        <w:numPr>
          <w:ilvl w:val="0"/>
          <w:numId w:val="5"/>
        </w:numPr>
        <w:spacing w:after="0" w:line="240" w:lineRule="auto"/>
        <w:ind w:left="720"/>
        <w:jc w:val="both"/>
        <w:rPr>
          <w:rFonts w:ascii="Arial" w:hAnsi="Arial" w:cs="Arial"/>
          <w:b/>
          <w:color w:val="000000" w:themeColor="text1"/>
          <w:sz w:val="24"/>
          <w:szCs w:val="24"/>
        </w:rPr>
      </w:pPr>
      <w:r w:rsidRPr="009E2F48">
        <w:rPr>
          <w:rFonts w:ascii="Arial" w:hAnsi="Arial" w:cs="Arial"/>
          <w:b/>
          <w:color w:val="000000" w:themeColor="text1"/>
          <w:sz w:val="24"/>
          <w:szCs w:val="24"/>
        </w:rPr>
        <w:t>RESULTADOS PREVISTOS</w:t>
      </w:r>
    </w:p>
    <w:p w14:paraId="3BAD0456" w14:textId="77777777" w:rsidR="0016362F" w:rsidRPr="009E2F48" w:rsidRDefault="0016362F" w:rsidP="009E2F48">
      <w:pPr>
        <w:pStyle w:val="ListParagraph"/>
        <w:spacing w:after="0" w:line="240" w:lineRule="auto"/>
        <w:jc w:val="both"/>
        <w:rPr>
          <w:rFonts w:ascii="Arial" w:hAnsi="Arial" w:cs="Arial"/>
          <w:color w:val="000000" w:themeColor="text1"/>
          <w:sz w:val="24"/>
          <w:szCs w:val="24"/>
        </w:rPr>
      </w:pPr>
    </w:p>
    <w:p w14:paraId="778C2218" w14:textId="4BB73DBA" w:rsidR="0016362F" w:rsidRPr="009E2F48" w:rsidRDefault="0016362F" w:rsidP="009E2F48">
      <w:pPr>
        <w:pStyle w:val="ListParagraph"/>
        <w:numPr>
          <w:ilvl w:val="0"/>
          <w:numId w:val="1"/>
        </w:numPr>
        <w:spacing w:after="0" w:line="240" w:lineRule="auto"/>
        <w:ind w:left="1260" w:hanging="540"/>
        <w:jc w:val="both"/>
        <w:rPr>
          <w:rFonts w:ascii="Arial" w:hAnsi="Arial" w:cs="Arial"/>
          <w:color w:val="000000" w:themeColor="text1"/>
          <w:sz w:val="24"/>
          <w:szCs w:val="24"/>
          <w:lang w:val="pt-PT"/>
        </w:rPr>
      </w:pPr>
      <w:r w:rsidRPr="009E2F48">
        <w:rPr>
          <w:rFonts w:ascii="Arial" w:hAnsi="Arial" w:cs="Arial"/>
          <w:color w:val="000000" w:themeColor="text1"/>
          <w:sz w:val="24"/>
          <w:szCs w:val="24"/>
          <w:lang w:val="pt-PT"/>
        </w:rPr>
        <w:t>Relatório de Procedimentos e Declaração de Resultados que farão parte dos Resultados das Principais Respostas pertinentes para enfrentar os desafios da COVID</w:t>
      </w:r>
      <w:r w:rsidR="002B33BC" w:rsidRPr="009E2F48">
        <w:rPr>
          <w:rFonts w:ascii="Arial" w:hAnsi="Arial" w:cs="Arial"/>
          <w:color w:val="000000" w:themeColor="text1"/>
          <w:sz w:val="24"/>
          <w:szCs w:val="24"/>
          <w:lang w:val="pt-PT"/>
        </w:rPr>
        <w:t>-</w:t>
      </w:r>
      <w:r w:rsidRPr="009E2F48">
        <w:rPr>
          <w:rFonts w:ascii="Arial" w:hAnsi="Arial" w:cs="Arial"/>
          <w:color w:val="000000" w:themeColor="text1"/>
          <w:sz w:val="24"/>
          <w:szCs w:val="24"/>
          <w:lang w:val="pt-PT"/>
        </w:rPr>
        <w:t>19 enfrentados por refugiados, deslocados internos e população afectada em África.</w:t>
      </w:r>
    </w:p>
    <w:p w14:paraId="0251C4E4" w14:textId="77777777" w:rsidR="00232497" w:rsidRPr="009E2F48" w:rsidRDefault="00232497" w:rsidP="009E2F48">
      <w:pPr>
        <w:pStyle w:val="ListParagraph"/>
        <w:spacing w:after="0" w:line="240" w:lineRule="auto"/>
        <w:ind w:left="1260" w:hanging="540"/>
        <w:jc w:val="both"/>
        <w:rPr>
          <w:rFonts w:ascii="Arial" w:hAnsi="Arial" w:cs="Arial"/>
          <w:color w:val="000000" w:themeColor="text1"/>
          <w:sz w:val="24"/>
          <w:szCs w:val="24"/>
          <w:lang w:val="pt-PT"/>
        </w:rPr>
      </w:pPr>
    </w:p>
    <w:p w14:paraId="02F91511" w14:textId="4FC7DCCA" w:rsidR="00497201" w:rsidRPr="009E2F48" w:rsidRDefault="0016362F" w:rsidP="009E2F48">
      <w:pPr>
        <w:pStyle w:val="ListParagraph"/>
        <w:numPr>
          <w:ilvl w:val="0"/>
          <w:numId w:val="1"/>
        </w:numPr>
        <w:spacing w:after="0" w:line="240" w:lineRule="auto"/>
        <w:ind w:left="1260" w:hanging="540"/>
        <w:jc w:val="both"/>
        <w:rPr>
          <w:rFonts w:ascii="Arial" w:hAnsi="Arial" w:cs="Arial"/>
          <w:color w:val="000000" w:themeColor="text1"/>
          <w:sz w:val="24"/>
          <w:szCs w:val="24"/>
          <w:lang w:val="pt-PT"/>
        </w:rPr>
      </w:pPr>
      <w:r w:rsidRPr="009E2F48">
        <w:rPr>
          <w:rFonts w:ascii="Arial" w:hAnsi="Arial" w:cs="Arial"/>
          <w:color w:val="000000" w:themeColor="text1"/>
          <w:sz w:val="24"/>
          <w:szCs w:val="24"/>
          <w:lang w:val="pt-PT"/>
        </w:rPr>
        <w:t xml:space="preserve">Documento de Discussão e/ou Sumário de Políticas sobre o tema do Simpósio, com recomendações para melhorar a programação individual dos actores nacionais, regionais, continentais e internacionais que trabalham para corrigir o impacto humanitário do </w:t>
      </w:r>
      <w:r w:rsidR="00170CD1" w:rsidRPr="009E2F48">
        <w:rPr>
          <w:rFonts w:ascii="Arial" w:hAnsi="Arial" w:cs="Arial"/>
          <w:color w:val="000000" w:themeColor="text1"/>
          <w:sz w:val="24"/>
          <w:szCs w:val="24"/>
          <w:lang w:val="pt-PT"/>
        </w:rPr>
        <w:t>COVID</w:t>
      </w:r>
      <w:r w:rsidRPr="009E2F48">
        <w:rPr>
          <w:rFonts w:ascii="Arial" w:hAnsi="Arial" w:cs="Arial"/>
          <w:color w:val="000000" w:themeColor="text1"/>
          <w:sz w:val="24"/>
          <w:szCs w:val="24"/>
          <w:lang w:val="pt-PT"/>
        </w:rPr>
        <w:t xml:space="preserve">-19 e recomendar soluções duradouras, incluindo órgãos políticos da UA, membros da Plataforma Africana de Governação e </w:t>
      </w:r>
      <w:r w:rsidR="009514E7" w:rsidRPr="009E2F48">
        <w:rPr>
          <w:rFonts w:ascii="Arial" w:hAnsi="Arial" w:cs="Arial"/>
          <w:color w:val="000000" w:themeColor="text1"/>
          <w:sz w:val="24"/>
          <w:szCs w:val="24"/>
          <w:lang w:val="pt-PT"/>
        </w:rPr>
        <w:t>A</w:t>
      </w:r>
      <w:r w:rsidRPr="009E2F48">
        <w:rPr>
          <w:rFonts w:ascii="Arial" w:hAnsi="Arial" w:cs="Arial"/>
          <w:color w:val="000000" w:themeColor="text1"/>
          <w:sz w:val="24"/>
          <w:szCs w:val="24"/>
          <w:lang w:val="pt-PT"/>
        </w:rPr>
        <w:t>gências da ONU.</w:t>
      </w:r>
    </w:p>
    <w:p w14:paraId="64D5691E" w14:textId="3FA6C558" w:rsidR="00497201" w:rsidRPr="009E2F48" w:rsidRDefault="00497201" w:rsidP="009E2F48">
      <w:pPr>
        <w:spacing w:after="0" w:line="240" w:lineRule="auto"/>
        <w:jc w:val="both"/>
        <w:rPr>
          <w:rFonts w:ascii="Arial" w:hAnsi="Arial" w:cs="Arial"/>
          <w:color w:val="000000" w:themeColor="text1"/>
          <w:sz w:val="24"/>
          <w:szCs w:val="24"/>
          <w:lang w:val="pt-PT"/>
        </w:rPr>
      </w:pPr>
    </w:p>
    <w:p w14:paraId="39CBAE64" w14:textId="3C4BC139" w:rsidR="0016362F" w:rsidRPr="009E2F48" w:rsidRDefault="0016362F" w:rsidP="009E2F48">
      <w:pPr>
        <w:pStyle w:val="ListParagraph"/>
        <w:numPr>
          <w:ilvl w:val="0"/>
          <w:numId w:val="5"/>
        </w:numPr>
        <w:spacing w:after="0" w:line="240" w:lineRule="auto"/>
        <w:ind w:left="720"/>
        <w:jc w:val="both"/>
        <w:rPr>
          <w:rFonts w:ascii="Arial" w:hAnsi="Arial" w:cs="Arial"/>
          <w:b/>
          <w:color w:val="000000" w:themeColor="text1"/>
          <w:sz w:val="24"/>
          <w:szCs w:val="24"/>
          <w:lang w:val="pt-PT"/>
        </w:rPr>
      </w:pPr>
      <w:r w:rsidRPr="009E2F48">
        <w:rPr>
          <w:rFonts w:ascii="Arial" w:hAnsi="Arial" w:cs="Arial"/>
          <w:b/>
          <w:color w:val="000000" w:themeColor="text1"/>
          <w:sz w:val="24"/>
          <w:szCs w:val="24"/>
          <w:lang w:val="pt-PT"/>
        </w:rPr>
        <w:t>METODOLOGIA</w:t>
      </w:r>
    </w:p>
    <w:p w14:paraId="55EE08F2" w14:textId="77777777" w:rsidR="0016362F" w:rsidRPr="009E2F48" w:rsidRDefault="0016362F" w:rsidP="009E2F48">
      <w:pPr>
        <w:spacing w:after="0" w:line="240" w:lineRule="auto"/>
        <w:jc w:val="both"/>
        <w:rPr>
          <w:rFonts w:ascii="Arial" w:hAnsi="Arial" w:cs="Arial"/>
          <w:color w:val="000000" w:themeColor="text1"/>
          <w:sz w:val="24"/>
          <w:szCs w:val="24"/>
          <w:lang w:val="pt-PT"/>
        </w:rPr>
      </w:pPr>
    </w:p>
    <w:p w14:paraId="27DA04DB" w14:textId="416E1184" w:rsidR="0016362F" w:rsidRPr="009E2F48" w:rsidRDefault="0016362F" w:rsidP="009E2F48">
      <w:pPr>
        <w:spacing w:after="0" w:line="240" w:lineRule="auto"/>
        <w:ind w:firstLine="720"/>
        <w:jc w:val="both"/>
        <w:rPr>
          <w:rFonts w:ascii="Arial" w:hAnsi="Arial" w:cs="Arial"/>
          <w:color w:val="000000" w:themeColor="text1"/>
          <w:sz w:val="24"/>
          <w:szCs w:val="24"/>
          <w:lang w:val="pt-PT"/>
        </w:rPr>
      </w:pPr>
      <w:r w:rsidRPr="009E2F48">
        <w:rPr>
          <w:rFonts w:ascii="Arial" w:hAnsi="Arial" w:cs="Arial"/>
          <w:color w:val="000000" w:themeColor="text1"/>
          <w:sz w:val="24"/>
          <w:szCs w:val="24"/>
          <w:lang w:val="pt-PT"/>
        </w:rPr>
        <w:t xml:space="preserve">O </w:t>
      </w:r>
      <w:r w:rsidR="00306D18" w:rsidRPr="009E2F48">
        <w:rPr>
          <w:rFonts w:ascii="Arial" w:hAnsi="Arial" w:cs="Arial"/>
          <w:color w:val="000000" w:themeColor="text1"/>
          <w:sz w:val="24"/>
          <w:szCs w:val="24"/>
          <w:lang w:val="pt-PT"/>
        </w:rPr>
        <w:t xml:space="preserve">Webinar do </w:t>
      </w:r>
      <w:r w:rsidRPr="009E2F48">
        <w:rPr>
          <w:rFonts w:ascii="Arial" w:hAnsi="Arial" w:cs="Arial"/>
          <w:color w:val="000000" w:themeColor="text1"/>
          <w:sz w:val="24"/>
          <w:szCs w:val="24"/>
          <w:lang w:val="pt-PT"/>
        </w:rPr>
        <w:t>Simpósio Humanitário 2020</w:t>
      </w:r>
      <w:r w:rsidR="00306D18" w:rsidRPr="009E2F48">
        <w:rPr>
          <w:rFonts w:ascii="Arial" w:hAnsi="Arial" w:cs="Arial"/>
          <w:color w:val="000000" w:themeColor="text1"/>
          <w:sz w:val="24"/>
          <w:szCs w:val="24"/>
          <w:lang w:val="pt-PT"/>
        </w:rPr>
        <w:t>,</w:t>
      </w:r>
      <w:r w:rsidRPr="009E2F48">
        <w:rPr>
          <w:rFonts w:ascii="Arial" w:hAnsi="Arial" w:cs="Arial"/>
          <w:color w:val="000000" w:themeColor="text1"/>
          <w:sz w:val="24"/>
          <w:szCs w:val="24"/>
          <w:lang w:val="pt-PT"/>
        </w:rPr>
        <w:t xml:space="preserve"> será executado através de uma combinação de metodologias, nomeadamente através de painéis de discussão facilitados e moderados, apresentação de documentos de investigação, orientações políticas e discussões gerais. </w:t>
      </w:r>
    </w:p>
    <w:p w14:paraId="71F91056" w14:textId="77777777" w:rsidR="0016362F" w:rsidRPr="009E2F48" w:rsidRDefault="0016362F" w:rsidP="009E2F48">
      <w:pPr>
        <w:spacing w:after="0" w:line="240" w:lineRule="auto"/>
        <w:jc w:val="both"/>
        <w:rPr>
          <w:rFonts w:ascii="Arial" w:hAnsi="Arial" w:cs="Arial"/>
          <w:color w:val="000000" w:themeColor="text1"/>
          <w:sz w:val="24"/>
          <w:szCs w:val="24"/>
          <w:lang w:val="pt-PT"/>
        </w:rPr>
      </w:pPr>
    </w:p>
    <w:p w14:paraId="5BF01984" w14:textId="36A2D084" w:rsidR="00306D18" w:rsidRPr="009E2F48" w:rsidRDefault="0016362F" w:rsidP="009E2F48">
      <w:pPr>
        <w:pStyle w:val="ListParagraph"/>
        <w:numPr>
          <w:ilvl w:val="0"/>
          <w:numId w:val="5"/>
        </w:numPr>
        <w:spacing w:after="0" w:line="240" w:lineRule="auto"/>
        <w:ind w:left="720"/>
        <w:jc w:val="both"/>
        <w:rPr>
          <w:rFonts w:ascii="Arial" w:hAnsi="Arial" w:cs="Arial"/>
          <w:b/>
          <w:color w:val="000000" w:themeColor="text1"/>
          <w:sz w:val="24"/>
          <w:szCs w:val="24"/>
          <w:lang w:val="pt-PT"/>
        </w:rPr>
      </w:pPr>
      <w:r w:rsidRPr="009E2F48">
        <w:rPr>
          <w:rFonts w:ascii="Arial" w:hAnsi="Arial" w:cs="Arial"/>
          <w:b/>
          <w:color w:val="000000" w:themeColor="text1"/>
          <w:sz w:val="24"/>
          <w:szCs w:val="24"/>
          <w:lang w:val="pt-PT"/>
        </w:rPr>
        <w:t>DATA</w:t>
      </w:r>
    </w:p>
    <w:p w14:paraId="7AF497B8" w14:textId="250FC3C2" w:rsidR="0016362F" w:rsidRPr="009E2F48" w:rsidRDefault="0016362F" w:rsidP="009E2F48">
      <w:pPr>
        <w:pStyle w:val="ListParagraph"/>
        <w:spacing w:after="0" w:line="240" w:lineRule="auto"/>
        <w:ind w:left="1080"/>
        <w:jc w:val="both"/>
        <w:rPr>
          <w:rFonts w:ascii="Arial" w:hAnsi="Arial" w:cs="Arial"/>
          <w:b/>
          <w:color w:val="000000" w:themeColor="text1"/>
          <w:sz w:val="24"/>
          <w:szCs w:val="24"/>
          <w:lang w:val="pt-PT"/>
        </w:rPr>
      </w:pPr>
      <w:r w:rsidRPr="009E2F48">
        <w:rPr>
          <w:rFonts w:ascii="Arial" w:hAnsi="Arial" w:cs="Arial"/>
          <w:b/>
          <w:color w:val="000000" w:themeColor="text1"/>
          <w:sz w:val="24"/>
          <w:szCs w:val="24"/>
          <w:lang w:val="pt-PT"/>
        </w:rPr>
        <w:t xml:space="preserve"> </w:t>
      </w:r>
    </w:p>
    <w:p w14:paraId="146D5E04" w14:textId="1F263072" w:rsidR="0016362F" w:rsidRPr="009E2F48" w:rsidRDefault="0016362F" w:rsidP="009E2F48">
      <w:pPr>
        <w:spacing w:after="0" w:line="240" w:lineRule="auto"/>
        <w:ind w:firstLine="720"/>
        <w:jc w:val="both"/>
        <w:rPr>
          <w:rFonts w:ascii="Arial" w:hAnsi="Arial" w:cs="Arial"/>
          <w:color w:val="000000" w:themeColor="text1"/>
          <w:sz w:val="24"/>
          <w:szCs w:val="24"/>
          <w:lang w:val="pt-PT"/>
        </w:rPr>
      </w:pPr>
      <w:r w:rsidRPr="009E2F48">
        <w:rPr>
          <w:rFonts w:ascii="Arial" w:hAnsi="Arial" w:cs="Arial"/>
          <w:color w:val="000000" w:themeColor="text1"/>
          <w:sz w:val="24"/>
          <w:szCs w:val="24"/>
          <w:lang w:val="pt-PT"/>
        </w:rPr>
        <w:t xml:space="preserve">O 8º Simpósio Humanitário Anual da UA sobre </w:t>
      </w:r>
      <w:r w:rsidRPr="009E2F48">
        <w:rPr>
          <w:rFonts w:ascii="Arial" w:hAnsi="Arial" w:cs="Arial"/>
          <w:b/>
          <w:color w:val="000000" w:themeColor="text1"/>
          <w:sz w:val="24"/>
          <w:szCs w:val="24"/>
          <w:lang w:val="pt-PT"/>
        </w:rPr>
        <w:t>"APOIO A RESPOSTAS HUMANITÁRIAS INCLUSIVAS PARA A PANDEMIA DA COVID-19 EM ÁFRICA</w:t>
      </w:r>
      <w:r w:rsidR="00306D18" w:rsidRPr="009E2F48">
        <w:rPr>
          <w:rFonts w:ascii="Arial" w:hAnsi="Arial" w:cs="Arial"/>
          <w:b/>
          <w:color w:val="000000" w:themeColor="text1"/>
          <w:sz w:val="24"/>
          <w:szCs w:val="24"/>
          <w:lang w:val="pt-PT"/>
        </w:rPr>
        <w:t>,</w:t>
      </w:r>
      <w:r w:rsidRPr="009E2F48">
        <w:rPr>
          <w:rFonts w:ascii="Arial" w:hAnsi="Arial" w:cs="Arial"/>
          <w:color w:val="000000" w:themeColor="text1"/>
          <w:sz w:val="24"/>
          <w:szCs w:val="24"/>
          <w:lang w:val="pt-PT"/>
        </w:rPr>
        <w:t xml:space="preserve"> será realizado no dia 12 de Novembro de 2020, </w:t>
      </w:r>
      <w:r w:rsidR="00306D18" w:rsidRPr="009E2F48">
        <w:rPr>
          <w:rFonts w:ascii="Arial" w:hAnsi="Arial" w:cs="Arial"/>
          <w:color w:val="000000" w:themeColor="text1"/>
          <w:sz w:val="24"/>
          <w:szCs w:val="24"/>
          <w:lang w:val="pt-PT"/>
        </w:rPr>
        <w:t>da</w:t>
      </w:r>
      <w:r w:rsidRPr="009E2F48">
        <w:rPr>
          <w:rFonts w:ascii="Arial" w:hAnsi="Arial" w:cs="Arial"/>
          <w:color w:val="000000" w:themeColor="text1"/>
          <w:sz w:val="24"/>
          <w:szCs w:val="24"/>
          <w:lang w:val="pt-PT"/>
        </w:rPr>
        <w:t xml:space="preserve">s 14h30-16h30. </w:t>
      </w:r>
    </w:p>
    <w:p w14:paraId="42BC6FC8" w14:textId="77777777" w:rsidR="0016362F" w:rsidRPr="009E2F48" w:rsidRDefault="0016362F" w:rsidP="009E2F48">
      <w:pPr>
        <w:spacing w:after="0" w:line="240" w:lineRule="auto"/>
        <w:jc w:val="both"/>
        <w:rPr>
          <w:rFonts w:ascii="Arial" w:hAnsi="Arial" w:cs="Arial"/>
          <w:color w:val="000000" w:themeColor="text1"/>
          <w:sz w:val="24"/>
          <w:szCs w:val="24"/>
          <w:lang w:val="pt-PT"/>
        </w:rPr>
      </w:pPr>
      <w:r w:rsidRPr="009E2F48">
        <w:rPr>
          <w:rFonts w:ascii="Arial" w:hAnsi="Arial" w:cs="Arial"/>
          <w:color w:val="000000" w:themeColor="text1"/>
          <w:sz w:val="24"/>
          <w:szCs w:val="24"/>
          <w:lang w:val="pt-PT"/>
        </w:rPr>
        <w:t xml:space="preserve"> </w:t>
      </w:r>
    </w:p>
    <w:p w14:paraId="52192B90" w14:textId="41E52035" w:rsidR="0016362F" w:rsidRPr="009E2F48" w:rsidRDefault="0016362F" w:rsidP="009E2F48">
      <w:pPr>
        <w:pStyle w:val="ListParagraph"/>
        <w:numPr>
          <w:ilvl w:val="0"/>
          <w:numId w:val="5"/>
        </w:numPr>
        <w:spacing w:after="0" w:line="240" w:lineRule="auto"/>
        <w:ind w:left="720"/>
        <w:jc w:val="both"/>
        <w:rPr>
          <w:rFonts w:ascii="Arial" w:hAnsi="Arial" w:cs="Arial"/>
          <w:b/>
          <w:color w:val="000000" w:themeColor="text1"/>
          <w:sz w:val="24"/>
          <w:szCs w:val="24"/>
        </w:rPr>
      </w:pPr>
      <w:r w:rsidRPr="009E2F48">
        <w:rPr>
          <w:rFonts w:ascii="Arial" w:hAnsi="Arial" w:cs="Arial"/>
          <w:b/>
          <w:color w:val="000000" w:themeColor="text1"/>
          <w:sz w:val="24"/>
          <w:szCs w:val="24"/>
          <w:lang w:val="pt-PT"/>
        </w:rPr>
        <w:t xml:space="preserve"> </w:t>
      </w:r>
      <w:r w:rsidRPr="009E2F48">
        <w:rPr>
          <w:rFonts w:ascii="Arial" w:hAnsi="Arial" w:cs="Arial"/>
          <w:b/>
          <w:color w:val="000000" w:themeColor="text1"/>
          <w:sz w:val="24"/>
          <w:szCs w:val="24"/>
        </w:rPr>
        <w:t>DOCUMENTAÇÃO</w:t>
      </w:r>
    </w:p>
    <w:p w14:paraId="2AA92056" w14:textId="77777777" w:rsidR="0016362F" w:rsidRPr="009E2F48" w:rsidRDefault="0016362F" w:rsidP="009E2F48">
      <w:pPr>
        <w:spacing w:after="0" w:line="240" w:lineRule="auto"/>
        <w:jc w:val="both"/>
        <w:rPr>
          <w:rFonts w:ascii="Arial" w:hAnsi="Arial" w:cs="Arial"/>
          <w:color w:val="000000" w:themeColor="text1"/>
          <w:sz w:val="24"/>
          <w:szCs w:val="24"/>
        </w:rPr>
      </w:pPr>
    </w:p>
    <w:p w14:paraId="55E6390F" w14:textId="5A16123A" w:rsidR="00497201" w:rsidRPr="009E2F48" w:rsidRDefault="0016362F" w:rsidP="009E2F48">
      <w:pPr>
        <w:spacing w:after="0" w:line="240" w:lineRule="auto"/>
        <w:ind w:firstLine="720"/>
        <w:jc w:val="both"/>
        <w:rPr>
          <w:rFonts w:ascii="Arial" w:hAnsi="Arial" w:cs="Arial"/>
          <w:color w:val="000000" w:themeColor="text1"/>
          <w:sz w:val="24"/>
          <w:szCs w:val="24"/>
          <w:lang w:val="pt-PT"/>
        </w:rPr>
      </w:pPr>
      <w:r w:rsidRPr="009E2F48">
        <w:rPr>
          <w:rFonts w:ascii="Arial" w:hAnsi="Arial" w:cs="Arial"/>
          <w:color w:val="000000" w:themeColor="text1"/>
          <w:sz w:val="24"/>
          <w:szCs w:val="24"/>
          <w:lang w:val="pt-PT"/>
        </w:rPr>
        <w:t xml:space="preserve">A documentação para o Simpósio incluindo o relatório, as declarações-chave entregues, e o documento final do resultado será partilhado electronicamente a todos os participantes. Alguns dos principais documentos serão disponibilizados </w:t>
      </w:r>
      <w:r w:rsidR="00306D18" w:rsidRPr="009E2F48">
        <w:rPr>
          <w:rFonts w:ascii="Arial" w:hAnsi="Arial" w:cs="Arial"/>
          <w:color w:val="000000" w:themeColor="text1"/>
          <w:sz w:val="24"/>
          <w:szCs w:val="24"/>
          <w:lang w:val="pt-PT"/>
        </w:rPr>
        <w:t xml:space="preserve">no sitio web:  </w:t>
      </w:r>
      <w:hyperlink r:id="rId13" w:history="1">
        <w:r w:rsidR="00306D18" w:rsidRPr="009E2F48">
          <w:rPr>
            <w:rStyle w:val="Hyperlink"/>
            <w:rFonts w:ascii="Arial" w:hAnsi="Arial" w:cs="Arial"/>
            <w:sz w:val="24"/>
            <w:szCs w:val="24"/>
            <w:lang w:val="pt-PT"/>
          </w:rPr>
          <w:t>www.au.int</w:t>
        </w:r>
      </w:hyperlink>
      <w:r w:rsidRPr="009E2F48">
        <w:rPr>
          <w:rFonts w:ascii="Arial" w:hAnsi="Arial" w:cs="Arial"/>
          <w:color w:val="000000" w:themeColor="text1"/>
          <w:sz w:val="24"/>
          <w:szCs w:val="24"/>
          <w:lang w:val="pt-PT"/>
        </w:rPr>
        <w:t>.</w:t>
      </w:r>
      <w:r w:rsidR="00306D18" w:rsidRPr="009E2F48">
        <w:rPr>
          <w:rFonts w:ascii="Arial" w:hAnsi="Arial" w:cs="Arial"/>
          <w:color w:val="000000" w:themeColor="text1"/>
          <w:sz w:val="24"/>
          <w:szCs w:val="24"/>
          <w:lang w:val="pt-PT"/>
        </w:rPr>
        <w:t xml:space="preserve"> A</w:t>
      </w:r>
      <w:r w:rsidRPr="009E2F48">
        <w:rPr>
          <w:rFonts w:ascii="Arial" w:hAnsi="Arial" w:cs="Arial"/>
          <w:color w:val="000000" w:themeColor="text1"/>
          <w:sz w:val="24"/>
          <w:szCs w:val="24"/>
          <w:lang w:val="pt-PT"/>
        </w:rPr>
        <w:t>s conversações podem ser seguidas no Twitter - @AU_DPA e @_AfricanUnion</w:t>
      </w:r>
      <w:r w:rsidR="003C2084" w:rsidRPr="009E2F48">
        <w:rPr>
          <w:rFonts w:ascii="Arial" w:hAnsi="Arial" w:cs="Arial"/>
          <w:color w:val="000000" w:themeColor="text1"/>
          <w:sz w:val="24"/>
          <w:szCs w:val="24"/>
          <w:lang w:val="pt-PT"/>
        </w:rPr>
        <w:t>.</w:t>
      </w:r>
    </w:p>
    <w:p w14:paraId="7C27E2BE" w14:textId="77777777" w:rsidR="00497201" w:rsidRPr="009E2F48" w:rsidRDefault="00497201" w:rsidP="009E2F48">
      <w:pPr>
        <w:spacing w:after="0" w:line="240" w:lineRule="auto"/>
        <w:jc w:val="both"/>
        <w:rPr>
          <w:rFonts w:ascii="Arial" w:hAnsi="Arial" w:cs="Arial"/>
          <w:color w:val="000000" w:themeColor="text1"/>
          <w:sz w:val="24"/>
          <w:szCs w:val="24"/>
          <w:lang w:val="pt-PT"/>
        </w:rPr>
      </w:pPr>
    </w:p>
    <w:p w14:paraId="07A8D2C6" w14:textId="1BC628EB" w:rsidR="00232497" w:rsidRPr="009E2F48" w:rsidRDefault="00232497" w:rsidP="009E2F48">
      <w:pPr>
        <w:pStyle w:val="ListParagraph"/>
        <w:numPr>
          <w:ilvl w:val="0"/>
          <w:numId w:val="5"/>
        </w:numPr>
        <w:spacing w:after="0" w:line="240" w:lineRule="auto"/>
        <w:ind w:left="720"/>
        <w:jc w:val="both"/>
        <w:rPr>
          <w:rFonts w:ascii="Arial" w:hAnsi="Arial" w:cs="Arial"/>
          <w:b/>
          <w:color w:val="000000" w:themeColor="text1"/>
          <w:sz w:val="24"/>
          <w:szCs w:val="24"/>
          <w:lang w:val="pt-PT"/>
        </w:rPr>
      </w:pPr>
      <w:r w:rsidRPr="009E2F48">
        <w:rPr>
          <w:rFonts w:ascii="Arial" w:hAnsi="Arial" w:cs="Arial"/>
          <w:b/>
          <w:color w:val="000000" w:themeColor="text1"/>
          <w:sz w:val="24"/>
          <w:szCs w:val="24"/>
          <w:lang w:val="pt-PT"/>
        </w:rPr>
        <w:t>PARTICIPAÇÃO</w:t>
      </w:r>
    </w:p>
    <w:p w14:paraId="72AAA402" w14:textId="77777777" w:rsidR="00232497" w:rsidRPr="009E2F48" w:rsidRDefault="00232497" w:rsidP="009E2F48">
      <w:pPr>
        <w:pBdr>
          <w:top w:val="nil"/>
          <w:left w:val="nil"/>
          <w:bottom w:val="nil"/>
          <w:right w:val="nil"/>
          <w:between w:val="nil"/>
        </w:pBdr>
        <w:tabs>
          <w:tab w:val="left" w:pos="216"/>
          <w:tab w:val="left" w:pos="492"/>
        </w:tabs>
        <w:spacing w:after="0" w:line="240" w:lineRule="auto"/>
        <w:jc w:val="both"/>
        <w:rPr>
          <w:rFonts w:ascii="Arial" w:hAnsi="Arial" w:cs="Arial"/>
          <w:color w:val="000000" w:themeColor="text1"/>
          <w:sz w:val="24"/>
          <w:szCs w:val="24"/>
          <w:lang w:val="pt-PT"/>
        </w:rPr>
      </w:pPr>
    </w:p>
    <w:p w14:paraId="1762D5C4" w14:textId="77777777" w:rsidR="00232497" w:rsidRPr="009E2F48" w:rsidRDefault="00232497" w:rsidP="009E2F48">
      <w:pPr>
        <w:pBdr>
          <w:top w:val="nil"/>
          <w:left w:val="nil"/>
          <w:bottom w:val="nil"/>
          <w:right w:val="nil"/>
          <w:between w:val="nil"/>
        </w:pBdr>
        <w:spacing w:after="0" w:line="240" w:lineRule="auto"/>
        <w:ind w:firstLine="720"/>
        <w:jc w:val="both"/>
        <w:rPr>
          <w:rFonts w:ascii="Arial" w:hAnsi="Arial" w:cs="Arial"/>
          <w:color w:val="000000" w:themeColor="text1"/>
          <w:sz w:val="24"/>
          <w:szCs w:val="24"/>
          <w:lang w:val="pt-PT"/>
        </w:rPr>
      </w:pPr>
      <w:r w:rsidRPr="009E2F48">
        <w:rPr>
          <w:rFonts w:ascii="Arial" w:hAnsi="Arial" w:cs="Arial"/>
          <w:color w:val="000000" w:themeColor="text1"/>
          <w:sz w:val="24"/>
          <w:szCs w:val="24"/>
          <w:lang w:val="pt-PT"/>
        </w:rPr>
        <w:t xml:space="preserve">Os participantes no 8º Simpósio Anual Humanitário da União Africana envolverão órgãos da UA, parceiros, meios de comunicação social, representantes de pessoas deslocadas, organizações da sociedade civil, organizações de investigação, organizações orientadas para a saúde, Comunidades Económicas Regionais, o sector do ensino superior/organizações juvenis da UA.  </w:t>
      </w:r>
    </w:p>
    <w:p w14:paraId="0821B5D2" w14:textId="1C1C7DCA" w:rsidR="00232497" w:rsidRPr="009E2F48" w:rsidRDefault="00232497" w:rsidP="009E2F48">
      <w:pPr>
        <w:pStyle w:val="ListParagraph"/>
        <w:numPr>
          <w:ilvl w:val="0"/>
          <w:numId w:val="5"/>
        </w:numPr>
        <w:spacing w:after="0" w:line="240" w:lineRule="auto"/>
        <w:ind w:left="720"/>
        <w:jc w:val="both"/>
        <w:rPr>
          <w:rFonts w:ascii="Arial" w:hAnsi="Arial" w:cs="Arial"/>
          <w:b/>
          <w:color w:val="000000" w:themeColor="text1"/>
          <w:sz w:val="24"/>
          <w:szCs w:val="24"/>
          <w:lang w:val="pt-PT"/>
        </w:rPr>
      </w:pPr>
      <w:r w:rsidRPr="009E2F48">
        <w:rPr>
          <w:rFonts w:ascii="Arial" w:hAnsi="Arial" w:cs="Arial"/>
          <w:b/>
          <w:color w:val="000000" w:themeColor="text1"/>
          <w:sz w:val="24"/>
          <w:szCs w:val="24"/>
          <w:lang w:val="pt-PT"/>
        </w:rPr>
        <w:lastRenderedPageBreak/>
        <w:t>LÍNGUAS DE TRABALHO</w:t>
      </w:r>
    </w:p>
    <w:p w14:paraId="1048F981" w14:textId="77777777" w:rsidR="00232497" w:rsidRPr="009E2F48" w:rsidRDefault="00232497" w:rsidP="009E2F48">
      <w:pPr>
        <w:pBdr>
          <w:top w:val="nil"/>
          <w:left w:val="nil"/>
          <w:bottom w:val="nil"/>
          <w:right w:val="nil"/>
          <w:between w:val="nil"/>
        </w:pBdr>
        <w:tabs>
          <w:tab w:val="left" w:pos="216"/>
          <w:tab w:val="left" w:pos="492"/>
        </w:tabs>
        <w:spacing w:after="0" w:line="240" w:lineRule="auto"/>
        <w:jc w:val="both"/>
        <w:rPr>
          <w:rFonts w:ascii="Arial" w:hAnsi="Arial" w:cs="Arial"/>
          <w:color w:val="000000" w:themeColor="text1"/>
          <w:sz w:val="24"/>
          <w:szCs w:val="24"/>
          <w:lang w:val="pt-PT"/>
        </w:rPr>
      </w:pPr>
    </w:p>
    <w:p w14:paraId="3D01BFED" w14:textId="507D25FD" w:rsidR="00497201" w:rsidRPr="009E2F48" w:rsidRDefault="00232497" w:rsidP="009E2F48">
      <w:pPr>
        <w:pBdr>
          <w:top w:val="nil"/>
          <w:left w:val="nil"/>
          <w:bottom w:val="nil"/>
          <w:right w:val="nil"/>
          <w:between w:val="nil"/>
        </w:pBdr>
        <w:spacing w:after="0" w:line="240" w:lineRule="auto"/>
        <w:ind w:firstLine="720"/>
        <w:jc w:val="both"/>
        <w:rPr>
          <w:rFonts w:ascii="Arial" w:hAnsi="Arial" w:cs="Arial"/>
          <w:color w:val="000000" w:themeColor="text1"/>
          <w:sz w:val="24"/>
          <w:szCs w:val="24"/>
          <w:lang w:val="pt-PT"/>
        </w:rPr>
      </w:pPr>
      <w:r w:rsidRPr="009E2F48">
        <w:rPr>
          <w:rFonts w:ascii="Arial" w:hAnsi="Arial" w:cs="Arial"/>
          <w:color w:val="000000" w:themeColor="text1"/>
          <w:sz w:val="24"/>
          <w:szCs w:val="24"/>
          <w:lang w:val="pt-PT"/>
        </w:rPr>
        <w:t xml:space="preserve">O Simpósio será conduzido em todas as línguas de trabalho da União Africana, isto é, </w:t>
      </w:r>
      <w:r w:rsidR="003C2084" w:rsidRPr="009E2F48">
        <w:rPr>
          <w:rFonts w:ascii="Arial" w:hAnsi="Arial" w:cs="Arial"/>
          <w:color w:val="000000" w:themeColor="text1"/>
          <w:sz w:val="24"/>
          <w:szCs w:val="24"/>
          <w:lang w:val="pt-PT"/>
        </w:rPr>
        <w:t>I</w:t>
      </w:r>
      <w:r w:rsidRPr="009E2F48">
        <w:rPr>
          <w:rFonts w:ascii="Arial" w:hAnsi="Arial" w:cs="Arial"/>
          <w:color w:val="000000" w:themeColor="text1"/>
          <w:sz w:val="24"/>
          <w:szCs w:val="24"/>
          <w:lang w:val="pt-PT"/>
        </w:rPr>
        <w:t xml:space="preserve">nglês, </w:t>
      </w:r>
      <w:r w:rsidR="003C2084" w:rsidRPr="009E2F48">
        <w:rPr>
          <w:rFonts w:ascii="Arial" w:hAnsi="Arial" w:cs="Arial"/>
          <w:color w:val="000000" w:themeColor="text1"/>
          <w:sz w:val="24"/>
          <w:szCs w:val="24"/>
          <w:lang w:val="pt-PT"/>
        </w:rPr>
        <w:t>Á</w:t>
      </w:r>
      <w:r w:rsidRPr="009E2F48">
        <w:rPr>
          <w:rFonts w:ascii="Arial" w:hAnsi="Arial" w:cs="Arial"/>
          <w:color w:val="000000" w:themeColor="text1"/>
          <w:sz w:val="24"/>
          <w:szCs w:val="24"/>
          <w:lang w:val="pt-PT"/>
        </w:rPr>
        <w:t xml:space="preserve">rabe, </w:t>
      </w:r>
      <w:r w:rsidR="003C2084" w:rsidRPr="009E2F48">
        <w:rPr>
          <w:rFonts w:ascii="Arial" w:hAnsi="Arial" w:cs="Arial"/>
          <w:color w:val="000000" w:themeColor="text1"/>
          <w:sz w:val="24"/>
          <w:szCs w:val="24"/>
          <w:lang w:val="pt-PT"/>
        </w:rPr>
        <w:t>F</w:t>
      </w:r>
      <w:r w:rsidRPr="009E2F48">
        <w:rPr>
          <w:rFonts w:ascii="Arial" w:hAnsi="Arial" w:cs="Arial"/>
          <w:color w:val="000000" w:themeColor="text1"/>
          <w:sz w:val="24"/>
          <w:szCs w:val="24"/>
          <w:lang w:val="pt-PT"/>
        </w:rPr>
        <w:t xml:space="preserve">rancês e </w:t>
      </w:r>
      <w:r w:rsidR="003C2084" w:rsidRPr="009E2F48">
        <w:rPr>
          <w:rFonts w:ascii="Arial" w:hAnsi="Arial" w:cs="Arial"/>
          <w:color w:val="000000" w:themeColor="text1"/>
          <w:sz w:val="24"/>
          <w:szCs w:val="24"/>
          <w:lang w:val="pt-PT"/>
        </w:rPr>
        <w:t>P</w:t>
      </w:r>
      <w:r w:rsidRPr="009E2F48">
        <w:rPr>
          <w:rFonts w:ascii="Arial" w:hAnsi="Arial" w:cs="Arial"/>
          <w:color w:val="000000" w:themeColor="text1"/>
          <w:sz w:val="24"/>
          <w:szCs w:val="24"/>
          <w:lang w:val="pt-PT"/>
        </w:rPr>
        <w:t xml:space="preserve">ortuguês, enquanto os documentos de trabalho oficiais serão disponibilizados em </w:t>
      </w:r>
      <w:r w:rsidR="003650F8" w:rsidRPr="009E2F48">
        <w:rPr>
          <w:rFonts w:ascii="Arial" w:hAnsi="Arial" w:cs="Arial"/>
          <w:color w:val="000000" w:themeColor="text1"/>
          <w:sz w:val="24"/>
          <w:szCs w:val="24"/>
          <w:lang w:val="pt-PT"/>
        </w:rPr>
        <w:t>I</w:t>
      </w:r>
      <w:r w:rsidRPr="009E2F48">
        <w:rPr>
          <w:rFonts w:ascii="Arial" w:hAnsi="Arial" w:cs="Arial"/>
          <w:color w:val="000000" w:themeColor="text1"/>
          <w:sz w:val="24"/>
          <w:szCs w:val="24"/>
          <w:lang w:val="pt-PT"/>
        </w:rPr>
        <w:t xml:space="preserve">nglês e </w:t>
      </w:r>
      <w:r w:rsidR="003650F8" w:rsidRPr="009E2F48">
        <w:rPr>
          <w:rFonts w:ascii="Arial" w:hAnsi="Arial" w:cs="Arial"/>
          <w:color w:val="000000" w:themeColor="text1"/>
          <w:sz w:val="24"/>
          <w:szCs w:val="24"/>
          <w:lang w:val="pt-PT"/>
        </w:rPr>
        <w:t>F</w:t>
      </w:r>
      <w:r w:rsidRPr="009E2F48">
        <w:rPr>
          <w:rFonts w:ascii="Arial" w:hAnsi="Arial" w:cs="Arial"/>
          <w:color w:val="000000" w:themeColor="text1"/>
          <w:sz w:val="24"/>
          <w:szCs w:val="24"/>
          <w:lang w:val="pt-PT"/>
        </w:rPr>
        <w:t>rancês.</w:t>
      </w:r>
    </w:p>
    <w:p w14:paraId="072CB986" w14:textId="77777777" w:rsidR="00497201" w:rsidRPr="009E2F48" w:rsidRDefault="00497201" w:rsidP="009E2F48">
      <w:pPr>
        <w:pBdr>
          <w:top w:val="nil"/>
          <w:left w:val="nil"/>
          <w:bottom w:val="nil"/>
          <w:right w:val="nil"/>
          <w:between w:val="nil"/>
        </w:pBdr>
        <w:tabs>
          <w:tab w:val="left" w:pos="216"/>
          <w:tab w:val="left" w:pos="492"/>
        </w:tabs>
        <w:spacing w:after="0" w:line="240" w:lineRule="auto"/>
        <w:jc w:val="both"/>
        <w:rPr>
          <w:rFonts w:ascii="Arial" w:hAnsi="Arial" w:cs="Arial"/>
          <w:color w:val="000000" w:themeColor="text1"/>
          <w:sz w:val="24"/>
          <w:szCs w:val="24"/>
          <w:lang w:val="pt-PT"/>
        </w:rPr>
      </w:pPr>
    </w:p>
    <w:p w14:paraId="3CA18F9A" w14:textId="77777777" w:rsidR="00D756E8" w:rsidRPr="009E2F48" w:rsidRDefault="00D756E8" w:rsidP="009E2F48">
      <w:pPr>
        <w:spacing w:after="0" w:line="240" w:lineRule="auto"/>
        <w:rPr>
          <w:rFonts w:ascii="Arial" w:hAnsi="Arial" w:cs="Arial"/>
          <w:sz w:val="24"/>
          <w:szCs w:val="24"/>
          <w:lang w:val="pt-PT"/>
        </w:rPr>
      </w:pPr>
    </w:p>
    <w:sectPr w:rsidR="00D756E8" w:rsidRPr="009E2F48" w:rsidSect="009E2F48">
      <w:pgSz w:w="12240" w:h="15840"/>
      <w:pgMar w:top="1440" w:right="1296"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B4333" w14:textId="77777777" w:rsidR="009E54DD" w:rsidRDefault="009E54DD" w:rsidP="00497201">
      <w:pPr>
        <w:spacing w:after="0" w:line="240" w:lineRule="auto"/>
      </w:pPr>
      <w:r>
        <w:separator/>
      </w:r>
    </w:p>
  </w:endnote>
  <w:endnote w:type="continuationSeparator" w:id="0">
    <w:p w14:paraId="3FCF9FD7" w14:textId="77777777" w:rsidR="009E54DD" w:rsidRDefault="009E54DD" w:rsidP="00497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4D81C" w14:textId="77777777" w:rsidR="009E54DD" w:rsidRDefault="009E54DD" w:rsidP="00497201">
      <w:pPr>
        <w:spacing w:after="0" w:line="240" w:lineRule="auto"/>
      </w:pPr>
      <w:r>
        <w:separator/>
      </w:r>
    </w:p>
  </w:footnote>
  <w:footnote w:type="continuationSeparator" w:id="0">
    <w:p w14:paraId="47ACFB9B" w14:textId="77777777" w:rsidR="009E54DD" w:rsidRDefault="009E54DD" w:rsidP="00497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rPr>
      <w:id w:val="1440032756"/>
      <w:docPartObj>
        <w:docPartGallery w:val="Page Numbers (Top of Page)"/>
        <w:docPartUnique/>
      </w:docPartObj>
    </w:sdtPr>
    <w:sdtEndPr>
      <w:rPr>
        <w:rFonts w:asciiTheme="minorHAnsi" w:hAnsiTheme="minorHAnsi" w:cstheme="minorBidi"/>
        <w:b w:val="0"/>
        <w:noProof/>
      </w:rPr>
    </w:sdtEndPr>
    <w:sdtContent>
      <w:p w14:paraId="02031713" w14:textId="77777777" w:rsidR="009E2F48" w:rsidRDefault="009E2F48" w:rsidP="009E2F48">
        <w:pPr>
          <w:pStyle w:val="Header"/>
          <w:jc w:val="right"/>
          <w:rPr>
            <w:rFonts w:ascii="Arial" w:hAnsi="Arial" w:cs="Arial"/>
            <w:b/>
          </w:rPr>
        </w:pPr>
      </w:p>
      <w:p w14:paraId="4B98E0DC" w14:textId="77777777" w:rsidR="009E2F48" w:rsidRDefault="009E2F48" w:rsidP="009E2F48">
        <w:pPr>
          <w:pStyle w:val="Header"/>
          <w:jc w:val="right"/>
        </w:pPr>
        <w:r w:rsidRPr="009E2F48">
          <w:rPr>
            <w:rFonts w:ascii="Arial" w:hAnsi="Arial" w:cs="Arial"/>
            <w:b/>
          </w:rPr>
          <w:t xml:space="preserve">Pág. </w:t>
        </w:r>
        <w:r w:rsidRPr="009E2F48">
          <w:rPr>
            <w:rFonts w:ascii="Arial" w:hAnsi="Arial" w:cs="Arial"/>
            <w:b/>
          </w:rPr>
          <w:fldChar w:fldCharType="begin"/>
        </w:r>
        <w:r w:rsidRPr="009E2F48">
          <w:rPr>
            <w:rFonts w:ascii="Arial" w:hAnsi="Arial" w:cs="Arial"/>
            <w:b/>
          </w:rPr>
          <w:instrText xml:space="preserve"> PAGE   \* MERGEFORMAT </w:instrText>
        </w:r>
        <w:r w:rsidRPr="009E2F48">
          <w:rPr>
            <w:rFonts w:ascii="Arial" w:hAnsi="Arial" w:cs="Arial"/>
            <w:b/>
          </w:rPr>
          <w:fldChar w:fldCharType="separate"/>
        </w:r>
        <w:r w:rsidR="00706A69">
          <w:rPr>
            <w:rFonts w:ascii="Arial" w:hAnsi="Arial" w:cs="Arial"/>
            <w:b/>
            <w:noProof/>
          </w:rPr>
          <w:t>5</w:t>
        </w:r>
        <w:r w:rsidRPr="009E2F48">
          <w:rPr>
            <w:rFonts w:ascii="Arial" w:hAnsi="Arial" w:cs="Arial"/>
            <w:b/>
            <w:noProof/>
          </w:rPr>
          <w:fldChar w:fldCharType="end"/>
        </w:r>
      </w:p>
    </w:sdtContent>
  </w:sdt>
  <w:p w14:paraId="186EE212" w14:textId="77777777" w:rsidR="009E2F48" w:rsidRDefault="009E2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073A"/>
    <w:multiLevelType w:val="hybridMultilevel"/>
    <w:tmpl w:val="7AA46ED4"/>
    <w:lvl w:ilvl="0" w:tplc="0BCABBFE">
      <w:start w:val="1"/>
      <w:numFmt w:val="upperRoman"/>
      <w:lvlText w:val="%1."/>
      <w:lvlJc w:val="left"/>
      <w:pPr>
        <w:ind w:left="72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65F0EE8"/>
    <w:multiLevelType w:val="hybridMultilevel"/>
    <w:tmpl w:val="2C787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A63A2"/>
    <w:multiLevelType w:val="hybridMultilevel"/>
    <w:tmpl w:val="240061C0"/>
    <w:lvl w:ilvl="0" w:tplc="0BCABBFE">
      <w:start w:val="1"/>
      <w:numFmt w:val="upp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43F6778A"/>
    <w:multiLevelType w:val="hybridMultilevel"/>
    <w:tmpl w:val="BEBCE7C2"/>
    <w:lvl w:ilvl="0" w:tplc="667E7E4C">
      <w:start w:val="3"/>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23BED"/>
    <w:multiLevelType w:val="hybridMultilevel"/>
    <w:tmpl w:val="1D722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2E1800"/>
    <w:multiLevelType w:val="hybridMultilevel"/>
    <w:tmpl w:val="29EC9E32"/>
    <w:lvl w:ilvl="0" w:tplc="1A2ED036">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70AF29DC"/>
    <w:multiLevelType w:val="hybridMultilevel"/>
    <w:tmpl w:val="3A461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201"/>
    <w:rsid w:val="000931E8"/>
    <w:rsid w:val="00133D48"/>
    <w:rsid w:val="0016362F"/>
    <w:rsid w:val="00170CD1"/>
    <w:rsid w:val="001B6882"/>
    <w:rsid w:val="001D1A52"/>
    <w:rsid w:val="001E5F03"/>
    <w:rsid w:val="00223677"/>
    <w:rsid w:val="00232497"/>
    <w:rsid w:val="002527EE"/>
    <w:rsid w:val="00272BC6"/>
    <w:rsid w:val="002A7DC0"/>
    <w:rsid w:val="002B33BC"/>
    <w:rsid w:val="00306D18"/>
    <w:rsid w:val="00340E1B"/>
    <w:rsid w:val="003650F8"/>
    <w:rsid w:val="00391800"/>
    <w:rsid w:val="003C2084"/>
    <w:rsid w:val="00497201"/>
    <w:rsid w:val="004A65C6"/>
    <w:rsid w:val="004B1E23"/>
    <w:rsid w:val="004C28CA"/>
    <w:rsid w:val="004C6BBC"/>
    <w:rsid w:val="004D07C4"/>
    <w:rsid w:val="004E745B"/>
    <w:rsid w:val="004F3ABB"/>
    <w:rsid w:val="005970AF"/>
    <w:rsid w:val="005976D5"/>
    <w:rsid w:val="005C745B"/>
    <w:rsid w:val="0060050B"/>
    <w:rsid w:val="0067443A"/>
    <w:rsid w:val="006A0FF7"/>
    <w:rsid w:val="006D089B"/>
    <w:rsid w:val="007008D3"/>
    <w:rsid w:val="00706A69"/>
    <w:rsid w:val="00795777"/>
    <w:rsid w:val="00897ACA"/>
    <w:rsid w:val="008D7E48"/>
    <w:rsid w:val="00917309"/>
    <w:rsid w:val="009366EC"/>
    <w:rsid w:val="009514E7"/>
    <w:rsid w:val="009E2F48"/>
    <w:rsid w:val="009E54DD"/>
    <w:rsid w:val="00A06067"/>
    <w:rsid w:val="00A83E02"/>
    <w:rsid w:val="00B34038"/>
    <w:rsid w:val="00BB62D0"/>
    <w:rsid w:val="00BF645E"/>
    <w:rsid w:val="00BF6FCC"/>
    <w:rsid w:val="00C00178"/>
    <w:rsid w:val="00C45A3A"/>
    <w:rsid w:val="00C545C0"/>
    <w:rsid w:val="00C80123"/>
    <w:rsid w:val="00CF1E47"/>
    <w:rsid w:val="00D25672"/>
    <w:rsid w:val="00D33403"/>
    <w:rsid w:val="00D60AA0"/>
    <w:rsid w:val="00D756E8"/>
    <w:rsid w:val="00D968FE"/>
    <w:rsid w:val="00DB6571"/>
    <w:rsid w:val="00E42CAE"/>
    <w:rsid w:val="00E7124C"/>
    <w:rsid w:val="00EC3BF5"/>
    <w:rsid w:val="00F2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8591"/>
  <w15:docId w15:val="{553D5F2C-7D34-4E65-ABF7-16581F2F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umbered List Paragraph,Bullets,References,Medium Grid 1 - Accent 21,Liste 1,List Paragraph1,List Bullet Mary,Premier,Paragraphe de liste1,Paragraphe 2,Bullet List,FooterText,Colorful List Accent 1,numbered"/>
    <w:basedOn w:val="Normal"/>
    <w:link w:val="ListParagraphChar"/>
    <w:uiPriority w:val="34"/>
    <w:qFormat/>
    <w:rsid w:val="00497201"/>
    <w:pPr>
      <w:ind w:left="720"/>
      <w:contextualSpacing/>
    </w:pPr>
    <w:rPr>
      <w:rFonts w:ascii="Calibri" w:eastAsia="Calibri" w:hAnsi="Calibri" w:cs="Times New Roman"/>
      <w:lang w:val="en-GB"/>
    </w:rPr>
  </w:style>
  <w:style w:type="character" w:customStyle="1" w:styleId="ListParagraphChar">
    <w:name w:val="List Paragraph Char"/>
    <w:aliases w:val="List Paragraph (numbered (a)) Char,Numbered List Paragraph Char,Bullets Char,References Char,Medium Grid 1 - Accent 21 Char,Liste 1 Char,List Paragraph1 Char,List Bullet Mary Char,Premier Char,Paragraphe de liste1 Char,numbered Char"/>
    <w:link w:val="ListParagraph"/>
    <w:uiPriority w:val="34"/>
    <w:locked/>
    <w:rsid w:val="00497201"/>
    <w:rPr>
      <w:rFonts w:ascii="Calibri" w:eastAsia="Calibri" w:hAnsi="Calibri" w:cs="Times New Roman"/>
      <w:lang w:val="en-GB"/>
    </w:rPr>
  </w:style>
  <w:style w:type="character" w:styleId="Hyperlink">
    <w:name w:val="Hyperlink"/>
    <w:uiPriority w:val="99"/>
    <w:unhideWhenUsed/>
    <w:rsid w:val="00497201"/>
    <w:rPr>
      <w:color w:val="0563C1"/>
      <w:u w:val="single"/>
    </w:rPr>
  </w:style>
  <w:style w:type="character" w:styleId="Emphasis">
    <w:name w:val="Emphasis"/>
    <w:basedOn w:val="DefaultParagraphFont"/>
    <w:uiPriority w:val="20"/>
    <w:qFormat/>
    <w:rsid w:val="00497201"/>
    <w:rPr>
      <w:i/>
      <w:iCs/>
    </w:rPr>
  </w:style>
  <w:style w:type="paragraph" w:styleId="Header">
    <w:name w:val="header"/>
    <w:basedOn w:val="Normal"/>
    <w:link w:val="HeaderChar"/>
    <w:uiPriority w:val="99"/>
    <w:unhideWhenUsed/>
    <w:rsid w:val="00497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201"/>
  </w:style>
  <w:style w:type="paragraph" w:styleId="Footer">
    <w:name w:val="footer"/>
    <w:basedOn w:val="Normal"/>
    <w:link w:val="FooterChar"/>
    <w:uiPriority w:val="99"/>
    <w:unhideWhenUsed/>
    <w:rsid w:val="00497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201"/>
  </w:style>
  <w:style w:type="paragraph" w:styleId="BalloonText">
    <w:name w:val="Balloon Text"/>
    <w:basedOn w:val="Normal"/>
    <w:link w:val="BalloonTextChar"/>
    <w:uiPriority w:val="99"/>
    <w:semiHidden/>
    <w:unhideWhenUsed/>
    <w:rsid w:val="00CF1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E47"/>
    <w:rPr>
      <w:rFonts w:ascii="Tahoma" w:hAnsi="Tahoma" w:cs="Tahoma"/>
      <w:sz w:val="16"/>
      <w:szCs w:val="16"/>
    </w:rPr>
  </w:style>
  <w:style w:type="paragraph" w:styleId="Subtitle">
    <w:name w:val="Subtitle"/>
    <w:basedOn w:val="Normal"/>
    <w:next w:val="Normal"/>
    <w:link w:val="SubtitleChar"/>
    <w:uiPriority w:val="11"/>
    <w:qFormat/>
    <w:rsid w:val="00C545C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C545C0"/>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13" ma:contentTypeDescription="Create a new document." ma:contentTypeScope="" ma:versionID="a72e4293439f395173d7cadbdfbc7ac2">
  <xsd:schema xmlns:xsd="http://www.w3.org/2001/XMLSchema" xmlns:xs="http://www.w3.org/2001/XMLSchema" xmlns:p="http://schemas.microsoft.com/office/2006/metadata/properties" xmlns:ns3="6df68d03-0d94-44b1-a9a2-765e7690f201" xmlns:ns4="1d8ebf77-cd33-4f18-bb2b-d077fe339d9a" targetNamespace="http://schemas.microsoft.com/office/2006/metadata/properties" ma:root="true" ma:fieldsID="7351b1d2764e08643e15474db80b1dac" ns3:_="" ns4:_="">
    <xsd:import namespace="6df68d03-0d94-44b1-a9a2-765e7690f201"/>
    <xsd:import namespace="1d8ebf77-cd33-4f18-bb2b-d077fe339d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ebf77-cd33-4f18-bb2b-d077fe339d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58961-5F1B-4692-8210-C9B9D1577901}">
  <ds:schemaRefs>
    <ds:schemaRef ds:uri="http://schemas.microsoft.com/sharepoint/v3/contenttype/forms"/>
  </ds:schemaRefs>
</ds:datastoreItem>
</file>

<file path=customXml/itemProps2.xml><?xml version="1.0" encoding="utf-8"?>
<ds:datastoreItem xmlns:ds="http://schemas.openxmlformats.org/officeDocument/2006/customXml" ds:itemID="{DCFF6593-D2F8-4D12-B8ED-DA63FCEB0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1d8ebf77-cd33-4f18-bb2b-d077fe33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18DA0-BD39-4F64-968B-87D9F8736E48}">
  <ds:schemaRefs>
    <ds:schemaRef ds:uri="http://purl.org/dc/elements/1.1/"/>
    <ds:schemaRef ds:uri="http://schemas.microsoft.com/office/2006/metadata/properties"/>
    <ds:schemaRef ds:uri="http://purl.org/dc/terms/"/>
    <ds:schemaRef ds:uri="http://schemas.microsoft.com/office/infopath/2007/PartnerControls"/>
    <ds:schemaRef ds:uri="http://purl.org/dc/dcmitype/"/>
    <ds:schemaRef ds:uri="1d8ebf77-cd33-4f18-bb2b-d077fe339d9a"/>
    <ds:schemaRef ds:uri="http://schemas.microsoft.com/office/2006/documentManagement/types"/>
    <ds:schemaRef ds:uri="http://schemas.openxmlformats.org/package/2006/metadata/core-properties"/>
    <ds:schemaRef ds:uri="6df68d03-0d94-44b1-a9a2-765e7690f201"/>
    <ds:schemaRef ds:uri="http://www.w3.org/XML/1998/namespace"/>
  </ds:schemaRefs>
</ds:datastoreItem>
</file>

<file path=customXml/itemProps4.xml><?xml version="1.0" encoding="utf-8"?>
<ds:datastoreItem xmlns:ds="http://schemas.openxmlformats.org/officeDocument/2006/customXml" ds:itemID="{F1AAD902-F26C-4B64-BEA9-6DD09AFE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Allehone Abebe</dc:creator>
  <cp:lastModifiedBy>Frehiwot Kebede</cp:lastModifiedBy>
  <cp:revision>3</cp:revision>
  <dcterms:created xsi:type="dcterms:W3CDTF">2020-11-04T11:34:00Z</dcterms:created>
  <dcterms:modified xsi:type="dcterms:W3CDTF">2020-11-04T11:37:00Z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