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28" w:rsidRPr="00BF2B10" w:rsidRDefault="00413628" w:rsidP="00C214BF">
      <w:pPr>
        <w:jc w:val="right"/>
        <w:rPr>
          <w:rFonts w:ascii="Arial" w:hAnsi="Arial" w:cs="Arial"/>
          <w:b/>
          <w:bCs/>
          <w:color w:val="000000" w:themeColor="text1"/>
          <w:sz w:val="18"/>
          <w:szCs w:val="18"/>
          <w:lang w:val="fr-FR"/>
        </w:rPr>
      </w:pPr>
      <w:r w:rsidRPr="00BF2B10">
        <w:rPr>
          <w:rFonts w:ascii="Arial" w:hAnsi="Arial" w:cs="Arial"/>
          <w:b/>
          <w:bCs/>
          <w:color w:val="000000" w:themeColor="text1"/>
          <w:sz w:val="18"/>
          <w:szCs w:val="18"/>
          <w:lang w:val="fr-FR"/>
        </w:rPr>
        <w:t>IE25162</w:t>
      </w:r>
    </w:p>
    <w:p w:rsidR="00413628" w:rsidRPr="00BF2B10" w:rsidRDefault="00413628" w:rsidP="00C214BF">
      <w:pPr>
        <w:jc w:val="right"/>
        <w:rPr>
          <w:rFonts w:ascii="Arial" w:hAnsi="Arial" w:cs="Arial"/>
          <w:b/>
          <w:bCs/>
          <w:color w:val="000000" w:themeColor="text1"/>
          <w:sz w:val="18"/>
          <w:szCs w:val="18"/>
          <w:lang w:val="fr-FR"/>
        </w:rPr>
      </w:pPr>
    </w:p>
    <w:p w:rsidR="00F828BF" w:rsidRDefault="00413628" w:rsidP="00C214BF">
      <w:pPr>
        <w:ind w:right="2697"/>
        <w:jc w:val="both"/>
        <w:rPr>
          <w:rFonts w:ascii="Arial" w:hAnsi="Arial" w:cs="Arial"/>
          <w:b/>
          <w:bCs/>
          <w:color w:val="000000" w:themeColor="text1"/>
          <w:sz w:val="28"/>
          <w:szCs w:val="28"/>
          <w:lang w:val="fr-FR"/>
        </w:rPr>
      </w:pPr>
      <w:r w:rsidRPr="00BF2B10">
        <w:rPr>
          <w:rFonts w:ascii="Arial" w:hAnsi="Arial" w:cs="Arial"/>
          <w:b/>
          <w:bCs/>
          <w:color w:val="000000" w:themeColor="text1"/>
          <w:sz w:val="28"/>
          <w:szCs w:val="28"/>
          <w:lang w:val="fr-FR"/>
        </w:rPr>
        <w:t>TROISIÈME SESSION ORDINAIRE DU COMITÉ TECHNIQUE SPÉCIALISÉ DE L’UNION AFRICAINE SUR LA COMMUNICATION ET LES TIC</w:t>
      </w:r>
      <w:r w:rsidR="00F828BF">
        <w:rPr>
          <w:rFonts w:ascii="Arial" w:hAnsi="Arial" w:cs="Arial"/>
          <w:b/>
          <w:bCs/>
          <w:color w:val="000000" w:themeColor="text1"/>
          <w:sz w:val="28"/>
          <w:szCs w:val="28"/>
          <w:lang w:val="fr-FR"/>
        </w:rPr>
        <w:t>,</w:t>
      </w:r>
    </w:p>
    <w:p w:rsidR="00413628" w:rsidRPr="00BF2B10" w:rsidRDefault="00F828BF" w:rsidP="00C214BF">
      <w:pPr>
        <w:ind w:right="2697"/>
        <w:jc w:val="both"/>
        <w:rPr>
          <w:rFonts w:ascii="Arial" w:hAnsi="Arial" w:cs="Arial"/>
          <w:b/>
          <w:bCs/>
          <w:color w:val="000000" w:themeColor="text1"/>
          <w:sz w:val="28"/>
          <w:szCs w:val="28"/>
          <w:lang w:val="fr-FR"/>
        </w:rPr>
      </w:pPr>
      <w:r>
        <w:rPr>
          <w:rFonts w:ascii="Arial" w:hAnsi="Arial" w:cs="Arial"/>
          <w:b/>
          <w:bCs/>
          <w:color w:val="000000" w:themeColor="text1"/>
          <w:sz w:val="28"/>
          <w:szCs w:val="28"/>
          <w:lang w:val="fr-FR"/>
        </w:rPr>
        <w:t>SHARM EL SHEIKH (EGYPT</w:t>
      </w:r>
      <w:r w:rsidR="009A5207">
        <w:rPr>
          <w:rFonts w:ascii="Arial" w:hAnsi="Arial" w:cs="Arial"/>
          <w:b/>
          <w:bCs/>
          <w:color w:val="000000" w:themeColor="text1"/>
          <w:sz w:val="28"/>
          <w:szCs w:val="28"/>
          <w:lang w:val="fr-FR"/>
        </w:rPr>
        <w:t>E</w:t>
      </w:r>
      <w:r>
        <w:rPr>
          <w:rFonts w:ascii="Arial" w:hAnsi="Arial" w:cs="Arial"/>
          <w:b/>
          <w:bCs/>
          <w:color w:val="000000" w:themeColor="text1"/>
          <w:sz w:val="28"/>
          <w:szCs w:val="28"/>
          <w:lang w:val="fr-FR"/>
        </w:rPr>
        <w:t>), 22-26 OCTOBR</w:t>
      </w:r>
      <w:r w:rsidR="009A5207">
        <w:rPr>
          <w:rFonts w:ascii="Arial" w:hAnsi="Arial" w:cs="Arial"/>
          <w:b/>
          <w:bCs/>
          <w:color w:val="000000" w:themeColor="text1"/>
          <w:sz w:val="28"/>
          <w:szCs w:val="28"/>
          <w:lang w:val="fr-FR"/>
        </w:rPr>
        <w:t>E</w:t>
      </w:r>
      <w:r>
        <w:rPr>
          <w:rFonts w:ascii="Arial" w:hAnsi="Arial" w:cs="Arial"/>
          <w:b/>
          <w:bCs/>
          <w:color w:val="000000" w:themeColor="text1"/>
          <w:sz w:val="28"/>
          <w:szCs w:val="28"/>
          <w:lang w:val="fr-FR"/>
        </w:rPr>
        <w:t xml:space="preserve"> 2019.</w:t>
      </w:r>
      <w:r w:rsidR="00413628" w:rsidRPr="00BF2B10">
        <w:rPr>
          <w:rFonts w:ascii="Arial" w:hAnsi="Arial" w:cs="Arial"/>
          <w:b/>
          <w:bCs/>
          <w:color w:val="000000" w:themeColor="text1"/>
          <w:sz w:val="28"/>
          <w:szCs w:val="28"/>
          <w:lang w:val="fr-FR"/>
        </w:rPr>
        <w:t xml:space="preserve"> </w:t>
      </w:r>
    </w:p>
    <w:p w:rsidR="006D2B85" w:rsidRPr="00BF2B10" w:rsidRDefault="006D2B85" w:rsidP="00C214BF">
      <w:pPr>
        <w:jc w:val="both"/>
        <w:rPr>
          <w:rFonts w:ascii="Arial" w:hAnsi="Arial" w:cs="Arial"/>
          <w:lang w:val="fr-FR"/>
        </w:rPr>
      </w:pPr>
    </w:p>
    <w:tbl>
      <w:tblPr>
        <w:tblpPr w:leftFromText="180" w:rightFromText="180" w:vertAnchor="page" w:horzAnchor="page" w:tblpX="1213" w:tblpY="613"/>
        <w:tblW w:w="9658" w:type="dxa"/>
        <w:tblLook w:val="0000" w:firstRow="0" w:lastRow="0" w:firstColumn="0" w:lastColumn="0" w:noHBand="0" w:noVBand="0"/>
      </w:tblPr>
      <w:tblGrid>
        <w:gridCol w:w="3110"/>
        <w:gridCol w:w="2075"/>
        <w:gridCol w:w="4473"/>
      </w:tblGrid>
      <w:tr w:rsidR="006B6C90" w:rsidRPr="00BF2B10" w:rsidTr="00343C92">
        <w:trPr>
          <w:cantSplit/>
          <w:trHeight w:val="525"/>
        </w:trPr>
        <w:tc>
          <w:tcPr>
            <w:tcW w:w="3125" w:type="dxa"/>
            <w:vAlign w:val="center"/>
          </w:tcPr>
          <w:p w:rsidR="006B6C90" w:rsidRPr="00BF2B10" w:rsidRDefault="006B6C90" w:rsidP="00C214BF">
            <w:pPr>
              <w:jc w:val="center"/>
              <w:rPr>
                <w:rFonts w:ascii="Arial" w:hAnsi="Arial" w:cs="Arial"/>
                <w:b/>
                <w:sz w:val="28"/>
                <w:szCs w:val="28"/>
                <w:lang w:val="fr-FR"/>
              </w:rPr>
            </w:pPr>
            <w:r w:rsidRPr="00BF2B10">
              <w:rPr>
                <w:rFonts w:ascii="Arial" w:hAnsi="Arial" w:cs="Arial"/>
                <w:b/>
                <w:sz w:val="28"/>
                <w:szCs w:val="28"/>
                <w:lang w:val="fr-FR"/>
              </w:rPr>
              <w:t>AFRICAN UNION</w:t>
            </w:r>
          </w:p>
        </w:tc>
        <w:tc>
          <w:tcPr>
            <w:tcW w:w="2020" w:type="dxa"/>
            <w:vMerge w:val="restart"/>
            <w:vAlign w:val="center"/>
          </w:tcPr>
          <w:p w:rsidR="006B6C90" w:rsidRPr="00BF2B10" w:rsidRDefault="006B6C90" w:rsidP="00C214BF">
            <w:pPr>
              <w:ind w:left="98" w:firstLine="639"/>
              <w:jc w:val="center"/>
              <w:rPr>
                <w:rFonts w:ascii="Arial" w:hAnsi="Arial" w:cs="Arial"/>
                <w:lang w:val="fr-FR"/>
              </w:rPr>
            </w:pPr>
            <w:r w:rsidRPr="00BF2B10">
              <w:rPr>
                <w:rFonts w:ascii="Arial" w:hAnsi="Arial" w:cs="Arial"/>
                <w:noProof/>
              </w:rPr>
              <w:drawing>
                <wp:inline distT="0" distB="0" distL="0" distR="0" wp14:anchorId="5F8012DF" wp14:editId="4F60E70D">
                  <wp:extent cx="712470" cy="598170"/>
                  <wp:effectExtent l="0" t="0" r="0" b="0"/>
                  <wp:docPr id="9" name="Picture 9" descr="http://www.africa-union.org/AU 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rica-union.org/AU symbols/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470" cy="598170"/>
                          </a:xfrm>
                          <a:prstGeom prst="rect">
                            <a:avLst/>
                          </a:prstGeom>
                          <a:noFill/>
                          <a:ln>
                            <a:noFill/>
                          </a:ln>
                        </pic:spPr>
                      </pic:pic>
                    </a:graphicData>
                  </a:graphic>
                </wp:inline>
              </w:drawing>
            </w:r>
          </w:p>
        </w:tc>
        <w:tc>
          <w:tcPr>
            <w:tcW w:w="4513" w:type="dxa"/>
            <w:vAlign w:val="center"/>
          </w:tcPr>
          <w:p w:rsidR="006B6C90" w:rsidRPr="00BF2B10" w:rsidRDefault="006B6C90" w:rsidP="00C214BF">
            <w:pPr>
              <w:jc w:val="center"/>
              <w:rPr>
                <w:rFonts w:ascii="Arial" w:hAnsi="Arial" w:cs="Arial"/>
                <w:b/>
                <w:sz w:val="28"/>
                <w:szCs w:val="28"/>
                <w:lang w:val="fr-FR"/>
              </w:rPr>
            </w:pPr>
            <w:r w:rsidRPr="00BF2B10">
              <w:rPr>
                <w:rFonts w:ascii="Arial" w:hAnsi="Arial" w:cs="Arial"/>
                <w:b/>
                <w:sz w:val="28"/>
                <w:szCs w:val="28"/>
                <w:lang w:val="fr-FR"/>
              </w:rPr>
              <w:t>UNION AFRICAINE</w:t>
            </w:r>
          </w:p>
        </w:tc>
      </w:tr>
      <w:tr w:rsidR="006B6C90" w:rsidRPr="00BF2B10" w:rsidTr="00343C92">
        <w:trPr>
          <w:cantSplit/>
          <w:trHeight w:val="640"/>
        </w:trPr>
        <w:tc>
          <w:tcPr>
            <w:tcW w:w="3125" w:type="dxa"/>
            <w:tcBorders>
              <w:bottom w:val="single" w:sz="4" w:space="0" w:color="auto"/>
            </w:tcBorders>
            <w:vAlign w:val="center"/>
          </w:tcPr>
          <w:p w:rsidR="006B6C90" w:rsidRPr="00BF2B10" w:rsidRDefault="006B6C90" w:rsidP="00C214BF">
            <w:pPr>
              <w:jc w:val="center"/>
              <w:rPr>
                <w:rFonts w:ascii="Arial" w:hAnsi="Arial" w:cs="Arial"/>
                <w:b/>
                <w:sz w:val="28"/>
                <w:szCs w:val="28"/>
                <w:lang w:val="fr-FR"/>
              </w:rPr>
            </w:pPr>
            <w:r w:rsidRPr="00BF2B10">
              <w:rPr>
                <w:rFonts w:ascii="Arial" w:hAnsi="Arial" w:cs="Arial"/>
                <w:b/>
                <w:sz w:val="28"/>
                <w:szCs w:val="28"/>
                <w:lang w:val="fr-FR"/>
              </w:rPr>
              <w:object w:dxaOrig="1815" w:dyaOrig="615" w14:anchorId="538CC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pt" o:ole="">
                  <v:imagedata r:id="rId12" o:title=""/>
                </v:shape>
                <o:OLEObject Type="Embed" ProgID="PBrush" ShapeID="_x0000_i1025" DrawAspect="Content" ObjectID="_1630481682" r:id="rId13"/>
              </w:object>
            </w:r>
          </w:p>
        </w:tc>
        <w:tc>
          <w:tcPr>
            <w:tcW w:w="2020" w:type="dxa"/>
            <w:vMerge/>
            <w:tcBorders>
              <w:bottom w:val="single" w:sz="4" w:space="0" w:color="auto"/>
            </w:tcBorders>
            <w:vAlign w:val="center"/>
          </w:tcPr>
          <w:p w:rsidR="006B6C90" w:rsidRPr="00BF2B10" w:rsidRDefault="006B6C90" w:rsidP="00C214BF">
            <w:pPr>
              <w:jc w:val="center"/>
              <w:rPr>
                <w:rFonts w:ascii="Arial" w:hAnsi="Arial" w:cs="Arial"/>
                <w:lang w:val="fr-FR"/>
              </w:rPr>
            </w:pPr>
          </w:p>
        </w:tc>
        <w:tc>
          <w:tcPr>
            <w:tcW w:w="4513" w:type="dxa"/>
            <w:tcBorders>
              <w:bottom w:val="single" w:sz="4" w:space="0" w:color="auto"/>
            </w:tcBorders>
            <w:vAlign w:val="center"/>
          </w:tcPr>
          <w:p w:rsidR="006B6C90" w:rsidRPr="00BF2B10" w:rsidRDefault="006B6C90" w:rsidP="00C214BF">
            <w:pPr>
              <w:jc w:val="center"/>
              <w:rPr>
                <w:rFonts w:ascii="Arial" w:hAnsi="Arial" w:cs="Arial"/>
                <w:b/>
                <w:sz w:val="28"/>
                <w:szCs w:val="28"/>
                <w:lang w:val="fr-FR"/>
              </w:rPr>
            </w:pPr>
            <w:r w:rsidRPr="00BF2B10">
              <w:rPr>
                <w:rFonts w:ascii="Arial" w:hAnsi="Arial" w:cs="Arial"/>
                <w:b/>
                <w:sz w:val="28"/>
                <w:szCs w:val="28"/>
                <w:lang w:val="fr-FR"/>
              </w:rPr>
              <w:t>UNIÃO AFRICANA</w:t>
            </w:r>
          </w:p>
        </w:tc>
      </w:tr>
    </w:tbl>
    <w:p w:rsidR="006B6C90" w:rsidRPr="00BF2B10" w:rsidRDefault="006B6C90" w:rsidP="00C214BF">
      <w:pPr>
        <w:rPr>
          <w:lang w:val="fr-FR"/>
        </w:rPr>
      </w:pPr>
    </w:p>
    <w:p w:rsidR="006B6C90" w:rsidRPr="00BF2B10" w:rsidRDefault="006B6C90" w:rsidP="00C214BF">
      <w:pPr>
        <w:rPr>
          <w:rFonts w:ascii="Arial" w:hAnsi="Arial" w:cs="Arial"/>
          <w:lang w:val="fr-FR"/>
        </w:rPr>
      </w:pPr>
    </w:p>
    <w:p w:rsidR="006B6C90" w:rsidRPr="00BF2B10" w:rsidRDefault="006B6C90" w:rsidP="00C214BF">
      <w:pPr>
        <w:jc w:val="center"/>
        <w:rPr>
          <w:rFonts w:ascii="Arial" w:hAnsi="Arial" w:cs="Arial"/>
          <w:lang w:val="fr-FR"/>
        </w:rPr>
      </w:pPr>
    </w:p>
    <w:p w:rsidR="006B6C90" w:rsidRPr="00BF2B10" w:rsidRDefault="006B6C90" w:rsidP="00C214BF">
      <w:pPr>
        <w:jc w:val="center"/>
        <w:rPr>
          <w:rFonts w:ascii="Arial" w:hAnsi="Arial" w:cs="Arial"/>
          <w:lang w:val="fr-FR"/>
        </w:rPr>
      </w:pPr>
    </w:p>
    <w:p w:rsidR="006B6C90" w:rsidRPr="00BF2B10" w:rsidRDefault="006B6C90" w:rsidP="00C214BF">
      <w:pPr>
        <w:jc w:val="center"/>
        <w:rPr>
          <w:rFonts w:ascii="Arial" w:hAnsi="Arial" w:cs="Arial"/>
          <w:lang w:val="fr-FR"/>
        </w:rPr>
      </w:pPr>
    </w:p>
    <w:p w:rsidR="006B6C90" w:rsidRPr="00BF2B10" w:rsidRDefault="006B6C90" w:rsidP="00C214BF">
      <w:pPr>
        <w:jc w:val="center"/>
        <w:rPr>
          <w:rFonts w:ascii="Arial" w:hAnsi="Arial" w:cs="Arial"/>
          <w:lang w:val="fr-FR"/>
        </w:rPr>
      </w:pPr>
    </w:p>
    <w:p w:rsidR="006B6C90" w:rsidRPr="00BF2B10" w:rsidRDefault="00EF018E" w:rsidP="00C214BF">
      <w:pPr>
        <w:shd w:val="clear" w:color="auto" w:fill="BFBFBF" w:themeFill="background1" w:themeFillShade="BF"/>
        <w:ind w:left="154"/>
        <w:jc w:val="center"/>
        <w:rPr>
          <w:rFonts w:ascii="Arial" w:hAnsi="Arial" w:cs="Arial"/>
          <w:b/>
          <w:sz w:val="48"/>
          <w:szCs w:val="48"/>
          <w:lang w:val="fr-FR"/>
        </w:rPr>
      </w:pPr>
      <w:r w:rsidRPr="00BF2B10">
        <w:rPr>
          <w:rFonts w:ascii="Arial" w:hAnsi="Arial" w:cs="Arial"/>
          <w:b/>
          <w:sz w:val="48"/>
          <w:szCs w:val="48"/>
          <w:lang w:val="fr-FR"/>
        </w:rPr>
        <w:t>SESSION DES EXPERTS</w:t>
      </w:r>
    </w:p>
    <w:p w:rsidR="006B6C90" w:rsidRPr="00BF2B10" w:rsidRDefault="006B6C90" w:rsidP="00C214BF">
      <w:pPr>
        <w:jc w:val="center"/>
        <w:rPr>
          <w:rFonts w:ascii="Arial" w:hAnsi="Arial" w:cs="Arial"/>
          <w:lang w:val="fr-FR"/>
        </w:rPr>
      </w:pPr>
    </w:p>
    <w:p w:rsidR="006B6C90" w:rsidRPr="00BF2B10" w:rsidRDefault="006B6C90" w:rsidP="00C214BF">
      <w:pPr>
        <w:jc w:val="center"/>
        <w:rPr>
          <w:rFonts w:ascii="Arial" w:hAnsi="Arial" w:cs="Arial"/>
          <w:lang w:val="fr-FR"/>
        </w:rPr>
      </w:pPr>
    </w:p>
    <w:p w:rsidR="006B6C90" w:rsidRPr="00BF2B10" w:rsidRDefault="00F828BF" w:rsidP="00C214BF">
      <w:pPr>
        <w:jc w:val="center"/>
        <w:rPr>
          <w:rFonts w:ascii="Arial" w:hAnsi="Arial" w:cs="Arial"/>
          <w:b/>
          <w:lang w:val="fr-FR"/>
        </w:rPr>
      </w:pPr>
      <w:r>
        <w:rPr>
          <w:rFonts w:ascii="Arial" w:hAnsi="Arial" w:cs="Arial"/>
          <w:b/>
          <w:lang w:val="fr-FR"/>
        </w:rPr>
        <w:t xml:space="preserve">22-24 </w:t>
      </w:r>
      <w:r w:rsidR="00581AE9">
        <w:rPr>
          <w:rFonts w:ascii="Arial" w:hAnsi="Arial" w:cs="Arial"/>
          <w:b/>
          <w:lang w:val="fr-FR"/>
        </w:rPr>
        <w:t>Octobre</w:t>
      </w:r>
      <w:r>
        <w:rPr>
          <w:rFonts w:ascii="Arial" w:hAnsi="Arial" w:cs="Arial"/>
          <w:b/>
          <w:lang w:val="fr-FR"/>
        </w:rPr>
        <w:t xml:space="preserve"> 2019</w:t>
      </w:r>
    </w:p>
    <w:p w:rsidR="006B6C90" w:rsidRPr="00BF2B10" w:rsidRDefault="006B6C90" w:rsidP="00C214BF">
      <w:pPr>
        <w:jc w:val="center"/>
        <w:rPr>
          <w:rFonts w:ascii="Arial" w:hAnsi="Arial" w:cs="Arial"/>
          <w:lang w:val="fr-FR"/>
        </w:rPr>
      </w:pPr>
    </w:p>
    <w:p w:rsidR="006B6C90" w:rsidRPr="00BF2B10" w:rsidRDefault="006B6C90" w:rsidP="00C214BF">
      <w:pPr>
        <w:jc w:val="center"/>
        <w:rPr>
          <w:rFonts w:ascii="Arial" w:hAnsi="Arial" w:cs="Arial"/>
          <w:lang w:val="fr-FR"/>
        </w:rPr>
      </w:pPr>
    </w:p>
    <w:p w:rsidR="006B6C90" w:rsidRPr="00BF2B10" w:rsidRDefault="006B6C90" w:rsidP="00C214BF">
      <w:pPr>
        <w:jc w:val="center"/>
        <w:rPr>
          <w:rFonts w:ascii="Arial" w:hAnsi="Arial" w:cs="Arial"/>
          <w:lang w:val="fr-FR"/>
        </w:rPr>
      </w:pPr>
    </w:p>
    <w:p w:rsidR="006B6C90" w:rsidRPr="00BF2B10" w:rsidRDefault="006B6C90" w:rsidP="00C214BF">
      <w:pPr>
        <w:shd w:val="clear" w:color="auto" w:fill="BFBFBF" w:themeFill="background1" w:themeFillShade="BF"/>
        <w:ind w:left="154"/>
        <w:jc w:val="center"/>
        <w:rPr>
          <w:rFonts w:ascii="Arial" w:hAnsi="Arial" w:cs="Arial"/>
          <w:b/>
          <w:sz w:val="48"/>
          <w:szCs w:val="48"/>
          <w:lang w:val="fr-FR"/>
        </w:rPr>
      </w:pPr>
      <w:r w:rsidRPr="00BF2B10">
        <w:rPr>
          <w:rFonts w:ascii="Arial" w:hAnsi="Arial" w:cs="Arial"/>
          <w:b/>
          <w:sz w:val="48"/>
          <w:szCs w:val="48"/>
          <w:lang w:val="fr-FR"/>
        </w:rPr>
        <w:t>DOCUMENT</w:t>
      </w:r>
      <w:r w:rsidR="00EF018E" w:rsidRPr="00BF2B10">
        <w:rPr>
          <w:rFonts w:ascii="Arial" w:hAnsi="Arial" w:cs="Arial"/>
          <w:b/>
          <w:sz w:val="48"/>
          <w:szCs w:val="48"/>
          <w:lang w:val="fr-FR"/>
        </w:rPr>
        <w:t xml:space="preserve"> DE TRAVAIL</w:t>
      </w:r>
    </w:p>
    <w:p w:rsidR="006B6C90" w:rsidRPr="00BF2B10" w:rsidRDefault="006B6C90" w:rsidP="00C214BF">
      <w:pPr>
        <w:rPr>
          <w:rFonts w:ascii="Arial" w:hAnsi="Arial" w:cs="Arial"/>
          <w:lang w:val="fr-FR"/>
        </w:rPr>
      </w:pPr>
      <w:r w:rsidRPr="00BF2B10">
        <w:rPr>
          <w:rFonts w:ascii="Arial" w:hAnsi="Arial" w:cs="Arial"/>
          <w:lang w:val="fr-FR"/>
        </w:rPr>
        <w:br w:type="page"/>
      </w:r>
    </w:p>
    <w:p w:rsidR="007B336C" w:rsidRPr="00BF2B10" w:rsidRDefault="00F03190" w:rsidP="00C214BF">
      <w:pPr>
        <w:rPr>
          <w:rFonts w:ascii="Arial" w:hAnsi="Arial" w:cs="Arial"/>
          <w:b/>
          <w:sz w:val="40"/>
          <w:szCs w:val="40"/>
          <w:lang w:val="fr-FR"/>
        </w:rPr>
      </w:pPr>
      <w:r w:rsidRPr="00BF2B10">
        <w:rPr>
          <w:rFonts w:ascii="Arial" w:hAnsi="Arial" w:cs="Arial"/>
          <w:b/>
          <w:sz w:val="40"/>
          <w:szCs w:val="40"/>
          <w:lang w:val="fr-FR"/>
        </w:rPr>
        <w:lastRenderedPageBreak/>
        <w:t>SOMMAIRE</w:t>
      </w:r>
    </w:p>
    <w:p w:rsidR="007B336C" w:rsidRPr="00BF2B10" w:rsidRDefault="007B336C" w:rsidP="00C214BF">
      <w:pPr>
        <w:rPr>
          <w:rFonts w:ascii="Arial" w:hAnsi="Arial" w:cs="Arial"/>
          <w:b/>
          <w:sz w:val="22"/>
          <w:szCs w:val="22"/>
          <w:lang w:val="fr-FR"/>
        </w:rPr>
      </w:pPr>
    </w:p>
    <w:p w:rsidR="0019367C" w:rsidRPr="00BF2B10" w:rsidRDefault="0019367C" w:rsidP="00C214BF">
      <w:pPr>
        <w:pStyle w:val="BodyText2"/>
        <w:tabs>
          <w:tab w:val="left" w:pos="567"/>
        </w:tabs>
        <w:rPr>
          <w:rFonts w:cs="Arial"/>
          <w:b w:val="0"/>
          <w:sz w:val="24"/>
        </w:rPr>
      </w:pPr>
    </w:p>
    <w:p w:rsidR="002B61A6" w:rsidRPr="00BF2B10" w:rsidRDefault="002B61A6" w:rsidP="00C214BF">
      <w:pPr>
        <w:pStyle w:val="BodyText2"/>
        <w:tabs>
          <w:tab w:val="left" w:pos="567"/>
        </w:tabs>
        <w:rPr>
          <w:rFonts w:cs="Arial"/>
          <w:sz w:val="24"/>
        </w:rPr>
      </w:pPr>
      <w:r w:rsidRPr="00BF2B10">
        <w:rPr>
          <w:rFonts w:cs="Arial"/>
          <w:sz w:val="24"/>
        </w:rPr>
        <w:t>INTRODUCTION</w:t>
      </w:r>
    </w:p>
    <w:p w:rsidR="002B61A6" w:rsidRPr="00BF2B10" w:rsidRDefault="002B61A6" w:rsidP="00C214BF">
      <w:pPr>
        <w:pStyle w:val="BodyText2"/>
        <w:tabs>
          <w:tab w:val="left" w:pos="567"/>
        </w:tabs>
        <w:rPr>
          <w:rFonts w:cs="Arial"/>
          <w:sz w:val="24"/>
        </w:rPr>
      </w:pPr>
    </w:p>
    <w:p w:rsidR="002B61A6" w:rsidRPr="00BF2B10" w:rsidRDefault="004C74EA" w:rsidP="00C214BF">
      <w:pPr>
        <w:pStyle w:val="BodyText2"/>
        <w:tabs>
          <w:tab w:val="left" w:pos="567"/>
        </w:tabs>
        <w:ind w:left="2835" w:hanging="2835"/>
        <w:rPr>
          <w:rFonts w:cs="Arial"/>
          <w:sz w:val="24"/>
        </w:rPr>
      </w:pPr>
      <w:r w:rsidRPr="00BF2B10">
        <w:rPr>
          <w:rFonts w:cs="Arial"/>
          <w:sz w:val="24"/>
        </w:rPr>
        <w:t xml:space="preserve">PREMIÈRE PARTIE </w:t>
      </w:r>
      <w:r w:rsidR="002B61A6" w:rsidRPr="00BF2B10">
        <w:rPr>
          <w:rFonts w:cs="Arial"/>
          <w:sz w:val="24"/>
        </w:rPr>
        <w:t>:</w:t>
      </w:r>
      <w:r w:rsidR="00BF2B10" w:rsidRPr="00BF2B10">
        <w:rPr>
          <w:rFonts w:cs="Arial"/>
          <w:sz w:val="24"/>
        </w:rPr>
        <w:tab/>
      </w:r>
      <w:r w:rsidR="002B61A6" w:rsidRPr="00BF2B10">
        <w:rPr>
          <w:rFonts w:cs="Arial"/>
          <w:sz w:val="24"/>
        </w:rPr>
        <w:t>RAPPORTS D</w:t>
      </w:r>
      <w:r w:rsidR="00610C50" w:rsidRPr="00BF2B10">
        <w:rPr>
          <w:rFonts w:cs="Arial"/>
          <w:sz w:val="24"/>
        </w:rPr>
        <w:t>’</w:t>
      </w:r>
      <w:r w:rsidR="002B61A6" w:rsidRPr="00BF2B10">
        <w:rPr>
          <w:rFonts w:cs="Arial"/>
          <w:sz w:val="24"/>
        </w:rPr>
        <w:t>ÉTAPE</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tabs>
          <w:tab w:val="left" w:pos="567"/>
        </w:tabs>
        <w:ind w:left="2835" w:hanging="2835"/>
        <w:rPr>
          <w:rFonts w:cs="Arial"/>
          <w:sz w:val="24"/>
        </w:rPr>
      </w:pPr>
      <w:r w:rsidRPr="00BF2B10">
        <w:rPr>
          <w:rFonts w:cs="Arial"/>
          <w:sz w:val="24"/>
        </w:rPr>
        <w:t>SECTION I :</w:t>
      </w:r>
      <w:r w:rsidR="00BF2B10" w:rsidRPr="00BF2B10">
        <w:rPr>
          <w:rFonts w:cs="Arial"/>
          <w:sz w:val="24"/>
        </w:rPr>
        <w:tab/>
      </w:r>
      <w:r w:rsidRPr="00BF2B10">
        <w:rPr>
          <w:rFonts w:cs="Arial"/>
          <w:sz w:val="24"/>
        </w:rPr>
        <w:t xml:space="preserve">RAPPORT DU BUREAU SORTANT </w:t>
      </w:r>
      <w:r w:rsidR="004C74EA" w:rsidRPr="00BF2B10">
        <w:rPr>
          <w:rFonts w:cs="Arial"/>
          <w:sz w:val="24"/>
        </w:rPr>
        <w:t>DU CTS-</w:t>
      </w:r>
      <w:r w:rsidRPr="00BF2B10">
        <w:rPr>
          <w:rFonts w:cs="Arial"/>
          <w:sz w:val="24"/>
        </w:rPr>
        <w:t>C</w:t>
      </w:r>
      <w:r w:rsidR="004C74EA" w:rsidRPr="00BF2B10">
        <w:rPr>
          <w:rFonts w:cs="Arial"/>
          <w:sz w:val="24"/>
        </w:rPr>
        <w:t>TIC</w:t>
      </w:r>
      <w:r w:rsidRPr="00BF2B10">
        <w:rPr>
          <w:rFonts w:cs="Arial"/>
          <w:sz w:val="24"/>
        </w:rPr>
        <w:t xml:space="preserve"> </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tabs>
          <w:tab w:val="left" w:pos="567"/>
        </w:tabs>
        <w:ind w:left="2835" w:hanging="2835"/>
        <w:rPr>
          <w:rFonts w:cs="Arial"/>
          <w:sz w:val="24"/>
        </w:rPr>
      </w:pPr>
      <w:r w:rsidRPr="00BF2B10">
        <w:rPr>
          <w:rFonts w:cs="Arial"/>
          <w:sz w:val="24"/>
        </w:rPr>
        <w:t>SECTION II :</w:t>
      </w:r>
      <w:r w:rsidR="00BF2B10" w:rsidRPr="00BF2B10">
        <w:rPr>
          <w:rFonts w:cs="Arial"/>
          <w:sz w:val="24"/>
        </w:rPr>
        <w:tab/>
      </w:r>
      <w:r w:rsidRPr="00BF2B10">
        <w:rPr>
          <w:rFonts w:cs="Arial"/>
          <w:sz w:val="24"/>
        </w:rPr>
        <w:t>SECTEUR DES TECHNOLOGIES DE L</w:t>
      </w:r>
      <w:r w:rsidR="00610C50" w:rsidRPr="00BF2B10">
        <w:rPr>
          <w:rFonts w:cs="Arial"/>
          <w:sz w:val="24"/>
        </w:rPr>
        <w:t>’</w:t>
      </w:r>
      <w:r w:rsidRPr="00BF2B10">
        <w:rPr>
          <w:rFonts w:cs="Arial"/>
          <w:sz w:val="24"/>
        </w:rPr>
        <w:t xml:space="preserve">INFORMATION ET DES COMMUNICATIONS ET </w:t>
      </w:r>
      <w:r w:rsidR="00610C50" w:rsidRPr="00BF2B10">
        <w:rPr>
          <w:rFonts w:cs="Arial"/>
          <w:sz w:val="24"/>
        </w:rPr>
        <w:t xml:space="preserve">DES </w:t>
      </w:r>
      <w:r w:rsidRPr="00BF2B10">
        <w:rPr>
          <w:rFonts w:cs="Arial"/>
          <w:sz w:val="24"/>
        </w:rPr>
        <w:t>POSTES</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tabs>
          <w:tab w:val="left" w:pos="567"/>
        </w:tabs>
        <w:rPr>
          <w:rFonts w:cs="Arial"/>
          <w:b w:val="0"/>
          <w:sz w:val="24"/>
        </w:rPr>
      </w:pPr>
      <w:r w:rsidRPr="00BF2B10">
        <w:rPr>
          <w:rFonts w:cs="Arial"/>
          <w:b w:val="0"/>
          <w:sz w:val="24"/>
        </w:rPr>
        <w:t>SOUS-SECTION I : HARMONISATION DES POLITIQUES ET DES RÈGLEMENT</w:t>
      </w:r>
      <w:r w:rsidR="00F828BF">
        <w:rPr>
          <w:rFonts w:cs="Arial"/>
          <w:b w:val="0"/>
          <w:sz w:val="24"/>
        </w:rPr>
        <w:t>ATION</w:t>
      </w:r>
      <w:r w:rsidRPr="00BF2B10">
        <w:rPr>
          <w:rFonts w:cs="Arial"/>
          <w:b w:val="0"/>
          <w:sz w:val="24"/>
        </w:rPr>
        <w:t>S</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numPr>
          <w:ilvl w:val="3"/>
          <w:numId w:val="1"/>
        </w:numPr>
        <w:ind w:left="1276" w:hanging="567"/>
        <w:rPr>
          <w:rFonts w:cs="Arial"/>
          <w:b w:val="0"/>
          <w:sz w:val="24"/>
        </w:rPr>
      </w:pPr>
      <w:r w:rsidRPr="00BF2B10">
        <w:rPr>
          <w:rFonts w:cs="Arial"/>
          <w:b w:val="0"/>
          <w:sz w:val="24"/>
        </w:rPr>
        <w:t>Stratégie globale de transformation numérique (DTS)</w:t>
      </w:r>
      <w:r w:rsidR="000D5A36">
        <w:rPr>
          <w:rFonts w:cs="Arial"/>
          <w:b w:val="0"/>
          <w:sz w:val="24"/>
        </w:rPr>
        <w:t xml:space="preserve"> </w:t>
      </w:r>
    </w:p>
    <w:p w:rsidR="002B61A6" w:rsidRPr="00BF2B10" w:rsidRDefault="002B61A6" w:rsidP="00C214BF">
      <w:pPr>
        <w:pStyle w:val="BodyText2"/>
        <w:numPr>
          <w:ilvl w:val="3"/>
          <w:numId w:val="1"/>
        </w:numPr>
        <w:ind w:left="1276" w:hanging="567"/>
        <w:rPr>
          <w:rFonts w:cs="Arial"/>
          <w:b w:val="0"/>
          <w:sz w:val="24"/>
        </w:rPr>
      </w:pPr>
      <w:r w:rsidRPr="00BF2B10">
        <w:rPr>
          <w:rFonts w:cs="Arial"/>
          <w:b w:val="0"/>
          <w:sz w:val="24"/>
        </w:rPr>
        <w:t xml:space="preserve">Initiative </w:t>
      </w:r>
      <w:r w:rsidR="00F828BF">
        <w:rPr>
          <w:rFonts w:cs="Arial"/>
          <w:b w:val="0"/>
          <w:sz w:val="24"/>
        </w:rPr>
        <w:t xml:space="preserve">de </w:t>
      </w:r>
      <w:r w:rsidRPr="00BF2B10">
        <w:rPr>
          <w:rFonts w:cs="Arial"/>
          <w:b w:val="0"/>
          <w:sz w:val="24"/>
        </w:rPr>
        <w:t>p</w:t>
      </w:r>
      <w:r w:rsidR="00610C50" w:rsidRPr="00BF2B10">
        <w:rPr>
          <w:rFonts w:cs="Arial"/>
          <w:b w:val="0"/>
          <w:sz w:val="24"/>
        </w:rPr>
        <w:t>olitique</w:t>
      </w:r>
      <w:r w:rsidR="00F828BF">
        <w:rPr>
          <w:rFonts w:cs="Arial"/>
          <w:b w:val="0"/>
          <w:sz w:val="24"/>
        </w:rPr>
        <w:t>s</w:t>
      </w:r>
      <w:r w:rsidR="00610C50" w:rsidRPr="00BF2B10">
        <w:rPr>
          <w:rFonts w:cs="Arial"/>
          <w:b w:val="0"/>
          <w:sz w:val="24"/>
        </w:rPr>
        <w:t xml:space="preserve"> et réglementa</w:t>
      </w:r>
      <w:r w:rsidR="00F828BF">
        <w:rPr>
          <w:rFonts w:cs="Arial"/>
          <w:b w:val="0"/>
          <w:sz w:val="24"/>
        </w:rPr>
        <w:t xml:space="preserve">tions </w:t>
      </w:r>
      <w:r w:rsidR="00677068" w:rsidRPr="00BF2B10">
        <w:rPr>
          <w:rFonts w:cs="Arial"/>
          <w:b w:val="0"/>
          <w:sz w:val="24"/>
        </w:rPr>
        <w:t>pour l’Afrique numérique</w:t>
      </w:r>
      <w:r w:rsidRPr="00BF2B10">
        <w:rPr>
          <w:rFonts w:cs="Arial"/>
          <w:b w:val="0"/>
          <w:sz w:val="24"/>
        </w:rPr>
        <w:t xml:space="preserve"> (PRIDA)</w:t>
      </w:r>
    </w:p>
    <w:p w:rsidR="002B61A6" w:rsidRPr="00BF2B10" w:rsidRDefault="002B61A6" w:rsidP="00C214BF">
      <w:pPr>
        <w:pStyle w:val="BodyText2"/>
        <w:numPr>
          <w:ilvl w:val="3"/>
          <w:numId w:val="1"/>
        </w:numPr>
        <w:ind w:left="1276" w:hanging="567"/>
        <w:rPr>
          <w:rFonts w:cs="Arial"/>
          <w:b w:val="0"/>
          <w:sz w:val="24"/>
        </w:rPr>
      </w:pPr>
      <w:r w:rsidRPr="00BF2B10">
        <w:rPr>
          <w:rFonts w:cs="Arial"/>
          <w:b w:val="0"/>
          <w:sz w:val="24"/>
        </w:rPr>
        <w:t>Plan d</w:t>
      </w:r>
      <w:r w:rsidR="00610C50" w:rsidRPr="00BF2B10">
        <w:rPr>
          <w:rFonts w:cs="Arial"/>
          <w:b w:val="0"/>
          <w:sz w:val="24"/>
        </w:rPr>
        <w:t>’</w:t>
      </w:r>
      <w:r w:rsidRPr="00BF2B10">
        <w:rPr>
          <w:rFonts w:cs="Arial"/>
          <w:b w:val="0"/>
          <w:sz w:val="24"/>
        </w:rPr>
        <w:t xml:space="preserve">action </w:t>
      </w:r>
      <w:r w:rsidR="00F828BF">
        <w:rPr>
          <w:rFonts w:cs="Arial"/>
          <w:b w:val="0"/>
          <w:sz w:val="24"/>
        </w:rPr>
        <w:t xml:space="preserve">pour le developpement durable </w:t>
      </w:r>
      <w:r w:rsidRPr="00BF2B10">
        <w:rPr>
          <w:rFonts w:cs="Arial"/>
          <w:b w:val="0"/>
          <w:sz w:val="24"/>
        </w:rPr>
        <w:t xml:space="preserve">du secteur </w:t>
      </w:r>
      <w:r w:rsidR="001D7861" w:rsidRPr="00BF2B10">
        <w:rPr>
          <w:rFonts w:cs="Arial"/>
          <w:b w:val="0"/>
          <w:sz w:val="24"/>
        </w:rPr>
        <w:t xml:space="preserve">de la </w:t>
      </w:r>
      <w:r w:rsidRPr="00BF2B10">
        <w:rPr>
          <w:rFonts w:cs="Arial"/>
          <w:b w:val="0"/>
          <w:sz w:val="24"/>
        </w:rPr>
        <w:t>post</w:t>
      </w:r>
      <w:r w:rsidR="001D7861" w:rsidRPr="00BF2B10">
        <w:rPr>
          <w:rFonts w:cs="Arial"/>
          <w:b w:val="0"/>
          <w:sz w:val="24"/>
        </w:rPr>
        <w:t>e</w:t>
      </w:r>
      <w:r w:rsidR="00F828BF">
        <w:rPr>
          <w:rFonts w:cs="Arial"/>
          <w:b w:val="0"/>
          <w:sz w:val="24"/>
        </w:rPr>
        <w:t xml:space="preserve"> en Afrique</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tabs>
          <w:tab w:val="left" w:pos="567"/>
        </w:tabs>
        <w:rPr>
          <w:rFonts w:cs="Arial"/>
          <w:b w:val="0"/>
          <w:sz w:val="24"/>
        </w:rPr>
      </w:pPr>
      <w:r w:rsidRPr="00BF2B10">
        <w:rPr>
          <w:rFonts w:cs="Arial"/>
          <w:b w:val="0"/>
          <w:sz w:val="24"/>
        </w:rPr>
        <w:t>SOUS-SECTION II : PLANS DIRECTEURS</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numPr>
          <w:ilvl w:val="6"/>
          <w:numId w:val="1"/>
        </w:numPr>
        <w:ind w:left="1276" w:hanging="567"/>
        <w:rPr>
          <w:rFonts w:cs="Arial"/>
          <w:b w:val="0"/>
          <w:sz w:val="24"/>
        </w:rPr>
      </w:pPr>
      <w:r w:rsidRPr="00BF2B10">
        <w:rPr>
          <w:rFonts w:cs="Arial"/>
          <w:b w:val="0"/>
          <w:sz w:val="24"/>
        </w:rPr>
        <w:t xml:space="preserve">Rapport intérimaire sur le Programme pour le développement des infrastructures en Afrique (PIDA). </w:t>
      </w:r>
    </w:p>
    <w:p w:rsidR="00BF2B10" w:rsidRPr="00BF2B10" w:rsidRDefault="00BF2B10" w:rsidP="00C214BF">
      <w:pPr>
        <w:pStyle w:val="BodyText2"/>
        <w:ind w:left="1276"/>
        <w:rPr>
          <w:rFonts w:cs="Arial"/>
          <w:b w:val="0"/>
          <w:sz w:val="24"/>
        </w:rPr>
      </w:pPr>
    </w:p>
    <w:p w:rsidR="002B61A6" w:rsidRPr="00BF2B10" w:rsidRDefault="002B61A6" w:rsidP="00C214BF">
      <w:pPr>
        <w:pStyle w:val="BodyText2"/>
        <w:numPr>
          <w:ilvl w:val="6"/>
          <w:numId w:val="1"/>
        </w:numPr>
        <w:ind w:left="1276" w:hanging="567"/>
        <w:rPr>
          <w:rFonts w:cs="Arial"/>
          <w:b w:val="0"/>
          <w:sz w:val="24"/>
        </w:rPr>
      </w:pPr>
      <w:r w:rsidRPr="00BF2B10">
        <w:rPr>
          <w:rFonts w:cs="Arial"/>
          <w:b w:val="0"/>
          <w:sz w:val="24"/>
        </w:rPr>
        <w:t>Stratégie pour débloquer l</w:t>
      </w:r>
      <w:r w:rsidR="00610C50" w:rsidRPr="00BF2B10">
        <w:rPr>
          <w:rFonts w:cs="Arial"/>
          <w:b w:val="0"/>
          <w:sz w:val="24"/>
        </w:rPr>
        <w:t>’</w:t>
      </w:r>
      <w:r w:rsidRPr="00BF2B10">
        <w:rPr>
          <w:rFonts w:cs="Arial"/>
          <w:b w:val="0"/>
          <w:sz w:val="24"/>
        </w:rPr>
        <w:t xml:space="preserve">accès aux infrastructures et aux services de base dans les régions rurales et éloignées. </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tabs>
          <w:tab w:val="left" w:pos="567"/>
        </w:tabs>
        <w:rPr>
          <w:rFonts w:cs="Arial"/>
          <w:b w:val="0"/>
          <w:sz w:val="24"/>
        </w:rPr>
      </w:pPr>
      <w:r w:rsidRPr="00BF2B10">
        <w:rPr>
          <w:rFonts w:cs="Arial"/>
          <w:b w:val="0"/>
          <w:sz w:val="24"/>
        </w:rPr>
        <w:t>SOUS-SECTION III : QUESTIONS RELATIVES À L</w:t>
      </w:r>
      <w:r w:rsidR="00610C50" w:rsidRPr="00BF2B10">
        <w:rPr>
          <w:rFonts w:cs="Arial"/>
          <w:b w:val="0"/>
          <w:sz w:val="24"/>
        </w:rPr>
        <w:t>’</w:t>
      </w:r>
      <w:r w:rsidRPr="00BF2B10">
        <w:rPr>
          <w:rFonts w:cs="Arial"/>
          <w:b w:val="0"/>
          <w:sz w:val="24"/>
        </w:rPr>
        <w:t>INTERNET</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numPr>
          <w:ilvl w:val="3"/>
          <w:numId w:val="42"/>
        </w:numPr>
        <w:ind w:left="1276" w:hanging="567"/>
        <w:rPr>
          <w:rFonts w:cs="Arial"/>
          <w:b w:val="0"/>
          <w:sz w:val="24"/>
        </w:rPr>
      </w:pPr>
      <w:r w:rsidRPr="00BF2B10">
        <w:rPr>
          <w:rFonts w:cs="Arial"/>
          <w:b w:val="0"/>
          <w:sz w:val="24"/>
        </w:rPr>
        <w:t xml:space="preserve">Rapport sur le </w:t>
      </w:r>
      <w:r w:rsidR="0065326F" w:rsidRPr="00BF2B10">
        <w:rPr>
          <w:rFonts w:cs="Arial"/>
          <w:b w:val="0"/>
          <w:sz w:val="24"/>
        </w:rPr>
        <w:t xml:space="preserve">Forum sur la gouvernance de l’Internet en Afrique </w:t>
      </w:r>
      <w:r w:rsidRPr="00BF2B10">
        <w:rPr>
          <w:rFonts w:cs="Arial"/>
          <w:b w:val="0"/>
          <w:sz w:val="24"/>
        </w:rPr>
        <w:t xml:space="preserve">(AfIGF). </w:t>
      </w:r>
    </w:p>
    <w:p w:rsidR="002B61A6" w:rsidRPr="00BF2B10" w:rsidRDefault="002B61A6" w:rsidP="00C214BF">
      <w:pPr>
        <w:pStyle w:val="BodyText2"/>
        <w:numPr>
          <w:ilvl w:val="3"/>
          <w:numId w:val="42"/>
        </w:numPr>
        <w:ind w:left="1276" w:hanging="567"/>
        <w:rPr>
          <w:rFonts w:cs="Arial"/>
          <w:b w:val="0"/>
          <w:sz w:val="24"/>
        </w:rPr>
      </w:pPr>
      <w:r w:rsidRPr="00BF2B10">
        <w:rPr>
          <w:rFonts w:cs="Arial"/>
          <w:b w:val="0"/>
          <w:sz w:val="24"/>
        </w:rPr>
        <w:t>Cybersécurité</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tabs>
          <w:tab w:val="left" w:pos="567"/>
        </w:tabs>
        <w:rPr>
          <w:rFonts w:cs="Arial"/>
          <w:b w:val="0"/>
          <w:sz w:val="24"/>
        </w:rPr>
      </w:pPr>
      <w:r w:rsidRPr="00BF2B10">
        <w:rPr>
          <w:rFonts w:cs="Arial"/>
          <w:b w:val="0"/>
          <w:sz w:val="24"/>
        </w:rPr>
        <w:t>SOUS-SECTION IV : PROJETS PHARES ET INITIATIVES SPÉCIFIQUES</w:t>
      </w:r>
      <w:r w:rsidR="001D7861" w:rsidRPr="00BF2B10">
        <w:rPr>
          <w:rFonts w:cs="Arial"/>
          <w:b w:val="0"/>
          <w:sz w:val="24"/>
        </w:rPr>
        <w:t xml:space="preserve"> DE L’AGENDA 2063 DE L’UA</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numPr>
          <w:ilvl w:val="6"/>
          <w:numId w:val="42"/>
        </w:numPr>
        <w:ind w:left="1276" w:hanging="567"/>
        <w:rPr>
          <w:rFonts w:cs="Arial"/>
          <w:b w:val="0"/>
          <w:sz w:val="24"/>
        </w:rPr>
      </w:pPr>
      <w:r w:rsidRPr="00BF2B10">
        <w:rPr>
          <w:rFonts w:cs="Arial"/>
          <w:b w:val="0"/>
          <w:sz w:val="24"/>
        </w:rPr>
        <w:t>Réseau électronique panafricain (PAeN)</w:t>
      </w:r>
    </w:p>
    <w:p w:rsidR="002B61A6" w:rsidRPr="00BF2B10" w:rsidRDefault="002B61A6" w:rsidP="00C214BF">
      <w:pPr>
        <w:pStyle w:val="BodyText2"/>
        <w:numPr>
          <w:ilvl w:val="6"/>
          <w:numId w:val="42"/>
        </w:numPr>
        <w:ind w:left="1276" w:hanging="567"/>
        <w:rPr>
          <w:rFonts w:cs="Arial"/>
          <w:b w:val="0"/>
          <w:sz w:val="24"/>
        </w:rPr>
      </w:pPr>
      <w:r w:rsidRPr="00BF2B10">
        <w:rPr>
          <w:rFonts w:cs="Arial"/>
          <w:b w:val="0"/>
          <w:sz w:val="24"/>
        </w:rPr>
        <w:t xml:space="preserve">Cybersécurité </w:t>
      </w:r>
    </w:p>
    <w:p w:rsidR="002B61A6" w:rsidRPr="00BF2B10" w:rsidRDefault="002B61A6" w:rsidP="00C214BF">
      <w:pPr>
        <w:pStyle w:val="BodyText2"/>
        <w:tabs>
          <w:tab w:val="left" w:pos="567"/>
        </w:tabs>
        <w:rPr>
          <w:rFonts w:cs="Arial"/>
          <w:b w:val="0"/>
          <w:sz w:val="24"/>
        </w:rPr>
      </w:pPr>
      <w:r w:rsidRPr="00BF2B10">
        <w:rPr>
          <w:rFonts w:cs="Arial"/>
          <w:b w:val="0"/>
          <w:sz w:val="24"/>
        </w:rPr>
        <w:t xml:space="preserve"> </w:t>
      </w:r>
    </w:p>
    <w:p w:rsidR="002B61A6" w:rsidRPr="00BF2B10" w:rsidRDefault="002B61A6" w:rsidP="00C214BF">
      <w:pPr>
        <w:pStyle w:val="BodyText2"/>
        <w:tabs>
          <w:tab w:val="left" w:pos="567"/>
        </w:tabs>
        <w:rPr>
          <w:rFonts w:cs="Arial"/>
          <w:sz w:val="24"/>
        </w:rPr>
      </w:pPr>
      <w:r w:rsidRPr="00BF2B10">
        <w:rPr>
          <w:rFonts w:cs="Arial"/>
          <w:sz w:val="24"/>
        </w:rPr>
        <w:t xml:space="preserve">SECTION III : INFORMATION ET COMMUNICATION </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numPr>
          <w:ilvl w:val="3"/>
          <w:numId w:val="46"/>
        </w:numPr>
        <w:ind w:left="1276" w:hanging="567"/>
        <w:rPr>
          <w:rFonts w:cs="Arial"/>
          <w:b w:val="0"/>
          <w:sz w:val="24"/>
        </w:rPr>
      </w:pPr>
      <w:r w:rsidRPr="00BF2B10">
        <w:rPr>
          <w:rFonts w:cs="Arial"/>
          <w:b w:val="0"/>
          <w:sz w:val="24"/>
        </w:rPr>
        <w:t>Constru</w:t>
      </w:r>
      <w:r w:rsidR="00F90F43" w:rsidRPr="00BF2B10">
        <w:rPr>
          <w:rFonts w:cs="Arial"/>
          <w:b w:val="0"/>
          <w:sz w:val="24"/>
        </w:rPr>
        <w:t>ction de l’image de</w:t>
      </w:r>
      <w:r w:rsidRPr="00BF2B10">
        <w:rPr>
          <w:rFonts w:cs="Arial"/>
          <w:b w:val="0"/>
          <w:sz w:val="24"/>
        </w:rPr>
        <w:t xml:space="preserve"> marque de l</w:t>
      </w:r>
      <w:r w:rsidR="00610C50" w:rsidRPr="00BF2B10">
        <w:rPr>
          <w:rFonts w:cs="Arial"/>
          <w:b w:val="0"/>
          <w:sz w:val="24"/>
        </w:rPr>
        <w:t>’</w:t>
      </w:r>
      <w:r w:rsidRPr="00BF2B10">
        <w:rPr>
          <w:rFonts w:cs="Arial"/>
          <w:b w:val="0"/>
          <w:sz w:val="24"/>
        </w:rPr>
        <w:t>UA</w:t>
      </w:r>
      <w:r w:rsidR="00F90F43" w:rsidRPr="00BF2B10">
        <w:rPr>
          <w:rFonts w:cs="Arial"/>
          <w:b w:val="0"/>
          <w:sz w:val="24"/>
        </w:rPr>
        <w:t xml:space="preserve"> </w:t>
      </w:r>
      <w:r w:rsidRPr="00BF2B10">
        <w:rPr>
          <w:rFonts w:cs="Arial"/>
          <w:b w:val="0"/>
          <w:sz w:val="24"/>
        </w:rPr>
        <w:t xml:space="preserve">&amp; </w:t>
      </w:r>
      <w:r w:rsidR="00F90F43" w:rsidRPr="00BF2B10">
        <w:rPr>
          <w:rFonts w:cs="Arial"/>
          <w:b w:val="0"/>
          <w:sz w:val="24"/>
        </w:rPr>
        <w:t>p</w:t>
      </w:r>
      <w:r w:rsidRPr="00BF2B10">
        <w:rPr>
          <w:rFonts w:cs="Arial"/>
          <w:b w:val="0"/>
          <w:sz w:val="24"/>
        </w:rPr>
        <w:t>romotion de l</w:t>
      </w:r>
      <w:r w:rsidR="00610C50" w:rsidRPr="00BF2B10">
        <w:rPr>
          <w:rFonts w:cs="Arial"/>
          <w:b w:val="0"/>
          <w:sz w:val="24"/>
        </w:rPr>
        <w:t>’</w:t>
      </w:r>
      <w:r w:rsidRPr="00BF2B10">
        <w:rPr>
          <w:rFonts w:cs="Arial"/>
          <w:b w:val="0"/>
          <w:sz w:val="24"/>
        </w:rPr>
        <w:t xml:space="preserve">Agenda 2063 </w:t>
      </w:r>
    </w:p>
    <w:p w:rsidR="002B61A6" w:rsidRPr="00BF2B10" w:rsidRDefault="002B61A6" w:rsidP="00C214BF">
      <w:pPr>
        <w:pStyle w:val="BodyText2"/>
        <w:numPr>
          <w:ilvl w:val="3"/>
          <w:numId w:val="46"/>
        </w:numPr>
        <w:ind w:left="1276" w:hanging="567"/>
        <w:rPr>
          <w:rFonts w:cs="Arial"/>
          <w:b w:val="0"/>
          <w:sz w:val="24"/>
        </w:rPr>
      </w:pPr>
      <w:r w:rsidRPr="00BF2B10">
        <w:rPr>
          <w:rFonts w:cs="Arial"/>
          <w:b w:val="0"/>
          <w:sz w:val="24"/>
        </w:rPr>
        <w:t xml:space="preserve">Mise à jour sur le projet </w:t>
      </w:r>
      <w:r w:rsidR="00F90F43" w:rsidRPr="00BF2B10">
        <w:rPr>
          <w:rFonts w:cs="Arial"/>
          <w:b w:val="0"/>
          <w:sz w:val="24"/>
        </w:rPr>
        <w:t xml:space="preserve">de </w:t>
      </w:r>
      <w:r w:rsidRPr="00BF2B10">
        <w:rPr>
          <w:rFonts w:cs="Arial"/>
          <w:b w:val="0"/>
          <w:sz w:val="24"/>
        </w:rPr>
        <w:t xml:space="preserve">Studio </w:t>
      </w:r>
      <w:r w:rsidR="00F90F43" w:rsidRPr="00BF2B10">
        <w:rPr>
          <w:rFonts w:cs="Arial"/>
          <w:b w:val="0"/>
          <w:sz w:val="24"/>
        </w:rPr>
        <w:t>de l’UA</w:t>
      </w:r>
    </w:p>
    <w:p w:rsidR="002B61A6" w:rsidRPr="00BF2B10" w:rsidRDefault="002B61A6" w:rsidP="00C214BF">
      <w:pPr>
        <w:pStyle w:val="BodyText2"/>
        <w:numPr>
          <w:ilvl w:val="3"/>
          <w:numId w:val="46"/>
        </w:numPr>
        <w:ind w:left="1276" w:hanging="567"/>
        <w:rPr>
          <w:rFonts w:cs="Arial"/>
          <w:b w:val="0"/>
          <w:sz w:val="24"/>
        </w:rPr>
      </w:pPr>
      <w:r w:rsidRPr="00BF2B10">
        <w:rPr>
          <w:rFonts w:cs="Arial"/>
          <w:b w:val="0"/>
          <w:sz w:val="24"/>
        </w:rPr>
        <w:t xml:space="preserve">Mise à jour sur le Livre des records </w:t>
      </w:r>
      <w:r w:rsidR="0067353F" w:rsidRPr="00BF2B10">
        <w:rPr>
          <w:rFonts w:cs="Arial"/>
          <w:b w:val="0"/>
          <w:sz w:val="24"/>
        </w:rPr>
        <w:t>africains</w:t>
      </w:r>
    </w:p>
    <w:p w:rsidR="002B61A6" w:rsidRPr="00BF2B10" w:rsidRDefault="002B61A6" w:rsidP="00C214BF">
      <w:pPr>
        <w:pStyle w:val="BodyText2"/>
        <w:numPr>
          <w:ilvl w:val="3"/>
          <w:numId w:val="46"/>
        </w:numPr>
        <w:ind w:left="1276" w:hanging="567"/>
        <w:rPr>
          <w:rFonts w:cs="Arial"/>
          <w:b w:val="0"/>
          <w:sz w:val="24"/>
        </w:rPr>
      </w:pPr>
      <w:r w:rsidRPr="00BF2B10">
        <w:rPr>
          <w:rFonts w:cs="Arial"/>
          <w:b w:val="0"/>
          <w:sz w:val="24"/>
        </w:rPr>
        <w:t xml:space="preserve">Prix </w:t>
      </w:r>
      <w:r w:rsidR="006D258A" w:rsidRPr="00BF2B10">
        <w:rPr>
          <w:rFonts w:cs="Arial"/>
          <w:b w:val="0"/>
          <w:sz w:val="24"/>
        </w:rPr>
        <w:t>média de l’UA</w:t>
      </w:r>
      <w:r w:rsidR="0067353F" w:rsidRPr="00BF2B10">
        <w:rPr>
          <w:rFonts w:cs="Arial"/>
          <w:b w:val="0"/>
          <w:sz w:val="24"/>
        </w:rPr>
        <w:t xml:space="preserve"> </w:t>
      </w:r>
    </w:p>
    <w:p w:rsidR="002B61A6" w:rsidRPr="00BF2B10" w:rsidRDefault="002B61A6" w:rsidP="00C214BF">
      <w:pPr>
        <w:pStyle w:val="BodyText2"/>
        <w:numPr>
          <w:ilvl w:val="3"/>
          <w:numId w:val="46"/>
        </w:numPr>
        <w:ind w:left="1276" w:hanging="567"/>
        <w:rPr>
          <w:rFonts w:cs="Arial"/>
          <w:b w:val="0"/>
          <w:sz w:val="24"/>
        </w:rPr>
      </w:pPr>
      <w:r w:rsidRPr="00BF2B10">
        <w:rPr>
          <w:rFonts w:cs="Arial"/>
          <w:b w:val="0"/>
          <w:sz w:val="24"/>
        </w:rPr>
        <w:t>Capacité des ressources humaines et compétences en communication</w:t>
      </w:r>
    </w:p>
    <w:p w:rsidR="002B61A6" w:rsidRDefault="002B61A6" w:rsidP="00C214BF">
      <w:pPr>
        <w:pStyle w:val="BodyText2"/>
        <w:tabs>
          <w:tab w:val="left" w:pos="567"/>
        </w:tabs>
        <w:rPr>
          <w:rFonts w:cs="Arial"/>
          <w:b w:val="0"/>
          <w:sz w:val="24"/>
        </w:rPr>
      </w:pPr>
    </w:p>
    <w:p w:rsidR="00BF2B10" w:rsidRPr="00BF2B10" w:rsidRDefault="00BF2B10" w:rsidP="00C214BF">
      <w:pPr>
        <w:pStyle w:val="BodyText2"/>
        <w:tabs>
          <w:tab w:val="left" w:pos="567"/>
        </w:tabs>
        <w:rPr>
          <w:rFonts w:cs="Arial"/>
          <w:b w:val="0"/>
          <w:sz w:val="24"/>
        </w:rPr>
      </w:pPr>
    </w:p>
    <w:p w:rsidR="002B61A6" w:rsidRPr="00BF2B10" w:rsidRDefault="00F90F43" w:rsidP="00C214BF">
      <w:pPr>
        <w:pStyle w:val="BodyText2"/>
        <w:tabs>
          <w:tab w:val="left" w:pos="567"/>
        </w:tabs>
        <w:rPr>
          <w:rFonts w:cs="Arial"/>
          <w:sz w:val="24"/>
        </w:rPr>
      </w:pPr>
      <w:r w:rsidRPr="00BF2B10">
        <w:rPr>
          <w:rFonts w:cs="Arial"/>
          <w:sz w:val="24"/>
        </w:rPr>
        <w:t xml:space="preserve">DEUXIÈME </w:t>
      </w:r>
      <w:r w:rsidR="002B61A6" w:rsidRPr="00BF2B10">
        <w:rPr>
          <w:rFonts w:cs="Arial"/>
          <w:sz w:val="24"/>
        </w:rPr>
        <w:t>PARTIE</w:t>
      </w:r>
      <w:r w:rsidRPr="00BF2B10">
        <w:rPr>
          <w:rFonts w:cs="Arial"/>
          <w:sz w:val="24"/>
        </w:rPr>
        <w:t xml:space="preserve"> </w:t>
      </w:r>
      <w:r w:rsidR="002B61A6" w:rsidRPr="00BF2B10">
        <w:rPr>
          <w:rFonts w:cs="Arial"/>
          <w:sz w:val="24"/>
        </w:rPr>
        <w:t xml:space="preserve">: CONTRIBUTIONS DES PARTENAIRES </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numPr>
          <w:ilvl w:val="6"/>
          <w:numId w:val="46"/>
        </w:numPr>
        <w:ind w:left="1276" w:hanging="567"/>
        <w:rPr>
          <w:rFonts w:cs="Arial"/>
          <w:b w:val="0"/>
          <w:sz w:val="24"/>
        </w:rPr>
      </w:pPr>
      <w:r w:rsidRPr="00BF2B10">
        <w:rPr>
          <w:rFonts w:cs="Arial"/>
          <w:b w:val="0"/>
          <w:sz w:val="24"/>
        </w:rPr>
        <w:t>Union africaine des télécommunications (UAT)</w:t>
      </w:r>
    </w:p>
    <w:p w:rsidR="002B61A6" w:rsidRPr="00BF2B10" w:rsidRDefault="002B61A6" w:rsidP="00C214BF">
      <w:pPr>
        <w:pStyle w:val="BodyText2"/>
        <w:numPr>
          <w:ilvl w:val="6"/>
          <w:numId w:val="46"/>
        </w:numPr>
        <w:ind w:left="1276" w:hanging="567"/>
        <w:rPr>
          <w:rFonts w:cs="Arial"/>
          <w:b w:val="0"/>
          <w:sz w:val="24"/>
        </w:rPr>
      </w:pPr>
      <w:r w:rsidRPr="00BF2B10">
        <w:rPr>
          <w:rFonts w:cs="Arial"/>
          <w:b w:val="0"/>
          <w:sz w:val="24"/>
        </w:rPr>
        <w:t xml:space="preserve">Union panafricaine </w:t>
      </w:r>
      <w:r w:rsidR="00F828BF">
        <w:rPr>
          <w:rFonts w:cs="Arial"/>
          <w:b w:val="0"/>
          <w:sz w:val="24"/>
        </w:rPr>
        <w:t>des Postes</w:t>
      </w:r>
      <w:r w:rsidR="00F828BF" w:rsidRPr="00BF2B10">
        <w:rPr>
          <w:rFonts w:cs="Arial"/>
          <w:b w:val="0"/>
          <w:sz w:val="24"/>
        </w:rPr>
        <w:t xml:space="preserve"> </w:t>
      </w:r>
      <w:r w:rsidRPr="00BF2B10">
        <w:rPr>
          <w:rFonts w:cs="Arial"/>
          <w:b w:val="0"/>
          <w:sz w:val="24"/>
        </w:rPr>
        <w:t>(UPA</w:t>
      </w:r>
      <w:r w:rsidR="00F828BF" w:rsidRPr="00BF2B10">
        <w:rPr>
          <w:rFonts w:cs="Arial"/>
          <w:b w:val="0"/>
          <w:sz w:val="24"/>
        </w:rPr>
        <w:t>P</w:t>
      </w:r>
      <w:r w:rsidRPr="00BF2B10">
        <w:rPr>
          <w:rFonts w:cs="Arial"/>
          <w:b w:val="0"/>
          <w:sz w:val="24"/>
        </w:rPr>
        <w:t>)</w:t>
      </w:r>
    </w:p>
    <w:p w:rsidR="002B61A6" w:rsidRPr="00BF2B10" w:rsidRDefault="002B61A6" w:rsidP="00C214BF">
      <w:pPr>
        <w:pStyle w:val="BodyText2"/>
        <w:numPr>
          <w:ilvl w:val="6"/>
          <w:numId w:val="46"/>
        </w:numPr>
        <w:ind w:left="1276" w:hanging="567"/>
        <w:rPr>
          <w:rFonts w:cs="Arial"/>
          <w:b w:val="0"/>
          <w:sz w:val="24"/>
        </w:rPr>
      </w:pPr>
      <w:r w:rsidRPr="00BF2B10">
        <w:rPr>
          <w:rFonts w:cs="Arial"/>
          <w:b w:val="0"/>
          <w:sz w:val="24"/>
        </w:rPr>
        <w:t>Banque africaine de développement (BAD)</w:t>
      </w:r>
    </w:p>
    <w:p w:rsidR="002B61A6" w:rsidRPr="00BF2B10" w:rsidRDefault="002B61A6" w:rsidP="00C214BF">
      <w:pPr>
        <w:pStyle w:val="BodyText2"/>
        <w:numPr>
          <w:ilvl w:val="6"/>
          <w:numId w:val="46"/>
        </w:numPr>
        <w:ind w:left="1276" w:hanging="567"/>
        <w:rPr>
          <w:rFonts w:cs="Arial"/>
          <w:b w:val="0"/>
          <w:sz w:val="24"/>
        </w:rPr>
      </w:pPr>
      <w:r w:rsidRPr="00BF2B10">
        <w:rPr>
          <w:rFonts w:cs="Arial"/>
          <w:b w:val="0"/>
          <w:sz w:val="24"/>
        </w:rPr>
        <w:t xml:space="preserve">SMART Africa </w:t>
      </w:r>
    </w:p>
    <w:p w:rsidR="002B61A6" w:rsidRPr="00BF2B10" w:rsidRDefault="002B61A6" w:rsidP="00C214BF">
      <w:pPr>
        <w:pStyle w:val="BodyText2"/>
        <w:tabs>
          <w:tab w:val="left" w:pos="567"/>
        </w:tabs>
        <w:rPr>
          <w:rFonts w:cs="Arial"/>
          <w:b w:val="0"/>
          <w:sz w:val="24"/>
        </w:rPr>
      </w:pPr>
    </w:p>
    <w:p w:rsidR="002B61A6" w:rsidRPr="00BF2B10" w:rsidRDefault="00C30D31" w:rsidP="00C214BF">
      <w:pPr>
        <w:pStyle w:val="BodyText2"/>
        <w:tabs>
          <w:tab w:val="left" w:pos="567"/>
        </w:tabs>
        <w:rPr>
          <w:rFonts w:cs="Arial"/>
          <w:sz w:val="24"/>
        </w:rPr>
      </w:pPr>
      <w:r w:rsidRPr="00BF2B10">
        <w:rPr>
          <w:rFonts w:cs="Arial"/>
          <w:sz w:val="24"/>
        </w:rPr>
        <w:t xml:space="preserve">TROISIÈME </w:t>
      </w:r>
      <w:r w:rsidR="002B61A6" w:rsidRPr="00BF2B10">
        <w:rPr>
          <w:rFonts w:cs="Arial"/>
          <w:sz w:val="24"/>
        </w:rPr>
        <w:t xml:space="preserve">PARTIE III : GOUVERNANCE </w:t>
      </w:r>
      <w:r w:rsidR="00A854D3" w:rsidRPr="00BF2B10">
        <w:rPr>
          <w:rFonts w:cs="Arial"/>
          <w:sz w:val="24"/>
        </w:rPr>
        <w:t>–</w:t>
      </w:r>
      <w:r w:rsidR="002B61A6" w:rsidRPr="00BF2B10">
        <w:rPr>
          <w:rFonts w:cs="Arial"/>
          <w:sz w:val="24"/>
        </w:rPr>
        <w:t xml:space="preserve"> COORDINATION ET PARTICIPATION AUX FORUMS INTERNATIONAUX </w:t>
      </w:r>
    </w:p>
    <w:p w:rsidR="00C30D31" w:rsidRPr="00BF2B10" w:rsidRDefault="00C30D31" w:rsidP="00C214BF">
      <w:pPr>
        <w:pStyle w:val="BodyText2"/>
        <w:tabs>
          <w:tab w:val="left" w:pos="567"/>
        </w:tabs>
        <w:rPr>
          <w:rFonts w:cs="Arial"/>
          <w:b w:val="0"/>
          <w:sz w:val="24"/>
        </w:rPr>
      </w:pPr>
    </w:p>
    <w:p w:rsidR="002B61A6" w:rsidRPr="00BF2B10" w:rsidRDefault="002B61A6" w:rsidP="00C214BF">
      <w:pPr>
        <w:pStyle w:val="BodyText2"/>
        <w:numPr>
          <w:ilvl w:val="3"/>
          <w:numId w:val="40"/>
        </w:numPr>
        <w:ind w:left="1276" w:hanging="567"/>
        <w:rPr>
          <w:rFonts w:cs="Arial"/>
          <w:b w:val="0"/>
          <w:sz w:val="24"/>
        </w:rPr>
      </w:pPr>
      <w:r w:rsidRPr="00BF2B10">
        <w:rPr>
          <w:rFonts w:cs="Arial"/>
          <w:b w:val="0"/>
          <w:sz w:val="24"/>
        </w:rPr>
        <w:t>Gouvernance</w:t>
      </w:r>
    </w:p>
    <w:p w:rsidR="002B61A6" w:rsidRPr="00BF2B10" w:rsidRDefault="002B61A6" w:rsidP="00C214BF">
      <w:pPr>
        <w:pStyle w:val="BodyText2"/>
        <w:numPr>
          <w:ilvl w:val="3"/>
          <w:numId w:val="40"/>
        </w:numPr>
        <w:ind w:left="1276" w:hanging="567"/>
        <w:rPr>
          <w:rFonts w:cs="Arial"/>
          <w:b w:val="0"/>
          <w:sz w:val="24"/>
        </w:rPr>
      </w:pPr>
      <w:r w:rsidRPr="00BF2B10">
        <w:rPr>
          <w:rFonts w:cs="Arial"/>
          <w:b w:val="0"/>
          <w:sz w:val="24"/>
        </w:rPr>
        <w:t xml:space="preserve">Coordination </w:t>
      </w:r>
    </w:p>
    <w:p w:rsidR="002B61A6" w:rsidRPr="00BF2B10" w:rsidRDefault="002B61A6" w:rsidP="00C214BF">
      <w:pPr>
        <w:pStyle w:val="BodyText2"/>
        <w:numPr>
          <w:ilvl w:val="3"/>
          <w:numId w:val="40"/>
        </w:numPr>
        <w:ind w:left="1276" w:hanging="567"/>
        <w:rPr>
          <w:rFonts w:cs="Arial"/>
          <w:b w:val="0"/>
          <w:sz w:val="24"/>
        </w:rPr>
      </w:pPr>
      <w:r w:rsidRPr="00BF2B10">
        <w:rPr>
          <w:rFonts w:cs="Arial"/>
          <w:b w:val="0"/>
          <w:sz w:val="24"/>
        </w:rPr>
        <w:t xml:space="preserve">Participation </w:t>
      </w:r>
      <w:r w:rsidR="00C30D31" w:rsidRPr="00BF2B10">
        <w:rPr>
          <w:rFonts w:cs="Arial"/>
          <w:b w:val="0"/>
          <w:sz w:val="24"/>
        </w:rPr>
        <w:t>aux forums internationaux</w:t>
      </w:r>
      <w:r w:rsidRPr="00BF2B10">
        <w:rPr>
          <w:rFonts w:cs="Arial"/>
          <w:b w:val="0"/>
          <w:sz w:val="24"/>
        </w:rPr>
        <w:t>.</w:t>
      </w:r>
    </w:p>
    <w:p w:rsidR="002B61A6" w:rsidRPr="00BF2B10" w:rsidRDefault="002B61A6" w:rsidP="00C214BF">
      <w:pPr>
        <w:pStyle w:val="BodyText2"/>
        <w:tabs>
          <w:tab w:val="left" w:pos="567"/>
        </w:tabs>
        <w:rPr>
          <w:rFonts w:cs="Arial"/>
          <w:b w:val="0"/>
          <w:sz w:val="24"/>
        </w:rPr>
      </w:pPr>
    </w:p>
    <w:p w:rsidR="00BF2B10" w:rsidRDefault="00BF2B10" w:rsidP="00C214BF">
      <w:pPr>
        <w:rPr>
          <w:rFonts w:ascii="Arial" w:hAnsi="Arial" w:cs="Arial"/>
          <w:b/>
          <w:bCs/>
          <w:lang w:val="fr-FR" w:eastAsia="x-none"/>
        </w:rPr>
      </w:pPr>
      <w:r>
        <w:rPr>
          <w:rFonts w:cs="Arial"/>
        </w:rPr>
        <w:br w:type="page"/>
      </w:r>
    </w:p>
    <w:p w:rsidR="002B61A6" w:rsidRPr="00BF2B10" w:rsidRDefault="002B61A6" w:rsidP="00C214BF">
      <w:pPr>
        <w:pStyle w:val="BodyText2"/>
        <w:rPr>
          <w:rFonts w:cs="Arial"/>
          <w:sz w:val="24"/>
        </w:rPr>
      </w:pPr>
      <w:r w:rsidRPr="00BF2B10">
        <w:rPr>
          <w:rFonts w:cs="Arial"/>
          <w:sz w:val="24"/>
        </w:rPr>
        <w:lastRenderedPageBreak/>
        <w:t xml:space="preserve">INTRODUCTION </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numPr>
          <w:ilvl w:val="0"/>
          <w:numId w:val="80"/>
        </w:numPr>
        <w:ind w:left="0" w:firstLine="0"/>
        <w:rPr>
          <w:rFonts w:cs="Arial"/>
          <w:b w:val="0"/>
          <w:sz w:val="24"/>
        </w:rPr>
      </w:pPr>
      <w:r w:rsidRPr="00BF2B10">
        <w:rPr>
          <w:rFonts w:cs="Arial"/>
          <w:b w:val="0"/>
          <w:sz w:val="24"/>
        </w:rPr>
        <w:t>Les Comités techniques spécialisés (CTS) sont des organes importants de l</w:t>
      </w:r>
      <w:r w:rsidR="00610C50" w:rsidRPr="00BF2B10">
        <w:rPr>
          <w:rFonts w:cs="Arial"/>
          <w:b w:val="0"/>
          <w:sz w:val="24"/>
        </w:rPr>
        <w:t>’</w:t>
      </w:r>
      <w:r w:rsidRPr="00BF2B10">
        <w:rPr>
          <w:rFonts w:cs="Arial"/>
          <w:b w:val="0"/>
          <w:sz w:val="24"/>
        </w:rPr>
        <w:t>Union africaine (UA). Ils ont été créés en vertu de l</w:t>
      </w:r>
      <w:r w:rsidR="00610C50" w:rsidRPr="00BF2B10">
        <w:rPr>
          <w:rFonts w:cs="Arial"/>
          <w:b w:val="0"/>
          <w:sz w:val="24"/>
        </w:rPr>
        <w:t>’</w:t>
      </w:r>
      <w:r w:rsidRPr="00BF2B10">
        <w:rPr>
          <w:rFonts w:cs="Arial"/>
          <w:b w:val="0"/>
          <w:sz w:val="24"/>
        </w:rPr>
        <w:t>article 25 du Traité de la Communauté économique africaine (Traité d</w:t>
      </w:r>
      <w:r w:rsidR="00610C50" w:rsidRPr="00BF2B10">
        <w:rPr>
          <w:rFonts w:cs="Arial"/>
          <w:b w:val="0"/>
          <w:sz w:val="24"/>
        </w:rPr>
        <w:t>’</w:t>
      </w:r>
      <w:r w:rsidRPr="00BF2B10">
        <w:rPr>
          <w:rFonts w:cs="Arial"/>
          <w:b w:val="0"/>
          <w:sz w:val="24"/>
        </w:rPr>
        <w:t>Abuja). Avec la transformation de l</w:t>
      </w:r>
      <w:r w:rsidR="00610C50" w:rsidRPr="00BF2B10">
        <w:rPr>
          <w:rFonts w:cs="Arial"/>
          <w:b w:val="0"/>
          <w:sz w:val="24"/>
        </w:rPr>
        <w:t>’</w:t>
      </w:r>
      <w:r w:rsidR="00C504FA" w:rsidRPr="00BF2B10">
        <w:rPr>
          <w:rFonts w:cs="Arial"/>
          <w:b w:val="0"/>
          <w:sz w:val="24"/>
        </w:rPr>
        <w:t>OUA en UA, les C</w:t>
      </w:r>
      <w:r w:rsidRPr="00BF2B10">
        <w:rPr>
          <w:rFonts w:cs="Arial"/>
          <w:b w:val="0"/>
          <w:sz w:val="24"/>
        </w:rPr>
        <w:t>T</w:t>
      </w:r>
      <w:r w:rsidR="00C504FA" w:rsidRPr="00BF2B10">
        <w:rPr>
          <w:rFonts w:cs="Arial"/>
          <w:b w:val="0"/>
          <w:sz w:val="24"/>
        </w:rPr>
        <w:t>S</w:t>
      </w:r>
      <w:r w:rsidRPr="00BF2B10">
        <w:rPr>
          <w:rFonts w:cs="Arial"/>
          <w:b w:val="0"/>
          <w:sz w:val="24"/>
        </w:rPr>
        <w:t xml:space="preserve"> ont été inclus dans l</w:t>
      </w:r>
      <w:r w:rsidR="00610C50" w:rsidRPr="00BF2B10">
        <w:rPr>
          <w:rFonts w:cs="Arial"/>
          <w:b w:val="0"/>
          <w:sz w:val="24"/>
        </w:rPr>
        <w:t>’</w:t>
      </w:r>
      <w:r w:rsidRPr="00BF2B10">
        <w:rPr>
          <w:rFonts w:cs="Arial"/>
          <w:b w:val="0"/>
          <w:sz w:val="24"/>
        </w:rPr>
        <w:t>Acte constitutif de l</w:t>
      </w:r>
      <w:r w:rsidR="00610C50" w:rsidRPr="00BF2B10">
        <w:rPr>
          <w:rFonts w:cs="Arial"/>
          <w:b w:val="0"/>
          <w:sz w:val="24"/>
        </w:rPr>
        <w:t>’</w:t>
      </w:r>
      <w:r w:rsidRPr="00BF2B10">
        <w:rPr>
          <w:rFonts w:cs="Arial"/>
          <w:b w:val="0"/>
          <w:sz w:val="24"/>
        </w:rPr>
        <w:t xml:space="preserve">Union africaine en vertu des articles 14 à 16. </w:t>
      </w:r>
    </w:p>
    <w:p w:rsidR="002B61A6" w:rsidRPr="00BF2B10" w:rsidRDefault="002B61A6" w:rsidP="00C214BF">
      <w:pPr>
        <w:pStyle w:val="BodyText2"/>
        <w:tabs>
          <w:tab w:val="left" w:pos="567"/>
        </w:tabs>
        <w:rPr>
          <w:rFonts w:cs="Arial"/>
          <w:b w:val="0"/>
          <w:sz w:val="24"/>
        </w:rPr>
      </w:pPr>
    </w:p>
    <w:p w:rsidR="002B61A6" w:rsidRPr="00BF2B10" w:rsidRDefault="002B61A6" w:rsidP="00C214BF">
      <w:pPr>
        <w:pStyle w:val="BodyText2"/>
        <w:numPr>
          <w:ilvl w:val="0"/>
          <w:numId w:val="80"/>
        </w:numPr>
        <w:ind w:left="0" w:firstLine="0"/>
        <w:rPr>
          <w:rFonts w:cs="Arial"/>
          <w:b w:val="0"/>
          <w:sz w:val="24"/>
        </w:rPr>
      </w:pPr>
      <w:r w:rsidRPr="00BF2B10">
        <w:rPr>
          <w:rFonts w:cs="Arial"/>
          <w:b w:val="0"/>
          <w:sz w:val="24"/>
        </w:rPr>
        <w:t xml:space="preserve">Les </w:t>
      </w:r>
      <w:r w:rsidR="00C504FA" w:rsidRPr="00BF2B10">
        <w:rPr>
          <w:rFonts w:cs="Arial"/>
          <w:b w:val="0"/>
          <w:sz w:val="24"/>
        </w:rPr>
        <w:t>CTS</w:t>
      </w:r>
      <w:r w:rsidRPr="00BF2B10">
        <w:rPr>
          <w:rFonts w:cs="Arial"/>
          <w:b w:val="0"/>
          <w:sz w:val="24"/>
        </w:rPr>
        <w:t xml:space="preserve"> sont censés travailler en étroite collaboration avec les différents départements de la Commission afin d</w:t>
      </w:r>
      <w:r w:rsidR="00610C50" w:rsidRPr="00BF2B10">
        <w:rPr>
          <w:rFonts w:cs="Arial"/>
          <w:b w:val="0"/>
          <w:sz w:val="24"/>
        </w:rPr>
        <w:t>’</w:t>
      </w:r>
      <w:r w:rsidRPr="00BF2B10">
        <w:rPr>
          <w:rFonts w:cs="Arial"/>
          <w:b w:val="0"/>
          <w:sz w:val="24"/>
        </w:rPr>
        <w:t>apporter des contributions bien informées dans leurs domaines de spécialisation aux travaux du Conseil exécutif. Ils devraient également être impliqués dans le suivi du développement et de la mise en œuvre des programmes par l</w:t>
      </w:r>
      <w:r w:rsidR="00610C50" w:rsidRPr="00BF2B10">
        <w:rPr>
          <w:rFonts w:cs="Arial"/>
          <w:b w:val="0"/>
          <w:sz w:val="24"/>
        </w:rPr>
        <w:t>’</w:t>
      </w:r>
      <w:r w:rsidRPr="00BF2B10">
        <w:rPr>
          <w:rFonts w:cs="Arial"/>
          <w:b w:val="0"/>
          <w:sz w:val="24"/>
        </w:rPr>
        <w:t>UA (</w:t>
      </w:r>
      <w:r w:rsidR="00161A56" w:rsidRPr="00BF2B10">
        <w:rPr>
          <w:rFonts w:cs="Arial"/>
          <w:b w:val="0"/>
          <w:sz w:val="24"/>
        </w:rPr>
        <w:t>États</w:t>
      </w:r>
      <w:r w:rsidRPr="00BF2B10">
        <w:rPr>
          <w:rFonts w:cs="Arial"/>
          <w:b w:val="0"/>
          <w:sz w:val="24"/>
        </w:rPr>
        <w:t xml:space="preserve"> membres </w:t>
      </w:r>
      <w:r w:rsidR="00161A56" w:rsidRPr="00BF2B10">
        <w:rPr>
          <w:rFonts w:cs="Arial"/>
          <w:b w:val="0"/>
          <w:sz w:val="24"/>
        </w:rPr>
        <w:t>–</w:t>
      </w:r>
      <w:r w:rsidRPr="00BF2B10">
        <w:rPr>
          <w:rFonts w:cs="Arial"/>
          <w:b w:val="0"/>
          <w:sz w:val="24"/>
        </w:rPr>
        <w:t xml:space="preserve"> EM, Communautés économiques régionales </w:t>
      </w:r>
      <w:r w:rsidR="00161A56" w:rsidRPr="00BF2B10">
        <w:rPr>
          <w:rFonts w:cs="Arial"/>
          <w:b w:val="0"/>
          <w:sz w:val="24"/>
        </w:rPr>
        <w:t>–</w:t>
      </w:r>
      <w:r w:rsidRPr="00BF2B10">
        <w:rPr>
          <w:rFonts w:cs="Arial"/>
          <w:b w:val="0"/>
          <w:sz w:val="24"/>
        </w:rPr>
        <w:t xml:space="preserve"> CER, Institutions spécialisées </w:t>
      </w:r>
      <w:r w:rsidR="00161A56" w:rsidRPr="00BF2B10">
        <w:rPr>
          <w:rFonts w:cs="Arial"/>
          <w:b w:val="0"/>
          <w:sz w:val="24"/>
        </w:rPr>
        <w:t>–</w:t>
      </w:r>
      <w:r w:rsidRPr="00BF2B10">
        <w:rPr>
          <w:rFonts w:cs="Arial"/>
          <w:b w:val="0"/>
          <w:sz w:val="24"/>
        </w:rPr>
        <w:t xml:space="preserve"> IS).</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firstLine="0"/>
        <w:rPr>
          <w:rFonts w:cs="Arial"/>
          <w:b w:val="0"/>
          <w:sz w:val="24"/>
        </w:rPr>
      </w:pPr>
      <w:r w:rsidRPr="00BF2B10">
        <w:rPr>
          <w:rFonts w:cs="Arial"/>
          <w:b w:val="0"/>
          <w:sz w:val="24"/>
        </w:rPr>
        <w:t>Par conséquent, l</w:t>
      </w:r>
      <w:r w:rsidR="00610C50" w:rsidRPr="00BF2B10">
        <w:rPr>
          <w:rFonts w:cs="Arial"/>
          <w:b w:val="0"/>
          <w:sz w:val="24"/>
        </w:rPr>
        <w:t>’</w:t>
      </w:r>
      <w:r w:rsidRPr="00BF2B10">
        <w:rPr>
          <w:rFonts w:cs="Arial"/>
          <w:b w:val="0"/>
          <w:sz w:val="24"/>
        </w:rPr>
        <w:t xml:space="preserve">opérationnalisation des </w:t>
      </w:r>
      <w:r w:rsidR="00C504FA" w:rsidRPr="00BF2B10">
        <w:rPr>
          <w:rFonts w:cs="Arial"/>
          <w:b w:val="0"/>
          <w:sz w:val="24"/>
        </w:rPr>
        <w:t>CTS</w:t>
      </w:r>
      <w:r w:rsidRPr="00BF2B10">
        <w:rPr>
          <w:rFonts w:cs="Arial"/>
          <w:b w:val="0"/>
          <w:sz w:val="24"/>
        </w:rPr>
        <w:t xml:space="preserve"> devient impérative, étant donné l</w:t>
      </w:r>
      <w:r w:rsidR="00610C50" w:rsidRPr="00BF2B10">
        <w:rPr>
          <w:rFonts w:cs="Arial"/>
          <w:b w:val="0"/>
          <w:sz w:val="24"/>
        </w:rPr>
        <w:t>’</w:t>
      </w:r>
      <w:r w:rsidRPr="00BF2B10">
        <w:rPr>
          <w:rFonts w:cs="Arial"/>
          <w:b w:val="0"/>
          <w:sz w:val="24"/>
        </w:rPr>
        <w:t>objectif global d</w:t>
      </w:r>
      <w:r w:rsidR="00610C50" w:rsidRPr="00BF2B10">
        <w:rPr>
          <w:rFonts w:cs="Arial"/>
          <w:b w:val="0"/>
          <w:sz w:val="24"/>
        </w:rPr>
        <w:t>’</w:t>
      </w:r>
      <w:r w:rsidRPr="00BF2B10">
        <w:rPr>
          <w:rFonts w:cs="Arial"/>
          <w:b w:val="0"/>
          <w:sz w:val="24"/>
        </w:rPr>
        <w:t>accélération de l</w:t>
      </w:r>
      <w:r w:rsidR="00610C50" w:rsidRPr="00BF2B10">
        <w:rPr>
          <w:rFonts w:cs="Arial"/>
          <w:b w:val="0"/>
          <w:sz w:val="24"/>
        </w:rPr>
        <w:t>’</w:t>
      </w:r>
      <w:r w:rsidRPr="00BF2B10">
        <w:rPr>
          <w:rFonts w:cs="Arial"/>
          <w:b w:val="0"/>
          <w:sz w:val="24"/>
        </w:rPr>
        <w:t>intégration continentale et l</w:t>
      </w:r>
      <w:r w:rsidR="00610C50" w:rsidRPr="00BF2B10">
        <w:rPr>
          <w:rFonts w:cs="Arial"/>
          <w:b w:val="0"/>
          <w:sz w:val="24"/>
        </w:rPr>
        <w:t>’</w:t>
      </w:r>
      <w:r w:rsidRPr="00BF2B10">
        <w:rPr>
          <w:rFonts w:cs="Arial"/>
          <w:b w:val="0"/>
          <w:sz w:val="24"/>
        </w:rPr>
        <w:t>importance attachée à la mise en œuvre effective des programmes et projets de l</w:t>
      </w:r>
      <w:r w:rsidR="00610C50" w:rsidRPr="00BF2B10">
        <w:rPr>
          <w:rFonts w:cs="Arial"/>
          <w:b w:val="0"/>
          <w:sz w:val="24"/>
        </w:rPr>
        <w:t>’</w:t>
      </w:r>
      <w:r w:rsidRPr="00BF2B10">
        <w:rPr>
          <w:rFonts w:cs="Arial"/>
          <w:b w:val="0"/>
          <w:sz w:val="24"/>
        </w:rPr>
        <w:t xml:space="preserve">Union. </w:t>
      </w:r>
      <w:r w:rsidR="00161A56" w:rsidRPr="00BF2B10">
        <w:rPr>
          <w:rFonts w:cs="Arial"/>
          <w:b w:val="0"/>
          <w:sz w:val="24"/>
        </w:rPr>
        <w:t>À</w:t>
      </w:r>
      <w:r w:rsidRPr="00BF2B10">
        <w:rPr>
          <w:rFonts w:cs="Arial"/>
          <w:b w:val="0"/>
          <w:sz w:val="24"/>
        </w:rPr>
        <w:t xml:space="preserve"> cette fin, </w:t>
      </w:r>
      <w:r w:rsidR="00161A56" w:rsidRPr="00BF2B10">
        <w:rPr>
          <w:rFonts w:cs="Arial"/>
          <w:b w:val="0"/>
          <w:sz w:val="24"/>
        </w:rPr>
        <w:t>la Conférence</w:t>
      </w:r>
      <w:r w:rsidRPr="00BF2B10">
        <w:rPr>
          <w:rFonts w:cs="Arial"/>
          <w:b w:val="0"/>
          <w:sz w:val="24"/>
        </w:rPr>
        <w:t xml:space="preserve"> de l</w:t>
      </w:r>
      <w:r w:rsidR="00610C50" w:rsidRPr="00BF2B10">
        <w:rPr>
          <w:rFonts w:cs="Arial"/>
          <w:b w:val="0"/>
          <w:sz w:val="24"/>
        </w:rPr>
        <w:t>’</w:t>
      </w:r>
      <w:r w:rsidRPr="00BF2B10">
        <w:rPr>
          <w:rFonts w:cs="Arial"/>
          <w:b w:val="0"/>
          <w:sz w:val="24"/>
        </w:rPr>
        <w:t xml:space="preserve">Union a adopté la décision Assembly/AU/Dec.227 (XII) reconfigurant les </w:t>
      </w:r>
      <w:r w:rsidR="00C504FA" w:rsidRPr="00BF2B10">
        <w:rPr>
          <w:rFonts w:cs="Arial"/>
          <w:b w:val="0"/>
          <w:sz w:val="24"/>
        </w:rPr>
        <w:t>CTS</w:t>
      </w:r>
      <w:r w:rsidRPr="00BF2B10">
        <w:rPr>
          <w:rFonts w:cs="Arial"/>
          <w:b w:val="0"/>
          <w:sz w:val="24"/>
        </w:rPr>
        <w:t xml:space="preserve"> existants et créant un Comité </w:t>
      </w:r>
      <w:r w:rsidR="00161A56" w:rsidRPr="00BF2B10">
        <w:rPr>
          <w:rFonts w:cs="Arial"/>
          <w:b w:val="0"/>
          <w:sz w:val="24"/>
        </w:rPr>
        <w:t>sur l</w:t>
      </w:r>
      <w:r w:rsidRPr="00BF2B10">
        <w:rPr>
          <w:rFonts w:cs="Arial"/>
          <w:b w:val="0"/>
          <w:sz w:val="24"/>
        </w:rPr>
        <w:t>es technologies de l</w:t>
      </w:r>
      <w:r w:rsidR="00610C50" w:rsidRPr="00BF2B10">
        <w:rPr>
          <w:rFonts w:cs="Arial"/>
          <w:b w:val="0"/>
          <w:sz w:val="24"/>
        </w:rPr>
        <w:t>’</w:t>
      </w:r>
      <w:r w:rsidRPr="00BF2B10">
        <w:rPr>
          <w:rFonts w:cs="Arial"/>
          <w:b w:val="0"/>
          <w:sz w:val="24"/>
        </w:rPr>
        <w:t xml:space="preserve">information et de la communication </w:t>
      </w:r>
      <w:r w:rsidR="00161A56" w:rsidRPr="00BF2B10">
        <w:rPr>
          <w:rFonts w:cs="Arial"/>
          <w:b w:val="0"/>
          <w:sz w:val="24"/>
        </w:rPr>
        <w:t>dénommé</w:t>
      </w:r>
      <w:r w:rsidRPr="00BF2B10">
        <w:rPr>
          <w:rFonts w:cs="Arial"/>
          <w:b w:val="0"/>
          <w:sz w:val="24"/>
        </w:rPr>
        <w:t xml:space="preserve"> Comité sur la communication et les TIC (</w:t>
      </w:r>
      <w:r w:rsidR="00161A56" w:rsidRPr="00BF2B10">
        <w:rPr>
          <w:rFonts w:cs="Arial"/>
          <w:b w:val="0"/>
          <w:sz w:val="24"/>
        </w:rPr>
        <w:t>CCTIC</w:t>
      </w:r>
      <w:r w:rsidRPr="00BF2B10">
        <w:rPr>
          <w:rFonts w:cs="Arial"/>
          <w:b w:val="0"/>
          <w:sz w:val="24"/>
        </w:rPr>
        <w:t>).</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rPr>
          <w:rFonts w:cs="Arial"/>
          <w:b w:val="0"/>
          <w:sz w:val="24"/>
        </w:rPr>
      </w:pPr>
      <w:r w:rsidRPr="00BF2B10">
        <w:rPr>
          <w:rFonts w:cs="Arial"/>
          <w:b w:val="0"/>
          <w:sz w:val="24"/>
        </w:rPr>
        <w:t xml:space="preserve">Le </w:t>
      </w:r>
      <w:r w:rsidR="00161A56" w:rsidRPr="00BF2B10">
        <w:rPr>
          <w:rFonts w:cs="Arial"/>
          <w:b w:val="0"/>
          <w:sz w:val="24"/>
        </w:rPr>
        <w:t>CCTIC</w:t>
      </w:r>
      <w:r w:rsidRPr="00BF2B10">
        <w:rPr>
          <w:rFonts w:cs="Arial"/>
          <w:b w:val="0"/>
          <w:sz w:val="24"/>
        </w:rPr>
        <w:t xml:space="preserve"> se réunit tous les deux ans. Ses principales activités et objectifs sont les suivants :</w:t>
      </w:r>
    </w:p>
    <w:p w:rsidR="002B61A6" w:rsidRPr="00BF2B10" w:rsidRDefault="002B61A6" w:rsidP="00C214BF">
      <w:pPr>
        <w:pStyle w:val="BodyText2"/>
        <w:rPr>
          <w:rFonts w:cs="Arial"/>
          <w:b w:val="0"/>
          <w:sz w:val="24"/>
        </w:rPr>
      </w:pPr>
    </w:p>
    <w:p w:rsidR="002B61A6" w:rsidRPr="00BF2B10" w:rsidRDefault="00BF2B10" w:rsidP="00C214BF">
      <w:pPr>
        <w:pStyle w:val="BodyText2"/>
        <w:numPr>
          <w:ilvl w:val="1"/>
          <w:numId w:val="49"/>
        </w:numPr>
        <w:tabs>
          <w:tab w:val="left" w:pos="1276"/>
        </w:tabs>
        <w:ind w:left="1276" w:hanging="567"/>
        <w:rPr>
          <w:rFonts w:cs="Arial"/>
          <w:b w:val="0"/>
          <w:sz w:val="24"/>
        </w:rPr>
      </w:pPr>
      <w:r>
        <w:rPr>
          <w:rFonts w:cs="Arial"/>
          <w:b w:val="0"/>
          <w:sz w:val="24"/>
        </w:rPr>
        <w:t>a</w:t>
      </w:r>
      <w:r w:rsidR="002B61A6" w:rsidRPr="00BF2B10">
        <w:rPr>
          <w:rFonts w:cs="Arial"/>
          <w:b w:val="0"/>
          <w:sz w:val="24"/>
        </w:rPr>
        <w:t>pprouver les projets et programmes de l</w:t>
      </w:r>
      <w:r w:rsidR="00610C50" w:rsidRPr="00BF2B10">
        <w:rPr>
          <w:rFonts w:cs="Arial"/>
          <w:b w:val="0"/>
          <w:sz w:val="24"/>
        </w:rPr>
        <w:t>’</w:t>
      </w:r>
      <w:r w:rsidR="002B61A6" w:rsidRPr="00BF2B10">
        <w:rPr>
          <w:rFonts w:cs="Arial"/>
          <w:b w:val="0"/>
          <w:sz w:val="24"/>
        </w:rPr>
        <w:t xml:space="preserve">Union </w:t>
      </w:r>
      <w:r w:rsidR="00F96675" w:rsidRPr="00BF2B10">
        <w:rPr>
          <w:rFonts w:cs="Arial"/>
          <w:b w:val="0"/>
          <w:sz w:val="24"/>
        </w:rPr>
        <w:t>sur la communication et les TIC </w:t>
      </w:r>
      <w:r w:rsidR="002B61A6" w:rsidRPr="00BF2B10">
        <w:rPr>
          <w:rFonts w:cs="Arial"/>
          <w:b w:val="0"/>
          <w:sz w:val="24"/>
        </w:rPr>
        <w:t xml:space="preserve">; </w:t>
      </w:r>
    </w:p>
    <w:p w:rsidR="00BF2B10" w:rsidRDefault="00BF2B10" w:rsidP="00C214BF">
      <w:pPr>
        <w:pStyle w:val="BodyText2"/>
        <w:tabs>
          <w:tab w:val="left" w:pos="1276"/>
        </w:tabs>
        <w:ind w:left="1276"/>
        <w:rPr>
          <w:rFonts w:cs="Arial"/>
          <w:b w:val="0"/>
          <w:sz w:val="24"/>
        </w:rPr>
      </w:pPr>
    </w:p>
    <w:p w:rsidR="002B61A6" w:rsidRPr="00BF2B10" w:rsidRDefault="00BF2B10" w:rsidP="00C214BF">
      <w:pPr>
        <w:pStyle w:val="BodyText2"/>
        <w:numPr>
          <w:ilvl w:val="1"/>
          <w:numId w:val="49"/>
        </w:numPr>
        <w:tabs>
          <w:tab w:val="left" w:pos="1276"/>
        </w:tabs>
        <w:ind w:left="1276" w:hanging="567"/>
        <w:rPr>
          <w:rFonts w:cs="Arial"/>
          <w:b w:val="0"/>
          <w:sz w:val="24"/>
        </w:rPr>
      </w:pPr>
      <w:r>
        <w:rPr>
          <w:rFonts w:cs="Arial"/>
          <w:b w:val="0"/>
          <w:sz w:val="24"/>
        </w:rPr>
        <w:t>a</w:t>
      </w:r>
      <w:r w:rsidR="002B61A6" w:rsidRPr="00BF2B10">
        <w:rPr>
          <w:rFonts w:cs="Arial"/>
          <w:b w:val="0"/>
          <w:sz w:val="24"/>
        </w:rPr>
        <w:t>ssurer la supervision, le suivi et l</w:t>
      </w:r>
      <w:r w:rsidR="00610C50" w:rsidRPr="00BF2B10">
        <w:rPr>
          <w:rFonts w:cs="Arial"/>
          <w:b w:val="0"/>
          <w:sz w:val="24"/>
        </w:rPr>
        <w:t>’</w:t>
      </w:r>
      <w:r w:rsidR="002B61A6" w:rsidRPr="00BF2B10">
        <w:rPr>
          <w:rFonts w:cs="Arial"/>
          <w:b w:val="0"/>
          <w:sz w:val="24"/>
        </w:rPr>
        <w:t>évaluation de la mise en œuvre des programmes adoptés et des décisions prises par les organes de l</w:t>
      </w:r>
      <w:r w:rsidR="00610C50" w:rsidRPr="00BF2B10">
        <w:rPr>
          <w:rFonts w:cs="Arial"/>
          <w:b w:val="0"/>
          <w:sz w:val="24"/>
        </w:rPr>
        <w:t>’</w:t>
      </w:r>
      <w:r w:rsidR="002B61A6" w:rsidRPr="00BF2B10">
        <w:rPr>
          <w:rFonts w:cs="Arial"/>
          <w:b w:val="0"/>
          <w:sz w:val="24"/>
        </w:rPr>
        <w:t xml:space="preserve">Union ; </w:t>
      </w:r>
    </w:p>
    <w:p w:rsidR="00BF2B10" w:rsidRDefault="00BF2B10" w:rsidP="00C214BF">
      <w:pPr>
        <w:pStyle w:val="BodyText2"/>
        <w:tabs>
          <w:tab w:val="left" w:pos="1276"/>
        </w:tabs>
        <w:ind w:left="1276"/>
        <w:rPr>
          <w:rFonts w:cs="Arial"/>
          <w:b w:val="0"/>
          <w:sz w:val="24"/>
        </w:rPr>
      </w:pPr>
    </w:p>
    <w:p w:rsidR="002B61A6" w:rsidRPr="00BF2B10" w:rsidRDefault="00BF2B10" w:rsidP="00C214BF">
      <w:pPr>
        <w:pStyle w:val="BodyText2"/>
        <w:numPr>
          <w:ilvl w:val="1"/>
          <w:numId w:val="49"/>
        </w:numPr>
        <w:tabs>
          <w:tab w:val="left" w:pos="1276"/>
        </w:tabs>
        <w:ind w:left="1276" w:hanging="567"/>
        <w:rPr>
          <w:rFonts w:cs="Arial"/>
          <w:b w:val="0"/>
          <w:sz w:val="24"/>
        </w:rPr>
      </w:pPr>
      <w:r>
        <w:rPr>
          <w:rFonts w:cs="Arial"/>
          <w:b w:val="0"/>
          <w:sz w:val="24"/>
        </w:rPr>
        <w:t>a</w:t>
      </w:r>
      <w:r w:rsidR="002B61A6" w:rsidRPr="00BF2B10">
        <w:rPr>
          <w:rFonts w:cs="Arial"/>
          <w:b w:val="0"/>
          <w:sz w:val="24"/>
        </w:rPr>
        <w:t>ssurer la coordination et l</w:t>
      </w:r>
      <w:r w:rsidR="00610C50" w:rsidRPr="00BF2B10">
        <w:rPr>
          <w:rFonts w:cs="Arial"/>
          <w:b w:val="0"/>
          <w:sz w:val="24"/>
        </w:rPr>
        <w:t>’</w:t>
      </w:r>
      <w:r w:rsidR="002B61A6" w:rsidRPr="00BF2B10">
        <w:rPr>
          <w:rFonts w:cs="Arial"/>
          <w:b w:val="0"/>
          <w:sz w:val="24"/>
        </w:rPr>
        <w:t>harmonisation des projets et programmes de l</w:t>
      </w:r>
      <w:r w:rsidR="00610C50" w:rsidRPr="00BF2B10">
        <w:rPr>
          <w:rFonts w:cs="Arial"/>
          <w:b w:val="0"/>
          <w:sz w:val="24"/>
        </w:rPr>
        <w:t>’</w:t>
      </w:r>
      <w:r w:rsidR="002B61A6" w:rsidRPr="00BF2B10">
        <w:rPr>
          <w:rFonts w:cs="Arial"/>
          <w:b w:val="0"/>
          <w:sz w:val="24"/>
        </w:rPr>
        <w:t xml:space="preserve">Union en matière de communication et de TIC ; </w:t>
      </w:r>
    </w:p>
    <w:p w:rsidR="00BF2B10" w:rsidRDefault="00BF2B10" w:rsidP="00C214BF">
      <w:pPr>
        <w:pStyle w:val="BodyText2"/>
        <w:tabs>
          <w:tab w:val="left" w:pos="1276"/>
        </w:tabs>
        <w:ind w:left="1276"/>
        <w:rPr>
          <w:rFonts w:cs="Arial"/>
          <w:b w:val="0"/>
          <w:sz w:val="24"/>
        </w:rPr>
      </w:pPr>
    </w:p>
    <w:p w:rsidR="002B61A6" w:rsidRPr="00BF2B10" w:rsidRDefault="00BF2B10" w:rsidP="00C214BF">
      <w:pPr>
        <w:pStyle w:val="BodyText2"/>
        <w:numPr>
          <w:ilvl w:val="1"/>
          <w:numId w:val="49"/>
        </w:numPr>
        <w:tabs>
          <w:tab w:val="left" w:pos="1276"/>
        </w:tabs>
        <w:ind w:left="1276" w:hanging="567"/>
        <w:rPr>
          <w:rFonts w:cs="Arial"/>
          <w:b w:val="0"/>
          <w:sz w:val="24"/>
        </w:rPr>
      </w:pPr>
      <w:r>
        <w:rPr>
          <w:rFonts w:cs="Arial"/>
          <w:b w:val="0"/>
          <w:sz w:val="24"/>
        </w:rPr>
        <w:t>s</w:t>
      </w:r>
      <w:r w:rsidR="00610C50" w:rsidRPr="00BF2B10">
        <w:rPr>
          <w:rFonts w:cs="Arial"/>
          <w:b w:val="0"/>
          <w:sz w:val="24"/>
        </w:rPr>
        <w:t>’</w:t>
      </w:r>
      <w:r w:rsidR="002B61A6" w:rsidRPr="00BF2B10">
        <w:rPr>
          <w:rFonts w:cs="Arial"/>
          <w:b w:val="0"/>
          <w:sz w:val="24"/>
        </w:rPr>
        <w:t xml:space="preserve">acquitter de toute autre fonction qui lui est confiée </w:t>
      </w:r>
      <w:r w:rsidR="00F96675" w:rsidRPr="00BF2B10">
        <w:rPr>
          <w:rFonts w:cs="Arial"/>
          <w:b w:val="0"/>
          <w:sz w:val="24"/>
        </w:rPr>
        <w:t>en vue de</w:t>
      </w:r>
      <w:r w:rsidR="002B61A6" w:rsidRPr="00BF2B10">
        <w:rPr>
          <w:rFonts w:cs="Arial"/>
          <w:b w:val="0"/>
          <w:sz w:val="24"/>
        </w:rPr>
        <w:t xml:space="preserve"> l</w:t>
      </w:r>
      <w:r w:rsidR="00610C50" w:rsidRPr="00BF2B10">
        <w:rPr>
          <w:rFonts w:cs="Arial"/>
          <w:b w:val="0"/>
          <w:sz w:val="24"/>
        </w:rPr>
        <w:t>’</w:t>
      </w:r>
      <w:r w:rsidR="002B61A6" w:rsidRPr="00BF2B10">
        <w:rPr>
          <w:rFonts w:cs="Arial"/>
          <w:b w:val="0"/>
          <w:sz w:val="24"/>
        </w:rPr>
        <w:t>application des dispositions de l</w:t>
      </w:r>
      <w:r w:rsidR="00610C50" w:rsidRPr="00BF2B10">
        <w:rPr>
          <w:rFonts w:cs="Arial"/>
          <w:b w:val="0"/>
          <w:sz w:val="24"/>
        </w:rPr>
        <w:t>’</w:t>
      </w:r>
      <w:r w:rsidR="002B61A6" w:rsidRPr="00BF2B10">
        <w:rPr>
          <w:rFonts w:cs="Arial"/>
          <w:b w:val="0"/>
          <w:sz w:val="24"/>
        </w:rPr>
        <w:t>Acte constitutif de l</w:t>
      </w:r>
      <w:r w:rsidR="00610C50" w:rsidRPr="00BF2B10">
        <w:rPr>
          <w:rFonts w:cs="Arial"/>
          <w:b w:val="0"/>
          <w:sz w:val="24"/>
        </w:rPr>
        <w:t>’</w:t>
      </w:r>
      <w:r w:rsidR="002B61A6" w:rsidRPr="00BF2B10">
        <w:rPr>
          <w:rFonts w:cs="Arial"/>
          <w:b w:val="0"/>
          <w:sz w:val="24"/>
        </w:rPr>
        <w:t>Union africaine ;</w:t>
      </w:r>
    </w:p>
    <w:p w:rsidR="00BF2B10" w:rsidRDefault="00BF2B10" w:rsidP="00C214BF">
      <w:pPr>
        <w:pStyle w:val="BodyText2"/>
        <w:tabs>
          <w:tab w:val="left" w:pos="1276"/>
        </w:tabs>
        <w:ind w:left="1276"/>
        <w:rPr>
          <w:rFonts w:cs="Arial"/>
          <w:b w:val="0"/>
          <w:sz w:val="24"/>
        </w:rPr>
      </w:pPr>
    </w:p>
    <w:p w:rsidR="002B61A6" w:rsidRPr="00BF2B10" w:rsidRDefault="00BF2B10" w:rsidP="00C214BF">
      <w:pPr>
        <w:pStyle w:val="BodyText2"/>
        <w:numPr>
          <w:ilvl w:val="1"/>
          <w:numId w:val="49"/>
        </w:numPr>
        <w:tabs>
          <w:tab w:val="left" w:pos="1276"/>
        </w:tabs>
        <w:ind w:left="1276" w:hanging="567"/>
        <w:rPr>
          <w:rFonts w:cs="Arial"/>
          <w:b w:val="0"/>
          <w:sz w:val="24"/>
        </w:rPr>
      </w:pPr>
      <w:r>
        <w:rPr>
          <w:rFonts w:cs="Arial"/>
          <w:b w:val="0"/>
          <w:sz w:val="24"/>
        </w:rPr>
        <w:t>a</w:t>
      </w:r>
      <w:r w:rsidR="002B61A6" w:rsidRPr="00BF2B10">
        <w:rPr>
          <w:rFonts w:cs="Arial"/>
          <w:b w:val="0"/>
          <w:sz w:val="24"/>
        </w:rPr>
        <w:t>ppuyer la mobilisation des ressources et le renforcement des capacités pour la mise en œuvre des projets et programmes sur la communication et les TIC.</w:t>
      </w:r>
    </w:p>
    <w:p w:rsidR="00BF2B10" w:rsidRDefault="00BF2B10" w:rsidP="00C214BF">
      <w:pPr>
        <w:pStyle w:val="BodyText2"/>
        <w:tabs>
          <w:tab w:val="left" w:pos="1276"/>
        </w:tabs>
        <w:ind w:left="1276"/>
        <w:rPr>
          <w:rFonts w:cs="Arial"/>
          <w:b w:val="0"/>
          <w:sz w:val="24"/>
        </w:rPr>
      </w:pPr>
    </w:p>
    <w:p w:rsidR="002B61A6" w:rsidRPr="00BF2B10" w:rsidRDefault="00BF2B10" w:rsidP="00C214BF">
      <w:pPr>
        <w:pStyle w:val="BodyText2"/>
        <w:numPr>
          <w:ilvl w:val="1"/>
          <w:numId w:val="49"/>
        </w:numPr>
        <w:tabs>
          <w:tab w:val="left" w:pos="1276"/>
        </w:tabs>
        <w:ind w:left="1276" w:hanging="567"/>
        <w:rPr>
          <w:rFonts w:cs="Arial"/>
          <w:b w:val="0"/>
          <w:sz w:val="24"/>
        </w:rPr>
      </w:pPr>
      <w:r>
        <w:rPr>
          <w:rFonts w:cs="Arial"/>
          <w:b w:val="0"/>
          <w:sz w:val="24"/>
        </w:rPr>
        <w:t>s</w:t>
      </w:r>
      <w:r w:rsidR="002B61A6" w:rsidRPr="00BF2B10">
        <w:rPr>
          <w:rFonts w:cs="Arial"/>
          <w:b w:val="0"/>
          <w:sz w:val="24"/>
        </w:rPr>
        <w:t>uperviser la promotion, la coordination et le renforcement des programmes de communication et de TIC pour la croissance économique de l</w:t>
      </w:r>
      <w:r w:rsidR="00610C50" w:rsidRPr="00BF2B10">
        <w:rPr>
          <w:rFonts w:cs="Arial"/>
          <w:b w:val="0"/>
          <w:sz w:val="24"/>
        </w:rPr>
        <w:t>’</w:t>
      </w:r>
      <w:r w:rsidR="002B61A6" w:rsidRPr="00BF2B10">
        <w:rPr>
          <w:rFonts w:cs="Arial"/>
          <w:b w:val="0"/>
          <w:sz w:val="24"/>
        </w:rPr>
        <w:t>Afrique ;</w:t>
      </w:r>
    </w:p>
    <w:p w:rsidR="00BF2B10" w:rsidRDefault="00BF2B10" w:rsidP="00C214BF">
      <w:pPr>
        <w:pStyle w:val="BodyText2"/>
        <w:tabs>
          <w:tab w:val="left" w:pos="1276"/>
        </w:tabs>
        <w:ind w:left="1276"/>
        <w:rPr>
          <w:rFonts w:cs="Arial"/>
          <w:b w:val="0"/>
          <w:sz w:val="24"/>
        </w:rPr>
      </w:pPr>
    </w:p>
    <w:p w:rsidR="002B61A6" w:rsidRPr="00BF2B10" w:rsidRDefault="00BF2B10" w:rsidP="00C214BF">
      <w:pPr>
        <w:pStyle w:val="BodyText2"/>
        <w:numPr>
          <w:ilvl w:val="1"/>
          <w:numId w:val="49"/>
        </w:numPr>
        <w:tabs>
          <w:tab w:val="left" w:pos="1276"/>
        </w:tabs>
        <w:ind w:left="1276" w:hanging="567"/>
        <w:rPr>
          <w:rFonts w:cs="Arial"/>
          <w:b w:val="0"/>
          <w:sz w:val="24"/>
        </w:rPr>
      </w:pPr>
      <w:r>
        <w:rPr>
          <w:rFonts w:cs="Arial"/>
          <w:b w:val="0"/>
          <w:sz w:val="24"/>
        </w:rPr>
        <w:t>p</w:t>
      </w:r>
      <w:r w:rsidR="002B61A6" w:rsidRPr="00BF2B10">
        <w:rPr>
          <w:rFonts w:cs="Arial"/>
          <w:b w:val="0"/>
          <w:sz w:val="24"/>
        </w:rPr>
        <w:t>romouvoir les investissements publics dans les infrastructures, les services et les applications des technologies de l</w:t>
      </w:r>
      <w:r w:rsidR="00610C50" w:rsidRPr="00BF2B10">
        <w:rPr>
          <w:rFonts w:cs="Arial"/>
          <w:b w:val="0"/>
          <w:sz w:val="24"/>
        </w:rPr>
        <w:t>’</w:t>
      </w:r>
      <w:r w:rsidR="002B61A6" w:rsidRPr="00BF2B10">
        <w:rPr>
          <w:rFonts w:cs="Arial"/>
          <w:b w:val="0"/>
          <w:sz w:val="24"/>
        </w:rPr>
        <w:t>inf</w:t>
      </w:r>
      <w:r>
        <w:rPr>
          <w:rFonts w:cs="Arial"/>
          <w:b w:val="0"/>
          <w:sz w:val="24"/>
        </w:rPr>
        <w:t>ormation et de la communication</w:t>
      </w:r>
      <w:r w:rsidR="002B61A6" w:rsidRPr="00BF2B10">
        <w:rPr>
          <w:rFonts w:cs="Arial"/>
          <w:b w:val="0"/>
          <w:sz w:val="24"/>
        </w:rPr>
        <w:t>;</w:t>
      </w:r>
    </w:p>
    <w:p w:rsidR="00BF2B10" w:rsidRDefault="00BF2B10" w:rsidP="00C214BF">
      <w:pPr>
        <w:pStyle w:val="BodyText2"/>
        <w:tabs>
          <w:tab w:val="left" w:pos="1276"/>
        </w:tabs>
        <w:ind w:left="1276"/>
        <w:rPr>
          <w:rFonts w:cs="Arial"/>
          <w:b w:val="0"/>
          <w:sz w:val="24"/>
        </w:rPr>
      </w:pPr>
    </w:p>
    <w:p w:rsidR="002B61A6" w:rsidRPr="00BF2B10" w:rsidRDefault="00BF2B10" w:rsidP="00C214BF">
      <w:pPr>
        <w:pStyle w:val="BodyText2"/>
        <w:numPr>
          <w:ilvl w:val="1"/>
          <w:numId w:val="49"/>
        </w:numPr>
        <w:tabs>
          <w:tab w:val="left" w:pos="1276"/>
        </w:tabs>
        <w:ind w:left="1276" w:hanging="567"/>
        <w:rPr>
          <w:rFonts w:cs="Arial"/>
          <w:b w:val="0"/>
          <w:sz w:val="24"/>
        </w:rPr>
      </w:pPr>
      <w:r>
        <w:rPr>
          <w:rFonts w:cs="Arial"/>
          <w:b w:val="0"/>
          <w:sz w:val="24"/>
        </w:rPr>
        <w:lastRenderedPageBreak/>
        <w:t>a</w:t>
      </w:r>
      <w:r w:rsidR="002B61A6" w:rsidRPr="00BF2B10">
        <w:rPr>
          <w:rFonts w:cs="Arial"/>
          <w:b w:val="0"/>
          <w:sz w:val="24"/>
        </w:rPr>
        <w:t>pprouver des cadres pour l</w:t>
      </w:r>
      <w:r w:rsidR="00610C50" w:rsidRPr="00BF2B10">
        <w:rPr>
          <w:rFonts w:cs="Arial"/>
          <w:b w:val="0"/>
          <w:sz w:val="24"/>
        </w:rPr>
        <w:t>’</w:t>
      </w:r>
      <w:r w:rsidR="002B61A6" w:rsidRPr="00BF2B10">
        <w:rPr>
          <w:rFonts w:cs="Arial"/>
          <w:b w:val="0"/>
          <w:sz w:val="24"/>
        </w:rPr>
        <w:t>harmonisation des politiques et des réglementations sur le continent.</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hanging="11"/>
        <w:rPr>
          <w:rFonts w:cs="Arial"/>
          <w:b w:val="0"/>
          <w:sz w:val="24"/>
        </w:rPr>
      </w:pPr>
      <w:r w:rsidRPr="00BF2B10">
        <w:rPr>
          <w:rFonts w:cs="Arial"/>
          <w:b w:val="0"/>
          <w:sz w:val="24"/>
        </w:rPr>
        <w:t xml:space="preserve">La troisième session du </w:t>
      </w:r>
      <w:r w:rsidR="00161A56" w:rsidRPr="00BF2B10">
        <w:rPr>
          <w:rFonts w:cs="Arial"/>
          <w:b w:val="0"/>
          <w:sz w:val="24"/>
        </w:rPr>
        <w:t>CCTIC</w:t>
      </w:r>
      <w:r w:rsidRPr="00BF2B10">
        <w:rPr>
          <w:rFonts w:cs="Arial"/>
          <w:b w:val="0"/>
          <w:sz w:val="24"/>
        </w:rPr>
        <w:t xml:space="preserve">-3 </w:t>
      </w:r>
      <w:r w:rsidR="00F96675" w:rsidRPr="00BF2B10">
        <w:rPr>
          <w:rFonts w:cs="Arial"/>
          <w:b w:val="0"/>
          <w:sz w:val="24"/>
        </w:rPr>
        <w:t>devrait</w:t>
      </w:r>
      <w:r w:rsidRPr="00BF2B10">
        <w:rPr>
          <w:rFonts w:cs="Arial"/>
          <w:b w:val="0"/>
          <w:sz w:val="24"/>
        </w:rPr>
        <w:t xml:space="preserve"> se tenir du 16 au 20 septembre 2019 au siège de l</w:t>
      </w:r>
      <w:r w:rsidR="00610C50" w:rsidRPr="00BF2B10">
        <w:rPr>
          <w:rFonts w:cs="Arial"/>
          <w:b w:val="0"/>
          <w:sz w:val="24"/>
        </w:rPr>
        <w:t>’</w:t>
      </w:r>
      <w:r w:rsidRPr="00BF2B10">
        <w:rPr>
          <w:rFonts w:cs="Arial"/>
          <w:b w:val="0"/>
          <w:sz w:val="24"/>
        </w:rPr>
        <w:t>Union africaine, à Addis-Abeba (République fédérale démocratique d</w:t>
      </w:r>
      <w:r w:rsidR="00610C50" w:rsidRPr="00BF2B10">
        <w:rPr>
          <w:rFonts w:cs="Arial"/>
          <w:b w:val="0"/>
          <w:sz w:val="24"/>
        </w:rPr>
        <w:t>’</w:t>
      </w:r>
      <w:r w:rsidR="00F96675" w:rsidRPr="00BF2B10">
        <w:rPr>
          <w:rFonts w:cs="Arial"/>
          <w:b w:val="0"/>
          <w:sz w:val="24"/>
        </w:rPr>
        <w:t>Éthiopie</w:t>
      </w:r>
      <w:r w:rsidRPr="00BF2B10">
        <w:rPr>
          <w:rFonts w:cs="Arial"/>
          <w:b w:val="0"/>
          <w:sz w:val="24"/>
        </w:rPr>
        <w:t>).</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hanging="11"/>
        <w:rPr>
          <w:rFonts w:cs="Arial"/>
          <w:b w:val="0"/>
          <w:sz w:val="24"/>
        </w:rPr>
      </w:pPr>
      <w:r w:rsidRPr="00BF2B10">
        <w:rPr>
          <w:rFonts w:cs="Arial"/>
          <w:b w:val="0"/>
          <w:sz w:val="24"/>
        </w:rPr>
        <w:t xml:space="preserve">Le Comité </w:t>
      </w:r>
      <w:r w:rsidR="000D5A36">
        <w:rPr>
          <w:rFonts w:cs="Arial"/>
          <w:b w:val="0"/>
          <w:sz w:val="24"/>
        </w:rPr>
        <w:t>statuera</w:t>
      </w:r>
      <w:r w:rsidR="000D5A36" w:rsidRPr="00BF2B10">
        <w:rPr>
          <w:rFonts w:cs="Arial"/>
          <w:b w:val="0"/>
          <w:sz w:val="24"/>
        </w:rPr>
        <w:t xml:space="preserve"> </w:t>
      </w:r>
      <w:r w:rsidR="001E21A8" w:rsidRPr="00BF2B10">
        <w:rPr>
          <w:rFonts w:cs="Arial"/>
          <w:b w:val="0"/>
          <w:sz w:val="24"/>
        </w:rPr>
        <w:t>sur</w:t>
      </w:r>
      <w:r w:rsidRPr="00BF2B10">
        <w:rPr>
          <w:rFonts w:cs="Arial"/>
          <w:b w:val="0"/>
          <w:sz w:val="24"/>
        </w:rPr>
        <w:t xml:space="preserve"> les points suivants :</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57"/>
        </w:numPr>
        <w:ind w:left="1276" w:hanging="567"/>
        <w:rPr>
          <w:rFonts w:cs="Arial"/>
          <w:b w:val="0"/>
          <w:sz w:val="24"/>
        </w:rPr>
      </w:pPr>
      <w:r w:rsidRPr="00BF2B10">
        <w:rPr>
          <w:rFonts w:cs="Arial"/>
          <w:b w:val="0"/>
          <w:sz w:val="24"/>
        </w:rPr>
        <w:t>Examen de l</w:t>
      </w:r>
      <w:r w:rsidR="00610C50" w:rsidRPr="00BF2B10">
        <w:rPr>
          <w:rFonts w:cs="Arial"/>
          <w:b w:val="0"/>
          <w:sz w:val="24"/>
        </w:rPr>
        <w:t>’</w:t>
      </w:r>
      <w:r w:rsidRPr="00BF2B10">
        <w:rPr>
          <w:rFonts w:cs="Arial"/>
          <w:b w:val="0"/>
          <w:sz w:val="24"/>
        </w:rPr>
        <w:t xml:space="preserve">état de la mise en œuvre des décisions et déclarations adoptées </w:t>
      </w:r>
      <w:r w:rsidR="001E21A8" w:rsidRPr="00BF2B10">
        <w:rPr>
          <w:rFonts w:cs="Arial"/>
          <w:b w:val="0"/>
          <w:sz w:val="24"/>
        </w:rPr>
        <w:t>au</w:t>
      </w:r>
      <w:r w:rsidRPr="00BF2B10">
        <w:rPr>
          <w:rFonts w:cs="Arial"/>
          <w:b w:val="0"/>
          <w:sz w:val="24"/>
        </w:rPr>
        <w:t xml:space="preserve"> </w:t>
      </w:r>
      <w:r w:rsidR="00161A56" w:rsidRPr="00BF2B10">
        <w:rPr>
          <w:rFonts w:cs="Arial"/>
          <w:b w:val="0"/>
          <w:sz w:val="24"/>
        </w:rPr>
        <w:t>CCTIC</w:t>
      </w:r>
      <w:r w:rsidRPr="00BF2B10">
        <w:rPr>
          <w:rFonts w:cs="Arial"/>
          <w:b w:val="0"/>
          <w:sz w:val="24"/>
        </w:rPr>
        <w:t xml:space="preserve">-2, aux précédentes conférences ministérielles et à </w:t>
      </w:r>
      <w:r w:rsidR="001E21A8" w:rsidRPr="00BF2B10">
        <w:rPr>
          <w:rFonts w:cs="Arial"/>
          <w:b w:val="0"/>
          <w:sz w:val="24"/>
        </w:rPr>
        <w:t>la Conférence</w:t>
      </w:r>
      <w:r w:rsidRPr="00BF2B10">
        <w:rPr>
          <w:rFonts w:cs="Arial"/>
          <w:b w:val="0"/>
          <w:sz w:val="24"/>
        </w:rPr>
        <w:t xml:space="preserve"> de l</w:t>
      </w:r>
      <w:r w:rsidR="00610C50" w:rsidRPr="00BF2B10">
        <w:rPr>
          <w:rFonts w:cs="Arial"/>
          <w:b w:val="0"/>
          <w:sz w:val="24"/>
        </w:rPr>
        <w:t>’</w:t>
      </w:r>
      <w:r w:rsidRPr="00BF2B10">
        <w:rPr>
          <w:rFonts w:cs="Arial"/>
          <w:b w:val="0"/>
          <w:sz w:val="24"/>
        </w:rPr>
        <w:t>Union africaine sur la communication et les TIC</w:t>
      </w:r>
      <w:r w:rsidR="00BF2B10">
        <w:rPr>
          <w:rFonts w:cs="Arial"/>
          <w:b w:val="0"/>
          <w:sz w:val="24"/>
        </w:rPr>
        <w:t>.</w:t>
      </w:r>
    </w:p>
    <w:p w:rsidR="00BF2B10" w:rsidRDefault="00BF2B10" w:rsidP="00C214BF">
      <w:pPr>
        <w:pStyle w:val="BodyText2"/>
        <w:ind w:left="1276"/>
        <w:rPr>
          <w:rFonts w:cs="Arial"/>
          <w:b w:val="0"/>
          <w:sz w:val="24"/>
        </w:rPr>
      </w:pPr>
    </w:p>
    <w:p w:rsidR="002B61A6" w:rsidRPr="00BF2B10" w:rsidRDefault="001E21A8" w:rsidP="00C214BF">
      <w:pPr>
        <w:pStyle w:val="BodyText2"/>
        <w:numPr>
          <w:ilvl w:val="0"/>
          <w:numId w:val="57"/>
        </w:numPr>
        <w:ind w:left="1276" w:hanging="567"/>
        <w:rPr>
          <w:rFonts w:cs="Arial"/>
          <w:b w:val="0"/>
          <w:sz w:val="24"/>
        </w:rPr>
      </w:pPr>
      <w:r w:rsidRPr="00BF2B10">
        <w:rPr>
          <w:rFonts w:cs="Arial"/>
          <w:b w:val="0"/>
          <w:sz w:val="24"/>
        </w:rPr>
        <w:t>Évaluation</w:t>
      </w:r>
      <w:r w:rsidR="002B61A6" w:rsidRPr="00BF2B10">
        <w:rPr>
          <w:rFonts w:cs="Arial"/>
          <w:b w:val="0"/>
          <w:sz w:val="24"/>
        </w:rPr>
        <w:t xml:space="preserve"> de l</w:t>
      </w:r>
      <w:r w:rsidR="00610C50" w:rsidRPr="00BF2B10">
        <w:rPr>
          <w:rFonts w:cs="Arial"/>
          <w:b w:val="0"/>
          <w:sz w:val="24"/>
        </w:rPr>
        <w:t>’</w:t>
      </w:r>
      <w:r w:rsidR="002B61A6" w:rsidRPr="00BF2B10">
        <w:rPr>
          <w:rFonts w:cs="Arial"/>
          <w:b w:val="0"/>
          <w:sz w:val="24"/>
        </w:rPr>
        <w:t>état de mise en œuvre de divers programmes, projets et initiatives dans le domaine de la communication et des TIC et examen des progrès réalisés dans les sous-secteurs des télécommunications/TIC, postes et communications en Afrique depuis l</w:t>
      </w:r>
      <w:r w:rsidRPr="00BF2B10">
        <w:rPr>
          <w:rFonts w:cs="Arial"/>
          <w:b w:val="0"/>
          <w:sz w:val="24"/>
        </w:rPr>
        <w:t>e</w:t>
      </w:r>
      <w:r w:rsidR="002B61A6" w:rsidRPr="00BF2B10">
        <w:rPr>
          <w:rFonts w:cs="Arial"/>
          <w:b w:val="0"/>
          <w:sz w:val="24"/>
        </w:rPr>
        <w:t xml:space="preserve"> </w:t>
      </w:r>
      <w:r w:rsidR="00161A56" w:rsidRPr="00BF2B10">
        <w:rPr>
          <w:rFonts w:cs="Arial"/>
          <w:b w:val="0"/>
          <w:sz w:val="24"/>
        </w:rPr>
        <w:t>CCTIC</w:t>
      </w:r>
      <w:r w:rsidRPr="00BF2B10">
        <w:rPr>
          <w:rFonts w:cs="Arial"/>
          <w:b w:val="0"/>
          <w:sz w:val="24"/>
        </w:rPr>
        <w:t>-2 tenu</w:t>
      </w:r>
      <w:r w:rsidR="002B61A6" w:rsidRPr="00BF2B10">
        <w:rPr>
          <w:rFonts w:cs="Arial"/>
          <w:b w:val="0"/>
          <w:sz w:val="24"/>
        </w:rPr>
        <w:t xml:space="preserve"> en novembre 2017</w:t>
      </w:r>
      <w:r w:rsidR="00BF2B10">
        <w:rPr>
          <w:rFonts w:cs="Arial"/>
          <w:b w:val="0"/>
          <w:sz w:val="24"/>
        </w:rPr>
        <w:t>.</w:t>
      </w:r>
      <w:r w:rsidR="002B61A6" w:rsidRPr="00BF2B10">
        <w:rPr>
          <w:rFonts w:cs="Arial"/>
          <w:b w:val="0"/>
          <w:sz w:val="24"/>
        </w:rPr>
        <w:t xml:space="preserve"> </w:t>
      </w:r>
    </w:p>
    <w:p w:rsidR="00BF2B10" w:rsidRDefault="00BF2B10" w:rsidP="00C214BF">
      <w:pPr>
        <w:pStyle w:val="BodyText2"/>
        <w:ind w:left="1276"/>
        <w:rPr>
          <w:rFonts w:cs="Arial"/>
          <w:b w:val="0"/>
          <w:sz w:val="24"/>
        </w:rPr>
      </w:pPr>
    </w:p>
    <w:p w:rsidR="002B61A6" w:rsidRPr="00BF2B10" w:rsidRDefault="002B61A6" w:rsidP="00C214BF">
      <w:pPr>
        <w:pStyle w:val="BodyText2"/>
        <w:numPr>
          <w:ilvl w:val="0"/>
          <w:numId w:val="57"/>
        </w:numPr>
        <w:ind w:left="1276" w:hanging="567"/>
        <w:rPr>
          <w:rFonts w:cs="Arial"/>
          <w:b w:val="0"/>
          <w:sz w:val="24"/>
        </w:rPr>
      </w:pPr>
      <w:r w:rsidRPr="00BF2B10">
        <w:rPr>
          <w:rFonts w:cs="Arial"/>
          <w:b w:val="0"/>
          <w:sz w:val="24"/>
        </w:rPr>
        <w:t>Exam</w:t>
      </w:r>
      <w:r w:rsidR="001E21A8" w:rsidRPr="00BF2B10">
        <w:rPr>
          <w:rFonts w:cs="Arial"/>
          <w:b w:val="0"/>
          <w:sz w:val="24"/>
        </w:rPr>
        <w:t>en</w:t>
      </w:r>
      <w:r w:rsidRPr="00BF2B10">
        <w:rPr>
          <w:rFonts w:cs="Arial"/>
          <w:b w:val="0"/>
          <w:sz w:val="24"/>
        </w:rPr>
        <w:t xml:space="preserve"> et adopt</w:t>
      </w:r>
      <w:r w:rsidR="001E21A8" w:rsidRPr="00BF2B10">
        <w:rPr>
          <w:rFonts w:cs="Arial"/>
          <w:b w:val="0"/>
          <w:sz w:val="24"/>
        </w:rPr>
        <w:t>ion de</w:t>
      </w:r>
      <w:r w:rsidRPr="00BF2B10">
        <w:rPr>
          <w:rFonts w:cs="Arial"/>
          <w:b w:val="0"/>
          <w:sz w:val="24"/>
        </w:rPr>
        <w:t xml:space="preserve"> la Stratégie globale de transformation numérique pour l</w:t>
      </w:r>
      <w:r w:rsidR="00610C50" w:rsidRPr="00BF2B10">
        <w:rPr>
          <w:rFonts w:cs="Arial"/>
          <w:b w:val="0"/>
          <w:sz w:val="24"/>
        </w:rPr>
        <w:t>’</w:t>
      </w:r>
      <w:r w:rsidRPr="00BF2B10">
        <w:rPr>
          <w:rFonts w:cs="Arial"/>
          <w:b w:val="0"/>
          <w:sz w:val="24"/>
        </w:rPr>
        <w:t>Afrique</w:t>
      </w:r>
      <w:r w:rsidR="00BF2B10">
        <w:rPr>
          <w:rFonts w:cs="Arial"/>
          <w:b w:val="0"/>
          <w:sz w:val="24"/>
        </w:rPr>
        <w:t>.</w:t>
      </w:r>
    </w:p>
    <w:p w:rsidR="00BF2B10" w:rsidRDefault="00BF2B10" w:rsidP="00C214BF">
      <w:pPr>
        <w:pStyle w:val="BodyText2"/>
        <w:ind w:left="1276"/>
        <w:rPr>
          <w:rFonts w:cs="Arial"/>
          <w:b w:val="0"/>
          <w:sz w:val="24"/>
        </w:rPr>
      </w:pPr>
    </w:p>
    <w:p w:rsidR="002B61A6" w:rsidRPr="00BF2B10" w:rsidRDefault="002B61A6" w:rsidP="00C214BF">
      <w:pPr>
        <w:pStyle w:val="BodyText2"/>
        <w:numPr>
          <w:ilvl w:val="0"/>
          <w:numId w:val="57"/>
        </w:numPr>
        <w:ind w:left="1276" w:hanging="567"/>
        <w:rPr>
          <w:rFonts w:cs="Arial"/>
          <w:b w:val="0"/>
          <w:sz w:val="24"/>
        </w:rPr>
      </w:pPr>
      <w:r w:rsidRPr="00BF2B10">
        <w:rPr>
          <w:rFonts w:cs="Arial"/>
          <w:b w:val="0"/>
          <w:sz w:val="24"/>
        </w:rPr>
        <w:t>Institutionnalisation des Prix panafricains des médias pour la promotion de l</w:t>
      </w:r>
      <w:r w:rsidR="00610C50" w:rsidRPr="00BF2B10">
        <w:rPr>
          <w:rFonts w:cs="Arial"/>
          <w:b w:val="0"/>
          <w:sz w:val="24"/>
        </w:rPr>
        <w:t>’</w:t>
      </w:r>
      <w:r w:rsidRPr="00BF2B10">
        <w:rPr>
          <w:rFonts w:cs="Arial"/>
          <w:b w:val="0"/>
          <w:sz w:val="24"/>
        </w:rPr>
        <w:t>Agenda 2063</w:t>
      </w:r>
      <w:r w:rsidR="00BF2B10">
        <w:rPr>
          <w:rFonts w:cs="Arial"/>
          <w:b w:val="0"/>
          <w:sz w:val="24"/>
        </w:rPr>
        <w:t>.</w:t>
      </w:r>
    </w:p>
    <w:p w:rsidR="00BF2B10" w:rsidRDefault="00BF2B10" w:rsidP="00C214BF">
      <w:pPr>
        <w:pStyle w:val="BodyText2"/>
        <w:ind w:left="1276"/>
        <w:rPr>
          <w:rFonts w:cs="Arial"/>
          <w:b w:val="0"/>
          <w:sz w:val="24"/>
        </w:rPr>
      </w:pPr>
    </w:p>
    <w:p w:rsidR="002B61A6" w:rsidRPr="00BF2B10" w:rsidRDefault="002B61A6" w:rsidP="00C214BF">
      <w:pPr>
        <w:pStyle w:val="BodyText2"/>
        <w:numPr>
          <w:ilvl w:val="0"/>
          <w:numId w:val="57"/>
        </w:numPr>
        <w:ind w:left="1276" w:hanging="567"/>
        <w:rPr>
          <w:rFonts w:cs="Arial"/>
          <w:b w:val="0"/>
          <w:sz w:val="24"/>
        </w:rPr>
      </w:pPr>
      <w:r w:rsidRPr="00BF2B10">
        <w:rPr>
          <w:rFonts w:cs="Arial"/>
          <w:b w:val="0"/>
          <w:sz w:val="24"/>
        </w:rPr>
        <w:t>Échange et coordination entre les parties prenantes continentales et les partenaires de l</w:t>
      </w:r>
      <w:r w:rsidR="00610C50" w:rsidRPr="00BF2B10">
        <w:rPr>
          <w:rFonts w:cs="Arial"/>
          <w:b w:val="0"/>
          <w:sz w:val="24"/>
        </w:rPr>
        <w:t>’</w:t>
      </w:r>
      <w:r w:rsidRPr="00BF2B10">
        <w:rPr>
          <w:rFonts w:cs="Arial"/>
          <w:b w:val="0"/>
          <w:sz w:val="24"/>
        </w:rPr>
        <w:t xml:space="preserve">UA sur les activités et programmes de communication et de TIC pour le continent. </w:t>
      </w:r>
    </w:p>
    <w:p w:rsidR="002B61A6" w:rsidRPr="00BF2B10" w:rsidRDefault="002B61A6" w:rsidP="00C214BF">
      <w:pPr>
        <w:pStyle w:val="BodyText2"/>
        <w:rPr>
          <w:rFonts w:cs="Arial"/>
          <w:b w:val="0"/>
          <w:sz w:val="24"/>
        </w:rPr>
      </w:pPr>
    </w:p>
    <w:p w:rsidR="00BF2B10" w:rsidRDefault="00BF2B10" w:rsidP="00C214BF">
      <w:pPr>
        <w:rPr>
          <w:rFonts w:ascii="Arial" w:hAnsi="Arial" w:cs="Arial"/>
          <w:bCs/>
          <w:lang w:val="fr-FR" w:eastAsia="x-none"/>
        </w:rPr>
      </w:pPr>
      <w:r w:rsidRPr="0064136F">
        <w:rPr>
          <w:rFonts w:cs="Arial"/>
          <w:b/>
          <w:lang w:val="fr-FR"/>
        </w:rPr>
        <w:br w:type="page"/>
      </w:r>
    </w:p>
    <w:p w:rsidR="002B61A6" w:rsidRPr="00BF2B10" w:rsidRDefault="002B61A6" w:rsidP="00C214BF">
      <w:pPr>
        <w:pStyle w:val="BodyText2"/>
        <w:rPr>
          <w:rFonts w:cs="Arial"/>
          <w:b w:val="0"/>
          <w:sz w:val="24"/>
        </w:rPr>
      </w:pPr>
    </w:p>
    <w:p w:rsidR="002B61A6" w:rsidRPr="00BF2B10" w:rsidRDefault="002B61A6" w:rsidP="00C214BF">
      <w:pPr>
        <w:pStyle w:val="BodyText2"/>
        <w:rPr>
          <w:rFonts w:cs="Arial"/>
          <w:b w:val="0"/>
          <w:sz w:val="24"/>
        </w:rPr>
      </w:pPr>
    </w:p>
    <w:p w:rsidR="002B61A6" w:rsidRPr="00BF2B10" w:rsidRDefault="002B61A6" w:rsidP="00C214BF">
      <w:pPr>
        <w:pStyle w:val="BodyText2"/>
        <w:rPr>
          <w:rFonts w:cs="Arial"/>
          <w:b w:val="0"/>
          <w:sz w:val="24"/>
        </w:rPr>
      </w:pPr>
    </w:p>
    <w:p w:rsidR="002B61A6" w:rsidRPr="00BF2B10" w:rsidRDefault="002B61A6" w:rsidP="00C214BF">
      <w:pPr>
        <w:pStyle w:val="BodyText2"/>
        <w:rPr>
          <w:rFonts w:cs="Arial"/>
          <w:b w:val="0"/>
          <w:sz w:val="24"/>
        </w:rPr>
      </w:pPr>
    </w:p>
    <w:p w:rsidR="002B61A6" w:rsidRPr="00BF2B10" w:rsidRDefault="002B61A6" w:rsidP="00C214BF">
      <w:pPr>
        <w:pStyle w:val="BodyText2"/>
        <w:rPr>
          <w:rFonts w:cs="Arial"/>
          <w:b w:val="0"/>
          <w:sz w:val="24"/>
        </w:rPr>
      </w:pPr>
    </w:p>
    <w:p w:rsidR="002B61A6" w:rsidRPr="00BF2B10" w:rsidRDefault="002B61A6" w:rsidP="00C214BF">
      <w:pPr>
        <w:pStyle w:val="BodyText2"/>
        <w:rPr>
          <w:rFonts w:cs="Arial"/>
          <w:b w:val="0"/>
          <w:sz w:val="24"/>
        </w:rPr>
      </w:pPr>
    </w:p>
    <w:p w:rsidR="00BF2B10" w:rsidRDefault="00BF2B10" w:rsidP="00C214BF">
      <w:pPr>
        <w:jc w:val="center"/>
        <w:rPr>
          <w:rFonts w:ascii="Arial" w:hAnsi="Arial" w:cs="Arial"/>
          <w:b/>
          <w:sz w:val="40"/>
          <w:szCs w:val="40"/>
          <w:lang w:val="fr-FR"/>
        </w:rPr>
      </w:pPr>
    </w:p>
    <w:p w:rsidR="00BF2B10" w:rsidRDefault="00BF2B10" w:rsidP="00C214BF">
      <w:pPr>
        <w:jc w:val="center"/>
        <w:rPr>
          <w:rFonts w:ascii="Arial" w:hAnsi="Arial" w:cs="Arial"/>
          <w:b/>
          <w:sz w:val="40"/>
          <w:szCs w:val="40"/>
          <w:lang w:val="fr-FR"/>
        </w:rPr>
      </w:pPr>
    </w:p>
    <w:p w:rsidR="00BF2B10" w:rsidRDefault="00BF2B10" w:rsidP="00C214BF">
      <w:pPr>
        <w:jc w:val="center"/>
        <w:rPr>
          <w:rFonts w:ascii="Arial" w:hAnsi="Arial" w:cs="Arial"/>
          <w:b/>
          <w:sz w:val="40"/>
          <w:szCs w:val="40"/>
          <w:lang w:val="fr-FR"/>
        </w:rPr>
      </w:pPr>
    </w:p>
    <w:p w:rsidR="00BF2B10" w:rsidRDefault="00BF2B10" w:rsidP="00C214BF">
      <w:pPr>
        <w:jc w:val="center"/>
        <w:rPr>
          <w:rFonts w:ascii="Arial" w:hAnsi="Arial" w:cs="Arial"/>
          <w:b/>
          <w:sz w:val="40"/>
          <w:szCs w:val="40"/>
          <w:lang w:val="fr-FR"/>
        </w:rPr>
      </w:pPr>
    </w:p>
    <w:p w:rsidR="00BF2B10" w:rsidRDefault="00BF2B10" w:rsidP="00C214BF">
      <w:pPr>
        <w:jc w:val="center"/>
        <w:rPr>
          <w:rFonts w:ascii="Arial" w:hAnsi="Arial" w:cs="Arial"/>
          <w:b/>
          <w:sz w:val="40"/>
          <w:szCs w:val="40"/>
          <w:lang w:val="fr-FR"/>
        </w:rPr>
      </w:pPr>
    </w:p>
    <w:p w:rsidR="00BF2B10" w:rsidRDefault="00BF2B10" w:rsidP="00C214BF">
      <w:pPr>
        <w:jc w:val="center"/>
        <w:rPr>
          <w:rFonts w:ascii="Arial" w:hAnsi="Arial" w:cs="Arial"/>
          <w:b/>
          <w:sz w:val="40"/>
          <w:szCs w:val="40"/>
          <w:lang w:val="fr-FR"/>
        </w:rPr>
      </w:pPr>
    </w:p>
    <w:p w:rsidR="00BF2B10" w:rsidRDefault="00BF2B10" w:rsidP="00C214BF">
      <w:pPr>
        <w:jc w:val="center"/>
        <w:rPr>
          <w:rFonts w:ascii="Arial" w:hAnsi="Arial" w:cs="Arial"/>
          <w:b/>
          <w:sz w:val="40"/>
          <w:szCs w:val="40"/>
          <w:lang w:val="fr-FR"/>
        </w:rPr>
      </w:pPr>
    </w:p>
    <w:p w:rsidR="00BF2B10" w:rsidRDefault="00BF2B10" w:rsidP="00C214BF">
      <w:pPr>
        <w:jc w:val="center"/>
        <w:rPr>
          <w:rFonts w:ascii="Arial" w:hAnsi="Arial" w:cs="Arial"/>
          <w:b/>
          <w:sz w:val="40"/>
          <w:szCs w:val="40"/>
          <w:lang w:val="fr-FR"/>
        </w:rPr>
      </w:pPr>
    </w:p>
    <w:p w:rsidR="00BF2B10" w:rsidRDefault="00BF2B10" w:rsidP="00C214BF">
      <w:pPr>
        <w:jc w:val="center"/>
        <w:rPr>
          <w:rFonts w:ascii="Arial" w:hAnsi="Arial" w:cs="Arial"/>
          <w:b/>
          <w:sz w:val="40"/>
          <w:szCs w:val="40"/>
          <w:lang w:val="fr-FR"/>
        </w:rPr>
      </w:pPr>
    </w:p>
    <w:p w:rsidR="00BF2B10" w:rsidRDefault="00BF2B10" w:rsidP="00C214BF">
      <w:pPr>
        <w:jc w:val="center"/>
        <w:rPr>
          <w:rFonts w:ascii="Arial" w:hAnsi="Arial" w:cs="Arial"/>
          <w:b/>
          <w:sz w:val="40"/>
          <w:szCs w:val="40"/>
          <w:lang w:val="fr-FR"/>
        </w:rPr>
      </w:pPr>
    </w:p>
    <w:p w:rsidR="002B61A6" w:rsidRPr="00BF2B10" w:rsidRDefault="00A26131" w:rsidP="00C214BF">
      <w:pPr>
        <w:jc w:val="center"/>
        <w:rPr>
          <w:rFonts w:ascii="Arial" w:hAnsi="Arial" w:cs="Arial"/>
          <w:b/>
          <w:sz w:val="40"/>
          <w:szCs w:val="40"/>
          <w:lang w:val="fr-FR"/>
        </w:rPr>
      </w:pPr>
      <w:r w:rsidRPr="00BF2B10">
        <w:rPr>
          <w:rFonts w:ascii="Arial" w:hAnsi="Arial" w:cs="Arial"/>
          <w:b/>
          <w:sz w:val="40"/>
          <w:szCs w:val="40"/>
          <w:lang w:val="fr-FR"/>
        </w:rPr>
        <w:t>PREMIÈRE PARTIE</w:t>
      </w:r>
      <w:r w:rsidR="002B61A6" w:rsidRPr="00BF2B10">
        <w:rPr>
          <w:rFonts w:ascii="Arial" w:hAnsi="Arial" w:cs="Arial"/>
          <w:b/>
          <w:sz w:val="40"/>
          <w:szCs w:val="40"/>
          <w:lang w:val="fr-FR"/>
        </w:rPr>
        <w:t xml:space="preserve"> : RAPPORTS D</w:t>
      </w:r>
      <w:r w:rsidR="00610C50" w:rsidRPr="00BF2B10">
        <w:rPr>
          <w:rFonts w:ascii="Arial" w:hAnsi="Arial" w:cs="Arial"/>
          <w:b/>
          <w:sz w:val="40"/>
          <w:szCs w:val="40"/>
          <w:lang w:val="fr-FR"/>
        </w:rPr>
        <w:t>’</w:t>
      </w:r>
      <w:r w:rsidR="002B61A6" w:rsidRPr="00BF2B10">
        <w:rPr>
          <w:rFonts w:ascii="Arial" w:hAnsi="Arial" w:cs="Arial"/>
          <w:b/>
          <w:sz w:val="40"/>
          <w:szCs w:val="40"/>
          <w:lang w:val="fr-FR"/>
        </w:rPr>
        <w:t>ÉTAPE</w:t>
      </w:r>
    </w:p>
    <w:p w:rsidR="002B61A6" w:rsidRPr="00BF2B10" w:rsidRDefault="002B61A6" w:rsidP="00C214BF">
      <w:pPr>
        <w:pStyle w:val="BodyText2"/>
        <w:rPr>
          <w:rFonts w:cs="Arial"/>
          <w:b w:val="0"/>
          <w:sz w:val="24"/>
        </w:rPr>
      </w:pPr>
    </w:p>
    <w:p w:rsidR="002B61A6" w:rsidRPr="00BF2B10" w:rsidRDefault="002B61A6" w:rsidP="00C214BF">
      <w:pPr>
        <w:pStyle w:val="BodyText2"/>
        <w:rPr>
          <w:rFonts w:cs="Arial"/>
          <w:b w:val="0"/>
          <w:sz w:val="24"/>
        </w:rPr>
      </w:pPr>
    </w:p>
    <w:p w:rsidR="002B61A6" w:rsidRPr="00BF2B10" w:rsidRDefault="002B61A6" w:rsidP="00C214BF">
      <w:pPr>
        <w:pStyle w:val="BodyText2"/>
        <w:rPr>
          <w:rFonts w:cs="Arial"/>
          <w:b w:val="0"/>
          <w:sz w:val="24"/>
        </w:rPr>
      </w:pPr>
    </w:p>
    <w:p w:rsidR="00BF2B10" w:rsidRDefault="00BF2B10" w:rsidP="00C214BF">
      <w:pPr>
        <w:rPr>
          <w:rFonts w:ascii="Arial" w:hAnsi="Arial" w:cs="Arial"/>
          <w:bCs/>
          <w:lang w:val="fr-FR" w:eastAsia="x-none"/>
        </w:rPr>
      </w:pPr>
      <w:r w:rsidRPr="0064136F">
        <w:rPr>
          <w:rFonts w:cs="Arial"/>
          <w:b/>
          <w:lang w:val="fr-FR"/>
        </w:rPr>
        <w:br w:type="page"/>
      </w:r>
    </w:p>
    <w:p w:rsidR="002B61A6" w:rsidRPr="00BF2B10" w:rsidRDefault="002B61A6" w:rsidP="00C214BF">
      <w:pPr>
        <w:pStyle w:val="BodyText2"/>
        <w:rPr>
          <w:rFonts w:cs="Arial"/>
          <w:b w:val="0"/>
          <w:sz w:val="24"/>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BF2B10" w:rsidRDefault="00BF2B10" w:rsidP="00C214BF">
      <w:pPr>
        <w:rPr>
          <w:rFonts w:ascii="Arial" w:hAnsi="Arial" w:cs="Arial"/>
          <w:b/>
          <w:sz w:val="28"/>
          <w:szCs w:val="28"/>
          <w:lang w:val="fr-FR"/>
        </w:rPr>
      </w:pPr>
    </w:p>
    <w:p w:rsidR="002B61A6" w:rsidRPr="00BF2B10" w:rsidRDefault="002B61A6" w:rsidP="00C214BF">
      <w:pPr>
        <w:rPr>
          <w:rFonts w:ascii="Arial" w:hAnsi="Arial" w:cs="Arial"/>
          <w:b/>
          <w:sz w:val="28"/>
          <w:szCs w:val="28"/>
          <w:lang w:val="fr-FR"/>
        </w:rPr>
      </w:pPr>
      <w:r w:rsidRPr="00BF2B10">
        <w:rPr>
          <w:rFonts w:ascii="Arial" w:hAnsi="Arial" w:cs="Arial"/>
          <w:b/>
          <w:sz w:val="28"/>
          <w:szCs w:val="28"/>
          <w:lang w:val="fr-FR"/>
        </w:rPr>
        <w:t>SECTION I :</w:t>
      </w:r>
      <w:r w:rsidR="00A26131" w:rsidRPr="00BF2B10">
        <w:rPr>
          <w:rFonts w:ascii="Arial" w:hAnsi="Arial" w:cs="Arial"/>
          <w:b/>
          <w:sz w:val="28"/>
          <w:szCs w:val="28"/>
          <w:lang w:val="fr-FR"/>
        </w:rPr>
        <w:t xml:space="preserve"> RAPPORT DU BUREAU SORTANT DU</w:t>
      </w:r>
      <w:r w:rsidRPr="00BF2B10">
        <w:rPr>
          <w:rFonts w:ascii="Arial" w:hAnsi="Arial" w:cs="Arial"/>
          <w:b/>
          <w:sz w:val="28"/>
          <w:szCs w:val="28"/>
          <w:lang w:val="fr-FR"/>
        </w:rPr>
        <w:t xml:space="preserve"> </w:t>
      </w:r>
      <w:r w:rsidR="00A26131" w:rsidRPr="00BF2B10">
        <w:rPr>
          <w:rFonts w:ascii="Arial" w:hAnsi="Arial" w:cs="Arial"/>
          <w:b/>
          <w:sz w:val="28"/>
          <w:szCs w:val="28"/>
          <w:lang w:val="fr-FR"/>
        </w:rPr>
        <w:t>CTS-CTIC</w:t>
      </w:r>
      <w:r w:rsidRPr="00BF2B10">
        <w:rPr>
          <w:rFonts w:ascii="Arial" w:hAnsi="Arial" w:cs="Arial"/>
          <w:b/>
          <w:sz w:val="28"/>
          <w:szCs w:val="28"/>
          <w:lang w:val="fr-FR"/>
        </w:rPr>
        <w:t xml:space="preserve"> </w:t>
      </w:r>
    </w:p>
    <w:p w:rsidR="002B61A6" w:rsidRPr="00BF2B10" w:rsidRDefault="002B61A6" w:rsidP="00C214BF">
      <w:pPr>
        <w:pStyle w:val="BodyText2"/>
        <w:rPr>
          <w:rFonts w:cs="Arial"/>
          <w:b w:val="0"/>
          <w:sz w:val="24"/>
        </w:rPr>
      </w:pPr>
    </w:p>
    <w:p w:rsidR="00BF2B10" w:rsidRDefault="00BF2B10" w:rsidP="00C214BF">
      <w:pPr>
        <w:rPr>
          <w:rFonts w:ascii="Arial" w:hAnsi="Arial" w:cs="Arial"/>
          <w:bCs/>
          <w:lang w:val="fr-FR" w:eastAsia="x-none"/>
        </w:rPr>
      </w:pPr>
      <w:r w:rsidRPr="00BF2B10">
        <w:rPr>
          <w:rFonts w:cs="Arial"/>
          <w:b/>
          <w:lang w:val="fr-FR"/>
        </w:rPr>
        <w:br w:type="page"/>
      </w:r>
    </w:p>
    <w:p w:rsidR="00F45CA0" w:rsidRPr="00BF2B10" w:rsidRDefault="00F45CA0" w:rsidP="00C214BF">
      <w:pPr>
        <w:pStyle w:val="BodyText2"/>
        <w:rPr>
          <w:rFonts w:cs="Arial"/>
          <w:b w:val="0"/>
          <w:sz w:val="24"/>
        </w:rPr>
      </w:pPr>
    </w:p>
    <w:p w:rsidR="002B61A6" w:rsidRPr="00BF2B10" w:rsidRDefault="002B61A6" w:rsidP="00C214BF">
      <w:pPr>
        <w:pStyle w:val="BodyText2"/>
        <w:jc w:val="center"/>
        <w:rPr>
          <w:rFonts w:cs="Arial"/>
          <w:sz w:val="28"/>
        </w:rPr>
      </w:pPr>
      <w:r w:rsidRPr="00BF2B10">
        <w:rPr>
          <w:rFonts w:cs="Arial"/>
          <w:sz w:val="28"/>
        </w:rPr>
        <w:t>RAPPORT DU BUREAU SORTANT D</w:t>
      </w:r>
      <w:r w:rsidR="00A26131" w:rsidRPr="00BF2B10">
        <w:rPr>
          <w:rFonts w:cs="Arial"/>
          <w:sz w:val="28"/>
        </w:rPr>
        <w:t>U</w:t>
      </w:r>
      <w:r w:rsidRPr="00BF2B10">
        <w:rPr>
          <w:rFonts w:cs="Arial"/>
          <w:sz w:val="28"/>
        </w:rPr>
        <w:t xml:space="preserve"> </w:t>
      </w:r>
      <w:r w:rsidR="00A26131" w:rsidRPr="00BF2B10">
        <w:rPr>
          <w:rFonts w:cs="Arial"/>
          <w:sz w:val="28"/>
        </w:rPr>
        <w:t>CTS-CTIC</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hanging="11"/>
        <w:rPr>
          <w:rFonts w:cs="Arial"/>
          <w:b w:val="0"/>
          <w:sz w:val="24"/>
        </w:rPr>
      </w:pPr>
      <w:r w:rsidRPr="00BF2B10">
        <w:rPr>
          <w:rFonts w:cs="Arial"/>
          <w:b w:val="0"/>
          <w:sz w:val="24"/>
        </w:rPr>
        <w:t xml:space="preserve">Le Bureau sortant du Comité technique spécialisé sur </w:t>
      </w:r>
      <w:r w:rsidR="00A26131" w:rsidRPr="00BF2B10">
        <w:rPr>
          <w:rFonts w:cs="Arial"/>
          <w:b w:val="0"/>
          <w:sz w:val="24"/>
        </w:rPr>
        <w:t xml:space="preserve">la communication et </w:t>
      </w:r>
      <w:r w:rsidRPr="00BF2B10">
        <w:rPr>
          <w:rFonts w:cs="Arial"/>
          <w:b w:val="0"/>
          <w:sz w:val="24"/>
        </w:rPr>
        <w:t xml:space="preserve">les technologies </w:t>
      </w:r>
      <w:r w:rsidR="00A26131" w:rsidRPr="00BF2B10">
        <w:rPr>
          <w:rFonts w:cs="Arial"/>
          <w:b w:val="0"/>
          <w:sz w:val="24"/>
        </w:rPr>
        <w:t xml:space="preserve">de l’information et </w:t>
      </w:r>
      <w:r w:rsidRPr="00BF2B10">
        <w:rPr>
          <w:rFonts w:cs="Arial"/>
          <w:b w:val="0"/>
          <w:sz w:val="24"/>
        </w:rPr>
        <w:t>de la communication (Bureau-</w:t>
      </w:r>
      <w:r w:rsidR="00A26131" w:rsidRPr="00BF2B10">
        <w:rPr>
          <w:rFonts w:cs="Arial"/>
          <w:b w:val="0"/>
          <w:sz w:val="24"/>
        </w:rPr>
        <w:t>CTIC</w:t>
      </w:r>
      <w:r w:rsidRPr="00BF2B10">
        <w:rPr>
          <w:rFonts w:cs="Arial"/>
          <w:b w:val="0"/>
          <w:sz w:val="24"/>
        </w:rPr>
        <w:t>) présidé par la République fédérale démocratique d</w:t>
      </w:r>
      <w:r w:rsidR="00610C50" w:rsidRPr="00BF2B10">
        <w:rPr>
          <w:rFonts w:cs="Arial"/>
          <w:b w:val="0"/>
          <w:sz w:val="24"/>
        </w:rPr>
        <w:t>’</w:t>
      </w:r>
      <w:r w:rsidR="00F34EC1" w:rsidRPr="00BF2B10">
        <w:rPr>
          <w:rFonts w:cs="Arial"/>
          <w:b w:val="0"/>
          <w:sz w:val="24"/>
        </w:rPr>
        <w:t>Éthiopie</w:t>
      </w:r>
      <w:r w:rsidRPr="00BF2B10">
        <w:rPr>
          <w:rFonts w:cs="Arial"/>
          <w:b w:val="0"/>
          <w:sz w:val="24"/>
        </w:rPr>
        <w:t xml:space="preserve"> a tenu sa réunion ordinaire le 15 mars 2019 à Tunis (Tunisie) en marge du Forum de haut niveau sur la transformation </w:t>
      </w:r>
      <w:r w:rsidR="00F34EC1" w:rsidRPr="00BF2B10">
        <w:rPr>
          <w:rFonts w:cs="Arial"/>
          <w:b w:val="0"/>
          <w:sz w:val="24"/>
        </w:rPr>
        <w:t>numérique des postes</w:t>
      </w:r>
      <w:r w:rsidRPr="00BF2B10">
        <w:rPr>
          <w:rFonts w:cs="Arial"/>
          <w:b w:val="0"/>
          <w:sz w:val="24"/>
        </w:rPr>
        <w:t xml:space="preserve"> et a examiné les points suivants :</w:t>
      </w:r>
    </w:p>
    <w:p w:rsidR="002B61A6" w:rsidRPr="00BF2B10" w:rsidRDefault="002B61A6" w:rsidP="00C214BF">
      <w:pPr>
        <w:pStyle w:val="BodyText2"/>
        <w:rPr>
          <w:rFonts w:cs="Arial"/>
          <w:b w:val="0"/>
          <w:sz w:val="24"/>
        </w:rPr>
      </w:pPr>
    </w:p>
    <w:p w:rsidR="002B61A6" w:rsidRPr="00BF2B10" w:rsidRDefault="002B61A6" w:rsidP="00C214BF">
      <w:pPr>
        <w:pStyle w:val="BodyText2"/>
        <w:numPr>
          <w:ilvl w:val="1"/>
          <w:numId w:val="27"/>
        </w:numPr>
        <w:tabs>
          <w:tab w:val="left" w:pos="1276"/>
        </w:tabs>
        <w:ind w:left="1276" w:hanging="567"/>
        <w:rPr>
          <w:rFonts w:cs="Arial"/>
          <w:b w:val="0"/>
          <w:sz w:val="24"/>
        </w:rPr>
      </w:pPr>
      <w:r w:rsidRPr="00BF2B10">
        <w:rPr>
          <w:rFonts w:cs="Arial"/>
          <w:b w:val="0"/>
          <w:sz w:val="24"/>
        </w:rPr>
        <w:t xml:space="preserve">Rapport intérimaire sur la mise en œuvre des décisions relatives au </w:t>
      </w:r>
      <w:r w:rsidR="00C504FA" w:rsidRPr="00BF2B10">
        <w:rPr>
          <w:rFonts w:cs="Arial"/>
          <w:b w:val="0"/>
          <w:sz w:val="24"/>
        </w:rPr>
        <w:t>CTS</w:t>
      </w:r>
      <w:r w:rsidRPr="00BF2B10">
        <w:rPr>
          <w:rFonts w:cs="Arial"/>
          <w:b w:val="0"/>
          <w:sz w:val="24"/>
        </w:rPr>
        <w:t xml:space="preserve"> ;</w:t>
      </w:r>
    </w:p>
    <w:p w:rsidR="002B61A6" w:rsidRPr="00BF2B10" w:rsidRDefault="002B61A6" w:rsidP="00C214BF">
      <w:pPr>
        <w:pStyle w:val="BodyText2"/>
        <w:numPr>
          <w:ilvl w:val="1"/>
          <w:numId w:val="27"/>
        </w:numPr>
        <w:tabs>
          <w:tab w:val="left" w:pos="1276"/>
        </w:tabs>
        <w:ind w:left="1276" w:hanging="567"/>
        <w:rPr>
          <w:rFonts w:cs="Arial"/>
          <w:b w:val="0"/>
          <w:sz w:val="24"/>
        </w:rPr>
      </w:pPr>
      <w:r w:rsidRPr="00BF2B10">
        <w:rPr>
          <w:rFonts w:cs="Arial"/>
          <w:b w:val="0"/>
          <w:sz w:val="24"/>
        </w:rPr>
        <w:t>Examen et adoption du rapport et des recommandations de la Réunion ;</w:t>
      </w:r>
    </w:p>
    <w:p w:rsidR="002B61A6" w:rsidRPr="00BF2B10" w:rsidRDefault="002B61A6" w:rsidP="00C214BF">
      <w:pPr>
        <w:pStyle w:val="BodyText2"/>
        <w:numPr>
          <w:ilvl w:val="1"/>
          <w:numId w:val="27"/>
        </w:numPr>
        <w:tabs>
          <w:tab w:val="left" w:pos="1276"/>
        </w:tabs>
        <w:ind w:left="1276" w:hanging="567"/>
        <w:rPr>
          <w:rFonts w:cs="Arial"/>
          <w:b w:val="0"/>
          <w:sz w:val="24"/>
        </w:rPr>
      </w:pPr>
      <w:r w:rsidRPr="00BF2B10">
        <w:rPr>
          <w:rFonts w:cs="Arial"/>
          <w:b w:val="0"/>
          <w:sz w:val="24"/>
        </w:rPr>
        <w:t>Questions diverses ;</w:t>
      </w:r>
    </w:p>
    <w:p w:rsidR="002B61A6" w:rsidRPr="00BF2B10" w:rsidRDefault="002B61A6" w:rsidP="00C214BF">
      <w:pPr>
        <w:pStyle w:val="BodyText2"/>
        <w:numPr>
          <w:ilvl w:val="1"/>
          <w:numId w:val="27"/>
        </w:numPr>
        <w:tabs>
          <w:tab w:val="left" w:pos="1276"/>
        </w:tabs>
        <w:ind w:left="1276" w:hanging="567"/>
        <w:rPr>
          <w:rFonts w:cs="Arial"/>
          <w:b w:val="0"/>
          <w:sz w:val="24"/>
        </w:rPr>
      </w:pPr>
      <w:r w:rsidRPr="00BF2B10">
        <w:rPr>
          <w:rFonts w:cs="Arial"/>
          <w:b w:val="0"/>
          <w:sz w:val="24"/>
        </w:rPr>
        <w:t xml:space="preserve">Date et lieu du </w:t>
      </w:r>
      <w:r w:rsidR="00C504FA" w:rsidRPr="00BF2B10">
        <w:rPr>
          <w:rFonts w:cs="Arial"/>
          <w:b w:val="0"/>
          <w:sz w:val="24"/>
        </w:rPr>
        <w:t>CTS</w:t>
      </w:r>
      <w:r w:rsidRPr="00BF2B10">
        <w:rPr>
          <w:rFonts w:cs="Arial"/>
          <w:b w:val="0"/>
          <w:sz w:val="24"/>
        </w:rPr>
        <w:t>.</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hanging="11"/>
        <w:rPr>
          <w:rFonts w:cs="Arial"/>
          <w:b w:val="0"/>
          <w:sz w:val="24"/>
        </w:rPr>
      </w:pPr>
      <w:r w:rsidRPr="00BF2B10">
        <w:rPr>
          <w:rFonts w:cs="Arial"/>
          <w:b w:val="0"/>
          <w:sz w:val="24"/>
        </w:rPr>
        <w:t xml:space="preserve">Le Bureau a pris note des principales réalisations suivantes au 15 mars 2019 : </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58"/>
        </w:numPr>
        <w:tabs>
          <w:tab w:val="left" w:pos="1276"/>
        </w:tabs>
        <w:ind w:left="1276" w:hanging="567"/>
        <w:rPr>
          <w:rFonts w:cs="Arial"/>
          <w:b w:val="0"/>
          <w:sz w:val="24"/>
        </w:rPr>
      </w:pPr>
      <w:r w:rsidRPr="00BF2B10">
        <w:rPr>
          <w:rFonts w:cs="Arial"/>
          <w:b w:val="0"/>
          <w:sz w:val="24"/>
        </w:rPr>
        <w:t>Approbation de la Déclaration de la Conférence des chefs d</w:t>
      </w:r>
      <w:r w:rsidR="00610C50" w:rsidRPr="00BF2B10">
        <w:rPr>
          <w:rFonts w:cs="Arial"/>
          <w:b w:val="0"/>
          <w:sz w:val="24"/>
        </w:rPr>
        <w:t>’</w:t>
      </w:r>
      <w:r w:rsidRPr="00BF2B10">
        <w:rPr>
          <w:rFonts w:cs="Arial"/>
          <w:b w:val="0"/>
          <w:sz w:val="24"/>
        </w:rPr>
        <w:t>État et de gouvernement de l</w:t>
      </w:r>
      <w:r w:rsidR="00610C50" w:rsidRPr="00BF2B10">
        <w:rPr>
          <w:rFonts w:cs="Arial"/>
          <w:b w:val="0"/>
          <w:sz w:val="24"/>
        </w:rPr>
        <w:t>’</w:t>
      </w:r>
      <w:r w:rsidRPr="00BF2B10">
        <w:rPr>
          <w:rFonts w:cs="Arial"/>
          <w:b w:val="0"/>
          <w:sz w:val="24"/>
        </w:rPr>
        <w:t>UA sur la gouvernance de l</w:t>
      </w:r>
      <w:r w:rsidR="00610C50" w:rsidRPr="00BF2B10">
        <w:rPr>
          <w:rFonts w:cs="Arial"/>
          <w:b w:val="0"/>
          <w:sz w:val="24"/>
        </w:rPr>
        <w:t>’</w:t>
      </w:r>
      <w:r w:rsidRPr="00BF2B10">
        <w:rPr>
          <w:rFonts w:cs="Arial"/>
          <w:b w:val="0"/>
          <w:sz w:val="24"/>
        </w:rPr>
        <w:t>Internet et l</w:t>
      </w:r>
      <w:r w:rsidR="00610C50" w:rsidRPr="00BF2B10">
        <w:rPr>
          <w:rFonts w:cs="Arial"/>
          <w:b w:val="0"/>
          <w:sz w:val="24"/>
        </w:rPr>
        <w:t>’</w:t>
      </w:r>
      <w:r w:rsidRPr="00BF2B10">
        <w:rPr>
          <w:rFonts w:cs="Arial"/>
          <w:b w:val="0"/>
          <w:sz w:val="24"/>
        </w:rPr>
        <w:t xml:space="preserve">économie numérique </w:t>
      </w:r>
      <w:r w:rsidR="00F34EC1" w:rsidRPr="00BF2B10">
        <w:rPr>
          <w:rFonts w:cs="Arial"/>
          <w:b w:val="0"/>
          <w:sz w:val="24"/>
        </w:rPr>
        <w:t xml:space="preserve">en </w:t>
      </w:r>
      <w:r w:rsidRPr="00BF2B10">
        <w:rPr>
          <w:rFonts w:cs="Arial"/>
          <w:b w:val="0"/>
          <w:sz w:val="24"/>
        </w:rPr>
        <w:t>Afrique ;</w:t>
      </w:r>
    </w:p>
    <w:p w:rsidR="003E0671" w:rsidRPr="00BF2B10" w:rsidRDefault="003E0671" w:rsidP="00C214BF">
      <w:pPr>
        <w:pStyle w:val="BodyText2"/>
        <w:tabs>
          <w:tab w:val="left" w:pos="1276"/>
        </w:tabs>
        <w:ind w:left="1276" w:hanging="567"/>
        <w:rPr>
          <w:rFonts w:cs="Arial"/>
          <w:b w:val="0"/>
          <w:sz w:val="24"/>
        </w:rPr>
      </w:pPr>
    </w:p>
    <w:p w:rsidR="002B61A6" w:rsidRPr="00BF2B10" w:rsidRDefault="002B61A6" w:rsidP="00C214BF">
      <w:pPr>
        <w:pStyle w:val="BodyText2"/>
        <w:numPr>
          <w:ilvl w:val="0"/>
          <w:numId w:val="58"/>
        </w:numPr>
        <w:tabs>
          <w:tab w:val="left" w:pos="1276"/>
        </w:tabs>
        <w:ind w:left="1276" w:hanging="567"/>
        <w:rPr>
          <w:rFonts w:cs="Arial"/>
          <w:b w:val="0"/>
          <w:sz w:val="24"/>
        </w:rPr>
      </w:pPr>
      <w:r w:rsidRPr="00BF2B10">
        <w:rPr>
          <w:rFonts w:cs="Arial"/>
          <w:b w:val="0"/>
          <w:sz w:val="24"/>
        </w:rPr>
        <w:t>Le projet AXIS a permis au continent d</w:t>
      </w:r>
      <w:r w:rsidR="00610C50" w:rsidRPr="00BF2B10">
        <w:rPr>
          <w:rFonts w:cs="Arial"/>
          <w:b w:val="0"/>
          <w:sz w:val="24"/>
        </w:rPr>
        <w:t>’</w:t>
      </w:r>
      <w:r w:rsidRPr="00BF2B10">
        <w:rPr>
          <w:rFonts w:cs="Arial"/>
          <w:b w:val="0"/>
          <w:sz w:val="24"/>
        </w:rPr>
        <w:t>économiser des millions de dollars en éliminant le transit international par des transporteurs étrangers en soutenant la création de points d</w:t>
      </w:r>
      <w:r w:rsidR="00610C50" w:rsidRPr="00BF2B10">
        <w:rPr>
          <w:rFonts w:cs="Arial"/>
          <w:b w:val="0"/>
          <w:sz w:val="24"/>
        </w:rPr>
        <w:t>’</w:t>
      </w:r>
      <w:r w:rsidRPr="00BF2B10">
        <w:rPr>
          <w:rFonts w:cs="Arial"/>
          <w:b w:val="0"/>
          <w:sz w:val="24"/>
        </w:rPr>
        <w:t xml:space="preserve">échange Internet (IXP) dans 15 </w:t>
      </w:r>
      <w:r w:rsidR="00F34EC1" w:rsidRPr="00BF2B10">
        <w:rPr>
          <w:rFonts w:cs="Arial"/>
          <w:b w:val="0"/>
          <w:sz w:val="24"/>
        </w:rPr>
        <w:t>États</w:t>
      </w:r>
      <w:r w:rsidRPr="00BF2B10">
        <w:rPr>
          <w:rFonts w:cs="Arial"/>
          <w:b w:val="0"/>
          <w:sz w:val="24"/>
        </w:rPr>
        <w:t xml:space="preserve"> membres et a fourni des subventions aux IXP dans 8 </w:t>
      </w:r>
      <w:r w:rsidR="00F34EC1" w:rsidRPr="00BF2B10">
        <w:rPr>
          <w:rFonts w:cs="Arial"/>
          <w:b w:val="0"/>
          <w:sz w:val="24"/>
        </w:rPr>
        <w:t>États</w:t>
      </w:r>
      <w:r w:rsidRPr="00BF2B10">
        <w:rPr>
          <w:rFonts w:cs="Arial"/>
          <w:b w:val="0"/>
          <w:sz w:val="24"/>
        </w:rPr>
        <w:t xml:space="preserve"> membres pour les aider à devenir des points régionaux d</w:t>
      </w:r>
      <w:r w:rsidR="00610C50" w:rsidRPr="00BF2B10">
        <w:rPr>
          <w:rFonts w:cs="Arial"/>
          <w:b w:val="0"/>
          <w:sz w:val="24"/>
        </w:rPr>
        <w:t>’</w:t>
      </w:r>
      <w:r w:rsidRPr="00BF2B10">
        <w:rPr>
          <w:rFonts w:cs="Arial"/>
          <w:b w:val="0"/>
          <w:sz w:val="24"/>
        </w:rPr>
        <w:t xml:space="preserve">échange Internet. </w:t>
      </w:r>
    </w:p>
    <w:p w:rsidR="003E0671" w:rsidRPr="00BF2B10" w:rsidRDefault="003E0671" w:rsidP="00C214BF">
      <w:pPr>
        <w:pStyle w:val="BodyText2"/>
        <w:tabs>
          <w:tab w:val="left" w:pos="1276"/>
        </w:tabs>
        <w:ind w:left="1276" w:hanging="567"/>
        <w:rPr>
          <w:rFonts w:cs="Arial"/>
          <w:b w:val="0"/>
          <w:sz w:val="24"/>
        </w:rPr>
      </w:pPr>
    </w:p>
    <w:p w:rsidR="002B61A6" w:rsidRPr="00BF2B10" w:rsidRDefault="0003189D" w:rsidP="00C214BF">
      <w:pPr>
        <w:pStyle w:val="BodyText2"/>
        <w:numPr>
          <w:ilvl w:val="0"/>
          <w:numId w:val="58"/>
        </w:numPr>
        <w:tabs>
          <w:tab w:val="left" w:pos="1276"/>
        </w:tabs>
        <w:ind w:left="1276" w:hanging="567"/>
        <w:rPr>
          <w:rFonts w:cs="Arial"/>
          <w:b w:val="0"/>
          <w:sz w:val="24"/>
        </w:rPr>
      </w:pPr>
      <w:r w:rsidRPr="00BF2B10">
        <w:rPr>
          <w:rFonts w:cs="Arial"/>
          <w:b w:val="0"/>
          <w:sz w:val="24"/>
        </w:rPr>
        <w:t>E</w:t>
      </w:r>
      <w:r w:rsidR="002B61A6" w:rsidRPr="00BF2B10">
        <w:rPr>
          <w:rFonts w:cs="Arial"/>
          <w:b w:val="0"/>
          <w:sz w:val="24"/>
        </w:rPr>
        <w:t xml:space="preserve">n moyenne trois experts de 42 États </w:t>
      </w:r>
      <w:r w:rsidRPr="00BF2B10">
        <w:rPr>
          <w:rFonts w:cs="Arial"/>
          <w:b w:val="0"/>
          <w:sz w:val="24"/>
        </w:rPr>
        <w:t>m</w:t>
      </w:r>
      <w:r w:rsidR="002B61A6" w:rsidRPr="00BF2B10">
        <w:rPr>
          <w:rFonts w:cs="Arial"/>
          <w:b w:val="0"/>
          <w:sz w:val="24"/>
        </w:rPr>
        <w:t>embres (décideurs, experts techniques et spécialistes de l</w:t>
      </w:r>
      <w:r w:rsidR="00610C50" w:rsidRPr="00BF2B10">
        <w:rPr>
          <w:rFonts w:cs="Arial"/>
          <w:b w:val="0"/>
          <w:sz w:val="24"/>
        </w:rPr>
        <w:t>’</w:t>
      </w:r>
      <w:r w:rsidR="002B61A6" w:rsidRPr="00BF2B10">
        <w:rPr>
          <w:rFonts w:cs="Arial"/>
          <w:b w:val="0"/>
          <w:sz w:val="24"/>
        </w:rPr>
        <w:t xml:space="preserve">application des lois) </w:t>
      </w:r>
      <w:r w:rsidRPr="00BF2B10">
        <w:rPr>
          <w:rFonts w:cs="Arial"/>
          <w:b w:val="0"/>
          <w:sz w:val="24"/>
        </w:rPr>
        <w:t xml:space="preserve">ont été formés </w:t>
      </w:r>
      <w:r w:rsidR="002B61A6" w:rsidRPr="00BF2B10">
        <w:rPr>
          <w:rFonts w:cs="Arial"/>
          <w:b w:val="0"/>
          <w:sz w:val="24"/>
        </w:rPr>
        <w:t xml:space="preserve">aux stratégies, législations et capacités en matière de cybersécurité. </w:t>
      </w:r>
    </w:p>
    <w:p w:rsidR="003E0671" w:rsidRPr="00BF2B10" w:rsidRDefault="003E0671" w:rsidP="00C214BF">
      <w:pPr>
        <w:pStyle w:val="BodyText2"/>
        <w:tabs>
          <w:tab w:val="left" w:pos="1276"/>
        </w:tabs>
        <w:ind w:left="1276" w:hanging="567"/>
        <w:rPr>
          <w:rFonts w:cs="Arial"/>
          <w:b w:val="0"/>
          <w:sz w:val="24"/>
        </w:rPr>
      </w:pPr>
    </w:p>
    <w:p w:rsidR="002B61A6" w:rsidRPr="00BF2B10" w:rsidRDefault="0003189D" w:rsidP="00C214BF">
      <w:pPr>
        <w:pStyle w:val="BodyText2"/>
        <w:numPr>
          <w:ilvl w:val="0"/>
          <w:numId w:val="58"/>
        </w:numPr>
        <w:tabs>
          <w:tab w:val="left" w:pos="1276"/>
        </w:tabs>
        <w:ind w:left="1276" w:hanging="567"/>
        <w:rPr>
          <w:rFonts w:cs="Arial"/>
          <w:b w:val="0"/>
          <w:sz w:val="24"/>
        </w:rPr>
      </w:pPr>
      <w:r w:rsidRPr="00BF2B10">
        <w:rPr>
          <w:rFonts w:cs="Arial"/>
          <w:b w:val="0"/>
          <w:sz w:val="24"/>
        </w:rPr>
        <w:t>O</w:t>
      </w:r>
      <w:r w:rsidR="002B61A6" w:rsidRPr="00BF2B10">
        <w:rPr>
          <w:rFonts w:cs="Arial"/>
          <w:b w:val="0"/>
          <w:sz w:val="24"/>
        </w:rPr>
        <w:t>rganis</w:t>
      </w:r>
      <w:r w:rsidRPr="00BF2B10">
        <w:rPr>
          <w:rFonts w:cs="Arial"/>
          <w:b w:val="0"/>
          <w:sz w:val="24"/>
        </w:rPr>
        <w:t>ation du</w:t>
      </w:r>
      <w:r w:rsidR="002B61A6" w:rsidRPr="00BF2B10">
        <w:rPr>
          <w:rFonts w:cs="Arial"/>
          <w:b w:val="0"/>
          <w:sz w:val="24"/>
        </w:rPr>
        <w:t xml:space="preserve"> premier Forum afr</w:t>
      </w:r>
      <w:r w:rsidR="003E0671" w:rsidRPr="00BF2B10">
        <w:rPr>
          <w:rFonts w:cs="Arial"/>
          <w:b w:val="0"/>
          <w:sz w:val="24"/>
        </w:rPr>
        <w:t>icain sur la cybercriminalité le</w:t>
      </w:r>
      <w:r w:rsidR="002B61A6" w:rsidRPr="00BF2B10">
        <w:rPr>
          <w:rFonts w:cs="Arial"/>
          <w:b w:val="0"/>
          <w:sz w:val="24"/>
        </w:rPr>
        <w:t xml:space="preserve">quel </w:t>
      </w:r>
      <w:r w:rsidR="003E0671" w:rsidRPr="00BF2B10">
        <w:rPr>
          <w:rFonts w:cs="Arial"/>
          <w:b w:val="0"/>
          <w:sz w:val="24"/>
        </w:rPr>
        <w:t>a enregistré</w:t>
      </w:r>
      <w:r w:rsidR="002B61A6" w:rsidRPr="00BF2B10">
        <w:rPr>
          <w:rFonts w:cs="Arial"/>
          <w:b w:val="0"/>
          <w:sz w:val="24"/>
        </w:rPr>
        <w:t xml:space="preserve"> plus de 300 participants africains et internationaux, dont le Conseil de l</w:t>
      </w:r>
      <w:r w:rsidR="00610C50" w:rsidRPr="00BF2B10">
        <w:rPr>
          <w:rFonts w:cs="Arial"/>
          <w:b w:val="0"/>
          <w:sz w:val="24"/>
        </w:rPr>
        <w:t>’</w:t>
      </w:r>
      <w:r w:rsidR="002B61A6" w:rsidRPr="00BF2B10">
        <w:rPr>
          <w:rFonts w:cs="Arial"/>
          <w:b w:val="0"/>
          <w:sz w:val="24"/>
        </w:rPr>
        <w:t>Europe, Interpol et les départements de la justice de l</w:t>
      </w:r>
      <w:r w:rsidR="00610C50" w:rsidRPr="00BF2B10">
        <w:rPr>
          <w:rFonts w:cs="Arial"/>
          <w:b w:val="0"/>
          <w:sz w:val="24"/>
        </w:rPr>
        <w:t>’</w:t>
      </w:r>
      <w:r w:rsidR="002B61A6" w:rsidRPr="00BF2B10">
        <w:rPr>
          <w:rFonts w:cs="Arial"/>
          <w:b w:val="0"/>
          <w:sz w:val="24"/>
        </w:rPr>
        <w:t>ONU.</w:t>
      </w:r>
    </w:p>
    <w:p w:rsidR="002B61A6" w:rsidRPr="00BF2B10" w:rsidRDefault="002B61A6" w:rsidP="00C214BF">
      <w:pPr>
        <w:pStyle w:val="BodyText2"/>
        <w:tabs>
          <w:tab w:val="left" w:pos="1276"/>
        </w:tabs>
        <w:ind w:left="1276" w:hanging="567"/>
        <w:rPr>
          <w:rFonts w:cs="Arial"/>
          <w:b w:val="0"/>
          <w:sz w:val="24"/>
        </w:rPr>
      </w:pPr>
    </w:p>
    <w:p w:rsidR="002B61A6" w:rsidRPr="00BF2B10" w:rsidRDefault="002B61A6" w:rsidP="00C214BF">
      <w:pPr>
        <w:pStyle w:val="BodyText2"/>
        <w:numPr>
          <w:ilvl w:val="0"/>
          <w:numId w:val="58"/>
        </w:numPr>
        <w:tabs>
          <w:tab w:val="left" w:pos="1276"/>
        </w:tabs>
        <w:ind w:left="1276" w:hanging="567"/>
        <w:rPr>
          <w:rFonts w:cs="Arial"/>
          <w:b w:val="0"/>
          <w:sz w:val="24"/>
        </w:rPr>
      </w:pPr>
      <w:r w:rsidRPr="00BF2B10">
        <w:rPr>
          <w:rFonts w:cs="Arial"/>
          <w:b w:val="0"/>
          <w:sz w:val="24"/>
        </w:rPr>
        <w:t>Lancement de la Directive sur la protection de la vie privée et des données personnelles en Afrique.</w:t>
      </w:r>
    </w:p>
    <w:p w:rsidR="002B61A6" w:rsidRPr="00BF2B10" w:rsidRDefault="002B61A6" w:rsidP="00C214BF">
      <w:pPr>
        <w:pStyle w:val="BodyText2"/>
        <w:tabs>
          <w:tab w:val="left" w:pos="1276"/>
        </w:tabs>
        <w:ind w:left="1276" w:hanging="567"/>
        <w:rPr>
          <w:rFonts w:cs="Arial"/>
          <w:b w:val="0"/>
          <w:sz w:val="24"/>
        </w:rPr>
      </w:pPr>
    </w:p>
    <w:p w:rsidR="002B61A6" w:rsidRPr="00BF2B10" w:rsidRDefault="002B61A6" w:rsidP="00C214BF">
      <w:pPr>
        <w:pStyle w:val="BodyText2"/>
        <w:numPr>
          <w:ilvl w:val="0"/>
          <w:numId w:val="58"/>
        </w:numPr>
        <w:tabs>
          <w:tab w:val="left" w:pos="1276"/>
        </w:tabs>
        <w:ind w:left="1276" w:hanging="567"/>
        <w:rPr>
          <w:rFonts w:cs="Arial"/>
          <w:b w:val="0"/>
          <w:sz w:val="24"/>
        </w:rPr>
      </w:pPr>
      <w:r w:rsidRPr="00BF2B10">
        <w:rPr>
          <w:rFonts w:cs="Arial"/>
          <w:b w:val="0"/>
          <w:sz w:val="24"/>
        </w:rPr>
        <w:t>Formation de 42 experts nationaux d</w:t>
      </w:r>
      <w:r w:rsidR="00610C50" w:rsidRPr="00BF2B10">
        <w:rPr>
          <w:rFonts w:cs="Arial"/>
          <w:b w:val="0"/>
          <w:sz w:val="24"/>
        </w:rPr>
        <w:t>’</w:t>
      </w:r>
      <w:r w:rsidRPr="00BF2B10">
        <w:rPr>
          <w:rFonts w:cs="Arial"/>
          <w:b w:val="0"/>
          <w:sz w:val="24"/>
        </w:rPr>
        <w:t>États Membres en vue d</w:t>
      </w:r>
      <w:r w:rsidR="00610C50" w:rsidRPr="00BF2B10">
        <w:rPr>
          <w:rFonts w:cs="Arial"/>
          <w:b w:val="0"/>
          <w:sz w:val="24"/>
        </w:rPr>
        <w:t>’</w:t>
      </w:r>
      <w:r w:rsidRPr="00BF2B10">
        <w:rPr>
          <w:rFonts w:cs="Arial"/>
          <w:b w:val="0"/>
          <w:sz w:val="24"/>
        </w:rPr>
        <w:t>élaborer des solutions permettant de débloquer l</w:t>
      </w:r>
      <w:r w:rsidR="00610C50" w:rsidRPr="00BF2B10">
        <w:rPr>
          <w:rFonts w:cs="Arial"/>
          <w:b w:val="0"/>
          <w:sz w:val="24"/>
        </w:rPr>
        <w:t>’</w:t>
      </w:r>
      <w:r w:rsidRPr="00BF2B10">
        <w:rPr>
          <w:rFonts w:cs="Arial"/>
          <w:b w:val="0"/>
          <w:sz w:val="24"/>
        </w:rPr>
        <w:t>accès aux zones rurales et reculées grâce à des infrastructures modernes et novatrices.</w:t>
      </w:r>
    </w:p>
    <w:p w:rsidR="002B61A6" w:rsidRPr="00BF2B10" w:rsidRDefault="002B61A6" w:rsidP="00C214BF">
      <w:pPr>
        <w:pStyle w:val="BodyText2"/>
        <w:tabs>
          <w:tab w:val="left" w:pos="1276"/>
        </w:tabs>
        <w:ind w:left="1276" w:hanging="567"/>
        <w:rPr>
          <w:rFonts w:cs="Arial"/>
          <w:b w:val="0"/>
          <w:sz w:val="24"/>
        </w:rPr>
      </w:pPr>
    </w:p>
    <w:p w:rsidR="002B61A6" w:rsidRPr="00BF2B10" w:rsidRDefault="002B61A6" w:rsidP="00C214BF">
      <w:pPr>
        <w:pStyle w:val="BodyText2"/>
        <w:numPr>
          <w:ilvl w:val="0"/>
          <w:numId w:val="58"/>
        </w:numPr>
        <w:tabs>
          <w:tab w:val="left" w:pos="1276"/>
        </w:tabs>
        <w:ind w:left="1276" w:hanging="567"/>
        <w:rPr>
          <w:rFonts w:cs="Arial"/>
          <w:b w:val="0"/>
          <w:sz w:val="24"/>
        </w:rPr>
      </w:pPr>
      <w:r w:rsidRPr="00BF2B10">
        <w:rPr>
          <w:rFonts w:cs="Arial"/>
          <w:b w:val="0"/>
          <w:sz w:val="24"/>
        </w:rPr>
        <w:t>Élaboration par l</w:t>
      </w:r>
      <w:r w:rsidR="00610C50" w:rsidRPr="00BF2B10">
        <w:rPr>
          <w:rFonts w:cs="Arial"/>
          <w:b w:val="0"/>
          <w:sz w:val="24"/>
        </w:rPr>
        <w:t>’</w:t>
      </w:r>
      <w:r w:rsidRPr="00BF2B10">
        <w:rPr>
          <w:rFonts w:cs="Arial"/>
          <w:b w:val="0"/>
          <w:sz w:val="24"/>
        </w:rPr>
        <w:t>Union africaine d</w:t>
      </w:r>
      <w:r w:rsidR="00610C50" w:rsidRPr="00BF2B10">
        <w:rPr>
          <w:rFonts w:cs="Arial"/>
          <w:b w:val="0"/>
          <w:sz w:val="24"/>
        </w:rPr>
        <w:t>’</w:t>
      </w:r>
      <w:r w:rsidRPr="00BF2B10">
        <w:rPr>
          <w:rFonts w:cs="Arial"/>
          <w:b w:val="0"/>
          <w:sz w:val="24"/>
        </w:rPr>
        <w:t>un livre blanc sur la large bande en vue d</w:t>
      </w:r>
      <w:r w:rsidR="00610C50" w:rsidRPr="00BF2B10">
        <w:rPr>
          <w:rFonts w:cs="Arial"/>
          <w:b w:val="0"/>
          <w:sz w:val="24"/>
        </w:rPr>
        <w:t>’</w:t>
      </w:r>
      <w:r w:rsidRPr="00BF2B10">
        <w:rPr>
          <w:rFonts w:cs="Arial"/>
          <w:b w:val="0"/>
          <w:sz w:val="24"/>
        </w:rPr>
        <w:t>une intégration harmonisée de l</w:t>
      </w:r>
      <w:r w:rsidR="00610C50" w:rsidRPr="00BF2B10">
        <w:rPr>
          <w:rFonts w:cs="Arial"/>
          <w:b w:val="0"/>
          <w:sz w:val="24"/>
        </w:rPr>
        <w:t>’</w:t>
      </w:r>
      <w:r w:rsidRPr="00BF2B10">
        <w:rPr>
          <w:rFonts w:cs="Arial"/>
          <w:b w:val="0"/>
          <w:sz w:val="24"/>
        </w:rPr>
        <w:t>infrastructure des TIC sur le continent.</w:t>
      </w:r>
    </w:p>
    <w:p w:rsidR="003E0671" w:rsidRPr="00BF2B10" w:rsidRDefault="003E0671" w:rsidP="00C214BF">
      <w:pPr>
        <w:pStyle w:val="BodyText2"/>
        <w:rPr>
          <w:rFonts w:cs="Arial"/>
          <w:b w:val="0"/>
          <w:sz w:val="24"/>
        </w:rPr>
      </w:pPr>
    </w:p>
    <w:p w:rsidR="002B61A6" w:rsidRPr="00BF2B10" w:rsidRDefault="003E0671" w:rsidP="00C214BF">
      <w:pPr>
        <w:pStyle w:val="BodyText2"/>
        <w:numPr>
          <w:ilvl w:val="0"/>
          <w:numId w:val="58"/>
        </w:numPr>
        <w:tabs>
          <w:tab w:val="left" w:pos="1276"/>
        </w:tabs>
        <w:ind w:left="1276" w:hanging="567"/>
        <w:rPr>
          <w:rFonts w:cs="Arial"/>
          <w:b w:val="0"/>
          <w:sz w:val="24"/>
        </w:rPr>
      </w:pPr>
      <w:r w:rsidRPr="00BF2B10">
        <w:rPr>
          <w:rFonts w:cs="Arial"/>
          <w:b w:val="0"/>
          <w:sz w:val="24"/>
        </w:rPr>
        <w:t>Organisation réussie du</w:t>
      </w:r>
      <w:r w:rsidR="002B61A6" w:rsidRPr="00BF2B10">
        <w:rPr>
          <w:rFonts w:cs="Arial"/>
          <w:b w:val="0"/>
          <w:sz w:val="24"/>
        </w:rPr>
        <w:t xml:space="preserve"> septième Forum sur la gouvernance de l</w:t>
      </w:r>
      <w:r w:rsidR="00610C50" w:rsidRPr="00BF2B10">
        <w:rPr>
          <w:rFonts w:cs="Arial"/>
          <w:b w:val="0"/>
          <w:sz w:val="24"/>
        </w:rPr>
        <w:t>’</w:t>
      </w:r>
      <w:r w:rsidR="002B61A6" w:rsidRPr="00BF2B10">
        <w:rPr>
          <w:rFonts w:cs="Arial"/>
          <w:b w:val="0"/>
          <w:sz w:val="24"/>
        </w:rPr>
        <w:t>Internet, dont le thème central était la transformation de l</w:t>
      </w:r>
      <w:r w:rsidR="00610C50" w:rsidRPr="00BF2B10">
        <w:rPr>
          <w:rFonts w:cs="Arial"/>
          <w:b w:val="0"/>
          <w:sz w:val="24"/>
        </w:rPr>
        <w:t>’</w:t>
      </w:r>
      <w:r w:rsidR="002B61A6" w:rsidRPr="00BF2B10">
        <w:rPr>
          <w:rFonts w:cs="Arial"/>
          <w:b w:val="0"/>
          <w:sz w:val="24"/>
        </w:rPr>
        <w:t xml:space="preserve">économie numérique </w:t>
      </w:r>
      <w:r w:rsidRPr="00BF2B10">
        <w:rPr>
          <w:rFonts w:cs="Arial"/>
          <w:b w:val="0"/>
          <w:sz w:val="24"/>
        </w:rPr>
        <w:t xml:space="preserve">en </w:t>
      </w:r>
      <w:r w:rsidR="002B61A6" w:rsidRPr="00BF2B10">
        <w:rPr>
          <w:rFonts w:cs="Arial"/>
          <w:b w:val="0"/>
          <w:sz w:val="24"/>
        </w:rPr>
        <w:t>Afrique</w:t>
      </w:r>
      <w:r w:rsidRPr="00BF2B10">
        <w:rPr>
          <w:rFonts w:cs="Arial"/>
          <w:b w:val="0"/>
          <w:sz w:val="24"/>
        </w:rPr>
        <w:t>.</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58"/>
        </w:numPr>
        <w:tabs>
          <w:tab w:val="left" w:pos="1276"/>
        </w:tabs>
        <w:ind w:left="1276" w:hanging="567"/>
        <w:rPr>
          <w:rFonts w:cs="Arial"/>
          <w:b w:val="0"/>
          <w:sz w:val="24"/>
        </w:rPr>
      </w:pPr>
      <w:r w:rsidRPr="00BF2B10">
        <w:rPr>
          <w:rFonts w:cs="Arial"/>
          <w:b w:val="0"/>
          <w:sz w:val="24"/>
        </w:rPr>
        <w:t xml:space="preserve">Comme </w:t>
      </w:r>
      <w:r w:rsidR="003E0671" w:rsidRPr="00BF2B10">
        <w:rPr>
          <w:rFonts w:cs="Arial"/>
          <w:b w:val="0"/>
          <w:sz w:val="24"/>
        </w:rPr>
        <w:t xml:space="preserve">ce fut le cas </w:t>
      </w:r>
      <w:r w:rsidRPr="00BF2B10">
        <w:rPr>
          <w:rFonts w:cs="Arial"/>
          <w:b w:val="0"/>
          <w:sz w:val="24"/>
        </w:rPr>
        <w:t>ces cinq dernières années, formation de 40 jeunes experts supplémentaires à l</w:t>
      </w:r>
      <w:r w:rsidR="00610C50" w:rsidRPr="00BF2B10">
        <w:rPr>
          <w:rFonts w:cs="Arial"/>
          <w:b w:val="0"/>
          <w:sz w:val="24"/>
        </w:rPr>
        <w:t>’</w:t>
      </w:r>
      <w:r w:rsidRPr="00BF2B10">
        <w:rPr>
          <w:rFonts w:cs="Arial"/>
          <w:b w:val="0"/>
          <w:sz w:val="24"/>
        </w:rPr>
        <w:t>École africaine de gouvernance de l</w:t>
      </w:r>
      <w:r w:rsidR="00610C50" w:rsidRPr="00BF2B10">
        <w:rPr>
          <w:rFonts w:cs="Arial"/>
          <w:b w:val="0"/>
          <w:sz w:val="24"/>
        </w:rPr>
        <w:t>’</w:t>
      </w:r>
      <w:r w:rsidRPr="00BF2B10">
        <w:rPr>
          <w:rFonts w:cs="Arial"/>
          <w:b w:val="0"/>
          <w:sz w:val="24"/>
        </w:rPr>
        <w:t>Internet.</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58"/>
        </w:numPr>
        <w:tabs>
          <w:tab w:val="left" w:pos="1276"/>
        </w:tabs>
        <w:ind w:left="1276" w:hanging="567"/>
        <w:rPr>
          <w:rFonts w:cs="Arial"/>
          <w:b w:val="0"/>
          <w:sz w:val="24"/>
        </w:rPr>
      </w:pPr>
      <w:r w:rsidRPr="00BF2B10">
        <w:rPr>
          <w:rFonts w:cs="Arial"/>
          <w:b w:val="0"/>
          <w:sz w:val="24"/>
        </w:rPr>
        <w:t>En moins d</w:t>
      </w:r>
      <w:r w:rsidR="00610C50" w:rsidRPr="00BF2B10">
        <w:rPr>
          <w:rFonts w:cs="Arial"/>
          <w:b w:val="0"/>
          <w:sz w:val="24"/>
        </w:rPr>
        <w:t>’</w:t>
      </w:r>
      <w:r w:rsidRPr="00BF2B10">
        <w:rPr>
          <w:rFonts w:cs="Arial"/>
          <w:b w:val="0"/>
          <w:sz w:val="24"/>
        </w:rPr>
        <w:t>un mois, mobilisation de ressources et de volontaires africains pour concevoir et mettre en place une plate-forme numérique de gestion des connaissances pour l</w:t>
      </w:r>
      <w:r w:rsidR="00610C50" w:rsidRPr="00BF2B10">
        <w:rPr>
          <w:rFonts w:cs="Arial"/>
          <w:b w:val="0"/>
          <w:sz w:val="24"/>
        </w:rPr>
        <w:t>’</w:t>
      </w:r>
      <w:r w:rsidRPr="00BF2B10">
        <w:rPr>
          <w:rFonts w:cs="Arial"/>
          <w:b w:val="0"/>
          <w:sz w:val="24"/>
        </w:rPr>
        <w:t>échange des meilleures pratiques en matière de politiques numériques et de gouvernance d</w:t>
      </w:r>
      <w:r w:rsidR="003C3E4A" w:rsidRPr="00BF2B10">
        <w:rPr>
          <w:rFonts w:cs="Arial"/>
          <w:b w:val="0"/>
          <w:sz w:val="24"/>
        </w:rPr>
        <w:t>e l</w:t>
      </w:r>
      <w:r w:rsidR="00610C50" w:rsidRPr="00BF2B10">
        <w:rPr>
          <w:rFonts w:cs="Arial"/>
          <w:b w:val="0"/>
          <w:sz w:val="24"/>
        </w:rPr>
        <w:t>’</w:t>
      </w:r>
      <w:r w:rsidRPr="00BF2B10">
        <w:rPr>
          <w:rFonts w:cs="Arial"/>
          <w:b w:val="0"/>
          <w:sz w:val="24"/>
        </w:rPr>
        <w:t xml:space="preserve">Internet (https://knowledge.afigf.africa/). </w:t>
      </w:r>
    </w:p>
    <w:p w:rsidR="002B61A6" w:rsidRPr="00BF2B10" w:rsidRDefault="002B61A6" w:rsidP="00C214BF">
      <w:pPr>
        <w:pStyle w:val="BodyText2"/>
        <w:rPr>
          <w:rFonts w:cs="Arial"/>
          <w:b w:val="0"/>
          <w:sz w:val="24"/>
        </w:rPr>
      </w:pPr>
    </w:p>
    <w:p w:rsidR="002B61A6" w:rsidRPr="00BF2B10" w:rsidRDefault="003C3E4A" w:rsidP="00C214BF">
      <w:pPr>
        <w:pStyle w:val="BodyText2"/>
        <w:numPr>
          <w:ilvl w:val="0"/>
          <w:numId w:val="58"/>
        </w:numPr>
        <w:tabs>
          <w:tab w:val="left" w:pos="1276"/>
        </w:tabs>
        <w:ind w:left="1276" w:hanging="567"/>
        <w:rPr>
          <w:rFonts w:cs="Arial"/>
          <w:b w:val="0"/>
          <w:sz w:val="24"/>
        </w:rPr>
      </w:pPr>
      <w:r w:rsidRPr="00BF2B10">
        <w:rPr>
          <w:rFonts w:cs="Arial"/>
          <w:b w:val="0"/>
          <w:sz w:val="24"/>
        </w:rPr>
        <w:t>Finalisation</w:t>
      </w:r>
      <w:r w:rsidR="002B61A6" w:rsidRPr="00BF2B10">
        <w:rPr>
          <w:rFonts w:cs="Arial"/>
          <w:b w:val="0"/>
          <w:sz w:val="24"/>
        </w:rPr>
        <w:t xml:space="preserve"> des négociations avec l</w:t>
      </w:r>
      <w:r w:rsidR="00610C50" w:rsidRPr="00BF2B10">
        <w:rPr>
          <w:rFonts w:cs="Arial"/>
          <w:b w:val="0"/>
          <w:sz w:val="24"/>
        </w:rPr>
        <w:t>’</w:t>
      </w:r>
      <w:r w:rsidR="002B61A6" w:rsidRPr="00BF2B10">
        <w:rPr>
          <w:rFonts w:cs="Arial"/>
          <w:b w:val="0"/>
          <w:sz w:val="24"/>
        </w:rPr>
        <w:t>UE et début de la mise en œuvre du financement de 5 millions d</w:t>
      </w:r>
      <w:r w:rsidR="00610C50" w:rsidRPr="00BF2B10">
        <w:rPr>
          <w:rFonts w:cs="Arial"/>
          <w:b w:val="0"/>
          <w:sz w:val="24"/>
        </w:rPr>
        <w:t>’</w:t>
      </w:r>
      <w:r w:rsidR="002B61A6" w:rsidRPr="00BF2B10">
        <w:rPr>
          <w:rFonts w:cs="Arial"/>
          <w:b w:val="0"/>
          <w:sz w:val="24"/>
        </w:rPr>
        <w:t xml:space="preserve">euros du nouveau programme </w:t>
      </w:r>
      <w:r w:rsidRPr="00BF2B10">
        <w:rPr>
          <w:rFonts w:cs="Arial"/>
          <w:b w:val="0"/>
          <w:sz w:val="24"/>
        </w:rPr>
        <w:t>–</w:t>
      </w:r>
      <w:r w:rsidR="002B61A6" w:rsidRPr="00BF2B10">
        <w:rPr>
          <w:rFonts w:cs="Arial"/>
          <w:b w:val="0"/>
          <w:sz w:val="24"/>
        </w:rPr>
        <w:t xml:space="preserve"> </w:t>
      </w:r>
      <w:r w:rsidRPr="00BF2B10">
        <w:rPr>
          <w:rFonts w:cs="Arial"/>
          <w:b w:val="0"/>
          <w:sz w:val="24"/>
        </w:rPr>
        <w:t xml:space="preserve">Initiative politique et réglementaire </w:t>
      </w:r>
      <w:r w:rsidR="00677068" w:rsidRPr="00BF2B10">
        <w:rPr>
          <w:rFonts w:cs="Arial"/>
          <w:b w:val="0"/>
          <w:sz w:val="24"/>
        </w:rPr>
        <w:t>pour l’Afrique numérique</w:t>
      </w:r>
      <w:r w:rsidRPr="00BF2B10">
        <w:rPr>
          <w:rFonts w:cs="Arial"/>
          <w:b w:val="0"/>
          <w:sz w:val="24"/>
        </w:rPr>
        <w:t xml:space="preserve"> (PRIDA)</w:t>
      </w:r>
      <w:r w:rsidR="002B61A6" w:rsidRPr="00BF2B10">
        <w:rPr>
          <w:rFonts w:cs="Arial"/>
          <w:b w:val="0"/>
          <w:sz w:val="24"/>
        </w:rPr>
        <w:t xml:space="preserve"> </w:t>
      </w:r>
      <w:r w:rsidRPr="00BF2B10">
        <w:rPr>
          <w:rFonts w:cs="Arial"/>
          <w:b w:val="0"/>
          <w:sz w:val="24"/>
        </w:rPr>
        <w:t>–</w:t>
      </w:r>
      <w:r w:rsidR="002B61A6" w:rsidRPr="00BF2B10">
        <w:rPr>
          <w:rFonts w:cs="Arial"/>
          <w:b w:val="0"/>
          <w:sz w:val="24"/>
        </w:rPr>
        <w:t xml:space="preserve"> visant à renforcer les mécanismes de coordination, la politique d</w:t>
      </w:r>
      <w:r w:rsidR="00610C50" w:rsidRPr="00BF2B10">
        <w:rPr>
          <w:rFonts w:cs="Arial"/>
          <w:b w:val="0"/>
          <w:sz w:val="24"/>
        </w:rPr>
        <w:t>’</w:t>
      </w:r>
      <w:r w:rsidR="002B61A6" w:rsidRPr="00BF2B10">
        <w:rPr>
          <w:rFonts w:cs="Arial"/>
          <w:b w:val="0"/>
          <w:sz w:val="24"/>
        </w:rPr>
        <w:t xml:space="preserve">harmonisation et la réglementation en Afrique et à renforcer les capacités en matière de gouvernance </w:t>
      </w:r>
      <w:r w:rsidRPr="00BF2B10">
        <w:rPr>
          <w:rFonts w:cs="Arial"/>
          <w:b w:val="0"/>
          <w:sz w:val="24"/>
        </w:rPr>
        <w:t>de l’</w:t>
      </w:r>
      <w:r w:rsidR="002B61A6" w:rsidRPr="00BF2B10">
        <w:rPr>
          <w:rFonts w:cs="Arial"/>
          <w:b w:val="0"/>
          <w:sz w:val="24"/>
        </w:rPr>
        <w:t>Internet pour tous les États membres de l</w:t>
      </w:r>
      <w:r w:rsidR="00610C50" w:rsidRPr="00BF2B10">
        <w:rPr>
          <w:rFonts w:cs="Arial"/>
          <w:b w:val="0"/>
          <w:sz w:val="24"/>
        </w:rPr>
        <w:t>’</w:t>
      </w:r>
      <w:r w:rsidR="002B61A6" w:rsidRPr="00BF2B10">
        <w:rPr>
          <w:rFonts w:cs="Arial"/>
          <w:b w:val="0"/>
          <w:sz w:val="24"/>
        </w:rPr>
        <w:t>UA.</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58"/>
        </w:numPr>
        <w:tabs>
          <w:tab w:val="left" w:pos="1276"/>
        </w:tabs>
        <w:ind w:left="1276" w:hanging="567"/>
        <w:rPr>
          <w:rFonts w:cs="Arial"/>
          <w:b w:val="0"/>
          <w:sz w:val="24"/>
        </w:rPr>
      </w:pPr>
      <w:r w:rsidRPr="00BF2B10">
        <w:rPr>
          <w:rFonts w:cs="Arial"/>
          <w:b w:val="0"/>
          <w:sz w:val="24"/>
        </w:rPr>
        <w:t>Promotion de l</w:t>
      </w:r>
      <w:r w:rsidR="00610C50" w:rsidRPr="00BF2B10">
        <w:rPr>
          <w:rFonts w:cs="Arial"/>
          <w:b w:val="0"/>
          <w:sz w:val="24"/>
        </w:rPr>
        <w:t>’</w:t>
      </w:r>
      <w:r w:rsidRPr="00BF2B10">
        <w:rPr>
          <w:rFonts w:cs="Arial"/>
          <w:b w:val="0"/>
          <w:sz w:val="24"/>
        </w:rPr>
        <w:t xml:space="preserve">engagement des médias en faveur </w:t>
      </w:r>
      <w:r w:rsidR="003C3E4A" w:rsidRPr="00BF2B10">
        <w:rPr>
          <w:rFonts w:cs="Arial"/>
          <w:b w:val="0"/>
          <w:sz w:val="24"/>
        </w:rPr>
        <w:t>de l’Agenda 2063</w:t>
      </w:r>
      <w:r w:rsidRPr="00BF2B10">
        <w:rPr>
          <w:rFonts w:cs="Arial"/>
          <w:b w:val="0"/>
          <w:sz w:val="24"/>
        </w:rPr>
        <w:t xml:space="preserve"> et visibilité accrue </w:t>
      </w:r>
      <w:r w:rsidR="003C3E4A" w:rsidRPr="00BF2B10">
        <w:rPr>
          <w:rFonts w:cs="Arial"/>
          <w:b w:val="0"/>
          <w:sz w:val="24"/>
        </w:rPr>
        <w:t>de l’Agenda 2063</w:t>
      </w:r>
      <w:r w:rsidRPr="00BF2B10">
        <w:rPr>
          <w:rFonts w:cs="Arial"/>
          <w:b w:val="0"/>
          <w:sz w:val="24"/>
        </w:rPr>
        <w:t xml:space="preserve"> sur les plates-formes de médias numériques et les médias continentaux, y compris la production de 4 documentaires ;</w:t>
      </w:r>
    </w:p>
    <w:p w:rsidR="002B61A6" w:rsidRPr="00BF2B10" w:rsidRDefault="002B61A6" w:rsidP="00C214BF">
      <w:pPr>
        <w:pStyle w:val="BodyText2"/>
        <w:rPr>
          <w:rFonts w:cs="Arial"/>
          <w:b w:val="0"/>
          <w:sz w:val="24"/>
        </w:rPr>
      </w:pPr>
    </w:p>
    <w:p w:rsidR="002B61A6" w:rsidRPr="00BF2B10" w:rsidRDefault="003C3E4A" w:rsidP="00C214BF">
      <w:pPr>
        <w:pStyle w:val="BodyText2"/>
        <w:numPr>
          <w:ilvl w:val="0"/>
          <w:numId w:val="58"/>
        </w:numPr>
        <w:tabs>
          <w:tab w:val="left" w:pos="1276"/>
        </w:tabs>
        <w:ind w:left="1276" w:hanging="567"/>
        <w:rPr>
          <w:rFonts w:cs="Arial"/>
          <w:b w:val="0"/>
          <w:sz w:val="24"/>
        </w:rPr>
      </w:pPr>
      <w:r w:rsidRPr="00BF2B10">
        <w:rPr>
          <w:rFonts w:cs="Arial"/>
          <w:b w:val="0"/>
          <w:sz w:val="24"/>
        </w:rPr>
        <w:t>Production</w:t>
      </w:r>
      <w:r w:rsidR="002B61A6" w:rsidRPr="00BF2B10">
        <w:rPr>
          <w:rFonts w:cs="Arial"/>
          <w:b w:val="0"/>
          <w:sz w:val="24"/>
        </w:rPr>
        <w:t xml:space="preserve"> pour la première fois </w:t>
      </w:r>
      <w:r w:rsidRPr="00BF2B10">
        <w:rPr>
          <w:rFonts w:cs="Arial"/>
          <w:b w:val="0"/>
          <w:sz w:val="24"/>
        </w:rPr>
        <w:t xml:space="preserve">de </w:t>
      </w:r>
      <w:r w:rsidR="002B61A6" w:rsidRPr="00BF2B10">
        <w:rPr>
          <w:rFonts w:cs="Arial"/>
          <w:b w:val="0"/>
          <w:sz w:val="24"/>
        </w:rPr>
        <w:t>l</w:t>
      </w:r>
      <w:r w:rsidR="00610C50" w:rsidRPr="00BF2B10">
        <w:rPr>
          <w:rFonts w:cs="Arial"/>
          <w:b w:val="0"/>
          <w:sz w:val="24"/>
        </w:rPr>
        <w:t>’</w:t>
      </w:r>
      <w:r w:rsidR="002B61A6" w:rsidRPr="00BF2B10">
        <w:rPr>
          <w:rFonts w:cs="Arial"/>
          <w:b w:val="0"/>
          <w:sz w:val="24"/>
        </w:rPr>
        <w:t>hymne de l</w:t>
      </w:r>
      <w:r w:rsidR="00610C50" w:rsidRPr="00BF2B10">
        <w:rPr>
          <w:rFonts w:cs="Arial"/>
          <w:b w:val="0"/>
          <w:sz w:val="24"/>
        </w:rPr>
        <w:t>’</w:t>
      </w:r>
      <w:r w:rsidR="002B61A6" w:rsidRPr="00BF2B10">
        <w:rPr>
          <w:rFonts w:cs="Arial"/>
          <w:b w:val="0"/>
          <w:sz w:val="24"/>
        </w:rPr>
        <w:t>UA en swahili, anglais, français, portuga</w:t>
      </w:r>
      <w:r w:rsidRPr="00BF2B10">
        <w:rPr>
          <w:rFonts w:cs="Arial"/>
          <w:b w:val="0"/>
          <w:sz w:val="24"/>
        </w:rPr>
        <w:t>is, espagnol et arabe et diffusion de celui-ci</w:t>
      </w:r>
      <w:r w:rsidR="002B61A6" w:rsidRPr="00BF2B10">
        <w:rPr>
          <w:rFonts w:cs="Arial"/>
          <w:b w:val="0"/>
          <w:sz w:val="24"/>
        </w:rPr>
        <w:t xml:space="preserve"> au</w:t>
      </w:r>
      <w:r w:rsidRPr="00BF2B10">
        <w:rPr>
          <w:rFonts w:cs="Arial"/>
          <w:b w:val="0"/>
          <w:sz w:val="24"/>
        </w:rPr>
        <w:t>près du</w:t>
      </w:r>
      <w:r w:rsidR="002B61A6" w:rsidRPr="00BF2B10">
        <w:rPr>
          <w:rFonts w:cs="Arial"/>
          <w:b w:val="0"/>
          <w:sz w:val="24"/>
        </w:rPr>
        <w:t xml:space="preserve"> public, </w:t>
      </w:r>
      <w:r w:rsidRPr="00BF2B10">
        <w:rPr>
          <w:rFonts w:cs="Arial"/>
          <w:b w:val="0"/>
          <w:sz w:val="24"/>
        </w:rPr>
        <w:t>des</w:t>
      </w:r>
      <w:r w:rsidR="002B61A6" w:rsidRPr="00BF2B10">
        <w:rPr>
          <w:rFonts w:cs="Arial"/>
          <w:b w:val="0"/>
          <w:sz w:val="24"/>
        </w:rPr>
        <w:t xml:space="preserve"> </w:t>
      </w:r>
      <w:r w:rsidR="00F34EC1" w:rsidRPr="00BF2B10">
        <w:rPr>
          <w:rFonts w:cs="Arial"/>
          <w:b w:val="0"/>
          <w:sz w:val="24"/>
        </w:rPr>
        <w:t>États</w:t>
      </w:r>
      <w:r w:rsidR="002B61A6" w:rsidRPr="00BF2B10">
        <w:rPr>
          <w:rFonts w:cs="Arial"/>
          <w:b w:val="0"/>
          <w:sz w:val="24"/>
        </w:rPr>
        <w:t xml:space="preserve"> membres et sur les médias sociaux</w:t>
      </w:r>
      <w:r w:rsidRPr="00BF2B10">
        <w:rPr>
          <w:rFonts w:cs="Arial"/>
          <w:b w:val="0"/>
          <w:sz w:val="24"/>
        </w:rPr>
        <w:t>.</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58"/>
        </w:numPr>
        <w:tabs>
          <w:tab w:val="left" w:pos="1276"/>
        </w:tabs>
        <w:ind w:left="1276" w:hanging="567"/>
        <w:rPr>
          <w:rFonts w:cs="Arial"/>
          <w:b w:val="0"/>
          <w:sz w:val="24"/>
        </w:rPr>
      </w:pPr>
      <w:r w:rsidRPr="00BF2B10">
        <w:rPr>
          <w:rFonts w:cs="Arial"/>
          <w:b w:val="0"/>
          <w:sz w:val="24"/>
        </w:rPr>
        <w:t>Promotion de la sensibilisation aux traités de l</w:t>
      </w:r>
      <w:r w:rsidR="00610C50" w:rsidRPr="00BF2B10">
        <w:rPr>
          <w:rFonts w:cs="Arial"/>
          <w:b w:val="0"/>
          <w:sz w:val="24"/>
        </w:rPr>
        <w:t>’</w:t>
      </w:r>
      <w:r w:rsidRPr="00BF2B10">
        <w:rPr>
          <w:rFonts w:cs="Arial"/>
          <w:b w:val="0"/>
          <w:sz w:val="24"/>
        </w:rPr>
        <w:t>Union africaine par la publication et la diffusion de la liste des signataires et des ratifications des traités de l</w:t>
      </w:r>
      <w:r w:rsidR="00610C50" w:rsidRPr="00BF2B10">
        <w:rPr>
          <w:rFonts w:cs="Arial"/>
          <w:b w:val="0"/>
          <w:sz w:val="24"/>
        </w:rPr>
        <w:t>’</w:t>
      </w:r>
      <w:r w:rsidRPr="00BF2B10">
        <w:rPr>
          <w:rFonts w:cs="Arial"/>
          <w:b w:val="0"/>
          <w:sz w:val="24"/>
        </w:rPr>
        <w:t>OUA/UA de 1963 à ce jour.</w:t>
      </w:r>
    </w:p>
    <w:p w:rsidR="002B61A6" w:rsidRPr="00BF2B10" w:rsidRDefault="002B61A6" w:rsidP="00C214BF">
      <w:pPr>
        <w:pStyle w:val="BodyText2"/>
        <w:rPr>
          <w:rFonts w:cs="Arial"/>
          <w:b w:val="0"/>
          <w:sz w:val="24"/>
        </w:rPr>
      </w:pPr>
    </w:p>
    <w:p w:rsidR="002B61A6" w:rsidRPr="00BF2B10" w:rsidRDefault="005809C2" w:rsidP="00C214BF">
      <w:pPr>
        <w:pStyle w:val="BodyText2"/>
        <w:numPr>
          <w:ilvl w:val="0"/>
          <w:numId w:val="80"/>
        </w:numPr>
        <w:ind w:left="0" w:hanging="11"/>
        <w:rPr>
          <w:rFonts w:cs="Arial"/>
          <w:b w:val="0"/>
          <w:sz w:val="24"/>
        </w:rPr>
      </w:pPr>
      <w:r w:rsidRPr="00BF2B10">
        <w:rPr>
          <w:rFonts w:cs="Arial"/>
          <w:b w:val="0"/>
          <w:sz w:val="24"/>
        </w:rPr>
        <w:t>Au nombre des défis mis en exergue figure ce qui suit</w:t>
      </w:r>
      <w:r w:rsidR="002B61A6" w:rsidRPr="00BF2B10">
        <w:rPr>
          <w:rFonts w:cs="Arial"/>
          <w:b w:val="0"/>
          <w:sz w:val="24"/>
        </w:rPr>
        <w:t xml:space="preserve"> :</w:t>
      </w:r>
    </w:p>
    <w:p w:rsidR="002B61A6" w:rsidRPr="00BF2B10" w:rsidRDefault="002B61A6" w:rsidP="00C214BF">
      <w:pPr>
        <w:pStyle w:val="BodyText2"/>
        <w:rPr>
          <w:rFonts w:cs="Arial"/>
          <w:b w:val="0"/>
          <w:sz w:val="24"/>
        </w:rPr>
      </w:pPr>
    </w:p>
    <w:p w:rsidR="002B61A6" w:rsidRPr="00BF2B10" w:rsidRDefault="002B61A6" w:rsidP="00C214BF">
      <w:pPr>
        <w:pStyle w:val="BodyText2"/>
        <w:numPr>
          <w:ilvl w:val="1"/>
          <w:numId w:val="40"/>
        </w:numPr>
        <w:ind w:left="1276" w:hanging="567"/>
        <w:rPr>
          <w:rFonts w:cs="Arial"/>
          <w:b w:val="0"/>
          <w:sz w:val="24"/>
        </w:rPr>
      </w:pPr>
      <w:r w:rsidRPr="00BF2B10">
        <w:rPr>
          <w:rFonts w:cs="Arial"/>
          <w:b w:val="0"/>
          <w:sz w:val="24"/>
        </w:rPr>
        <w:t>Processus budgétaire qui n</w:t>
      </w:r>
      <w:r w:rsidR="00610C50" w:rsidRPr="00BF2B10">
        <w:rPr>
          <w:rFonts w:cs="Arial"/>
          <w:b w:val="0"/>
          <w:sz w:val="24"/>
        </w:rPr>
        <w:t>’</w:t>
      </w:r>
      <w:r w:rsidRPr="00BF2B10">
        <w:rPr>
          <w:rFonts w:cs="Arial"/>
          <w:b w:val="0"/>
          <w:sz w:val="24"/>
        </w:rPr>
        <w:t>a pas permis à la Commission d</w:t>
      </w:r>
      <w:r w:rsidR="00610C50" w:rsidRPr="00BF2B10">
        <w:rPr>
          <w:rFonts w:cs="Arial"/>
          <w:b w:val="0"/>
          <w:sz w:val="24"/>
        </w:rPr>
        <w:t>’</w:t>
      </w:r>
      <w:r w:rsidRPr="00BF2B10">
        <w:rPr>
          <w:rFonts w:cs="Arial"/>
          <w:b w:val="0"/>
          <w:sz w:val="24"/>
        </w:rPr>
        <w:t>inclure la mise en œuvre de certaines décisions ;</w:t>
      </w:r>
    </w:p>
    <w:p w:rsidR="002B61A6" w:rsidRPr="00BF2B10" w:rsidRDefault="002B61A6" w:rsidP="00C214BF">
      <w:pPr>
        <w:pStyle w:val="BodyText2"/>
        <w:numPr>
          <w:ilvl w:val="1"/>
          <w:numId w:val="40"/>
        </w:numPr>
        <w:ind w:left="1276" w:hanging="567"/>
        <w:rPr>
          <w:rFonts w:cs="Arial"/>
          <w:b w:val="0"/>
          <w:sz w:val="24"/>
        </w:rPr>
      </w:pPr>
      <w:r w:rsidRPr="00BF2B10">
        <w:rPr>
          <w:rFonts w:cs="Arial"/>
          <w:b w:val="0"/>
          <w:sz w:val="24"/>
        </w:rPr>
        <w:t>Retard dans le déblocage des fonds par les partenaires ;</w:t>
      </w:r>
    </w:p>
    <w:p w:rsidR="002B61A6" w:rsidRPr="00BF2B10" w:rsidRDefault="002B61A6" w:rsidP="00C214BF">
      <w:pPr>
        <w:pStyle w:val="BodyText2"/>
        <w:numPr>
          <w:ilvl w:val="1"/>
          <w:numId w:val="40"/>
        </w:numPr>
        <w:ind w:left="1276" w:hanging="567"/>
        <w:rPr>
          <w:rFonts w:cs="Arial"/>
          <w:b w:val="0"/>
          <w:sz w:val="24"/>
        </w:rPr>
      </w:pPr>
      <w:r w:rsidRPr="00BF2B10">
        <w:rPr>
          <w:rFonts w:cs="Arial"/>
          <w:b w:val="0"/>
          <w:sz w:val="24"/>
        </w:rPr>
        <w:t>Gel des recrutements ;</w:t>
      </w:r>
    </w:p>
    <w:p w:rsidR="002B61A6" w:rsidRPr="00BF2B10" w:rsidRDefault="002B61A6" w:rsidP="00C214BF">
      <w:pPr>
        <w:pStyle w:val="BodyText2"/>
        <w:numPr>
          <w:ilvl w:val="1"/>
          <w:numId w:val="40"/>
        </w:numPr>
        <w:ind w:left="1276" w:hanging="567"/>
        <w:rPr>
          <w:rFonts w:cs="Arial"/>
          <w:b w:val="0"/>
          <w:sz w:val="24"/>
        </w:rPr>
      </w:pPr>
      <w:r w:rsidRPr="00BF2B10">
        <w:rPr>
          <w:rFonts w:cs="Arial"/>
          <w:b w:val="0"/>
          <w:sz w:val="24"/>
        </w:rPr>
        <w:t>Manque de ressources nécessaires pour des projets spécifiques tels que le développement des services postaux ;</w:t>
      </w:r>
    </w:p>
    <w:p w:rsidR="002B61A6" w:rsidRPr="00BF2B10" w:rsidRDefault="002B61A6" w:rsidP="00C214BF">
      <w:pPr>
        <w:pStyle w:val="BodyText2"/>
        <w:numPr>
          <w:ilvl w:val="1"/>
          <w:numId w:val="40"/>
        </w:numPr>
        <w:ind w:left="1276" w:hanging="567"/>
        <w:rPr>
          <w:rFonts w:cs="Arial"/>
          <w:b w:val="0"/>
          <w:sz w:val="24"/>
        </w:rPr>
      </w:pPr>
      <w:r w:rsidRPr="00BF2B10">
        <w:rPr>
          <w:rFonts w:cs="Arial"/>
          <w:b w:val="0"/>
          <w:sz w:val="24"/>
        </w:rPr>
        <w:t>Retard dans la ratification de la Convention de l</w:t>
      </w:r>
      <w:r w:rsidR="00610C50" w:rsidRPr="00BF2B10">
        <w:rPr>
          <w:rFonts w:cs="Arial"/>
          <w:b w:val="0"/>
          <w:sz w:val="24"/>
        </w:rPr>
        <w:t>’</w:t>
      </w:r>
      <w:r w:rsidRPr="00BF2B10">
        <w:rPr>
          <w:rFonts w:cs="Arial"/>
          <w:b w:val="0"/>
          <w:sz w:val="24"/>
        </w:rPr>
        <w:t xml:space="preserve">UA (Malabo) sur la cybersécurité et la protection des données personnelles </w:t>
      </w:r>
      <w:r w:rsidR="005809C2" w:rsidRPr="00BF2B10">
        <w:rPr>
          <w:rFonts w:cs="Arial"/>
          <w:b w:val="0"/>
          <w:sz w:val="24"/>
        </w:rPr>
        <w:t>quand même bien que le Traité de</w:t>
      </w:r>
      <w:r w:rsidRPr="00BF2B10">
        <w:rPr>
          <w:rFonts w:cs="Arial"/>
          <w:b w:val="0"/>
          <w:sz w:val="24"/>
        </w:rPr>
        <w:t xml:space="preserve"> Budapest a</w:t>
      </w:r>
      <w:r w:rsidR="005809C2" w:rsidRPr="00BF2B10">
        <w:rPr>
          <w:rFonts w:cs="Arial"/>
          <w:b w:val="0"/>
          <w:sz w:val="24"/>
        </w:rPr>
        <w:t xml:space="preserve">it été ratifié </w:t>
      </w:r>
      <w:r w:rsidRPr="00BF2B10">
        <w:rPr>
          <w:rFonts w:cs="Arial"/>
          <w:b w:val="0"/>
          <w:sz w:val="24"/>
        </w:rPr>
        <w:t>par la plupart des pays africains.</w:t>
      </w:r>
    </w:p>
    <w:p w:rsidR="002B61A6" w:rsidRPr="00BF2B10" w:rsidRDefault="002B61A6" w:rsidP="00C214BF">
      <w:pPr>
        <w:pStyle w:val="BodyText2"/>
        <w:numPr>
          <w:ilvl w:val="1"/>
          <w:numId w:val="40"/>
        </w:numPr>
        <w:ind w:left="1276" w:hanging="567"/>
        <w:rPr>
          <w:rFonts w:cs="Arial"/>
          <w:b w:val="0"/>
          <w:sz w:val="24"/>
        </w:rPr>
      </w:pPr>
      <w:r w:rsidRPr="00BF2B10">
        <w:rPr>
          <w:rFonts w:cs="Arial"/>
          <w:b w:val="0"/>
          <w:sz w:val="24"/>
        </w:rPr>
        <w:t>Absence de retour d</w:t>
      </w:r>
      <w:r w:rsidR="00610C50" w:rsidRPr="00BF2B10">
        <w:rPr>
          <w:rFonts w:cs="Arial"/>
          <w:b w:val="0"/>
          <w:sz w:val="24"/>
        </w:rPr>
        <w:t>’</w:t>
      </w:r>
      <w:r w:rsidRPr="00BF2B10">
        <w:rPr>
          <w:rFonts w:cs="Arial"/>
          <w:b w:val="0"/>
          <w:sz w:val="24"/>
        </w:rPr>
        <w:t>information sur la mise en œuvre des décisions par les États membres.</w:t>
      </w:r>
    </w:p>
    <w:p w:rsidR="002B61A6" w:rsidRDefault="002B61A6" w:rsidP="00C214BF">
      <w:pPr>
        <w:pStyle w:val="BodyText2"/>
        <w:rPr>
          <w:rFonts w:cs="Arial"/>
          <w:b w:val="0"/>
          <w:sz w:val="24"/>
        </w:rPr>
      </w:pPr>
    </w:p>
    <w:p w:rsidR="00CC7345" w:rsidRDefault="00CC7345" w:rsidP="00C214BF">
      <w:pPr>
        <w:pStyle w:val="BodyText2"/>
        <w:rPr>
          <w:rFonts w:cs="Arial"/>
          <w:b w:val="0"/>
          <w:sz w:val="24"/>
        </w:rPr>
      </w:pPr>
    </w:p>
    <w:p w:rsidR="00CC7345" w:rsidRDefault="00CC7345" w:rsidP="00C214BF">
      <w:pPr>
        <w:pStyle w:val="BodyText2"/>
        <w:rPr>
          <w:rFonts w:cs="Arial"/>
          <w:b w:val="0"/>
          <w:sz w:val="24"/>
        </w:rPr>
      </w:pPr>
    </w:p>
    <w:p w:rsidR="00CC7345" w:rsidRPr="00BF2B10" w:rsidRDefault="00CC7345" w:rsidP="00C214BF">
      <w:pPr>
        <w:pStyle w:val="BodyText2"/>
        <w:rPr>
          <w:rFonts w:cs="Arial"/>
          <w:b w:val="0"/>
          <w:sz w:val="24"/>
        </w:rPr>
      </w:pPr>
    </w:p>
    <w:p w:rsidR="002B61A6" w:rsidRPr="00BF2B10" w:rsidRDefault="002B61A6" w:rsidP="00C214BF">
      <w:pPr>
        <w:pStyle w:val="BodyText2"/>
        <w:numPr>
          <w:ilvl w:val="0"/>
          <w:numId w:val="80"/>
        </w:numPr>
        <w:ind w:left="0" w:hanging="11"/>
        <w:rPr>
          <w:rFonts w:cs="Arial"/>
          <w:b w:val="0"/>
          <w:sz w:val="24"/>
        </w:rPr>
      </w:pPr>
      <w:r w:rsidRPr="00BF2B10">
        <w:rPr>
          <w:rFonts w:cs="Arial"/>
          <w:b w:val="0"/>
          <w:sz w:val="24"/>
        </w:rPr>
        <w:lastRenderedPageBreak/>
        <w:t>Les principales observations du Bureau ont été les suivantes :</w:t>
      </w:r>
    </w:p>
    <w:p w:rsidR="002B61A6" w:rsidRPr="00BF2B10" w:rsidRDefault="002B61A6" w:rsidP="00C214BF">
      <w:pPr>
        <w:pStyle w:val="BodyText2"/>
        <w:rPr>
          <w:rFonts w:cs="Arial"/>
          <w:b w:val="0"/>
          <w:sz w:val="24"/>
        </w:rPr>
      </w:pPr>
    </w:p>
    <w:p w:rsidR="002B61A6" w:rsidRPr="00BF2B10" w:rsidRDefault="002B61A6" w:rsidP="00C214BF">
      <w:pPr>
        <w:pStyle w:val="BodyText2"/>
        <w:numPr>
          <w:ilvl w:val="1"/>
          <w:numId w:val="40"/>
        </w:numPr>
        <w:ind w:left="1276" w:hanging="567"/>
        <w:rPr>
          <w:rFonts w:cs="Arial"/>
          <w:b w:val="0"/>
          <w:sz w:val="24"/>
        </w:rPr>
      </w:pPr>
      <w:r w:rsidRPr="00BF2B10">
        <w:rPr>
          <w:rFonts w:cs="Arial"/>
          <w:b w:val="0"/>
          <w:sz w:val="24"/>
        </w:rPr>
        <w:t>Le Bureau a souligné l</w:t>
      </w:r>
      <w:r w:rsidR="00610C50" w:rsidRPr="00BF2B10">
        <w:rPr>
          <w:rFonts w:cs="Arial"/>
          <w:b w:val="0"/>
          <w:sz w:val="24"/>
        </w:rPr>
        <w:t>’</w:t>
      </w:r>
      <w:r w:rsidRPr="00BF2B10">
        <w:rPr>
          <w:rFonts w:cs="Arial"/>
          <w:b w:val="0"/>
          <w:sz w:val="24"/>
        </w:rPr>
        <w:t>importance de la cybersécurité pour l</w:t>
      </w:r>
      <w:r w:rsidR="00610C50" w:rsidRPr="00BF2B10">
        <w:rPr>
          <w:rFonts w:cs="Arial"/>
          <w:b w:val="0"/>
          <w:sz w:val="24"/>
        </w:rPr>
        <w:t>’</w:t>
      </w:r>
      <w:r w:rsidRPr="00BF2B10">
        <w:rPr>
          <w:rFonts w:cs="Arial"/>
          <w:b w:val="0"/>
          <w:sz w:val="24"/>
        </w:rPr>
        <w:t>Afrique ainsi que d</w:t>
      </w:r>
      <w:r w:rsidR="00610C50" w:rsidRPr="00BF2B10">
        <w:rPr>
          <w:rFonts w:cs="Arial"/>
          <w:b w:val="0"/>
          <w:sz w:val="24"/>
        </w:rPr>
        <w:t>’</w:t>
      </w:r>
      <w:r w:rsidRPr="00BF2B10">
        <w:rPr>
          <w:rFonts w:cs="Arial"/>
          <w:b w:val="0"/>
          <w:sz w:val="24"/>
        </w:rPr>
        <w:t xml:space="preserve">une coordination étroite avec les </w:t>
      </w:r>
      <w:r w:rsidR="00F46C77" w:rsidRPr="00BF2B10">
        <w:rPr>
          <w:rFonts w:cs="Arial"/>
          <w:b w:val="0"/>
          <w:sz w:val="24"/>
        </w:rPr>
        <w:t xml:space="preserve">Communautés </w:t>
      </w:r>
      <w:r w:rsidRPr="00BF2B10">
        <w:rPr>
          <w:rFonts w:cs="Arial"/>
          <w:b w:val="0"/>
          <w:sz w:val="24"/>
        </w:rPr>
        <w:t xml:space="preserve">économiques régionales (CER).  </w:t>
      </w:r>
    </w:p>
    <w:p w:rsidR="00C214BF" w:rsidRDefault="00C214BF" w:rsidP="00C214BF">
      <w:pPr>
        <w:pStyle w:val="BodyText2"/>
        <w:ind w:left="1276"/>
        <w:rPr>
          <w:rFonts w:cs="Arial"/>
          <w:b w:val="0"/>
          <w:sz w:val="24"/>
        </w:rPr>
      </w:pPr>
    </w:p>
    <w:p w:rsidR="002B61A6" w:rsidRPr="00BF2B10" w:rsidRDefault="002B61A6" w:rsidP="00C214BF">
      <w:pPr>
        <w:pStyle w:val="BodyText2"/>
        <w:numPr>
          <w:ilvl w:val="1"/>
          <w:numId w:val="40"/>
        </w:numPr>
        <w:ind w:left="1276" w:hanging="567"/>
        <w:rPr>
          <w:rFonts w:cs="Arial"/>
          <w:b w:val="0"/>
          <w:sz w:val="24"/>
        </w:rPr>
      </w:pPr>
      <w:r w:rsidRPr="00BF2B10">
        <w:rPr>
          <w:rFonts w:cs="Arial"/>
          <w:b w:val="0"/>
          <w:sz w:val="24"/>
        </w:rPr>
        <w:t xml:space="preserve">Ils ont </w:t>
      </w:r>
      <w:r w:rsidR="00F46C77" w:rsidRPr="00BF2B10">
        <w:rPr>
          <w:rFonts w:cs="Arial"/>
          <w:b w:val="0"/>
          <w:sz w:val="24"/>
        </w:rPr>
        <w:t xml:space="preserve">exprimé leur </w:t>
      </w:r>
      <w:r w:rsidRPr="00BF2B10">
        <w:rPr>
          <w:rFonts w:cs="Arial"/>
          <w:b w:val="0"/>
          <w:sz w:val="24"/>
        </w:rPr>
        <w:t>regret</w:t>
      </w:r>
      <w:r w:rsidR="00F46C77" w:rsidRPr="00BF2B10">
        <w:rPr>
          <w:rFonts w:cs="Arial"/>
          <w:b w:val="0"/>
          <w:sz w:val="24"/>
        </w:rPr>
        <w:t xml:space="preserve"> quant au fait</w:t>
      </w:r>
      <w:r w:rsidRPr="00BF2B10">
        <w:rPr>
          <w:rFonts w:cs="Arial"/>
          <w:b w:val="0"/>
          <w:sz w:val="24"/>
        </w:rPr>
        <w:t xml:space="preserve"> que les États membres n</w:t>
      </w:r>
      <w:r w:rsidR="00610C50" w:rsidRPr="00BF2B10">
        <w:rPr>
          <w:rFonts w:cs="Arial"/>
          <w:b w:val="0"/>
          <w:sz w:val="24"/>
        </w:rPr>
        <w:t>’</w:t>
      </w:r>
      <w:r w:rsidRPr="00BF2B10">
        <w:rPr>
          <w:rFonts w:cs="Arial"/>
          <w:b w:val="0"/>
          <w:sz w:val="24"/>
        </w:rPr>
        <w:t>aient pas fourni d</w:t>
      </w:r>
      <w:r w:rsidR="00610C50" w:rsidRPr="00BF2B10">
        <w:rPr>
          <w:rFonts w:cs="Arial"/>
          <w:b w:val="0"/>
          <w:sz w:val="24"/>
        </w:rPr>
        <w:t>’</w:t>
      </w:r>
      <w:r w:rsidRPr="00BF2B10">
        <w:rPr>
          <w:rFonts w:cs="Arial"/>
          <w:b w:val="0"/>
          <w:sz w:val="24"/>
        </w:rPr>
        <w:t>informations actualisées sur la mise en œuvre des principaux projets relevant de leur compétence, ce qui est essentiel pour le suivi du plan d</w:t>
      </w:r>
      <w:r w:rsidR="00610C50" w:rsidRPr="00BF2B10">
        <w:rPr>
          <w:rFonts w:cs="Arial"/>
          <w:b w:val="0"/>
          <w:sz w:val="24"/>
        </w:rPr>
        <w:t>’</w:t>
      </w:r>
      <w:r w:rsidRPr="00BF2B10">
        <w:rPr>
          <w:rFonts w:cs="Arial"/>
          <w:b w:val="0"/>
          <w:sz w:val="24"/>
        </w:rPr>
        <w:t>action conjoint, et ils ont ensuite prié instamment les États membres de fournir ces informations.</w:t>
      </w:r>
    </w:p>
    <w:p w:rsidR="00C214BF" w:rsidRDefault="00C214BF" w:rsidP="00C214BF">
      <w:pPr>
        <w:pStyle w:val="BodyText2"/>
        <w:ind w:left="1276"/>
        <w:rPr>
          <w:rFonts w:cs="Arial"/>
          <w:b w:val="0"/>
          <w:sz w:val="24"/>
        </w:rPr>
      </w:pPr>
    </w:p>
    <w:p w:rsidR="002B61A6" w:rsidRPr="00BF2B10" w:rsidRDefault="002B61A6" w:rsidP="00C214BF">
      <w:pPr>
        <w:pStyle w:val="BodyText2"/>
        <w:numPr>
          <w:ilvl w:val="1"/>
          <w:numId w:val="40"/>
        </w:numPr>
        <w:ind w:left="1276" w:hanging="567"/>
        <w:rPr>
          <w:rFonts w:cs="Arial"/>
          <w:b w:val="0"/>
          <w:sz w:val="24"/>
        </w:rPr>
      </w:pPr>
      <w:r w:rsidRPr="00BF2B10">
        <w:rPr>
          <w:rFonts w:cs="Arial"/>
          <w:b w:val="0"/>
          <w:sz w:val="24"/>
        </w:rPr>
        <w:t>Les participants à la réunion ont exprimé le souhait d</w:t>
      </w:r>
      <w:r w:rsidR="00610C50" w:rsidRPr="00BF2B10">
        <w:rPr>
          <w:rFonts w:cs="Arial"/>
          <w:b w:val="0"/>
          <w:sz w:val="24"/>
        </w:rPr>
        <w:t>’</w:t>
      </w:r>
      <w:r w:rsidRPr="00BF2B10">
        <w:rPr>
          <w:rFonts w:cs="Arial"/>
          <w:b w:val="0"/>
          <w:sz w:val="24"/>
        </w:rPr>
        <w:t>obtenir du Gouvernement tunisien des informations actualisées sur la création du Centre stratégique numérique africain.</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hanging="11"/>
        <w:rPr>
          <w:rFonts w:cs="Arial"/>
          <w:b w:val="0"/>
          <w:sz w:val="24"/>
        </w:rPr>
      </w:pPr>
      <w:r w:rsidRPr="00BF2B10">
        <w:rPr>
          <w:rFonts w:cs="Arial"/>
          <w:b w:val="0"/>
          <w:sz w:val="24"/>
        </w:rPr>
        <w:t>Le projet de plan d</w:t>
      </w:r>
      <w:r w:rsidR="00610C50" w:rsidRPr="00BF2B10">
        <w:rPr>
          <w:rFonts w:cs="Arial"/>
          <w:b w:val="0"/>
          <w:sz w:val="24"/>
        </w:rPr>
        <w:t>’</w:t>
      </w:r>
      <w:r w:rsidRPr="00BF2B10">
        <w:rPr>
          <w:rFonts w:cs="Arial"/>
          <w:b w:val="0"/>
          <w:sz w:val="24"/>
        </w:rPr>
        <w:t>action a été adopté avec des amendements. Le plan d</w:t>
      </w:r>
      <w:r w:rsidR="00610C50" w:rsidRPr="00BF2B10">
        <w:rPr>
          <w:rFonts w:cs="Arial"/>
          <w:b w:val="0"/>
          <w:sz w:val="24"/>
        </w:rPr>
        <w:t>’</w:t>
      </w:r>
      <w:r w:rsidRPr="00BF2B10">
        <w:rPr>
          <w:rFonts w:cs="Arial"/>
          <w:b w:val="0"/>
          <w:sz w:val="24"/>
        </w:rPr>
        <w:t xml:space="preserve">action adopté figure en </w:t>
      </w:r>
      <w:r w:rsidR="00F45CA0" w:rsidRPr="00BF2B10">
        <w:rPr>
          <w:rFonts w:cs="Arial"/>
          <w:sz w:val="24"/>
        </w:rPr>
        <w:t>Annexe I</w:t>
      </w:r>
      <w:r w:rsidRPr="00BF2B10">
        <w:rPr>
          <w:rFonts w:cs="Arial"/>
          <w:b w:val="0"/>
          <w:sz w:val="24"/>
        </w:rPr>
        <w:t>.</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hanging="11"/>
        <w:rPr>
          <w:rFonts w:cs="Arial"/>
          <w:b w:val="0"/>
          <w:sz w:val="24"/>
        </w:rPr>
      </w:pPr>
      <w:r w:rsidRPr="00BF2B10">
        <w:rPr>
          <w:rFonts w:cs="Arial"/>
          <w:b w:val="0"/>
          <w:sz w:val="24"/>
        </w:rPr>
        <w:t xml:space="preserve">La date de la troisième session ordinaire du </w:t>
      </w:r>
      <w:r w:rsidR="00C504FA" w:rsidRPr="00BF2B10">
        <w:rPr>
          <w:rFonts w:cs="Arial"/>
          <w:b w:val="0"/>
          <w:sz w:val="24"/>
        </w:rPr>
        <w:t>CTS</w:t>
      </w:r>
      <w:r w:rsidRPr="00BF2B10">
        <w:rPr>
          <w:rFonts w:cs="Arial"/>
          <w:b w:val="0"/>
          <w:sz w:val="24"/>
        </w:rPr>
        <w:t xml:space="preserve"> proposée à la République algérienne a été communiquée au Bureau. </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hanging="11"/>
        <w:rPr>
          <w:rFonts w:cs="Arial"/>
          <w:b w:val="0"/>
          <w:sz w:val="24"/>
        </w:rPr>
      </w:pPr>
      <w:r w:rsidRPr="00BF2B10">
        <w:rPr>
          <w:rFonts w:cs="Arial"/>
          <w:b w:val="0"/>
          <w:sz w:val="24"/>
        </w:rPr>
        <w:t>Le Président du Bureau a également eu des échanges avec la Commission de l</w:t>
      </w:r>
      <w:r w:rsidR="00610C50" w:rsidRPr="00BF2B10">
        <w:rPr>
          <w:rFonts w:cs="Arial"/>
          <w:b w:val="0"/>
          <w:sz w:val="24"/>
        </w:rPr>
        <w:t>’</w:t>
      </w:r>
      <w:r w:rsidRPr="00BF2B10">
        <w:rPr>
          <w:rFonts w:cs="Arial"/>
          <w:b w:val="0"/>
          <w:sz w:val="24"/>
        </w:rPr>
        <w:t xml:space="preserve">Union africaine sur les initiatives de commerce électronique afin de rechercher une synergie entre elles. </w:t>
      </w:r>
    </w:p>
    <w:p w:rsidR="002B61A6" w:rsidRPr="00BF2B10" w:rsidRDefault="002B61A6" w:rsidP="00C214BF">
      <w:pPr>
        <w:pStyle w:val="BodyText2"/>
        <w:rPr>
          <w:rFonts w:cs="Arial"/>
          <w:b w:val="0"/>
          <w:sz w:val="24"/>
        </w:rPr>
      </w:pPr>
    </w:p>
    <w:p w:rsidR="002B61A6" w:rsidRPr="00BF2B10" w:rsidRDefault="002B61A6" w:rsidP="00C214BF">
      <w:pPr>
        <w:pStyle w:val="BodyText2"/>
        <w:ind w:left="709"/>
        <w:rPr>
          <w:rFonts w:cs="Arial"/>
          <w:sz w:val="24"/>
        </w:rPr>
      </w:pPr>
      <w:r w:rsidRPr="00BF2B10">
        <w:rPr>
          <w:rFonts w:cs="Arial"/>
          <w:sz w:val="24"/>
        </w:rPr>
        <w:t>Décision attendue du Comité</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hanging="11"/>
        <w:rPr>
          <w:rFonts w:cs="Arial"/>
          <w:sz w:val="24"/>
        </w:rPr>
      </w:pPr>
      <w:r w:rsidRPr="00BF2B10">
        <w:rPr>
          <w:rFonts w:cs="Arial"/>
          <w:sz w:val="24"/>
        </w:rPr>
        <w:t xml:space="preserve">Les honorables </w:t>
      </w:r>
      <w:r w:rsidR="00750857" w:rsidRPr="00BF2B10">
        <w:rPr>
          <w:rFonts w:cs="Arial"/>
          <w:sz w:val="24"/>
        </w:rPr>
        <w:t>ministres</w:t>
      </w:r>
      <w:r w:rsidR="00150774" w:rsidRPr="00BF2B10">
        <w:rPr>
          <w:rFonts w:cs="Arial"/>
          <w:sz w:val="24"/>
        </w:rPr>
        <w:t xml:space="preserve"> </w:t>
      </w:r>
      <w:r w:rsidRPr="00BF2B10">
        <w:rPr>
          <w:rFonts w:cs="Arial"/>
          <w:sz w:val="24"/>
        </w:rPr>
        <w:t>sont priés de :</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59"/>
        </w:numPr>
        <w:ind w:left="1276" w:hanging="567"/>
        <w:rPr>
          <w:rFonts w:cs="Arial"/>
          <w:b w:val="0"/>
          <w:sz w:val="24"/>
        </w:rPr>
      </w:pPr>
      <w:r w:rsidRPr="00BF2B10">
        <w:rPr>
          <w:rFonts w:cs="Arial"/>
          <w:b w:val="0"/>
          <w:sz w:val="24"/>
        </w:rPr>
        <w:t xml:space="preserve">Prendre note du rapport intérimaire et </w:t>
      </w:r>
      <w:r w:rsidR="00150774" w:rsidRPr="00BF2B10">
        <w:rPr>
          <w:rFonts w:cs="Arial"/>
          <w:b w:val="0"/>
          <w:sz w:val="24"/>
        </w:rPr>
        <w:t xml:space="preserve">de </w:t>
      </w:r>
      <w:r w:rsidRPr="00BF2B10">
        <w:rPr>
          <w:rFonts w:cs="Arial"/>
          <w:b w:val="0"/>
          <w:sz w:val="24"/>
        </w:rPr>
        <w:t>féliciter le Bureau pour les résultats obtenus ;</w:t>
      </w:r>
    </w:p>
    <w:p w:rsidR="002B61A6" w:rsidRPr="00BF2B10" w:rsidRDefault="002B61A6" w:rsidP="00C214BF">
      <w:pPr>
        <w:pStyle w:val="BodyText2"/>
        <w:numPr>
          <w:ilvl w:val="0"/>
          <w:numId w:val="59"/>
        </w:numPr>
        <w:ind w:left="1276" w:hanging="567"/>
        <w:rPr>
          <w:rFonts w:cs="Arial"/>
          <w:b w:val="0"/>
          <w:sz w:val="24"/>
        </w:rPr>
      </w:pPr>
      <w:r w:rsidRPr="00BF2B10">
        <w:rPr>
          <w:rFonts w:cs="Arial"/>
          <w:b w:val="0"/>
          <w:sz w:val="24"/>
        </w:rPr>
        <w:t xml:space="preserve">Demander aux </w:t>
      </w:r>
      <w:r w:rsidR="00F34EC1" w:rsidRPr="00BF2B10">
        <w:rPr>
          <w:rFonts w:cs="Arial"/>
          <w:b w:val="0"/>
          <w:sz w:val="24"/>
        </w:rPr>
        <w:t>États</w:t>
      </w:r>
      <w:r w:rsidRPr="00BF2B10">
        <w:rPr>
          <w:rFonts w:cs="Arial"/>
          <w:b w:val="0"/>
          <w:sz w:val="24"/>
        </w:rPr>
        <w:t xml:space="preserve"> membres d</w:t>
      </w:r>
      <w:r w:rsidR="00610C50" w:rsidRPr="00BF2B10">
        <w:rPr>
          <w:rFonts w:cs="Arial"/>
          <w:b w:val="0"/>
          <w:sz w:val="24"/>
        </w:rPr>
        <w:t>’</w:t>
      </w:r>
      <w:r w:rsidRPr="00BF2B10">
        <w:rPr>
          <w:rFonts w:cs="Arial"/>
          <w:b w:val="0"/>
          <w:sz w:val="24"/>
        </w:rPr>
        <w:t>aider la CUA à mettre en œuvre les décisions des organes de l</w:t>
      </w:r>
      <w:r w:rsidR="00610C50" w:rsidRPr="00BF2B10">
        <w:rPr>
          <w:rFonts w:cs="Arial"/>
          <w:b w:val="0"/>
          <w:sz w:val="24"/>
        </w:rPr>
        <w:t>’</w:t>
      </w:r>
      <w:r w:rsidRPr="00BF2B10">
        <w:rPr>
          <w:rFonts w:cs="Arial"/>
          <w:b w:val="0"/>
          <w:sz w:val="24"/>
        </w:rPr>
        <w:t>UA relatives aux technologies de l</w:t>
      </w:r>
      <w:r w:rsidR="00610C50" w:rsidRPr="00BF2B10">
        <w:rPr>
          <w:rFonts w:cs="Arial"/>
          <w:b w:val="0"/>
          <w:sz w:val="24"/>
        </w:rPr>
        <w:t>’</w:t>
      </w:r>
      <w:r w:rsidRPr="00BF2B10">
        <w:rPr>
          <w:rFonts w:cs="Arial"/>
          <w:b w:val="0"/>
          <w:sz w:val="24"/>
        </w:rPr>
        <w:t>information et de la communication (TIC).</w:t>
      </w:r>
    </w:p>
    <w:p w:rsidR="00C214BF" w:rsidRDefault="00C214BF" w:rsidP="00C214BF">
      <w:pPr>
        <w:rPr>
          <w:rFonts w:ascii="Arial" w:hAnsi="Arial" w:cs="Arial"/>
          <w:bCs/>
          <w:lang w:val="fr-FR" w:eastAsia="x-none"/>
        </w:rPr>
      </w:pPr>
      <w:r w:rsidRPr="0064136F">
        <w:rPr>
          <w:rFonts w:cs="Arial"/>
          <w:b/>
          <w:lang w:val="fr-FR"/>
        </w:rPr>
        <w:br w:type="page"/>
      </w:r>
    </w:p>
    <w:p w:rsidR="00150774" w:rsidRPr="00BF2B10" w:rsidRDefault="00150774" w:rsidP="00C214BF">
      <w:pPr>
        <w:pStyle w:val="BodyText2"/>
        <w:rPr>
          <w:rFonts w:cs="Arial"/>
          <w:b w:val="0"/>
          <w:sz w:val="24"/>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C214BF" w:rsidRDefault="00C214BF" w:rsidP="00C214BF">
      <w:pPr>
        <w:pStyle w:val="BodyText2"/>
        <w:tabs>
          <w:tab w:val="left" w:pos="567"/>
        </w:tabs>
        <w:jc w:val="center"/>
        <w:rPr>
          <w:rFonts w:cs="Arial"/>
          <w:sz w:val="28"/>
        </w:rPr>
      </w:pPr>
    </w:p>
    <w:p w:rsidR="00150774" w:rsidRPr="00BF2B10" w:rsidRDefault="00150774" w:rsidP="00C214BF">
      <w:pPr>
        <w:pStyle w:val="BodyText2"/>
        <w:tabs>
          <w:tab w:val="left" w:pos="567"/>
        </w:tabs>
        <w:jc w:val="center"/>
        <w:rPr>
          <w:rFonts w:cs="Arial"/>
          <w:sz w:val="28"/>
        </w:rPr>
      </w:pPr>
      <w:r w:rsidRPr="00BF2B10">
        <w:rPr>
          <w:rFonts w:cs="Arial"/>
          <w:sz w:val="28"/>
        </w:rPr>
        <w:t>SECTION II : SECTEUR DES TECHNOLOGIES DE L’INFORMATION ET DES COMMUNICATIONS ET DES POSTES</w:t>
      </w:r>
    </w:p>
    <w:p w:rsidR="00C214BF" w:rsidRDefault="00C214BF" w:rsidP="00C214BF">
      <w:pPr>
        <w:rPr>
          <w:rFonts w:ascii="Arial" w:hAnsi="Arial" w:cs="Arial"/>
          <w:bCs/>
          <w:lang w:val="fr-FR" w:eastAsia="x-none"/>
        </w:rPr>
      </w:pPr>
      <w:r w:rsidRPr="00C214BF">
        <w:rPr>
          <w:rFonts w:cs="Arial"/>
          <w:b/>
          <w:lang w:val="fr-FR"/>
        </w:rPr>
        <w:br w:type="page"/>
      </w:r>
    </w:p>
    <w:p w:rsidR="00150774" w:rsidRPr="00BF2B10" w:rsidRDefault="00150774" w:rsidP="00C214BF">
      <w:pPr>
        <w:pStyle w:val="BodyText2"/>
        <w:tabs>
          <w:tab w:val="left" w:pos="567"/>
        </w:tabs>
        <w:rPr>
          <w:rFonts w:cs="Arial"/>
          <w:b w:val="0"/>
          <w:sz w:val="24"/>
        </w:rPr>
      </w:pPr>
    </w:p>
    <w:p w:rsidR="00150774" w:rsidRPr="00BF2B10" w:rsidRDefault="00150774" w:rsidP="00C214BF">
      <w:pPr>
        <w:pStyle w:val="BodyText2"/>
        <w:tabs>
          <w:tab w:val="left" w:pos="567"/>
        </w:tabs>
        <w:rPr>
          <w:rFonts w:cs="Arial"/>
          <w:b w:val="0"/>
          <w:sz w:val="24"/>
        </w:rPr>
      </w:pPr>
    </w:p>
    <w:p w:rsidR="00150774" w:rsidRPr="00BF2B10" w:rsidRDefault="00150774" w:rsidP="00C214BF">
      <w:pPr>
        <w:pStyle w:val="BodyText2"/>
        <w:tabs>
          <w:tab w:val="left" w:pos="567"/>
        </w:tabs>
        <w:rPr>
          <w:rFonts w:cs="Arial"/>
          <w:b w:val="0"/>
          <w:sz w:val="24"/>
        </w:rPr>
      </w:pPr>
    </w:p>
    <w:p w:rsidR="00150774" w:rsidRPr="00BF2B10" w:rsidRDefault="00150774" w:rsidP="00C214BF">
      <w:pPr>
        <w:pStyle w:val="BodyText2"/>
        <w:tabs>
          <w:tab w:val="left" w:pos="567"/>
        </w:tabs>
        <w:rPr>
          <w:rFonts w:cs="Arial"/>
          <w:b w:val="0"/>
          <w:sz w:val="24"/>
        </w:rPr>
      </w:pPr>
    </w:p>
    <w:p w:rsidR="00F45CA0" w:rsidRPr="00BF2B10" w:rsidRDefault="00F45CA0"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C214BF" w:rsidRDefault="00C214BF" w:rsidP="00C214BF">
      <w:pPr>
        <w:pStyle w:val="BodyText2"/>
        <w:tabs>
          <w:tab w:val="left" w:pos="567"/>
        </w:tabs>
        <w:rPr>
          <w:rFonts w:cs="Arial"/>
          <w:sz w:val="24"/>
        </w:rPr>
      </w:pPr>
    </w:p>
    <w:p w:rsidR="00150774" w:rsidRPr="00BF2B10" w:rsidRDefault="00150774" w:rsidP="00C214BF">
      <w:pPr>
        <w:pStyle w:val="BodyText2"/>
        <w:tabs>
          <w:tab w:val="left" w:pos="567"/>
        </w:tabs>
        <w:rPr>
          <w:rFonts w:cs="Arial"/>
          <w:sz w:val="24"/>
        </w:rPr>
      </w:pPr>
      <w:r w:rsidRPr="00BF2B10">
        <w:rPr>
          <w:rFonts w:cs="Arial"/>
          <w:sz w:val="24"/>
        </w:rPr>
        <w:t>SOUS-SECTION I : HARMONISATION DES POLITIQUES ET DES RÈGLEMENT</w:t>
      </w:r>
      <w:r w:rsidR="00F828BF">
        <w:rPr>
          <w:rFonts w:cs="Arial"/>
          <w:sz w:val="24"/>
        </w:rPr>
        <w:t>ATION</w:t>
      </w:r>
      <w:r w:rsidRPr="00BF2B10">
        <w:rPr>
          <w:rFonts w:cs="Arial"/>
          <w:sz w:val="24"/>
        </w:rPr>
        <w:t>S</w:t>
      </w:r>
    </w:p>
    <w:p w:rsidR="00C214BF" w:rsidRDefault="00C214BF">
      <w:pPr>
        <w:spacing w:after="160" w:line="259" w:lineRule="auto"/>
        <w:rPr>
          <w:rFonts w:ascii="Arial" w:hAnsi="Arial" w:cs="Arial"/>
          <w:bCs/>
          <w:lang w:val="fr-FR" w:eastAsia="x-none"/>
        </w:rPr>
      </w:pPr>
      <w:r w:rsidRPr="00C214BF">
        <w:rPr>
          <w:rFonts w:cs="Arial"/>
          <w:b/>
          <w:lang w:val="fr-FR"/>
        </w:rPr>
        <w:br w:type="page"/>
      </w:r>
    </w:p>
    <w:p w:rsidR="00F45CA0" w:rsidRPr="00BF2B10" w:rsidRDefault="00F45CA0" w:rsidP="00C214BF">
      <w:pPr>
        <w:pStyle w:val="BodyText2"/>
        <w:tabs>
          <w:tab w:val="left" w:pos="567"/>
        </w:tabs>
        <w:rPr>
          <w:rFonts w:cs="Arial"/>
          <w:b w:val="0"/>
          <w:sz w:val="24"/>
        </w:rPr>
      </w:pPr>
    </w:p>
    <w:p w:rsidR="002B61A6" w:rsidRPr="00BF2B10" w:rsidRDefault="002B61A6" w:rsidP="00C214BF">
      <w:pPr>
        <w:pStyle w:val="BodyText2"/>
        <w:numPr>
          <w:ilvl w:val="3"/>
          <w:numId w:val="40"/>
        </w:numPr>
        <w:tabs>
          <w:tab w:val="left" w:pos="709"/>
        </w:tabs>
        <w:ind w:left="709" w:hanging="709"/>
        <w:rPr>
          <w:rFonts w:cs="Arial"/>
          <w:sz w:val="24"/>
        </w:rPr>
      </w:pPr>
      <w:r w:rsidRPr="00BF2B10">
        <w:rPr>
          <w:rFonts w:cs="Arial"/>
          <w:sz w:val="24"/>
        </w:rPr>
        <w:t>Stratégie globale de transformation numérique (DTS)</w:t>
      </w:r>
      <w:r w:rsidR="000D5A36">
        <w:rPr>
          <w:rFonts w:cs="Arial"/>
          <w:sz w:val="24"/>
        </w:rPr>
        <w:t xml:space="preserve"> (Annex</w:t>
      </w:r>
      <w:r w:rsidR="00111EFB">
        <w:rPr>
          <w:rFonts w:cs="Arial"/>
          <w:sz w:val="24"/>
        </w:rPr>
        <w:t>e</w:t>
      </w:r>
      <w:r w:rsidR="000D5A36">
        <w:rPr>
          <w:rFonts w:cs="Arial"/>
          <w:sz w:val="24"/>
        </w:rPr>
        <w:t xml:space="preserve"> 2)</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Afrique offre une multitude d</w:t>
      </w:r>
      <w:r w:rsidR="00610C50" w:rsidRPr="00BF2B10">
        <w:rPr>
          <w:rFonts w:cs="Arial"/>
          <w:b w:val="0"/>
          <w:sz w:val="24"/>
        </w:rPr>
        <w:t>’</w:t>
      </w:r>
      <w:r w:rsidRPr="00BF2B10">
        <w:rPr>
          <w:rFonts w:cs="Arial"/>
          <w:b w:val="0"/>
          <w:sz w:val="24"/>
        </w:rPr>
        <w:t xml:space="preserve">opportunités économiques dans pratiquement tous les secteurs, et la structure démographique jeune du continent est une énorme opportunité en cette ère </w:t>
      </w:r>
      <w:r w:rsidR="006D3728" w:rsidRPr="00BF2B10">
        <w:rPr>
          <w:rFonts w:cs="Arial"/>
          <w:b w:val="0"/>
          <w:sz w:val="24"/>
        </w:rPr>
        <w:t xml:space="preserve">du </w:t>
      </w:r>
      <w:r w:rsidRPr="00BF2B10">
        <w:rPr>
          <w:rFonts w:cs="Arial"/>
          <w:b w:val="0"/>
          <w:sz w:val="24"/>
        </w:rPr>
        <w:t>numérique, d</w:t>
      </w:r>
      <w:r w:rsidR="00610C50" w:rsidRPr="00BF2B10">
        <w:rPr>
          <w:rFonts w:cs="Arial"/>
          <w:b w:val="0"/>
          <w:sz w:val="24"/>
        </w:rPr>
        <w:t>’</w:t>
      </w:r>
      <w:r w:rsidRPr="00BF2B10">
        <w:rPr>
          <w:rFonts w:cs="Arial"/>
          <w:b w:val="0"/>
          <w:sz w:val="24"/>
        </w:rPr>
        <w:t>où la nécessité pour l</w:t>
      </w:r>
      <w:r w:rsidR="00610C50" w:rsidRPr="00BF2B10">
        <w:rPr>
          <w:rFonts w:cs="Arial"/>
          <w:b w:val="0"/>
          <w:sz w:val="24"/>
        </w:rPr>
        <w:t>’</w:t>
      </w:r>
      <w:r w:rsidRPr="00BF2B10">
        <w:rPr>
          <w:rFonts w:cs="Arial"/>
          <w:b w:val="0"/>
          <w:sz w:val="24"/>
        </w:rPr>
        <w:t>Afrique de faire du développement socio-économique numérique une priorité absolue. La transformation numérique est une force motrice pour une croissance innovatrice, inclusive et durable. Qu</w:t>
      </w:r>
      <w:r w:rsidR="00610C50" w:rsidRPr="00BF2B10">
        <w:rPr>
          <w:rFonts w:cs="Arial"/>
          <w:b w:val="0"/>
          <w:sz w:val="24"/>
        </w:rPr>
        <w:t>’</w:t>
      </w:r>
      <w:r w:rsidRPr="00BF2B10">
        <w:rPr>
          <w:rFonts w:cs="Arial"/>
          <w:b w:val="0"/>
          <w:sz w:val="24"/>
        </w:rPr>
        <w:t>il s</w:t>
      </w:r>
      <w:r w:rsidR="00610C50" w:rsidRPr="00BF2B10">
        <w:rPr>
          <w:rFonts w:cs="Arial"/>
          <w:b w:val="0"/>
          <w:sz w:val="24"/>
        </w:rPr>
        <w:t>’</w:t>
      </w:r>
      <w:r w:rsidRPr="00BF2B10">
        <w:rPr>
          <w:rFonts w:cs="Arial"/>
          <w:b w:val="0"/>
          <w:sz w:val="24"/>
        </w:rPr>
        <w:t>agisse d</w:t>
      </w:r>
      <w:r w:rsidR="00610C50" w:rsidRPr="00BF2B10">
        <w:rPr>
          <w:rFonts w:cs="Arial"/>
          <w:b w:val="0"/>
          <w:sz w:val="24"/>
        </w:rPr>
        <w:t>’</w:t>
      </w:r>
      <w:r w:rsidRPr="00BF2B10">
        <w:rPr>
          <w:rFonts w:cs="Arial"/>
          <w:b w:val="0"/>
          <w:sz w:val="24"/>
        </w:rPr>
        <w:t>innovations telles que les plates-formes monétaires mobiles ou l</w:t>
      </w:r>
      <w:r w:rsidR="00610C50" w:rsidRPr="00BF2B10">
        <w:rPr>
          <w:rFonts w:cs="Arial"/>
          <w:b w:val="0"/>
          <w:sz w:val="24"/>
        </w:rPr>
        <w:t>’</w:t>
      </w:r>
      <w:r w:rsidRPr="00BF2B10">
        <w:rPr>
          <w:rFonts w:cs="Arial"/>
          <w:b w:val="0"/>
          <w:sz w:val="24"/>
        </w:rPr>
        <w:t>externalisation à grande échelle des processus commerciaux, la numérisation crée des emplois, s</w:t>
      </w:r>
      <w:r w:rsidR="00610C50" w:rsidRPr="00BF2B10">
        <w:rPr>
          <w:rFonts w:cs="Arial"/>
          <w:b w:val="0"/>
          <w:sz w:val="24"/>
        </w:rPr>
        <w:t>’</w:t>
      </w:r>
      <w:r w:rsidRPr="00BF2B10">
        <w:rPr>
          <w:rFonts w:cs="Arial"/>
          <w:b w:val="0"/>
          <w:sz w:val="24"/>
        </w:rPr>
        <w:t xml:space="preserve">attaque à la pauvreté, réduit les inégalités, facilite la fourniture de biens et de services et contribue à la réalisation </w:t>
      </w:r>
      <w:r w:rsidR="003C3E4A" w:rsidRPr="00BF2B10">
        <w:rPr>
          <w:rFonts w:cs="Arial"/>
          <w:b w:val="0"/>
          <w:sz w:val="24"/>
        </w:rPr>
        <w:t>de l’Agenda 2063</w:t>
      </w:r>
      <w:r w:rsidRPr="00BF2B10">
        <w:rPr>
          <w:rFonts w:cs="Arial"/>
          <w:b w:val="0"/>
          <w:sz w:val="24"/>
        </w:rPr>
        <w:t xml:space="preserve"> et des </w:t>
      </w:r>
      <w:r w:rsidR="006D3728" w:rsidRPr="00BF2B10">
        <w:rPr>
          <w:rFonts w:cs="Arial"/>
          <w:b w:val="0"/>
          <w:sz w:val="24"/>
        </w:rPr>
        <w:t xml:space="preserve">Objectifs </w:t>
      </w:r>
      <w:r w:rsidRPr="00BF2B10">
        <w:rPr>
          <w:rFonts w:cs="Arial"/>
          <w:b w:val="0"/>
          <w:sz w:val="24"/>
        </w:rPr>
        <w:t>du développement durable.</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firstLine="0"/>
        <w:rPr>
          <w:rFonts w:cs="Arial"/>
          <w:b w:val="0"/>
          <w:sz w:val="24"/>
        </w:rPr>
      </w:pPr>
      <w:r w:rsidRPr="00BF2B10">
        <w:rPr>
          <w:rFonts w:cs="Arial"/>
          <w:b w:val="0"/>
          <w:sz w:val="24"/>
        </w:rPr>
        <w:t>En outre, l</w:t>
      </w:r>
      <w:r w:rsidR="00610C50" w:rsidRPr="00BF2B10">
        <w:rPr>
          <w:rFonts w:cs="Arial"/>
          <w:b w:val="0"/>
          <w:sz w:val="24"/>
        </w:rPr>
        <w:t>’</w:t>
      </w:r>
      <w:r w:rsidRPr="00BF2B10">
        <w:rPr>
          <w:rFonts w:cs="Arial"/>
          <w:b w:val="0"/>
          <w:sz w:val="24"/>
        </w:rPr>
        <w:t>Afrique a moins de défis à relever en matière d</w:t>
      </w:r>
      <w:r w:rsidR="00610C50" w:rsidRPr="00BF2B10">
        <w:rPr>
          <w:rFonts w:cs="Arial"/>
          <w:b w:val="0"/>
          <w:sz w:val="24"/>
        </w:rPr>
        <w:t>’</w:t>
      </w:r>
      <w:r w:rsidR="00CA63DF" w:rsidRPr="00BF2B10">
        <w:rPr>
          <w:rFonts w:cs="Arial"/>
          <w:b w:val="0"/>
          <w:sz w:val="24"/>
        </w:rPr>
        <w:t>héritage et adopte donc l</w:t>
      </w:r>
      <w:r w:rsidRPr="00BF2B10">
        <w:rPr>
          <w:rFonts w:cs="Arial"/>
          <w:b w:val="0"/>
          <w:sz w:val="24"/>
        </w:rPr>
        <w:t>es solutions numérisées plus rapidement par nécessité. Pour l</w:t>
      </w:r>
      <w:r w:rsidR="00610C50" w:rsidRPr="00BF2B10">
        <w:rPr>
          <w:rFonts w:cs="Arial"/>
          <w:b w:val="0"/>
          <w:sz w:val="24"/>
        </w:rPr>
        <w:t>’</w:t>
      </w:r>
      <w:r w:rsidRPr="00BF2B10">
        <w:rPr>
          <w:rFonts w:cs="Arial"/>
          <w:b w:val="0"/>
          <w:sz w:val="24"/>
        </w:rPr>
        <w:t xml:space="preserve">Afrique, le moment présent offre une opportunité </w:t>
      </w:r>
      <w:r w:rsidR="006D3728" w:rsidRPr="00BF2B10">
        <w:rPr>
          <w:rFonts w:cs="Arial"/>
          <w:b w:val="0"/>
          <w:sz w:val="24"/>
        </w:rPr>
        <w:t xml:space="preserve">de réalisation d’un </w:t>
      </w:r>
      <w:r w:rsidRPr="00BF2B10">
        <w:rPr>
          <w:rFonts w:cs="Arial"/>
          <w:b w:val="0"/>
          <w:sz w:val="24"/>
        </w:rPr>
        <w:t>bond en avant. Les technologies d</w:t>
      </w:r>
      <w:r w:rsidR="00610C50" w:rsidRPr="00BF2B10">
        <w:rPr>
          <w:rFonts w:cs="Arial"/>
          <w:b w:val="0"/>
          <w:sz w:val="24"/>
        </w:rPr>
        <w:t>’</w:t>
      </w:r>
      <w:r w:rsidRPr="00BF2B10">
        <w:rPr>
          <w:rFonts w:cs="Arial"/>
          <w:b w:val="0"/>
          <w:sz w:val="24"/>
        </w:rPr>
        <w:t>aujourd</w:t>
      </w:r>
      <w:r w:rsidR="00610C50" w:rsidRPr="00BF2B10">
        <w:rPr>
          <w:rFonts w:cs="Arial"/>
          <w:b w:val="0"/>
          <w:sz w:val="24"/>
        </w:rPr>
        <w:t>’</w:t>
      </w:r>
      <w:r w:rsidRPr="00BF2B10">
        <w:rPr>
          <w:rFonts w:cs="Arial"/>
          <w:b w:val="0"/>
          <w:sz w:val="24"/>
        </w:rPr>
        <w:t>hui, telles que l</w:t>
      </w:r>
      <w:r w:rsidR="00610C50" w:rsidRPr="00BF2B10">
        <w:rPr>
          <w:rFonts w:cs="Arial"/>
          <w:b w:val="0"/>
          <w:sz w:val="24"/>
        </w:rPr>
        <w:t>’</w:t>
      </w:r>
      <w:r w:rsidRPr="00BF2B10">
        <w:rPr>
          <w:rFonts w:cs="Arial"/>
          <w:b w:val="0"/>
          <w:sz w:val="24"/>
        </w:rPr>
        <w:t>intelligence artificielle, la robotique, la chaîne de blocs, les drones, l</w:t>
      </w:r>
      <w:r w:rsidR="00610C50" w:rsidRPr="00BF2B10">
        <w:rPr>
          <w:rFonts w:cs="Arial"/>
          <w:b w:val="0"/>
          <w:sz w:val="24"/>
        </w:rPr>
        <w:t>’</w:t>
      </w:r>
      <w:r w:rsidRPr="00BF2B10">
        <w:rPr>
          <w:rFonts w:cs="Arial"/>
          <w:b w:val="0"/>
          <w:sz w:val="24"/>
        </w:rPr>
        <w:t>Internet des objets, les technologies portables, l</w:t>
      </w:r>
      <w:r w:rsidR="00610C50" w:rsidRPr="00BF2B10">
        <w:rPr>
          <w:rFonts w:cs="Arial"/>
          <w:b w:val="0"/>
          <w:sz w:val="24"/>
        </w:rPr>
        <w:t>’</w:t>
      </w:r>
      <w:r w:rsidRPr="00BF2B10">
        <w:rPr>
          <w:rFonts w:cs="Arial"/>
          <w:b w:val="0"/>
          <w:sz w:val="24"/>
        </w:rPr>
        <w:t>impression 3D, les grandes données et les plateformes industrielles logicielles, indiquent l</w:t>
      </w:r>
      <w:r w:rsidR="00610C50" w:rsidRPr="00BF2B10">
        <w:rPr>
          <w:rFonts w:cs="Arial"/>
          <w:b w:val="0"/>
          <w:sz w:val="24"/>
        </w:rPr>
        <w:t>’</w:t>
      </w:r>
      <w:r w:rsidRPr="00BF2B10">
        <w:rPr>
          <w:rFonts w:cs="Arial"/>
          <w:b w:val="0"/>
          <w:sz w:val="24"/>
        </w:rPr>
        <w:t>échelle et la vitesse auxquelles la technologie transforme les secteurs socio-économiques traditionnels.</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firstLine="0"/>
        <w:rPr>
          <w:rFonts w:cs="Arial"/>
          <w:b w:val="0"/>
          <w:sz w:val="24"/>
        </w:rPr>
      </w:pPr>
      <w:r w:rsidRPr="00BF2B10">
        <w:rPr>
          <w:rFonts w:cs="Arial"/>
          <w:b w:val="0"/>
          <w:sz w:val="24"/>
        </w:rPr>
        <w:t>Reconnaissant les efforts des dirigeants du continent pour donner la priorité à la transformation numérique et l</w:t>
      </w:r>
      <w:r w:rsidR="00610C50" w:rsidRPr="00BF2B10">
        <w:rPr>
          <w:rFonts w:cs="Arial"/>
          <w:b w:val="0"/>
          <w:sz w:val="24"/>
        </w:rPr>
        <w:t>’</w:t>
      </w:r>
      <w:r w:rsidRPr="00BF2B10">
        <w:rPr>
          <w:rFonts w:cs="Arial"/>
          <w:b w:val="0"/>
          <w:sz w:val="24"/>
        </w:rPr>
        <w:t>accélérer, et s</w:t>
      </w:r>
      <w:r w:rsidR="00610C50" w:rsidRPr="00BF2B10">
        <w:rPr>
          <w:rFonts w:cs="Arial"/>
          <w:b w:val="0"/>
          <w:sz w:val="24"/>
        </w:rPr>
        <w:t>’</w:t>
      </w:r>
      <w:r w:rsidRPr="00BF2B10">
        <w:rPr>
          <w:rFonts w:cs="Arial"/>
          <w:b w:val="0"/>
          <w:sz w:val="24"/>
        </w:rPr>
        <w:t>appuyant sur la vision de nombreux dirigeants africains, les pays africains sont prêts à adopter une stratégie globale de transformation numérique pour guider une réponse commune et coordonnée afin de récolter les fruits de la quatrième révolution industrielle.</w:t>
      </w:r>
    </w:p>
    <w:p w:rsidR="002B61A6" w:rsidRPr="00BF2B10" w:rsidRDefault="002B61A6" w:rsidP="00C214BF">
      <w:pPr>
        <w:pStyle w:val="BodyText2"/>
        <w:rPr>
          <w:rFonts w:cs="Arial"/>
          <w:b w:val="0"/>
          <w:sz w:val="24"/>
        </w:rPr>
      </w:pPr>
    </w:p>
    <w:p w:rsidR="002B61A6" w:rsidRPr="00BF2B10" w:rsidRDefault="00D962F8" w:rsidP="00C214BF">
      <w:pPr>
        <w:pStyle w:val="BodyText2"/>
        <w:numPr>
          <w:ilvl w:val="0"/>
          <w:numId w:val="80"/>
        </w:numPr>
        <w:ind w:left="0" w:firstLine="0"/>
        <w:rPr>
          <w:rFonts w:cs="Arial"/>
          <w:b w:val="0"/>
          <w:sz w:val="24"/>
        </w:rPr>
      </w:pPr>
      <w:r w:rsidRPr="00BF2B10">
        <w:rPr>
          <w:rFonts w:cs="Arial"/>
          <w:b w:val="0"/>
          <w:sz w:val="24"/>
        </w:rPr>
        <w:t xml:space="preserve">S’appuyant sur </w:t>
      </w:r>
      <w:r w:rsidR="002B61A6" w:rsidRPr="00BF2B10">
        <w:rPr>
          <w:rFonts w:cs="Arial"/>
          <w:b w:val="0"/>
          <w:sz w:val="24"/>
        </w:rPr>
        <w:t>la décision du Conseil exécutif de l</w:t>
      </w:r>
      <w:r w:rsidR="00610C50" w:rsidRPr="00BF2B10">
        <w:rPr>
          <w:rFonts w:cs="Arial"/>
          <w:b w:val="0"/>
          <w:sz w:val="24"/>
        </w:rPr>
        <w:t>’</w:t>
      </w:r>
      <w:r w:rsidR="002B61A6" w:rsidRPr="00BF2B10">
        <w:rPr>
          <w:rFonts w:cs="Arial"/>
          <w:b w:val="0"/>
          <w:sz w:val="24"/>
        </w:rPr>
        <w:t>Union africaine</w:t>
      </w:r>
      <w:r w:rsidRPr="00BF2B10">
        <w:rPr>
          <w:rFonts w:cs="Arial"/>
          <w:b w:val="0"/>
          <w:sz w:val="24"/>
        </w:rPr>
        <w:t xml:space="preserve"> référencée EX</w:t>
      </w:r>
      <w:r w:rsidR="002B61A6" w:rsidRPr="00BF2B10">
        <w:rPr>
          <w:rFonts w:cs="Arial"/>
          <w:b w:val="0"/>
          <w:sz w:val="24"/>
        </w:rPr>
        <w:t xml:space="preserve">.CL/987(XXXII) approuvant la déclaration </w:t>
      </w:r>
      <w:r w:rsidRPr="00BF2B10">
        <w:rPr>
          <w:rFonts w:cs="Arial"/>
          <w:b w:val="0"/>
          <w:sz w:val="24"/>
        </w:rPr>
        <w:t>du CTS</w:t>
      </w:r>
      <w:r w:rsidR="002B61A6" w:rsidRPr="00BF2B10">
        <w:rPr>
          <w:rFonts w:cs="Arial"/>
          <w:b w:val="0"/>
          <w:sz w:val="24"/>
        </w:rPr>
        <w:t>-TIC</w:t>
      </w:r>
      <w:r w:rsidRPr="00BF2B10">
        <w:rPr>
          <w:rFonts w:cs="Arial"/>
          <w:b w:val="0"/>
          <w:sz w:val="24"/>
        </w:rPr>
        <w:t xml:space="preserve"> 1</w:t>
      </w:r>
      <w:r w:rsidR="00E86230" w:rsidRPr="00BF2B10">
        <w:rPr>
          <w:rStyle w:val="FootnoteReference"/>
          <w:rFonts w:cs="Arial"/>
          <w:b w:val="0"/>
          <w:sz w:val="24"/>
        </w:rPr>
        <w:footnoteReference w:id="2"/>
      </w:r>
      <w:r w:rsidR="002B61A6" w:rsidRPr="00BF2B10">
        <w:rPr>
          <w:rFonts w:cs="Arial"/>
          <w:b w:val="0"/>
          <w:sz w:val="24"/>
        </w:rPr>
        <w:t>, la résolution (812 -XXXI) de la CEA sur l</w:t>
      </w:r>
      <w:r w:rsidR="00610C50" w:rsidRPr="00BF2B10">
        <w:rPr>
          <w:rFonts w:cs="Arial"/>
          <w:b w:val="0"/>
          <w:sz w:val="24"/>
        </w:rPr>
        <w:t>’</w:t>
      </w:r>
      <w:r w:rsidR="002B61A6" w:rsidRPr="00BF2B10">
        <w:rPr>
          <w:rFonts w:cs="Arial"/>
          <w:b w:val="0"/>
          <w:sz w:val="24"/>
        </w:rPr>
        <w:t>Initiative pour une société africaine de l</w:t>
      </w:r>
      <w:r w:rsidR="00610C50" w:rsidRPr="00BF2B10">
        <w:rPr>
          <w:rFonts w:cs="Arial"/>
          <w:b w:val="0"/>
          <w:sz w:val="24"/>
        </w:rPr>
        <w:t>’</w:t>
      </w:r>
      <w:r w:rsidR="002B61A6" w:rsidRPr="00BF2B10">
        <w:rPr>
          <w:rFonts w:cs="Arial"/>
          <w:b w:val="0"/>
          <w:sz w:val="24"/>
        </w:rPr>
        <w:t>information et la réunion du Conseil d</w:t>
      </w:r>
      <w:r w:rsidR="00610C50" w:rsidRPr="00BF2B10">
        <w:rPr>
          <w:rFonts w:cs="Arial"/>
          <w:b w:val="0"/>
          <w:sz w:val="24"/>
        </w:rPr>
        <w:t>’</w:t>
      </w:r>
      <w:r w:rsidR="002B61A6" w:rsidRPr="00BF2B10">
        <w:rPr>
          <w:rFonts w:cs="Arial"/>
          <w:b w:val="0"/>
          <w:sz w:val="24"/>
        </w:rPr>
        <w:t>administration de Smart Africa tenue en marge de la 32</w:t>
      </w:r>
      <w:r w:rsidRPr="00BF2B10">
        <w:rPr>
          <w:rFonts w:cs="Arial"/>
          <w:b w:val="0"/>
          <w:sz w:val="24"/>
          <w:vertAlign w:val="superscript"/>
        </w:rPr>
        <w:t>e</w:t>
      </w:r>
      <w:r w:rsidRPr="00BF2B10">
        <w:rPr>
          <w:rFonts w:cs="Arial"/>
          <w:b w:val="0"/>
          <w:sz w:val="24"/>
        </w:rPr>
        <w:t xml:space="preserve"> Conférence</w:t>
      </w:r>
      <w:r w:rsidR="002B61A6" w:rsidRPr="00BF2B10">
        <w:rPr>
          <w:rFonts w:cs="Arial"/>
          <w:b w:val="0"/>
          <w:sz w:val="24"/>
        </w:rPr>
        <w:t xml:space="preserve"> des chefs d</w:t>
      </w:r>
      <w:r w:rsidR="00610C50" w:rsidRPr="00BF2B10">
        <w:rPr>
          <w:rFonts w:cs="Arial"/>
          <w:b w:val="0"/>
          <w:sz w:val="24"/>
        </w:rPr>
        <w:t>’</w:t>
      </w:r>
      <w:r w:rsidRPr="00BF2B10">
        <w:rPr>
          <w:rFonts w:cs="Arial"/>
          <w:b w:val="0"/>
          <w:sz w:val="24"/>
        </w:rPr>
        <w:t>État</w:t>
      </w:r>
      <w:r w:rsidR="002B61A6" w:rsidRPr="00BF2B10">
        <w:rPr>
          <w:rFonts w:cs="Arial"/>
          <w:b w:val="0"/>
          <w:sz w:val="24"/>
        </w:rPr>
        <w:t xml:space="preserve"> et de gouvernement de l</w:t>
      </w:r>
      <w:r w:rsidR="00610C50" w:rsidRPr="00BF2B10">
        <w:rPr>
          <w:rFonts w:cs="Arial"/>
          <w:b w:val="0"/>
          <w:sz w:val="24"/>
        </w:rPr>
        <w:t>’</w:t>
      </w:r>
      <w:r w:rsidR="002B61A6" w:rsidRPr="00BF2B10">
        <w:rPr>
          <w:rFonts w:cs="Arial"/>
          <w:b w:val="0"/>
          <w:sz w:val="24"/>
        </w:rPr>
        <w:t xml:space="preserve">Union africaine qui a souligné la nécessité pour le secteur </w:t>
      </w:r>
      <w:r w:rsidRPr="00BF2B10">
        <w:rPr>
          <w:rFonts w:cs="Arial"/>
          <w:b w:val="0"/>
          <w:sz w:val="24"/>
        </w:rPr>
        <w:t xml:space="preserve">des </w:t>
      </w:r>
      <w:r w:rsidR="002B61A6" w:rsidRPr="00BF2B10">
        <w:rPr>
          <w:rFonts w:cs="Arial"/>
          <w:b w:val="0"/>
          <w:sz w:val="24"/>
        </w:rPr>
        <w:t>TIC de diriger ce processus, la Commission de l</w:t>
      </w:r>
      <w:r w:rsidR="00610C50" w:rsidRPr="00BF2B10">
        <w:rPr>
          <w:rFonts w:cs="Arial"/>
          <w:b w:val="0"/>
          <w:sz w:val="24"/>
        </w:rPr>
        <w:t>’</w:t>
      </w:r>
      <w:r w:rsidR="002B61A6" w:rsidRPr="00BF2B10">
        <w:rPr>
          <w:rFonts w:cs="Arial"/>
          <w:b w:val="0"/>
          <w:sz w:val="24"/>
        </w:rPr>
        <w:t>UA a entrepris d</w:t>
      </w:r>
      <w:r w:rsidR="00610C50" w:rsidRPr="00BF2B10">
        <w:rPr>
          <w:rFonts w:cs="Arial"/>
          <w:b w:val="0"/>
          <w:sz w:val="24"/>
        </w:rPr>
        <w:t>’</w:t>
      </w:r>
      <w:r w:rsidR="002B61A6" w:rsidRPr="00BF2B10">
        <w:rPr>
          <w:rFonts w:cs="Arial"/>
          <w:b w:val="0"/>
          <w:sz w:val="24"/>
        </w:rPr>
        <w:t>élaborer une stratégie globale de transformation numérique pour l</w:t>
      </w:r>
      <w:r w:rsidR="00610C50" w:rsidRPr="00BF2B10">
        <w:rPr>
          <w:rFonts w:cs="Arial"/>
          <w:b w:val="0"/>
          <w:sz w:val="24"/>
        </w:rPr>
        <w:t>’</w:t>
      </w:r>
      <w:r w:rsidR="002B61A6" w:rsidRPr="00BF2B10">
        <w:rPr>
          <w:rFonts w:cs="Arial"/>
          <w:b w:val="0"/>
          <w:sz w:val="24"/>
        </w:rPr>
        <w:t>Afrique en collaboration avec la Commission économique des Nations Unies pour l</w:t>
      </w:r>
      <w:r w:rsidR="00610C50" w:rsidRPr="00BF2B10">
        <w:rPr>
          <w:rFonts w:cs="Arial"/>
          <w:b w:val="0"/>
          <w:sz w:val="24"/>
        </w:rPr>
        <w:t>’</w:t>
      </w:r>
      <w:r w:rsidR="002B61A6" w:rsidRPr="00BF2B10">
        <w:rPr>
          <w:rFonts w:cs="Arial"/>
          <w:b w:val="0"/>
          <w:sz w:val="24"/>
        </w:rPr>
        <w:t xml:space="preserve">Afrique, Smart Africa, </w:t>
      </w:r>
      <w:r w:rsidR="00677068" w:rsidRPr="00BF2B10">
        <w:rPr>
          <w:rFonts w:cs="Arial"/>
          <w:b w:val="0"/>
          <w:sz w:val="24"/>
        </w:rPr>
        <w:t>l’</w:t>
      </w:r>
      <w:r w:rsidR="002B61A6" w:rsidRPr="00BF2B10">
        <w:rPr>
          <w:rFonts w:cs="Arial"/>
          <w:b w:val="0"/>
          <w:sz w:val="24"/>
        </w:rPr>
        <w:t>AD</w:t>
      </w:r>
      <w:r w:rsidR="00677068" w:rsidRPr="00BF2B10">
        <w:rPr>
          <w:rFonts w:cs="Arial"/>
          <w:b w:val="0"/>
          <w:sz w:val="24"/>
        </w:rPr>
        <w:t>U</w:t>
      </w:r>
      <w:r w:rsidR="002B61A6" w:rsidRPr="00BF2B10">
        <w:rPr>
          <w:rFonts w:cs="Arial"/>
          <w:b w:val="0"/>
          <w:sz w:val="24"/>
        </w:rPr>
        <w:t>A-NEPAD, les Communautés économiques régionales, la Banque africaine de développement, l</w:t>
      </w:r>
      <w:r w:rsidR="00610C50" w:rsidRPr="00BF2B10">
        <w:rPr>
          <w:rFonts w:cs="Arial"/>
          <w:b w:val="0"/>
          <w:sz w:val="24"/>
        </w:rPr>
        <w:t>’</w:t>
      </w:r>
      <w:r w:rsidR="002B61A6" w:rsidRPr="00BF2B10">
        <w:rPr>
          <w:rFonts w:cs="Arial"/>
          <w:b w:val="0"/>
          <w:sz w:val="24"/>
        </w:rPr>
        <w:t>Union africaine des télécommunications, la Fondation africaine pour le renforcement des capacités, l</w:t>
      </w:r>
      <w:r w:rsidR="00610C50" w:rsidRPr="00BF2B10">
        <w:rPr>
          <w:rFonts w:cs="Arial"/>
          <w:b w:val="0"/>
          <w:sz w:val="24"/>
        </w:rPr>
        <w:t>’</w:t>
      </w:r>
      <w:r w:rsidR="002B61A6" w:rsidRPr="00BF2B10">
        <w:rPr>
          <w:rFonts w:cs="Arial"/>
          <w:b w:val="0"/>
          <w:sz w:val="24"/>
        </w:rPr>
        <w:t xml:space="preserve">Union internationale des télécommunications et la Banque mondiale. </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firstLine="0"/>
        <w:rPr>
          <w:rFonts w:cs="Arial"/>
          <w:b w:val="0"/>
          <w:sz w:val="24"/>
        </w:rPr>
      </w:pPr>
      <w:r w:rsidRPr="00BF2B10">
        <w:rPr>
          <w:rFonts w:cs="Arial"/>
          <w:b w:val="0"/>
          <w:sz w:val="24"/>
        </w:rPr>
        <w:t xml:space="preserve">La </w:t>
      </w:r>
      <w:r w:rsidR="00677068" w:rsidRPr="00BF2B10">
        <w:rPr>
          <w:rFonts w:cs="Arial"/>
          <w:b w:val="0"/>
          <w:sz w:val="24"/>
        </w:rPr>
        <w:t xml:space="preserve">Stratégie </w:t>
      </w:r>
      <w:r w:rsidRPr="00BF2B10">
        <w:rPr>
          <w:rFonts w:cs="Arial"/>
          <w:b w:val="0"/>
          <w:sz w:val="24"/>
        </w:rPr>
        <w:t>de transformation numérique pour l</w:t>
      </w:r>
      <w:r w:rsidR="00610C50" w:rsidRPr="00BF2B10">
        <w:rPr>
          <w:rFonts w:cs="Arial"/>
          <w:b w:val="0"/>
          <w:sz w:val="24"/>
        </w:rPr>
        <w:t>’</w:t>
      </w:r>
      <w:r w:rsidRPr="00BF2B10">
        <w:rPr>
          <w:rFonts w:cs="Arial"/>
          <w:b w:val="0"/>
          <w:sz w:val="24"/>
        </w:rPr>
        <w:t>Afrique s</w:t>
      </w:r>
      <w:r w:rsidR="00610C50" w:rsidRPr="00BF2B10">
        <w:rPr>
          <w:rFonts w:cs="Arial"/>
          <w:b w:val="0"/>
          <w:sz w:val="24"/>
        </w:rPr>
        <w:t>’</w:t>
      </w:r>
      <w:r w:rsidRPr="00BF2B10">
        <w:rPr>
          <w:rFonts w:cs="Arial"/>
          <w:b w:val="0"/>
          <w:sz w:val="24"/>
        </w:rPr>
        <w:t>appuiera sur les initiatives et les cadres existants tels que l</w:t>
      </w:r>
      <w:r w:rsidR="00610C50" w:rsidRPr="00BF2B10">
        <w:rPr>
          <w:rFonts w:cs="Arial"/>
          <w:b w:val="0"/>
          <w:sz w:val="24"/>
        </w:rPr>
        <w:t>’</w:t>
      </w:r>
      <w:r w:rsidRPr="00BF2B10">
        <w:rPr>
          <w:rFonts w:cs="Arial"/>
          <w:b w:val="0"/>
          <w:sz w:val="24"/>
        </w:rPr>
        <w:t>Initiative politique et réglementaire pour l</w:t>
      </w:r>
      <w:r w:rsidR="00610C50" w:rsidRPr="00BF2B10">
        <w:rPr>
          <w:rFonts w:cs="Arial"/>
          <w:b w:val="0"/>
          <w:sz w:val="24"/>
        </w:rPr>
        <w:t>’</w:t>
      </w:r>
      <w:r w:rsidRPr="00BF2B10">
        <w:rPr>
          <w:rFonts w:cs="Arial"/>
          <w:b w:val="0"/>
          <w:sz w:val="24"/>
        </w:rPr>
        <w:t xml:space="preserve">Afrique numérique (PRIDA), le Programme pour le développement des infrastructures </w:t>
      </w:r>
      <w:r w:rsidRPr="00BF2B10">
        <w:rPr>
          <w:rFonts w:cs="Arial"/>
          <w:b w:val="0"/>
          <w:sz w:val="24"/>
        </w:rPr>
        <w:lastRenderedPageBreak/>
        <w:t xml:space="preserve">en Afrique (PIDA), la Zone </w:t>
      </w:r>
      <w:r w:rsidR="00677068" w:rsidRPr="00BF2B10">
        <w:rPr>
          <w:rFonts w:cs="Arial"/>
          <w:b w:val="0"/>
          <w:sz w:val="24"/>
        </w:rPr>
        <w:t xml:space="preserve">de libre-échange </w:t>
      </w:r>
      <w:r w:rsidRPr="00BF2B10">
        <w:rPr>
          <w:rFonts w:cs="Arial"/>
          <w:b w:val="0"/>
          <w:sz w:val="24"/>
        </w:rPr>
        <w:t>continentale africaine (</w:t>
      </w:r>
      <w:r w:rsidR="00677068" w:rsidRPr="00BF2B10">
        <w:rPr>
          <w:rFonts w:cs="Arial"/>
          <w:b w:val="0"/>
          <w:sz w:val="24"/>
        </w:rPr>
        <w:t>ZLECAf</w:t>
      </w:r>
      <w:r w:rsidRPr="00BF2B10">
        <w:rPr>
          <w:rFonts w:cs="Arial"/>
          <w:b w:val="0"/>
          <w:sz w:val="24"/>
        </w:rPr>
        <w:t>), les institutions financières de l</w:t>
      </w:r>
      <w:r w:rsidR="00610C50" w:rsidRPr="00BF2B10">
        <w:rPr>
          <w:rFonts w:cs="Arial"/>
          <w:b w:val="0"/>
          <w:sz w:val="24"/>
        </w:rPr>
        <w:t>’</w:t>
      </w:r>
      <w:r w:rsidRPr="00BF2B10">
        <w:rPr>
          <w:rFonts w:cs="Arial"/>
          <w:b w:val="0"/>
          <w:sz w:val="24"/>
        </w:rPr>
        <w:t>Union africaine (</w:t>
      </w:r>
      <w:r w:rsidR="00677068" w:rsidRPr="00BF2B10">
        <w:rPr>
          <w:rFonts w:cs="Arial"/>
          <w:b w:val="0"/>
          <w:sz w:val="24"/>
        </w:rPr>
        <w:t>IFUA)</w:t>
      </w:r>
      <w:r w:rsidRPr="00BF2B10">
        <w:rPr>
          <w:rFonts w:cs="Arial"/>
          <w:b w:val="0"/>
          <w:sz w:val="24"/>
        </w:rPr>
        <w:t xml:space="preserve">, </w:t>
      </w:r>
      <w:r w:rsidR="00677068" w:rsidRPr="00BF2B10">
        <w:rPr>
          <w:rFonts w:cs="Arial"/>
          <w:b w:val="0"/>
          <w:sz w:val="24"/>
        </w:rPr>
        <w:t>le M</w:t>
      </w:r>
      <w:r w:rsidRPr="00BF2B10">
        <w:rPr>
          <w:rFonts w:cs="Arial"/>
          <w:b w:val="0"/>
          <w:sz w:val="24"/>
        </w:rPr>
        <w:t xml:space="preserve">arché unique du transport aérien </w:t>
      </w:r>
      <w:r w:rsidR="00677068" w:rsidRPr="00BF2B10">
        <w:rPr>
          <w:rFonts w:cs="Arial"/>
          <w:b w:val="0"/>
          <w:sz w:val="24"/>
        </w:rPr>
        <w:t xml:space="preserve">en Afrique </w:t>
      </w:r>
      <w:r w:rsidRPr="00BF2B10">
        <w:rPr>
          <w:rFonts w:cs="Arial"/>
          <w:b w:val="0"/>
          <w:sz w:val="24"/>
        </w:rPr>
        <w:t>(</w:t>
      </w:r>
      <w:r w:rsidR="00677068" w:rsidRPr="00BF2B10">
        <w:rPr>
          <w:rFonts w:cs="Arial"/>
          <w:b w:val="0"/>
          <w:sz w:val="24"/>
        </w:rPr>
        <w:t>MUTAA</w:t>
      </w:r>
      <w:r w:rsidRPr="00BF2B10">
        <w:rPr>
          <w:rFonts w:cs="Arial"/>
          <w:b w:val="0"/>
          <w:sz w:val="24"/>
        </w:rPr>
        <w:t>) et la libre circulation des personnes (</w:t>
      </w:r>
      <w:r w:rsidR="00677068" w:rsidRPr="00BF2B10">
        <w:rPr>
          <w:rFonts w:cs="Arial"/>
          <w:b w:val="0"/>
          <w:sz w:val="24"/>
        </w:rPr>
        <w:t>LCP</w:t>
      </w:r>
      <w:r w:rsidRPr="00BF2B10">
        <w:rPr>
          <w:rFonts w:cs="Arial"/>
          <w:b w:val="0"/>
          <w:sz w:val="24"/>
        </w:rPr>
        <w:t>) pour appuyer le développement du marché unique numérique (</w:t>
      </w:r>
      <w:r w:rsidR="00677068" w:rsidRPr="00BF2B10">
        <w:rPr>
          <w:rFonts w:cs="Arial"/>
          <w:b w:val="0"/>
          <w:sz w:val="24"/>
        </w:rPr>
        <w:t>MUN</w:t>
      </w:r>
      <w:r w:rsidRPr="00BF2B10">
        <w:rPr>
          <w:rFonts w:cs="Arial"/>
          <w:b w:val="0"/>
          <w:sz w:val="24"/>
        </w:rPr>
        <w:t>) en Afrique, dans le cadre des priorités de l</w:t>
      </w:r>
      <w:r w:rsidR="00610C50" w:rsidRPr="00BF2B10">
        <w:rPr>
          <w:rFonts w:cs="Arial"/>
          <w:b w:val="0"/>
          <w:sz w:val="24"/>
        </w:rPr>
        <w:t>’</w:t>
      </w:r>
      <w:r w:rsidRPr="00BF2B10">
        <w:rPr>
          <w:rFonts w:cs="Arial"/>
          <w:b w:val="0"/>
          <w:sz w:val="24"/>
        </w:rPr>
        <w:t>Union africaine. L</w:t>
      </w:r>
      <w:r w:rsidR="00610C50" w:rsidRPr="00BF2B10">
        <w:rPr>
          <w:rFonts w:cs="Arial"/>
          <w:b w:val="0"/>
          <w:sz w:val="24"/>
        </w:rPr>
        <w:t>’</w:t>
      </w:r>
      <w:r w:rsidRPr="00BF2B10">
        <w:rPr>
          <w:rFonts w:cs="Arial"/>
          <w:b w:val="0"/>
          <w:sz w:val="24"/>
        </w:rPr>
        <w:t>initiative Smart Africa a fait de la création d</w:t>
      </w:r>
      <w:r w:rsidR="00610C50" w:rsidRPr="00BF2B10">
        <w:rPr>
          <w:rFonts w:cs="Arial"/>
          <w:b w:val="0"/>
          <w:sz w:val="24"/>
        </w:rPr>
        <w:t>’</w:t>
      </w:r>
      <w:r w:rsidRPr="00BF2B10">
        <w:rPr>
          <w:rFonts w:cs="Arial"/>
          <w:b w:val="0"/>
          <w:sz w:val="24"/>
        </w:rPr>
        <w:t>un marché unique numérique en Afrique sa vision stratégique.</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firstLine="0"/>
        <w:rPr>
          <w:rFonts w:cs="Arial"/>
          <w:b w:val="0"/>
          <w:sz w:val="24"/>
        </w:rPr>
      </w:pPr>
      <w:r w:rsidRPr="00BF2B10">
        <w:rPr>
          <w:rFonts w:cs="Arial"/>
          <w:b w:val="0"/>
          <w:sz w:val="24"/>
        </w:rPr>
        <w:t>La Stratégie de transformation numérique pour l</w:t>
      </w:r>
      <w:r w:rsidR="00610C50" w:rsidRPr="00BF2B10">
        <w:rPr>
          <w:rFonts w:cs="Arial"/>
          <w:b w:val="0"/>
          <w:sz w:val="24"/>
        </w:rPr>
        <w:t>’</w:t>
      </w:r>
      <w:r w:rsidRPr="00BF2B10">
        <w:rPr>
          <w:rFonts w:cs="Arial"/>
          <w:b w:val="0"/>
          <w:sz w:val="24"/>
        </w:rPr>
        <w:t>Afrique a été élaborée selon l</w:t>
      </w:r>
      <w:r w:rsidR="00610C50" w:rsidRPr="00BF2B10">
        <w:rPr>
          <w:rFonts w:cs="Arial"/>
          <w:b w:val="0"/>
          <w:sz w:val="24"/>
        </w:rPr>
        <w:t>’</w:t>
      </w:r>
      <w:r w:rsidRPr="00BF2B10">
        <w:rPr>
          <w:rFonts w:cs="Arial"/>
          <w:b w:val="0"/>
          <w:sz w:val="24"/>
        </w:rPr>
        <w:t xml:space="preserve">approche suivante : </w:t>
      </w:r>
    </w:p>
    <w:p w:rsidR="00E86230" w:rsidRPr="00BF2B10" w:rsidRDefault="00E86230" w:rsidP="00C214BF">
      <w:pPr>
        <w:pStyle w:val="BodyText2"/>
        <w:rPr>
          <w:rFonts w:cs="Arial"/>
          <w:b w:val="0"/>
          <w:sz w:val="24"/>
        </w:rPr>
      </w:pPr>
    </w:p>
    <w:p w:rsidR="002B61A6" w:rsidRPr="00BF2B10" w:rsidRDefault="00E86230" w:rsidP="00C214BF">
      <w:pPr>
        <w:pStyle w:val="BodyText2"/>
        <w:numPr>
          <w:ilvl w:val="0"/>
          <w:numId w:val="81"/>
        </w:numPr>
        <w:ind w:left="1276" w:hanging="567"/>
        <w:rPr>
          <w:rFonts w:cs="Arial"/>
          <w:b w:val="0"/>
          <w:sz w:val="24"/>
        </w:rPr>
      </w:pPr>
      <w:r w:rsidRPr="00BF2B10">
        <w:rPr>
          <w:rFonts w:cs="Arial"/>
          <w:sz w:val="24"/>
        </w:rPr>
        <w:t xml:space="preserve">S’appuyer sur des </w:t>
      </w:r>
      <w:r w:rsidR="002B61A6" w:rsidRPr="00BF2B10">
        <w:rPr>
          <w:rFonts w:cs="Arial"/>
          <w:sz w:val="24"/>
        </w:rPr>
        <w:t>initiatives et documents antérieurs :</w:t>
      </w:r>
      <w:r w:rsidR="002B61A6" w:rsidRPr="00BF2B10">
        <w:rPr>
          <w:rFonts w:cs="Arial"/>
          <w:b w:val="0"/>
          <w:sz w:val="24"/>
        </w:rPr>
        <w:t xml:space="preserve"> La stratégie tient compte de l</w:t>
      </w:r>
      <w:r w:rsidR="00610C50" w:rsidRPr="00BF2B10">
        <w:rPr>
          <w:rFonts w:cs="Arial"/>
          <w:b w:val="0"/>
          <w:sz w:val="24"/>
        </w:rPr>
        <w:t>’</w:t>
      </w:r>
      <w:r w:rsidR="002B61A6" w:rsidRPr="00BF2B10">
        <w:rPr>
          <w:rFonts w:cs="Arial"/>
          <w:b w:val="0"/>
          <w:sz w:val="24"/>
        </w:rPr>
        <w:t>ampleur et de la diversité des activités, initiatives, orientations et mandats antérieurs au niveau continental.</w:t>
      </w:r>
    </w:p>
    <w:p w:rsidR="002B61A6" w:rsidRPr="00BF2B10" w:rsidRDefault="002B61A6" w:rsidP="00C214BF">
      <w:pPr>
        <w:pStyle w:val="BodyText2"/>
        <w:ind w:left="1276" w:hanging="567"/>
        <w:rPr>
          <w:rFonts w:cs="Arial"/>
          <w:b w:val="0"/>
          <w:sz w:val="24"/>
        </w:rPr>
      </w:pPr>
    </w:p>
    <w:p w:rsidR="002B61A6" w:rsidRPr="00BF2B10" w:rsidRDefault="002B61A6" w:rsidP="00C214BF">
      <w:pPr>
        <w:pStyle w:val="BodyText2"/>
        <w:numPr>
          <w:ilvl w:val="0"/>
          <w:numId w:val="81"/>
        </w:numPr>
        <w:ind w:left="1276" w:hanging="567"/>
        <w:rPr>
          <w:rFonts w:cs="Arial"/>
          <w:b w:val="0"/>
          <w:sz w:val="24"/>
        </w:rPr>
      </w:pPr>
      <w:r w:rsidRPr="00BF2B10">
        <w:rPr>
          <w:rFonts w:cs="Arial"/>
          <w:sz w:val="24"/>
        </w:rPr>
        <w:t>Collaboration/multi-</w:t>
      </w:r>
      <w:r w:rsidR="00E86230" w:rsidRPr="00BF2B10">
        <w:rPr>
          <w:rFonts w:cs="Arial"/>
          <w:sz w:val="24"/>
        </w:rPr>
        <w:t>parties prenantes</w:t>
      </w:r>
      <w:r w:rsidRPr="00BF2B10">
        <w:rPr>
          <w:rFonts w:cs="Arial"/>
          <w:sz w:val="24"/>
        </w:rPr>
        <w:t xml:space="preserve"> :</w:t>
      </w:r>
      <w:r w:rsidRPr="00BF2B10">
        <w:rPr>
          <w:rFonts w:cs="Arial"/>
          <w:b w:val="0"/>
          <w:sz w:val="24"/>
        </w:rPr>
        <w:t xml:space="preserve"> La Commission de l</w:t>
      </w:r>
      <w:r w:rsidR="00610C50" w:rsidRPr="00BF2B10">
        <w:rPr>
          <w:rFonts w:cs="Arial"/>
          <w:b w:val="0"/>
          <w:sz w:val="24"/>
        </w:rPr>
        <w:t>’</w:t>
      </w:r>
      <w:r w:rsidRPr="00BF2B10">
        <w:rPr>
          <w:rFonts w:cs="Arial"/>
          <w:b w:val="0"/>
          <w:sz w:val="24"/>
        </w:rPr>
        <w:t>UA a élaboré la stratégie en collaboration avec la Commission économique des Nations Unies pour l</w:t>
      </w:r>
      <w:r w:rsidR="00610C50" w:rsidRPr="00BF2B10">
        <w:rPr>
          <w:rFonts w:cs="Arial"/>
          <w:b w:val="0"/>
          <w:sz w:val="24"/>
        </w:rPr>
        <w:t>’</w:t>
      </w:r>
      <w:r w:rsidR="00A145C2" w:rsidRPr="00BF2B10">
        <w:rPr>
          <w:rFonts w:cs="Arial"/>
          <w:b w:val="0"/>
          <w:sz w:val="24"/>
        </w:rPr>
        <w:t>Afrique, Smart Africa, A</w:t>
      </w:r>
      <w:r w:rsidRPr="00BF2B10">
        <w:rPr>
          <w:rFonts w:cs="Arial"/>
          <w:b w:val="0"/>
          <w:sz w:val="24"/>
        </w:rPr>
        <w:t>D</w:t>
      </w:r>
      <w:r w:rsidR="00A145C2" w:rsidRPr="00BF2B10">
        <w:rPr>
          <w:rFonts w:cs="Arial"/>
          <w:b w:val="0"/>
          <w:sz w:val="24"/>
        </w:rPr>
        <w:t>U</w:t>
      </w:r>
      <w:r w:rsidRPr="00BF2B10">
        <w:rPr>
          <w:rFonts w:cs="Arial"/>
          <w:b w:val="0"/>
          <w:sz w:val="24"/>
        </w:rPr>
        <w:t>A-NEPAD, les Communautés économiques régionales, la Banque africaine de développement, l</w:t>
      </w:r>
      <w:r w:rsidR="00610C50" w:rsidRPr="00BF2B10">
        <w:rPr>
          <w:rFonts w:cs="Arial"/>
          <w:b w:val="0"/>
          <w:sz w:val="24"/>
        </w:rPr>
        <w:t>’</w:t>
      </w:r>
      <w:r w:rsidRPr="00BF2B10">
        <w:rPr>
          <w:rFonts w:cs="Arial"/>
          <w:b w:val="0"/>
          <w:sz w:val="24"/>
        </w:rPr>
        <w:t>Union africaine des télécommunications, le Fonds africain de renforcement des capacités, l</w:t>
      </w:r>
      <w:r w:rsidR="00610C50" w:rsidRPr="00BF2B10">
        <w:rPr>
          <w:rFonts w:cs="Arial"/>
          <w:b w:val="0"/>
          <w:sz w:val="24"/>
        </w:rPr>
        <w:t>’</w:t>
      </w:r>
      <w:r w:rsidRPr="00BF2B10">
        <w:rPr>
          <w:rFonts w:cs="Arial"/>
          <w:b w:val="0"/>
          <w:sz w:val="24"/>
        </w:rPr>
        <w:t>Union internationale des télécommunications, la Banque mondiale et les autres institutions partenaires. En outre, des contributions et des consultations avec le secteur privé et la société civile ont été sollicitées.</w:t>
      </w:r>
    </w:p>
    <w:p w:rsidR="002B61A6" w:rsidRPr="00BF2B10" w:rsidRDefault="002B61A6" w:rsidP="00C214BF">
      <w:pPr>
        <w:pStyle w:val="BodyText2"/>
        <w:ind w:left="1276" w:hanging="567"/>
        <w:rPr>
          <w:rFonts w:cs="Arial"/>
          <w:b w:val="0"/>
          <w:sz w:val="24"/>
        </w:rPr>
      </w:pPr>
    </w:p>
    <w:p w:rsidR="002B61A6" w:rsidRPr="00BF2B10" w:rsidRDefault="002B61A6" w:rsidP="00C214BF">
      <w:pPr>
        <w:pStyle w:val="BodyText2"/>
        <w:numPr>
          <w:ilvl w:val="0"/>
          <w:numId w:val="81"/>
        </w:numPr>
        <w:ind w:left="1276" w:hanging="567"/>
        <w:rPr>
          <w:rFonts w:cs="Arial"/>
          <w:b w:val="0"/>
          <w:sz w:val="24"/>
        </w:rPr>
      </w:pPr>
      <w:r w:rsidRPr="00BF2B10">
        <w:rPr>
          <w:rFonts w:cs="Arial"/>
          <w:sz w:val="24"/>
        </w:rPr>
        <w:t xml:space="preserve">Du conceptuel au pratique : </w:t>
      </w:r>
      <w:r w:rsidRPr="00BF2B10">
        <w:rPr>
          <w:rFonts w:cs="Arial"/>
          <w:b w:val="0"/>
          <w:sz w:val="24"/>
        </w:rPr>
        <w:t>Des éléments fondamentaux à l</w:t>
      </w:r>
      <w:r w:rsidR="00610C50" w:rsidRPr="00BF2B10">
        <w:rPr>
          <w:rFonts w:cs="Arial"/>
          <w:b w:val="0"/>
          <w:sz w:val="24"/>
        </w:rPr>
        <w:t>’</w:t>
      </w:r>
      <w:r w:rsidRPr="00BF2B10">
        <w:rPr>
          <w:rFonts w:cs="Arial"/>
          <w:b w:val="0"/>
          <w:sz w:val="24"/>
        </w:rPr>
        <w:t>analyse, en passant par les voies de la transformation, jusqu</w:t>
      </w:r>
      <w:r w:rsidR="00610C50" w:rsidRPr="00BF2B10">
        <w:rPr>
          <w:rFonts w:cs="Arial"/>
          <w:b w:val="0"/>
          <w:sz w:val="24"/>
        </w:rPr>
        <w:t>’</w:t>
      </w:r>
      <w:r w:rsidRPr="00BF2B10">
        <w:rPr>
          <w:rFonts w:cs="Arial"/>
          <w:b w:val="0"/>
          <w:sz w:val="24"/>
        </w:rPr>
        <w:t xml:space="preserve">aux stratégies pour débloquer les voies et, enfin, les outils de la réussite. </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ind w:left="0" w:firstLine="0"/>
        <w:rPr>
          <w:rFonts w:cs="Arial"/>
          <w:b w:val="0"/>
          <w:sz w:val="24"/>
        </w:rPr>
      </w:pPr>
      <w:r w:rsidRPr="00BF2B10">
        <w:rPr>
          <w:rFonts w:cs="Arial"/>
          <w:b w:val="0"/>
          <w:sz w:val="24"/>
        </w:rPr>
        <w:t>La stratégie de transformation numérique pour l</w:t>
      </w:r>
      <w:r w:rsidR="00610C50" w:rsidRPr="00BF2B10">
        <w:rPr>
          <w:rFonts w:cs="Arial"/>
          <w:b w:val="0"/>
          <w:sz w:val="24"/>
        </w:rPr>
        <w:t>’</w:t>
      </w:r>
      <w:r w:rsidRPr="00BF2B10">
        <w:rPr>
          <w:rFonts w:cs="Arial"/>
          <w:b w:val="0"/>
          <w:sz w:val="24"/>
        </w:rPr>
        <w:t>Afrique repose sur des piliers fondamentaux (environnement favorable, politique et réglementation, infrastructure numérique, compétences numériques et capacité humaine, innovation numérique et entrepreneuriat), des secteurs critiques (industrie numérique, commerce numérique et services financiers, gouvernement numérique, éducation numérique, santé numérique, agriculture numérique) pour conduire la transformation numérique et des thèmes transversaux (contenu numérique et applications, identité numérique, nouvelles technologies, cybersécurité, protection des données personnelles et privées, recherche et développement) pour soutenir l</w:t>
      </w:r>
      <w:r w:rsidR="00610C50" w:rsidRPr="00BF2B10">
        <w:rPr>
          <w:rFonts w:cs="Arial"/>
          <w:b w:val="0"/>
          <w:sz w:val="24"/>
        </w:rPr>
        <w:t>’</w:t>
      </w:r>
      <w:r w:rsidRPr="00BF2B10">
        <w:rPr>
          <w:rFonts w:cs="Arial"/>
          <w:b w:val="0"/>
          <w:sz w:val="24"/>
        </w:rPr>
        <w:t xml:space="preserve">écosystème numérique (voir graphique ci-dessous). </w:t>
      </w:r>
      <w:r w:rsidR="00EC6BA6" w:rsidRPr="00BF2B10">
        <w:rPr>
          <w:rFonts w:cs="Arial"/>
          <w:b w:val="0"/>
          <w:sz w:val="24"/>
        </w:rPr>
        <w:t>Elle</w:t>
      </w:r>
      <w:r w:rsidRPr="00BF2B10">
        <w:rPr>
          <w:rFonts w:cs="Arial"/>
          <w:b w:val="0"/>
          <w:sz w:val="24"/>
        </w:rPr>
        <w:t xml:space="preserve"> comprendra également des recommandations et des mesures de politique générale pour chaque pilier fondamental, secteur critique et thème transversal. Certaines des recommandations et actions proposées incluent celles mises en exergue dans le rapport du groupe de travail UA-UE sur l</w:t>
      </w:r>
      <w:r w:rsidR="00610C50" w:rsidRPr="00BF2B10">
        <w:rPr>
          <w:rFonts w:cs="Arial"/>
          <w:b w:val="0"/>
          <w:sz w:val="24"/>
        </w:rPr>
        <w:t>’</w:t>
      </w:r>
      <w:r w:rsidRPr="00BF2B10">
        <w:rPr>
          <w:rFonts w:cs="Arial"/>
          <w:b w:val="0"/>
          <w:sz w:val="24"/>
        </w:rPr>
        <w:t xml:space="preserve">économie numérique.  </w:t>
      </w:r>
    </w:p>
    <w:p w:rsidR="002B61A6" w:rsidRPr="00BF2B10" w:rsidRDefault="002B61A6" w:rsidP="00C214BF">
      <w:pPr>
        <w:pStyle w:val="BodyText2"/>
        <w:rPr>
          <w:rFonts w:cs="Arial"/>
          <w:b w:val="0"/>
          <w:sz w:val="24"/>
        </w:rPr>
      </w:pPr>
    </w:p>
    <w:p w:rsidR="002B61A6" w:rsidRPr="00BF2B10" w:rsidRDefault="002B61A6" w:rsidP="00C214BF">
      <w:pPr>
        <w:pStyle w:val="BodyText2"/>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annexe à la stratégie comprendra un ensemble d</w:t>
      </w:r>
      <w:r w:rsidR="00610C50" w:rsidRPr="00BF2B10">
        <w:rPr>
          <w:rFonts w:cs="Arial"/>
          <w:b w:val="0"/>
          <w:sz w:val="24"/>
        </w:rPr>
        <w:t>’</w:t>
      </w:r>
      <w:r w:rsidRPr="00BF2B10">
        <w:rPr>
          <w:rFonts w:cs="Arial"/>
          <w:b w:val="0"/>
          <w:sz w:val="24"/>
        </w:rPr>
        <w:t>outils que les États membres pourront utiliser à leur discrétion pour évaluer et orienter leur politique, leurs décisions d</w:t>
      </w:r>
      <w:r w:rsidR="00610C50" w:rsidRPr="00BF2B10">
        <w:rPr>
          <w:rFonts w:cs="Arial"/>
          <w:b w:val="0"/>
          <w:sz w:val="24"/>
        </w:rPr>
        <w:t>’</w:t>
      </w:r>
      <w:r w:rsidRPr="00BF2B10">
        <w:rPr>
          <w:rFonts w:cs="Arial"/>
          <w:b w:val="0"/>
          <w:sz w:val="24"/>
        </w:rPr>
        <w:t>investissement et leurs actions. Ces outils comprendront : a) un ensemble d</w:t>
      </w:r>
      <w:r w:rsidR="00610C50" w:rsidRPr="00BF2B10">
        <w:rPr>
          <w:rFonts w:cs="Arial"/>
          <w:b w:val="0"/>
          <w:sz w:val="24"/>
        </w:rPr>
        <w:t>’</w:t>
      </w:r>
      <w:r w:rsidRPr="00BF2B10">
        <w:rPr>
          <w:rFonts w:cs="Arial"/>
          <w:b w:val="0"/>
          <w:sz w:val="24"/>
        </w:rPr>
        <w:t>outils d</w:t>
      </w:r>
      <w:r w:rsidR="00610C50" w:rsidRPr="00BF2B10">
        <w:rPr>
          <w:rFonts w:cs="Arial"/>
          <w:b w:val="0"/>
          <w:sz w:val="24"/>
        </w:rPr>
        <w:t>’</w:t>
      </w:r>
      <w:r w:rsidRPr="00BF2B10">
        <w:rPr>
          <w:rFonts w:cs="Arial"/>
          <w:b w:val="0"/>
          <w:sz w:val="24"/>
        </w:rPr>
        <w:t xml:space="preserve">évaluation que les États membres pourront utiliser pour </w:t>
      </w:r>
      <w:r w:rsidR="00EC6BA6" w:rsidRPr="00BF2B10">
        <w:rPr>
          <w:rFonts w:cs="Arial"/>
          <w:b w:val="0"/>
          <w:sz w:val="24"/>
        </w:rPr>
        <w:t>autoévaluer</w:t>
      </w:r>
      <w:r w:rsidRPr="00BF2B10">
        <w:rPr>
          <w:rFonts w:cs="Arial"/>
          <w:b w:val="0"/>
          <w:sz w:val="24"/>
        </w:rPr>
        <w:t xml:space="preserve"> leur état de </w:t>
      </w:r>
      <w:r w:rsidRPr="00BF2B10">
        <w:rPr>
          <w:rFonts w:cs="Arial"/>
          <w:b w:val="0"/>
          <w:sz w:val="24"/>
        </w:rPr>
        <w:lastRenderedPageBreak/>
        <w:t>préparation à la transformation numérique ; b) un modèle de maturité numérique</w:t>
      </w:r>
      <w:r w:rsidR="00EC6BA6" w:rsidRPr="00BF2B10">
        <w:rPr>
          <w:rStyle w:val="FootnoteReference"/>
          <w:rFonts w:cs="Arial"/>
          <w:b w:val="0"/>
          <w:sz w:val="24"/>
        </w:rPr>
        <w:footnoteReference w:id="3"/>
      </w:r>
      <w:r w:rsidRPr="00BF2B10">
        <w:rPr>
          <w:rFonts w:cs="Arial"/>
          <w:b w:val="0"/>
          <w:sz w:val="24"/>
        </w:rPr>
        <w:t xml:space="preserve"> dans lequel les États membres pourront identifier leur état numérique actuel (tel quel), et où ils veulent aller (être) dans un continuum de développement ; c) un ensemble flexible de </w:t>
      </w:r>
      <w:r w:rsidR="00EC6BA6" w:rsidRPr="00BF2B10">
        <w:rPr>
          <w:rFonts w:cs="Arial"/>
          <w:b w:val="0"/>
          <w:sz w:val="24"/>
        </w:rPr>
        <w:t>« </w:t>
      </w:r>
      <w:r w:rsidRPr="00BF2B10">
        <w:rPr>
          <w:rFonts w:cs="Arial"/>
          <w:b w:val="0"/>
          <w:sz w:val="24"/>
        </w:rPr>
        <w:t>chemins de la prospérité</w:t>
      </w:r>
      <w:r w:rsidR="00EC6BA6" w:rsidRPr="00BF2B10">
        <w:rPr>
          <w:rFonts w:cs="Arial"/>
          <w:b w:val="0"/>
          <w:sz w:val="24"/>
        </w:rPr>
        <w:t xml:space="preserve"> » </w:t>
      </w:r>
      <w:r w:rsidRPr="00BF2B10">
        <w:rPr>
          <w:rFonts w:cs="Arial"/>
          <w:b w:val="0"/>
          <w:sz w:val="24"/>
        </w:rPr>
        <w:t>qui rassemblent les divers piliers fondamentaux dans différentes configurations afin de fournir aux États membres une série d</w:t>
      </w:r>
      <w:r w:rsidR="00610C50" w:rsidRPr="00BF2B10">
        <w:rPr>
          <w:rFonts w:cs="Arial"/>
          <w:b w:val="0"/>
          <w:sz w:val="24"/>
        </w:rPr>
        <w:t>’</w:t>
      </w:r>
      <w:r w:rsidRPr="00BF2B10">
        <w:rPr>
          <w:rFonts w:cs="Arial"/>
          <w:b w:val="0"/>
          <w:sz w:val="24"/>
        </w:rPr>
        <w:t>options et d</w:t>
      </w:r>
      <w:r w:rsidR="00610C50" w:rsidRPr="00BF2B10">
        <w:rPr>
          <w:rFonts w:cs="Arial"/>
          <w:b w:val="0"/>
          <w:sz w:val="24"/>
        </w:rPr>
        <w:t>’</w:t>
      </w:r>
      <w:r w:rsidRPr="00BF2B10">
        <w:rPr>
          <w:rFonts w:cs="Arial"/>
          <w:b w:val="0"/>
          <w:sz w:val="24"/>
        </w:rPr>
        <w:t>alternatives à envisager dans la transformation numérique, selon la manière la plus appropriée à leurs besoins.</w:t>
      </w:r>
    </w:p>
    <w:p w:rsidR="002B61A6" w:rsidRPr="00BF2B10" w:rsidRDefault="002B61A6" w:rsidP="00C214BF">
      <w:pPr>
        <w:pStyle w:val="BodyText2"/>
        <w:rPr>
          <w:rFonts w:cs="Arial"/>
          <w:b w:val="0"/>
          <w:sz w:val="24"/>
        </w:rPr>
      </w:pPr>
    </w:p>
    <w:p w:rsidR="002B61A6" w:rsidRPr="00BF2B10" w:rsidRDefault="002B61A6" w:rsidP="00C214BF">
      <w:pPr>
        <w:pStyle w:val="BodyText2"/>
        <w:numPr>
          <w:ilvl w:val="0"/>
          <w:numId w:val="80"/>
        </w:numPr>
        <w:rPr>
          <w:rFonts w:cs="Arial"/>
          <w:b w:val="0"/>
          <w:sz w:val="24"/>
        </w:rPr>
      </w:pPr>
      <w:r w:rsidRPr="00BF2B10">
        <w:rPr>
          <w:rFonts w:cs="Arial"/>
          <w:b w:val="0"/>
          <w:sz w:val="24"/>
        </w:rPr>
        <w:t>La stratégie est en outre guidée par les principes suivants :</w:t>
      </w:r>
    </w:p>
    <w:p w:rsidR="002B61A6" w:rsidRPr="00BF2B10" w:rsidRDefault="002B61A6" w:rsidP="00C214BF">
      <w:pPr>
        <w:pStyle w:val="BodyText2"/>
        <w:rPr>
          <w:rFonts w:cs="Arial"/>
          <w:b w:val="0"/>
          <w:sz w:val="24"/>
        </w:rPr>
      </w:pPr>
    </w:p>
    <w:p w:rsidR="002B61A6" w:rsidRDefault="00A935B8" w:rsidP="00A935B8">
      <w:pPr>
        <w:pStyle w:val="BodyText2"/>
        <w:numPr>
          <w:ilvl w:val="0"/>
          <w:numId w:val="82"/>
        </w:numPr>
        <w:tabs>
          <w:tab w:val="left" w:pos="1276"/>
        </w:tabs>
        <w:ind w:left="1276" w:hanging="567"/>
        <w:rPr>
          <w:rFonts w:cs="Arial"/>
          <w:sz w:val="24"/>
        </w:rPr>
      </w:pPr>
      <w:r>
        <w:rPr>
          <w:rFonts w:cs="Arial"/>
          <w:sz w:val="24"/>
        </w:rPr>
        <w:t>SOLIDARITÉ ET COOPÉRATION :</w:t>
      </w:r>
    </w:p>
    <w:p w:rsidR="00A935B8" w:rsidRDefault="00A935B8" w:rsidP="00C214BF">
      <w:pPr>
        <w:pStyle w:val="BodyText2"/>
        <w:rPr>
          <w:rFonts w:cs="Arial"/>
          <w:b w:val="0"/>
          <w:sz w:val="24"/>
        </w:rPr>
      </w:pPr>
    </w:p>
    <w:p w:rsidR="00C16509" w:rsidRPr="00BF2B10" w:rsidRDefault="00C16509" w:rsidP="00C214BF">
      <w:pPr>
        <w:pStyle w:val="BodyText2"/>
        <w:rPr>
          <w:rFonts w:cs="Arial"/>
          <w:b w:val="0"/>
          <w:sz w:val="24"/>
        </w:rPr>
      </w:pPr>
      <w:r w:rsidRPr="00BF2B10">
        <w:rPr>
          <w:rFonts w:cs="Arial"/>
          <w:b w:val="0"/>
          <w:sz w:val="24"/>
        </w:rPr>
        <w:t>Solidarité entre les États me</w:t>
      </w:r>
      <w:r w:rsidR="00062662" w:rsidRPr="00BF2B10">
        <w:rPr>
          <w:rFonts w:cs="Arial"/>
          <w:b w:val="0"/>
          <w:sz w:val="24"/>
        </w:rPr>
        <w:t>mbres de l’</w:t>
      </w:r>
      <w:r w:rsidRPr="00BF2B10">
        <w:rPr>
          <w:rFonts w:cs="Arial"/>
          <w:b w:val="0"/>
          <w:sz w:val="24"/>
        </w:rPr>
        <w:t xml:space="preserve">Union africaine ; coopération entre la CUA, les CER, les institutions africaines et les organisations internationales ; et </w:t>
      </w:r>
      <w:r w:rsidR="00062662" w:rsidRPr="00BF2B10">
        <w:rPr>
          <w:rFonts w:cs="Arial"/>
          <w:b w:val="0"/>
          <w:sz w:val="24"/>
        </w:rPr>
        <w:t>en lien</w:t>
      </w:r>
      <w:r w:rsidRPr="00BF2B10">
        <w:rPr>
          <w:rFonts w:cs="Arial"/>
          <w:b w:val="0"/>
          <w:sz w:val="24"/>
        </w:rPr>
        <w:t xml:space="preserve"> avec </w:t>
      </w:r>
      <w:r w:rsidR="00062662" w:rsidRPr="00BF2B10">
        <w:rPr>
          <w:rFonts w:cs="Arial"/>
          <w:b w:val="0"/>
          <w:sz w:val="24"/>
        </w:rPr>
        <w:t>l’Agenda</w:t>
      </w:r>
      <w:r w:rsidRPr="00BF2B10">
        <w:rPr>
          <w:rFonts w:cs="Arial"/>
          <w:b w:val="0"/>
          <w:sz w:val="24"/>
        </w:rPr>
        <w:t xml:space="preserve"> 2063 et les objectifs du développement durable (ODD)</w:t>
      </w:r>
    </w:p>
    <w:p w:rsidR="00C16509" w:rsidRPr="00BF2B10" w:rsidRDefault="00C16509" w:rsidP="00C214BF">
      <w:pPr>
        <w:pStyle w:val="BodyText2"/>
        <w:rPr>
          <w:rFonts w:cs="Arial"/>
          <w:b w:val="0"/>
          <w:sz w:val="24"/>
        </w:rPr>
      </w:pPr>
    </w:p>
    <w:p w:rsidR="00A935B8" w:rsidRDefault="00880CCB" w:rsidP="00C214BF">
      <w:pPr>
        <w:pStyle w:val="BodyText2"/>
        <w:rPr>
          <w:rFonts w:cs="Arial"/>
          <w:b w:val="0"/>
          <w:sz w:val="24"/>
        </w:rPr>
      </w:pPr>
      <w:r w:rsidRPr="00581AE9">
        <w:rPr>
          <w:rFonts w:cs="Arial"/>
          <w:b w:val="0"/>
          <w:bCs w:val="0"/>
          <w:sz w:val="24"/>
        </w:rPr>
        <w:t>EXHAUSTIVITÉ </w:t>
      </w:r>
      <w:r w:rsidRPr="00BF2B10" w:rsidDel="00880CCB">
        <w:rPr>
          <w:rFonts w:cs="Arial"/>
          <w:sz w:val="24"/>
        </w:rPr>
        <w:t xml:space="preserve"> </w:t>
      </w:r>
    </w:p>
    <w:p w:rsidR="004B7DCE" w:rsidRPr="00BF2B10" w:rsidRDefault="004B7DCE" w:rsidP="00C214BF">
      <w:pPr>
        <w:pStyle w:val="BodyText2"/>
        <w:rPr>
          <w:rFonts w:cs="Arial"/>
          <w:b w:val="0"/>
          <w:sz w:val="24"/>
        </w:rPr>
      </w:pPr>
      <w:r w:rsidRPr="00BF2B10">
        <w:rPr>
          <w:rFonts w:cs="Arial"/>
          <w:b w:val="0"/>
          <w:sz w:val="24"/>
        </w:rPr>
        <w:t>Adopter une approche écosystémique qui évite une approche cloisonnée et qui est globale dans la définition et l</w:t>
      </w:r>
      <w:r w:rsidR="00610C50" w:rsidRPr="00BF2B10">
        <w:rPr>
          <w:rFonts w:cs="Arial"/>
          <w:b w:val="0"/>
          <w:sz w:val="24"/>
        </w:rPr>
        <w:t>’</w:t>
      </w:r>
      <w:r w:rsidRPr="00BF2B10">
        <w:rPr>
          <w:rFonts w:cs="Arial"/>
          <w:b w:val="0"/>
          <w:sz w:val="24"/>
        </w:rPr>
        <w:t>application des éléments et des fondements nécessaires à la transformation numérique ;</w:t>
      </w:r>
    </w:p>
    <w:p w:rsidR="004B7DCE" w:rsidRPr="00BF2B10" w:rsidRDefault="004B7DCE" w:rsidP="00C214BF">
      <w:pPr>
        <w:pStyle w:val="BodyText2"/>
        <w:rPr>
          <w:rFonts w:cs="Arial"/>
          <w:b w:val="0"/>
          <w:sz w:val="24"/>
        </w:rPr>
      </w:pPr>
    </w:p>
    <w:p w:rsidR="004B7DCE" w:rsidRPr="00BF2B10" w:rsidRDefault="00880CCB" w:rsidP="00A935B8">
      <w:pPr>
        <w:pStyle w:val="BodyText2"/>
        <w:numPr>
          <w:ilvl w:val="0"/>
          <w:numId w:val="82"/>
        </w:numPr>
        <w:tabs>
          <w:tab w:val="left" w:pos="1276"/>
        </w:tabs>
        <w:ind w:left="1276" w:hanging="567"/>
        <w:rPr>
          <w:rFonts w:cs="Arial"/>
          <w:sz w:val="24"/>
        </w:rPr>
      </w:pPr>
      <w:r>
        <w:rPr>
          <w:rFonts w:cs="Arial"/>
          <w:sz w:val="24"/>
        </w:rPr>
        <w:t xml:space="preserve">POUVOIR DE </w:t>
      </w:r>
      <w:r w:rsidRPr="00BF2B10">
        <w:rPr>
          <w:rFonts w:cs="Arial"/>
          <w:sz w:val="24"/>
        </w:rPr>
        <w:t>TRANSFORMATI</w:t>
      </w:r>
      <w:r>
        <w:rPr>
          <w:rFonts w:cs="Arial"/>
          <w:sz w:val="24"/>
        </w:rPr>
        <w:t>ON</w:t>
      </w:r>
      <w:r w:rsidRPr="00BF2B10">
        <w:rPr>
          <w:rFonts w:cs="Arial"/>
          <w:sz w:val="24"/>
        </w:rPr>
        <w:t xml:space="preserve"> </w:t>
      </w:r>
      <w:r w:rsidR="004B7DCE" w:rsidRPr="00BF2B10">
        <w:rPr>
          <w:rFonts w:cs="Arial"/>
          <w:sz w:val="24"/>
        </w:rPr>
        <w:t xml:space="preserve">: </w:t>
      </w:r>
    </w:p>
    <w:p w:rsidR="00A935B8" w:rsidRDefault="00A935B8" w:rsidP="00C214BF">
      <w:pPr>
        <w:pStyle w:val="BodyText2"/>
        <w:rPr>
          <w:rFonts w:cs="Arial"/>
          <w:b w:val="0"/>
          <w:sz w:val="24"/>
        </w:rPr>
      </w:pPr>
    </w:p>
    <w:p w:rsidR="004B7DCE" w:rsidRPr="00BF2B10" w:rsidRDefault="004B7DCE" w:rsidP="00C214BF">
      <w:pPr>
        <w:pStyle w:val="BodyText2"/>
        <w:rPr>
          <w:rFonts w:cs="Arial"/>
          <w:b w:val="0"/>
          <w:sz w:val="24"/>
        </w:rPr>
      </w:pPr>
      <w:r w:rsidRPr="00BF2B10">
        <w:rPr>
          <w:rFonts w:cs="Arial"/>
          <w:b w:val="0"/>
          <w:sz w:val="24"/>
        </w:rPr>
        <w:t>Tirer pleinement parti, exploiter et accélérer l</w:t>
      </w:r>
      <w:r w:rsidR="00610C50" w:rsidRPr="00BF2B10">
        <w:rPr>
          <w:rFonts w:cs="Arial"/>
          <w:b w:val="0"/>
          <w:sz w:val="24"/>
        </w:rPr>
        <w:t>’</w:t>
      </w:r>
      <w:r w:rsidRPr="00BF2B10">
        <w:rPr>
          <w:rFonts w:cs="Arial"/>
          <w:b w:val="0"/>
          <w:sz w:val="24"/>
        </w:rPr>
        <w:t>impact sur la société en accélérant le développement socio-économique de l</w:t>
      </w:r>
      <w:r w:rsidR="00610C50" w:rsidRPr="00BF2B10">
        <w:rPr>
          <w:rFonts w:cs="Arial"/>
          <w:b w:val="0"/>
          <w:sz w:val="24"/>
        </w:rPr>
        <w:t>’</w:t>
      </w:r>
      <w:r w:rsidRPr="00BF2B10">
        <w:rPr>
          <w:rFonts w:cs="Arial"/>
          <w:b w:val="0"/>
          <w:sz w:val="24"/>
        </w:rPr>
        <w:t>Afrique grâce à la transformation numérique ;</w:t>
      </w:r>
    </w:p>
    <w:p w:rsidR="004B7DCE" w:rsidRPr="00BF2B10" w:rsidRDefault="004B7DCE" w:rsidP="00C214BF">
      <w:pPr>
        <w:pStyle w:val="BodyText2"/>
        <w:rPr>
          <w:rFonts w:cs="Arial"/>
          <w:b w:val="0"/>
          <w:sz w:val="24"/>
        </w:rPr>
      </w:pPr>
    </w:p>
    <w:p w:rsidR="004B7DCE" w:rsidRPr="00BF2B10" w:rsidRDefault="004B7DCE" w:rsidP="00A935B8">
      <w:pPr>
        <w:pStyle w:val="BodyText2"/>
        <w:numPr>
          <w:ilvl w:val="0"/>
          <w:numId w:val="82"/>
        </w:numPr>
        <w:tabs>
          <w:tab w:val="left" w:pos="1276"/>
        </w:tabs>
        <w:ind w:left="1276" w:hanging="567"/>
        <w:rPr>
          <w:rFonts w:cs="Arial"/>
          <w:sz w:val="24"/>
        </w:rPr>
      </w:pPr>
      <w:r w:rsidRPr="00BF2B10">
        <w:rPr>
          <w:rFonts w:cs="Arial"/>
          <w:sz w:val="24"/>
        </w:rPr>
        <w:t>INCLUSI</w:t>
      </w:r>
      <w:r w:rsidR="00880CCB">
        <w:rPr>
          <w:rFonts w:cs="Arial"/>
          <w:sz w:val="24"/>
        </w:rPr>
        <w:t>VITÉ</w:t>
      </w:r>
      <w:r w:rsidRPr="00BF2B10">
        <w:rPr>
          <w:rFonts w:cs="Arial"/>
          <w:sz w:val="24"/>
        </w:rPr>
        <w:t xml:space="preserve"> </w:t>
      </w:r>
    </w:p>
    <w:p w:rsidR="00A935B8" w:rsidRDefault="00A935B8" w:rsidP="00C214BF">
      <w:pPr>
        <w:pStyle w:val="BodyText2"/>
        <w:rPr>
          <w:rFonts w:cs="Arial"/>
          <w:b w:val="0"/>
          <w:sz w:val="24"/>
        </w:rPr>
      </w:pPr>
    </w:p>
    <w:p w:rsidR="004B7DCE" w:rsidRPr="00BF2B10" w:rsidRDefault="004B7DCE" w:rsidP="00C214BF">
      <w:pPr>
        <w:pStyle w:val="BodyText2"/>
        <w:rPr>
          <w:rFonts w:cs="Arial"/>
          <w:b w:val="0"/>
          <w:sz w:val="24"/>
        </w:rPr>
      </w:pPr>
      <w:r w:rsidRPr="00BF2B10">
        <w:rPr>
          <w:rFonts w:cs="Arial"/>
          <w:b w:val="0"/>
          <w:sz w:val="24"/>
        </w:rPr>
        <w:t>Transformation numérique pour tous, partout dans le monde, abordable et omniprésente, qui crée l</w:t>
      </w:r>
      <w:r w:rsidR="00610C50" w:rsidRPr="00BF2B10">
        <w:rPr>
          <w:rFonts w:cs="Arial"/>
          <w:b w:val="0"/>
          <w:sz w:val="24"/>
        </w:rPr>
        <w:t>’</w:t>
      </w:r>
      <w:r w:rsidRPr="00BF2B10">
        <w:rPr>
          <w:rFonts w:cs="Arial"/>
          <w:b w:val="0"/>
          <w:sz w:val="24"/>
        </w:rPr>
        <w:t>égalité d</w:t>
      </w:r>
      <w:r w:rsidR="00610C50" w:rsidRPr="00BF2B10">
        <w:rPr>
          <w:rFonts w:cs="Arial"/>
          <w:b w:val="0"/>
          <w:sz w:val="24"/>
        </w:rPr>
        <w:t>’</w:t>
      </w:r>
      <w:r w:rsidRPr="00BF2B10">
        <w:rPr>
          <w:rFonts w:cs="Arial"/>
          <w:b w:val="0"/>
          <w:sz w:val="24"/>
        </w:rPr>
        <w:t>accès aux opportunités et atténue les risques d</w:t>
      </w:r>
      <w:r w:rsidR="00610C50" w:rsidRPr="00BF2B10">
        <w:rPr>
          <w:rFonts w:cs="Arial"/>
          <w:b w:val="0"/>
          <w:sz w:val="24"/>
        </w:rPr>
        <w:t>’</w:t>
      </w:r>
      <w:r w:rsidRPr="00BF2B10">
        <w:rPr>
          <w:rFonts w:cs="Arial"/>
          <w:b w:val="0"/>
          <w:sz w:val="24"/>
        </w:rPr>
        <w:t>exclusion ;</w:t>
      </w:r>
    </w:p>
    <w:p w:rsidR="004B7DCE" w:rsidRPr="00BF2B10" w:rsidRDefault="004B7DCE" w:rsidP="00C214BF">
      <w:pPr>
        <w:pStyle w:val="BodyText2"/>
        <w:rPr>
          <w:rFonts w:cs="Arial"/>
          <w:b w:val="0"/>
          <w:sz w:val="24"/>
        </w:rPr>
      </w:pPr>
    </w:p>
    <w:p w:rsidR="004B7DCE" w:rsidRPr="00BF2B10" w:rsidRDefault="00062662" w:rsidP="00A935B8">
      <w:pPr>
        <w:pStyle w:val="BodyText2"/>
        <w:numPr>
          <w:ilvl w:val="0"/>
          <w:numId w:val="82"/>
        </w:numPr>
        <w:tabs>
          <w:tab w:val="left" w:pos="1276"/>
        </w:tabs>
        <w:ind w:left="1276" w:hanging="567"/>
        <w:rPr>
          <w:rFonts w:cs="Arial"/>
          <w:sz w:val="24"/>
        </w:rPr>
      </w:pPr>
      <w:r w:rsidRPr="00BF2B10">
        <w:rPr>
          <w:rFonts w:cs="Arial"/>
          <w:sz w:val="24"/>
        </w:rPr>
        <w:t>ENDOGÈN</w:t>
      </w:r>
      <w:r w:rsidR="00880CCB">
        <w:rPr>
          <w:rFonts w:cs="Arial"/>
          <w:sz w:val="24"/>
        </w:rPr>
        <w:t>ÉITÉ</w:t>
      </w:r>
      <w:r w:rsidRPr="00BF2B10">
        <w:rPr>
          <w:rFonts w:cs="Arial"/>
          <w:sz w:val="24"/>
        </w:rPr>
        <w:t xml:space="preserve"> </w:t>
      </w:r>
      <w:r w:rsidR="004B7DCE" w:rsidRPr="00BF2B10">
        <w:rPr>
          <w:rFonts w:cs="Arial"/>
          <w:sz w:val="24"/>
        </w:rPr>
        <w:t xml:space="preserve">: </w:t>
      </w:r>
    </w:p>
    <w:p w:rsidR="00A935B8" w:rsidRDefault="00A935B8" w:rsidP="00C214BF">
      <w:pPr>
        <w:pStyle w:val="BodyText2"/>
        <w:rPr>
          <w:rFonts w:cs="Arial"/>
          <w:b w:val="0"/>
          <w:sz w:val="24"/>
        </w:rPr>
      </w:pPr>
    </w:p>
    <w:p w:rsidR="004B7DCE" w:rsidRPr="00BF2B10" w:rsidRDefault="004B7DCE" w:rsidP="00C214BF">
      <w:pPr>
        <w:pStyle w:val="BodyText2"/>
        <w:rPr>
          <w:rFonts w:cs="Arial"/>
          <w:b w:val="0"/>
          <w:sz w:val="24"/>
        </w:rPr>
      </w:pPr>
      <w:r w:rsidRPr="00BF2B10">
        <w:rPr>
          <w:rFonts w:cs="Arial"/>
          <w:b w:val="0"/>
          <w:sz w:val="24"/>
        </w:rPr>
        <w:t>Dirigé</w:t>
      </w:r>
      <w:r w:rsidR="00062662" w:rsidRPr="00BF2B10">
        <w:rPr>
          <w:rFonts w:cs="Arial"/>
          <w:b w:val="0"/>
          <w:sz w:val="24"/>
        </w:rPr>
        <w:t>e</w:t>
      </w:r>
      <w:r w:rsidRPr="00BF2B10">
        <w:rPr>
          <w:rFonts w:cs="Arial"/>
          <w:b w:val="0"/>
          <w:sz w:val="24"/>
        </w:rPr>
        <w:t xml:space="preserve"> et géré</w:t>
      </w:r>
      <w:r w:rsidR="00062662" w:rsidRPr="00BF2B10">
        <w:rPr>
          <w:rFonts w:cs="Arial"/>
          <w:b w:val="0"/>
          <w:sz w:val="24"/>
        </w:rPr>
        <w:t>e</w:t>
      </w:r>
      <w:r w:rsidRPr="00BF2B10">
        <w:rPr>
          <w:rFonts w:cs="Arial"/>
          <w:b w:val="0"/>
          <w:sz w:val="24"/>
        </w:rPr>
        <w:t xml:space="preserve"> par les institutions africaines, </w:t>
      </w:r>
      <w:r w:rsidR="00062662" w:rsidRPr="00BF2B10">
        <w:rPr>
          <w:rFonts w:cs="Arial"/>
          <w:b w:val="0"/>
          <w:sz w:val="24"/>
        </w:rPr>
        <w:t>elle</w:t>
      </w:r>
      <w:r w:rsidRPr="00BF2B10">
        <w:rPr>
          <w:rFonts w:cs="Arial"/>
          <w:b w:val="0"/>
          <w:sz w:val="24"/>
        </w:rPr>
        <w:t xml:space="preserve"> sera ancré</w:t>
      </w:r>
      <w:r w:rsidR="00062662" w:rsidRPr="00BF2B10">
        <w:rPr>
          <w:rFonts w:cs="Arial"/>
          <w:b w:val="0"/>
          <w:sz w:val="24"/>
        </w:rPr>
        <w:t>e</w:t>
      </w:r>
      <w:r w:rsidRPr="00BF2B10">
        <w:rPr>
          <w:rFonts w:cs="Arial"/>
          <w:b w:val="0"/>
          <w:sz w:val="24"/>
        </w:rPr>
        <w:t xml:space="preserve"> dans les réalités de l</w:t>
      </w:r>
      <w:r w:rsidR="00610C50" w:rsidRPr="00BF2B10">
        <w:rPr>
          <w:rFonts w:cs="Arial"/>
          <w:b w:val="0"/>
          <w:sz w:val="24"/>
        </w:rPr>
        <w:t>’</w:t>
      </w:r>
      <w:r w:rsidRPr="00BF2B10">
        <w:rPr>
          <w:rFonts w:cs="Arial"/>
          <w:b w:val="0"/>
          <w:sz w:val="24"/>
        </w:rPr>
        <w:t>Afrique et libèrera l</w:t>
      </w:r>
      <w:r w:rsidR="00610C50" w:rsidRPr="00BF2B10">
        <w:rPr>
          <w:rFonts w:cs="Arial"/>
          <w:b w:val="0"/>
          <w:sz w:val="24"/>
        </w:rPr>
        <w:t>’</w:t>
      </w:r>
      <w:r w:rsidRPr="00BF2B10">
        <w:rPr>
          <w:rFonts w:cs="Arial"/>
          <w:b w:val="0"/>
          <w:sz w:val="24"/>
        </w:rPr>
        <w:t>esprit d</w:t>
      </w:r>
      <w:r w:rsidR="00610C50" w:rsidRPr="00BF2B10">
        <w:rPr>
          <w:rFonts w:cs="Arial"/>
          <w:b w:val="0"/>
          <w:sz w:val="24"/>
        </w:rPr>
        <w:t>’</w:t>
      </w:r>
      <w:r w:rsidRPr="00BF2B10">
        <w:rPr>
          <w:rFonts w:cs="Arial"/>
          <w:b w:val="0"/>
          <w:sz w:val="24"/>
        </w:rPr>
        <w:t>entreprise et de créativité africain pour générer du contenu et des solutions numériques locaux, tout en embrassant ce qui est bon et pertinent ;</w:t>
      </w:r>
    </w:p>
    <w:p w:rsidR="004B7DCE" w:rsidRPr="00BF2B10" w:rsidRDefault="004B7DCE" w:rsidP="00C214BF">
      <w:pPr>
        <w:pStyle w:val="BodyText2"/>
        <w:rPr>
          <w:rFonts w:cs="Arial"/>
          <w:b w:val="0"/>
          <w:sz w:val="24"/>
        </w:rPr>
      </w:pPr>
    </w:p>
    <w:p w:rsidR="004B7DCE" w:rsidRPr="00BF2B10" w:rsidRDefault="00880CCB" w:rsidP="00A935B8">
      <w:pPr>
        <w:pStyle w:val="BodyText2"/>
        <w:numPr>
          <w:ilvl w:val="0"/>
          <w:numId w:val="82"/>
        </w:numPr>
        <w:tabs>
          <w:tab w:val="left" w:pos="1276"/>
        </w:tabs>
        <w:ind w:left="1276" w:hanging="567"/>
        <w:rPr>
          <w:rFonts w:cs="Arial"/>
          <w:sz w:val="24"/>
        </w:rPr>
      </w:pPr>
      <w:r>
        <w:rPr>
          <w:rFonts w:cs="Arial"/>
          <w:sz w:val="24"/>
        </w:rPr>
        <w:t>CHANGEMENT D’</w:t>
      </w:r>
      <w:r w:rsidR="00062662" w:rsidRPr="00BF2B10">
        <w:rPr>
          <w:rFonts w:cs="Arial"/>
          <w:sz w:val="24"/>
        </w:rPr>
        <w:t xml:space="preserve">ÉTAT D’ESPRIT </w:t>
      </w:r>
      <w:r w:rsidR="004B7DCE" w:rsidRPr="00BF2B10">
        <w:rPr>
          <w:rFonts w:cs="Arial"/>
          <w:sz w:val="24"/>
        </w:rPr>
        <w:t xml:space="preserve">: </w:t>
      </w:r>
    </w:p>
    <w:p w:rsidR="00A935B8" w:rsidRDefault="00A935B8" w:rsidP="00C214BF">
      <w:pPr>
        <w:pStyle w:val="BodyText2"/>
        <w:rPr>
          <w:rFonts w:cs="Arial"/>
          <w:b w:val="0"/>
          <w:sz w:val="24"/>
        </w:rPr>
      </w:pPr>
    </w:p>
    <w:p w:rsidR="004B7DCE" w:rsidRPr="00BF2B10" w:rsidRDefault="004B7DCE" w:rsidP="00C214BF">
      <w:pPr>
        <w:pStyle w:val="BodyText2"/>
        <w:rPr>
          <w:rFonts w:cs="Arial"/>
          <w:b w:val="0"/>
          <w:sz w:val="24"/>
        </w:rPr>
      </w:pPr>
      <w:r w:rsidRPr="00BF2B10">
        <w:rPr>
          <w:rFonts w:cs="Arial"/>
          <w:b w:val="0"/>
          <w:sz w:val="24"/>
        </w:rPr>
        <w:t>Pour tirer profit de la transformation numérique, il faut un changement d</w:t>
      </w:r>
      <w:r w:rsidR="00610C50" w:rsidRPr="00BF2B10">
        <w:rPr>
          <w:rFonts w:cs="Arial"/>
          <w:b w:val="0"/>
          <w:sz w:val="24"/>
        </w:rPr>
        <w:t>’</w:t>
      </w:r>
      <w:r w:rsidRPr="00BF2B10">
        <w:rPr>
          <w:rFonts w:cs="Arial"/>
          <w:b w:val="0"/>
          <w:sz w:val="24"/>
        </w:rPr>
        <w:t>état d</w:t>
      </w:r>
      <w:r w:rsidR="00610C50" w:rsidRPr="00BF2B10">
        <w:rPr>
          <w:rFonts w:cs="Arial"/>
          <w:b w:val="0"/>
          <w:sz w:val="24"/>
        </w:rPr>
        <w:t>’</w:t>
      </w:r>
      <w:r w:rsidRPr="00BF2B10">
        <w:rPr>
          <w:rFonts w:cs="Arial"/>
          <w:b w:val="0"/>
          <w:sz w:val="24"/>
        </w:rPr>
        <w:t xml:space="preserve">esprit et de nouveaux types de collaboration entre les intervenants et entre les secteurs, </w:t>
      </w:r>
      <w:r w:rsidR="00D42D44" w:rsidRPr="00BF2B10">
        <w:rPr>
          <w:rFonts w:cs="Arial"/>
          <w:b w:val="0"/>
          <w:sz w:val="24"/>
        </w:rPr>
        <w:t>la</w:t>
      </w:r>
      <w:r w:rsidRPr="00BF2B10">
        <w:rPr>
          <w:rFonts w:cs="Arial"/>
          <w:b w:val="0"/>
          <w:sz w:val="24"/>
        </w:rPr>
        <w:t xml:space="preserve"> facilitation et </w:t>
      </w:r>
      <w:r w:rsidR="00D42D44" w:rsidRPr="00BF2B10">
        <w:rPr>
          <w:rFonts w:cs="Arial"/>
          <w:b w:val="0"/>
          <w:sz w:val="24"/>
        </w:rPr>
        <w:t xml:space="preserve">le </w:t>
      </w:r>
      <w:r w:rsidRPr="00BF2B10">
        <w:rPr>
          <w:rFonts w:cs="Arial"/>
          <w:b w:val="0"/>
          <w:sz w:val="24"/>
        </w:rPr>
        <w:t>ré</w:t>
      </w:r>
      <w:r w:rsidR="00D42D44" w:rsidRPr="00BF2B10">
        <w:rPr>
          <w:rFonts w:cs="Arial"/>
          <w:b w:val="0"/>
          <w:sz w:val="24"/>
        </w:rPr>
        <w:t>-</w:t>
      </w:r>
      <w:r w:rsidRPr="00BF2B10">
        <w:rPr>
          <w:rFonts w:cs="Arial"/>
          <w:b w:val="0"/>
          <w:sz w:val="24"/>
        </w:rPr>
        <w:t xml:space="preserve">outillage </w:t>
      </w:r>
      <w:r w:rsidR="00D42D44" w:rsidRPr="00BF2B10">
        <w:rPr>
          <w:rFonts w:cs="Arial"/>
          <w:b w:val="0"/>
          <w:sz w:val="24"/>
        </w:rPr>
        <w:t xml:space="preserve">étant des prérequis </w:t>
      </w:r>
      <w:r w:rsidRPr="00BF2B10">
        <w:rPr>
          <w:rFonts w:cs="Arial"/>
          <w:b w:val="0"/>
          <w:sz w:val="24"/>
        </w:rPr>
        <w:t xml:space="preserve">; </w:t>
      </w:r>
    </w:p>
    <w:p w:rsidR="004B7DCE" w:rsidRPr="00BF2B10" w:rsidRDefault="004B7DCE" w:rsidP="00C214BF">
      <w:pPr>
        <w:pStyle w:val="BodyText2"/>
        <w:rPr>
          <w:rFonts w:cs="Arial"/>
          <w:b w:val="0"/>
          <w:sz w:val="24"/>
        </w:rPr>
      </w:pPr>
    </w:p>
    <w:p w:rsidR="004B7DCE" w:rsidRPr="00BF2B10" w:rsidRDefault="004B7DCE" w:rsidP="00A935B8">
      <w:pPr>
        <w:pStyle w:val="BodyText2"/>
        <w:numPr>
          <w:ilvl w:val="0"/>
          <w:numId w:val="82"/>
        </w:numPr>
        <w:tabs>
          <w:tab w:val="left" w:pos="1276"/>
        </w:tabs>
        <w:ind w:left="1276" w:hanging="567"/>
        <w:rPr>
          <w:rFonts w:cs="Arial"/>
          <w:sz w:val="24"/>
        </w:rPr>
      </w:pPr>
      <w:r w:rsidRPr="00BF2B10">
        <w:rPr>
          <w:rFonts w:cs="Arial"/>
          <w:sz w:val="24"/>
        </w:rPr>
        <w:lastRenderedPageBreak/>
        <w:t>S</w:t>
      </w:r>
      <w:r w:rsidR="00DB5DBA">
        <w:rPr>
          <w:rFonts w:cs="Arial"/>
          <w:sz w:val="24"/>
        </w:rPr>
        <w:t>ÉCU</w:t>
      </w:r>
      <w:r w:rsidRPr="00BF2B10">
        <w:rPr>
          <w:rFonts w:cs="Arial"/>
          <w:sz w:val="24"/>
        </w:rPr>
        <w:t>R</w:t>
      </w:r>
      <w:r w:rsidR="00DB5DBA">
        <w:rPr>
          <w:rFonts w:cs="Arial"/>
          <w:sz w:val="24"/>
        </w:rPr>
        <w:t>ITÉ</w:t>
      </w:r>
      <w:r w:rsidRPr="00BF2B10">
        <w:rPr>
          <w:rFonts w:cs="Arial"/>
          <w:sz w:val="24"/>
        </w:rPr>
        <w:t xml:space="preserve"> :</w:t>
      </w:r>
    </w:p>
    <w:p w:rsidR="00A935B8" w:rsidRDefault="00A935B8" w:rsidP="00C214BF">
      <w:pPr>
        <w:pStyle w:val="BodyText2"/>
        <w:rPr>
          <w:rFonts w:cs="Arial"/>
          <w:b w:val="0"/>
          <w:sz w:val="24"/>
        </w:rPr>
      </w:pPr>
    </w:p>
    <w:p w:rsidR="004B7DCE" w:rsidRPr="00BF2B10" w:rsidRDefault="004B7DCE" w:rsidP="00C214BF">
      <w:pPr>
        <w:pStyle w:val="BodyText2"/>
        <w:rPr>
          <w:rFonts w:cs="Arial"/>
          <w:b w:val="0"/>
          <w:sz w:val="24"/>
        </w:rPr>
      </w:pPr>
      <w:r w:rsidRPr="00BF2B10">
        <w:rPr>
          <w:rFonts w:cs="Arial"/>
          <w:b w:val="0"/>
          <w:sz w:val="24"/>
        </w:rPr>
        <w:t xml:space="preserve">Une société bien informée </w:t>
      </w:r>
      <w:r w:rsidR="00D42D44" w:rsidRPr="00BF2B10">
        <w:rPr>
          <w:rFonts w:cs="Arial"/>
          <w:b w:val="0"/>
          <w:sz w:val="24"/>
        </w:rPr>
        <w:t>des opportunités et d</w:t>
      </w:r>
      <w:r w:rsidRPr="00BF2B10">
        <w:rPr>
          <w:rFonts w:cs="Arial"/>
          <w:b w:val="0"/>
          <w:sz w:val="24"/>
        </w:rPr>
        <w:t>es risques liés à l</w:t>
      </w:r>
      <w:r w:rsidR="00610C50" w:rsidRPr="00BF2B10">
        <w:rPr>
          <w:rFonts w:cs="Arial"/>
          <w:b w:val="0"/>
          <w:sz w:val="24"/>
        </w:rPr>
        <w:t>’</w:t>
      </w:r>
      <w:r w:rsidRPr="00BF2B10">
        <w:rPr>
          <w:rFonts w:cs="Arial"/>
          <w:b w:val="0"/>
          <w:sz w:val="24"/>
        </w:rPr>
        <w:t>économie et à la société numériques, et sur le fait qu</w:t>
      </w:r>
      <w:r w:rsidR="00610C50" w:rsidRPr="00BF2B10">
        <w:rPr>
          <w:rFonts w:cs="Arial"/>
          <w:b w:val="0"/>
          <w:sz w:val="24"/>
        </w:rPr>
        <w:t>’</w:t>
      </w:r>
      <w:r w:rsidRPr="00BF2B10">
        <w:rPr>
          <w:rFonts w:cs="Arial"/>
          <w:b w:val="0"/>
          <w:sz w:val="24"/>
        </w:rPr>
        <w:t>une saine perturbation des marchés et des modèles économiques est assurée ;</w:t>
      </w:r>
    </w:p>
    <w:p w:rsidR="004B7DCE" w:rsidRPr="00BF2B10" w:rsidRDefault="004B7DCE" w:rsidP="00C214BF">
      <w:pPr>
        <w:pStyle w:val="BodyText2"/>
        <w:rPr>
          <w:rFonts w:cs="Arial"/>
          <w:b w:val="0"/>
          <w:sz w:val="24"/>
        </w:rPr>
      </w:pPr>
    </w:p>
    <w:p w:rsidR="004B7DCE" w:rsidRPr="00BF2B10" w:rsidRDefault="004B7DCE" w:rsidP="00C214BF">
      <w:pPr>
        <w:pStyle w:val="BodyText2"/>
        <w:rPr>
          <w:rFonts w:cs="Arial"/>
          <w:sz w:val="24"/>
        </w:rPr>
      </w:pPr>
      <w:r w:rsidRPr="00BF2B10">
        <w:rPr>
          <w:rFonts w:cs="Arial"/>
          <w:sz w:val="24"/>
        </w:rPr>
        <w:t xml:space="preserve">Recommandations proposées </w:t>
      </w:r>
    </w:p>
    <w:p w:rsidR="004B7DCE" w:rsidRPr="00BF2B10" w:rsidRDefault="004B7DCE" w:rsidP="00C214BF">
      <w:pPr>
        <w:pStyle w:val="BodyText2"/>
        <w:rPr>
          <w:rFonts w:cs="Arial"/>
          <w:b w:val="0"/>
          <w:sz w:val="24"/>
        </w:rPr>
      </w:pPr>
    </w:p>
    <w:p w:rsidR="004B7DCE" w:rsidRPr="00BF2B10" w:rsidRDefault="004B7DCE" w:rsidP="00C214BF">
      <w:pPr>
        <w:pStyle w:val="BodyText2"/>
        <w:numPr>
          <w:ilvl w:val="0"/>
          <w:numId w:val="80"/>
        </w:numPr>
        <w:rPr>
          <w:rFonts w:cs="Arial"/>
          <w:sz w:val="24"/>
        </w:rPr>
      </w:pPr>
      <w:r w:rsidRPr="00BF2B10">
        <w:rPr>
          <w:rFonts w:cs="Arial"/>
          <w:sz w:val="24"/>
        </w:rPr>
        <w:t>Les honorables ministres sont priés de :</w:t>
      </w:r>
    </w:p>
    <w:p w:rsidR="004B7DCE" w:rsidRPr="00BF2B10" w:rsidRDefault="004B7DCE" w:rsidP="00C214BF">
      <w:pPr>
        <w:pStyle w:val="BodyText2"/>
        <w:rPr>
          <w:rFonts w:cs="Arial"/>
          <w:b w:val="0"/>
          <w:sz w:val="24"/>
        </w:rPr>
      </w:pPr>
    </w:p>
    <w:p w:rsidR="004B7DCE" w:rsidRPr="00BF2B10" w:rsidRDefault="00A935B8" w:rsidP="00C214BF">
      <w:pPr>
        <w:pStyle w:val="BodyText2"/>
        <w:numPr>
          <w:ilvl w:val="0"/>
          <w:numId w:val="60"/>
        </w:numPr>
        <w:ind w:left="1276" w:hanging="491"/>
        <w:rPr>
          <w:rFonts w:cs="Arial"/>
          <w:b w:val="0"/>
          <w:sz w:val="24"/>
        </w:rPr>
      </w:pPr>
      <w:r>
        <w:rPr>
          <w:rFonts w:cs="Arial"/>
          <w:b w:val="0"/>
          <w:sz w:val="24"/>
        </w:rPr>
        <w:t>e</w:t>
      </w:r>
      <w:r w:rsidR="004B7DCE" w:rsidRPr="00BF2B10">
        <w:rPr>
          <w:rFonts w:cs="Arial"/>
          <w:b w:val="0"/>
          <w:sz w:val="24"/>
        </w:rPr>
        <w:t>xaminer et adopter la Stratégie globale de transformation numérique pour l</w:t>
      </w:r>
      <w:r w:rsidR="00610C50" w:rsidRPr="00BF2B10">
        <w:rPr>
          <w:rFonts w:cs="Arial"/>
          <w:b w:val="0"/>
          <w:sz w:val="24"/>
        </w:rPr>
        <w:t>’</w:t>
      </w:r>
      <w:r w:rsidR="004B7DCE" w:rsidRPr="00BF2B10">
        <w:rPr>
          <w:rFonts w:cs="Arial"/>
          <w:b w:val="0"/>
          <w:sz w:val="24"/>
        </w:rPr>
        <w:t>A</w:t>
      </w:r>
      <w:r>
        <w:rPr>
          <w:rFonts w:cs="Arial"/>
          <w:b w:val="0"/>
          <w:sz w:val="24"/>
        </w:rPr>
        <w:t>frique (2020-2030) ;</w:t>
      </w:r>
    </w:p>
    <w:p w:rsidR="004B7DCE" w:rsidRPr="00BF2B10" w:rsidRDefault="004B7DCE" w:rsidP="00C214BF">
      <w:pPr>
        <w:pStyle w:val="BodyText2"/>
        <w:rPr>
          <w:rFonts w:cs="Arial"/>
          <w:b w:val="0"/>
          <w:sz w:val="24"/>
        </w:rPr>
      </w:pPr>
    </w:p>
    <w:p w:rsidR="004B7DCE" w:rsidRPr="00BF2B10" w:rsidRDefault="00A935B8" w:rsidP="00C214BF">
      <w:pPr>
        <w:pStyle w:val="BodyText2"/>
        <w:numPr>
          <w:ilvl w:val="0"/>
          <w:numId w:val="60"/>
        </w:numPr>
        <w:ind w:left="1276" w:hanging="491"/>
        <w:rPr>
          <w:rFonts w:cs="Arial"/>
          <w:b w:val="0"/>
          <w:sz w:val="24"/>
        </w:rPr>
      </w:pPr>
      <w:r>
        <w:rPr>
          <w:rFonts w:cs="Arial"/>
          <w:b w:val="0"/>
          <w:sz w:val="24"/>
        </w:rPr>
        <w:t>d</w:t>
      </w:r>
      <w:r w:rsidR="004B7DCE" w:rsidRPr="00BF2B10">
        <w:rPr>
          <w:rFonts w:cs="Arial"/>
          <w:b w:val="0"/>
          <w:sz w:val="24"/>
        </w:rPr>
        <w:t>emander à la Commission de l</w:t>
      </w:r>
      <w:r w:rsidR="00610C50" w:rsidRPr="00BF2B10">
        <w:rPr>
          <w:rFonts w:cs="Arial"/>
          <w:b w:val="0"/>
          <w:sz w:val="24"/>
        </w:rPr>
        <w:t>’</w:t>
      </w:r>
      <w:r w:rsidR="004B7DCE" w:rsidRPr="00BF2B10">
        <w:rPr>
          <w:rFonts w:cs="Arial"/>
          <w:b w:val="0"/>
          <w:sz w:val="24"/>
        </w:rPr>
        <w:t>UA de mobiliser les ressources nécessaires à la mise en œuvre de la Stratégie globale de transformation numérique pour l</w:t>
      </w:r>
      <w:r w:rsidR="00610C50" w:rsidRPr="00BF2B10">
        <w:rPr>
          <w:rFonts w:cs="Arial"/>
          <w:b w:val="0"/>
          <w:sz w:val="24"/>
        </w:rPr>
        <w:t>’</w:t>
      </w:r>
      <w:r w:rsidR="004B7DCE" w:rsidRPr="00BF2B10">
        <w:rPr>
          <w:rFonts w:cs="Arial"/>
          <w:b w:val="0"/>
          <w:sz w:val="24"/>
        </w:rPr>
        <w:t>Afrique ;</w:t>
      </w:r>
    </w:p>
    <w:p w:rsidR="004B7DCE" w:rsidRPr="00BF2B10" w:rsidRDefault="004B7DCE" w:rsidP="00C214BF">
      <w:pPr>
        <w:pStyle w:val="BodyText2"/>
        <w:rPr>
          <w:rFonts w:cs="Arial"/>
          <w:b w:val="0"/>
          <w:sz w:val="24"/>
        </w:rPr>
      </w:pPr>
    </w:p>
    <w:p w:rsidR="004B7DCE" w:rsidRPr="00BF2B10" w:rsidRDefault="00A935B8" w:rsidP="00C214BF">
      <w:pPr>
        <w:pStyle w:val="BodyText2"/>
        <w:numPr>
          <w:ilvl w:val="0"/>
          <w:numId w:val="60"/>
        </w:numPr>
        <w:ind w:left="1276" w:hanging="491"/>
        <w:rPr>
          <w:rFonts w:cs="Arial"/>
          <w:b w:val="0"/>
          <w:sz w:val="24"/>
        </w:rPr>
      </w:pPr>
      <w:r>
        <w:rPr>
          <w:rFonts w:cs="Arial"/>
          <w:b w:val="0"/>
          <w:sz w:val="24"/>
        </w:rPr>
        <w:t>e</w:t>
      </w:r>
      <w:r w:rsidR="004B7DCE" w:rsidRPr="00BF2B10">
        <w:rPr>
          <w:rFonts w:cs="Arial"/>
          <w:b w:val="0"/>
          <w:sz w:val="24"/>
        </w:rPr>
        <w:t xml:space="preserve">xhorter les </w:t>
      </w:r>
      <w:r w:rsidR="00F34EC1" w:rsidRPr="00BF2B10">
        <w:rPr>
          <w:rFonts w:cs="Arial"/>
          <w:b w:val="0"/>
          <w:sz w:val="24"/>
        </w:rPr>
        <w:t>États</w:t>
      </w:r>
      <w:r w:rsidR="004B7DCE" w:rsidRPr="00BF2B10">
        <w:rPr>
          <w:rFonts w:cs="Arial"/>
          <w:b w:val="0"/>
          <w:sz w:val="24"/>
        </w:rPr>
        <w:t xml:space="preserve"> membres, la Commission de l</w:t>
      </w:r>
      <w:r w:rsidR="00610C50" w:rsidRPr="00BF2B10">
        <w:rPr>
          <w:rFonts w:cs="Arial"/>
          <w:b w:val="0"/>
          <w:sz w:val="24"/>
        </w:rPr>
        <w:t>’</w:t>
      </w:r>
      <w:r w:rsidR="004B7DCE" w:rsidRPr="00BF2B10">
        <w:rPr>
          <w:rFonts w:cs="Arial"/>
          <w:b w:val="0"/>
          <w:sz w:val="24"/>
        </w:rPr>
        <w:t>UA, la Commission économique des Nations Unies pour l</w:t>
      </w:r>
      <w:r w:rsidR="00610C50" w:rsidRPr="00BF2B10">
        <w:rPr>
          <w:rFonts w:cs="Arial"/>
          <w:b w:val="0"/>
          <w:sz w:val="24"/>
        </w:rPr>
        <w:t>’</w:t>
      </w:r>
      <w:r w:rsidR="004B7DCE" w:rsidRPr="00BF2B10">
        <w:rPr>
          <w:rFonts w:cs="Arial"/>
          <w:b w:val="0"/>
          <w:sz w:val="24"/>
        </w:rPr>
        <w:t xml:space="preserve">Afrique, Smart Africa, </w:t>
      </w:r>
      <w:r w:rsidR="00D42D44" w:rsidRPr="00BF2B10">
        <w:rPr>
          <w:rFonts w:cs="Arial"/>
          <w:b w:val="0"/>
          <w:sz w:val="24"/>
        </w:rPr>
        <w:t>l’</w:t>
      </w:r>
      <w:r w:rsidR="004B7DCE" w:rsidRPr="00BF2B10">
        <w:rPr>
          <w:rFonts w:cs="Arial"/>
          <w:b w:val="0"/>
          <w:sz w:val="24"/>
        </w:rPr>
        <w:t>AD</w:t>
      </w:r>
      <w:r w:rsidR="00D42D44" w:rsidRPr="00BF2B10">
        <w:rPr>
          <w:rFonts w:cs="Arial"/>
          <w:b w:val="0"/>
          <w:sz w:val="24"/>
        </w:rPr>
        <w:t>U</w:t>
      </w:r>
      <w:r w:rsidR="004B7DCE" w:rsidRPr="00BF2B10">
        <w:rPr>
          <w:rFonts w:cs="Arial"/>
          <w:b w:val="0"/>
          <w:sz w:val="24"/>
        </w:rPr>
        <w:t>A-NEPAD, les Communautés économiques régionales, la Banque africaine de développement, l</w:t>
      </w:r>
      <w:r w:rsidR="00610C50" w:rsidRPr="00BF2B10">
        <w:rPr>
          <w:rFonts w:cs="Arial"/>
          <w:b w:val="0"/>
          <w:sz w:val="24"/>
        </w:rPr>
        <w:t>’</w:t>
      </w:r>
      <w:r w:rsidR="004B7DCE" w:rsidRPr="00BF2B10">
        <w:rPr>
          <w:rFonts w:cs="Arial"/>
          <w:b w:val="0"/>
          <w:sz w:val="24"/>
        </w:rPr>
        <w:t>Union africaine des télécommunications, la Fondation pour le renforcement des capacités en Afrique, l</w:t>
      </w:r>
      <w:r w:rsidR="00610C50" w:rsidRPr="00BF2B10">
        <w:rPr>
          <w:rFonts w:cs="Arial"/>
          <w:b w:val="0"/>
          <w:sz w:val="24"/>
        </w:rPr>
        <w:t>’</w:t>
      </w:r>
      <w:r w:rsidR="004B7DCE" w:rsidRPr="00BF2B10">
        <w:rPr>
          <w:rFonts w:cs="Arial"/>
          <w:b w:val="0"/>
          <w:sz w:val="24"/>
        </w:rPr>
        <w:t xml:space="preserve">Union internationale des télécommunications, la Banque mondiale et autres acteurs africains dans le domaine du numérique à considérer le programme global de transformation numérique comme le programme commun en vue du passage au numérique et à créer des synergies pour une utilisation optimale des ressources rares et </w:t>
      </w:r>
      <w:r w:rsidR="00D42D44" w:rsidRPr="00BF2B10">
        <w:rPr>
          <w:rFonts w:cs="Arial"/>
          <w:b w:val="0"/>
          <w:sz w:val="24"/>
        </w:rPr>
        <w:t xml:space="preserve">à </w:t>
      </w:r>
      <w:r w:rsidR="004B7DCE" w:rsidRPr="00BF2B10">
        <w:rPr>
          <w:rFonts w:cs="Arial"/>
          <w:b w:val="0"/>
          <w:sz w:val="24"/>
        </w:rPr>
        <w:t>accélérer son exécution</w:t>
      </w:r>
      <w:r>
        <w:rPr>
          <w:rFonts w:cs="Arial"/>
          <w:b w:val="0"/>
          <w:sz w:val="24"/>
        </w:rPr>
        <w:t> ;</w:t>
      </w:r>
    </w:p>
    <w:p w:rsidR="004B7DCE" w:rsidRPr="00BF2B10" w:rsidRDefault="004B7DCE" w:rsidP="00C214BF">
      <w:pPr>
        <w:pStyle w:val="BodyText2"/>
        <w:rPr>
          <w:rFonts w:cs="Arial"/>
          <w:b w:val="0"/>
          <w:sz w:val="24"/>
        </w:rPr>
      </w:pPr>
    </w:p>
    <w:p w:rsidR="004B7DCE" w:rsidRPr="00BF2B10" w:rsidRDefault="00A935B8" w:rsidP="00C214BF">
      <w:pPr>
        <w:pStyle w:val="BodyText2"/>
        <w:numPr>
          <w:ilvl w:val="0"/>
          <w:numId w:val="60"/>
        </w:numPr>
        <w:ind w:left="1276" w:hanging="491"/>
        <w:rPr>
          <w:rFonts w:cs="Arial"/>
          <w:b w:val="0"/>
          <w:sz w:val="24"/>
        </w:rPr>
      </w:pPr>
      <w:r>
        <w:rPr>
          <w:rFonts w:cs="Arial"/>
          <w:b w:val="0"/>
          <w:sz w:val="24"/>
        </w:rPr>
        <w:t>d</w:t>
      </w:r>
      <w:r w:rsidR="004B7DCE" w:rsidRPr="00BF2B10">
        <w:rPr>
          <w:rFonts w:cs="Arial"/>
          <w:b w:val="0"/>
          <w:sz w:val="24"/>
        </w:rPr>
        <w:t>emander à la Commission économique des Nations Unies pour l</w:t>
      </w:r>
      <w:r w:rsidR="00610C50" w:rsidRPr="00BF2B10">
        <w:rPr>
          <w:rFonts w:cs="Arial"/>
          <w:b w:val="0"/>
          <w:sz w:val="24"/>
        </w:rPr>
        <w:t>’</w:t>
      </w:r>
      <w:r w:rsidR="004B7DCE" w:rsidRPr="00BF2B10">
        <w:rPr>
          <w:rFonts w:cs="Arial"/>
          <w:b w:val="0"/>
          <w:sz w:val="24"/>
        </w:rPr>
        <w:t>Afrique, à la Banque africaine de développement, à l</w:t>
      </w:r>
      <w:r w:rsidR="00610C50" w:rsidRPr="00BF2B10">
        <w:rPr>
          <w:rFonts w:cs="Arial"/>
          <w:b w:val="0"/>
          <w:sz w:val="24"/>
        </w:rPr>
        <w:t>’</w:t>
      </w:r>
      <w:r w:rsidR="004B7DCE" w:rsidRPr="00BF2B10">
        <w:rPr>
          <w:rFonts w:cs="Arial"/>
          <w:b w:val="0"/>
          <w:sz w:val="24"/>
        </w:rPr>
        <w:t>Union internationale des télécommunications, à la Banque mondiale, à l</w:t>
      </w:r>
      <w:r w:rsidR="00610C50" w:rsidRPr="00BF2B10">
        <w:rPr>
          <w:rFonts w:cs="Arial"/>
          <w:b w:val="0"/>
          <w:sz w:val="24"/>
        </w:rPr>
        <w:t>’</w:t>
      </w:r>
      <w:r w:rsidR="004B7DCE" w:rsidRPr="00BF2B10">
        <w:rPr>
          <w:rFonts w:cs="Arial"/>
          <w:b w:val="0"/>
          <w:sz w:val="24"/>
        </w:rPr>
        <w:t>Union européenne et à d</w:t>
      </w:r>
      <w:r w:rsidR="00610C50" w:rsidRPr="00BF2B10">
        <w:rPr>
          <w:rFonts w:cs="Arial"/>
          <w:b w:val="0"/>
          <w:sz w:val="24"/>
        </w:rPr>
        <w:t>’</w:t>
      </w:r>
      <w:r w:rsidR="004B7DCE" w:rsidRPr="00BF2B10">
        <w:rPr>
          <w:rFonts w:cs="Arial"/>
          <w:b w:val="0"/>
          <w:sz w:val="24"/>
        </w:rPr>
        <w:t>autres partenaires de développement de soutenir la mise en œuvre de la Stratégie globale de transformation numérique pour l</w:t>
      </w:r>
      <w:r w:rsidR="00610C50" w:rsidRPr="00BF2B10">
        <w:rPr>
          <w:rFonts w:cs="Arial"/>
          <w:b w:val="0"/>
          <w:sz w:val="24"/>
        </w:rPr>
        <w:t>’</w:t>
      </w:r>
      <w:r w:rsidR="004B7DCE" w:rsidRPr="00BF2B10">
        <w:rPr>
          <w:rFonts w:cs="Arial"/>
          <w:b w:val="0"/>
          <w:sz w:val="24"/>
        </w:rPr>
        <w:t>Afrique.</w:t>
      </w:r>
    </w:p>
    <w:p w:rsidR="004B7DCE" w:rsidRPr="00BF2B10" w:rsidRDefault="004B7DCE" w:rsidP="00C214BF">
      <w:pPr>
        <w:pStyle w:val="BodyText2"/>
        <w:rPr>
          <w:rFonts w:cs="Arial"/>
          <w:b w:val="0"/>
          <w:sz w:val="24"/>
        </w:rPr>
      </w:pPr>
    </w:p>
    <w:p w:rsidR="004B7DCE" w:rsidRPr="00BF2B10" w:rsidRDefault="004B7DCE" w:rsidP="00A935B8">
      <w:pPr>
        <w:pStyle w:val="BodyText2"/>
        <w:numPr>
          <w:ilvl w:val="3"/>
          <w:numId w:val="40"/>
        </w:numPr>
        <w:tabs>
          <w:tab w:val="left" w:pos="709"/>
        </w:tabs>
        <w:ind w:left="709" w:hanging="709"/>
        <w:rPr>
          <w:rFonts w:cs="Arial"/>
          <w:sz w:val="24"/>
        </w:rPr>
      </w:pPr>
      <w:r w:rsidRPr="00BF2B10">
        <w:rPr>
          <w:rFonts w:cs="Arial"/>
          <w:sz w:val="24"/>
        </w:rPr>
        <w:t>Initiative politique et réglementaire pour l</w:t>
      </w:r>
      <w:r w:rsidR="00610C50" w:rsidRPr="00BF2B10">
        <w:rPr>
          <w:rFonts w:cs="Arial"/>
          <w:sz w:val="24"/>
        </w:rPr>
        <w:t>’</w:t>
      </w:r>
      <w:r w:rsidRPr="00BF2B10">
        <w:rPr>
          <w:rFonts w:cs="Arial"/>
          <w:sz w:val="24"/>
        </w:rPr>
        <w:t>Afrique numérique (PRIDA)</w:t>
      </w:r>
    </w:p>
    <w:p w:rsidR="004B7DCE" w:rsidRPr="00BF2B10" w:rsidRDefault="004B7DCE" w:rsidP="00C214BF">
      <w:pPr>
        <w:pStyle w:val="BodyText2"/>
        <w:rPr>
          <w:rFonts w:cs="Arial"/>
          <w:b w:val="0"/>
          <w:sz w:val="24"/>
        </w:rPr>
      </w:pPr>
    </w:p>
    <w:p w:rsidR="004B7DCE" w:rsidRPr="00BF2B10" w:rsidRDefault="004B7DCE" w:rsidP="00C214BF">
      <w:pPr>
        <w:pStyle w:val="BodyText2"/>
        <w:rPr>
          <w:rFonts w:cs="Arial"/>
          <w:i/>
          <w:sz w:val="24"/>
        </w:rPr>
      </w:pPr>
      <w:r w:rsidRPr="00BF2B10">
        <w:rPr>
          <w:rFonts w:cs="Arial"/>
          <w:i/>
          <w:sz w:val="24"/>
        </w:rPr>
        <w:t xml:space="preserve">Contexte général </w:t>
      </w:r>
    </w:p>
    <w:p w:rsidR="004B7DCE" w:rsidRPr="00BF2B10" w:rsidRDefault="004B7DCE" w:rsidP="00C214BF">
      <w:pPr>
        <w:pStyle w:val="BodyText2"/>
        <w:rPr>
          <w:rFonts w:cs="Arial"/>
          <w:b w:val="0"/>
          <w:sz w:val="24"/>
        </w:rPr>
      </w:pPr>
    </w:p>
    <w:p w:rsidR="004B7DCE" w:rsidRPr="00BF2B10" w:rsidRDefault="004B7DCE" w:rsidP="00A935B8">
      <w:pPr>
        <w:pStyle w:val="BodyText2"/>
        <w:numPr>
          <w:ilvl w:val="0"/>
          <w:numId w:val="80"/>
        </w:numPr>
        <w:ind w:left="0" w:firstLine="0"/>
        <w:rPr>
          <w:rFonts w:cs="Arial"/>
          <w:b w:val="0"/>
          <w:sz w:val="24"/>
        </w:rPr>
      </w:pPr>
      <w:r w:rsidRPr="00BF2B10">
        <w:rPr>
          <w:rFonts w:cs="Arial"/>
          <w:b w:val="0"/>
          <w:sz w:val="24"/>
        </w:rPr>
        <w:t>Malgré des progrès significatifs dans le développement des infrastructures numériques et l</w:t>
      </w:r>
      <w:r w:rsidR="00610C50" w:rsidRPr="00BF2B10">
        <w:rPr>
          <w:rFonts w:cs="Arial"/>
          <w:b w:val="0"/>
          <w:sz w:val="24"/>
        </w:rPr>
        <w:t>’</w:t>
      </w:r>
      <w:r w:rsidRPr="00BF2B10">
        <w:rPr>
          <w:rFonts w:cs="Arial"/>
          <w:b w:val="0"/>
          <w:sz w:val="24"/>
        </w:rPr>
        <w:t>amélioration de la connectivité, le secteur des TIC dans l</w:t>
      </w:r>
      <w:r w:rsidR="00610C50" w:rsidRPr="00BF2B10">
        <w:rPr>
          <w:rFonts w:cs="Arial"/>
          <w:b w:val="0"/>
          <w:sz w:val="24"/>
        </w:rPr>
        <w:t>’</w:t>
      </w:r>
      <w:r w:rsidRPr="00BF2B10">
        <w:rPr>
          <w:rFonts w:cs="Arial"/>
          <w:b w:val="0"/>
          <w:sz w:val="24"/>
        </w:rPr>
        <w:t>espace de l</w:t>
      </w:r>
      <w:r w:rsidR="00610C50" w:rsidRPr="00BF2B10">
        <w:rPr>
          <w:rFonts w:cs="Arial"/>
          <w:b w:val="0"/>
          <w:sz w:val="24"/>
        </w:rPr>
        <w:t>’</w:t>
      </w:r>
      <w:r w:rsidRPr="00BF2B10">
        <w:rPr>
          <w:rFonts w:cs="Arial"/>
          <w:b w:val="0"/>
          <w:sz w:val="24"/>
        </w:rPr>
        <w:t>UA a été caractérisé par un faible accès aux services à large bande par rapport à d</w:t>
      </w:r>
      <w:r w:rsidR="00610C50" w:rsidRPr="00BF2B10">
        <w:rPr>
          <w:rFonts w:cs="Arial"/>
          <w:b w:val="0"/>
          <w:sz w:val="24"/>
        </w:rPr>
        <w:t>’</w:t>
      </w:r>
      <w:r w:rsidRPr="00BF2B10">
        <w:rPr>
          <w:rFonts w:cs="Arial"/>
          <w:b w:val="0"/>
          <w:sz w:val="24"/>
        </w:rPr>
        <w:t>autres régions du monde et aussi par un manque d</w:t>
      </w:r>
      <w:r w:rsidR="00610C50" w:rsidRPr="00BF2B10">
        <w:rPr>
          <w:rFonts w:cs="Arial"/>
          <w:b w:val="0"/>
          <w:sz w:val="24"/>
        </w:rPr>
        <w:t>’</w:t>
      </w:r>
      <w:r w:rsidRPr="00BF2B10">
        <w:rPr>
          <w:rFonts w:cs="Arial"/>
          <w:b w:val="0"/>
          <w:sz w:val="24"/>
        </w:rPr>
        <w:t>harmonisation des politiques et réglementations ainsi que par un faible niveau de coordination des positions communes sur de nombreuses questions relatives aux TIC présentant un intérêt mondial. De nombreuses décisions adoptées par les organes de l</w:t>
      </w:r>
      <w:r w:rsidR="00610C50" w:rsidRPr="00BF2B10">
        <w:rPr>
          <w:rFonts w:cs="Arial"/>
          <w:b w:val="0"/>
          <w:sz w:val="24"/>
        </w:rPr>
        <w:t>’</w:t>
      </w:r>
      <w:r w:rsidRPr="00BF2B10">
        <w:rPr>
          <w:rFonts w:cs="Arial"/>
          <w:b w:val="0"/>
          <w:sz w:val="24"/>
        </w:rPr>
        <w:t xml:space="preserve">UA ont appelé à une meilleure harmonisation des cadres politiques, juridiques et réglementaires aux niveaux régional et continental afin de créer un environnement favorable qui attirera les investissements et </w:t>
      </w:r>
      <w:r w:rsidRPr="00BF2B10">
        <w:rPr>
          <w:rFonts w:cs="Arial"/>
          <w:b w:val="0"/>
          <w:sz w:val="24"/>
        </w:rPr>
        <w:lastRenderedPageBreak/>
        <w:t>favorisera le développement durable de marchés africains compétitifs des télécommunications/TIC et encouragera la participation de l</w:t>
      </w:r>
      <w:r w:rsidR="00610C50" w:rsidRPr="00BF2B10">
        <w:rPr>
          <w:rFonts w:cs="Arial"/>
          <w:b w:val="0"/>
          <w:sz w:val="24"/>
        </w:rPr>
        <w:t>’</w:t>
      </w:r>
      <w:r w:rsidRPr="00BF2B10">
        <w:rPr>
          <w:rFonts w:cs="Arial"/>
          <w:b w:val="0"/>
          <w:sz w:val="24"/>
        </w:rPr>
        <w:t>Afrique aux débats mondiaux, en particulier ceux liés à la gouvernance de l</w:t>
      </w:r>
      <w:r w:rsidR="00610C50" w:rsidRPr="00BF2B10">
        <w:rPr>
          <w:rFonts w:cs="Arial"/>
          <w:b w:val="0"/>
          <w:sz w:val="24"/>
        </w:rPr>
        <w:t>’</w:t>
      </w:r>
      <w:r w:rsidR="007A51FF" w:rsidRPr="00BF2B10">
        <w:rPr>
          <w:rFonts w:cs="Arial"/>
          <w:b w:val="0"/>
          <w:sz w:val="24"/>
        </w:rPr>
        <w:t>Internet (GI</w:t>
      </w:r>
      <w:r w:rsidRPr="00BF2B10">
        <w:rPr>
          <w:rFonts w:cs="Arial"/>
          <w:b w:val="0"/>
          <w:sz w:val="24"/>
        </w:rPr>
        <w:t xml:space="preserve">). </w:t>
      </w:r>
    </w:p>
    <w:p w:rsidR="004B7DCE" w:rsidRPr="00BF2B10" w:rsidRDefault="004B7DCE" w:rsidP="00C214BF">
      <w:pPr>
        <w:pStyle w:val="BodyText2"/>
        <w:rPr>
          <w:rFonts w:cs="Arial"/>
          <w:b w:val="0"/>
          <w:sz w:val="24"/>
        </w:rPr>
      </w:pPr>
    </w:p>
    <w:p w:rsidR="004B7DCE" w:rsidRPr="00BF2B10" w:rsidRDefault="004B7DCE" w:rsidP="00A935B8">
      <w:pPr>
        <w:pStyle w:val="BodyText2"/>
        <w:numPr>
          <w:ilvl w:val="0"/>
          <w:numId w:val="80"/>
        </w:numPr>
        <w:ind w:left="0" w:firstLine="0"/>
        <w:rPr>
          <w:rFonts w:cs="Arial"/>
          <w:b w:val="0"/>
          <w:sz w:val="24"/>
        </w:rPr>
      </w:pPr>
      <w:r w:rsidRPr="00BF2B10">
        <w:rPr>
          <w:rFonts w:cs="Arial"/>
          <w:b w:val="0"/>
          <w:sz w:val="24"/>
        </w:rPr>
        <w:t>Après de nombreuses activités de mobilisation des ressources qui ont échoué et trois ans de négociations avec l</w:t>
      </w:r>
      <w:r w:rsidR="00610C50" w:rsidRPr="00BF2B10">
        <w:rPr>
          <w:rFonts w:cs="Arial"/>
          <w:b w:val="0"/>
          <w:sz w:val="24"/>
        </w:rPr>
        <w:t>’</w:t>
      </w:r>
      <w:r w:rsidRPr="00BF2B10">
        <w:rPr>
          <w:rFonts w:cs="Arial"/>
          <w:b w:val="0"/>
          <w:sz w:val="24"/>
        </w:rPr>
        <w:t>Union européenne, la Commission de l</w:t>
      </w:r>
      <w:r w:rsidR="00610C50" w:rsidRPr="00BF2B10">
        <w:rPr>
          <w:rFonts w:cs="Arial"/>
          <w:b w:val="0"/>
          <w:sz w:val="24"/>
        </w:rPr>
        <w:t>’</w:t>
      </w:r>
      <w:r w:rsidRPr="00BF2B10">
        <w:rPr>
          <w:rFonts w:cs="Arial"/>
          <w:b w:val="0"/>
          <w:sz w:val="24"/>
        </w:rPr>
        <w:t xml:space="preserve">UA met actuellement en œuvre un nouveau projet </w:t>
      </w:r>
      <w:r w:rsidR="00CF5403" w:rsidRPr="00BF2B10">
        <w:rPr>
          <w:rFonts w:cs="Arial"/>
          <w:b w:val="0"/>
          <w:sz w:val="24"/>
        </w:rPr>
        <w:t>–</w:t>
      </w:r>
      <w:r w:rsidRPr="00BF2B10">
        <w:rPr>
          <w:rFonts w:cs="Arial"/>
          <w:b w:val="0"/>
          <w:sz w:val="24"/>
        </w:rPr>
        <w:t xml:space="preserve"> Initiative politique et réglementaire pour l</w:t>
      </w:r>
      <w:r w:rsidR="00610C50" w:rsidRPr="00BF2B10">
        <w:rPr>
          <w:rFonts w:cs="Arial"/>
          <w:b w:val="0"/>
          <w:sz w:val="24"/>
        </w:rPr>
        <w:t>’</w:t>
      </w:r>
      <w:r w:rsidRPr="00BF2B10">
        <w:rPr>
          <w:rFonts w:cs="Arial"/>
          <w:b w:val="0"/>
          <w:sz w:val="24"/>
        </w:rPr>
        <w:t xml:space="preserve">Afrique numérique (PRIDA) </w:t>
      </w:r>
      <w:r w:rsidR="00CF5403" w:rsidRPr="00BF2B10">
        <w:rPr>
          <w:rFonts w:cs="Arial"/>
          <w:b w:val="0"/>
          <w:sz w:val="24"/>
        </w:rPr>
        <w:t>–</w:t>
      </w:r>
      <w:r w:rsidRPr="00BF2B10">
        <w:rPr>
          <w:rFonts w:cs="Arial"/>
          <w:b w:val="0"/>
          <w:sz w:val="24"/>
        </w:rPr>
        <w:t xml:space="preserve"> qui</w:t>
      </w:r>
      <w:r w:rsidR="00CF5403" w:rsidRPr="00BF2B10">
        <w:rPr>
          <w:rFonts w:cs="Arial"/>
          <w:b w:val="0"/>
          <w:sz w:val="24"/>
        </w:rPr>
        <w:t xml:space="preserve"> </w:t>
      </w:r>
      <w:r w:rsidRPr="00BF2B10">
        <w:rPr>
          <w:rFonts w:cs="Arial"/>
          <w:b w:val="0"/>
          <w:sz w:val="24"/>
        </w:rPr>
        <w:t>vise à traiter les questions suivantes :</w:t>
      </w:r>
    </w:p>
    <w:p w:rsidR="004B7DCE" w:rsidRPr="00BF2B10" w:rsidRDefault="004B7DCE" w:rsidP="00C214BF">
      <w:pPr>
        <w:pStyle w:val="BodyText2"/>
        <w:rPr>
          <w:rFonts w:cs="Arial"/>
          <w:b w:val="0"/>
          <w:sz w:val="24"/>
        </w:rPr>
      </w:pPr>
    </w:p>
    <w:p w:rsidR="004B7DCE" w:rsidRPr="00BF2B10" w:rsidRDefault="004B7DCE" w:rsidP="00A935B8">
      <w:pPr>
        <w:pStyle w:val="BodyText2"/>
        <w:numPr>
          <w:ilvl w:val="0"/>
          <w:numId w:val="61"/>
        </w:numPr>
        <w:tabs>
          <w:tab w:val="left" w:pos="1276"/>
        </w:tabs>
        <w:ind w:left="1276" w:hanging="567"/>
        <w:rPr>
          <w:rFonts w:cs="Arial"/>
          <w:b w:val="0"/>
          <w:sz w:val="24"/>
        </w:rPr>
      </w:pPr>
      <w:r w:rsidRPr="00BF2B10">
        <w:rPr>
          <w:rFonts w:cs="Arial"/>
          <w:b w:val="0"/>
          <w:sz w:val="24"/>
        </w:rPr>
        <w:t>Améliorer l</w:t>
      </w:r>
      <w:r w:rsidR="00610C50" w:rsidRPr="00BF2B10">
        <w:rPr>
          <w:rFonts w:cs="Arial"/>
          <w:b w:val="0"/>
          <w:sz w:val="24"/>
        </w:rPr>
        <w:t>’</w:t>
      </w:r>
      <w:r w:rsidRPr="00BF2B10">
        <w:rPr>
          <w:rFonts w:cs="Arial"/>
          <w:b w:val="0"/>
          <w:sz w:val="24"/>
        </w:rPr>
        <w:t>attribution du spectre, l</w:t>
      </w:r>
      <w:r w:rsidR="00610C50" w:rsidRPr="00BF2B10">
        <w:rPr>
          <w:rFonts w:cs="Arial"/>
          <w:b w:val="0"/>
          <w:sz w:val="24"/>
        </w:rPr>
        <w:t>’</w:t>
      </w:r>
      <w:r w:rsidRPr="00BF2B10">
        <w:rPr>
          <w:rFonts w:cs="Arial"/>
          <w:b w:val="0"/>
          <w:sz w:val="24"/>
        </w:rPr>
        <w:t>octroi de licences, la gestion du spectre sur l</w:t>
      </w:r>
      <w:r w:rsidR="00610C50" w:rsidRPr="00BF2B10">
        <w:rPr>
          <w:rFonts w:cs="Arial"/>
          <w:b w:val="0"/>
          <w:sz w:val="24"/>
        </w:rPr>
        <w:t>’</w:t>
      </w:r>
      <w:r w:rsidRPr="00BF2B10">
        <w:rPr>
          <w:rFonts w:cs="Arial"/>
          <w:b w:val="0"/>
          <w:sz w:val="24"/>
        </w:rPr>
        <w:t xml:space="preserve">ensemble du continent, </w:t>
      </w:r>
      <w:r w:rsidR="00CF5403" w:rsidRPr="00BF2B10">
        <w:rPr>
          <w:rFonts w:cs="Arial"/>
          <w:b w:val="0"/>
          <w:sz w:val="24"/>
        </w:rPr>
        <w:t>notamment</w:t>
      </w:r>
      <w:r w:rsidRPr="00BF2B10">
        <w:rPr>
          <w:rFonts w:cs="Arial"/>
          <w:b w:val="0"/>
          <w:sz w:val="24"/>
        </w:rPr>
        <w:t xml:space="preserve"> le traitement des interférences nuisibles et la fixation des prix sur la base des meilleures pratiques internationales, en adoptant une approche prospective de l</w:t>
      </w:r>
      <w:r w:rsidR="00610C50" w:rsidRPr="00BF2B10">
        <w:rPr>
          <w:rFonts w:cs="Arial"/>
          <w:b w:val="0"/>
          <w:sz w:val="24"/>
        </w:rPr>
        <w:t>’</w:t>
      </w:r>
      <w:r w:rsidRPr="00BF2B10">
        <w:rPr>
          <w:rFonts w:cs="Arial"/>
          <w:b w:val="0"/>
          <w:sz w:val="24"/>
        </w:rPr>
        <w:t>utilisation des ressources d</w:t>
      </w:r>
      <w:r w:rsidR="00CF5403" w:rsidRPr="00BF2B10">
        <w:rPr>
          <w:rFonts w:cs="Arial"/>
          <w:b w:val="0"/>
          <w:sz w:val="24"/>
        </w:rPr>
        <w:t>u spectre radioélectrique pour l’I</w:t>
      </w:r>
      <w:r w:rsidRPr="00BF2B10">
        <w:rPr>
          <w:rFonts w:cs="Arial"/>
          <w:b w:val="0"/>
          <w:sz w:val="24"/>
        </w:rPr>
        <w:t>nternet des objets et du déploiement de la technologie 5G.</w:t>
      </w:r>
    </w:p>
    <w:p w:rsidR="00CF5403" w:rsidRPr="00BF2B10" w:rsidRDefault="00CF5403" w:rsidP="00A935B8">
      <w:pPr>
        <w:pStyle w:val="BodyText2"/>
        <w:tabs>
          <w:tab w:val="left" w:pos="1276"/>
        </w:tabs>
        <w:ind w:left="1276" w:hanging="567"/>
        <w:rPr>
          <w:rFonts w:cs="Arial"/>
          <w:b w:val="0"/>
          <w:sz w:val="24"/>
        </w:rPr>
      </w:pPr>
    </w:p>
    <w:p w:rsidR="004B7DCE" w:rsidRPr="00BF2B10" w:rsidRDefault="004B7DCE" w:rsidP="00A935B8">
      <w:pPr>
        <w:pStyle w:val="BodyText2"/>
        <w:numPr>
          <w:ilvl w:val="0"/>
          <w:numId w:val="61"/>
        </w:numPr>
        <w:tabs>
          <w:tab w:val="left" w:pos="1276"/>
        </w:tabs>
        <w:ind w:left="1276" w:hanging="567"/>
        <w:rPr>
          <w:rFonts w:cs="Arial"/>
          <w:b w:val="0"/>
          <w:sz w:val="24"/>
        </w:rPr>
      </w:pPr>
      <w:r w:rsidRPr="00BF2B10">
        <w:rPr>
          <w:rFonts w:cs="Arial"/>
          <w:b w:val="0"/>
          <w:sz w:val="24"/>
        </w:rPr>
        <w:t>Combler les lacunes en matière d</w:t>
      </w:r>
      <w:r w:rsidR="00610C50" w:rsidRPr="00BF2B10">
        <w:rPr>
          <w:rFonts w:cs="Arial"/>
          <w:b w:val="0"/>
          <w:sz w:val="24"/>
        </w:rPr>
        <w:t>’</w:t>
      </w:r>
      <w:r w:rsidRPr="00BF2B10">
        <w:rPr>
          <w:rFonts w:cs="Arial"/>
          <w:b w:val="0"/>
          <w:sz w:val="24"/>
        </w:rPr>
        <w:t>harmonisation des politiques et de la législation par l</w:t>
      </w:r>
      <w:r w:rsidR="00610C50" w:rsidRPr="00BF2B10">
        <w:rPr>
          <w:rFonts w:cs="Arial"/>
          <w:b w:val="0"/>
          <w:sz w:val="24"/>
        </w:rPr>
        <w:t>’</w:t>
      </w:r>
      <w:r w:rsidRPr="00BF2B10">
        <w:rPr>
          <w:rFonts w:cs="Arial"/>
          <w:b w:val="0"/>
          <w:sz w:val="24"/>
        </w:rPr>
        <w:t>élaboration d</w:t>
      </w:r>
      <w:r w:rsidR="00610C50" w:rsidRPr="00BF2B10">
        <w:rPr>
          <w:rFonts w:cs="Arial"/>
          <w:b w:val="0"/>
          <w:sz w:val="24"/>
        </w:rPr>
        <w:t>’</w:t>
      </w:r>
      <w:r w:rsidRPr="00BF2B10">
        <w:rPr>
          <w:rFonts w:cs="Arial"/>
          <w:b w:val="0"/>
          <w:sz w:val="24"/>
        </w:rPr>
        <w:t>une méthodologie de suivi et d</w:t>
      </w:r>
      <w:r w:rsidR="00610C50" w:rsidRPr="00BF2B10">
        <w:rPr>
          <w:rFonts w:cs="Arial"/>
          <w:b w:val="0"/>
          <w:sz w:val="24"/>
        </w:rPr>
        <w:t>’</w:t>
      </w:r>
      <w:r w:rsidRPr="00BF2B10">
        <w:rPr>
          <w:rFonts w:cs="Arial"/>
          <w:b w:val="0"/>
          <w:sz w:val="24"/>
        </w:rPr>
        <w:t>évaluation et d</w:t>
      </w:r>
      <w:r w:rsidR="00610C50" w:rsidRPr="00BF2B10">
        <w:rPr>
          <w:rFonts w:cs="Arial"/>
          <w:b w:val="0"/>
          <w:sz w:val="24"/>
        </w:rPr>
        <w:t>’</w:t>
      </w:r>
      <w:r w:rsidRPr="00BF2B10">
        <w:rPr>
          <w:rFonts w:cs="Arial"/>
          <w:b w:val="0"/>
          <w:sz w:val="24"/>
        </w:rPr>
        <w:t>un programme prospectif sur les domaines d</w:t>
      </w:r>
      <w:r w:rsidR="00610C50" w:rsidRPr="00BF2B10">
        <w:rPr>
          <w:rFonts w:cs="Arial"/>
          <w:b w:val="0"/>
          <w:sz w:val="24"/>
        </w:rPr>
        <w:t>’</w:t>
      </w:r>
      <w:r w:rsidRPr="00BF2B10">
        <w:rPr>
          <w:rFonts w:cs="Arial"/>
          <w:b w:val="0"/>
          <w:sz w:val="24"/>
        </w:rPr>
        <w:t>intérêt commun pour les États membres de l</w:t>
      </w:r>
      <w:r w:rsidR="00610C50" w:rsidRPr="00BF2B10">
        <w:rPr>
          <w:rFonts w:cs="Arial"/>
          <w:b w:val="0"/>
          <w:sz w:val="24"/>
        </w:rPr>
        <w:t>’</w:t>
      </w:r>
      <w:r w:rsidRPr="00BF2B10">
        <w:rPr>
          <w:rFonts w:cs="Arial"/>
          <w:b w:val="0"/>
          <w:sz w:val="24"/>
        </w:rPr>
        <w:t>UA.</w:t>
      </w:r>
    </w:p>
    <w:p w:rsidR="00CF5403" w:rsidRPr="00BF2B10" w:rsidRDefault="00CF5403" w:rsidP="00A935B8">
      <w:pPr>
        <w:pStyle w:val="BodyText2"/>
        <w:tabs>
          <w:tab w:val="left" w:pos="1276"/>
        </w:tabs>
        <w:ind w:left="1276" w:hanging="567"/>
        <w:rPr>
          <w:rFonts w:cs="Arial"/>
          <w:b w:val="0"/>
          <w:sz w:val="24"/>
        </w:rPr>
      </w:pPr>
    </w:p>
    <w:p w:rsidR="004B7DCE" w:rsidRPr="00BF2B10" w:rsidRDefault="004B7DCE" w:rsidP="00A935B8">
      <w:pPr>
        <w:pStyle w:val="BodyText2"/>
        <w:numPr>
          <w:ilvl w:val="0"/>
          <w:numId w:val="61"/>
        </w:numPr>
        <w:tabs>
          <w:tab w:val="left" w:pos="1276"/>
        </w:tabs>
        <w:ind w:left="1276" w:hanging="567"/>
        <w:rPr>
          <w:rFonts w:cs="Arial"/>
          <w:b w:val="0"/>
          <w:sz w:val="24"/>
        </w:rPr>
      </w:pPr>
      <w:r w:rsidRPr="00BF2B10">
        <w:rPr>
          <w:rFonts w:cs="Arial"/>
          <w:b w:val="0"/>
          <w:sz w:val="24"/>
        </w:rPr>
        <w:t>Renforcer la coopération entre les autorités réglementaires nationales (ARN), l</w:t>
      </w:r>
      <w:r w:rsidR="00610C50" w:rsidRPr="00BF2B10">
        <w:rPr>
          <w:rFonts w:cs="Arial"/>
          <w:b w:val="0"/>
          <w:sz w:val="24"/>
        </w:rPr>
        <w:t>’</w:t>
      </w:r>
      <w:r w:rsidRPr="00BF2B10">
        <w:rPr>
          <w:rFonts w:cs="Arial"/>
          <w:b w:val="0"/>
          <w:sz w:val="24"/>
        </w:rPr>
        <w:t>Association régionale des régulateurs et la Commission de l</w:t>
      </w:r>
      <w:r w:rsidR="00610C50" w:rsidRPr="00BF2B10">
        <w:rPr>
          <w:rFonts w:cs="Arial"/>
          <w:b w:val="0"/>
          <w:sz w:val="24"/>
        </w:rPr>
        <w:t>’</w:t>
      </w:r>
      <w:r w:rsidRPr="00BF2B10">
        <w:rPr>
          <w:rFonts w:cs="Arial"/>
          <w:b w:val="0"/>
          <w:sz w:val="24"/>
        </w:rPr>
        <w:t xml:space="preserve">Union africaine afin de créer un environnement favorable qui réponde aux nouvelles exigences réglementaires, aborde les nouveaux problèmes liés aux TIC et favorise la transformation numérique en Afrique.    </w:t>
      </w:r>
    </w:p>
    <w:p w:rsidR="00CF5403" w:rsidRPr="00BF2B10" w:rsidRDefault="00CF5403" w:rsidP="00A935B8">
      <w:pPr>
        <w:pStyle w:val="BodyText2"/>
        <w:tabs>
          <w:tab w:val="left" w:pos="1276"/>
        </w:tabs>
        <w:ind w:left="1276" w:hanging="567"/>
        <w:rPr>
          <w:rFonts w:cs="Arial"/>
          <w:b w:val="0"/>
          <w:sz w:val="24"/>
        </w:rPr>
      </w:pPr>
    </w:p>
    <w:p w:rsidR="004B7DCE" w:rsidRPr="00BF2B10" w:rsidRDefault="004B7DCE" w:rsidP="00A935B8">
      <w:pPr>
        <w:pStyle w:val="BodyText2"/>
        <w:numPr>
          <w:ilvl w:val="0"/>
          <w:numId w:val="61"/>
        </w:numPr>
        <w:tabs>
          <w:tab w:val="left" w:pos="1276"/>
        </w:tabs>
        <w:ind w:left="1276" w:hanging="567"/>
        <w:rPr>
          <w:rFonts w:cs="Arial"/>
          <w:b w:val="0"/>
          <w:sz w:val="24"/>
        </w:rPr>
      </w:pPr>
      <w:r w:rsidRPr="00BF2B10">
        <w:rPr>
          <w:rFonts w:cs="Arial"/>
          <w:b w:val="0"/>
          <w:sz w:val="24"/>
        </w:rPr>
        <w:t>Créer et exploiter une plate-forme numérique panafricaine de collaboration pour appuyer l</w:t>
      </w:r>
      <w:r w:rsidR="00610C50" w:rsidRPr="00BF2B10">
        <w:rPr>
          <w:rFonts w:cs="Arial"/>
          <w:b w:val="0"/>
          <w:sz w:val="24"/>
        </w:rPr>
        <w:t>’</w:t>
      </w:r>
      <w:r w:rsidRPr="00BF2B10">
        <w:rPr>
          <w:rFonts w:cs="Arial"/>
          <w:b w:val="0"/>
          <w:sz w:val="24"/>
        </w:rPr>
        <w:t xml:space="preserve">harmonisation des politiques et réglementations en matière de TIC en Afrique et assurer la viabilité du projet PRIDA. Cette plateforme doit être utilisée intensivement par toutes les parties prenantes </w:t>
      </w:r>
      <w:r w:rsidR="00CF5403" w:rsidRPr="00BF2B10">
        <w:rPr>
          <w:rFonts w:cs="Arial"/>
          <w:b w:val="0"/>
          <w:sz w:val="24"/>
        </w:rPr>
        <w:t>dans l’optique de</w:t>
      </w:r>
      <w:r w:rsidRPr="00BF2B10">
        <w:rPr>
          <w:rFonts w:cs="Arial"/>
          <w:b w:val="0"/>
          <w:sz w:val="24"/>
        </w:rPr>
        <w:t xml:space="preserve"> :  </w:t>
      </w:r>
    </w:p>
    <w:p w:rsidR="004B7DCE" w:rsidRPr="00BF2B10" w:rsidRDefault="004B7DCE" w:rsidP="00C214BF">
      <w:pPr>
        <w:pStyle w:val="BodyText2"/>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c</w:t>
      </w:r>
      <w:r w:rsidR="003925E7" w:rsidRPr="00BF2B10">
        <w:rPr>
          <w:rFonts w:cs="Arial"/>
          <w:b w:val="0"/>
          <w:sz w:val="24"/>
        </w:rPr>
        <w:t>réer un guichet unique pour toutes les politiques et réglementations nationale</w:t>
      </w:r>
      <w:r w:rsidR="001E4D7D" w:rsidRPr="00BF2B10">
        <w:rPr>
          <w:rFonts w:cs="Arial"/>
          <w:b w:val="0"/>
          <w:sz w:val="24"/>
        </w:rPr>
        <w:t>s, régionales et continentales ;</w:t>
      </w:r>
    </w:p>
    <w:p w:rsidR="00A935B8" w:rsidRDefault="00A935B8" w:rsidP="00A935B8">
      <w:pPr>
        <w:pStyle w:val="BodyText2"/>
        <w:ind w:left="1843"/>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c</w:t>
      </w:r>
      <w:r w:rsidR="003925E7" w:rsidRPr="00BF2B10">
        <w:rPr>
          <w:rFonts w:cs="Arial"/>
          <w:b w:val="0"/>
          <w:sz w:val="24"/>
        </w:rPr>
        <w:t>réer un espace de travail pour les experts africains afin de discuter et de développer des positions communes sur l</w:t>
      </w:r>
      <w:r w:rsidR="00610C50" w:rsidRPr="00BF2B10">
        <w:rPr>
          <w:rFonts w:cs="Arial"/>
          <w:b w:val="0"/>
          <w:sz w:val="24"/>
        </w:rPr>
        <w:t>’</w:t>
      </w:r>
      <w:r w:rsidR="003925E7" w:rsidRPr="00BF2B10">
        <w:rPr>
          <w:rFonts w:cs="Arial"/>
          <w:b w:val="0"/>
          <w:sz w:val="24"/>
        </w:rPr>
        <w:t>Afrique et les questi</w:t>
      </w:r>
      <w:r w:rsidR="001E4D7D" w:rsidRPr="00BF2B10">
        <w:rPr>
          <w:rFonts w:cs="Arial"/>
          <w:b w:val="0"/>
          <w:sz w:val="24"/>
        </w:rPr>
        <w:t>ons liées aux TIC et à Internet ;</w:t>
      </w:r>
    </w:p>
    <w:p w:rsidR="00A935B8" w:rsidRDefault="00A935B8" w:rsidP="00A935B8">
      <w:pPr>
        <w:pStyle w:val="BodyText2"/>
        <w:ind w:left="1843"/>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c</w:t>
      </w:r>
      <w:r w:rsidR="003925E7" w:rsidRPr="00BF2B10">
        <w:rPr>
          <w:rFonts w:cs="Arial"/>
          <w:b w:val="0"/>
          <w:sz w:val="24"/>
        </w:rPr>
        <w:t>réer des statistiques, des perspectives et des rapports propres à l</w:t>
      </w:r>
      <w:r w:rsidR="00610C50" w:rsidRPr="00BF2B10">
        <w:rPr>
          <w:rFonts w:cs="Arial"/>
          <w:b w:val="0"/>
          <w:sz w:val="24"/>
        </w:rPr>
        <w:t>’</w:t>
      </w:r>
      <w:r w:rsidR="003925E7" w:rsidRPr="00BF2B10">
        <w:rPr>
          <w:rFonts w:cs="Arial"/>
          <w:b w:val="0"/>
          <w:sz w:val="24"/>
        </w:rPr>
        <w:t>Afrique ;</w:t>
      </w:r>
    </w:p>
    <w:p w:rsidR="00A935B8" w:rsidRDefault="00A935B8" w:rsidP="00A935B8">
      <w:pPr>
        <w:pStyle w:val="BodyText2"/>
        <w:ind w:left="1843"/>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a</w:t>
      </w:r>
      <w:r w:rsidR="003925E7" w:rsidRPr="00BF2B10">
        <w:rPr>
          <w:rFonts w:cs="Arial"/>
          <w:b w:val="0"/>
          <w:sz w:val="24"/>
        </w:rPr>
        <w:t>pp</w:t>
      </w:r>
      <w:r w:rsidR="001E4D7D" w:rsidRPr="00BF2B10">
        <w:rPr>
          <w:rFonts w:cs="Arial"/>
          <w:b w:val="0"/>
          <w:sz w:val="24"/>
        </w:rPr>
        <w:t>orter un app</w:t>
      </w:r>
      <w:r w:rsidR="003925E7" w:rsidRPr="00BF2B10">
        <w:rPr>
          <w:rFonts w:cs="Arial"/>
          <w:b w:val="0"/>
          <w:sz w:val="24"/>
        </w:rPr>
        <w:t>ui à l</w:t>
      </w:r>
      <w:r w:rsidR="00610C50" w:rsidRPr="00BF2B10">
        <w:rPr>
          <w:rFonts w:cs="Arial"/>
          <w:b w:val="0"/>
          <w:sz w:val="24"/>
        </w:rPr>
        <w:t>’</w:t>
      </w:r>
      <w:r w:rsidR="003925E7" w:rsidRPr="00BF2B10">
        <w:rPr>
          <w:rFonts w:cs="Arial"/>
          <w:b w:val="0"/>
          <w:sz w:val="24"/>
        </w:rPr>
        <w:t>organisation de formations en ligne continues à l</w:t>
      </w:r>
      <w:r w:rsidR="00610C50" w:rsidRPr="00BF2B10">
        <w:rPr>
          <w:rFonts w:cs="Arial"/>
          <w:b w:val="0"/>
          <w:sz w:val="24"/>
        </w:rPr>
        <w:t>’</w:t>
      </w:r>
      <w:r w:rsidR="003925E7" w:rsidRPr="00BF2B10">
        <w:rPr>
          <w:rFonts w:cs="Arial"/>
          <w:b w:val="0"/>
          <w:sz w:val="24"/>
        </w:rPr>
        <w:t>intention d</w:t>
      </w:r>
      <w:r w:rsidR="00610C50" w:rsidRPr="00BF2B10">
        <w:rPr>
          <w:rFonts w:cs="Arial"/>
          <w:b w:val="0"/>
          <w:sz w:val="24"/>
        </w:rPr>
        <w:t>’</w:t>
      </w:r>
      <w:r w:rsidR="003925E7" w:rsidRPr="00BF2B10">
        <w:rPr>
          <w:rFonts w:cs="Arial"/>
          <w:b w:val="0"/>
          <w:sz w:val="24"/>
        </w:rPr>
        <w:t>experts africains sur les politiques et réglementations en matière de TIC et</w:t>
      </w:r>
      <w:r w:rsidR="001E4D7D" w:rsidRPr="00BF2B10">
        <w:rPr>
          <w:rFonts w:cs="Arial"/>
          <w:b w:val="0"/>
          <w:sz w:val="24"/>
        </w:rPr>
        <w:t xml:space="preserve"> sur</w:t>
      </w:r>
      <w:r w:rsidR="003925E7" w:rsidRPr="00BF2B10">
        <w:rPr>
          <w:rFonts w:cs="Arial"/>
          <w:b w:val="0"/>
          <w:sz w:val="24"/>
        </w:rPr>
        <w:t xml:space="preserve"> la gouvernance de l</w:t>
      </w:r>
      <w:r w:rsidR="00610C50" w:rsidRPr="00BF2B10">
        <w:rPr>
          <w:rFonts w:cs="Arial"/>
          <w:b w:val="0"/>
          <w:sz w:val="24"/>
        </w:rPr>
        <w:t>’</w:t>
      </w:r>
      <w:r w:rsidR="003925E7" w:rsidRPr="00BF2B10">
        <w:rPr>
          <w:rFonts w:cs="Arial"/>
          <w:b w:val="0"/>
          <w:sz w:val="24"/>
        </w:rPr>
        <w:t>Internet.</w:t>
      </w:r>
    </w:p>
    <w:p w:rsidR="00A935B8" w:rsidRDefault="00A935B8" w:rsidP="00A935B8">
      <w:pPr>
        <w:pStyle w:val="BodyText2"/>
        <w:ind w:left="1843"/>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lastRenderedPageBreak/>
        <w:t>d</w:t>
      </w:r>
      <w:r w:rsidR="003925E7" w:rsidRPr="00BF2B10">
        <w:rPr>
          <w:rFonts w:cs="Arial"/>
          <w:b w:val="0"/>
          <w:sz w:val="24"/>
        </w:rPr>
        <w:t>évelopper des outils de communication et de partage des connaissances : Publications et décisions, Calendriers et événements, pool d</w:t>
      </w:r>
      <w:r w:rsidR="00610C50" w:rsidRPr="00BF2B10">
        <w:rPr>
          <w:rFonts w:cs="Arial"/>
          <w:b w:val="0"/>
          <w:sz w:val="24"/>
        </w:rPr>
        <w:t>’</w:t>
      </w:r>
      <w:r w:rsidR="003925E7" w:rsidRPr="00BF2B10">
        <w:rPr>
          <w:rFonts w:cs="Arial"/>
          <w:b w:val="0"/>
          <w:sz w:val="24"/>
        </w:rPr>
        <w:t>expertise, partage de nouvelles</w:t>
      </w:r>
      <w:r w:rsidR="001F5F28" w:rsidRPr="00BF2B10">
        <w:rPr>
          <w:rFonts w:cs="Arial"/>
          <w:b w:val="0"/>
          <w:sz w:val="24"/>
        </w:rPr>
        <w:t xml:space="preserve"> et informations</w:t>
      </w:r>
      <w:r w:rsidR="003925E7" w:rsidRPr="00BF2B10">
        <w:rPr>
          <w:rFonts w:cs="Arial"/>
          <w:b w:val="0"/>
          <w:sz w:val="24"/>
        </w:rPr>
        <w:t xml:space="preserve"> et dem</w:t>
      </w:r>
      <w:r w:rsidR="001E4D7D" w:rsidRPr="00BF2B10">
        <w:rPr>
          <w:rFonts w:cs="Arial"/>
          <w:b w:val="0"/>
          <w:sz w:val="24"/>
        </w:rPr>
        <w:t>andes de renseignements, etc.</w:t>
      </w:r>
    </w:p>
    <w:p w:rsidR="001F5F28" w:rsidRPr="00BF2B10" w:rsidRDefault="001F5F28" w:rsidP="00C214BF">
      <w:pPr>
        <w:pStyle w:val="BodyText2"/>
        <w:ind w:left="1701"/>
        <w:rPr>
          <w:rFonts w:cs="Arial"/>
          <w:b w:val="0"/>
          <w:sz w:val="24"/>
        </w:rPr>
      </w:pPr>
    </w:p>
    <w:p w:rsidR="003925E7" w:rsidRPr="00BF2B10" w:rsidRDefault="003925E7" w:rsidP="00A935B8">
      <w:pPr>
        <w:pStyle w:val="BodyText2"/>
        <w:numPr>
          <w:ilvl w:val="0"/>
          <w:numId w:val="61"/>
        </w:numPr>
        <w:tabs>
          <w:tab w:val="left" w:pos="1276"/>
        </w:tabs>
        <w:ind w:left="1276" w:hanging="567"/>
        <w:rPr>
          <w:rFonts w:cs="Arial"/>
          <w:b w:val="0"/>
          <w:sz w:val="24"/>
        </w:rPr>
      </w:pPr>
      <w:r w:rsidRPr="00BF2B10">
        <w:rPr>
          <w:rFonts w:cs="Arial"/>
          <w:b w:val="0"/>
          <w:sz w:val="24"/>
        </w:rPr>
        <w:t>Renforcement des capacités africaines en matière de gouvernance de l</w:t>
      </w:r>
      <w:r w:rsidR="00610C50" w:rsidRPr="00BF2B10">
        <w:rPr>
          <w:rFonts w:cs="Arial"/>
          <w:b w:val="0"/>
          <w:sz w:val="24"/>
        </w:rPr>
        <w:t>’</w:t>
      </w:r>
      <w:r w:rsidRPr="00BF2B10">
        <w:rPr>
          <w:rFonts w:cs="Arial"/>
          <w:b w:val="0"/>
          <w:sz w:val="24"/>
        </w:rPr>
        <w:t>Internet (G</w:t>
      </w:r>
      <w:r w:rsidR="001F5F28" w:rsidRPr="00BF2B10">
        <w:rPr>
          <w:rFonts w:cs="Arial"/>
          <w:b w:val="0"/>
          <w:sz w:val="24"/>
        </w:rPr>
        <w:t>I</w:t>
      </w:r>
      <w:r w:rsidRPr="00BF2B10">
        <w:rPr>
          <w:rFonts w:cs="Arial"/>
          <w:b w:val="0"/>
          <w:sz w:val="24"/>
        </w:rPr>
        <w:t>) et d</w:t>
      </w:r>
      <w:r w:rsidR="00610C50" w:rsidRPr="00BF2B10">
        <w:rPr>
          <w:rFonts w:cs="Arial"/>
          <w:b w:val="0"/>
          <w:sz w:val="24"/>
        </w:rPr>
        <w:t>’</w:t>
      </w:r>
      <w:r w:rsidRPr="00BF2B10">
        <w:rPr>
          <w:rFonts w:cs="Arial"/>
          <w:b w:val="0"/>
          <w:sz w:val="24"/>
        </w:rPr>
        <w:t>utilisation des TIC en toute sécurité. Ce programme doit permettre de :</w:t>
      </w:r>
    </w:p>
    <w:p w:rsidR="003925E7" w:rsidRPr="00BF2B10" w:rsidRDefault="003925E7" w:rsidP="00C214BF">
      <w:pPr>
        <w:pStyle w:val="BodyText2"/>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r</w:t>
      </w:r>
      <w:r w:rsidR="003925E7" w:rsidRPr="00BF2B10">
        <w:rPr>
          <w:rFonts w:cs="Arial"/>
          <w:b w:val="0"/>
          <w:sz w:val="24"/>
        </w:rPr>
        <w:t>enforcer la participation et le plaidoyer de l</w:t>
      </w:r>
      <w:r w:rsidR="00610C50" w:rsidRPr="00BF2B10">
        <w:rPr>
          <w:rFonts w:cs="Arial"/>
          <w:b w:val="0"/>
          <w:sz w:val="24"/>
        </w:rPr>
        <w:t>’</w:t>
      </w:r>
      <w:r w:rsidR="003925E7" w:rsidRPr="00BF2B10">
        <w:rPr>
          <w:rFonts w:cs="Arial"/>
          <w:b w:val="0"/>
          <w:sz w:val="24"/>
        </w:rPr>
        <w:t xml:space="preserve">Afrique en faveur de </w:t>
      </w:r>
      <w:r w:rsidR="001F5F28" w:rsidRPr="00BF2B10">
        <w:rPr>
          <w:rFonts w:cs="Arial"/>
          <w:b w:val="0"/>
          <w:sz w:val="24"/>
        </w:rPr>
        <w:t>la GI</w:t>
      </w:r>
      <w:r w:rsidR="003925E7" w:rsidRPr="00BF2B10">
        <w:rPr>
          <w:rFonts w:cs="Arial"/>
          <w:b w:val="0"/>
          <w:sz w:val="24"/>
        </w:rPr>
        <w:t xml:space="preserve"> ;</w:t>
      </w:r>
    </w:p>
    <w:p w:rsidR="00A935B8" w:rsidRDefault="00A935B8" w:rsidP="00A935B8">
      <w:pPr>
        <w:pStyle w:val="BodyText2"/>
        <w:ind w:left="1843"/>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d</w:t>
      </w:r>
      <w:r w:rsidR="003925E7" w:rsidRPr="00BF2B10">
        <w:rPr>
          <w:rFonts w:cs="Arial"/>
          <w:b w:val="0"/>
          <w:sz w:val="24"/>
        </w:rPr>
        <w:t>évelopper la culture africaine d</w:t>
      </w:r>
      <w:r w:rsidR="001F5F28" w:rsidRPr="00BF2B10">
        <w:rPr>
          <w:rFonts w:cs="Arial"/>
          <w:b w:val="0"/>
          <w:sz w:val="24"/>
        </w:rPr>
        <w:t>e la</w:t>
      </w:r>
      <w:r w:rsidR="003925E7" w:rsidRPr="00BF2B10">
        <w:rPr>
          <w:rFonts w:cs="Arial"/>
          <w:b w:val="0"/>
          <w:sz w:val="24"/>
        </w:rPr>
        <w:t xml:space="preserve"> FGI et développer les compétences institutionnelles requises ;</w:t>
      </w:r>
    </w:p>
    <w:p w:rsidR="00A935B8" w:rsidRDefault="00A935B8" w:rsidP="00A935B8">
      <w:pPr>
        <w:pStyle w:val="BodyText2"/>
        <w:ind w:left="1843"/>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c</w:t>
      </w:r>
      <w:r w:rsidR="003925E7" w:rsidRPr="00BF2B10">
        <w:rPr>
          <w:rFonts w:cs="Arial"/>
          <w:b w:val="0"/>
          <w:sz w:val="24"/>
        </w:rPr>
        <w:t>réer et promouvoir un écosystème pour une utilisation sûre de l</w:t>
      </w:r>
      <w:r w:rsidR="00610C50" w:rsidRPr="00BF2B10">
        <w:rPr>
          <w:rFonts w:cs="Arial"/>
          <w:b w:val="0"/>
          <w:sz w:val="24"/>
        </w:rPr>
        <w:t>’</w:t>
      </w:r>
      <w:r w:rsidR="003925E7" w:rsidRPr="00BF2B10">
        <w:rPr>
          <w:rFonts w:cs="Arial"/>
          <w:b w:val="0"/>
          <w:sz w:val="24"/>
        </w:rPr>
        <w:t xml:space="preserve">Internet pour le développement socio-économique. </w:t>
      </w:r>
    </w:p>
    <w:p w:rsidR="003925E7" w:rsidRPr="00BF2B10" w:rsidRDefault="003925E7" w:rsidP="00C214BF">
      <w:pPr>
        <w:pStyle w:val="BodyText2"/>
        <w:rPr>
          <w:rFonts w:cs="Arial"/>
          <w:b w:val="0"/>
          <w:sz w:val="24"/>
        </w:rPr>
      </w:pPr>
    </w:p>
    <w:p w:rsidR="003925E7" w:rsidRPr="00BF2B10" w:rsidRDefault="003925E7" w:rsidP="00A935B8">
      <w:pPr>
        <w:pStyle w:val="BodyText2"/>
        <w:numPr>
          <w:ilvl w:val="0"/>
          <w:numId w:val="61"/>
        </w:numPr>
        <w:tabs>
          <w:tab w:val="left" w:pos="1276"/>
        </w:tabs>
        <w:ind w:left="1276" w:hanging="567"/>
        <w:rPr>
          <w:rFonts w:cs="Arial"/>
          <w:b w:val="0"/>
          <w:sz w:val="24"/>
        </w:rPr>
      </w:pPr>
      <w:r w:rsidRPr="00BF2B10">
        <w:rPr>
          <w:rFonts w:cs="Arial"/>
          <w:b w:val="0"/>
          <w:sz w:val="24"/>
        </w:rPr>
        <w:t>Sensibiliser les pouvoirs publics et la société civile à l</w:t>
      </w:r>
      <w:r w:rsidR="00610C50" w:rsidRPr="00BF2B10">
        <w:rPr>
          <w:rFonts w:cs="Arial"/>
          <w:b w:val="0"/>
          <w:sz w:val="24"/>
        </w:rPr>
        <w:t>’</w:t>
      </w:r>
      <w:r w:rsidRPr="00BF2B10">
        <w:rPr>
          <w:rFonts w:cs="Arial"/>
          <w:b w:val="0"/>
          <w:sz w:val="24"/>
        </w:rPr>
        <w:t>utilisation transversale des TIC (politique), notamment par les moyens suivants</w:t>
      </w:r>
      <w:r w:rsidR="001F5F28" w:rsidRPr="00BF2B10">
        <w:rPr>
          <w:rFonts w:cs="Arial"/>
          <w:b w:val="0"/>
          <w:sz w:val="24"/>
        </w:rPr>
        <w:t> :</w:t>
      </w:r>
    </w:p>
    <w:p w:rsidR="001F5F28" w:rsidRPr="00BF2B10" w:rsidRDefault="001F5F28" w:rsidP="00C214BF">
      <w:pPr>
        <w:pStyle w:val="BodyText2"/>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d</w:t>
      </w:r>
      <w:r w:rsidR="003925E7" w:rsidRPr="00BF2B10">
        <w:rPr>
          <w:rFonts w:cs="Arial"/>
          <w:b w:val="0"/>
          <w:sz w:val="24"/>
        </w:rPr>
        <w:t>évelopper des études sur l</w:t>
      </w:r>
      <w:r w:rsidR="00610C50" w:rsidRPr="00BF2B10">
        <w:rPr>
          <w:rFonts w:cs="Arial"/>
          <w:b w:val="0"/>
          <w:sz w:val="24"/>
        </w:rPr>
        <w:t>’</w:t>
      </w:r>
      <w:r w:rsidR="003925E7" w:rsidRPr="00BF2B10">
        <w:rPr>
          <w:rFonts w:cs="Arial"/>
          <w:b w:val="0"/>
          <w:sz w:val="24"/>
        </w:rPr>
        <w:t>intégration des TIC dans des secteurs clés tels que l</w:t>
      </w:r>
      <w:r w:rsidR="00610C50" w:rsidRPr="00BF2B10">
        <w:rPr>
          <w:rFonts w:cs="Arial"/>
          <w:b w:val="0"/>
          <w:sz w:val="24"/>
        </w:rPr>
        <w:t>’</w:t>
      </w:r>
      <w:r w:rsidR="003925E7" w:rsidRPr="00BF2B10">
        <w:rPr>
          <w:rFonts w:cs="Arial"/>
          <w:b w:val="0"/>
          <w:sz w:val="24"/>
        </w:rPr>
        <w:t>éducation, la santé, l</w:t>
      </w:r>
      <w:r w:rsidR="00610C50" w:rsidRPr="00BF2B10">
        <w:rPr>
          <w:rFonts w:cs="Arial"/>
          <w:b w:val="0"/>
          <w:sz w:val="24"/>
        </w:rPr>
        <w:t>’</w:t>
      </w:r>
      <w:r w:rsidR="003925E7" w:rsidRPr="00BF2B10">
        <w:rPr>
          <w:rFonts w:cs="Arial"/>
          <w:b w:val="0"/>
          <w:sz w:val="24"/>
        </w:rPr>
        <w:t xml:space="preserve">agriculture, </w:t>
      </w:r>
      <w:r w:rsidR="001F5F28" w:rsidRPr="00BF2B10">
        <w:rPr>
          <w:rFonts w:cs="Arial"/>
          <w:b w:val="0"/>
          <w:sz w:val="24"/>
        </w:rPr>
        <w:t>l’intégration du genre</w:t>
      </w:r>
      <w:r>
        <w:rPr>
          <w:rFonts w:cs="Arial"/>
          <w:b w:val="0"/>
          <w:sz w:val="24"/>
        </w:rPr>
        <w:t> ;</w:t>
      </w:r>
    </w:p>
    <w:p w:rsidR="00A935B8" w:rsidRDefault="00A935B8" w:rsidP="00A935B8">
      <w:pPr>
        <w:pStyle w:val="BodyText2"/>
        <w:ind w:left="1843"/>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s</w:t>
      </w:r>
      <w:r w:rsidR="003925E7" w:rsidRPr="00BF2B10">
        <w:rPr>
          <w:rFonts w:cs="Arial"/>
          <w:b w:val="0"/>
          <w:sz w:val="24"/>
        </w:rPr>
        <w:t>ensibilisation à la convergence des services et à l</w:t>
      </w:r>
      <w:r w:rsidR="00610C50" w:rsidRPr="00BF2B10">
        <w:rPr>
          <w:rFonts w:cs="Arial"/>
          <w:b w:val="0"/>
          <w:sz w:val="24"/>
        </w:rPr>
        <w:t>’</w:t>
      </w:r>
      <w:r w:rsidR="003925E7" w:rsidRPr="00BF2B10">
        <w:rPr>
          <w:rFonts w:cs="Arial"/>
          <w:b w:val="0"/>
          <w:sz w:val="24"/>
        </w:rPr>
        <w:t>évolution des approches réglementaires à travers le monde avec le passage à une réglementation plus collaborative et intersectorielle</w:t>
      </w:r>
      <w:r>
        <w:rPr>
          <w:rFonts w:cs="Arial"/>
          <w:b w:val="0"/>
          <w:sz w:val="24"/>
        </w:rPr>
        <w:t> ;</w:t>
      </w:r>
    </w:p>
    <w:p w:rsidR="00A935B8" w:rsidRDefault="00A935B8" w:rsidP="00A935B8">
      <w:pPr>
        <w:pStyle w:val="BodyText2"/>
        <w:ind w:left="1843"/>
        <w:rPr>
          <w:rFonts w:cs="Arial"/>
          <w:b w:val="0"/>
          <w:sz w:val="24"/>
        </w:rPr>
      </w:pPr>
    </w:p>
    <w:p w:rsidR="003925E7" w:rsidRPr="00BF2B10" w:rsidRDefault="00A935B8" w:rsidP="00A935B8">
      <w:pPr>
        <w:pStyle w:val="BodyText2"/>
        <w:numPr>
          <w:ilvl w:val="1"/>
          <w:numId w:val="40"/>
        </w:numPr>
        <w:ind w:left="1843" w:hanging="578"/>
        <w:rPr>
          <w:rFonts w:cs="Arial"/>
          <w:b w:val="0"/>
          <w:sz w:val="24"/>
        </w:rPr>
      </w:pPr>
      <w:r>
        <w:rPr>
          <w:rFonts w:cs="Arial"/>
          <w:b w:val="0"/>
          <w:sz w:val="24"/>
        </w:rPr>
        <w:t>e</w:t>
      </w:r>
      <w:r w:rsidR="003925E7" w:rsidRPr="00BF2B10">
        <w:rPr>
          <w:rFonts w:cs="Arial"/>
          <w:b w:val="0"/>
          <w:sz w:val="24"/>
        </w:rPr>
        <w:t>ngager des discussions sur l</w:t>
      </w:r>
      <w:r w:rsidR="00610C50" w:rsidRPr="00BF2B10">
        <w:rPr>
          <w:rFonts w:cs="Arial"/>
          <w:b w:val="0"/>
          <w:sz w:val="24"/>
        </w:rPr>
        <w:t>’</w:t>
      </w:r>
      <w:r w:rsidR="003925E7" w:rsidRPr="00BF2B10">
        <w:rPr>
          <w:rFonts w:cs="Arial"/>
          <w:b w:val="0"/>
          <w:sz w:val="24"/>
        </w:rPr>
        <w:t>importance de la protection des données et de la vie privée dans l</w:t>
      </w:r>
      <w:r w:rsidR="00610C50" w:rsidRPr="00BF2B10">
        <w:rPr>
          <w:rFonts w:cs="Arial"/>
          <w:b w:val="0"/>
          <w:sz w:val="24"/>
        </w:rPr>
        <w:t>’</w:t>
      </w:r>
      <w:r w:rsidR="007D7528" w:rsidRPr="00BF2B10">
        <w:rPr>
          <w:rFonts w:cs="Arial"/>
          <w:b w:val="0"/>
          <w:sz w:val="24"/>
        </w:rPr>
        <w:t>optique d’</w:t>
      </w:r>
      <w:r w:rsidR="003925E7" w:rsidRPr="00BF2B10">
        <w:rPr>
          <w:rFonts w:cs="Arial"/>
          <w:b w:val="0"/>
          <w:sz w:val="24"/>
        </w:rPr>
        <w:t>établi</w:t>
      </w:r>
      <w:r w:rsidR="007D7528" w:rsidRPr="00BF2B10">
        <w:rPr>
          <w:rFonts w:cs="Arial"/>
          <w:b w:val="0"/>
          <w:sz w:val="24"/>
        </w:rPr>
        <w:t>r</w:t>
      </w:r>
      <w:r w:rsidR="003925E7" w:rsidRPr="00BF2B10">
        <w:rPr>
          <w:rFonts w:cs="Arial"/>
          <w:b w:val="0"/>
          <w:sz w:val="24"/>
        </w:rPr>
        <w:t xml:space="preserve"> d</w:t>
      </w:r>
      <w:r w:rsidR="00610C50" w:rsidRPr="00BF2B10">
        <w:rPr>
          <w:rFonts w:cs="Arial"/>
          <w:b w:val="0"/>
          <w:sz w:val="24"/>
        </w:rPr>
        <w:t>’</w:t>
      </w:r>
      <w:r w:rsidR="003925E7" w:rsidRPr="00BF2B10">
        <w:rPr>
          <w:rFonts w:cs="Arial"/>
          <w:b w:val="0"/>
          <w:sz w:val="24"/>
        </w:rPr>
        <w:t>un climat de confiance dans l</w:t>
      </w:r>
      <w:r w:rsidR="00610C50" w:rsidRPr="00BF2B10">
        <w:rPr>
          <w:rFonts w:cs="Arial"/>
          <w:b w:val="0"/>
          <w:sz w:val="24"/>
        </w:rPr>
        <w:t>’</w:t>
      </w:r>
      <w:r w:rsidR="003925E7" w:rsidRPr="00BF2B10">
        <w:rPr>
          <w:rFonts w:cs="Arial"/>
          <w:b w:val="0"/>
          <w:sz w:val="24"/>
        </w:rPr>
        <w:t>utilisation des technologies numériques.</w:t>
      </w:r>
    </w:p>
    <w:p w:rsidR="00F45CA0" w:rsidRPr="00BF2B10" w:rsidRDefault="00F45CA0" w:rsidP="00C214BF">
      <w:pPr>
        <w:pStyle w:val="BodyText2"/>
        <w:rPr>
          <w:rFonts w:cs="Arial"/>
          <w:b w:val="0"/>
          <w:sz w:val="24"/>
        </w:rPr>
      </w:pPr>
    </w:p>
    <w:p w:rsidR="003925E7" w:rsidRPr="00BF2B10" w:rsidRDefault="003925E7" w:rsidP="00C214BF">
      <w:pPr>
        <w:pStyle w:val="BodyText2"/>
        <w:rPr>
          <w:rFonts w:cs="Arial"/>
          <w:sz w:val="24"/>
        </w:rPr>
      </w:pPr>
      <w:r w:rsidRPr="00BF2B10">
        <w:rPr>
          <w:rFonts w:cs="Arial"/>
          <w:sz w:val="24"/>
        </w:rPr>
        <w:t>Résultats escomptés</w:t>
      </w:r>
    </w:p>
    <w:p w:rsidR="003925E7" w:rsidRPr="00BF2B10" w:rsidRDefault="003925E7" w:rsidP="00C214BF">
      <w:pPr>
        <w:pStyle w:val="BodyText2"/>
        <w:rPr>
          <w:rFonts w:cs="Arial"/>
          <w:b w:val="0"/>
          <w:sz w:val="24"/>
        </w:rPr>
      </w:pPr>
    </w:p>
    <w:p w:rsidR="003925E7" w:rsidRPr="00BF2B10" w:rsidRDefault="003925E7" w:rsidP="00A935B8">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objectif global du projet PRIDA est de fournir un appui à la création de politiques harmonisées et de cadres réglementaires efficaces pour le développement du secteur des TIC en Afrique par l</w:t>
      </w:r>
      <w:r w:rsidR="00610C50" w:rsidRPr="00BF2B10">
        <w:rPr>
          <w:rFonts w:cs="Arial"/>
          <w:b w:val="0"/>
          <w:sz w:val="24"/>
        </w:rPr>
        <w:t>’</w:t>
      </w:r>
      <w:r w:rsidRPr="00BF2B10">
        <w:rPr>
          <w:rFonts w:cs="Arial"/>
          <w:b w:val="0"/>
          <w:sz w:val="24"/>
        </w:rPr>
        <w:t>établissement d</w:t>
      </w:r>
      <w:r w:rsidR="00610C50" w:rsidRPr="00BF2B10">
        <w:rPr>
          <w:rFonts w:cs="Arial"/>
          <w:b w:val="0"/>
          <w:sz w:val="24"/>
        </w:rPr>
        <w:t>’</w:t>
      </w:r>
      <w:r w:rsidRPr="00BF2B10">
        <w:rPr>
          <w:rFonts w:cs="Arial"/>
          <w:b w:val="0"/>
          <w:sz w:val="24"/>
        </w:rPr>
        <w:t>un marché continental consolidé du spectre ; la création d</w:t>
      </w:r>
      <w:r w:rsidR="00610C50" w:rsidRPr="00BF2B10">
        <w:rPr>
          <w:rFonts w:cs="Arial"/>
          <w:b w:val="0"/>
          <w:sz w:val="24"/>
        </w:rPr>
        <w:t>’</w:t>
      </w:r>
      <w:r w:rsidRPr="00BF2B10">
        <w:rPr>
          <w:rFonts w:cs="Arial"/>
          <w:b w:val="0"/>
          <w:sz w:val="24"/>
        </w:rPr>
        <w:t>un environnement politique et réglementaire favorable pour une plus grande efficacité et un meilleur coût des services sur le cont</w:t>
      </w:r>
      <w:r w:rsidR="00750857" w:rsidRPr="00BF2B10">
        <w:rPr>
          <w:rFonts w:cs="Arial"/>
          <w:b w:val="0"/>
          <w:sz w:val="24"/>
        </w:rPr>
        <w:t>inent et le renforcement de la V</w:t>
      </w:r>
      <w:r w:rsidRPr="00BF2B10">
        <w:rPr>
          <w:rFonts w:cs="Arial"/>
          <w:b w:val="0"/>
          <w:sz w:val="24"/>
        </w:rPr>
        <w:t xml:space="preserve">oix </w:t>
      </w:r>
      <w:r w:rsidR="00750857" w:rsidRPr="00BF2B10">
        <w:rPr>
          <w:rFonts w:cs="Arial"/>
          <w:b w:val="0"/>
          <w:sz w:val="24"/>
        </w:rPr>
        <w:t>de l’A</w:t>
      </w:r>
      <w:r w:rsidRPr="00BF2B10">
        <w:rPr>
          <w:rFonts w:cs="Arial"/>
          <w:b w:val="0"/>
          <w:sz w:val="24"/>
        </w:rPr>
        <w:t>fri</w:t>
      </w:r>
      <w:r w:rsidR="00750857" w:rsidRPr="00BF2B10">
        <w:rPr>
          <w:rFonts w:cs="Arial"/>
          <w:b w:val="0"/>
          <w:sz w:val="24"/>
        </w:rPr>
        <w:t>que</w:t>
      </w:r>
      <w:r w:rsidRPr="00BF2B10">
        <w:rPr>
          <w:rFonts w:cs="Arial"/>
          <w:b w:val="0"/>
          <w:sz w:val="24"/>
        </w:rPr>
        <w:t xml:space="preserve"> dans le débat mondial sur la gouvernance d</w:t>
      </w:r>
      <w:r w:rsidR="00750857" w:rsidRPr="00BF2B10">
        <w:rPr>
          <w:rFonts w:cs="Arial"/>
          <w:b w:val="0"/>
          <w:sz w:val="24"/>
        </w:rPr>
        <w:t>e l</w:t>
      </w:r>
      <w:r w:rsidR="00610C50" w:rsidRPr="00BF2B10">
        <w:rPr>
          <w:rFonts w:cs="Arial"/>
          <w:b w:val="0"/>
          <w:sz w:val="24"/>
        </w:rPr>
        <w:t>’</w:t>
      </w:r>
      <w:r w:rsidRPr="00BF2B10">
        <w:rPr>
          <w:rFonts w:cs="Arial"/>
          <w:b w:val="0"/>
          <w:sz w:val="24"/>
        </w:rPr>
        <w:t>Internet.</w:t>
      </w:r>
    </w:p>
    <w:p w:rsidR="003925E7" w:rsidRPr="00BF2B10" w:rsidRDefault="003925E7" w:rsidP="00C214BF">
      <w:pPr>
        <w:pStyle w:val="BodyText2"/>
        <w:rPr>
          <w:rFonts w:cs="Arial"/>
          <w:b w:val="0"/>
          <w:sz w:val="24"/>
        </w:rPr>
      </w:pPr>
    </w:p>
    <w:p w:rsidR="003925E7" w:rsidRDefault="003925E7" w:rsidP="00A935B8">
      <w:pPr>
        <w:pStyle w:val="BodyText2"/>
        <w:numPr>
          <w:ilvl w:val="1"/>
          <w:numId w:val="83"/>
        </w:numPr>
        <w:tabs>
          <w:tab w:val="left" w:pos="1276"/>
        </w:tabs>
        <w:ind w:left="1276" w:hanging="567"/>
        <w:rPr>
          <w:rFonts w:cs="Arial"/>
          <w:sz w:val="24"/>
        </w:rPr>
      </w:pPr>
      <w:r w:rsidRPr="00BF2B10">
        <w:rPr>
          <w:rFonts w:cs="Arial"/>
          <w:sz w:val="24"/>
        </w:rPr>
        <w:t xml:space="preserve">Recommandations </w:t>
      </w:r>
      <w:r w:rsidR="00750857" w:rsidRPr="00BF2B10">
        <w:rPr>
          <w:rFonts w:cs="Arial"/>
          <w:sz w:val="24"/>
        </w:rPr>
        <w:t xml:space="preserve">en matière de </w:t>
      </w:r>
      <w:r w:rsidRPr="00BF2B10">
        <w:rPr>
          <w:rFonts w:cs="Arial"/>
          <w:sz w:val="24"/>
        </w:rPr>
        <w:t>politiques et actions proposées</w:t>
      </w:r>
    </w:p>
    <w:p w:rsidR="003925E7" w:rsidRPr="00BF2B10" w:rsidRDefault="003925E7" w:rsidP="00A935B8">
      <w:pPr>
        <w:pStyle w:val="BodyText2"/>
        <w:tabs>
          <w:tab w:val="left" w:pos="709"/>
        </w:tabs>
        <w:ind w:left="709"/>
        <w:rPr>
          <w:rFonts w:cs="Arial"/>
          <w:b w:val="0"/>
          <w:sz w:val="24"/>
        </w:rPr>
      </w:pPr>
    </w:p>
    <w:p w:rsidR="003925E7" w:rsidRPr="00BF2B10" w:rsidRDefault="003925E7" w:rsidP="00A935B8">
      <w:pPr>
        <w:pStyle w:val="BodyText2"/>
        <w:numPr>
          <w:ilvl w:val="0"/>
          <w:numId w:val="80"/>
        </w:numPr>
        <w:ind w:left="0" w:firstLine="0"/>
        <w:rPr>
          <w:rFonts w:cs="Arial"/>
          <w:b w:val="0"/>
          <w:sz w:val="24"/>
        </w:rPr>
      </w:pPr>
      <w:r w:rsidRPr="00BF2B10">
        <w:rPr>
          <w:rFonts w:cs="Arial"/>
          <w:b w:val="0"/>
          <w:sz w:val="24"/>
        </w:rPr>
        <w:t>Créer un environnement habilitant et digne de confiance qui favorise et soutient la transformation numérique de l</w:t>
      </w:r>
      <w:r w:rsidR="00610C50" w:rsidRPr="00BF2B10">
        <w:rPr>
          <w:rFonts w:cs="Arial"/>
          <w:b w:val="0"/>
          <w:sz w:val="24"/>
        </w:rPr>
        <w:t>’</w:t>
      </w:r>
      <w:r w:rsidRPr="00BF2B10">
        <w:rPr>
          <w:rFonts w:cs="Arial"/>
          <w:b w:val="0"/>
          <w:sz w:val="24"/>
        </w:rPr>
        <w:t xml:space="preserve">Afrique. </w:t>
      </w:r>
    </w:p>
    <w:p w:rsidR="003925E7" w:rsidRDefault="003925E7" w:rsidP="00C214BF">
      <w:pPr>
        <w:pStyle w:val="BodyText2"/>
        <w:rPr>
          <w:rFonts w:cs="Arial"/>
          <w:b w:val="0"/>
          <w:sz w:val="24"/>
        </w:rPr>
      </w:pPr>
    </w:p>
    <w:p w:rsidR="00CC7345" w:rsidRPr="00BF2B10" w:rsidRDefault="00CC7345" w:rsidP="00C214BF">
      <w:pPr>
        <w:pStyle w:val="BodyText2"/>
        <w:rPr>
          <w:rFonts w:cs="Arial"/>
          <w:b w:val="0"/>
          <w:sz w:val="24"/>
        </w:rPr>
      </w:pPr>
    </w:p>
    <w:p w:rsidR="003925E7" w:rsidRPr="00BF2B10" w:rsidRDefault="003925E7" w:rsidP="00C214BF">
      <w:pPr>
        <w:pStyle w:val="BodyText2"/>
        <w:numPr>
          <w:ilvl w:val="0"/>
          <w:numId w:val="80"/>
        </w:numPr>
        <w:rPr>
          <w:rFonts w:cs="Arial"/>
          <w:sz w:val="24"/>
        </w:rPr>
      </w:pPr>
      <w:r w:rsidRPr="00BF2B10">
        <w:rPr>
          <w:rFonts w:cs="Arial"/>
          <w:sz w:val="24"/>
        </w:rPr>
        <w:t>Les honorables ministres sont priés de :</w:t>
      </w:r>
    </w:p>
    <w:p w:rsidR="003925E7" w:rsidRPr="00BF2B10" w:rsidRDefault="003925E7" w:rsidP="00C214BF">
      <w:pPr>
        <w:pStyle w:val="BodyText2"/>
        <w:rPr>
          <w:rFonts w:cs="Arial"/>
          <w:b w:val="0"/>
          <w:sz w:val="24"/>
        </w:rPr>
      </w:pPr>
    </w:p>
    <w:p w:rsidR="003925E7" w:rsidRPr="00BF2B10" w:rsidRDefault="00A935B8" w:rsidP="00A935B8">
      <w:pPr>
        <w:pStyle w:val="BodyText2"/>
        <w:numPr>
          <w:ilvl w:val="1"/>
          <w:numId w:val="43"/>
        </w:numPr>
        <w:ind w:left="1276" w:hanging="567"/>
        <w:rPr>
          <w:rFonts w:cs="Arial"/>
          <w:b w:val="0"/>
          <w:sz w:val="24"/>
        </w:rPr>
      </w:pPr>
      <w:r>
        <w:rPr>
          <w:rFonts w:cs="Arial"/>
          <w:b w:val="0"/>
          <w:sz w:val="24"/>
        </w:rPr>
        <w:t>p</w:t>
      </w:r>
      <w:r w:rsidR="003925E7" w:rsidRPr="00BF2B10">
        <w:rPr>
          <w:rFonts w:cs="Arial"/>
          <w:b w:val="0"/>
          <w:sz w:val="24"/>
        </w:rPr>
        <w:t>rendre note de l</w:t>
      </w:r>
      <w:r w:rsidR="00610C50" w:rsidRPr="00BF2B10">
        <w:rPr>
          <w:rFonts w:cs="Arial"/>
          <w:b w:val="0"/>
          <w:sz w:val="24"/>
        </w:rPr>
        <w:t>’</w:t>
      </w:r>
      <w:r w:rsidR="003925E7" w:rsidRPr="00BF2B10">
        <w:rPr>
          <w:rFonts w:cs="Arial"/>
          <w:b w:val="0"/>
          <w:sz w:val="24"/>
        </w:rPr>
        <w:t xml:space="preserve">importance </w:t>
      </w:r>
      <w:r w:rsidR="009C3786" w:rsidRPr="00BF2B10">
        <w:rPr>
          <w:rFonts w:cs="Arial"/>
          <w:b w:val="0"/>
          <w:sz w:val="24"/>
        </w:rPr>
        <w:t>de la PRIDA</w:t>
      </w:r>
      <w:r w:rsidR="003925E7" w:rsidRPr="00BF2B10">
        <w:rPr>
          <w:rFonts w:cs="Arial"/>
          <w:b w:val="0"/>
          <w:sz w:val="24"/>
        </w:rPr>
        <w:t xml:space="preserve"> en tant que catalyseur de la transformation et de l</w:t>
      </w:r>
      <w:r w:rsidR="00610C50" w:rsidRPr="00BF2B10">
        <w:rPr>
          <w:rFonts w:cs="Arial"/>
          <w:b w:val="0"/>
          <w:sz w:val="24"/>
        </w:rPr>
        <w:t>’</w:t>
      </w:r>
      <w:r w:rsidR="003925E7" w:rsidRPr="00BF2B10">
        <w:rPr>
          <w:rFonts w:cs="Arial"/>
          <w:b w:val="0"/>
          <w:sz w:val="24"/>
        </w:rPr>
        <w:t>intégration numériques en Afrique ;</w:t>
      </w:r>
    </w:p>
    <w:p w:rsidR="00A935B8" w:rsidRDefault="00A935B8" w:rsidP="00A935B8">
      <w:pPr>
        <w:pStyle w:val="BodyText2"/>
        <w:ind w:left="1276"/>
        <w:rPr>
          <w:rFonts w:cs="Arial"/>
          <w:b w:val="0"/>
          <w:sz w:val="24"/>
        </w:rPr>
      </w:pPr>
    </w:p>
    <w:p w:rsidR="003925E7" w:rsidRPr="00BF2B10" w:rsidRDefault="00A935B8" w:rsidP="00A935B8">
      <w:pPr>
        <w:pStyle w:val="BodyText2"/>
        <w:numPr>
          <w:ilvl w:val="1"/>
          <w:numId w:val="43"/>
        </w:numPr>
        <w:ind w:left="1276" w:hanging="567"/>
        <w:rPr>
          <w:rFonts w:cs="Arial"/>
          <w:b w:val="0"/>
          <w:sz w:val="24"/>
        </w:rPr>
      </w:pPr>
      <w:r>
        <w:rPr>
          <w:rFonts w:cs="Arial"/>
          <w:b w:val="0"/>
          <w:sz w:val="24"/>
        </w:rPr>
        <w:t>s</w:t>
      </w:r>
      <w:r w:rsidR="003925E7" w:rsidRPr="00BF2B10">
        <w:rPr>
          <w:rFonts w:cs="Arial"/>
          <w:b w:val="0"/>
          <w:sz w:val="24"/>
        </w:rPr>
        <w:t xml:space="preserve">outenir et faciliter la mise en œuvre des activités </w:t>
      </w:r>
      <w:r w:rsidR="009C3786" w:rsidRPr="00BF2B10">
        <w:rPr>
          <w:rFonts w:cs="Arial"/>
          <w:b w:val="0"/>
          <w:sz w:val="24"/>
        </w:rPr>
        <w:t>de la PRIDA</w:t>
      </w:r>
      <w:r w:rsidR="003925E7" w:rsidRPr="00BF2B10">
        <w:rPr>
          <w:rFonts w:cs="Arial"/>
          <w:b w:val="0"/>
          <w:sz w:val="24"/>
        </w:rPr>
        <w:t xml:space="preserve"> aux niveaux national, régional et continental ;</w:t>
      </w:r>
    </w:p>
    <w:p w:rsidR="00A935B8" w:rsidRDefault="00A935B8" w:rsidP="00A935B8">
      <w:pPr>
        <w:pStyle w:val="BodyText2"/>
        <w:ind w:left="1276"/>
        <w:rPr>
          <w:rFonts w:cs="Arial"/>
          <w:b w:val="0"/>
          <w:sz w:val="24"/>
        </w:rPr>
      </w:pPr>
    </w:p>
    <w:p w:rsidR="003925E7" w:rsidRPr="00BF2B10" w:rsidRDefault="00A935B8" w:rsidP="00A935B8">
      <w:pPr>
        <w:pStyle w:val="BodyText2"/>
        <w:numPr>
          <w:ilvl w:val="1"/>
          <w:numId w:val="43"/>
        </w:numPr>
        <w:ind w:left="1276" w:hanging="567"/>
        <w:rPr>
          <w:rFonts w:cs="Arial"/>
          <w:b w:val="0"/>
          <w:sz w:val="24"/>
        </w:rPr>
      </w:pPr>
      <w:r>
        <w:rPr>
          <w:rFonts w:cs="Arial"/>
          <w:b w:val="0"/>
          <w:sz w:val="24"/>
        </w:rPr>
        <w:t>u</w:t>
      </w:r>
      <w:r w:rsidR="003925E7" w:rsidRPr="00BF2B10">
        <w:rPr>
          <w:rFonts w:cs="Arial"/>
          <w:b w:val="0"/>
          <w:sz w:val="24"/>
        </w:rPr>
        <w:t>tiliser la plate-forme numérique PRIDA comme un espace d</w:t>
      </w:r>
      <w:r w:rsidR="00610C50" w:rsidRPr="00BF2B10">
        <w:rPr>
          <w:rFonts w:cs="Arial"/>
          <w:b w:val="0"/>
          <w:sz w:val="24"/>
        </w:rPr>
        <w:t>’</w:t>
      </w:r>
      <w:r w:rsidR="003925E7" w:rsidRPr="00BF2B10">
        <w:rPr>
          <w:rFonts w:cs="Arial"/>
          <w:b w:val="0"/>
          <w:sz w:val="24"/>
        </w:rPr>
        <w:t>échange d</w:t>
      </w:r>
      <w:r w:rsidR="00610C50" w:rsidRPr="00BF2B10">
        <w:rPr>
          <w:rFonts w:cs="Arial"/>
          <w:b w:val="0"/>
          <w:sz w:val="24"/>
        </w:rPr>
        <w:t>’</w:t>
      </w:r>
      <w:r w:rsidR="003925E7" w:rsidRPr="00BF2B10">
        <w:rPr>
          <w:rFonts w:cs="Arial"/>
          <w:b w:val="0"/>
          <w:sz w:val="24"/>
        </w:rPr>
        <w:t>expériences, de bonnes pratiques et de leçons apprises sur les TIC et les politiques numériques ;</w:t>
      </w:r>
    </w:p>
    <w:p w:rsidR="00A935B8" w:rsidRDefault="00A935B8" w:rsidP="00A935B8">
      <w:pPr>
        <w:pStyle w:val="BodyText2"/>
        <w:ind w:left="1276"/>
        <w:rPr>
          <w:rFonts w:cs="Arial"/>
          <w:b w:val="0"/>
          <w:sz w:val="24"/>
        </w:rPr>
      </w:pPr>
    </w:p>
    <w:p w:rsidR="003925E7" w:rsidRPr="00BF2B10" w:rsidRDefault="00A935B8" w:rsidP="00A935B8">
      <w:pPr>
        <w:pStyle w:val="BodyText2"/>
        <w:numPr>
          <w:ilvl w:val="1"/>
          <w:numId w:val="43"/>
        </w:numPr>
        <w:ind w:left="1276" w:hanging="567"/>
        <w:rPr>
          <w:rFonts w:cs="Arial"/>
          <w:b w:val="0"/>
          <w:sz w:val="24"/>
        </w:rPr>
      </w:pPr>
      <w:r>
        <w:rPr>
          <w:rFonts w:cs="Arial"/>
          <w:b w:val="0"/>
          <w:sz w:val="24"/>
        </w:rPr>
        <w:t>e</w:t>
      </w:r>
      <w:r w:rsidR="003925E7" w:rsidRPr="00BF2B10">
        <w:rPr>
          <w:rFonts w:cs="Arial"/>
          <w:b w:val="0"/>
          <w:sz w:val="24"/>
        </w:rPr>
        <w:t>nvisager l</w:t>
      </w:r>
      <w:r w:rsidR="00610C50" w:rsidRPr="00BF2B10">
        <w:rPr>
          <w:rFonts w:cs="Arial"/>
          <w:b w:val="0"/>
          <w:sz w:val="24"/>
        </w:rPr>
        <w:t>’</w:t>
      </w:r>
      <w:r w:rsidR="003925E7" w:rsidRPr="00BF2B10">
        <w:rPr>
          <w:rFonts w:cs="Arial"/>
          <w:b w:val="0"/>
          <w:sz w:val="24"/>
        </w:rPr>
        <w:t>harmonisation des politiques et des cadres juridiques et réglementaires en matière de TIC comme condition préalable à la création d</w:t>
      </w:r>
      <w:r w:rsidR="00610C50" w:rsidRPr="00BF2B10">
        <w:rPr>
          <w:rFonts w:cs="Arial"/>
          <w:b w:val="0"/>
          <w:sz w:val="24"/>
        </w:rPr>
        <w:t>’</w:t>
      </w:r>
      <w:r w:rsidR="003925E7" w:rsidRPr="00BF2B10">
        <w:rPr>
          <w:rFonts w:cs="Arial"/>
          <w:b w:val="0"/>
          <w:sz w:val="24"/>
        </w:rPr>
        <w:t>un marché commun a</w:t>
      </w:r>
      <w:r>
        <w:rPr>
          <w:rFonts w:cs="Arial"/>
          <w:b w:val="0"/>
          <w:sz w:val="24"/>
        </w:rPr>
        <w:t>fricain des TIC et du numérique ;</w:t>
      </w:r>
    </w:p>
    <w:p w:rsidR="00A935B8" w:rsidRDefault="00A935B8" w:rsidP="00A935B8">
      <w:pPr>
        <w:pStyle w:val="BodyText2"/>
        <w:ind w:left="1276"/>
        <w:rPr>
          <w:rFonts w:cs="Arial"/>
          <w:b w:val="0"/>
          <w:sz w:val="24"/>
        </w:rPr>
      </w:pPr>
    </w:p>
    <w:p w:rsidR="003925E7" w:rsidRPr="00BF2B10" w:rsidRDefault="00A935B8" w:rsidP="00A935B8">
      <w:pPr>
        <w:pStyle w:val="BodyText2"/>
        <w:numPr>
          <w:ilvl w:val="1"/>
          <w:numId w:val="43"/>
        </w:numPr>
        <w:ind w:left="1276" w:hanging="567"/>
        <w:rPr>
          <w:rFonts w:cs="Arial"/>
          <w:b w:val="0"/>
          <w:sz w:val="24"/>
        </w:rPr>
      </w:pPr>
      <w:r>
        <w:rPr>
          <w:rFonts w:cs="Arial"/>
          <w:b w:val="0"/>
          <w:sz w:val="24"/>
        </w:rPr>
        <w:t>c</w:t>
      </w:r>
      <w:r w:rsidR="003925E7" w:rsidRPr="00BF2B10">
        <w:rPr>
          <w:rFonts w:cs="Arial"/>
          <w:b w:val="0"/>
          <w:sz w:val="24"/>
        </w:rPr>
        <w:t>onsidérer la gouvernance de l</w:t>
      </w:r>
      <w:r w:rsidR="00610C50" w:rsidRPr="00BF2B10">
        <w:rPr>
          <w:rFonts w:cs="Arial"/>
          <w:b w:val="0"/>
          <w:sz w:val="24"/>
        </w:rPr>
        <w:t>’</w:t>
      </w:r>
      <w:r w:rsidR="003925E7" w:rsidRPr="00BF2B10">
        <w:rPr>
          <w:rFonts w:cs="Arial"/>
          <w:b w:val="0"/>
          <w:sz w:val="24"/>
        </w:rPr>
        <w:t>Internet comme une composante essentielle du développement de l</w:t>
      </w:r>
      <w:r w:rsidR="00610C50" w:rsidRPr="00BF2B10">
        <w:rPr>
          <w:rFonts w:cs="Arial"/>
          <w:b w:val="0"/>
          <w:sz w:val="24"/>
        </w:rPr>
        <w:t>’</w:t>
      </w:r>
      <w:r w:rsidR="003925E7" w:rsidRPr="00BF2B10">
        <w:rPr>
          <w:rFonts w:cs="Arial"/>
          <w:b w:val="0"/>
          <w:sz w:val="24"/>
        </w:rPr>
        <w:t>écosystème numérique africain.</w:t>
      </w:r>
    </w:p>
    <w:p w:rsidR="003925E7" w:rsidRPr="00BF2B10" w:rsidRDefault="003925E7" w:rsidP="00C214BF">
      <w:pPr>
        <w:pStyle w:val="BodyText2"/>
        <w:rPr>
          <w:rFonts w:cs="Arial"/>
          <w:b w:val="0"/>
          <w:sz w:val="24"/>
        </w:rPr>
      </w:pPr>
    </w:p>
    <w:p w:rsidR="003925E7" w:rsidRPr="00BF2B10" w:rsidRDefault="003925E7" w:rsidP="00A935B8">
      <w:pPr>
        <w:pStyle w:val="BodyText2"/>
        <w:numPr>
          <w:ilvl w:val="0"/>
          <w:numId w:val="83"/>
        </w:numPr>
        <w:tabs>
          <w:tab w:val="left" w:pos="709"/>
        </w:tabs>
        <w:ind w:left="709" w:hanging="709"/>
        <w:rPr>
          <w:rFonts w:cs="Arial"/>
          <w:sz w:val="24"/>
        </w:rPr>
      </w:pPr>
      <w:r w:rsidRPr="00BF2B10">
        <w:rPr>
          <w:rFonts w:cs="Arial"/>
          <w:sz w:val="24"/>
        </w:rPr>
        <w:t>Plan d</w:t>
      </w:r>
      <w:r w:rsidR="00610C50" w:rsidRPr="00BF2B10">
        <w:rPr>
          <w:rFonts w:cs="Arial"/>
          <w:sz w:val="24"/>
        </w:rPr>
        <w:t>’</w:t>
      </w:r>
      <w:r w:rsidRPr="00BF2B10">
        <w:rPr>
          <w:rFonts w:cs="Arial"/>
          <w:sz w:val="24"/>
        </w:rPr>
        <w:t>action du secteur postal</w:t>
      </w:r>
    </w:p>
    <w:p w:rsidR="00A66051" w:rsidRPr="00BF2B10" w:rsidRDefault="00A66051" w:rsidP="00C214BF">
      <w:pPr>
        <w:pStyle w:val="BodyText2"/>
        <w:rPr>
          <w:rFonts w:cs="Arial"/>
          <w:b w:val="0"/>
          <w:sz w:val="24"/>
        </w:rPr>
      </w:pPr>
    </w:p>
    <w:p w:rsidR="004B7DCE" w:rsidRPr="00BF2B10" w:rsidRDefault="003925E7" w:rsidP="00A935B8">
      <w:pPr>
        <w:pStyle w:val="BodyText2"/>
        <w:numPr>
          <w:ilvl w:val="0"/>
          <w:numId w:val="80"/>
        </w:numPr>
        <w:ind w:left="0" w:firstLine="0"/>
        <w:rPr>
          <w:rFonts w:cs="Arial"/>
          <w:b w:val="0"/>
          <w:sz w:val="24"/>
        </w:rPr>
      </w:pPr>
      <w:r w:rsidRPr="00BF2B10">
        <w:rPr>
          <w:rFonts w:cs="Arial"/>
          <w:b w:val="0"/>
          <w:sz w:val="24"/>
        </w:rPr>
        <w:t>En raison du manque de ressources, les principales activités comprennent (i) la contribution à la stratégie globale de transformation numérique et (iii) l</w:t>
      </w:r>
      <w:r w:rsidR="00610C50" w:rsidRPr="00BF2B10">
        <w:rPr>
          <w:rFonts w:cs="Arial"/>
          <w:b w:val="0"/>
          <w:sz w:val="24"/>
        </w:rPr>
        <w:t>’</w:t>
      </w:r>
      <w:r w:rsidRPr="00BF2B10">
        <w:rPr>
          <w:rFonts w:cs="Arial"/>
          <w:b w:val="0"/>
          <w:sz w:val="24"/>
        </w:rPr>
        <w:t xml:space="preserve">organisation du Forum de haut niveau sur la transformation numérique </w:t>
      </w:r>
      <w:r w:rsidR="00DD0BA4" w:rsidRPr="00BF2B10">
        <w:rPr>
          <w:rFonts w:cs="Arial"/>
          <w:b w:val="0"/>
          <w:sz w:val="24"/>
        </w:rPr>
        <w:t xml:space="preserve">des </w:t>
      </w:r>
      <w:r w:rsidRPr="00BF2B10">
        <w:rPr>
          <w:rFonts w:cs="Arial"/>
          <w:b w:val="0"/>
          <w:sz w:val="24"/>
        </w:rPr>
        <w:t>post</w:t>
      </w:r>
      <w:r w:rsidR="00DD0BA4" w:rsidRPr="00BF2B10">
        <w:rPr>
          <w:rFonts w:cs="Arial"/>
          <w:b w:val="0"/>
          <w:sz w:val="24"/>
        </w:rPr>
        <w:t>es</w:t>
      </w:r>
      <w:r w:rsidRPr="00BF2B10">
        <w:rPr>
          <w:rFonts w:cs="Arial"/>
          <w:b w:val="0"/>
          <w:sz w:val="24"/>
        </w:rPr>
        <w:t>.</w:t>
      </w:r>
    </w:p>
    <w:p w:rsidR="00907FB2" w:rsidRPr="00BF2B10" w:rsidRDefault="00907FB2" w:rsidP="00C214BF">
      <w:pPr>
        <w:pStyle w:val="BodyText2"/>
        <w:rPr>
          <w:rFonts w:cs="Arial"/>
          <w:b w:val="0"/>
          <w:sz w:val="24"/>
        </w:rPr>
      </w:pPr>
    </w:p>
    <w:p w:rsidR="00907FB2" w:rsidRPr="00BF2B10" w:rsidRDefault="00907FB2" w:rsidP="00A935B8">
      <w:pPr>
        <w:pStyle w:val="BodyText2"/>
        <w:numPr>
          <w:ilvl w:val="1"/>
          <w:numId w:val="83"/>
        </w:numPr>
        <w:tabs>
          <w:tab w:val="left" w:pos="1276"/>
        </w:tabs>
        <w:ind w:left="1276" w:hanging="567"/>
        <w:rPr>
          <w:rFonts w:cs="Arial"/>
          <w:sz w:val="24"/>
        </w:rPr>
      </w:pPr>
      <w:r w:rsidRPr="00BF2B10">
        <w:rPr>
          <w:rFonts w:cs="Arial"/>
          <w:sz w:val="24"/>
        </w:rPr>
        <w:t xml:space="preserve">Transformation numérique </w:t>
      </w:r>
      <w:r w:rsidR="00DD0BA4" w:rsidRPr="00BF2B10">
        <w:rPr>
          <w:rFonts w:cs="Arial"/>
          <w:sz w:val="24"/>
        </w:rPr>
        <w:t xml:space="preserve">des </w:t>
      </w:r>
      <w:r w:rsidRPr="00BF2B10">
        <w:rPr>
          <w:rFonts w:cs="Arial"/>
          <w:sz w:val="24"/>
        </w:rPr>
        <w:t>post</w:t>
      </w:r>
      <w:r w:rsidR="00DD0BA4" w:rsidRPr="00BF2B10">
        <w:rPr>
          <w:rFonts w:cs="Arial"/>
          <w:sz w:val="24"/>
        </w:rPr>
        <w:t>es</w:t>
      </w:r>
    </w:p>
    <w:p w:rsidR="00907FB2" w:rsidRPr="00BF2B10" w:rsidRDefault="00907FB2" w:rsidP="00C214BF">
      <w:pPr>
        <w:pStyle w:val="BodyText2"/>
        <w:rPr>
          <w:rFonts w:cs="Arial"/>
          <w:b w:val="0"/>
          <w:sz w:val="24"/>
        </w:rPr>
      </w:pPr>
    </w:p>
    <w:p w:rsidR="00907FB2" w:rsidRPr="00BF2B10" w:rsidRDefault="00907FB2" w:rsidP="00C214BF">
      <w:pPr>
        <w:pStyle w:val="BodyText2"/>
        <w:rPr>
          <w:rFonts w:cs="Arial"/>
          <w:i/>
          <w:sz w:val="24"/>
        </w:rPr>
      </w:pPr>
      <w:r w:rsidRPr="00BF2B10">
        <w:rPr>
          <w:rFonts w:cs="Arial"/>
          <w:i/>
          <w:sz w:val="24"/>
        </w:rPr>
        <w:t xml:space="preserve">Contexte général </w:t>
      </w:r>
    </w:p>
    <w:p w:rsidR="00DD0BA4" w:rsidRPr="00BF2B10" w:rsidRDefault="00DD0BA4" w:rsidP="00C214BF">
      <w:pPr>
        <w:pStyle w:val="BodyText2"/>
        <w:rPr>
          <w:rFonts w:cs="Arial"/>
          <w:b w:val="0"/>
          <w:sz w:val="24"/>
        </w:rPr>
      </w:pP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Pour atteindre ses objectifs de développement, l</w:t>
      </w:r>
      <w:r w:rsidR="00610C50" w:rsidRPr="00BF2B10">
        <w:rPr>
          <w:rFonts w:cs="Arial"/>
          <w:b w:val="0"/>
          <w:sz w:val="24"/>
        </w:rPr>
        <w:t>’</w:t>
      </w:r>
      <w:r w:rsidRPr="00BF2B10">
        <w:rPr>
          <w:rFonts w:cs="Arial"/>
          <w:b w:val="0"/>
          <w:sz w:val="24"/>
        </w:rPr>
        <w:t xml:space="preserve">Afrique doit subir une profonde transformation socio-économique. </w:t>
      </w:r>
      <w:r w:rsidR="00DD0BA4" w:rsidRPr="00BF2B10">
        <w:rPr>
          <w:rFonts w:cs="Arial"/>
          <w:b w:val="0"/>
          <w:sz w:val="24"/>
        </w:rPr>
        <w:t>À</w:t>
      </w:r>
      <w:r w:rsidRPr="00BF2B10">
        <w:rPr>
          <w:rFonts w:cs="Arial"/>
          <w:b w:val="0"/>
          <w:sz w:val="24"/>
        </w:rPr>
        <w:t xml:space="preserve"> cet égard, la Poste peut jouer un rôle important dans cette transformation, grâce à l</w:t>
      </w:r>
      <w:r w:rsidR="00610C50" w:rsidRPr="00BF2B10">
        <w:rPr>
          <w:rFonts w:cs="Arial"/>
          <w:b w:val="0"/>
          <w:sz w:val="24"/>
        </w:rPr>
        <w:t>’</w:t>
      </w:r>
      <w:r w:rsidRPr="00BF2B10">
        <w:rPr>
          <w:rFonts w:cs="Arial"/>
          <w:b w:val="0"/>
          <w:sz w:val="24"/>
        </w:rPr>
        <w:t>étendue de son infrastructure physique de près de 30.000 points de vente, interconnectés au réseau mondial de plus de 660.000 bureaux de poste. La transformation devrait faire entrer les pays dans le domaine de l</w:t>
      </w:r>
      <w:r w:rsidR="00610C50" w:rsidRPr="00BF2B10">
        <w:rPr>
          <w:rFonts w:cs="Arial"/>
          <w:b w:val="0"/>
          <w:sz w:val="24"/>
        </w:rPr>
        <w:t>’</w:t>
      </w:r>
      <w:r w:rsidRPr="00BF2B10">
        <w:rPr>
          <w:rFonts w:cs="Arial"/>
          <w:b w:val="0"/>
          <w:sz w:val="24"/>
        </w:rPr>
        <w:t>économie du savoir, caractérisée par l</w:t>
      </w:r>
      <w:r w:rsidR="00610C50" w:rsidRPr="00BF2B10">
        <w:rPr>
          <w:rFonts w:cs="Arial"/>
          <w:b w:val="0"/>
          <w:sz w:val="24"/>
        </w:rPr>
        <w:t>’</w:t>
      </w:r>
      <w:r w:rsidRPr="00BF2B10">
        <w:rPr>
          <w:rFonts w:cs="Arial"/>
          <w:b w:val="0"/>
          <w:sz w:val="24"/>
        </w:rPr>
        <w:t>accès à l</w:t>
      </w:r>
      <w:r w:rsidR="00610C50" w:rsidRPr="00BF2B10">
        <w:rPr>
          <w:rFonts w:cs="Arial"/>
          <w:b w:val="0"/>
          <w:sz w:val="24"/>
        </w:rPr>
        <w:t>’</w:t>
      </w:r>
      <w:r w:rsidRPr="00BF2B10">
        <w:rPr>
          <w:rFonts w:cs="Arial"/>
          <w:b w:val="0"/>
          <w:sz w:val="24"/>
        </w:rPr>
        <w:t>information pertinente et l</w:t>
      </w:r>
      <w:r w:rsidR="00610C50" w:rsidRPr="00BF2B10">
        <w:rPr>
          <w:rFonts w:cs="Arial"/>
          <w:b w:val="0"/>
          <w:sz w:val="24"/>
        </w:rPr>
        <w:t>’</w:t>
      </w:r>
      <w:r w:rsidRPr="00BF2B10">
        <w:rPr>
          <w:rFonts w:cs="Arial"/>
          <w:b w:val="0"/>
          <w:sz w:val="24"/>
        </w:rPr>
        <w:t>inclusion numérique, sociale et financière de</w:t>
      </w:r>
      <w:r w:rsidR="00DB5DBA">
        <w:rPr>
          <w:rFonts w:cs="Arial"/>
          <w:b w:val="0"/>
          <w:sz w:val="24"/>
        </w:rPr>
        <w:t>s</w:t>
      </w:r>
      <w:r w:rsidRPr="00BF2B10">
        <w:rPr>
          <w:rFonts w:cs="Arial"/>
          <w:b w:val="0"/>
          <w:sz w:val="24"/>
        </w:rPr>
        <w:t xml:space="preserve"> population</w:t>
      </w:r>
      <w:r w:rsidR="00DB5DBA">
        <w:rPr>
          <w:rFonts w:cs="Arial"/>
          <w:b w:val="0"/>
          <w:sz w:val="24"/>
        </w:rPr>
        <w:t>s</w:t>
      </w:r>
      <w:r w:rsidRPr="00BF2B10">
        <w:rPr>
          <w:rFonts w:cs="Arial"/>
          <w:b w:val="0"/>
          <w:sz w:val="24"/>
        </w:rPr>
        <w:t xml:space="preserve"> marginalisée</w:t>
      </w:r>
      <w:r w:rsidR="00DB5DBA">
        <w:rPr>
          <w:rFonts w:cs="Arial"/>
          <w:b w:val="0"/>
          <w:sz w:val="24"/>
        </w:rPr>
        <w:t>s</w:t>
      </w:r>
      <w:r w:rsidRPr="00BF2B10">
        <w:rPr>
          <w:rFonts w:cs="Arial"/>
          <w:b w:val="0"/>
          <w:sz w:val="24"/>
        </w:rPr>
        <w:t>.</w:t>
      </w:r>
    </w:p>
    <w:p w:rsidR="00907FB2" w:rsidRPr="00BF2B10" w:rsidRDefault="00907FB2" w:rsidP="00C214BF">
      <w:pPr>
        <w:pStyle w:val="BodyText2"/>
        <w:rPr>
          <w:rFonts w:cs="Arial"/>
          <w:b w:val="0"/>
          <w:sz w:val="24"/>
        </w:rPr>
      </w:pP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Compte tenu de la capillarité des bureaux de poste et de la confiance des populations locales, le secteur postal joue un rôle important (plate-forme polyvalente et guichet unique) dans le développement socio-économique, en particulier en Afrique où 70</w:t>
      </w:r>
      <w:r w:rsidR="00ED27A3" w:rsidRPr="00BF2B10">
        <w:rPr>
          <w:rFonts w:cs="Arial"/>
          <w:b w:val="0"/>
          <w:sz w:val="24"/>
        </w:rPr>
        <w:t xml:space="preserve"> </w:t>
      </w:r>
      <w:r w:rsidRPr="00BF2B10">
        <w:rPr>
          <w:rFonts w:cs="Arial"/>
          <w:b w:val="0"/>
          <w:sz w:val="24"/>
        </w:rPr>
        <w:t>% de la population vit en milieu rural, en facilitant la communication, la livraison des biens et services ainsi qu</w:t>
      </w:r>
      <w:r w:rsidR="00610C50" w:rsidRPr="00BF2B10">
        <w:rPr>
          <w:rFonts w:cs="Arial"/>
          <w:b w:val="0"/>
          <w:sz w:val="24"/>
        </w:rPr>
        <w:t>’</w:t>
      </w:r>
      <w:r w:rsidRPr="00BF2B10">
        <w:rPr>
          <w:rFonts w:cs="Arial"/>
          <w:b w:val="0"/>
          <w:sz w:val="24"/>
        </w:rPr>
        <w:t xml:space="preserve">en assurant un large accès universel à de nombreux services gouvernementaux et non gouvernementaux. </w:t>
      </w:r>
      <w:r w:rsidR="00ED27A3" w:rsidRPr="00BF2B10">
        <w:rPr>
          <w:rFonts w:cs="Arial"/>
          <w:b w:val="0"/>
          <w:sz w:val="24"/>
        </w:rPr>
        <w:t>À tire</w:t>
      </w:r>
      <w:r w:rsidRPr="00BF2B10">
        <w:rPr>
          <w:rFonts w:cs="Arial"/>
          <w:b w:val="0"/>
          <w:sz w:val="24"/>
        </w:rPr>
        <w:t xml:space="preserve"> </w:t>
      </w:r>
      <w:r w:rsidR="00ED27A3" w:rsidRPr="00BF2B10">
        <w:rPr>
          <w:rFonts w:cs="Arial"/>
          <w:b w:val="0"/>
          <w:sz w:val="24"/>
        </w:rPr>
        <w:t>d’</w:t>
      </w:r>
      <w:r w:rsidRPr="00BF2B10">
        <w:rPr>
          <w:rFonts w:cs="Arial"/>
          <w:b w:val="0"/>
          <w:sz w:val="24"/>
        </w:rPr>
        <w:t xml:space="preserve">exemple, près de 1,5 milliard de personnes dans le monde utilisent les services financiers postaux. </w:t>
      </w:r>
    </w:p>
    <w:p w:rsidR="00907FB2" w:rsidRDefault="00907FB2" w:rsidP="00C214BF">
      <w:pPr>
        <w:pStyle w:val="BodyText2"/>
        <w:rPr>
          <w:rFonts w:cs="Arial"/>
          <w:b w:val="0"/>
          <w:sz w:val="24"/>
        </w:rPr>
      </w:pPr>
    </w:p>
    <w:p w:rsidR="00CC7345" w:rsidRPr="00BF2B10" w:rsidRDefault="00CC7345" w:rsidP="00C214BF">
      <w:pPr>
        <w:pStyle w:val="BodyText2"/>
        <w:rPr>
          <w:rFonts w:cs="Arial"/>
          <w:b w:val="0"/>
          <w:sz w:val="24"/>
        </w:rPr>
      </w:pPr>
    </w:p>
    <w:p w:rsidR="00907FB2" w:rsidRPr="00BF2B10" w:rsidRDefault="00ED27A3" w:rsidP="00A935B8">
      <w:pPr>
        <w:pStyle w:val="BodyText2"/>
        <w:numPr>
          <w:ilvl w:val="0"/>
          <w:numId w:val="80"/>
        </w:numPr>
        <w:ind w:left="0" w:firstLine="0"/>
        <w:rPr>
          <w:rFonts w:cs="Arial"/>
          <w:b w:val="0"/>
          <w:sz w:val="24"/>
        </w:rPr>
      </w:pPr>
      <w:r w:rsidRPr="00BF2B10">
        <w:rPr>
          <w:rFonts w:cs="Arial"/>
          <w:b w:val="0"/>
          <w:sz w:val="24"/>
        </w:rPr>
        <w:t>De même, la</w:t>
      </w:r>
      <w:r w:rsidR="00907FB2" w:rsidRPr="00BF2B10">
        <w:rPr>
          <w:rFonts w:cs="Arial"/>
          <w:b w:val="0"/>
          <w:sz w:val="24"/>
        </w:rPr>
        <w:t xml:space="preserve"> poste contribue à l</w:t>
      </w:r>
      <w:r w:rsidR="00610C50" w:rsidRPr="00BF2B10">
        <w:rPr>
          <w:rFonts w:cs="Arial"/>
          <w:b w:val="0"/>
          <w:sz w:val="24"/>
        </w:rPr>
        <w:t>’</w:t>
      </w:r>
      <w:r w:rsidR="00907FB2" w:rsidRPr="00BF2B10">
        <w:rPr>
          <w:rFonts w:cs="Arial"/>
          <w:b w:val="0"/>
          <w:sz w:val="24"/>
        </w:rPr>
        <w:t xml:space="preserve">indice du commerce électronique B2C de la CNUCED, qui se compose de quatre indicateurs fortement liés aux achats en ligne, sans </w:t>
      </w:r>
      <w:r w:rsidR="00907FB2" w:rsidRPr="00BF2B10">
        <w:rPr>
          <w:rFonts w:cs="Arial"/>
          <w:b w:val="0"/>
          <w:sz w:val="24"/>
        </w:rPr>
        <w:lastRenderedPageBreak/>
        <w:t xml:space="preserve">oublier que le secteur joue également trois autres rôles, à savoir </w:t>
      </w:r>
      <w:r w:rsidR="00180877">
        <w:rPr>
          <w:rFonts w:cs="Arial"/>
          <w:b w:val="0"/>
          <w:sz w:val="24"/>
        </w:rPr>
        <w:t>l’ouverture de</w:t>
      </w:r>
      <w:r w:rsidR="00907FB2" w:rsidRPr="00BF2B10">
        <w:rPr>
          <w:rFonts w:cs="Arial"/>
          <w:b w:val="0"/>
          <w:sz w:val="24"/>
        </w:rPr>
        <w:t xml:space="preserve"> compte</w:t>
      </w:r>
      <w:r w:rsidR="00180877">
        <w:rPr>
          <w:rFonts w:cs="Arial"/>
          <w:b w:val="0"/>
          <w:sz w:val="24"/>
        </w:rPr>
        <w:t>s</w:t>
      </w:r>
      <w:r w:rsidR="00907FB2" w:rsidRPr="00BF2B10">
        <w:rPr>
          <w:rFonts w:cs="Arial"/>
          <w:b w:val="0"/>
          <w:sz w:val="24"/>
        </w:rPr>
        <w:t xml:space="preserve">, </w:t>
      </w:r>
      <w:r w:rsidR="00180877">
        <w:rPr>
          <w:rFonts w:cs="Arial"/>
          <w:b w:val="0"/>
          <w:sz w:val="24"/>
        </w:rPr>
        <w:t>l’offre de</w:t>
      </w:r>
      <w:r w:rsidR="00907FB2" w:rsidRPr="00BF2B10">
        <w:rPr>
          <w:rFonts w:cs="Arial"/>
          <w:b w:val="0"/>
          <w:sz w:val="24"/>
        </w:rPr>
        <w:t xml:space="preserve"> </w:t>
      </w:r>
      <w:r w:rsidR="00180877">
        <w:rPr>
          <w:rFonts w:cs="Arial"/>
          <w:b w:val="0"/>
          <w:sz w:val="24"/>
        </w:rPr>
        <w:t>l’</w:t>
      </w:r>
      <w:r w:rsidR="00907FB2" w:rsidRPr="00BF2B10">
        <w:rPr>
          <w:rFonts w:cs="Arial"/>
          <w:b w:val="0"/>
          <w:sz w:val="24"/>
        </w:rPr>
        <w:t>Internet</w:t>
      </w:r>
      <w:r w:rsidR="00180877">
        <w:rPr>
          <w:rFonts w:cs="Arial"/>
          <w:b w:val="0"/>
          <w:sz w:val="24"/>
        </w:rPr>
        <w:t xml:space="preserve"> aux particuliers</w:t>
      </w:r>
      <w:r w:rsidR="00907FB2" w:rsidRPr="00BF2B10">
        <w:rPr>
          <w:rFonts w:cs="Arial"/>
          <w:b w:val="0"/>
          <w:sz w:val="24"/>
        </w:rPr>
        <w:t xml:space="preserve"> (% de la population) et l</w:t>
      </w:r>
      <w:r w:rsidR="00180877">
        <w:rPr>
          <w:rFonts w:cs="Arial"/>
          <w:b w:val="0"/>
          <w:sz w:val="24"/>
        </w:rPr>
        <w:t>’offre d</w:t>
      </w:r>
      <w:r w:rsidR="00907FB2" w:rsidRPr="00BF2B10">
        <w:rPr>
          <w:rFonts w:cs="Arial"/>
          <w:b w:val="0"/>
          <w:sz w:val="24"/>
        </w:rPr>
        <w:t>e services Internet sécurisés (p</w:t>
      </w:r>
      <w:r w:rsidRPr="00BF2B10">
        <w:rPr>
          <w:rFonts w:cs="Arial"/>
          <w:b w:val="0"/>
          <w:sz w:val="24"/>
        </w:rPr>
        <w:t>our 1 million de personnes).</w:t>
      </w:r>
      <w:r w:rsidRPr="00BF2B10">
        <w:rPr>
          <w:rStyle w:val="FootnoteReference"/>
          <w:rFonts w:cs="Arial"/>
          <w:b w:val="0"/>
          <w:sz w:val="24"/>
        </w:rPr>
        <w:footnoteReference w:id="4"/>
      </w:r>
      <w:r w:rsidRPr="00BF2B10">
        <w:rPr>
          <w:rFonts w:cs="Arial"/>
          <w:b w:val="0"/>
          <w:sz w:val="24"/>
        </w:rPr>
        <w:t xml:space="preserve"> La </w:t>
      </w:r>
      <w:r w:rsidR="00907FB2" w:rsidRPr="00BF2B10">
        <w:rPr>
          <w:rFonts w:cs="Arial"/>
          <w:b w:val="0"/>
          <w:sz w:val="24"/>
        </w:rPr>
        <w:t>Post</w:t>
      </w:r>
      <w:r w:rsidRPr="00BF2B10">
        <w:rPr>
          <w:rFonts w:cs="Arial"/>
          <w:b w:val="0"/>
          <w:sz w:val="24"/>
        </w:rPr>
        <w:t>e</w:t>
      </w:r>
      <w:r w:rsidR="00907FB2" w:rsidRPr="00BF2B10">
        <w:rPr>
          <w:rFonts w:cs="Arial"/>
          <w:b w:val="0"/>
          <w:sz w:val="24"/>
        </w:rPr>
        <w:t xml:space="preserve"> est le deuxième acteur de l</w:t>
      </w:r>
      <w:r w:rsidR="00610C50" w:rsidRPr="00BF2B10">
        <w:rPr>
          <w:rFonts w:cs="Arial"/>
          <w:b w:val="0"/>
          <w:sz w:val="24"/>
        </w:rPr>
        <w:t>’</w:t>
      </w:r>
      <w:r w:rsidR="00907FB2" w:rsidRPr="00BF2B10">
        <w:rPr>
          <w:rFonts w:cs="Arial"/>
          <w:b w:val="0"/>
          <w:sz w:val="24"/>
        </w:rPr>
        <w:t xml:space="preserve">inclusion financière, derrière les banques mais loin devant les institutions de microfinance et les opérateurs de téléphonie mobile. </w:t>
      </w:r>
    </w:p>
    <w:p w:rsidR="00907FB2" w:rsidRPr="00BF2B10" w:rsidRDefault="00907FB2" w:rsidP="00C214BF">
      <w:pPr>
        <w:pStyle w:val="BodyText2"/>
        <w:rPr>
          <w:rFonts w:cs="Arial"/>
          <w:b w:val="0"/>
          <w:sz w:val="24"/>
        </w:rPr>
      </w:pP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Selon le Rapport 2018 de l</w:t>
      </w:r>
      <w:r w:rsidR="00610C50" w:rsidRPr="00BF2B10">
        <w:rPr>
          <w:rFonts w:cs="Arial"/>
          <w:b w:val="0"/>
          <w:sz w:val="24"/>
        </w:rPr>
        <w:t>’</w:t>
      </w:r>
      <w:r w:rsidRPr="00BF2B10">
        <w:rPr>
          <w:rFonts w:cs="Arial"/>
          <w:b w:val="0"/>
          <w:sz w:val="24"/>
        </w:rPr>
        <w:t>UPU, le secteur postal contribue</w:t>
      </w:r>
      <w:r w:rsidR="00B07DB4" w:rsidRPr="00BF2B10">
        <w:rPr>
          <w:rFonts w:cs="Arial"/>
          <w:b w:val="0"/>
          <w:sz w:val="24"/>
        </w:rPr>
        <w:t xml:space="preserve"> à la réalisation de nombreux OD</w:t>
      </w:r>
      <w:r w:rsidRPr="00BF2B10">
        <w:rPr>
          <w:rFonts w:cs="Arial"/>
          <w:b w:val="0"/>
          <w:sz w:val="24"/>
        </w:rPr>
        <w:t>D de</w:t>
      </w:r>
      <w:r w:rsidR="00B07DB4" w:rsidRPr="00BF2B10">
        <w:rPr>
          <w:rFonts w:cs="Arial"/>
          <w:b w:val="0"/>
          <w:sz w:val="24"/>
        </w:rPr>
        <w:t>s Nations Unies, notamment l’OD</w:t>
      </w:r>
      <w:r w:rsidRPr="00BF2B10">
        <w:rPr>
          <w:rFonts w:cs="Arial"/>
          <w:b w:val="0"/>
          <w:sz w:val="24"/>
        </w:rPr>
        <w:t>D 8 en promouvant l</w:t>
      </w:r>
      <w:r w:rsidR="00610C50" w:rsidRPr="00BF2B10">
        <w:rPr>
          <w:rFonts w:cs="Arial"/>
          <w:b w:val="0"/>
          <w:sz w:val="24"/>
        </w:rPr>
        <w:t>’</w:t>
      </w:r>
      <w:r w:rsidR="00B07DB4" w:rsidRPr="00BF2B10">
        <w:rPr>
          <w:rFonts w:cs="Arial"/>
          <w:b w:val="0"/>
          <w:sz w:val="24"/>
        </w:rPr>
        <w:t>inclusion financière et les OD</w:t>
      </w:r>
      <w:r w:rsidRPr="00BF2B10">
        <w:rPr>
          <w:rFonts w:cs="Arial"/>
          <w:b w:val="0"/>
          <w:sz w:val="24"/>
        </w:rPr>
        <w:t>D 9 et 17 en facilitant l</w:t>
      </w:r>
      <w:r w:rsidR="00610C50" w:rsidRPr="00BF2B10">
        <w:rPr>
          <w:rFonts w:cs="Arial"/>
          <w:b w:val="0"/>
          <w:sz w:val="24"/>
        </w:rPr>
        <w:t>’</w:t>
      </w:r>
      <w:r w:rsidRPr="00BF2B10">
        <w:rPr>
          <w:rFonts w:cs="Arial"/>
          <w:b w:val="0"/>
          <w:sz w:val="24"/>
        </w:rPr>
        <w:t xml:space="preserve">accès des citoyens à Internet et aux services et </w:t>
      </w:r>
      <w:r w:rsidR="00326DF4">
        <w:rPr>
          <w:rFonts w:cs="Arial"/>
          <w:b w:val="0"/>
          <w:sz w:val="24"/>
        </w:rPr>
        <w:t>à l’ODD</w:t>
      </w:r>
      <w:r w:rsidRPr="00BF2B10">
        <w:rPr>
          <w:rFonts w:cs="Arial"/>
          <w:b w:val="0"/>
          <w:sz w:val="24"/>
        </w:rPr>
        <w:t xml:space="preserve"> </w:t>
      </w:r>
      <w:r w:rsidR="00326DF4">
        <w:rPr>
          <w:rFonts w:cs="Arial"/>
          <w:b w:val="0"/>
          <w:sz w:val="24"/>
        </w:rPr>
        <w:t>n°</w:t>
      </w:r>
      <w:r w:rsidR="00326DF4" w:rsidRPr="00BF2B10">
        <w:rPr>
          <w:rFonts w:cs="Arial"/>
          <w:b w:val="0"/>
          <w:sz w:val="24"/>
        </w:rPr>
        <w:t xml:space="preserve">11 </w:t>
      </w:r>
      <w:r w:rsidRPr="00BF2B10">
        <w:rPr>
          <w:rFonts w:cs="Arial"/>
          <w:b w:val="0"/>
          <w:sz w:val="24"/>
        </w:rPr>
        <w:t xml:space="preserve">grâce à sa résistance aux catastrophes naturelles, sa fiabilité et sa pertinence.  </w:t>
      </w:r>
    </w:p>
    <w:p w:rsidR="00907FB2" w:rsidRPr="00BF2B10" w:rsidRDefault="00907FB2" w:rsidP="00C214BF">
      <w:pPr>
        <w:pStyle w:val="BodyText2"/>
        <w:rPr>
          <w:rFonts w:cs="Arial"/>
          <w:b w:val="0"/>
          <w:sz w:val="24"/>
        </w:rPr>
      </w:pP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Cela montre que les systèmes postaux modernes, qui sont véritablement dotés d</w:t>
      </w:r>
      <w:r w:rsidR="00610C50" w:rsidRPr="00BF2B10">
        <w:rPr>
          <w:rFonts w:cs="Arial"/>
          <w:b w:val="0"/>
          <w:sz w:val="24"/>
        </w:rPr>
        <w:t>’</w:t>
      </w:r>
      <w:r w:rsidRPr="00BF2B10">
        <w:rPr>
          <w:rFonts w:cs="Arial"/>
          <w:b w:val="0"/>
          <w:sz w:val="24"/>
        </w:rPr>
        <w:t>infrastructures TIC appropriées, peuvent fournir les produits les plus pertinents allant des services de gouvernance électronique au commerce électronique et à l</w:t>
      </w:r>
      <w:r w:rsidR="00610C50" w:rsidRPr="00BF2B10">
        <w:rPr>
          <w:rFonts w:cs="Arial"/>
          <w:b w:val="0"/>
          <w:sz w:val="24"/>
        </w:rPr>
        <w:t>’</w:t>
      </w:r>
      <w:r w:rsidRPr="00BF2B10">
        <w:rPr>
          <w:rFonts w:cs="Arial"/>
          <w:b w:val="0"/>
          <w:sz w:val="24"/>
        </w:rPr>
        <w:t>inclusion financière des populations africaines, notamment celles des zones rurales et isolées.</w:t>
      </w:r>
    </w:p>
    <w:p w:rsidR="00907FB2" w:rsidRPr="00BF2B10" w:rsidRDefault="00907FB2" w:rsidP="00C214BF">
      <w:pPr>
        <w:pStyle w:val="BodyText2"/>
        <w:rPr>
          <w:rFonts w:cs="Arial"/>
          <w:b w:val="0"/>
          <w:sz w:val="24"/>
        </w:rPr>
      </w:pPr>
    </w:p>
    <w:p w:rsidR="00907FB2" w:rsidRPr="00BF2B10" w:rsidRDefault="00907FB2" w:rsidP="00C214BF">
      <w:pPr>
        <w:pStyle w:val="BodyText2"/>
        <w:rPr>
          <w:rFonts w:cs="Arial"/>
          <w:i/>
          <w:sz w:val="24"/>
        </w:rPr>
      </w:pPr>
      <w:r w:rsidRPr="00BF2B10">
        <w:rPr>
          <w:rFonts w:cs="Arial"/>
          <w:i/>
          <w:sz w:val="24"/>
        </w:rPr>
        <w:t>Situation du secteur postal</w:t>
      </w:r>
    </w:p>
    <w:p w:rsidR="00AC74EA" w:rsidRPr="00BF2B10" w:rsidRDefault="00AC74EA" w:rsidP="00C214BF">
      <w:pPr>
        <w:pStyle w:val="BodyText2"/>
        <w:rPr>
          <w:rFonts w:cs="Arial"/>
          <w:b w:val="0"/>
          <w:sz w:val="24"/>
        </w:rPr>
      </w:pPr>
    </w:p>
    <w:p w:rsidR="00907FB2" w:rsidRPr="00BF2B10" w:rsidRDefault="00326DF4" w:rsidP="00A935B8">
      <w:pPr>
        <w:pStyle w:val="BodyText2"/>
        <w:numPr>
          <w:ilvl w:val="0"/>
          <w:numId w:val="80"/>
        </w:numPr>
        <w:ind w:left="0" w:firstLine="0"/>
        <w:rPr>
          <w:rFonts w:cs="Arial"/>
          <w:b w:val="0"/>
          <w:sz w:val="24"/>
        </w:rPr>
      </w:pPr>
      <w:r w:rsidRPr="00BF2B10">
        <w:rPr>
          <w:rFonts w:cs="Arial"/>
          <w:b w:val="0"/>
          <w:sz w:val="24"/>
        </w:rPr>
        <w:t>L</w:t>
      </w:r>
      <w:r>
        <w:rPr>
          <w:rFonts w:cs="Arial"/>
          <w:b w:val="0"/>
          <w:sz w:val="24"/>
        </w:rPr>
        <w:t>a Poste dans le</w:t>
      </w:r>
      <w:r w:rsidRPr="00BF2B10">
        <w:rPr>
          <w:rFonts w:cs="Arial"/>
          <w:b w:val="0"/>
          <w:sz w:val="24"/>
        </w:rPr>
        <w:t xml:space="preserve"> </w:t>
      </w:r>
      <w:r w:rsidR="00907FB2" w:rsidRPr="00BF2B10">
        <w:rPr>
          <w:rFonts w:cs="Arial"/>
          <w:b w:val="0"/>
          <w:sz w:val="24"/>
        </w:rPr>
        <w:t xml:space="preserve">monde, et en particulier </w:t>
      </w:r>
      <w:r>
        <w:rPr>
          <w:rFonts w:cs="Arial"/>
          <w:b w:val="0"/>
          <w:sz w:val="24"/>
        </w:rPr>
        <w:t>la Poste en Afrique</w:t>
      </w:r>
      <w:r w:rsidR="00907FB2" w:rsidRPr="00BF2B10">
        <w:rPr>
          <w:rFonts w:cs="Arial"/>
          <w:b w:val="0"/>
          <w:sz w:val="24"/>
        </w:rPr>
        <w:t xml:space="preserve">, </w:t>
      </w:r>
      <w:r w:rsidR="00E8422A" w:rsidRPr="00BF2B10">
        <w:rPr>
          <w:rFonts w:cs="Arial"/>
          <w:b w:val="0"/>
          <w:sz w:val="24"/>
        </w:rPr>
        <w:t>est</w:t>
      </w:r>
      <w:r w:rsidR="00907FB2" w:rsidRPr="00BF2B10">
        <w:rPr>
          <w:rFonts w:cs="Arial"/>
          <w:b w:val="0"/>
          <w:sz w:val="24"/>
        </w:rPr>
        <w:t xml:space="preserve"> à la croisée des chemins avec le développement de l</w:t>
      </w:r>
      <w:r w:rsidR="00610C50" w:rsidRPr="00BF2B10">
        <w:rPr>
          <w:rFonts w:cs="Arial"/>
          <w:b w:val="0"/>
          <w:sz w:val="24"/>
        </w:rPr>
        <w:t>’</w:t>
      </w:r>
      <w:r w:rsidR="00907FB2" w:rsidRPr="00BF2B10">
        <w:rPr>
          <w:rFonts w:cs="Arial"/>
          <w:b w:val="0"/>
          <w:sz w:val="24"/>
        </w:rPr>
        <w:t xml:space="preserve">économie numérique, qui conduit à une baisse des volumes de courrier traditionnels. Certains pays </w:t>
      </w:r>
      <w:r w:rsidR="004A10A2">
        <w:rPr>
          <w:rFonts w:cs="Arial"/>
          <w:b w:val="0"/>
          <w:sz w:val="24"/>
        </w:rPr>
        <w:t>affichent des avancées notables</w:t>
      </w:r>
      <w:r w:rsidR="00907FB2" w:rsidRPr="00BF2B10">
        <w:rPr>
          <w:rFonts w:cs="Arial"/>
          <w:b w:val="0"/>
          <w:sz w:val="24"/>
        </w:rPr>
        <w:t>, mais la majorité des bureaux de poste du continent disposent d</w:t>
      </w:r>
      <w:r w:rsidR="00610C50" w:rsidRPr="00BF2B10">
        <w:rPr>
          <w:rFonts w:cs="Arial"/>
          <w:b w:val="0"/>
          <w:sz w:val="24"/>
        </w:rPr>
        <w:t>’</w:t>
      </w:r>
      <w:r w:rsidR="00907FB2" w:rsidRPr="00BF2B10">
        <w:rPr>
          <w:rFonts w:cs="Arial"/>
          <w:b w:val="0"/>
          <w:sz w:val="24"/>
        </w:rPr>
        <w:t>équipements obsolètes, manquent d</w:t>
      </w:r>
      <w:r w:rsidR="00610C50" w:rsidRPr="00BF2B10">
        <w:rPr>
          <w:rFonts w:cs="Arial"/>
          <w:b w:val="0"/>
          <w:sz w:val="24"/>
        </w:rPr>
        <w:t>’</w:t>
      </w:r>
      <w:r w:rsidR="00907FB2" w:rsidRPr="00BF2B10">
        <w:rPr>
          <w:rFonts w:cs="Arial"/>
          <w:b w:val="0"/>
          <w:sz w:val="24"/>
        </w:rPr>
        <w:t>électricité et de connectivité Internet et le personnel doit être doté des compétences requises pour la révolution 4.0.</w:t>
      </w:r>
    </w:p>
    <w:p w:rsidR="00907FB2" w:rsidRPr="00BF2B10" w:rsidRDefault="00907FB2" w:rsidP="00C214BF">
      <w:pPr>
        <w:pStyle w:val="BodyText2"/>
        <w:rPr>
          <w:rFonts w:cs="Arial"/>
          <w:b w:val="0"/>
          <w:sz w:val="24"/>
        </w:rPr>
      </w:pPr>
      <w:r w:rsidRPr="00BF2B10">
        <w:rPr>
          <w:rFonts w:cs="Arial"/>
          <w:b w:val="0"/>
          <w:sz w:val="24"/>
        </w:rPr>
        <w:t xml:space="preserve"> </w:t>
      </w: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En outre, les effets conjugués de la libéralisation mondiale imposée, du manque d</w:t>
      </w:r>
      <w:r w:rsidR="00610C50" w:rsidRPr="00BF2B10">
        <w:rPr>
          <w:rFonts w:cs="Arial"/>
          <w:b w:val="0"/>
          <w:sz w:val="24"/>
        </w:rPr>
        <w:t>’</w:t>
      </w:r>
      <w:r w:rsidRPr="00BF2B10">
        <w:rPr>
          <w:rFonts w:cs="Arial"/>
          <w:b w:val="0"/>
          <w:sz w:val="24"/>
        </w:rPr>
        <w:t>investissement dans les infrastructures critiques de production, de l</w:t>
      </w:r>
      <w:r w:rsidR="00610C50" w:rsidRPr="00BF2B10">
        <w:rPr>
          <w:rFonts w:cs="Arial"/>
          <w:b w:val="0"/>
          <w:sz w:val="24"/>
        </w:rPr>
        <w:t>’</w:t>
      </w:r>
      <w:r w:rsidRPr="00BF2B10">
        <w:rPr>
          <w:rFonts w:cs="Arial"/>
          <w:b w:val="0"/>
          <w:sz w:val="24"/>
        </w:rPr>
        <w:t xml:space="preserve">affaiblissement des institutions gouvernementales </w:t>
      </w:r>
      <w:r w:rsidR="00D037A1" w:rsidRPr="00BF2B10">
        <w:rPr>
          <w:rFonts w:cs="Arial"/>
          <w:b w:val="0"/>
          <w:sz w:val="24"/>
        </w:rPr>
        <w:t>dû notamment aux</w:t>
      </w:r>
      <w:r w:rsidRPr="00BF2B10">
        <w:rPr>
          <w:rFonts w:cs="Arial"/>
          <w:b w:val="0"/>
          <w:sz w:val="24"/>
        </w:rPr>
        <w:t xml:space="preserve"> conditionnalité</w:t>
      </w:r>
      <w:r w:rsidR="00D037A1" w:rsidRPr="00BF2B10">
        <w:rPr>
          <w:rFonts w:cs="Arial"/>
          <w:b w:val="0"/>
          <w:sz w:val="24"/>
        </w:rPr>
        <w:t>s</w:t>
      </w:r>
      <w:r w:rsidRPr="00BF2B10">
        <w:rPr>
          <w:rFonts w:cs="Arial"/>
          <w:b w:val="0"/>
          <w:sz w:val="24"/>
        </w:rPr>
        <w:t xml:space="preserve"> fixée</w:t>
      </w:r>
      <w:r w:rsidR="00D037A1" w:rsidRPr="00BF2B10">
        <w:rPr>
          <w:rFonts w:cs="Arial"/>
          <w:b w:val="0"/>
          <w:sz w:val="24"/>
        </w:rPr>
        <w:t>s</w:t>
      </w:r>
      <w:r w:rsidRPr="00BF2B10">
        <w:rPr>
          <w:rFonts w:cs="Arial"/>
          <w:b w:val="0"/>
          <w:sz w:val="24"/>
        </w:rPr>
        <w:t xml:space="preserve"> par les </w:t>
      </w:r>
      <w:r w:rsidR="00D037A1" w:rsidRPr="00BF2B10">
        <w:rPr>
          <w:rFonts w:cs="Arial"/>
          <w:b w:val="0"/>
          <w:sz w:val="24"/>
        </w:rPr>
        <w:t>« donateurs »</w:t>
      </w:r>
      <w:r w:rsidRPr="00BF2B10">
        <w:rPr>
          <w:rFonts w:cs="Arial"/>
          <w:b w:val="0"/>
          <w:sz w:val="24"/>
        </w:rPr>
        <w:t>, de l</w:t>
      </w:r>
      <w:r w:rsidR="00610C50" w:rsidRPr="00BF2B10">
        <w:rPr>
          <w:rFonts w:cs="Arial"/>
          <w:b w:val="0"/>
          <w:sz w:val="24"/>
        </w:rPr>
        <w:t>’</w:t>
      </w:r>
      <w:r w:rsidRPr="00BF2B10">
        <w:rPr>
          <w:rFonts w:cs="Arial"/>
          <w:b w:val="0"/>
          <w:sz w:val="24"/>
        </w:rPr>
        <w:t>opportunisme des acteurs extérieurs, de l</w:t>
      </w:r>
      <w:r w:rsidR="00610C50" w:rsidRPr="00BF2B10">
        <w:rPr>
          <w:rFonts w:cs="Arial"/>
          <w:b w:val="0"/>
          <w:sz w:val="24"/>
        </w:rPr>
        <w:t>’</w:t>
      </w:r>
      <w:r w:rsidRPr="00BF2B10">
        <w:rPr>
          <w:rFonts w:cs="Arial"/>
          <w:b w:val="0"/>
          <w:sz w:val="24"/>
        </w:rPr>
        <w:t>absence de législation appropriée et harmonisée, des conflits d</w:t>
      </w:r>
      <w:r w:rsidR="00610C50" w:rsidRPr="00BF2B10">
        <w:rPr>
          <w:rFonts w:cs="Arial"/>
          <w:b w:val="0"/>
          <w:sz w:val="24"/>
        </w:rPr>
        <w:t>’</w:t>
      </w:r>
      <w:r w:rsidRPr="00BF2B10">
        <w:rPr>
          <w:rFonts w:cs="Arial"/>
          <w:b w:val="0"/>
          <w:sz w:val="24"/>
        </w:rPr>
        <w:t>intérêts entre législateurs et opérateurs ainsi que d</w:t>
      </w:r>
      <w:r w:rsidR="00610C50" w:rsidRPr="00BF2B10">
        <w:rPr>
          <w:rFonts w:cs="Arial"/>
          <w:b w:val="0"/>
          <w:sz w:val="24"/>
        </w:rPr>
        <w:t>’</w:t>
      </w:r>
      <w:r w:rsidRPr="00BF2B10">
        <w:rPr>
          <w:rFonts w:cs="Arial"/>
          <w:b w:val="0"/>
          <w:sz w:val="24"/>
        </w:rPr>
        <w:t xml:space="preserve">un trafic </w:t>
      </w:r>
      <w:r w:rsidR="00D037A1" w:rsidRPr="00BF2B10">
        <w:rPr>
          <w:rFonts w:cs="Arial"/>
          <w:b w:val="0"/>
          <w:sz w:val="24"/>
        </w:rPr>
        <w:t>d’influence inutile</w:t>
      </w:r>
      <w:r w:rsidRPr="00BF2B10">
        <w:rPr>
          <w:rFonts w:cs="Arial"/>
          <w:b w:val="0"/>
          <w:sz w:val="24"/>
        </w:rPr>
        <w:t xml:space="preserve">, ont conduit le marché postal africain à une invasion générale par des opérateurs privés prédateurs qui sapent les opérateurs publics et, de ce fait, </w:t>
      </w:r>
      <w:r w:rsidR="004A10A2">
        <w:rPr>
          <w:rFonts w:cs="Arial"/>
          <w:b w:val="0"/>
          <w:sz w:val="24"/>
        </w:rPr>
        <w:t xml:space="preserve">affectent </w:t>
      </w:r>
      <w:r w:rsidRPr="00BF2B10">
        <w:rPr>
          <w:rFonts w:cs="Arial"/>
          <w:b w:val="0"/>
          <w:sz w:val="24"/>
        </w:rPr>
        <w:t>la prestation du service universel que ceux-ci doivent offrir partout à chacun.</w:t>
      </w:r>
    </w:p>
    <w:p w:rsidR="00907FB2" w:rsidRPr="00BF2B10" w:rsidRDefault="00907FB2" w:rsidP="00C214BF">
      <w:pPr>
        <w:pStyle w:val="BodyText2"/>
        <w:rPr>
          <w:rFonts w:cs="Arial"/>
          <w:b w:val="0"/>
          <w:sz w:val="24"/>
        </w:rPr>
      </w:pPr>
    </w:p>
    <w:p w:rsidR="00907FB2" w:rsidRPr="00BF2B10" w:rsidRDefault="004A10A2" w:rsidP="00A935B8">
      <w:pPr>
        <w:pStyle w:val="BodyText2"/>
        <w:numPr>
          <w:ilvl w:val="0"/>
          <w:numId w:val="80"/>
        </w:numPr>
        <w:ind w:left="0" w:firstLine="0"/>
        <w:rPr>
          <w:rFonts w:cs="Arial"/>
          <w:b w:val="0"/>
          <w:sz w:val="24"/>
        </w:rPr>
      </w:pPr>
      <w:r>
        <w:rPr>
          <w:rFonts w:cs="Arial"/>
          <w:b w:val="0"/>
          <w:sz w:val="24"/>
        </w:rPr>
        <w:t>L</w:t>
      </w:r>
      <w:r w:rsidRPr="00BF2B10">
        <w:rPr>
          <w:rFonts w:cs="Arial"/>
          <w:b w:val="0"/>
          <w:sz w:val="24"/>
        </w:rPr>
        <w:t xml:space="preserve">e </w:t>
      </w:r>
      <w:r w:rsidR="00907FB2" w:rsidRPr="00BF2B10">
        <w:rPr>
          <w:rFonts w:cs="Arial"/>
          <w:b w:val="0"/>
          <w:sz w:val="24"/>
        </w:rPr>
        <w:t>passage à la technologie numérique est devenu une priorité stratégique pour les postes qui souhaitent rester à l</w:t>
      </w:r>
      <w:r w:rsidR="00610C50" w:rsidRPr="00BF2B10">
        <w:rPr>
          <w:rFonts w:cs="Arial"/>
          <w:b w:val="0"/>
          <w:sz w:val="24"/>
        </w:rPr>
        <w:t>’</w:t>
      </w:r>
      <w:r w:rsidR="00907FB2" w:rsidRPr="00BF2B10">
        <w:rPr>
          <w:rFonts w:cs="Arial"/>
          <w:b w:val="0"/>
          <w:sz w:val="24"/>
        </w:rPr>
        <w:t xml:space="preserve">avant-garde dans un monde numérique en pleine expansion. </w:t>
      </w:r>
      <w:r>
        <w:rPr>
          <w:rFonts w:cs="Arial"/>
          <w:b w:val="0"/>
          <w:sz w:val="24"/>
        </w:rPr>
        <w:t>Alors</w:t>
      </w:r>
      <w:r w:rsidRPr="00BF2B10">
        <w:rPr>
          <w:rFonts w:cs="Arial"/>
          <w:b w:val="0"/>
          <w:sz w:val="24"/>
        </w:rPr>
        <w:t xml:space="preserve"> </w:t>
      </w:r>
      <w:r w:rsidR="00907FB2" w:rsidRPr="00BF2B10">
        <w:rPr>
          <w:rFonts w:cs="Arial"/>
          <w:b w:val="0"/>
          <w:sz w:val="24"/>
        </w:rPr>
        <w:t>que le passage attendu conduira à la transformation numérique postale et à la diversification des produits, à la préparation au commerce électronique et aux services de paiement</w:t>
      </w:r>
      <w:r>
        <w:rPr>
          <w:rFonts w:cs="Arial"/>
          <w:b w:val="0"/>
          <w:sz w:val="24"/>
        </w:rPr>
        <w:t>s</w:t>
      </w:r>
      <w:r w:rsidR="00907FB2" w:rsidRPr="00BF2B10">
        <w:rPr>
          <w:rFonts w:cs="Arial"/>
          <w:b w:val="0"/>
          <w:sz w:val="24"/>
        </w:rPr>
        <w:t xml:space="preserve"> </w:t>
      </w:r>
      <w:r w:rsidRPr="00BF2B10">
        <w:rPr>
          <w:rFonts w:cs="Arial"/>
          <w:b w:val="0"/>
          <w:sz w:val="24"/>
        </w:rPr>
        <w:t>posta</w:t>
      </w:r>
      <w:r>
        <w:rPr>
          <w:rFonts w:cs="Arial"/>
          <w:b w:val="0"/>
          <w:sz w:val="24"/>
        </w:rPr>
        <w:t>ux</w:t>
      </w:r>
      <w:r w:rsidR="00907FB2" w:rsidRPr="00BF2B10">
        <w:rPr>
          <w:rFonts w:cs="Arial"/>
          <w:b w:val="0"/>
          <w:sz w:val="24"/>
        </w:rPr>
        <w:t xml:space="preserve">, de nombreuses mesures </w:t>
      </w:r>
      <w:r>
        <w:rPr>
          <w:rFonts w:cs="Arial"/>
          <w:b w:val="0"/>
          <w:sz w:val="24"/>
        </w:rPr>
        <w:t>s’avèrent nécessaires</w:t>
      </w:r>
      <w:r w:rsidR="00907FB2" w:rsidRPr="00BF2B10">
        <w:rPr>
          <w:rFonts w:cs="Arial"/>
          <w:b w:val="0"/>
          <w:sz w:val="24"/>
        </w:rPr>
        <w:t xml:space="preserve">, </w:t>
      </w:r>
      <w:r>
        <w:rPr>
          <w:rFonts w:cs="Arial"/>
          <w:b w:val="0"/>
          <w:sz w:val="24"/>
        </w:rPr>
        <w:t>y compris</w:t>
      </w:r>
      <w:r w:rsidRPr="00BF2B10">
        <w:rPr>
          <w:rFonts w:cs="Arial"/>
          <w:b w:val="0"/>
          <w:sz w:val="24"/>
        </w:rPr>
        <w:t xml:space="preserve"> </w:t>
      </w:r>
      <w:r w:rsidR="00907FB2" w:rsidRPr="00BF2B10">
        <w:rPr>
          <w:rFonts w:cs="Arial"/>
          <w:b w:val="0"/>
          <w:sz w:val="24"/>
        </w:rPr>
        <w:t xml:space="preserve">la volonté politique, les politiques et les réglementations, les investissements et le développement des compétences. En outre, </w:t>
      </w:r>
      <w:r>
        <w:rPr>
          <w:rFonts w:cs="Arial"/>
          <w:b w:val="0"/>
          <w:sz w:val="24"/>
        </w:rPr>
        <w:t xml:space="preserve">on note </w:t>
      </w:r>
      <w:r w:rsidR="00907FB2" w:rsidRPr="00BF2B10">
        <w:rPr>
          <w:rFonts w:cs="Arial"/>
          <w:b w:val="0"/>
          <w:sz w:val="24"/>
        </w:rPr>
        <w:t>des initiatives de transformation numérique postale en cours dans certains pays, mais la plupart d</w:t>
      </w:r>
      <w:r w:rsidR="00610C50" w:rsidRPr="00BF2B10">
        <w:rPr>
          <w:rFonts w:cs="Arial"/>
          <w:b w:val="0"/>
          <w:sz w:val="24"/>
        </w:rPr>
        <w:t>’</w:t>
      </w:r>
      <w:r w:rsidR="00907FB2" w:rsidRPr="00BF2B10">
        <w:rPr>
          <w:rFonts w:cs="Arial"/>
          <w:b w:val="0"/>
          <w:sz w:val="24"/>
        </w:rPr>
        <w:t>entre eux ont besoin d</w:t>
      </w:r>
      <w:r w:rsidR="00610C50" w:rsidRPr="00BF2B10">
        <w:rPr>
          <w:rFonts w:cs="Arial"/>
          <w:b w:val="0"/>
          <w:sz w:val="24"/>
        </w:rPr>
        <w:t>’</w:t>
      </w:r>
      <w:r w:rsidR="00907FB2" w:rsidRPr="00BF2B10">
        <w:rPr>
          <w:rFonts w:cs="Arial"/>
          <w:b w:val="0"/>
          <w:sz w:val="24"/>
        </w:rPr>
        <w:t xml:space="preserve">être correctement guidés. </w:t>
      </w:r>
    </w:p>
    <w:p w:rsidR="00D037A1" w:rsidRDefault="00D037A1" w:rsidP="00C214BF">
      <w:pPr>
        <w:pStyle w:val="BodyText2"/>
        <w:rPr>
          <w:rFonts w:cs="Arial"/>
          <w:b w:val="0"/>
          <w:sz w:val="24"/>
        </w:rPr>
      </w:pPr>
    </w:p>
    <w:p w:rsidR="00A935B8" w:rsidRPr="00BF2B10" w:rsidRDefault="00A935B8" w:rsidP="00C214BF">
      <w:pPr>
        <w:pStyle w:val="BodyText2"/>
        <w:rPr>
          <w:rFonts w:cs="Arial"/>
          <w:b w:val="0"/>
          <w:sz w:val="24"/>
        </w:rPr>
      </w:pPr>
    </w:p>
    <w:p w:rsidR="00907FB2" w:rsidRPr="00BF2B10" w:rsidRDefault="00907FB2" w:rsidP="00C214BF">
      <w:pPr>
        <w:pStyle w:val="BodyText2"/>
        <w:rPr>
          <w:rFonts w:cs="Arial"/>
          <w:i/>
          <w:sz w:val="24"/>
        </w:rPr>
      </w:pPr>
      <w:r w:rsidRPr="00BF2B10">
        <w:rPr>
          <w:rFonts w:cs="Arial"/>
          <w:i/>
          <w:sz w:val="24"/>
        </w:rPr>
        <w:t>Résultats escomptés</w:t>
      </w:r>
    </w:p>
    <w:p w:rsidR="00D037A1" w:rsidRPr="00BF2B10" w:rsidRDefault="00D037A1" w:rsidP="00C214BF">
      <w:pPr>
        <w:pStyle w:val="BodyText2"/>
        <w:rPr>
          <w:rFonts w:cs="Arial"/>
          <w:b w:val="0"/>
          <w:sz w:val="24"/>
        </w:rPr>
      </w:pP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 xml:space="preserve">Le bureau de poste </w:t>
      </w:r>
      <w:r w:rsidR="003E7831" w:rsidRPr="00BF2B10">
        <w:rPr>
          <w:rFonts w:cs="Arial"/>
          <w:b w:val="0"/>
          <w:sz w:val="24"/>
        </w:rPr>
        <w:t xml:space="preserve">est au cœur </w:t>
      </w:r>
      <w:r w:rsidRPr="00BF2B10">
        <w:rPr>
          <w:rFonts w:cs="Arial"/>
          <w:b w:val="0"/>
          <w:sz w:val="24"/>
        </w:rPr>
        <w:t>de l</w:t>
      </w:r>
      <w:r w:rsidR="00610C50" w:rsidRPr="00BF2B10">
        <w:rPr>
          <w:rFonts w:cs="Arial"/>
          <w:b w:val="0"/>
          <w:sz w:val="24"/>
        </w:rPr>
        <w:t>’</w:t>
      </w:r>
      <w:r w:rsidRPr="00BF2B10">
        <w:rPr>
          <w:rFonts w:cs="Arial"/>
          <w:b w:val="0"/>
          <w:sz w:val="24"/>
        </w:rPr>
        <w:t>activité socio-économique au 21</w:t>
      </w:r>
      <w:r w:rsidR="004A10A2" w:rsidRPr="004A10A2">
        <w:rPr>
          <w:rFonts w:cs="Arial"/>
          <w:b w:val="0"/>
          <w:sz w:val="24"/>
          <w:vertAlign w:val="superscript"/>
        </w:rPr>
        <w:t>ièm</w:t>
      </w:r>
      <w:r w:rsidRPr="00BF2B10">
        <w:rPr>
          <w:rFonts w:cs="Arial"/>
          <w:b w:val="0"/>
          <w:sz w:val="24"/>
          <w:vertAlign w:val="superscript"/>
        </w:rPr>
        <w:t>e</w:t>
      </w:r>
      <w:r w:rsidRPr="00BF2B10">
        <w:rPr>
          <w:rFonts w:cs="Arial"/>
          <w:b w:val="0"/>
          <w:sz w:val="24"/>
        </w:rPr>
        <w:t xml:space="preserve"> siècle, </w:t>
      </w:r>
      <w:r w:rsidR="003E7831" w:rsidRPr="00BF2B10">
        <w:rPr>
          <w:rFonts w:cs="Arial"/>
          <w:b w:val="0"/>
          <w:sz w:val="24"/>
        </w:rPr>
        <w:t>à travers notamment</w:t>
      </w:r>
      <w:r w:rsidRPr="00BF2B10">
        <w:rPr>
          <w:rFonts w:cs="Arial"/>
          <w:b w:val="0"/>
          <w:sz w:val="24"/>
        </w:rPr>
        <w:t xml:space="preserve"> les services gouvernementaux, le développement du commerce électronique, l</w:t>
      </w:r>
      <w:r w:rsidR="00610C50" w:rsidRPr="00BF2B10">
        <w:rPr>
          <w:rFonts w:cs="Arial"/>
          <w:b w:val="0"/>
          <w:sz w:val="24"/>
        </w:rPr>
        <w:t>’</w:t>
      </w:r>
      <w:r w:rsidRPr="00BF2B10">
        <w:rPr>
          <w:rFonts w:cs="Arial"/>
          <w:b w:val="0"/>
          <w:sz w:val="24"/>
        </w:rPr>
        <w:t>inclusion financière et numérique, et l</w:t>
      </w:r>
      <w:r w:rsidR="00610C50" w:rsidRPr="00BF2B10">
        <w:rPr>
          <w:rFonts w:cs="Arial"/>
          <w:b w:val="0"/>
          <w:sz w:val="24"/>
        </w:rPr>
        <w:t>’</w:t>
      </w:r>
      <w:r w:rsidRPr="00BF2B10">
        <w:rPr>
          <w:rFonts w:cs="Arial"/>
          <w:b w:val="0"/>
          <w:sz w:val="24"/>
        </w:rPr>
        <w:t>esprit d</w:t>
      </w:r>
      <w:r w:rsidR="00610C50" w:rsidRPr="00BF2B10">
        <w:rPr>
          <w:rFonts w:cs="Arial"/>
          <w:b w:val="0"/>
          <w:sz w:val="24"/>
        </w:rPr>
        <w:t>’</w:t>
      </w:r>
      <w:r w:rsidRPr="00BF2B10">
        <w:rPr>
          <w:rFonts w:cs="Arial"/>
          <w:b w:val="0"/>
          <w:sz w:val="24"/>
        </w:rPr>
        <w:t>entreprise menant à la réalisation de l</w:t>
      </w:r>
      <w:r w:rsidR="00610C50" w:rsidRPr="00BF2B10">
        <w:rPr>
          <w:rFonts w:cs="Arial"/>
          <w:b w:val="0"/>
          <w:sz w:val="24"/>
        </w:rPr>
        <w:t>’</w:t>
      </w:r>
      <w:r w:rsidRPr="00BF2B10">
        <w:rPr>
          <w:rFonts w:cs="Arial"/>
          <w:b w:val="0"/>
          <w:sz w:val="24"/>
        </w:rPr>
        <w:t>Agenda 2063 de l</w:t>
      </w:r>
      <w:r w:rsidR="00610C50" w:rsidRPr="00BF2B10">
        <w:rPr>
          <w:rFonts w:cs="Arial"/>
          <w:b w:val="0"/>
          <w:sz w:val="24"/>
        </w:rPr>
        <w:t>’</w:t>
      </w:r>
      <w:r w:rsidRPr="00BF2B10">
        <w:rPr>
          <w:rFonts w:cs="Arial"/>
          <w:b w:val="0"/>
          <w:sz w:val="24"/>
        </w:rPr>
        <w:t xml:space="preserve">UA et des objectifs de développement durable des Nations Unies. </w:t>
      </w:r>
    </w:p>
    <w:p w:rsidR="00907FB2" w:rsidRPr="00BF2B10" w:rsidRDefault="00907FB2" w:rsidP="00C214BF">
      <w:pPr>
        <w:pStyle w:val="BodyText2"/>
        <w:rPr>
          <w:rFonts w:cs="Arial"/>
          <w:b w:val="0"/>
          <w:sz w:val="24"/>
        </w:rPr>
      </w:pPr>
    </w:p>
    <w:p w:rsidR="00907FB2" w:rsidRPr="00BF2B10" w:rsidRDefault="00907FB2" w:rsidP="00C214BF">
      <w:pPr>
        <w:pStyle w:val="BodyText2"/>
        <w:rPr>
          <w:rFonts w:cs="Arial"/>
          <w:i/>
          <w:sz w:val="24"/>
        </w:rPr>
      </w:pPr>
      <w:r w:rsidRPr="00BF2B10">
        <w:rPr>
          <w:rFonts w:cs="Arial"/>
          <w:i/>
          <w:sz w:val="24"/>
        </w:rPr>
        <w:t>Recommandations politiques et actions proposées</w:t>
      </w:r>
    </w:p>
    <w:p w:rsidR="003E7831" w:rsidRPr="00BF2B10" w:rsidRDefault="003E7831" w:rsidP="00C214BF">
      <w:pPr>
        <w:pStyle w:val="BodyText2"/>
        <w:rPr>
          <w:rFonts w:cs="Arial"/>
          <w:b w:val="0"/>
          <w:sz w:val="24"/>
        </w:rPr>
      </w:pP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 xml:space="preserve">Les recommandations stratégiques et les mesures proposées comprennent ce qui suit : </w:t>
      </w:r>
    </w:p>
    <w:p w:rsidR="00A935B8" w:rsidRDefault="00A935B8" w:rsidP="00A935B8">
      <w:pPr>
        <w:pStyle w:val="ListParagraph"/>
        <w:contextualSpacing w:val="0"/>
        <w:jc w:val="both"/>
        <w:rPr>
          <w:rFonts w:ascii="Arial" w:hAnsi="Arial" w:cs="Arial"/>
          <w:lang w:val="fr-FR"/>
        </w:rPr>
      </w:pPr>
    </w:p>
    <w:p w:rsidR="00907FB2" w:rsidRPr="00BF2B10" w:rsidRDefault="00907FB2" w:rsidP="00A935B8">
      <w:pPr>
        <w:pStyle w:val="ListParagraph"/>
        <w:numPr>
          <w:ilvl w:val="0"/>
          <w:numId w:val="8"/>
        </w:numPr>
        <w:tabs>
          <w:tab w:val="left" w:pos="1276"/>
        </w:tabs>
        <w:ind w:left="1276" w:hanging="567"/>
        <w:contextualSpacing w:val="0"/>
        <w:jc w:val="both"/>
        <w:rPr>
          <w:rFonts w:ascii="Arial" w:hAnsi="Arial" w:cs="Arial"/>
          <w:lang w:val="fr-FR"/>
        </w:rPr>
      </w:pPr>
      <w:r w:rsidRPr="00BF2B10">
        <w:rPr>
          <w:rFonts w:ascii="Arial" w:hAnsi="Arial" w:cs="Arial"/>
          <w:lang w:val="fr-FR"/>
        </w:rPr>
        <w:t>S</w:t>
      </w:r>
      <w:r w:rsidR="00610C50" w:rsidRPr="00BF2B10">
        <w:rPr>
          <w:rFonts w:ascii="Arial" w:hAnsi="Arial" w:cs="Arial"/>
          <w:lang w:val="fr-FR"/>
        </w:rPr>
        <w:t>’</w:t>
      </w:r>
      <w:r w:rsidRPr="00BF2B10">
        <w:rPr>
          <w:rFonts w:ascii="Arial" w:hAnsi="Arial" w:cs="Arial"/>
          <w:lang w:val="fr-FR"/>
        </w:rPr>
        <w:t xml:space="preserve">engager à entreprendre ou à renforcer les réformes des TIC et des politiques postales. </w:t>
      </w:r>
    </w:p>
    <w:p w:rsidR="00A935B8" w:rsidRDefault="00A935B8" w:rsidP="00A935B8">
      <w:pPr>
        <w:pStyle w:val="BodyText2"/>
        <w:ind w:left="1276"/>
        <w:rPr>
          <w:rFonts w:cs="Arial"/>
          <w:b w:val="0"/>
          <w:sz w:val="24"/>
        </w:rPr>
      </w:pPr>
    </w:p>
    <w:p w:rsidR="00907FB2" w:rsidRPr="00BF2B10" w:rsidRDefault="00A935B8" w:rsidP="00A935B8">
      <w:pPr>
        <w:pStyle w:val="BodyText2"/>
        <w:numPr>
          <w:ilvl w:val="0"/>
          <w:numId w:val="62"/>
        </w:numPr>
        <w:tabs>
          <w:tab w:val="left" w:pos="1843"/>
        </w:tabs>
        <w:ind w:left="1843" w:hanging="567"/>
        <w:rPr>
          <w:rFonts w:cs="Arial"/>
          <w:b w:val="0"/>
          <w:sz w:val="24"/>
        </w:rPr>
      </w:pPr>
      <w:r>
        <w:rPr>
          <w:rFonts w:cs="Arial"/>
          <w:b w:val="0"/>
          <w:sz w:val="24"/>
        </w:rPr>
        <w:t>c</w:t>
      </w:r>
      <w:r w:rsidR="00907FB2" w:rsidRPr="00BF2B10">
        <w:rPr>
          <w:rFonts w:cs="Arial"/>
          <w:b w:val="0"/>
          <w:sz w:val="24"/>
        </w:rPr>
        <w:t>onsidérer le secteur postal comme une composante essentielle de l</w:t>
      </w:r>
      <w:r w:rsidR="00610C50" w:rsidRPr="00BF2B10">
        <w:rPr>
          <w:rFonts w:cs="Arial"/>
          <w:b w:val="0"/>
          <w:sz w:val="24"/>
        </w:rPr>
        <w:t>’</w:t>
      </w:r>
      <w:r w:rsidR="00907FB2" w:rsidRPr="00BF2B10">
        <w:rPr>
          <w:rFonts w:cs="Arial"/>
          <w:b w:val="0"/>
          <w:sz w:val="24"/>
        </w:rPr>
        <w:t>économie numérique et des services financiers postaux (SF</w:t>
      </w:r>
      <w:r w:rsidR="003E7831" w:rsidRPr="00BF2B10">
        <w:rPr>
          <w:rFonts w:cs="Arial"/>
          <w:b w:val="0"/>
          <w:sz w:val="24"/>
        </w:rPr>
        <w:t>P</w:t>
      </w:r>
      <w:r w:rsidR="00907FB2" w:rsidRPr="00BF2B10">
        <w:rPr>
          <w:rFonts w:cs="Arial"/>
          <w:b w:val="0"/>
          <w:sz w:val="24"/>
        </w:rPr>
        <w:t>) ainsi qu</w:t>
      </w:r>
      <w:r w:rsidR="00610C50" w:rsidRPr="00BF2B10">
        <w:rPr>
          <w:rFonts w:cs="Arial"/>
          <w:b w:val="0"/>
          <w:sz w:val="24"/>
        </w:rPr>
        <w:t>’</w:t>
      </w:r>
      <w:r w:rsidR="00907FB2" w:rsidRPr="00BF2B10">
        <w:rPr>
          <w:rFonts w:cs="Arial"/>
          <w:b w:val="0"/>
          <w:sz w:val="24"/>
        </w:rPr>
        <w:t>une partie de l</w:t>
      </w:r>
      <w:r w:rsidR="00610C50" w:rsidRPr="00BF2B10">
        <w:rPr>
          <w:rFonts w:cs="Arial"/>
          <w:b w:val="0"/>
          <w:sz w:val="24"/>
        </w:rPr>
        <w:t>’</w:t>
      </w:r>
      <w:r w:rsidR="00907FB2" w:rsidRPr="00BF2B10">
        <w:rPr>
          <w:rFonts w:cs="Arial"/>
          <w:b w:val="0"/>
          <w:sz w:val="24"/>
        </w:rPr>
        <w:t>écosystème de l</w:t>
      </w:r>
      <w:r w:rsidR="00610C50" w:rsidRPr="00BF2B10">
        <w:rPr>
          <w:rFonts w:cs="Arial"/>
          <w:b w:val="0"/>
          <w:sz w:val="24"/>
        </w:rPr>
        <w:t>’</w:t>
      </w:r>
      <w:r w:rsidR="00907FB2" w:rsidRPr="00BF2B10">
        <w:rPr>
          <w:rFonts w:cs="Arial"/>
          <w:b w:val="0"/>
          <w:sz w:val="24"/>
        </w:rPr>
        <w:t xml:space="preserve">inclusion financière et assigner au secteur des objectifs spécifiques à atteindre ; </w:t>
      </w:r>
    </w:p>
    <w:p w:rsidR="00A935B8" w:rsidRDefault="00A935B8" w:rsidP="00A935B8">
      <w:pPr>
        <w:pStyle w:val="BodyText2"/>
        <w:tabs>
          <w:tab w:val="left" w:pos="1843"/>
        </w:tabs>
        <w:ind w:left="1843"/>
        <w:rPr>
          <w:rFonts w:cs="Arial"/>
          <w:b w:val="0"/>
          <w:sz w:val="24"/>
        </w:rPr>
      </w:pPr>
    </w:p>
    <w:p w:rsidR="00907FB2" w:rsidRPr="00BF2B10" w:rsidRDefault="00A935B8" w:rsidP="00A935B8">
      <w:pPr>
        <w:pStyle w:val="BodyText2"/>
        <w:numPr>
          <w:ilvl w:val="0"/>
          <w:numId w:val="62"/>
        </w:numPr>
        <w:tabs>
          <w:tab w:val="left" w:pos="1843"/>
        </w:tabs>
        <w:ind w:left="1843" w:hanging="567"/>
        <w:rPr>
          <w:rFonts w:cs="Arial"/>
          <w:b w:val="0"/>
          <w:sz w:val="24"/>
        </w:rPr>
      </w:pPr>
      <w:r>
        <w:rPr>
          <w:rFonts w:cs="Arial"/>
          <w:b w:val="0"/>
          <w:sz w:val="24"/>
        </w:rPr>
        <w:t>i</w:t>
      </w:r>
      <w:r w:rsidR="00907FB2" w:rsidRPr="00BF2B10">
        <w:rPr>
          <w:rFonts w:cs="Arial"/>
          <w:b w:val="0"/>
          <w:sz w:val="24"/>
        </w:rPr>
        <w:t xml:space="preserve">nclure la numérisation postale dans les priorités nationales et dans la stratégie numérique nationale, mais pas en tant que solution finale pour les postes, mais </w:t>
      </w:r>
      <w:r w:rsidR="00760CD5" w:rsidRPr="00BF2B10">
        <w:rPr>
          <w:rFonts w:cs="Arial"/>
          <w:b w:val="0"/>
          <w:sz w:val="24"/>
        </w:rPr>
        <w:t xml:space="preserve">en tant que </w:t>
      </w:r>
      <w:r w:rsidR="00907FB2" w:rsidRPr="00BF2B10">
        <w:rPr>
          <w:rFonts w:cs="Arial"/>
          <w:b w:val="0"/>
          <w:sz w:val="24"/>
        </w:rPr>
        <w:t xml:space="preserve">partie </w:t>
      </w:r>
      <w:r w:rsidR="00760CD5" w:rsidRPr="00BF2B10">
        <w:rPr>
          <w:rFonts w:cs="Arial"/>
          <w:b w:val="0"/>
          <w:sz w:val="24"/>
        </w:rPr>
        <w:t xml:space="preserve">intégrante </w:t>
      </w:r>
      <w:r w:rsidR="00907FB2" w:rsidRPr="00BF2B10">
        <w:rPr>
          <w:rFonts w:cs="Arial"/>
          <w:b w:val="0"/>
          <w:sz w:val="24"/>
        </w:rPr>
        <w:t>de la stratégie d</w:t>
      </w:r>
      <w:r w:rsidR="00610C50" w:rsidRPr="00BF2B10">
        <w:rPr>
          <w:rFonts w:cs="Arial"/>
          <w:b w:val="0"/>
          <w:sz w:val="24"/>
        </w:rPr>
        <w:t>’</w:t>
      </w:r>
      <w:r w:rsidR="00907FB2" w:rsidRPr="00BF2B10">
        <w:rPr>
          <w:rFonts w:cs="Arial"/>
          <w:b w:val="0"/>
          <w:sz w:val="24"/>
        </w:rPr>
        <w:t>innovation ;</w:t>
      </w:r>
    </w:p>
    <w:p w:rsidR="00A935B8" w:rsidRDefault="00A935B8" w:rsidP="00A935B8">
      <w:pPr>
        <w:pStyle w:val="BodyText2"/>
        <w:tabs>
          <w:tab w:val="left" w:pos="1843"/>
        </w:tabs>
        <w:ind w:left="1843"/>
        <w:rPr>
          <w:rFonts w:cs="Arial"/>
          <w:b w:val="0"/>
          <w:sz w:val="24"/>
        </w:rPr>
      </w:pPr>
    </w:p>
    <w:p w:rsidR="00907FB2" w:rsidRPr="00BF2B10" w:rsidRDefault="00A935B8" w:rsidP="00A935B8">
      <w:pPr>
        <w:pStyle w:val="BodyText2"/>
        <w:numPr>
          <w:ilvl w:val="0"/>
          <w:numId w:val="62"/>
        </w:numPr>
        <w:tabs>
          <w:tab w:val="left" w:pos="1843"/>
        </w:tabs>
        <w:ind w:left="1843" w:hanging="567"/>
        <w:rPr>
          <w:rFonts w:cs="Arial"/>
          <w:b w:val="0"/>
          <w:sz w:val="24"/>
        </w:rPr>
      </w:pPr>
      <w:r>
        <w:rPr>
          <w:rFonts w:cs="Arial"/>
          <w:b w:val="0"/>
          <w:sz w:val="24"/>
        </w:rPr>
        <w:t>a</w:t>
      </w:r>
      <w:r w:rsidR="00907FB2" w:rsidRPr="00BF2B10">
        <w:rPr>
          <w:rFonts w:cs="Arial"/>
          <w:b w:val="0"/>
          <w:sz w:val="24"/>
        </w:rPr>
        <w:t xml:space="preserve">ccélérer et intensifier la réforme </w:t>
      </w:r>
      <w:r w:rsidR="006542F6">
        <w:rPr>
          <w:rFonts w:cs="Arial"/>
          <w:b w:val="0"/>
          <w:sz w:val="24"/>
        </w:rPr>
        <w:t xml:space="preserve">des </w:t>
      </w:r>
      <w:r w:rsidR="00907FB2" w:rsidRPr="00BF2B10">
        <w:rPr>
          <w:rFonts w:cs="Arial"/>
          <w:b w:val="0"/>
          <w:sz w:val="24"/>
        </w:rPr>
        <w:t>politique</w:t>
      </w:r>
      <w:r w:rsidR="006542F6">
        <w:rPr>
          <w:rFonts w:cs="Arial"/>
          <w:b w:val="0"/>
          <w:sz w:val="24"/>
        </w:rPr>
        <w:t>s</w:t>
      </w:r>
      <w:r w:rsidR="00907FB2" w:rsidRPr="00BF2B10">
        <w:rPr>
          <w:rFonts w:cs="Arial"/>
          <w:b w:val="0"/>
          <w:sz w:val="24"/>
        </w:rPr>
        <w:t xml:space="preserve"> et accélérer la mise en œuvre des décisions existantes des organes politiques de l</w:t>
      </w:r>
      <w:r w:rsidR="00610C50" w:rsidRPr="00BF2B10">
        <w:rPr>
          <w:rFonts w:cs="Arial"/>
          <w:b w:val="0"/>
          <w:sz w:val="24"/>
        </w:rPr>
        <w:t>’</w:t>
      </w:r>
      <w:r w:rsidR="00907FB2" w:rsidRPr="00BF2B10">
        <w:rPr>
          <w:rFonts w:cs="Arial"/>
          <w:b w:val="0"/>
          <w:sz w:val="24"/>
        </w:rPr>
        <w:t>UA sur la réforme, le service postal universel, l</w:t>
      </w:r>
      <w:r w:rsidR="00610C50" w:rsidRPr="00BF2B10">
        <w:rPr>
          <w:rFonts w:cs="Arial"/>
          <w:b w:val="0"/>
          <w:sz w:val="24"/>
        </w:rPr>
        <w:t>’</w:t>
      </w:r>
      <w:r w:rsidR="00907FB2" w:rsidRPr="00BF2B10">
        <w:rPr>
          <w:rFonts w:cs="Arial"/>
          <w:b w:val="0"/>
          <w:sz w:val="24"/>
        </w:rPr>
        <w:t>inclusion financière, les systèmes d</w:t>
      </w:r>
      <w:r w:rsidR="00610C50" w:rsidRPr="00BF2B10">
        <w:rPr>
          <w:rFonts w:cs="Arial"/>
          <w:b w:val="0"/>
          <w:sz w:val="24"/>
        </w:rPr>
        <w:t>’</w:t>
      </w:r>
      <w:r>
        <w:rPr>
          <w:rFonts w:cs="Arial"/>
          <w:b w:val="0"/>
          <w:sz w:val="24"/>
        </w:rPr>
        <w:t>adressage</w:t>
      </w:r>
      <w:r w:rsidR="006542F6">
        <w:rPr>
          <w:rFonts w:cs="Arial"/>
          <w:b w:val="0"/>
          <w:sz w:val="24"/>
        </w:rPr>
        <w:t xml:space="preserve"> et</w:t>
      </w:r>
      <w:r>
        <w:rPr>
          <w:rFonts w:cs="Arial"/>
          <w:b w:val="0"/>
          <w:sz w:val="24"/>
        </w:rPr>
        <w:t> </w:t>
      </w:r>
      <w:r w:rsidR="006542F6" w:rsidRPr="00BF2B10">
        <w:rPr>
          <w:rFonts w:cs="Arial"/>
          <w:b w:val="0"/>
          <w:sz w:val="24"/>
        </w:rPr>
        <w:t>codes postaux</w:t>
      </w:r>
      <w:r>
        <w:rPr>
          <w:rFonts w:cs="Arial"/>
          <w:b w:val="0"/>
          <w:sz w:val="24"/>
        </w:rPr>
        <w:t>;</w:t>
      </w:r>
    </w:p>
    <w:p w:rsidR="00A935B8" w:rsidRDefault="00A935B8" w:rsidP="00A935B8">
      <w:pPr>
        <w:pStyle w:val="BodyText2"/>
        <w:tabs>
          <w:tab w:val="left" w:pos="1843"/>
        </w:tabs>
        <w:ind w:left="1843"/>
        <w:rPr>
          <w:rFonts w:cs="Arial"/>
          <w:b w:val="0"/>
          <w:sz w:val="24"/>
        </w:rPr>
      </w:pPr>
    </w:p>
    <w:p w:rsidR="00907FB2" w:rsidRPr="00BF2B10" w:rsidRDefault="00A935B8" w:rsidP="00A935B8">
      <w:pPr>
        <w:pStyle w:val="BodyText2"/>
        <w:numPr>
          <w:ilvl w:val="0"/>
          <w:numId w:val="62"/>
        </w:numPr>
        <w:tabs>
          <w:tab w:val="left" w:pos="1843"/>
        </w:tabs>
        <w:ind w:left="1843" w:hanging="567"/>
        <w:rPr>
          <w:rFonts w:cs="Arial"/>
          <w:b w:val="0"/>
          <w:sz w:val="24"/>
        </w:rPr>
      </w:pPr>
      <w:r>
        <w:rPr>
          <w:rFonts w:cs="Arial"/>
          <w:b w:val="0"/>
          <w:sz w:val="24"/>
        </w:rPr>
        <w:t>p</w:t>
      </w:r>
      <w:r w:rsidR="00907FB2" w:rsidRPr="00BF2B10">
        <w:rPr>
          <w:rFonts w:cs="Arial"/>
          <w:b w:val="0"/>
          <w:sz w:val="24"/>
        </w:rPr>
        <w:t>romouvoir le secteur postal en tant que vecteur clé du</w:t>
      </w:r>
      <w:r w:rsidR="00760CD5" w:rsidRPr="00BF2B10">
        <w:rPr>
          <w:rFonts w:cs="Arial"/>
          <w:b w:val="0"/>
          <w:sz w:val="24"/>
        </w:rPr>
        <w:t xml:space="preserve"> développement socio-économique</w:t>
      </w:r>
      <w:r>
        <w:rPr>
          <w:rFonts w:cs="Arial"/>
          <w:b w:val="0"/>
          <w:sz w:val="24"/>
        </w:rPr>
        <w:t> ;</w:t>
      </w:r>
    </w:p>
    <w:p w:rsidR="00A935B8" w:rsidRDefault="00A935B8" w:rsidP="00A935B8">
      <w:pPr>
        <w:pStyle w:val="BodyText2"/>
        <w:tabs>
          <w:tab w:val="left" w:pos="1843"/>
        </w:tabs>
        <w:ind w:left="1843"/>
        <w:rPr>
          <w:rFonts w:cs="Arial"/>
          <w:b w:val="0"/>
          <w:sz w:val="24"/>
        </w:rPr>
      </w:pPr>
    </w:p>
    <w:p w:rsidR="00907FB2" w:rsidRPr="00BF2B10" w:rsidRDefault="00A935B8" w:rsidP="00A935B8">
      <w:pPr>
        <w:pStyle w:val="BodyText2"/>
        <w:numPr>
          <w:ilvl w:val="0"/>
          <w:numId w:val="62"/>
        </w:numPr>
        <w:tabs>
          <w:tab w:val="left" w:pos="1843"/>
        </w:tabs>
        <w:ind w:left="1843" w:hanging="567"/>
        <w:rPr>
          <w:rFonts w:cs="Arial"/>
          <w:b w:val="0"/>
          <w:sz w:val="24"/>
        </w:rPr>
      </w:pPr>
      <w:r>
        <w:rPr>
          <w:rFonts w:cs="Arial"/>
          <w:b w:val="0"/>
          <w:sz w:val="24"/>
        </w:rPr>
        <w:t>u</w:t>
      </w:r>
      <w:r w:rsidR="00907FB2" w:rsidRPr="00BF2B10">
        <w:rPr>
          <w:rFonts w:cs="Arial"/>
          <w:b w:val="0"/>
          <w:sz w:val="24"/>
        </w:rPr>
        <w:t>tiliser le secteur postal comme plate-forme pour mettre en œuvre les politiques gouvernementales et fournir les services gouvernementaux à tous les citoyens pour l</w:t>
      </w:r>
      <w:r w:rsidR="00610C50" w:rsidRPr="00BF2B10">
        <w:rPr>
          <w:rFonts w:cs="Arial"/>
          <w:b w:val="0"/>
          <w:sz w:val="24"/>
        </w:rPr>
        <w:t>’</w:t>
      </w:r>
      <w:r w:rsidR="00907FB2" w:rsidRPr="00BF2B10">
        <w:rPr>
          <w:rFonts w:cs="Arial"/>
          <w:b w:val="0"/>
          <w:sz w:val="24"/>
        </w:rPr>
        <w:t>inclusion numérique, financière et sociale ;</w:t>
      </w:r>
    </w:p>
    <w:p w:rsidR="00760CD5" w:rsidRPr="00BF2B10" w:rsidRDefault="00760CD5" w:rsidP="00C214BF">
      <w:pPr>
        <w:pStyle w:val="BodyText2"/>
        <w:rPr>
          <w:rFonts w:cs="Arial"/>
          <w:b w:val="0"/>
          <w:sz w:val="24"/>
        </w:rPr>
      </w:pPr>
    </w:p>
    <w:p w:rsidR="00907FB2" w:rsidRPr="00BF2B10" w:rsidRDefault="00907FB2" w:rsidP="00A935B8">
      <w:pPr>
        <w:pStyle w:val="ListParagraph"/>
        <w:numPr>
          <w:ilvl w:val="0"/>
          <w:numId w:val="8"/>
        </w:numPr>
        <w:tabs>
          <w:tab w:val="left" w:pos="1276"/>
        </w:tabs>
        <w:ind w:left="1276" w:hanging="567"/>
        <w:contextualSpacing w:val="0"/>
        <w:jc w:val="both"/>
        <w:rPr>
          <w:rFonts w:ascii="Arial" w:hAnsi="Arial" w:cs="Arial"/>
          <w:lang w:val="fr-FR"/>
        </w:rPr>
      </w:pPr>
      <w:r w:rsidRPr="00BF2B10">
        <w:rPr>
          <w:rFonts w:ascii="Arial" w:hAnsi="Arial" w:cs="Arial"/>
          <w:lang w:val="fr-FR"/>
        </w:rPr>
        <w:t>Faciliter l</w:t>
      </w:r>
      <w:r w:rsidR="00610C50" w:rsidRPr="00BF2B10">
        <w:rPr>
          <w:rFonts w:ascii="Arial" w:hAnsi="Arial" w:cs="Arial"/>
          <w:lang w:val="fr-FR"/>
        </w:rPr>
        <w:t>’</w:t>
      </w:r>
      <w:r w:rsidRPr="00BF2B10">
        <w:rPr>
          <w:rFonts w:ascii="Arial" w:hAnsi="Arial" w:cs="Arial"/>
          <w:lang w:val="fr-FR"/>
        </w:rPr>
        <w:t>accès des services postaux au financement pour l</w:t>
      </w:r>
      <w:r w:rsidR="00610C50" w:rsidRPr="00BF2B10">
        <w:rPr>
          <w:rFonts w:ascii="Arial" w:hAnsi="Arial" w:cs="Arial"/>
          <w:lang w:val="fr-FR"/>
        </w:rPr>
        <w:t>’</w:t>
      </w:r>
      <w:r w:rsidRPr="00BF2B10">
        <w:rPr>
          <w:rFonts w:ascii="Arial" w:hAnsi="Arial" w:cs="Arial"/>
          <w:lang w:val="fr-FR"/>
        </w:rPr>
        <w:t xml:space="preserve">investissement, le développement des infrastructures et le renforcement des capacités. </w:t>
      </w:r>
    </w:p>
    <w:p w:rsidR="00A935B8" w:rsidRDefault="00A935B8" w:rsidP="00A935B8">
      <w:pPr>
        <w:pStyle w:val="BodyText2"/>
        <w:ind w:left="1276"/>
        <w:rPr>
          <w:rFonts w:cs="Arial"/>
          <w:b w:val="0"/>
          <w:sz w:val="24"/>
        </w:rPr>
      </w:pPr>
    </w:p>
    <w:p w:rsidR="00907FB2" w:rsidRPr="00BF2B10" w:rsidRDefault="00A935B8" w:rsidP="00A935B8">
      <w:pPr>
        <w:pStyle w:val="BodyText2"/>
        <w:numPr>
          <w:ilvl w:val="0"/>
          <w:numId w:val="62"/>
        </w:numPr>
        <w:tabs>
          <w:tab w:val="left" w:pos="1843"/>
        </w:tabs>
        <w:ind w:left="1843" w:hanging="567"/>
        <w:rPr>
          <w:rFonts w:cs="Arial"/>
          <w:b w:val="0"/>
          <w:sz w:val="24"/>
        </w:rPr>
      </w:pPr>
      <w:r>
        <w:rPr>
          <w:rFonts w:cs="Arial"/>
          <w:b w:val="0"/>
          <w:sz w:val="24"/>
        </w:rPr>
        <w:t>n</w:t>
      </w:r>
      <w:r w:rsidR="00907FB2" w:rsidRPr="00BF2B10">
        <w:rPr>
          <w:rFonts w:cs="Arial"/>
          <w:b w:val="0"/>
          <w:sz w:val="24"/>
        </w:rPr>
        <w:t>umériser l</w:t>
      </w:r>
      <w:r w:rsidR="00610C50" w:rsidRPr="00BF2B10">
        <w:rPr>
          <w:rFonts w:cs="Arial"/>
          <w:b w:val="0"/>
          <w:sz w:val="24"/>
        </w:rPr>
        <w:t>’</w:t>
      </w:r>
      <w:r w:rsidR="00907FB2" w:rsidRPr="00BF2B10">
        <w:rPr>
          <w:rFonts w:cs="Arial"/>
          <w:b w:val="0"/>
          <w:sz w:val="24"/>
        </w:rPr>
        <w:t>infrastructure d</w:t>
      </w:r>
      <w:r w:rsidR="00610C50" w:rsidRPr="00BF2B10">
        <w:rPr>
          <w:rFonts w:cs="Arial"/>
          <w:b w:val="0"/>
          <w:sz w:val="24"/>
        </w:rPr>
        <w:t>’</w:t>
      </w:r>
      <w:r w:rsidR="00907FB2" w:rsidRPr="00BF2B10">
        <w:rPr>
          <w:rFonts w:cs="Arial"/>
          <w:b w:val="0"/>
          <w:sz w:val="24"/>
        </w:rPr>
        <w:t xml:space="preserve">information de base </w:t>
      </w:r>
      <w:r w:rsidR="00A72DB2" w:rsidRPr="00BF2B10">
        <w:rPr>
          <w:rFonts w:cs="Arial"/>
          <w:b w:val="0"/>
          <w:sz w:val="24"/>
        </w:rPr>
        <w:t>d</w:t>
      </w:r>
      <w:r w:rsidR="00907FB2" w:rsidRPr="00BF2B10">
        <w:rPr>
          <w:rFonts w:cs="Arial"/>
          <w:b w:val="0"/>
          <w:sz w:val="24"/>
        </w:rPr>
        <w:t>es services postaux, en particulier pour le développement du commerce électronique ;</w:t>
      </w:r>
    </w:p>
    <w:p w:rsidR="00A935B8" w:rsidRDefault="00A935B8" w:rsidP="00A935B8">
      <w:pPr>
        <w:pStyle w:val="BodyText2"/>
        <w:tabs>
          <w:tab w:val="left" w:pos="1843"/>
        </w:tabs>
        <w:ind w:left="1843"/>
        <w:rPr>
          <w:rFonts w:cs="Arial"/>
          <w:b w:val="0"/>
          <w:sz w:val="24"/>
        </w:rPr>
      </w:pPr>
    </w:p>
    <w:p w:rsidR="00907FB2" w:rsidRPr="00BF2B10" w:rsidRDefault="00A935B8" w:rsidP="00A935B8">
      <w:pPr>
        <w:pStyle w:val="BodyText2"/>
        <w:numPr>
          <w:ilvl w:val="0"/>
          <w:numId w:val="62"/>
        </w:numPr>
        <w:tabs>
          <w:tab w:val="left" w:pos="1843"/>
        </w:tabs>
        <w:ind w:left="1843" w:hanging="567"/>
        <w:rPr>
          <w:rFonts w:cs="Arial"/>
          <w:b w:val="0"/>
          <w:sz w:val="24"/>
        </w:rPr>
      </w:pPr>
      <w:r>
        <w:rPr>
          <w:rFonts w:cs="Arial"/>
          <w:b w:val="0"/>
          <w:sz w:val="24"/>
        </w:rPr>
        <w:lastRenderedPageBreak/>
        <w:t>e</w:t>
      </w:r>
      <w:r w:rsidR="00907FB2" w:rsidRPr="00BF2B10">
        <w:rPr>
          <w:rFonts w:cs="Arial"/>
          <w:b w:val="0"/>
          <w:sz w:val="24"/>
        </w:rPr>
        <w:t xml:space="preserve">ncourager les partenariats public-privé </w:t>
      </w:r>
      <w:r w:rsidR="00A72DB2" w:rsidRPr="00BF2B10">
        <w:rPr>
          <w:rFonts w:cs="Arial"/>
          <w:b w:val="0"/>
          <w:sz w:val="24"/>
        </w:rPr>
        <w:t>à</w:t>
      </w:r>
      <w:r w:rsidR="00907FB2" w:rsidRPr="00BF2B10">
        <w:rPr>
          <w:rFonts w:cs="Arial"/>
          <w:b w:val="0"/>
          <w:sz w:val="24"/>
        </w:rPr>
        <w:t xml:space="preserve"> accroître les investissements dans les postes ;</w:t>
      </w:r>
    </w:p>
    <w:p w:rsidR="00A935B8" w:rsidRDefault="00A935B8" w:rsidP="00A935B8">
      <w:pPr>
        <w:pStyle w:val="BodyText2"/>
        <w:tabs>
          <w:tab w:val="left" w:pos="1843"/>
        </w:tabs>
        <w:ind w:left="1843"/>
        <w:rPr>
          <w:rFonts w:cs="Arial"/>
          <w:b w:val="0"/>
          <w:sz w:val="24"/>
        </w:rPr>
      </w:pPr>
    </w:p>
    <w:p w:rsidR="00907FB2" w:rsidRPr="00BF2B10" w:rsidRDefault="00A935B8" w:rsidP="00A935B8">
      <w:pPr>
        <w:pStyle w:val="BodyText2"/>
        <w:numPr>
          <w:ilvl w:val="0"/>
          <w:numId w:val="62"/>
        </w:numPr>
        <w:tabs>
          <w:tab w:val="left" w:pos="1843"/>
        </w:tabs>
        <w:ind w:left="1843" w:hanging="567"/>
        <w:rPr>
          <w:rFonts w:cs="Arial"/>
          <w:b w:val="0"/>
          <w:sz w:val="24"/>
        </w:rPr>
      </w:pPr>
      <w:r>
        <w:rPr>
          <w:rFonts w:cs="Arial"/>
          <w:b w:val="0"/>
          <w:sz w:val="24"/>
        </w:rPr>
        <w:t>a</w:t>
      </w:r>
      <w:r w:rsidR="00907FB2" w:rsidRPr="00BF2B10">
        <w:rPr>
          <w:rFonts w:cs="Arial"/>
          <w:b w:val="0"/>
          <w:sz w:val="24"/>
        </w:rPr>
        <w:t>ccélérer la mise en œuvre des systèmes d</w:t>
      </w:r>
      <w:r w:rsidR="00610C50" w:rsidRPr="00BF2B10">
        <w:rPr>
          <w:rFonts w:cs="Arial"/>
          <w:b w:val="0"/>
          <w:sz w:val="24"/>
        </w:rPr>
        <w:t>’</w:t>
      </w:r>
      <w:r w:rsidR="00A72DB2" w:rsidRPr="00BF2B10">
        <w:rPr>
          <w:rFonts w:cs="Arial"/>
          <w:b w:val="0"/>
          <w:sz w:val="24"/>
        </w:rPr>
        <w:t>adressage.</w:t>
      </w:r>
    </w:p>
    <w:p w:rsidR="00A72DB2" w:rsidRPr="00BF2B10" w:rsidRDefault="00A72DB2" w:rsidP="00C214BF">
      <w:pPr>
        <w:pStyle w:val="BodyText2"/>
        <w:rPr>
          <w:rFonts w:cs="Arial"/>
          <w:b w:val="0"/>
          <w:sz w:val="24"/>
        </w:rPr>
      </w:pPr>
    </w:p>
    <w:p w:rsidR="00907FB2" w:rsidRPr="00BF2B10" w:rsidRDefault="00907FB2" w:rsidP="00A935B8">
      <w:pPr>
        <w:pStyle w:val="ListParagraph"/>
        <w:numPr>
          <w:ilvl w:val="0"/>
          <w:numId w:val="8"/>
        </w:numPr>
        <w:tabs>
          <w:tab w:val="left" w:pos="1276"/>
        </w:tabs>
        <w:ind w:left="1276" w:hanging="567"/>
        <w:contextualSpacing w:val="0"/>
        <w:jc w:val="both"/>
        <w:rPr>
          <w:rFonts w:ascii="Arial" w:hAnsi="Arial" w:cs="Arial"/>
          <w:lang w:val="fr-FR"/>
        </w:rPr>
      </w:pPr>
      <w:r w:rsidRPr="00BF2B10">
        <w:rPr>
          <w:rFonts w:ascii="Arial" w:hAnsi="Arial" w:cs="Arial"/>
          <w:lang w:val="fr-FR"/>
        </w:rPr>
        <w:t>Encourager</w:t>
      </w:r>
      <w:r w:rsidR="00A935B8">
        <w:rPr>
          <w:rFonts w:ascii="Arial" w:hAnsi="Arial" w:cs="Arial"/>
          <w:lang w:val="fr-FR"/>
        </w:rPr>
        <w:t xml:space="preserve"> le développement des capacités :</w:t>
      </w:r>
    </w:p>
    <w:p w:rsidR="00A935B8" w:rsidRDefault="00A935B8" w:rsidP="00A935B8">
      <w:pPr>
        <w:pStyle w:val="BodyText2"/>
        <w:ind w:left="1276"/>
        <w:rPr>
          <w:rFonts w:cs="Arial"/>
          <w:b w:val="0"/>
          <w:sz w:val="24"/>
        </w:rPr>
      </w:pPr>
    </w:p>
    <w:p w:rsidR="00907FB2" w:rsidRPr="00BF2B10" w:rsidRDefault="00A935B8" w:rsidP="00A935B8">
      <w:pPr>
        <w:pStyle w:val="BodyText2"/>
        <w:numPr>
          <w:ilvl w:val="0"/>
          <w:numId w:val="62"/>
        </w:numPr>
        <w:tabs>
          <w:tab w:val="left" w:pos="1843"/>
        </w:tabs>
        <w:ind w:left="1843" w:hanging="567"/>
        <w:rPr>
          <w:rFonts w:cs="Arial"/>
          <w:b w:val="0"/>
          <w:sz w:val="24"/>
        </w:rPr>
      </w:pPr>
      <w:r>
        <w:rPr>
          <w:rFonts w:cs="Arial"/>
          <w:b w:val="0"/>
          <w:sz w:val="24"/>
        </w:rPr>
        <w:t>e</w:t>
      </w:r>
      <w:r w:rsidR="00907FB2" w:rsidRPr="00BF2B10">
        <w:rPr>
          <w:rFonts w:cs="Arial"/>
          <w:b w:val="0"/>
          <w:sz w:val="24"/>
        </w:rPr>
        <w:t>ncourager/impliquer les opérateurs publics dans les stratégies visant à embrasser les technologies émergentes (chaîne de blocs, intelligence artificielle</w:t>
      </w:r>
      <w:r w:rsidR="00A72DB2" w:rsidRPr="00BF2B10">
        <w:rPr>
          <w:rFonts w:cs="Arial"/>
          <w:b w:val="0"/>
          <w:sz w:val="24"/>
        </w:rPr>
        <w:t>, etc</w:t>
      </w:r>
      <w:r w:rsidR="00907FB2" w:rsidRPr="00BF2B10">
        <w:rPr>
          <w:rFonts w:cs="Arial"/>
          <w:b w:val="0"/>
          <w:sz w:val="24"/>
        </w:rPr>
        <w:t>.) par la recherche et le développement.</w:t>
      </w:r>
    </w:p>
    <w:p w:rsidR="00907FB2" w:rsidRPr="00BF2B10" w:rsidRDefault="00907FB2" w:rsidP="00C214BF">
      <w:pPr>
        <w:pStyle w:val="BodyText2"/>
        <w:rPr>
          <w:rFonts w:cs="Arial"/>
          <w:b w:val="0"/>
          <w:sz w:val="24"/>
        </w:rPr>
      </w:pPr>
    </w:p>
    <w:p w:rsidR="00907FB2" w:rsidRPr="00BF2B10" w:rsidRDefault="00907FB2" w:rsidP="00A935B8">
      <w:pPr>
        <w:pStyle w:val="BodyText2"/>
        <w:numPr>
          <w:ilvl w:val="1"/>
          <w:numId w:val="83"/>
        </w:numPr>
        <w:tabs>
          <w:tab w:val="left" w:pos="1276"/>
        </w:tabs>
        <w:ind w:left="1276" w:hanging="567"/>
        <w:rPr>
          <w:rFonts w:cs="Arial"/>
          <w:sz w:val="24"/>
        </w:rPr>
      </w:pPr>
      <w:r w:rsidRPr="00BF2B10">
        <w:rPr>
          <w:rFonts w:cs="Arial"/>
          <w:sz w:val="24"/>
        </w:rPr>
        <w:t xml:space="preserve">Forum de haut niveau sur la transformation numérique </w:t>
      </w:r>
      <w:r w:rsidR="00A72DB2" w:rsidRPr="00BF2B10">
        <w:rPr>
          <w:rFonts w:cs="Arial"/>
          <w:sz w:val="24"/>
        </w:rPr>
        <w:t xml:space="preserve">des </w:t>
      </w:r>
      <w:r w:rsidRPr="00BF2B10">
        <w:rPr>
          <w:rFonts w:cs="Arial"/>
          <w:sz w:val="24"/>
        </w:rPr>
        <w:t>post</w:t>
      </w:r>
      <w:r w:rsidR="00A72DB2" w:rsidRPr="00BF2B10">
        <w:rPr>
          <w:rFonts w:cs="Arial"/>
          <w:sz w:val="24"/>
        </w:rPr>
        <w:t>es</w:t>
      </w:r>
    </w:p>
    <w:p w:rsidR="00907FB2" w:rsidRPr="00BF2B10" w:rsidRDefault="00907FB2" w:rsidP="00C214BF">
      <w:pPr>
        <w:pStyle w:val="BodyText2"/>
        <w:rPr>
          <w:rFonts w:cs="Arial"/>
          <w:b w:val="0"/>
          <w:sz w:val="24"/>
        </w:rPr>
      </w:pP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 xml:space="preserve">Le Forum de haut niveau sur la Transformation </w:t>
      </w:r>
      <w:r w:rsidR="00A72DB2" w:rsidRPr="00BF2B10">
        <w:rPr>
          <w:rFonts w:cs="Arial"/>
          <w:b w:val="0"/>
          <w:sz w:val="24"/>
        </w:rPr>
        <w:t>n</w:t>
      </w:r>
      <w:r w:rsidRPr="00BF2B10">
        <w:rPr>
          <w:rFonts w:cs="Arial"/>
          <w:b w:val="0"/>
          <w:sz w:val="24"/>
        </w:rPr>
        <w:t>umérique</w:t>
      </w:r>
      <w:r w:rsidR="00A72DB2" w:rsidRPr="00BF2B10">
        <w:rPr>
          <w:rFonts w:cs="Arial"/>
          <w:b w:val="0"/>
          <w:sz w:val="24"/>
        </w:rPr>
        <w:t xml:space="preserve"> des postes</w:t>
      </w:r>
      <w:r w:rsidRPr="00BF2B10">
        <w:rPr>
          <w:rFonts w:cs="Arial"/>
          <w:b w:val="0"/>
          <w:sz w:val="24"/>
        </w:rPr>
        <w:t xml:space="preserve"> (</w:t>
      </w:r>
      <w:r w:rsidR="00A72DB2" w:rsidRPr="00BF2B10">
        <w:rPr>
          <w:rFonts w:cs="Arial"/>
          <w:b w:val="0"/>
          <w:sz w:val="24"/>
        </w:rPr>
        <w:t xml:space="preserve">DiGiPost) a été organisé les 14 et </w:t>
      </w:r>
      <w:r w:rsidRPr="00BF2B10">
        <w:rPr>
          <w:rFonts w:cs="Arial"/>
          <w:b w:val="0"/>
          <w:sz w:val="24"/>
        </w:rPr>
        <w:t xml:space="preserve">15 mars 2019 à Tunis avec le ferme soutien du gouvernement tunisien. </w:t>
      </w:r>
    </w:p>
    <w:p w:rsidR="00907FB2" w:rsidRPr="00BF2B10" w:rsidRDefault="00907FB2" w:rsidP="00C214BF">
      <w:pPr>
        <w:pStyle w:val="BodyText2"/>
        <w:rPr>
          <w:rFonts w:cs="Arial"/>
          <w:b w:val="0"/>
          <w:sz w:val="24"/>
        </w:rPr>
      </w:pP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 xml:space="preserve">DigiPost a réuni des </w:t>
      </w:r>
      <w:r w:rsidR="00F34EC1" w:rsidRPr="00BF2B10">
        <w:rPr>
          <w:rFonts w:cs="Arial"/>
          <w:b w:val="0"/>
          <w:sz w:val="24"/>
        </w:rPr>
        <w:t>États</w:t>
      </w:r>
      <w:r w:rsidRPr="00BF2B10">
        <w:rPr>
          <w:rFonts w:cs="Arial"/>
          <w:b w:val="0"/>
          <w:sz w:val="24"/>
        </w:rPr>
        <w:t xml:space="preserve"> membres de l</w:t>
      </w:r>
      <w:r w:rsidR="00610C50" w:rsidRPr="00BF2B10">
        <w:rPr>
          <w:rFonts w:cs="Arial"/>
          <w:b w:val="0"/>
          <w:sz w:val="24"/>
        </w:rPr>
        <w:t>’</w:t>
      </w:r>
      <w:r w:rsidRPr="00BF2B10">
        <w:rPr>
          <w:rFonts w:cs="Arial"/>
          <w:b w:val="0"/>
          <w:sz w:val="24"/>
        </w:rPr>
        <w:t>UA, des organisations africaines et internationales, des organisations postales et le secteur privé afin d</w:t>
      </w:r>
      <w:r w:rsidR="00610C50" w:rsidRPr="00BF2B10">
        <w:rPr>
          <w:rFonts w:cs="Arial"/>
          <w:b w:val="0"/>
          <w:sz w:val="24"/>
        </w:rPr>
        <w:t>’</w:t>
      </w:r>
      <w:r w:rsidRPr="00BF2B10">
        <w:rPr>
          <w:rFonts w:cs="Arial"/>
          <w:b w:val="0"/>
          <w:sz w:val="24"/>
        </w:rPr>
        <w:t>échanger</w:t>
      </w:r>
      <w:r w:rsidR="006542F6">
        <w:rPr>
          <w:rFonts w:cs="Arial"/>
          <w:b w:val="0"/>
          <w:sz w:val="24"/>
        </w:rPr>
        <w:t xml:space="preserve"> les</w:t>
      </w:r>
      <w:r w:rsidRPr="00BF2B10">
        <w:rPr>
          <w:rFonts w:cs="Arial"/>
          <w:b w:val="0"/>
          <w:sz w:val="24"/>
        </w:rPr>
        <w:t xml:space="preserve"> expertise</w:t>
      </w:r>
      <w:r w:rsidR="006542F6">
        <w:rPr>
          <w:rFonts w:cs="Arial"/>
          <w:b w:val="0"/>
          <w:sz w:val="24"/>
        </w:rPr>
        <w:t>s</w:t>
      </w:r>
      <w:r w:rsidRPr="00BF2B10">
        <w:rPr>
          <w:rFonts w:cs="Arial"/>
          <w:b w:val="0"/>
          <w:sz w:val="24"/>
        </w:rPr>
        <w:t xml:space="preserve"> et </w:t>
      </w:r>
      <w:r w:rsidR="006542F6">
        <w:rPr>
          <w:rFonts w:cs="Arial"/>
          <w:b w:val="0"/>
          <w:sz w:val="24"/>
        </w:rPr>
        <w:t xml:space="preserve">le </w:t>
      </w:r>
      <w:r w:rsidRPr="00BF2B10">
        <w:rPr>
          <w:rFonts w:cs="Arial"/>
          <w:b w:val="0"/>
          <w:sz w:val="24"/>
        </w:rPr>
        <w:t xml:space="preserve">savoir-faire en matière de transformation numérique progressive et de sensibiliser les opérateurs postaux africains aux opportunités offertes par la révolution des TIC pour </w:t>
      </w:r>
      <w:r w:rsidR="006542F6">
        <w:rPr>
          <w:rFonts w:cs="Arial"/>
          <w:b w:val="0"/>
          <w:sz w:val="24"/>
        </w:rPr>
        <w:t>leur</w:t>
      </w:r>
      <w:r w:rsidR="006542F6" w:rsidRPr="00BF2B10">
        <w:rPr>
          <w:rFonts w:cs="Arial"/>
          <w:b w:val="0"/>
          <w:sz w:val="24"/>
        </w:rPr>
        <w:t xml:space="preserve"> transform</w:t>
      </w:r>
      <w:r w:rsidR="006542F6">
        <w:rPr>
          <w:rFonts w:cs="Arial"/>
          <w:b w:val="0"/>
          <w:sz w:val="24"/>
        </w:rPr>
        <w:t>ation</w:t>
      </w:r>
      <w:r w:rsidRPr="00BF2B10">
        <w:rPr>
          <w:rFonts w:cs="Arial"/>
          <w:b w:val="0"/>
          <w:sz w:val="24"/>
        </w:rPr>
        <w:t xml:space="preserve">, </w:t>
      </w:r>
      <w:r w:rsidR="006542F6">
        <w:rPr>
          <w:rFonts w:cs="Arial"/>
          <w:b w:val="0"/>
          <w:sz w:val="24"/>
        </w:rPr>
        <w:t>modernisation</w:t>
      </w:r>
      <w:r w:rsidR="006542F6" w:rsidRPr="00BF2B10">
        <w:rPr>
          <w:rFonts w:cs="Arial"/>
          <w:b w:val="0"/>
          <w:sz w:val="24"/>
        </w:rPr>
        <w:t xml:space="preserve"> </w:t>
      </w:r>
      <w:r w:rsidRPr="00BF2B10">
        <w:rPr>
          <w:rFonts w:cs="Arial"/>
          <w:b w:val="0"/>
          <w:sz w:val="24"/>
        </w:rPr>
        <w:t xml:space="preserve">et </w:t>
      </w:r>
      <w:r w:rsidR="006542F6" w:rsidRPr="00BF2B10">
        <w:rPr>
          <w:rFonts w:cs="Arial"/>
          <w:b w:val="0"/>
          <w:sz w:val="24"/>
        </w:rPr>
        <w:t>repositionne</w:t>
      </w:r>
      <w:r w:rsidR="006542F6">
        <w:rPr>
          <w:rFonts w:cs="Arial"/>
          <w:b w:val="0"/>
          <w:sz w:val="24"/>
        </w:rPr>
        <w:t>ment</w:t>
      </w:r>
      <w:r w:rsidR="006542F6" w:rsidRPr="00BF2B10">
        <w:rPr>
          <w:rFonts w:cs="Arial"/>
          <w:b w:val="0"/>
          <w:sz w:val="24"/>
        </w:rPr>
        <w:t xml:space="preserve"> </w:t>
      </w:r>
      <w:r w:rsidRPr="00BF2B10">
        <w:rPr>
          <w:rFonts w:cs="Arial"/>
          <w:b w:val="0"/>
          <w:sz w:val="24"/>
        </w:rPr>
        <w:t xml:space="preserve">sur les marchés, notamment </w:t>
      </w:r>
      <w:r w:rsidR="006542F6">
        <w:rPr>
          <w:rFonts w:cs="Arial"/>
          <w:b w:val="0"/>
          <w:sz w:val="24"/>
        </w:rPr>
        <w:t>ceux du</w:t>
      </w:r>
      <w:r w:rsidRPr="00BF2B10">
        <w:rPr>
          <w:rFonts w:cs="Arial"/>
          <w:b w:val="0"/>
          <w:sz w:val="24"/>
        </w:rPr>
        <w:t xml:space="preserve"> commerce électronique, l</w:t>
      </w:r>
      <w:r w:rsidR="00610C50" w:rsidRPr="00BF2B10">
        <w:rPr>
          <w:rFonts w:cs="Arial"/>
          <w:b w:val="0"/>
          <w:sz w:val="24"/>
        </w:rPr>
        <w:t>’</w:t>
      </w:r>
      <w:r w:rsidRPr="00BF2B10">
        <w:rPr>
          <w:rFonts w:cs="Arial"/>
          <w:b w:val="0"/>
          <w:sz w:val="24"/>
        </w:rPr>
        <w:t xml:space="preserve">inclusion financière et la valorisation du </w:t>
      </w:r>
      <w:r w:rsidR="006542F6">
        <w:rPr>
          <w:rFonts w:cs="Arial"/>
          <w:b w:val="0"/>
          <w:sz w:val="24"/>
        </w:rPr>
        <w:t>métier de la</w:t>
      </w:r>
      <w:r w:rsidR="006542F6" w:rsidRPr="00BF2B10">
        <w:rPr>
          <w:rFonts w:cs="Arial"/>
          <w:b w:val="0"/>
          <w:sz w:val="24"/>
        </w:rPr>
        <w:t xml:space="preserve"> post</w:t>
      </w:r>
      <w:r w:rsidR="006542F6">
        <w:rPr>
          <w:rFonts w:cs="Arial"/>
          <w:b w:val="0"/>
          <w:sz w:val="24"/>
        </w:rPr>
        <w:t xml:space="preserve">e </w:t>
      </w:r>
      <w:r w:rsidRPr="00BF2B10">
        <w:rPr>
          <w:rFonts w:cs="Arial"/>
          <w:b w:val="0"/>
          <w:sz w:val="24"/>
        </w:rPr>
        <w:t xml:space="preserve">qui se réinvente à tous </w:t>
      </w:r>
      <w:r w:rsidR="006542F6">
        <w:rPr>
          <w:rFonts w:cs="Arial"/>
          <w:b w:val="0"/>
          <w:sz w:val="24"/>
        </w:rPr>
        <w:t xml:space="preserve">les </w:t>
      </w:r>
      <w:r w:rsidRPr="00BF2B10">
        <w:rPr>
          <w:rFonts w:cs="Arial"/>
          <w:b w:val="0"/>
          <w:sz w:val="24"/>
        </w:rPr>
        <w:t>niveaux.</w:t>
      </w:r>
    </w:p>
    <w:p w:rsidR="00F45CA0" w:rsidRPr="00BF2B10" w:rsidRDefault="00F45CA0" w:rsidP="00C214BF">
      <w:pPr>
        <w:pStyle w:val="BodyText2"/>
        <w:rPr>
          <w:rFonts w:cs="Arial"/>
          <w:b w:val="0"/>
          <w:sz w:val="24"/>
        </w:rPr>
      </w:pPr>
    </w:p>
    <w:p w:rsidR="00907FB2" w:rsidRPr="00BF2B10" w:rsidRDefault="00907FB2" w:rsidP="00A935B8">
      <w:pPr>
        <w:pStyle w:val="BodyText2"/>
        <w:numPr>
          <w:ilvl w:val="0"/>
          <w:numId w:val="80"/>
        </w:numPr>
        <w:ind w:left="0" w:firstLine="0"/>
        <w:rPr>
          <w:rFonts w:cs="Arial"/>
          <w:b w:val="0"/>
          <w:sz w:val="24"/>
        </w:rPr>
      </w:pPr>
      <w:r w:rsidRPr="00BF2B10">
        <w:rPr>
          <w:rFonts w:cs="Arial"/>
          <w:b w:val="0"/>
          <w:sz w:val="24"/>
        </w:rPr>
        <w:t>Les principales recommandations</w:t>
      </w:r>
      <w:r w:rsidR="006542F6">
        <w:rPr>
          <w:rFonts w:cs="Arial"/>
          <w:b w:val="0"/>
          <w:sz w:val="24"/>
        </w:rPr>
        <w:t xml:space="preserve"> issues du Forum</w:t>
      </w:r>
      <w:r w:rsidRPr="00BF2B10">
        <w:rPr>
          <w:rFonts w:cs="Arial"/>
          <w:b w:val="0"/>
          <w:sz w:val="24"/>
        </w:rPr>
        <w:t xml:space="preserve"> sont les suivantes :</w:t>
      </w:r>
    </w:p>
    <w:p w:rsidR="00303626" w:rsidRPr="00BF2B10" w:rsidRDefault="00303626" w:rsidP="00C214BF">
      <w:pPr>
        <w:pStyle w:val="BodyText2"/>
        <w:rPr>
          <w:rFonts w:cs="Arial"/>
          <w:b w:val="0"/>
          <w:sz w:val="24"/>
        </w:rPr>
      </w:pPr>
    </w:p>
    <w:p w:rsidR="00907FB2" w:rsidRDefault="00907FB2" w:rsidP="00C214BF">
      <w:pPr>
        <w:pStyle w:val="BodyText2"/>
        <w:rPr>
          <w:rFonts w:cs="Arial"/>
          <w:i/>
          <w:sz w:val="24"/>
        </w:rPr>
      </w:pPr>
      <w:r w:rsidRPr="00BF2B10">
        <w:rPr>
          <w:rFonts w:cs="Arial"/>
          <w:i/>
          <w:sz w:val="24"/>
        </w:rPr>
        <w:t xml:space="preserve">Sur le développement du commerce électronique </w:t>
      </w:r>
    </w:p>
    <w:p w:rsidR="00A935B8" w:rsidRPr="00BF2B10" w:rsidRDefault="00A935B8" w:rsidP="00C214BF">
      <w:pPr>
        <w:pStyle w:val="BodyText2"/>
        <w:rPr>
          <w:rFonts w:cs="Arial"/>
          <w:i/>
          <w:sz w:val="24"/>
        </w:rPr>
      </w:pP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Harmonis</w:t>
      </w:r>
      <w:r w:rsidR="00AB7623" w:rsidRPr="00BF2B10">
        <w:rPr>
          <w:rFonts w:cs="Arial"/>
          <w:b w:val="0"/>
          <w:sz w:val="24"/>
        </w:rPr>
        <w:t>er</w:t>
      </w:r>
      <w:r w:rsidRPr="00BF2B10">
        <w:rPr>
          <w:rFonts w:cs="Arial"/>
          <w:b w:val="0"/>
          <w:sz w:val="24"/>
        </w:rPr>
        <w:t xml:space="preserve"> et modernis</w:t>
      </w:r>
      <w:r w:rsidR="00AB7623" w:rsidRPr="00BF2B10">
        <w:rPr>
          <w:rFonts w:cs="Arial"/>
          <w:b w:val="0"/>
          <w:sz w:val="24"/>
        </w:rPr>
        <w:t>er l</w:t>
      </w:r>
      <w:r w:rsidRPr="00BF2B10">
        <w:rPr>
          <w:rFonts w:cs="Arial"/>
          <w:b w:val="0"/>
          <w:sz w:val="24"/>
        </w:rPr>
        <w:t>es cadres juridiques et institutionnels relatifs au commerce électronique entre pays africains</w:t>
      </w:r>
      <w:r w:rsidR="006542F6">
        <w:rPr>
          <w:rFonts w:cs="Arial"/>
          <w:b w:val="0"/>
          <w:sz w:val="24"/>
        </w:rPr>
        <w:t> ;</w:t>
      </w:r>
      <w:r w:rsidR="006542F6" w:rsidRPr="00BF2B10">
        <w:rPr>
          <w:rFonts w:cs="Arial"/>
          <w:b w:val="0"/>
          <w:sz w:val="24"/>
        </w:rPr>
        <w:t xml:space="preserve">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Promo</w:t>
      </w:r>
      <w:r w:rsidR="00AB7623" w:rsidRPr="00BF2B10">
        <w:rPr>
          <w:rFonts w:cs="Arial"/>
          <w:b w:val="0"/>
          <w:sz w:val="24"/>
        </w:rPr>
        <w:t>uvoir</w:t>
      </w:r>
      <w:r w:rsidRPr="00BF2B10">
        <w:rPr>
          <w:rFonts w:cs="Arial"/>
          <w:b w:val="0"/>
          <w:sz w:val="24"/>
        </w:rPr>
        <w:t xml:space="preserve"> la culture de l</w:t>
      </w:r>
      <w:r w:rsidR="00610C50" w:rsidRPr="00BF2B10">
        <w:rPr>
          <w:rFonts w:cs="Arial"/>
          <w:b w:val="0"/>
          <w:sz w:val="24"/>
        </w:rPr>
        <w:t>’</w:t>
      </w:r>
      <w:r w:rsidRPr="00BF2B10">
        <w:rPr>
          <w:rFonts w:cs="Arial"/>
          <w:b w:val="0"/>
          <w:sz w:val="24"/>
        </w:rPr>
        <w:t>innovation numérique dans les postes africaines</w:t>
      </w:r>
      <w:r w:rsidR="006542F6">
        <w:rPr>
          <w:rFonts w:cs="Arial"/>
          <w:b w:val="0"/>
          <w:sz w:val="24"/>
        </w:rPr>
        <w:t>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Profiter des tendances mondiales liées à l</w:t>
      </w:r>
      <w:r w:rsidR="00610C50" w:rsidRPr="00BF2B10">
        <w:rPr>
          <w:rFonts w:cs="Arial"/>
          <w:b w:val="0"/>
          <w:sz w:val="24"/>
        </w:rPr>
        <w:t>’</w:t>
      </w:r>
      <w:r w:rsidRPr="00BF2B10">
        <w:rPr>
          <w:rFonts w:cs="Arial"/>
          <w:b w:val="0"/>
          <w:sz w:val="24"/>
        </w:rPr>
        <w:t>essor du commerce électronique pour élaborer une stratégie postale régionale encourageant le développement de contenus (logiciels et programmes) et de services liés aux TIC et soutenant les jeunes entrepreneurs en créant des start-ups et des incubateurs pour réinventer la profession postale</w:t>
      </w:r>
      <w:r w:rsidR="006542F6">
        <w:rPr>
          <w:rFonts w:cs="Arial"/>
          <w:b w:val="0"/>
          <w:sz w:val="24"/>
        </w:rPr>
        <w:t> ;</w:t>
      </w:r>
      <w:r w:rsidR="006542F6" w:rsidRPr="00BF2B10">
        <w:rPr>
          <w:rFonts w:cs="Arial"/>
          <w:b w:val="0"/>
          <w:sz w:val="24"/>
        </w:rPr>
        <w:t xml:space="preserve">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Amélior</w:t>
      </w:r>
      <w:r w:rsidR="00AB7623" w:rsidRPr="00BF2B10">
        <w:rPr>
          <w:rFonts w:cs="Arial"/>
          <w:b w:val="0"/>
          <w:sz w:val="24"/>
        </w:rPr>
        <w:t>er</w:t>
      </w:r>
      <w:r w:rsidRPr="00BF2B10">
        <w:rPr>
          <w:rFonts w:cs="Arial"/>
          <w:b w:val="0"/>
          <w:sz w:val="24"/>
        </w:rPr>
        <w:t xml:space="preserve"> la compétitivité des opérateurs postaux africains par des investissements dans les TIC et le positionnement dans l</w:t>
      </w:r>
      <w:r w:rsidR="00610C50" w:rsidRPr="00BF2B10">
        <w:rPr>
          <w:rFonts w:cs="Arial"/>
          <w:b w:val="0"/>
          <w:sz w:val="24"/>
        </w:rPr>
        <w:t>’</w:t>
      </w:r>
      <w:r w:rsidRPr="00BF2B10">
        <w:rPr>
          <w:rFonts w:cs="Arial"/>
          <w:b w:val="0"/>
          <w:sz w:val="24"/>
        </w:rPr>
        <w:t xml:space="preserve">économie numérique.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Encourager les opérateurs postaux africains à adhérer au projet stratégique de l</w:t>
      </w:r>
      <w:r w:rsidR="00610C50" w:rsidRPr="00BF2B10">
        <w:rPr>
          <w:rFonts w:cs="Arial"/>
          <w:b w:val="0"/>
          <w:sz w:val="24"/>
        </w:rPr>
        <w:t>’</w:t>
      </w:r>
      <w:r w:rsidRPr="00BF2B10">
        <w:rPr>
          <w:rFonts w:cs="Arial"/>
          <w:b w:val="0"/>
          <w:sz w:val="24"/>
        </w:rPr>
        <w:t xml:space="preserve">UPU sur la transformation numérique. </w:t>
      </w:r>
    </w:p>
    <w:p w:rsidR="00907FB2" w:rsidRPr="00BF2B10" w:rsidRDefault="00E2027E" w:rsidP="00CC7345">
      <w:pPr>
        <w:pStyle w:val="BodyText2"/>
        <w:numPr>
          <w:ilvl w:val="0"/>
          <w:numId w:val="62"/>
        </w:numPr>
        <w:tabs>
          <w:tab w:val="left" w:pos="1276"/>
        </w:tabs>
        <w:ind w:left="1276" w:hanging="567"/>
        <w:rPr>
          <w:rFonts w:cs="Arial"/>
          <w:b w:val="0"/>
          <w:sz w:val="24"/>
        </w:rPr>
      </w:pPr>
      <w:r w:rsidRPr="00BF2B10">
        <w:rPr>
          <w:rFonts w:cs="Arial"/>
          <w:b w:val="0"/>
          <w:sz w:val="24"/>
        </w:rPr>
        <w:t>Élaborer des</w:t>
      </w:r>
      <w:r w:rsidR="00907FB2" w:rsidRPr="00BF2B10">
        <w:rPr>
          <w:rFonts w:cs="Arial"/>
          <w:b w:val="0"/>
          <w:sz w:val="24"/>
        </w:rPr>
        <w:t xml:space="preserve"> programmes de développement des compétences et des capacités humaines.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lastRenderedPageBreak/>
        <w:t>Encourager l</w:t>
      </w:r>
      <w:r w:rsidR="00610C50" w:rsidRPr="00BF2B10">
        <w:rPr>
          <w:rFonts w:cs="Arial"/>
          <w:b w:val="0"/>
          <w:sz w:val="24"/>
        </w:rPr>
        <w:t>’</w:t>
      </w:r>
      <w:r w:rsidRPr="00BF2B10">
        <w:rPr>
          <w:rFonts w:cs="Arial"/>
          <w:b w:val="0"/>
          <w:sz w:val="24"/>
        </w:rPr>
        <w:t xml:space="preserve">utilisation des TIC comme levier stratégique pour le </w:t>
      </w:r>
      <w:r w:rsidR="00E2027E" w:rsidRPr="00BF2B10">
        <w:rPr>
          <w:rFonts w:cs="Arial"/>
          <w:b w:val="0"/>
          <w:sz w:val="24"/>
        </w:rPr>
        <w:t>perfectionn</w:t>
      </w:r>
      <w:r w:rsidRPr="00BF2B10">
        <w:rPr>
          <w:rFonts w:cs="Arial"/>
          <w:b w:val="0"/>
          <w:sz w:val="24"/>
        </w:rPr>
        <w:t>ement de l</w:t>
      </w:r>
      <w:r w:rsidR="00610C50" w:rsidRPr="00BF2B10">
        <w:rPr>
          <w:rFonts w:cs="Arial"/>
          <w:b w:val="0"/>
          <w:sz w:val="24"/>
        </w:rPr>
        <w:t>’</w:t>
      </w:r>
      <w:r w:rsidRPr="00BF2B10">
        <w:rPr>
          <w:rFonts w:cs="Arial"/>
          <w:b w:val="0"/>
          <w:sz w:val="24"/>
        </w:rPr>
        <w:t xml:space="preserve">opérateur postal et pas seulement comme outil de développement logiciel.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Cré</w:t>
      </w:r>
      <w:r w:rsidR="00E2027E" w:rsidRPr="00BF2B10">
        <w:rPr>
          <w:rFonts w:cs="Arial"/>
          <w:b w:val="0"/>
          <w:sz w:val="24"/>
        </w:rPr>
        <w:t>er</w:t>
      </w:r>
      <w:r w:rsidRPr="00BF2B10">
        <w:rPr>
          <w:rFonts w:cs="Arial"/>
          <w:b w:val="0"/>
          <w:sz w:val="24"/>
        </w:rPr>
        <w:t xml:space="preserve"> de nouveaux besoins pour les clients.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Promo</w:t>
      </w:r>
      <w:r w:rsidR="00E2027E" w:rsidRPr="00BF2B10">
        <w:rPr>
          <w:rFonts w:cs="Arial"/>
          <w:b w:val="0"/>
          <w:sz w:val="24"/>
        </w:rPr>
        <w:t xml:space="preserve">uvoir </w:t>
      </w:r>
      <w:r w:rsidRPr="00BF2B10">
        <w:rPr>
          <w:rFonts w:cs="Arial"/>
          <w:b w:val="0"/>
          <w:sz w:val="24"/>
        </w:rPr>
        <w:t xml:space="preserve">un commerce électronique acceptable et accessible pour toutes les populations africaines.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Lutter contre la cybercriminalité pour renforcer la confiance.</w:t>
      </w:r>
    </w:p>
    <w:p w:rsidR="00907FB2" w:rsidRPr="00BF2B10" w:rsidRDefault="00907FB2" w:rsidP="00C214BF">
      <w:pPr>
        <w:pStyle w:val="BodyText2"/>
        <w:rPr>
          <w:rFonts w:cs="Arial"/>
          <w:b w:val="0"/>
          <w:sz w:val="24"/>
        </w:rPr>
      </w:pPr>
    </w:p>
    <w:p w:rsidR="00907FB2" w:rsidRDefault="00907FB2" w:rsidP="00C214BF">
      <w:pPr>
        <w:pStyle w:val="BodyText2"/>
        <w:rPr>
          <w:rFonts w:cs="Arial"/>
          <w:i/>
          <w:sz w:val="24"/>
        </w:rPr>
      </w:pPr>
      <w:r w:rsidRPr="00BF2B10">
        <w:rPr>
          <w:rFonts w:cs="Arial"/>
          <w:i/>
          <w:sz w:val="24"/>
        </w:rPr>
        <w:t>Sur l</w:t>
      </w:r>
      <w:r w:rsidR="00610C50" w:rsidRPr="00BF2B10">
        <w:rPr>
          <w:rFonts w:cs="Arial"/>
          <w:i/>
          <w:sz w:val="24"/>
        </w:rPr>
        <w:t>’</w:t>
      </w:r>
      <w:r w:rsidRPr="00BF2B10">
        <w:rPr>
          <w:rFonts w:cs="Arial"/>
          <w:i/>
          <w:sz w:val="24"/>
        </w:rPr>
        <w:t xml:space="preserve">inclusion financière </w:t>
      </w:r>
    </w:p>
    <w:p w:rsidR="00CC7345" w:rsidRPr="00BF2B10" w:rsidRDefault="00CC7345" w:rsidP="00C214BF">
      <w:pPr>
        <w:pStyle w:val="BodyText2"/>
        <w:rPr>
          <w:rFonts w:cs="Arial"/>
          <w:i/>
          <w:sz w:val="24"/>
        </w:rPr>
      </w:pP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Soutenir le rôle des postes africaines dans l</w:t>
      </w:r>
      <w:r w:rsidR="00610C50" w:rsidRPr="00BF2B10">
        <w:rPr>
          <w:rFonts w:cs="Arial"/>
          <w:b w:val="0"/>
          <w:sz w:val="24"/>
        </w:rPr>
        <w:t>’</w:t>
      </w:r>
      <w:r w:rsidRPr="00BF2B10">
        <w:rPr>
          <w:rFonts w:cs="Arial"/>
          <w:b w:val="0"/>
          <w:sz w:val="24"/>
        </w:rPr>
        <w:t xml:space="preserve">inclusion financière et promouvoir leur contribution dans ce domaine.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 xml:space="preserve">Soutenir la numérisation des services financiers postaux et mettre en place une stratégie de </w:t>
      </w:r>
      <w:r w:rsidR="009C4D36">
        <w:rPr>
          <w:rFonts w:cs="Arial"/>
          <w:b w:val="0"/>
          <w:sz w:val="24"/>
        </w:rPr>
        <w:t>r</w:t>
      </w:r>
      <w:r w:rsidR="009C4D36" w:rsidRPr="00BF2B10">
        <w:rPr>
          <w:rFonts w:cs="Arial"/>
          <w:b w:val="0"/>
          <w:sz w:val="24"/>
        </w:rPr>
        <w:t>é</w:t>
      </w:r>
      <w:r w:rsidR="009C4D36">
        <w:rPr>
          <w:rFonts w:cs="Arial"/>
          <w:b w:val="0"/>
          <w:sz w:val="24"/>
        </w:rPr>
        <w:t>duction du numéraire</w:t>
      </w:r>
      <w:r w:rsidRPr="00BF2B10">
        <w:rPr>
          <w:rFonts w:cs="Arial"/>
          <w:b w:val="0"/>
          <w:sz w:val="24"/>
        </w:rPr>
        <w:t xml:space="preserve">.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Tirer parti du mécanisme d</w:t>
      </w:r>
      <w:r w:rsidR="00610C50" w:rsidRPr="00BF2B10">
        <w:rPr>
          <w:rFonts w:cs="Arial"/>
          <w:b w:val="0"/>
          <w:sz w:val="24"/>
        </w:rPr>
        <w:t>’</w:t>
      </w:r>
      <w:r w:rsidRPr="00BF2B10">
        <w:rPr>
          <w:rFonts w:cs="Arial"/>
          <w:b w:val="0"/>
          <w:sz w:val="24"/>
        </w:rPr>
        <w:t>assistance technique de l</w:t>
      </w:r>
      <w:r w:rsidR="00610C50" w:rsidRPr="00BF2B10">
        <w:rPr>
          <w:rFonts w:cs="Arial"/>
          <w:b w:val="0"/>
          <w:sz w:val="24"/>
        </w:rPr>
        <w:t>’</w:t>
      </w:r>
      <w:r w:rsidRPr="00BF2B10">
        <w:rPr>
          <w:rFonts w:cs="Arial"/>
          <w:b w:val="0"/>
          <w:sz w:val="24"/>
        </w:rPr>
        <w:t>UPU pour l</w:t>
      </w:r>
      <w:r w:rsidR="00610C50" w:rsidRPr="00BF2B10">
        <w:rPr>
          <w:rFonts w:cs="Arial"/>
          <w:b w:val="0"/>
          <w:sz w:val="24"/>
        </w:rPr>
        <w:t>’</w:t>
      </w:r>
      <w:r w:rsidRPr="00BF2B10">
        <w:rPr>
          <w:rFonts w:cs="Arial"/>
          <w:b w:val="0"/>
          <w:sz w:val="24"/>
        </w:rPr>
        <w:t xml:space="preserve">inclusion financière </w:t>
      </w:r>
      <w:r w:rsidR="009C4D36">
        <w:rPr>
          <w:rFonts w:cs="Arial"/>
          <w:b w:val="0"/>
          <w:sz w:val="24"/>
        </w:rPr>
        <w:t>(</w:t>
      </w:r>
      <w:r w:rsidRPr="00BF2B10">
        <w:rPr>
          <w:rFonts w:cs="Arial"/>
          <w:b w:val="0"/>
          <w:sz w:val="24"/>
        </w:rPr>
        <w:t>FITAF</w:t>
      </w:r>
      <w:r w:rsidR="009C4D36">
        <w:rPr>
          <w:rFonts w:cs="Arial"/>
          <w:b w:val="0"/>
          <w:sz w:val="24"/>
        </w:rPr>
        <w:t>)</w:t>
      </w:r>
      <w:r w:rsidRPr="00BF2B10">
        <w:rPr>
          <w:rFonts w:cs="Arial"/>
          <w:b w:val="0"/>
          <w:sz w:val="24"/>
        </w:rPr>
        <w:t xml:space="preserve">. </w:t>
      </w:r>
    </w:p>
    <w:p w:rsidR="005D746B" w:rsidRPr="00BF2B10" w:rsidRDefault="009C4D36" w:rsidP="00CC7345">
      <w:pPr>
        <w:pStyle w:val="BodyText2"/>
        <w:numPr>
          <w:ilvl w:val="0"/>
          <w:numId w:val="62"/>
        </w:numPr>
        <w:tabs>
          <w:tab w:val="left" w:pos="1276"/>
        </w:tabs>
        <w:ind w:left="1276" w:hanging="567"/>
        <w:rPr>
          <w:rFonts w:cs="Arial"/>
          <w:b w:val="0"/>
          <w:sz w:val="24"/>
        </w:rPr>
      </w:pPr>
      <w:r w:rsidRPr="00BF2B10">
        <w:rPr>
          <w:rFonts w:cs="Arial"/>
          <w:b w:val="0"/>
          <w:sz w:val="24"/>
        </w:rPr>
        <w:t>Promo</w:t>
      </w:r>
      <w:r>
        <w:rPr>
          <w:rFonts w:cs="Arial"/>
          <w:b w:val="0"/>
          <w:sz w:val="24"/>
        </w:rPr>
        <w:t>uvoir</w:t>
      </w:r>
      <w:r w:rsidRPr="00BF2B10">
        <w:rPr>
          <w:rFonts w:cs="Arial"/>
          <w:b w:val="0"/>
          <w:sz w:val="24"/>
        </w:rPr>
        <w:t xml:space="preserve"> </w:t>
      </w:r>
      <w:r w:rsidR="00907FB2" w:rsidRPr="00BF2B10">
        <w:rPr>
          <w:rFonts w:cs="Arial"/>
          <w:b w:val="0"/>
          <w:sz w:val="24"/>
        </w:rPr>
        <w:t>de</w:t>
      </w:r>
      <w:r>
        <w:rPr>
          <w:rFonts w:cs="Arial"/>
          <w:b w:val="0"/>
          <w:sz w:val="24"/>
        </w:rPr>
        <w:t>s</w:t>
      </w:r>
      <w:r w:rsidR="00907FB2" w:rsidRPr="00BF2B10">
        <w:rPr>
          <w:rFonts w:cs="Arial"/>
          <w:b w:val="0"/>
          <w:sz w:val="24"/>
        </w:rPr>
        <w:t xml:space="preserve"> produits simples et novateurs qui répondent aux besoins des nouveaux clients</w:t>
      </w:r>
      <w:r w:rsidR="005D746B" w:rsidRPr="00BF2B10">
        <w:rPr>
          <w:rFonts w:cs="Arial"/>
          <w:b w:val="0"/>
          <w:sz w:val="24"/>
        </w:rPr>
        <w:t>.</w:t>
      </w:r>
    </w:p>
    <w:p w:rsidR="00907FB2" w:rsidRPr="00BF2B10" w:rsidRDefault="009C4D36" w:rsidP="00CC7345">
      <w:pPr>
        <w:pStyle w:val="BodyText2"/>
        <w:numPr>
          <w:ilvl w:val="0"/>
          <w:numId w:val="62"/>
        </w:numPr>
        <w:tabs>
          <w:tab w:val="left" w:pos="1276"/>
        </w:tabs>
        <w:ind w:left="1276" w:hanging="567"/>
        <w:rPr>
          <w:rFonts w:cs="Arial"/>
          <w:b w:val="0"/>
          <w:sz w:val="24"/>
        </w:rPr>
      </w:pPr>
      <w:r w:rsidRPr="00BF2B10">
        <w:rPr>
          <w:rFonts w:cs="Arial"/>
          <w:b w:val="0"/>
          <w:sz w:val="24"/>
        </w:rPr>
        <w:t>Contribu</w:t>
      </w:r>
      <w:r>
        <w:rPr>
          <w:rFonts w:cs="Arial"/>
          <w:b w:val="0"/>
          <w:sz w:val="24"/>
        </w:rPr>
        <w:t>er</w:t>
      </w:r>
      <w:r w:rsidRPr="00BF2B10">
        <w:rPr>
          <w:rFonts w:cs="Arial"/>
          <w:b w:val="0"/>
          <w:sz w:val="24"/>
        </w:rPr>
        <w:t xml:space="preserve"> </w:t>
      </w:r>
      <w:r w:rsidR="00907FB2" w:rsidRPr="00BF2B10">
        <w:rPr>
          <w:rFonts w:cs="Arial"/>
          <w:b w:val="0"/>
          <w:sz w:val="24"/>
        </w:rPr>
        <w:t>à l</w:t>
      </w:r>
      <w:r w:rsidR="00610C50" w:rsidRPr="00BF2B10">
        <w:rPr>
          <w:rFonts w:cs="Arial"/>
          <w:b w:val="0"/>
          <w:sz w:val="24"/>
        </w:rPr>
        <w:t>’</w:t>
      </w:r>
      <w:r w:rsidR="00907FB2" w:rsidRPr="00BF2B10">
        <w:rPr>
          <w:rFonts w:cs="Arial"/>
          <w:b w:val="0"/>
          <w:sz w:val="24"/>
        </w:rPr>
        <w:t xml:space="preserve">inclusion financière des jeunes, des femmes et des catégories à faible revenu au-delà </w:t>
      </w:r>
      <w:r w:rsidR="005D746B" w:rsidRPr="00BF2B10">
        <w:rPr>
          <w:rFonts w:cs="Arial"/>
          <w:b w:val="0"/>
          <w:sz w:val="24"/>
        </w:rPr>
        <w:t xml:space="preserve">du </w:t>
      </w:r>
      <w:r w:rsidR="00907FB2" w:rsidRPr="00BF2B10">
        <w:rPr>
          <w:rFonts w:cs="Arial"/>
          <w:b w:val="0"/>
          <w:sz w:val="24"/>
        </w:rPr>
        <w:t>secteur postal africain en partenariat avec d</w:t>
      </w:r>
      <w:r w:rsidR="00610C50" w:rsidRPr="00BF2B10">
        <w:rPr>
          <w:rFonts w:cs="Arial"/>
          <w:b w:val="0"/>
          <w:sz w:val="24"/>
        </w:rPr>
        <w:t>’</w:t>
      </w:r>
      <w:r w:rsidR="00907FB2" w:rsidRPr="00BF2B10">
        <w:rPr>
          <w:rFonts w:cs="Arial"/>
          <w:b w:val="0"/>
          <w:sz w:val="24"/>
        </w:rPr>
        <w:t xml:space="preserve">autres institutions internationales et régionales.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 xml:space="preserve">Mettre en place une stratégie pour améliorer le taux de pénétration des comptes, notamment par la transformation des </w:t>
      </w:r>
      <w:r w:rsidR="0025370D">
        <w:rPr>
          <w:rFonts w:cs="Arial"/>
          <w:b w:val="0"/>
          <w:sz w:val="24"/>
        </w:rPr>
        <w:t xml:space="preserve">services financiers </w:t>
      </w:r>
      <w:r w:rsidR="0025370D" w:rsidRPr="00BF2B10">
        <w:rPr>
          <w:rFonts w:cs="Arial"/>
          <w:b w:val="0"/>
          <w:sz w:val="24"/>
        </w:rPr>
        <w:t>post</w:t>
      </w:r>
      <w:r w:rsidR="0025370D">
        <w:rPr>
          <w:rFonts w:cs="Arial"/>
          <w:b w:val="0"/>
          <w:sz w:val="24"/>
        </w:rPr>
        <w:t>aux</w:t>
      </w:r>
      <w:r w:rsidR="0025370D" w:rsidRPr="00BF2B10">
        <w:rPr>
          <w:rFonts w:cs="Arial"/>
          <w:b w:val="0"/>
          <w:sz w:val="24"/>
        </w:rPr>
        <w:t xml:space="preserve"> </w:t>
      </w:r>
      <w:r w:rsidRPr="00BF2B10">
        <w:rPr>
          <w:rFonts w:cs="Arial"/>
          <w:b w:val="0"/>
          <w:sz w:val="24"/>
        </w:rPr>
        <w:t xml:space="preserve">africains en banques postales </w:t>
      </w:r>
      <w:r w:rsidR="0025370D">
        <w:rPr>
          <w:rFonts w:cs="Arial"/>
          <w:b w:val="0"/>
          <w:sz w:val="24"/>
        </w:rPr>
        <w:t xml:space="preserve">ou institutions similaires </w:t>
      </w:r>
      <w:r w:rsidRPr="00BF2B10">
        <w:rPr>
          <w:rFonts w:cs="Arial"/>
          <w:b w:val="0"/>
          <w:sz w:val="24"/>
        </w:rPr>
        <w:t>et assurer une communication interne afin d</w:t>
      </w:r>
      <w:r w:rsidR="00610C50" w:rsidRPr="00BF2B10">
        <w:rPr>
          <w:rFonts w:cs="Arial"/>
          <w:b w:val="0"/>
          <w:sz w:val="24"/>
        </w:rPr>
        <w:t>’</w:t>
      </w:r>
      <w:r w:rsidRPr="00BF2B10">
        <w:rPr>
          <w:rFonts w:cs="Arial"/>
          <w:b w:val="0"/>
          <w:sz w:val="24"/>
        </w:rPr>
        <w:t>adhérer à l</w:t>
      </w:r>
      <w:r w:rsidR="00610C50" w:rsidRPr="00BF2B10">
        <w:rPr>
          <w:rFonts w:cs="Arial"/>
          <w:b w:val="0"/>
          <w:sz w:val="24"/>
        </w:rPr>
        <w:t>’</w:t>
      </w:r>
      <w:r w:rsidRPr="00BF2B10">
        <w:rPr>
          <w:rFonts w:cs="Arial"/>
          <w:b w:val="0"/>
          <w:sz w:val="24"/>
        </w:rPr>
        <w:t xml:space="preserve">idée de </w:t>
      </w:r>
      <w:r w:rsidR="0025370D">
        <w:rPr>
          <w:rFonts w:cs="Arial"/>
          <w:b w:val="0"/>
          <w:sz w:val="24"/>
        </w:rPr>
        <w:t xml:space="preserve">la </w:t>
      </w:r>
      <w:r w:rsidRPr="00BF2B10">
        <w:rPr>
          <w:rFonts w:cs="Arial"/>
          <w:b w:val="0"/>
          <w:sz w:val="24"/>
        </w:rPr>
        <w:t xml:space="preserve">transformation. </w:t>
      </w:r>
    </w:p>
    <w:p w:rsidR="005D746B" w:rsidRPr="00BF2B10" w:rsidRDefault="005D746B" w:rsidP="00C214BF">
      <w:pPr>
        <w:pStyle w:val="BodyText2"/>
        <w:rPr>
          <w:rFonts w:cs="Arial"/>
          <w:b w:val="0"/>
          <w:sz w:val="24"/>
        </w:rPr>
      </w:pPr>
    </w:p>
    <w:p w:rsidR="00907FB2" w:rsidRDefault="00907FB2" w:rsidP="00C214BF">
      <w:pPr>
        <w:pStyle w:val="BodyText2"/>
        <w:rPr>
          <w:rFonts w:cs="Arial"/>
          <w:i/>
          <w:sz w:val="24"/>
        </w:rPr>
      </w:pPr>
      <w:r w:rsidRPr="00BF2B10">
        <w:rPr>
          <w:rFonts w:cs="Arial"/>
          <w:i/>
          <w:sz w:val="24"/>
        </w:rPr>
        <w:t>Sur l</w:t>
      </w:r>
      <w:r w:rsidR="00610C50" w:rsidRPr="00BF2B10">
        <w:rPr>
          <w:rFonts w:cs="Arial"/>
          <w:i/>
          <w:sz w:val="24"/>
        </w:rPr>
        <w:t>’</w:t>
      </w:r>
      <w:r w:rsidRPr="00BF2B10">
        <w:rPr>
          <w:rFonts w:cs="Arial"/>
          <w:i/>
          <w:sz w:val="24"/>
        </w:rPr>
        <w:t xml:space="preserve">inclusion sociale </w:t>
      </w:r>
    </w:p>
    <w:p w:rsidR="00A935B8" w:rsidRPr="00BF2B10" w:rsidRDefault="00A935B8" w:rsidP="00C214BF">
      <w:pPr>
        <w:pStyle w:val="BodyText2"/>
        <w:rPr>
          <w:rFonts w:cs="Arial"/>
          <w:i/>
          <w:sz w:val="24"/>
        </w:rPr>
      </w:pP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Renforcer l</w:t>
      </w:r>
      <w:r w:rsidR="00610C50" w:rsidRPr="00BF2B10">
        <w:rPr>
          <w:rFonts w:cs="Arial"/>
          <w:b w:val="0"/>
          <w:sz w:val="24"/>
        </w:rPr>
        <w:t>’</w:t>
      </w:r>
      <w:r w:rsidRPr="00BF2B10">
        <w:rPr>
          <w:rFonts w:cs="Arial"/>
          <w:b w:val="0"/>
          <w:sz w:val="24"/>
        </w:rPr>
        <w:t>intégration des femmes dans l</w:t>
      </w:r>
      <w:r w:rsidR="00610C50" w:rsidRPr="00BF2B10">
        <w:rPr>
          <w:rFonts w:cs="Arial"/>
          <w:b w:val="0"/>
          <w:sz w:val="24"/>
        </w:rPr>
        <w:t>’</w:t>
      </w:r>
      <w:r w:rsidRPr="00BF2B10">
        <w:rPr>
          <w:rFonts w:cs="Arial"/>
          <w:b w:val="0"/>
          <w:sz w:val="24"/>
        </w:rPr>
        <w:t xml:space="preserve">environnement de travail et valoriser les différences entre les sexes. </w:t>
      </w:r>
    </w:p>
    <w:p w:rsidR="00907FB2" w:rsidRPr="00BF2B10" w:rsidRDefault="00907FB2" w:rsidP="00CC7345">
      <w:pPr>
        <w:pStyle w:val="BodyText2"/>
        <w:numPr>
          <w:ilvl w:val="0"/>
          <w:numId w:val="62"/>
        </w:numPr>
        <w:tabs>
          <w:tab w:val="left" w:pos="1276"/>
        </w:tabs>
        <w:ind w:left="1276" w:hanging="567"/>
        <w:rPr>
          <w:rFonts w:cs="Arial"/>
          <w:b w:val="0"/>
          <w:sz w:val="24"/>
        </w:rPr>
      </w:pPr>
      <w:r w:rsidRPr="00BF2B10">
        <w:rPr>
          <w:rFonts w:cs="Arial"/>
          <w:b w:val="0"/>
          <w:sz w:val="24"/>
        </w:rPr>
        <w:t>Encourager le rôle important du secteur postal dans la cohésion sociale et territoriale par le développement de services locaux conçus pour répondre aux nouveaux besoins d</w:t>
      </w:r>
      <w:r w:rsidR="00610C50" w:rsidRPr="00BF2B10">
        <w:rPr>
          <w:rFonts w:cs="Arial"/>
          <w:b w:val="0"/>
          <w:sz w:val="24"/>
        </w:rPr>
        <w:t>’</w:t>
      </w:r>
      <w:r w:rsidRPr="00BF2B10">
        <w:rPr>
          <w:rFonts w:cs="Arial"/>
          <w:b w:val="0"/>
          <w:sz w:val="24"/>
        </w:rPr>
        <w:t xml:space="preserve">une société en transition. </w:t>
      </w:r>
    </w:p>
    <w:p w:rsidR="00907FB2" w:rsidRPr="00BF2B10" w:rsidRDefault="00907FB2" w:rsidP="00C214BF">
      <w:pPr>
        <w:pStyle w:val="BodyText2"/>
        <w:rPr>
          <w:rFonts w:cs="Arial"/>
          <w:b w:val="0"/>
          <w:sz w:val="24"/>
        </w:rPr>
      </w:pPr>
    </w:p>
    <w:p w:rsidR="00907FB2" w:rsidRPr="00BF2B10" w:rsidRDefault="00907FB2" w:rsidP="00C214BF">
      <w:pPr>
        <w:pStyle w:val="BodyText2"/>
        <w:rPr>
          <w:rFonts w:cs="Arial"/>
          <w:i/>
          <w:sz w:val="24"/>
        </w:rPr>
      </w:pPr>
      <w:r w:rsidRPr="00BF2B10">
        <w:rPr>
          <w:rFonts w:cs="Arial"/>
          <w:i/>
          <w:sz w:val="24"/>
        </w:rPr>
        <w:t>Recommandations proposées pour examen par le Comité</w:t>
      </w:r>
    </w:p>
    <w:p w:rsidR="00907FB2" w:rsidRPr="00BF2B10" w:rsidRDefault="00907FB2" w:rsidP="00C214BF">
      <w:pPr>
        <w:pStyle w:val="BodyText2"/>
        <w:rPr>
          <w:rFonts w:cs="Arial"/>
          <w:b w:val="0"/>
          <w:sz w:val="24"/>
        </w:rPr>
      </w:pPr>
    </w:p>
    <w:p w:rsidR="00907FB2" w:rsidRPr="00BF2B10" w:rsidRDefault="00907FB2" w:rsidP="00C214BF">
      <w:pPr>
        <w:pStyle w:val="BodyText2"/>
        <w:numPr>
          <w:ilvl w:val="0"/>
          <w:numId w:val="80"/>
        </w:numPr>
        <w:rPr>
          <w:rFonts w:cs="Arial"/>
          <w:sz w:val="24"/>
        </w:rPr>
      </w:pPr>
      <w:r w:rsidRPr="00BF2B10">
        <w:rPr>
          <w:rFonts w:cs="Arial"/>
          <w:sz w:val="24"/>
        </w:rPr>
        <w:t>Les honorables ministres sont priés de :</w:t>
      </w:r>
    </w:p>
    <w:p w:rsidR="00907FB2" w:rsidRPr="00BF2B10" w:rsidRDefault="00907FB2" w:rsidP="00C214BF">
      <w:pPr>
        <w:pStyle w:val="BodyText2"/>
        <w:rPr>
          <w:rFonts w:cs="Arial"/>
          <w:b w:val="0"/>
          <w:sz w:val="24"/>
        </w:rPr>
      </w:pPr>
    </w:p>
    <w:p w:rsidR="00907FB2" w:rsidRPr="00BF2B10" w:rsidRDefault="00CC7345" w:rsidP="00CC7345">
      <w:pPr>
        <w:pStyle w:val="BodyText2"/>
        <w:numPr>
          <w:ilvl w:val="0"/>
          <w:numId w:val="63"/>
        </w:numPr>
        <w:tabs>
          <w:tab w:val="left" w:pos="1276"/>
        </w:tabs>
        <w:ind w:left="1276" w:hanging="567"/>
        <w:rPr>
          <w:rFonts w:cs="Arial"/>
          <w:b w:val="0"/>
          <w:sz w:val="24"/>
        </w:rPr>
      </w:pPr>
      <w:r>
        <w:rPr>
          <w:rFonts w:cs="Arial"/>
          <w:b w:val="0"/>
          <w:sz w:val="24"/>
        </w:rPr>
        <w:t>p</w:t>
      </w:r>
      <w:r w:rsidR="00907FB2" w:rsidRPr="00BF2B10">
        <w:rPr>
          <w:rFonts w:cs="Arial"/>
          <w:b w:val="0"/>
          <w:sz w:val="24"/>
        </w:rPr>
        <w:t>rendre note des principales conclusions ci-dessus sur la numérisation des services postaux ;</w:t>
      </w:r>
    </w:p>
    <w:p w:rsidR="00CC7345" w:rsidRDefault="00CC7345" w:rsidP="00CC7345">
      <w:pPr>
        <w:pStyle w:val="BodyText2"/>
        <w:tabs>
          <w:tab w:val="left" w:pos="1276"/>
        </w:tabs>
        <w:ind w:left="1276"/>
        <w:rPr>
          <w:rFonts w:cs="Arial"/>
          <w:b w:val="0"/>
          <w:sz w:val="24"/>
        </w:rPr>
      </w:pPr>
    </w:p>
    <w:p w:rsidR="00907FB2" w:rsidRPr="00BF2B10" w:rsidRDefault="00CC7345" w:rsidP="00CC7345">
      <w:pPr>
        <w:pStyle w:val="BodyText2"/>
        <w:numPr>
          <w:ilvl w:val="0"/>
          <w:numId w:val="63"/>
        </w:numPr>
        <w:tabs>
          <w:tab w:val="left" w:pos="1276"/>
        </w:tabs>
        <w:ind w:left="1276" w:hanging="567"/>
        <w:rPr>
          <w:rFonts w:cs="Arial"/>
          <w:b w:val="0"/>
          <w:sz w:val="24"/>
        </w:rPr>
      </w:pPr>
      <w:r>
        <w:rPr>
          <w:rFonts w:cs="Arial"/>
          <w:b w:val="0"/>
          <w:sz w:val="24"/>
        </w:rPr>
        <w:t>c</w:t>
      </w:r>
      <w:r w:rsidR="00907FB2" w:rsidRPr="00BF2B10">
        <w:rPr>
          <w:rFonts w:cs="Arial"/>
          <w:b w:val="0"/>
          <w:sz w:val="24"/>
        </w:rPr>
        <w:t>onsidérer le secteur postal comme une composante essentielle de l</w:t>
      </w:r>
      <w:r w:rsidR="00610C50" w:rsidRPr="00BF2B10">
        <w:rPr>
          <w:rFonts w:cs="Arial"/>
          <w:b w:val="0"/>
          <w:sz w:val="24"/>
        </w:rPr>
        <w:t>’</w:t>
      </w:r>
      <w:r w:rsidR="00907FB2" w:rsidRPr="00BF2B10">
        <w:rPr>
          <w:rFonts w:cs="Arial"/>
          <w:b w:val="0"/>
          <w:sz w:val="24"/>
        </w:rPr>
        <w:t>économie numérique et des services financiers postaux ainsi qu</w:t>
      </w:r>
      <w:r w:rsidR="00610C50" w:rsidRPr="00BF2B10">
        <w:rPr>
          <w:rFonts w:cs="Arial"/>
          <w:b w:val="0"/>
          <w:sz w:val="24"/>
        </w:rPr>
        <w:t>’</w:t>
      </w:r>
      <w:r w:rsidR="00907FB2" w:rsidRPr="00BF2B10">
        <w:rPr>
          <w:rFonts w:cs="Arial"/>
          <w:b w:val="0"/>
          <w:sz w:val="24"/>
        </w:rPr>
        <w:t>un élément de l</w:t>
      </w:r>
      <w:r w:rsidR="00610C50" w:rsidRPr="00BF2B10">
        <w:rPr>
          <w:rFonts w:cs="Arial"/>
          <w:b w:val="0"/>
          <w:sz w:val="24"/>
        </w:rPr>
        <w:t>’</w:t>
      </w:r>
      <w:r w:rsidR="00907FB2" w:rsidRPr="00BF2B10">
        <w:rPr>
          <w:rFonts w:cs="Arial"/>
          <w:b w:val="0"/>
          <w:sz w:val="24"/>
        </w:rPr>
        <w:t>écosystème de l</w:t>
      </w:r>
      <w:r w:rsidR="00610C50" w:rsidRPr="00BF2B10">
        <w:rPr>
          <w:rFonts w:cs="Arial"/>
          <w:b w:val="0"/>
          <w:sz w:val="24"/>
        </w:rPr>
        <w:t>’</w:t>
      </w:r>
      <w:r w:rsidR="00907FB2" w:rsidRPr="00BF2B10">
        <w:rPr>
          <w:rFonts w:cs="Arial"/>
          <w:b w:val="0"/>
          <w:sz w:val="24"/>
        </w:rPr>
        <w:t>inclusion financière ;</w:t>
      </w:r>
    </w:p>
    <w:p w:rsidR="00CC7345" w:rsidRDefault="00CC7345" w:rsidP="00CC7345">
      <w:pPr>
        <w:pStyle w:val="BodyText2"/>
        <w:tabs>
          <w:tab w:val="left" w:pos="1276"/>
        </w:tabs>
        <w:ind w:left="1276"/>
        <w:rPr>
          <w:rFonts w:cs="Arial"/>
          <w:b w:val="0"/>
          <w:sz w:val="24"/>
        </w:rPr>
      </w:pPr>
    </w:p>
    <w:p w:rsidR="00907FB2" w:rsidRPr="00BF2B10" w:rsidRDefault="00CC7345" w:rsidP="00CC7345">
      <w:pPr>
        <w:pStyle w:val="BodyText2"/>
        <w:numPr>
          <w:ilvl w:val="0"/>
          <w:numId w:val="63"/>
        </w:numPr>
        <w:tabs>
          <w:tab w:val="left" w:pos="1276"/>
        </w:tabs>
        <w:ind w:left="1276" w:hanging="567"/>
        <w:rPr>
          <w:rFonts w:cs="Arial"/>
          <w:b w:val="0"/>
          <w:sz w:val="24"/>
        </w:rPr>
      </w:pPr>
      <w:r>
        <w:rPr>
          <w:rFonts w:cs="Arial"/>
          <w:b w:val="0"/>
          <w:sz w:val="24"/>
        </w:rPr>
        <w:lastRenderedPageBreak/>
        <w:t>i</w:t>
      </w:r>
      <w:r w:rsidR="00907FB2" w:rsidRPr="00BF2B10">
        <w:rPr>
          <w:rFonts w:cs="Arial"/>
          <w:b w:val="0"/>
          <w:sz w:val="24"/>
        </w:rPr>
        <w:t>nclure la numérisation des services postaux dans les priorités nationales et la stratégie numérique nationale ;</w:t>
      </w:r>
    </w:p>
    <w:p w:rsidR="00CC7345" w:rsidRDefault="00CC7345" w:rsidP="00CC7345">
      <w:pPr>
        <w:pStyle w:val="BodyText2"/>
        <w:tabs>
          <w:tab w:val="left" w:pos="1276"/>
        </w:tabs>
        <w:ind w:left="1276"/>
        <w:rPr>
          <w:rFonts w:cs="Arial"/>
          <w:b w:val="0"/>
          <w:sz w:val="24"/>
        </w:rPr>
      </w:pPr>
    </w:p>
    <w:p w:rsidR="00907FB2" w:rsidRPr="00BF2B10" w:rsidRDefault="00CC7345" w:rsidP="00CC7345">
      <w:pPr>
        <w:pStyle w:val="BodyText2"/>
        <w:numPr>
          <w:ilvl w:val="0"/>
          <w:numId w:val="63"/>
        </w:numPr>
        <w:tabs>
          <w:tab w:val="left" w:pos="1276"/>
        </w:tabs>
        <w:ind w:left="1276" w:hanging="567"/>
        <w:rPr>
          <w:rFonts w:cs="Arial"/>
          <w:b w:val="0"/>
          <w:sz w:val="24"/>
        </w:rPr>
      </w:pPr>
      <w:r>
        <w:rPr>
          <w:rFonts w:cs="Arial"/>
          <w:b w:val="0"/>
          <w:sz w:val="24"/>
        </w:rPr>
        <w:t>f</w:t>
      </w:r>
      <w:r w:rsidR="00907FB2" w:rsidRPr="00BF2B10">
        <w:rPr>
          <w:rFonts w:cs="Arial"/>
          <w:b w:val="0"/>
          <w:sz w:val="24"/>
        </w:rPr>
        <w:t>aciliter l</w:t>
      </w:r>
      <w:r w:rsidR="00610C50" w:rsidRPr="00BF2B10">
        <w:rPr>
          <w:rFonts w:cs="Arial"/>
          <w:b w:val="0"/>
          <w:sz w:val="24"/>
        </w:rPr>
        <w:t>’</w:t>
      </w:r>
      <w:r w:rsidR="00907FB2" w:rsidRPr="00BF2B10">
        <w:rPr>
          <w:rFonts w:cs="Arial"/>
          <w:b w:val="0"/>
          <w:sz w:val="24"/>
        </w:rPr>
        <w:t>accès du secteur postal au financement ;</w:t>
      </w:r>
    </w:p>
    <w:p w:rsidR="00CC7345" w:rsidRDefault="00CC7345" w:rsidP="00CC7345">
      <w:pPr>
        <w:pStyle w:val="BodyText2"/>
        <w:tabs>
          <w:tab w:val="left" w:pos="1276"/>
        </w:tabs>
        <w:ind w:left="1276"/>
        <w:rPr>
          <w:rFonts w:cs="Arial"/>
          <w:b w:val="0"/>
          <w:sz w:val="24"/>
        </w:rPr>
      </w:pPr>
    </w:p>
    <w:p w:rsidR="002D15FF" w:rsidRPr="00BF2B10" w:rsidRDefault="00CC7345" w:rsidP="00CC7345">
      <w:pPr>
        <w:pStyle w:val="BodyText2"/>
        <w:numPr>
          <w:ilvl w:val="0"/>
          <w:numId w:val="63"/>
        </w:numPr>
        <w:tabs>
          <w:tab w:val="left" w:pos="1276"/>
        </w:tabs>
        <w:ind w:left="1276" w:hanging="567"/>
        <w:rPr>
          <w:rFonts w:cs="Arial"/>
          <w:b w:val="0"/>
          <w:sz w:val="24"/>
        </w:rPr>
      </w:pPr>
      <w:r>
        <w:rPr>
          <w:rFonts w:cs="Arial"/>
          <w:b w:val="0"/>
          <w:sz w:val="24"/>
        </w:rPr>
        <w:t>u</w:t>
      </w:r>
      <w:r w:rsidR="00907FB2" w:rsidRPr="00BF2B10">
        <w:rPr>
          <w:rFonts w:cs="Arial"/>
          <w:b w:val="0"/>
          <w:sz w:val="24"/>
        </w:rPr>
        <w:t>tiliser le secteur postal comme plate-forme pour mettre en œuvre les politiques gouvernementales et fournir les services gouvernementaux à tous les citoyens pour l</w:t>
      </w:r>
      <w:r w:rsidR="00610C50" w:rsidRPr="00BF2B10">
        <w:rPr>
          <w:rFonts w:cs="Arial"/>
          <w:b w:val="0"/>
          <w:sz w:val="24"/>
        </w:rPr>
        <w:t>’</w:t>
      </w:r>
      <w:r w:rsidR="00907FB2" w:rsidRPr="00BF2B10">
        <w:rPr>
          <w:rFonts w:cs="Arial"/>
          <w:b w:val="0"/>
          <w:sz w:val="24"/>
        </w:rPr>
        <w:t>inclusion numérique, financière et sociale</w:t>
      </w:r>
      <w:r w:rsidR="002D15FF" w:rsidRPr="00BF2B10">
        <w:rPr>
          <w:rFonts w:cs="Arial"/>
          <w:b w:val="0"/>
          <w:sz w:val="24"/>
        </w:rPr>
        <w:t>.</w:t>
      </w:r>
    </w:p>
    <w:p w:rsidR="00CC7345" w:rsidRDefault="00CC7345" w:rsidP="00CC7345">
      <w:pPr>
        <w:pStyle w:val="BodyText2"/>
        <w:tabs>
          <w:tab w:val="left" w:pos="1276"/>
        </w:tabs>
        <w:ind w:left="1276"/>
        <w:rPr>
          <w:rFonts w:cs="Arial"/>
          <w:b w:val="0"/>
          <w:sz w:val="24"/>
        </w:rPr>
      </w:pPr>
    </w:p>
    <w:p w:rsidR="00907FB2" w:rsidRPr="00BF2B10" w:rsidRDefault="00CC7345" w:rsidP="00CC7345">
      <w:pPr>
        <w:pStyle w:val="BodyText2"/>
        <w:numPr>
          <w:ilvl w:val="0"/>
          <w:numId w:val="63"/>
        </w:numPr>
        <w:tabs>
          <w:tab w:val="left" w:pos="1276"/>
        </w:tabs>
        <w:ind w:left="1276" w:hanging="567"/>
        <w:rPr>
          <w:rFonts w:cs="Arial"/>
          <w:b w:val="0"/>
          <w:sz w:val="24"/>
        </w:rPr>
      </w:pPr>
      <w:r>
        <w:rPr>
          <w:rFonts w:cs="Arial"/>
          <w:b w:val="0"/>
          <w:sz w:val="24"/>
        </w:rPr>
        <w:t>u</w:t>
      </w:r>
      <w:r w:rsidR="00907FB2" w:rsidRPr="00BF2B10">
        <w:rPr>
          <w:rFonts w:cs="Arial"/>
          <w:b w:val="0"/>
          <w:sz w:val="24"/>
        </w:rPr>
        <w:t>tiliser le secteur postal comme plate-forme pour mettre en œuvre les politiques gouvernementales et fournir les services gouvernementaux à tous les citoyens pour l</w:t>
      </w:r>
      <w:r w:rsidR="00610C50" w:rsidRPr="00BF2B10">
        <w:rPr>
          <w:rFonts w:cs="Arial"/>
          <w:b w:val="0"/>
          <w:sz w:val="24"/>
        </w:rPr>
        <w:t>’</w:t>
      </w:r>
      <w:r w:rsidR="00907FB2" w:rsidRPr="00BF2B10">
        <w:rPr>
          <w:rFonts w:cs="Arial"/>
          <w:b w:val="0"/>
          <w:sz w:val="24"/>
        </w:rPr>
        <w:t>inclusion numérique, financière et sociale ;</w:t>
      </w:r>
    </w:p>
    <w:p w:rsidR="00CC7345" w:rsidRDefault="00CC7345" w:rsidP="00CC7345">
      <w:pPr>
        <w:pStyle w:val="BodyText2"/>
        <w:tabs>
          <w:tab w:val="left" w:pos="1276"/>
        </w:tabs>
        <w:ind w:left="1276"/>
        <w:rPr>
          <w:rFonts w:cs="Arial"/>
          <w:b w:val="0"/>
          <w:sz w:val="24"/>
        </w:rPr>
      </w:pPr>
    </w:p>
    <w:p w:rsidR="00907FB2" w:rsidRPr="00BF2B10" w:rsidRDefault="00CC7345" w:rsidP="00CC7345">
      <w:pPr>
        <w:pStyle w:val="BodyText2"/>
        <w:numPr>
          <w:ilvl w:val="0"/>
          <w:numId w:val="63"/>
        </w:numPr>
        <w:tabs>
          <w:tab w:val="left" w:pos="1276"/>
        </w:tabs>
        <w:ind w:left="1276" w:hanging="567"/>
        <w:rPr>
          <w:rFonts w:cs="Arial"/>
          <w:b w:val="0"/>
          <w:sz w:val="24"/>
        </w:rPr>
      </w:pPr>
      <w:r>
        <w:rPr>
          <w:rFonts w:cs="Arial"/>
          <w:b w:val="0"/>
          <w:sz w:val="24"/>
        </w:rPr>
        <w:t>a</w:t>
      </w:r>
      <w:r w:rsidR="00907FB2" w:rsidRPr="00BF2B10">
        <w:rPr>
          <w:rFonts w:cs="Arial"/>
          <w:b w:val="0"/>
          <w:sz w:val="24"/>
        </w:rPr>
        <w:t xml:space="preserve">ppuyer la numérisation des services financiers postaux et mettre en place une stratégie sans numéraire. </w:t>
      </w:r>
    </w:p>
    <w:p w:rsidR="00CC7345" w:rsidRDefault="00CC7345">
      <w:pPr>
        <w:spacing w:after="160" w:line="259" w:lineRule="auto"/>
        <w:rPr>
          <w:rFonts w:ascii="Arial" w:hAnsi="Arial" w:cs="Arial"/>
          <w:bCs/>
          <w:lang w:val="fr-FR" w:eastAsia="x-none"/>
        </w:rPr>
      </w:pPr>
      <w:r w:rsidRPr="0064136F">
        <w:rPr>
          <w:rFonts w:cs="Arial"/>
          <w:b/>
          <w:lang w:val="fr-FR"/>
        </w:rPr>
        <w:br w:type="page"/>
      </w:r>
    </w:p>
    <w:p w:rsidR="00907FB2" w:rsidRPr="00BF2B10" w:rsidRDefault="00907FB2" w:rsidP="00C214BF">
      <w:pPr>
        <w:pStyle w:val="BodyText2"/>
        <w:rPr>
          <w:rFonts w:cs="Arial"/>
          <w:b w:val="0"/>
          <w:sz w:val="24"/>
        </w:rPr>
      </w:pPr>
    </w:p>
    <w:p w:rsidR="00907FB2" w:rsidRPr="00BF2B10" w:rsidRDefault="00907FB2" w:rsidP="00C214BF">
      <w:pPr>
        <w:pStyle w:val="BodyText2"/>
        <w:rPr>
          <w:rFonts w:cs="Arial"/>
          <w:b w:val="0"/>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CC7345" w:rsidRDefault="00CC7345" w:rsidP="00C214BF">
      <w:pPr>
        <w:pStyle w:val="BodyText2"/>
        <w:jc w:val="center"/>
        <w:rPr>
          <w:rFonts w:cs="Arial"/>
          <w:sz w:val="24"/>
        </w:rPr>
      </w:pPr>
    </w:p>
    <w:p w:rsidR="00907FB2" w:rsidRPr="00BF2B10" w:rsidRDefault="00907FB2" w:rsidP="00C214BF">
      <w:pPr>
        <w:pStyle w:val="BodyText2"/>
        <w:jc w:val="center"/>
        <w:rPr>
          <w:rFonts w:cs="Arial"/>
          <w:sz w:val="24"/>
        </w:rPr>
      </w:pPr>
      <w:r w:rsidRPr="00BF2B10">
        <w:rPr>
          <w:rFonts w:cs="Arial"/>
          <w:sz w:val="24"/>
        </w:rPr>
        <w:t>SOUS-SECTION II : PLANS DIRECTEURS</w:t>
      </w:r>
    </w:p>
    <w:p w:rsidR="00907FB2" w:rsidRPr="00BF2B10" w:rsidRDefault="00907FB2" w:rsidP="00C214BF">
      <w:pPr>
        <w:pStyle w:val="BodyText2"/>
        <w:rPr>
          <w:rFonts w:cs="Arial"/>
          <w:b w:val="0"/>
          <w:sz w:val="24"/>
        </w:rPr>
      </w:pPr>
    </w:p>
    <w:p w:rsidR="00CC7345" w:rsidRDefault="00CC7345">
      <w:pPr>
        <w:spacing w:after="160" w:line="259" w:lineRule="auto"/>
        <w:rPr>
          <w:rFonts w:ascii="Arial" w:hAnsi="Arial" w:cs="Arial"/>
          <w:bCs/>
          <w:lang w:val="fr-FR" w:eastAsia="x-none"/>
        </w:rPr>
      </w:pPr>
      <w:r w:rsidRPr="00CC7345">
        <w:rPr>
          <w:rFonts w:cs="Arial"/>
          <w:b/>
          <w:lang w:val="fr-FR"/>
        </w:rPr>
        <w:br w:type="page"/>
      </w:r>
    </w:p>
    <w:p w:rsidR="00907FB2" w:rsidRDefault="00907FB2" w:rsidP="00CC7345">
      <w:pPr>
        <w:pStyle w:val="BodyText2"/>
        <w:numPr>
          <w:ilvl w:val="3"/>
          <w:numId w:val="40"/>
        </w:numPr>
        <w:ind w:left="709" w:hanging="709"/>
        <w:rPr>
          <w:rFonts w:cs="Arial"/>
          <w:sz w:val="24"/>
        </w:rPr>
      </w:pPr>
      <w:r w:rsidRPr="00BF2B10">
        <w:rPr>
          <w:rFonts w:cs="Arial"/>
          <w:sz w:val="24"/>
        </w:rPr>
        <w:lastRenderedPageBreak/>
        <w:t>Rapport intérimaire sur le Programme pour le développement des in</w:t>
      </w:r>
      <w:r w:rsidR="00CC7345">
        <w:rPr>
          <w:rFonts w:cs="Arial"/>
          <w:sz w:val="24"/>
        </w:rPr>
        <w:t>frastructures en Afrique (PIDA)</w:t>
      </w:r>
    </w:p>
    <w:p w:rsidR="00907FB2" w:rsidRPr="00BF2B10" w:rsidRDefault="00907FB2" w:rsidP="00C214BF">
      <w:pPr>
        <w:pStyle w:val="BodyText2"/>
        <w:rPr>
          <w:rFonts w:cs="Arial"/>
          <w:b w:val="0"/>
          <w:sz w:val="24"/>
        </w:rPr>
      </w:pPr>
    </w:p>
    <w:p w:rsidR="00907FB2" w:rsidRPr="00BF2B10" w:rsidRDefault="00907FB2" w:rsidP="00C214BF">
      <w:pPr>
        <w:pStyle w:val="BodyText2"/>
        <w:rPr>
          <w:rFonts w:cs="Arial"/>
          <w:i/>
          <w:sz w:val="24"/>
        </w:rPr>
      </w:pPr>
      <w:r w:rsidRPr="00BF2B10">
        <w:rPr>
          <w:rFonts w:cs="Arial"/>
          <w:i/>
          <w:sz w:val="24"/>
        </w:rPr>
        <w:t>Contexte général</w:t>
      </w:r>
    </w:p>
    <w:p w:rsidR="002D15FF" w:rsidRPr="00BF2B10" w:rsidRDefault="002D15FF"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Les chefs d</w:t>
      </w:r>
      <w:r w:rsidR="00610C50" w:rsidRPr="00BF2B10">
        <w:rPr>
          <w:rFonts w:cs="Arial"/>
          <w:b w:val="0"/>
          <w:sz w:val="24"/>
        </w:rPr>
        <w:t>’</w:t>
      </w:r>
      <w:r w:rsidRPr="00BF2B10">
        <w:rPr>
          <w:rFonts w:cs="Arial"/>
          <w:b w:val="0"/>
          <w:sz w:val="24"/>
        </w:rPr>
        <w:t>État et de gouvernement de l</w:t>
      </w:r>
      <w:r w:rsidR="00610C50" w:rsidRPr="00BF2B10">
        <w:rPr>
          <w:rFonts w:cs="Arial"/>
          <w:b w:val="0"/>
          <w:sz w:val="24"/>
        </w:rPr>
        <w:t>’</w:t>
      </w:r>
      <w:r w:rsidRPr="00BF2B10">
        <w:rPr>
          <w:rFonts w:cs="Arial"/>
          <w:b w:val="0"/>
          <w:sz w:val="24"/>
        </w:rPr>
        <w:t>Union africaine ont adopté le programme PIDA (Assembly/AU/Decl.2 (XVIII)) en janvier 2012, comme programme de référence pour le développement des infrastructures régionales et continentales en Afrique. Le PIDA comble les lacunes et, sur la base des leçons précédentes, accorde un poids approprié à la valeur de l</w:t>
      </w:r>
      <w:r w:rsidR="00610C50" w:rsidRPr="00BF2B10">
        <w:rPr>
          <w:rFonts w:cs="Arial"/>
          <w:b w:val="0"/>
          <w:sz w:val="24"/>
        </w:rPr>
        <w:t>’</w:t>
      </w:r>
      <w:r w:rsidRPr="00BF2B10">
        <w:rPr>
          <w:rFonts w:cs="Arial"/>
          <w:b w:val="0"/>
          <w:sz w:val="24"/>
        </w:rPr>
        <w:t>appropriation locale, à la nécessité d</w:t>
      </w:r>
      <w:r w:rsidR="00610C50" w:rsidRPr="00BF2B10">
        <w:rPr>
          <w:rFonts w:cs="Arial"/>
          <w:b w:val="0"/>
          <w:sz w:val="24"/>
        </w:rPr>
        <w:t>’</w:t>
      </w:r>
      <w:r w:rsidRPr="00BF2B10">
        <w:rPr>
          <w:rFonts w:cs="Arial"/>
          <w:b w:val="0"/>
          <w:sz w:val="24"/>
        </w:rPr>
        <w:t xml:space="preserve">interventions tant </w:t>
      </w:r>
      <w:r w:rsidR="00667BE3" w:rsidRPr="00BF2B10">
        <w:rPr>
          <w:rFonts w:cs="Arial"/>
          <w:b w:val="0"/>
          <w:sz w:val="24"/>
        </w:rPr>
        <w:t>matérielles</w:t>
      </w:r>
      <w:r w:rsidRPr="00BF2B10">
        <w:rPr>
          <w:rFonts w:cs="Arial"/>
          <w:b w:val="0"/>
          <w:sz w:val="24"/>
        </w:rPr>
        <w:t xml:space="preserve"> qu</w:t>
      </w:r>
      <w:r w:rsidR="00667BE3" w:rsidRPr="00BF2B10">
        <w:rPr>
          <w:rFonts w:cs="Arial"/>
          <w:b w:val="0"/>
          <w:sz w:val="24"/>
        </w:rPr>
        <w:t>’immatérielles</w:t>
      </w:r>
      <w:r w:rsidRPr="00BF2B10">
        <w:rPr>
          <w:rFonts w:cs="Arial"/>
          <w:b w:val="0"/>
          <w:sz w:val="24"/>
        </w:rPr>
        <w:t>, au besoin de financement diversifié et à l</w:t>
      </w:r>
      <w:r w:rsidR="00610C50" w:rsidRPr="00BF2B10">
        <w:rPr>
          <w:rFonts w:cs="Arial"/>
          <w:b w:val="0"/>
          <w:sz w:val="24"/>
        </w:rPr>
        <w:t>’</w:t>
      </w:r>
      <w:r w:rsidRPr="00BF2B10">
        <w:rPr>
          <w:rFonts w:cs="Arial"/>
          <w:b w:val="0"/>
          <w:sz w:val="24"/>
        </w:rPr>
        <w:t>importance de stratégies de mise en œuvre solides. S</w:t>
      </w:r>
      <w:r w:rsidR="00610C50" w:rsidRPr="00BF2B10">
        <w:rPr>
          <w:rFonts w:cs="Arial"/>
          <w:b w:val="0"/>
          <w:sz w:val="24"/>
        </w:rPr>
        <w:t>’</w:t>
      </w:r>
      <w:r w:rsidRPr="00BF2B10">
        <w:rPr>
          <w:rFonts w:cs="Arial"/>
          <w:b w:val="0"/>
          <w:sz w:val="24"/>
        </w:rPr>
        <w:t>appuyant sur un vaste processus de consultation et d</w:t>
      </w:r>
      <w:r w:rsidR="00610C50" w:rsidRPr="00BF2B10">
        <w:rPr>
          <w:rFonts w:cs="Arial"/>
          <w:b w:val="0"/>
          <w:sz w:val="24"/>
        </w:rPr>
        <w:t>’</w:t>
      </w:r>
      <w:r w:rsidRPr="00BF2B10">
        <w:rPr>
          <w:rFonts w:cs="Arial"/>
          <w:b w:val="0"/>
          <w:sz w:val="24"/>
        </w:rPr>
        <w:t>analyse, le PIDA fournit un programme de projets prioritaires réalisables et abordables, alignés sur les objectifs à long terme de l</w:t>
      </w:r>
      <w:r w:rsidR="00610C50" w:rsidRPr="00BF2B10">
        <w:rPr>
          <w:rFonts w:cs="Arial"/>
          <w:b w:val="0"/>
          <w:sz w:val="24"/>
        </w:rPr>
        <w:t>’</w:t>
      </w:r>
      <w:r w:rsidRPr="00BF2B10">
        <w:rPr>
          <w:rFonts w:cs="Arial"/>
          <w:b w:val="0"/>
          <w:sz w:val="24"/>
        </w:rPr>
        <w:t>Afrique. En termes simples, le PIDA sera différent des précédentes initiatives d</w:t>
      </w:r>
      <w:r w:rsidR="00610C50" w:rsidRPr="00BF2B10">
        <w:rPr>
          <w:rFonts w:cs="Arial"/>
          <w:b w:val="0"/>
          <w:sz w:val="24"/>
        </w:rPr>
        <w:t>’</w:t>
      </w:r>
      <w:r w:rsidRPr="00BF2B10">
        <w:rPr>
          <w:rFonts w:cs="Arial"/>
          <w:b w:val="0"/>
          <w:sz w:val="24"/>
        </w:rPr>
        <w:t>intégration des infrastructures régionales parce qu</w:t>
      </w:r>
      <w:r w:rsidR="00610C50" w:rsidRPr="00BF2B10">
        <w:rPr>
          <w:rFonts w:cs="Arial"/>
          <w:b w:val="0"/>
          <w:sz w:val="24"/>
        </w:rPr>
        <w:t>’</w:t>
      </w:r>
      <w:r w:rsidRPr="00BF2B10">
        <w:rPr>
          <w:rFonts w:cs="Arial"/>
          <w:b w:val="0"/>
          <w:sz w:val="24"/>
        </w:rPr>
        <w:t>il est conçu pour permettre des investissements efficaces. Ce programme réunit également deux plans : le Nouveau partenariat pour le développement de l</w:t>
      </w:r>
      <w:r w:rsidR="00610C50" w:rsidRPr="00BF2B10">
        <w:rPr>
          <w:rFonts w:cs="Arial"/>
          <w:b w:val="0"/>
          <w:sz w:val="24"/>
        </w:rPr>
        <w:t>’</w:t>
      </w:r>
      <w:r w:rsidRPr="00BF2B10">
        <w:rPr>
          <w:rFonts w:cs="Arial"/>
          <w:b w:val="0"/>
          <w:sz w:val="24"/>
        </w:rPr>
        <w:t xml:space="preserve">Afrique (NEPAD) et le Plan directeur </w:t>
      </w:r>
      <w:r w:rsidR="00667BE3" w:rsidRPr="00BF2B10">
        <w:rPr>
          <w:rFonts w:cs="Arial"/>
          <w:b w:val="0"/>
          <w:sz w:val="24"/>
        </w:rPr>
        <w:t xml:space="preserve">de l’Union africaine (UA) </w:t>
      </w:r>
      <w:r w:rsidRPr="00BF2B10">
        <w:rPr>
          <w:rFonts w:cs="Arial"/>
          <w:b w:val="0"/>
          <w:sz w:val="24"/>
        </w:rPr>
        <w:t>pour les infrastructures dans un cadre unique, interrégional et global pour le développement des infrastructures en Afrique.</w:t>
      </w:r>
    </w:p>
    <w:p w:rsidR="00907FB2" w:rsidRPr="00BF2B10" w:rsidRDefault="00907FB2" w:rsidP="00CC7345">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Le Programme pour le développement des infrastructures en Afrique (PIDA) vise à faciliter l</w:t>
      </w:r>
      <w:r w:rsidR="00610C50" w:rsidRPr="00BF2B10">
        <w:rPr>
          <w:rFonts w:cs="Arial"/>
          <w:b w:val="0"/>
          <w:sz w:val="24"/>
        </w:rPr>
        <w:t>’</w:t>
      </w:r>
      <w:r w:rsidRPr="00BF2B10">
        <w:rPr>
          <w:rFonts w:cs="Arial"/>
          <w:b w:val="0"/>
          <w:sz w:val="24"/>
        </w:rPr>
        <w:t>intégration économique et sociale sur le continent africain par la création de marchés continentaux et régionaux. En tant qu</w:t>
      </w:r>
      <w:r w:rsidR="00610C50" w:rsidRPr="00BF2B10">
        <w:rPr>
          <w:rFonts w:cs="Arial"/>
          <w:b w:val="0"/>
          <w:sz w:val="24"/>
        </w:rPr>
        <w:t>’</w:t>
      </w:r>
      <w:r w:rsidRPr="00BF2B10">
        <w:rPr>
          <w:rFonts w:cs="Arial"/>
          <w:b w:val="0"/>
          <w:sz w:val="24"/>
        </w:rPr>
        <w:t>initiative continentale, le PIDA permettra aux pays de répondre à la demande prévue de services d</w:t>
      </w:r>
      <w:r w:rsidR="00610C50" w:rsidRPr="00BF2B10">
        <w:rPr>
          <w:rFonts w:cs="Arial"/>
          <w:b w:val="0"/>
          <w:sz w:val="24"/>
        </w:rPr>
        <w:t>’</w:t>
      </w:r>
      <w:r w:rsidRPr="00BF2B10">
        <w:rPr>
          <w:rFonts w:cs="Arial"/>
          <w:b w:val="0"/>
          <w:sz w:val="24"/>
        </w:rPr>
        <w:t>infrastructure et d</w:t>
      </w:r>
      <w:r w:rsidR="00610C50" w:rsidRPr="00BF2B10">
        <w:rPr>
          <w:rFonts w:cs="Arial"/>
          <w:b w:val="0"/>
          <w:sz w:val="24"/>
        </w:rPr>
        <w:t>’</w:t>
      </w:r>
      <w:r w:rsidRPr="00BF2B10">
        <w:rPr>
          <w:rFonts w:cs="Arial"/>
          <w:b w:val="0"/>
          <w:sz w:val="24"/>
        </w:rPr>
        <w:t>accroître leur compétitivité : (1) Accroître l</w:t>
      </w:r>
      <w:r w:rsidR="00610C50" w:rsidRPr="00BF2B10">
        <w:rPr>
          <w:rFonts w:cs="Arial"/>
          <w:b w:val="0"/>
          <w:sz w:val="24"/>
        </w:rPr>
        <w:t>’</w:t>
      </w:r>
      <w:r w:rsidRPr="00BF2B10">
        <w:rPr>
          <w:rFonts w:cs="Arial"/>
          <w:b w:val="0"/>
          <w:sz w:val="24"/>
        </w:rPr>
        <w:t>efficacité ; (2) Accélérer la croissance économique ; (3) Faciliter l</w:t>
      </w:r>
      <w:r w:rsidR="00610C50" w:rsidRPr="00BF2B10">
        <w:rPr>
          <w:rFonts w:cs="Arial"/>
          <w:b w:val="0"/>
          <w:sz w:val="24"/>
        </w:rPr>
        <w:t>’</w:t>
      </w:r>
      <w:r w:rsidRPr="00BF2B10">
        <w:rPr>
          <w:rFonts w:cs="Arial"/>
          <w:b w:val="0"/>
          <w:sz w:val="24"/>
        </w:rPr>
        <w:t>intégration dans l</w:t>
      </w:r>
      <w:r w:rsidR="00610C50" w:rsidRPr="00BF2B10">
        <w:rPr>
          <w:rFonts w:cs="Arial"/>
          <w:b w:val="0"/>
          <w:sz w:val="24"/>
        </w:rPr>
        <w:t>’</w:t>
      </w:r>
      <w:r w:rsidRPr="00BF2B10">
        <w:rPr>
          <w:rFonts w:cs="Arial"/>
          <w:b w:val="0"/>
          <w:sz w:val="24"/>
        </w:rPr>
        <w:t xml:space="preserve">économie mondiale ; (4) Améliorer le niveau de vie ; et (5) Lancer le commerce intra-africain, entre autres. </w:t>
      </w:r>
    </w:p>
    <w:p w:rsidR="00907FB2" w:rsidRPr="00BF2B10" w:rsidRDefault="00907FB2" w:rsidP="00CC7345">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Couvrant quatre (4) secteurs principaux dont les transports, l</w:t>
      </w:r>
      <w:r w:rsidR="00610C50" w:rsidRPr="00BF2B10">
        <w:rPr>
          <w:rFonts w:cs="Arial"/>
          <w:b w:val="0"/>
          <w:sz w:val="24"/>
        </w:rPr>
        <w:t>’</w:t>
      </w:r>
      <w:r w:rsidRPr="00BF2B10">
        <w:rPr>
          <w:rFonts w:cs="Arial"/>
          <w:b w:val="0"/>
          <w:sz w:val="24"/>
        </w:rPr>
        <w:t>énergie, les technologies de l</w:t>
      </w:r>
      <w:r w:rsidR="00610C50" w:rsidRPr="00BF2B10">
        <w:rPr>
          <w:rFonts w:cs="Arial"/>
          <w:b w:val="0"/>
          <w:sz w:val="24"/>
        </w:rPr>
        <w:t>’</w:t>
      </w:r>
      <w:r w:rsidRPr="00BF2B10">
        <w:rPr>
          <w:rFonts w:cs="Arial"/>
          <w:b w:val="0"/>
          <w:sz w:val="24"/>
        </w:rPr>
        <w:t xml:space="preserve">information et de la communication (TIC) et les eaux transfrontalières, la mise en œuvre du programme PIDA est priorisée en trois (3) phases principales comprenant : (1) </w:t>
      </w:r>
      <w:r w:rsidR="00CB451D" w:rsidRPr="00BF2B10">
        <w:rPr>
          <w:rFonts w:cs="Arial"/>
          <w:b w:val="0"/>
          <w:sz w:val="24"/>
        </w:rPr>
        <w:t xml:space="preserve">à </w:t>
      </w:r>
      <w:r w:rsidRPr="00BF2B10">
        <w:rPr>
          <w:rFonts w:cs="Arial"/>
          <w:b w:val="0"/>
          <w:sz w:val="24"/>
        </w:rPr>
        <w:t xml:space="preserve">court terme (2012-2020), </w:t>
      </w:r>
      <w:r w:rsidR="00CB451D" w:rsidRPr="00BF2B10">
        <w:rPr>
          <w:rFonts w:cs="Arial"/>
          <w:b w:val="0"/>
          <w:sz w:val="24"/>
        </w:rPr>
        <w:t xml:space="preserve">à </w:t>
      </w:r>
      <w:r w:rsidRPr="00BF2B10">
        <w:rPr>
          <w:rFonts w:cs="Arial"/>
          <w:b w:val="0"/>
          <w:sz w:val="24"/>
        </w:rPr>
        <w:t xml:space="preserve">moyen terme (2021-2030) et </w:t>
      </w:r>
      <w:r w:rsidR="00CB451D" w:rsidRPr="00BF2B10">
        <w:rPr>
          <w:rFonts w:cs="Arial"/>
          <w:b w:val="0"/>
          <w:sz w:val="24"/>
        </w:rPr>
        <w:t xml:space="preserve">à </w:t>
      </w:r>
      <w:r w:rsidRPr="00BF2B10">
        <w:rPr>
          <w:rFonts w:cs="Arial"/>
          <w:b w:val="0"/>
          <w:sz w:val="24"/>
        </w:rPr>
        <w:t>long terme (2030-2040).</w:t>
      </w:r>
    </w:p>
    <w:p w:rsidR="00907FB2" w:rsidRPr="00BF2B10" w:rsidRDefault="00907FB2" w:rsidP="00CC7345">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 xml:space="preserve">Le PIDA </w:t>
      </w:r>
      <w:r w:rsidR="00CB451D" w:rsidRPr="00BF2B10">
        <w:rPr>
          <w:rFonts w:cs="Arial"/>
          <w:b w:val="0"/>
          <w:sz w:val="24"/>
        </w:rPr>
        <w:t>estime</w:t>
      </w:r>
      <w:r w:rsidRPr="00BF2B10">
        <w:rPr>
          <w:rFonts w:cs="Arial"/>
          <w:b w:val="0"/>
          <w:sz w:val="24"/>
        </w:rPr>
        <w:t xml:space="preserve"> que le taux de croissance économique moyen des pays africains sera de 6</w:t>
      </w:r>
      <w:r w:rsidR="00CB451D" w:rsidRPr="00BF2B10">
        <w:rPr>
          <w:rFonts w:cs="Arial"/>
          <w:b w:val="0"/>
          <w:sz w:val="24"/>
        </w:rPr>
        <w:t xml:space="preserve"> </w:t>
      </w:r>
      <w:r w:rsidRPr="00BF2B10">
        <w:rPr>
          <w:rFonts w:cs="Arial"/>
          <w:b w:val="0"/>
          <w:sz w:val="24"/>
        </w:rPr>
        <w:t>% par an entre 2010 et 2040, sous l</w:t>
      </w:r>
      <w:r w:rsidR="00610C50" w:rsidRPr="00BF2B10">
        <w:rPr>
          <w:rFonts w:cs="Arial"/>
          <w:b w:val="0"/>
          <w:sz w:val="24"/>
        </w:rPr>
        <w:t>’</w:t>
      </w:r>
      <w:r w:rsidRPr="00BF2B10">
        <w:rPr>
          <w:rFonts w:cs="Arial"/>
          <w:b w:val="0"/>
          <w:sz w:val="24"/>
        </w:rPr>
        <w:t>impulsion d</w:t>
      </w:r>
      <w:r w:rsidR="00610C50" w:rsidRPr="00BF2B10">
        <w:rPr>
          <w:rFonts w:cs="Arial"/>
          <w:b w:val="0"/>
          <w:sz w:val="24"/>
        </w:rPr>
        <w:t>’</w:t>
      </w:r>
      <w:r w:rsidRPr="00BF2B10">
        <w:rPr>
          <w:rFonts w:cs="Arial"/>
          <w:b w:val="0"/>
          <w:sz w:val="24"/>
        </w:rPr>
        <w:t>une population en pleine croissance, d</w:t>
      </w:r>
      <w:r w:rsidR="00610C50" w:rsidRPr="00BF2B10">
        <w:rPr>
          <w:rFonts w:cs="Arial"/>
          <w:b w:val="0"/>
          <w:sz w:val="24"/>
        </w:rPr>
        <w:t>’</w:t>
      </w:r>
      <w:r w:rsidRPr="00BF2B10">
        <w:rPr>
          <w:rFonts w:cs="Arial"/>
          <w:b w:val="0"/>
          <w:sz w:val="24"/>
        </w:rPr>
        <w:t>un niveau d</w:t>
      </w:r>
      <w:r w:rsidR="00610C50" w:rsidRPr="00BF2B10">
        <w:rPr>
          <w:rFonts w:cs="Arial"/>
          <w:b w:val="0"/>
          <w:sz w:val="24"/>
        </w:rPr>
        <w:t>’</w:t>
      </w:r>
      <w:r w:rsidRPr="00BF2B10">
        <w:rPr>
          <w:rFonts w:cs="Arial"/>
          <w:b w:val="0"/>
          <w:sz w:val="24"/>
        </w:rPr>
        <w:t>éducation croissant et de l</w:t>
      </w:r>
      <w:r w:rsidR="00610C50" w:rsidRPr="00BF2B10">
        <w:rPr>
          <w:rFonts w:cs="Arial"/>
          <w:b w:val="0"/>
          <w:sz w:val="24"/>
        </w:rPr>
        <w:t>’</w:t>
      </w:r>
      <w:r w:rsidRPr="00BF2B10">
        <w:rPr>
          <w:rFonts w:cs="Arial"/>
          <w:b w:val="0"/>
          <w:sz w:val="24"/>
        </w:rPr>
        <w:t>absorption des technologies. Cette croissance implique que, d</w:t>
      </w:r>
      <w:r w:rsidR="00610C50" w:rsidRPr="00BF2B10">
        <w:rPr>
          <w:rFonts w:cs="Arial"/>
          <w:b w:val="0"/>
          <w:sz w:val="24"/>
        </w:rPr>
        <w:t>’</w:t>
      </w:r>
      <w:r w:rsidRPr="00BF2B10">
        <w:rPr>
          <w:rFonts w:cs="Arial"/>
          <w:b w:val="0"/>
          <w:sz w:val="24"/>
        </w:rPr>
        <w:t>ici 30 ans, le PIB des pays africains sera multiplié par six et le revenu moyen par habitant dépassera 10 000 dollars pour tous les pays. Cette croissance et cette prospérité continues vont faire augmenter la demande d</w:t>
      </w:r>
      <w:r w:rsidR="00610C50" w:rsidRPr="00BF2B10">
        <w:rPr>
          <w:rFonts w:cs="Arial"/>
          <w:b w:val="0"/>
          <w:sz w:val="24"/>
        </w:rPr>
        <w:t>’</w:t>
      </w:r>
      <w:r w:rsidRPr="00BF2B10">
        <w:rPr>
          <w:rFonts w:cs="Arial"/>
          <w:b w:val="0"/>
          <w:sz w:val="24"/>
        </w:rPr>
        <w:t>infrastructures, déjà l</w:t>
      </w:r>
      <w:r w:rsidR="00610C50" w:rsidRPr="00BF2B10">
        <w:rPr>
          <w:rFonts w:cs="Arial"/>
          <w:b w:val="0"/>
          <w:sz w:val="24"/>
        </w:rPr>
        <w:t>’</w:t>
      </w:r>
      <w:r w:rsidRPr="00BF2B10">
        <w:rPr>
          <w:rFonts w:cs="Arial"/>
          <w:b w:val="0"/>
          <w:sz w:val="24"/>
        </w:rPr>
        <w:t>un des principaux obstacles au développement durable sur le continent. En conséquence :</w:t>
      </w:r>
    </w:p>
    <w:p w:rsidR="00907FB2" w:rsidRPr="00BF2B10" w:rsidRDefault="00907FB2" w:rsidP="00C214BF">
      <w:pPr>
        <w:pStyle w:val="BodyText2"/>
        <w:rPr>
          <w:rFonts w:cs="Arial"/>
          <w:b w:val="0"/>
          <w:sz w:val="24"/>
        </w:rPr>
      </w:pPr>
    </w:p>
    <w:p w:rsidR="00907FB2" w:rsidRPr="00BF2B10" w:rsidRDefault="00907FB2" w:rsidP="00C214BF">
      <w:pPr>
        <w:pStyle w:val="BodyText2"/>
        <w:numPr>
          <w:ilvl w:val="0"/>
          <w:numId w:val="62"/>
        </w:numPr>
        <w:ind w:left="993"/>
        <w:rPr>
          <w:rFonts w:cs="Arial"/>
          <w:b w:val="0"/>
          <w:sz w:val="24"/>
        </w:rPr>
      </w:pPr>
      <w:r w:rsidRPr="00BF2B10">
        <w:rPr>
          <w:rFonts w:cs="Arial"/>
          <w:b w:val="0"/>
          <w:sz w:val="24"/>
        </w:rPr>
        <w:t>Les besoins en électricité seront multipliés par six ; l</w:t>
      </w:r>
      <w:r w:rsidR="00610C50" w:rsidRPr="00BF2B10">
        <w:rPr>
          <w:rFonts w:cs="Arial"/>
          <w:b w:val="0"/>
          <w:sz w:val="24"/>
        </w:rPr>
        <w:t>’</w:t>
      </w:r>
      <w:r w:rsidRPr="00BF2B10">
        <w:rPr>
          <w:rFonts w:cs="Arial"/>
          <w:b w:val="0"/>
          <w:sz w:val="24"/>
        </w:rPr>
        <w:t>Afrique réalisera des économies sur les coûts de production d</w:t>
      </w:r>
      <w:r w:rsidR="00610C50" w:rsidRPr="00BF2B10">
        <w:rPr>
          <w:rFonts w:cs="Arial"/>
          <w:b w:val="0"/>
          <w:sz w:val="24"/>
        </w:rPr>
        <w:t>’</w:t>
      </w:r>
      <w:r w:rsidRPr="00BF2B10">
        <w:rPr>
          <w:rFonts w:cs="Arial"/>
          <w:b w:val="0"/>
          <w:sz w:val="24"/>
        </w:rPr>
        <w:t>électricité de 30 milliards de dollars par an, soit 850 milliards de dollars jusqu</w:t>
      </w:r>
      <w:r w:rsidR="00610C50" w:rsidRPr="00BF2B10">
        <w:rPr>
          <w:rFonts w:cs="Arial"/>
          <w:b w:val="0"/>
          <w:sz w:val="24"/>
        </w:rPr>
        <w:t>’</w:t>
      </w:r>
      <w:r w:rsidRPr="00BF2B10">
        <w:rPr>
          <w:rFonts w:cs="Arial"/>
          <w:b w:val="0"/>
          <w:sz w:val="24"/>
        </w:rPr>
        <w:t xml:space="preserve">en 2040.   </w:t>
      </w:r>
    </w:p>
    <w:p w:rsidR="00CB451D" w:rsidRPr="00BF2B10" w:rsidRDefault="00CB451D" w:rsidP="00C214BF">
      <w:pPr>
        <w:pStyle w:val="BodyText2"/>
        <w:rPr>
          <w:rFonts w:cs="Arial"/>
          <w:b w:val="0"/>
          <w:sz w:val="24"/>
        </w:rPr>
      </w:pPr>
    </w:p>
    <w:p w:rsidR="00907FB2" w:rsidRPr="00BF2B10" w:rsidRDefault="00907FB2" w:rsidP="00C214BF">
      <w:pPr>
        <w:pStyle w:val="BodyText2"/>
        <w:numPr>
          <w:ilvl w:val="0"/>
          <w:numId w:val="62"/>
        </w:numPr>
        <w:ind w:left="993"/>
        <w:rPr>
          <w:rFonts w:cs="Arial"/>
          <w:b w:val="0"/>
          <w:sz w:val="24"/>
        </w:rPr>
      </w:pPr>
      <w:r w:rsidRPr="00BF2B10">
        <w:rPr>
          <w:rFonts w:cs="Arial"/>
          <w:b w:val="0"/>
          <w:sz w:val="24"/>
        </w:rPr>
        <w:lastRenderedPageBreak/>
        <w:t>Les volumes de transport augmenteront de 6 à 8 fois, avec une augmentation particulièrement forte pouvant aller jusqu</w:t>
      </w:r>
      <w:r w:rsidR="00610C50" w:rsidRPr="00BF2B10">
        <w:rPr>
          <w:rFonts w:cs="Arial"/>
          <w:b w:val="0"/>
          <w:sz w:val="24"/>
        </w:rPr>
        <w:t>’</w:t>
      </w:r>
      <w:r w:rsidRPr="00BF2B10">
        <w:rPr>
          <w:rFonts w:cs="Arial"/>
          <w:b w:val="0"/>
          <w:sz w:val="24"/>
        </w:rPr>
        <w:t>à 14 f</w:t>
      </w:r>
      <w:r w:rsidR="00303626" w:rsidRPr="00BF2B10">
        <w:rPr>
          <w:rFonts w:cs="Arial"/>
          <w:b w:val="0"/>
          <w:sz w:val="24"/>
        </w:rPr>
        <w:t>ois pour certains pays enclavés </w:t>
      </w:r>
      <w:r w:rsidRPr="00BF2B10">
        <w:rPr>
          <w:rFonts w:cs="Arial"/>
          <w:b w:val="0"/>
          <w:sz w:val="24"/>
        </w:rPr>
        <w:t>; l</w:t>
      </w:r>
      <w:r w:rsidR="00610C50" w:rsidRPr="00BF2B10">
        <w:rPr>
          <w:rFonts w:cs="Arial"/>
          <w:b w:val="0"/>
          <w:sz w:val="24"/>
        </w:rPr>
        <w:t>’</w:t>
      </w:r>
      <w:r w:rsidRPr="00BF2B10">
        <w:rPr>
          <w:rFonts w:cs="Arial"/>
          <w:b w:val="0"/>
          <w:sz w:val="24"/>
        </w:rPr>
        <w:t>efficacité des transports permettra des gains d</w:t>
      </w:r>
      <w:r w:rsidR="00610C50" w:rsidRPr="00BF2B10">
        <w:rPr>
          <w:rFonts w:cs="Arial"/>
          <w:b w:val="0"/>
          <w:sz w:val="24"/>
        </w:rPr>
        <w:t>’</w:t>
      </w:r>
      <w:r w:rsidRPr="00BF2B10">
        <w:rPr>
          <w:rFonts w:cs="Arial"/>
          <w:b w:val="0"/>
          <w:sz w:val="24"/>
        </w:rPr>
        <w:t>au moins 172 milliards de dollars dans le Réseau régional africain d</w:t>
      </w:r>
      <w:r w:rsidR="00610C50" w:rsidRPr="00BF2B10">
        <w:rPr>
          <w:rFonts w:cs="Arial"/>
          <w:b w:val="0"/>
          <w:sz w:val="24"/>
        </w:rPr>
        <w:t>’</w:t>
      </w:r>
      <w:r w:rsidRPr="00BF2B10">
        <w:rPr>
          <w:rFonts w:cs="Arial"/>
          <w:b w:val="0"/>
          <w:sz w:val="24"/>
        </w:rPr>
        <w:t>intégration des transports (ARTIN), avec la possibilité d</w:t>
      </w:r>
      <w:r w:rsidR="00610C50" w:rsidRPr="00BF2B10">
        <w:rPr>
          <w:rFonts w:cs="Arial"/>
          <w:b w:val="0"/>
          <w:sz w:val="24"/>
        </w:rPr>
        <w:t>’</w:t>
      </w:r>
      <w:r w:rsidRPr="00BF2B10">
        <w:rPr>
          <w:rFonts w:cs="Arial"/>
          <w:b w:val="0"/>
          <w:sz w:val="24"/>
        </w:rPr>
        <w:t>économies beaucoup plus importantes à mesure que les corridors commerciaux seront ouverts.</w:t>
      </w:r>
    </w:p>
    <w:p w:rsidR="00E17611" w:rsidRPr="00BF2B10" w:rsidRDefault="00E17611" w:rsidP="00C214BF">
      <w:pPr>
        <w:pStyle w:val="BodyText2"/>
        <w:rPr>
          <w:rFonts w:cs="Arial"/>
          <w:b w:val="0"/>
          <w:sz w:val="24"/>
        </w:rPr>
      </w:pPr>
    </w:p>
    <w:p w:rsidR="00907FB2" w:rsidRPr="00BF2B10" w:rsidRDefault="00907FB2" w:rsidP="00C214BF">
      <w:pPr>
        <w:pStyle w:val="BodyText2"/>
        <w:numPr>
          <w:ilvl w:val="0"/>
          <w:numId w:val="62"/>
        </w:numPr>
        <w:ind w:left="993"/>
        <w:rPr>
          <w:rFonts w:cs="Arial"/>
          <w:b w:val="0"/>
          <w:sz w:val="24"/>
        </w:rPr>
      </w:pPr>
      <w:r w:rsidRPr="00BF2B10">
        <w:rPr>
          <w:rFonts w:cs="Arial"/>
          <w:b w:val="0"/>
          <w:sz w:val="24"/>
        </w:rPr>
        <w:t xml:space="preserve">Les besoins en eau pousseront certains bassins fluviaux </w:t>
      </w:r>
      <w:r w:rsidR="00E17611" w:rsidRPr="00BF2B10">
        <w:rPr>
          <w:rFonts w:cs="Arial"/>
          <w:b w:val="0"/>
          <w:sz w:val="24"/>
        </w:rPr>
        <w:t>–</w:t>
      </w:r>
      <w:r w:rsidRPr="00BF2B10">
        <w:rPr>
          <w:rFonts w:cs="Arial"/>
          <w:b w:val="0"/>
          <w:sz w:val="24"/>
        </w:rPr>
        <w:t xml:space="preserve"> y compris les bassins du Nil, du Niger, d</w:t>
      </w:r>
      <w:r w:rsidR="00610C50" w:rsidRPr="00BF2B10">
        <w:rPr>
          <w:rFonts w:cs="Arial"/>
          <w:b w:val="0"/>
          <w:sz w:val="24"/>
        </w:rPr>
        <w:t>’</w:t>
      </w:r>
      <w:r w:rsidRPr="00BF2B10">
        <w:rPr>
          <w:rFonts w:cs="Arial"/>
          <w:b w:val="0"/>
          <w:sz w:val="24"/>
        </w:rPr>
        <w:t xml:space="preserve">Orange et de la Volta </w:t>
      </w:r>
      <w:r w:rsidR="00E17611" w:rsidRPr="00BF2B10">
        <w:rPr>
          <w:rFonts w:cs="Arial"/>
          <w:b w:val="0"/>
          <w:sz w:val="24"/>
        </w:rPr>
        <w:t>–</w:t>
      </w:r>
      <w:r w:rsidRPr="00BF2B10">
        <w:rPr>
          <w:rFonts w:cs="Arial"/>
          <w:b w:val="0"/>
          <w:sz w:val="24"/>
        </w:rPr>
        <w:t xml:space="preserve"> au</w:t>
      </w:r>
      <w:r w:rsidR="00E17611" w:rsidRPr="00BF2B10">
        <w:rPr>
          <w:rFonts w:cs="Arial"/>
          <w:b w:val="0"/>
          <w:sz w:val="24"/>
        </w:rPr>
        <w:t xml:space="preserve"> </w:t>
      </w:r>
      <w:r w:rsidRPr="00BF2B10">
        <w:rPr>
          <w:rFonts w:cs="Arial"/>
          <w:b w:val="0"/>
          <w:sz w:val="24"/>
        </w:rPr>
        <w:t>bord du gouffre écologique ; l</w:t>
      </w:r>
      <w:r w:rsidR="00610C50" w:rsidRPr="00BF2B10">
        <w:rPr>
          <w:rFonts w:cs="Arial"/>
          <w:b w:val="0"/>
          <w:sz w:val="24"/>
        </w:rPr>
        <w:t>’</w:t>
      </w:r>
      <w:r w:rsidRPr="00BF2B10">
        <w:rPr>
          <w:rFonts w:cs="Arial"/>
          <w:b w:val="0"/>
          <w:sz w:val="24"/>
        </w:rPr>
        <w:t>infrastructure de stockage de l</w:t>
      </w:r>
      <w:r w:rsidR="00610C50" w:rsidRPr="00BF2B10">
        <w:rPr>
          <w:rFonts w:cs="Arial"/>
          <w:b w:val="0"/>
          <w:sz w:val="24"/>
        </w:rPr>
        <w:t>’</w:t>
      </w:r>
      <w:r w:rsidRPr="00BF2B10">
        <w:rPr>
          <w:rFonts w:cs="Arial"/>
          <w:b w:val="0"/>
          <w:sz w:val="24"/>
        </w:rPr>
        <w:t xml:space="preserve">eau nécessaire à la production et au commerce </w:t>
      </w:r>
      <w:r w:rsidR="00E17611" w:rsidRPr="00BF2B10">
        <w:rPr>
          <w:rFonts w:cs="Arial"/>
          <w:b w:val="0"/>
          <w:sz w:val="24"/>
        </w:rPr>
        <w:t xml:space="preserve">des </w:t>
      </w:r>
      <w:r w:rsidRPr="00BF2B10">
        <w:rPr>
          <w:rFonts w:cs="Arial"/>
          <w:b w:val="0"/>
          <w:sz w:val="24"/>
        </w:rPr>
        <w:t>aliment</w:t>
      </w:r>
      <w:r w:rsidR="00E17611" w:rsidRPr="00BF2B10">
        <w:rPr>
          <w:rFonts w:cs="Arial"/>
          <w:b w:val="0"/>
          <w:sz w:val="24"/>
        </w:rPr>
        <w:t>s</w:t>
      </w:r>
      <w:r w:rsidRPr="00BF2B10">
        <w:rPr>
          <w:rFonts w:cs="Arial"/>
          <w:b w:val="0"/>
          <w:sz w:val="24"/>
        </w:rPr>
        <w:t xml:space="preserve"> sera réalisée. </w:t>
      </w:r>
    </w:p>
    <w:p w:rsidR="00E17611" w:rsidRPr="00BF2B10" w:rsidRDefault="00E17611" w:rsidP="00C214BF">
      <w:pPr>
        <w:pStyle w:val="BodyText2"/>
        <w:rPr>
          <w:rFonts w:cs="Arial"/>
          <w:b w:val="0"/>
          <w:sz w:val="24"/>
        </w:rPr>
      </w:pPr>
    </w:p>
    <w:p w:rsidR="00907FB2" w:rsidRPr="00BF2B10" w:rsidRDefault="00907FB2" w:rsidP="00C214BF">
      <w:pPr>
        <w:pStyle w:val="BodyText2"/>
        <w:numPr>
          <w:ilvl w:val="0"/>
          <w:numId w:val="62"/>
        </w:numPr>
        <w:ind w:left="993"/>
        <w:rPr>
          <w:rFonts w:cs="Arial"/>
          <w:b w:val="0"/>
          <w:sz w:val="24"/>
        </w:rPr>
      </w:pPr>
      <w:r w:rsidRPr="00BF2B10">
        <w:rPr>
          <w:rFonts w:cs="Arial"/>
          <w:b w:val="0"/>
          <w:sz w:val="24"/>
        </w:rPr>
        <w:t>La demande de technologies de l</w:t>
      </w:r>
      <w:r w:rsidR="00610C50" w:rsidRPr="00BF2B10">
        <w:rPr>
          <w:rFonts w:cs="Arial"/>
          <w:b w:val="0"/>
          <w:sz w:val="24"/>
        </w:rPr>
        <w:t>’</w:t>
      </w:r>
      <w:r w:rsidRPr="00BF2B10">
        <w:rPr>
          <w:rFonts w:cs="Arial"/>
          <w:b w:val="0"/>
          <w:sz w:val="24"/>
        </w:rPr>
        <w:t>information et de la communication (TIC) augmentera d</w:t>
      </w:r>
      <w:r w:rsidR="00610C50" w:rsidRPr="00BF2B10">
        <w:rPr>
          <w:rFonts w:cs="Arial"/>
          <w:b w:val="0"/>
          <w:sz w:val="24"/>
        </w:rPr>
        <w:t>’</w:t>
      </w:r>
      <w:r w:rsidRPr="00BF2B10">
        <w:rPr>
          <w:rFonts w:cs="Arial"/>
          <w:b w:val="0"/>
          <w:sz w:val="24"/>
        </w:rPr>
        <w:t xml:space="preserve">un facteur </w:t>
      </w:r>
      <w:r w:rsidR="00E17611" w:rsidRPr="00BF2B10">
        <w:rPr>
          <w:rFonts w:cs="Arial"/>
          <w:b w:val="0"/>
          <w:sz w:val="24"/>
        </w:rPr>
        <w:t xml:space="preserve">de </w:t>
      </w:r>
      <w:r w:rsidRPr="00BF2B10">
        <w:rPr>
          <w:rFonts w:cs="Arial"/>
          <w:b w:val="0"/>
          <w:sz w:val="24"/>
        </w:rPr>
        <w:t>20 d</w:t>
      </w:r>
      <w:r w:rsidR="00610C50" w:rsidRPr="00BF2B10">
        <w:rPr>
          <w:rFonts w:cs="Arial"/>
          <w:b w:val="0"/>
          <w:sz w:val="24"/>
        </w:rPr>
        <w:t>’</w:t>
      </w:r>
      <w:r w:rsidRPr="00BF2B10">
        <w:rPr>
          <w:rFonts w:cs="Arial"/>
          <w:b w:val="0"/>
          <w:sz w:val="24"/>
        </w:rPr>
        <w:t>ici 2020, l</w:t>
      </w:r>
      <w:r w:rsidR="00610C50" w:rsidRPr="00BF2B10">
        <w:rPr>
          <w:rFonts w:cs="Arial"/>
          <w:b w:val="0"/>
          <w:sz w:val="24"/>
        </w:rPr>
        <w:t>’</w:t>
      </w:r>
      <w:r w:rsidRPr="00BF2B10">
        <w:rPr>
          <w:rFonts w:cs="Arial"/>
          <w:b w:val="0"/>
          <w:sz w:val="24"/>
        </w:rPr>
        <w:t>Afrique rattrapant son retard en matière de large bande.</w:t>
      </w:r>
    </w:p>
    <w:p w:rsidR="00907FB2" w:rsidRPr="00BF2B10" w:rsidRDefault="00907FB2"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Depuis l</w:t>
      </w:r>
      <w:r w:rsidR="00610C50" w:rsidRPr="00BF2B10">
        <w:rPr>
          <w:rFonts w:cs="Arial"/>
          <w:b w:val="0"/>
          <w:sz w:val="24"/>
        </w:rPr>
        <w:t>’</w:t>
      </w:r>
      <w:r w:rsidRPr="00BF2B10">
        <w:rPr>
          <w:rFonts w:cs="Arial"/>
          <w:b w:val="0"/>
          <w:sz w:val="24"/>
        </w:rPr>
        <w:t>adoption de cette initiative, les partenaires d</w:t>
      </w:r>
      <w:r w:rsidR="00610C50" w:rsidRPr="00BF2B10">
        <w:rPr>
          <w:rFonts w:cs="Arial"/>
          <w:b w:val="0"/>
          <w:sz w:val="24"/>
        </w:rPr>
        <w:t>’</w:t>
      </w:r>
      <w:r w:rsidRPr="00BF2B10">
        <w:rPr>
          <w:rFonts w:cs="Arial"/>
          <w:b w:val="0"/>
          <w:sz w:val="24"/>
        </w:rPr>
        <w:t xml:space="preserve">exécution du PIDA </w:t>
      </w:r>
      <w:r w:rsidR="00E17611" w:rsidRPr="00BF2B10">
        <w:rPr>
          <w:rFonts w:cs="Arial"/>
          <w:b w:val="0"/>
          <w:sz w:val="24"/>
        </w:rPr>
        <w:t>–</w:t>
      </w:r>
      <w:r w:rsidRPr="00BF2B10">
        <w:rPr>
          <w:rFonts w:cs="Arial"/>
          <w:b w:val="0"/>
          <w:sz w:val="24"/>
        </w:rPr>
        <w:t xml:space="preserve"> la Commission de l</w:t>
      </w:r>
      <w:r w:rsidR="00610C50" w:rsidRPr="00BF2B10">
        <w:rPr>
          <w:rFonts w:cs="Arial"/>
          <w:b w:val="0"/>
          <w:sz w:val="24"/>
        </w:rPr>
        <w:t>’</w:t>
      </w:r>
      <w:r w:rsidRPr="00BF2B10">
        <w:rPr>
          <w:rFonts w:cs="Arial"/>
          <w:b w:val="0"/>
          <w:sz w:val="24"/>
        </w:rPr>
        <w:t>Union africaine (CUA), l</w:t>
      </w:r>
      <w:r w:rsidR="00610C50" w:rsidRPr="00BF2B10">
        <w:rPr>
          <w:rFonts w:cs="Arial"/>
          <w:b w:val="0"/>
          <w:sz w:val="24"/>
        </w:rPr>
        <w:t>’</w:t>
      </w:r>
      <w:r w:rsidRPr="00BF2B10">
        <w:rPr>
          <w:rFonts w:cs="Arial"/>
          <w:b w:val="0"/>
          <w:sz w:val="24"/>
        </w:rPr>
        <w:t>Agence de développement de l</w:t>
      </w:r>
      <w:r w:rsidR="00610C50" w:rsidRPr="00BF2B10">
        <w:rPr>
          <w:rFonts w:cs="Arial"/>
          <w:b w:val="0"/>
          <w:sz w:val="24"/>
        </w:rPr>
        <w:t>’</w:t>
      </w:r>
      <w:r w:rsidRPr="00BF2B10">
        <w:rPr>
          <w:rFonts w:cs="Arial"/>
          <w:b w:val="0"/>
          <w:sz w:val="24"/>
        </w:rPr>
        <w:t>Union africaine (</w:t>
      </w:r>
      <w:r w:rsidR="00E17611" w:rsidRPr="00BF2B10">
        <w:rPr>
          <w:rFonts w:cs="Arial"/>
          <w:b w:val="0"/>
          <w:sz w:val="24"/>
        </w:rPr>
        <w:t>ADUA</w:t>
      </w:r>
      <w:r w:rsidRPr="00BF2B10">
        <w:rPr>
          <w:rFonts w:cs="Arial"/>
          <w:b w:val="0"/>
          <w:sz w:val="24"/>
        </w:rPr>
        <w:t>-NEPAD), la Banque africaine de développement (BAD), la Commission économique des Nations Unies pour l</w:t>
      </w:r>
      <w:r w:rsidR="00610C50" w:rsidRPr="00BF2B10">
        <w:rPr>
          <w:rFonts w:cs="Arial"/>
          <w:b w:val="0"/>
          <w:sz w:val="24"/>
        </w:rPr>
        <w:t>’</w:t>
      </w:r>
      <w:r w:rsidRPr="00BF2B10">
        <w:rPr>
          <w:rFonts w:cs="Arial"/>
          <w:b w:val="0"/>
          <w:sz w:val="24"/>
        </w:rPr>
        <w:t xml:space="preserve">Afrique (CEA) et les Communautés économiques régionales (CER) </w:t>
      </w:r>
      <w:r w:rsidR="00E17611" w:rsidRPr="00BF2B10">
        <w:rPr>
          <w:rFonts w:cs="Arial"/>
          <w:b w:val="0"/>
          <w:sz w:val="24"/>
        </w:rPr>
        <w:t>–</w:t>
      </w:r>
      <w:r w:rsidRPr="00BF2B10">
        <w:rPr>
          <w:rFonts w:cs="Arial"/>
          <w:b w:val="0"/>
          <w:sz w:val="24"/>
        </w:rPr>
        <w:t xml:space="preserve"> se sont employés à assurer la réalisation des priorités et objectifs à court terme du PIDA, appelés plans d</w:t>
      </w:r>
      <w:r w:rsidR="00610C50" w:rsidRPr="00BF2B10">
        <w:rPr>
          <w:rFonts w:cs="Arial"/>
          <w:b w:val="0"/>
          <w:sz w:val="24"/>
        </w:rPr>
        <w:t>’</w:t>
      </w:r>
      <w:r w:rsidRPr="00BF2B10">
        <w:rPr>
          <w:rFonts w:cs="Arial"/>
          <w:b w:val="0"/>
          <w:sz w:val="24"/>
        </w:rPr>
        <w:t xml:space="preserve">action prioritaires </w:t>
      </w:r>
      <w:r w:rsidR="00E17611" w:rsidRPr="00BF2B10">
        <w:rPr>
          <w:rFonts w:cs="Arial"/>
          <w:b w:val="0"/>
          <w:sz w:val="24"/>
        </w:rPr>
        <w:t xml:space="preserve">du PIDA </w:t>
      </w:r>
      <w:r w:rsidRPr="00BF2B10">
        <w:rPr>
          <w:rFonts w:cs="Arial"/>
          <w:b w:val="0"/>
          <w:sz w:val="24"/>
        </w:rPr>
        <w:t>(</w:t>
      </w:r>
      <w:r w:rsidR="00E17611" w:rsidRPr="00BF2B10">
        <w:rPr>
          <w:rFonts w:cs="Arial"/>
          <w:b w:val="0"/>
          <w:sz w:val="24"/>
        </w:rPr>
        <w:t>PAP-</w:t>
      </w:r>
      <w:r w:rsidRPr="00BF2B10">
        <w:rPr>
          <w:rFonts w:cs="Arial"/>
          <w:b w:val="0"/>
          <w:sz w:val="24"/>
        </w:rPr>
        <w:t xml:space="preserve">PIDA), qui comprend 51 programmes et projets. Les 51 programmes et projets du </w:t>
      </w:r>
      <w:r w:rsidR="00AE5E74" w:rsidRPr="00BF2B10">
        <w:rPr>
          <w:rFonts w:cs="Arial"/>
          <w:b w:val="0"/>
          <w:sz w:val="24"/>
        </w:rPr>
        <w:t>PAP-</w:t>
      </w:r>
      <w:r w:rsidRPr="00BF2B10">
        <w:rPr>
          <w:rFonts w:cs="Arial"/>
          <w:b w:val="0"/>
          <w:sz w:val="24"/>
        </w:rPr>
        <w:t>PIDA ont été décomposés en 433 fiches de projets individuels afin de fournir des informations sur l</w:t>
      </w:r>
      <w:r w:rsidR="00610C50" w:rsidRPr="00BF2B10">
        <w:rPr>
          <w:rFonts w:cs="Arial"/>
          <w:b w:val="0"/>
          <w:sz w:val="24"/>
        </w:rPr>
        <w:t>’</w:t>
      </w:r>
      <w:r w:rsidRPr="00BF2B10">
        <w:rPr>
          <w:rFonts w:cs="Arial"/>
          <w:b w:val="0"/>
          <w:sz w:val="24"/>
        </w:rPr>
        <w:t>état de maturité des projets et de faciliter les discussions avec les investisseurs.</w:t>
      </w:r>
    </w:p>
    <w:p w:rsidR="00907FB2" w:rsidRPr="00BF2B10" w:rsidRDefault="00907FB2" w:rsidP="00C214BF">
      <w:pPr>
        <w:pStyle w:val="BodyText2"/>
        <w:rPr>
          <w:rFonts w:cs="Arial"/>
          <w:b w:val="0"/>
          <w:sz w:val="24"/>
        </w:rPr>
      </w:pPr>
    </w:p>
    <w:p w:rsidR="00907FB2" w:rsidRPr="00BF2B10" w:rsidRDefault="00907FB2" w:rsidP="00C214BF">
      <w:pPr>
        <w:pStyle w:val="BodyText2"/>
        <w:rPr>
          <w:rFonts w:cs="Arial"/>
          <w:i/>
          <w:sz w:val="24"/>
        </w:rPr>
      </w:pPr>
      <w:r w:rsidRPr="00BF2B10">
        <w:rPr>
          <w:rFonts w:cs="Arial"/>
          <w:i/>
          <w:sz w:val="24"/>
        </w:rPr>
        <w:t>État d</w:t>
      </w:r>
      <w:r w:rsidR="00610C50" w:rsidRPr="00BF2B10">
        <w:rPr>
          <w:rFonts w:cs="Arial"/>
          <w:i/>
          <w:sz w:val="24"/>
        </w:rPr>
        <w:t>’</w:t>
      </w:r>
      <w:r w:rsidRPr="00BF2B10">
        <w:rPr>
          <w:rFonts w:cs="Arial"/>
          <w:i/>
          <w:sz w:val="24"/>
        </w:rPr>
        <w:t>avancement de la mise en œuvre</w:t>
      </w:r>
    </w:p>
    <w:p w:rsidR="00AE5E74" w:rsidRPr="00BF2B10" w:rsidRDefault="00AE5E74"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Depuis l</w:t>
      </w:r>
      <w:r w:rsidR="00610C50" w:rsidRPr="00BF2B10">
        <w:rPr>
          <w:rFonts w:cs="Arial"/>
          <w:b w:val="0"/>
          <w:sz w:val="24"/>
        </w:rPr>
        <w:t>’</w:t>
      </w:r>
      <w:r w:rsidRPr="00BF2B10">
        <w:rPr>
          <w:rFonts w:cs="Arial"/>
          <w:b w:val="0"/>
          <w:sz w:val="24"/>
        </w:rPr>
        <w:t>adoption du PIDA en 2012, des progrès significatifs ont été réalisés dans les quatre secteurs : mise en place de structures institutionnelles et opérationnelles, préparation et exécution des projets. En outre, les États membres ont accompli des progrès considérables dans la mise en œuvre des projets PIDA. Sur les 433 projets individuels répertoriés, environ 35 % (143 projets) sont en construction ou déjà opérationnels, 17 % sont en cours de structuration pour la passation de marchés, tandis qu</w:t>
      </w:r>
      <w:r w:rsidR="00610C50" w:rsidRPr="00BF2B10">
        <w:rPr>
          <w:rFonts w:cs="Arial"/>
          <w:b w:val="0"/>
          <w:sz w:val="24"/>
        </w:rPr>
        <w:t>’</w:t>
      </w:r>
      <w:r w:rsidRPr="00BF2B10">
        <w:rPr>
          <w:rFonts w:cs="Arial"/>
          <w:b w:val="0"/>
          <w:sz w:val="24"/>
        </w:rPr>
        <w:t>environ 26 % se situent entre la phase de conception et la phase des études de faisabilité.</w:t>
      </w:r>
    </w:p>
    <w:p w:rsidR="00907FB2" w:rsidRPr="00BF2B10" w:rsidRDefault="00907FB2"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 xml:space="preserve">Malgré des progrès significatifs dans la mise en œuvre du </w:t>
      </w:r>
      <w:r w:rsidR="00AE5E74" w:rsidRPr="00BF2B10">
        <w:rPr>
          <w:rFonts w:cs="Arial"/>
          <w:b w:val="0"/>
          <w:sz w:val="24"/>
        </w:rPr>
        <w:t>PAP-</w:t>
      </w:r>
      <w:r w:rsidRPr="00BF2B10">
        <w:rPr>
          <w:rFonts w:cs="Arial"/>
          <w:b w:val="0"/>
          <w:sz w:val="24"/>
        </w:rPr>
        <w:t>PIDA, il y a toujours un besoin urgent de continuer à travailler avec toutes les parties prenantes concernées pour assurer une livraison accélérée de l</w:t>
      </w:r>
      <w:r w:rsidR="00610C50" w:rsidRPr="00BF2B10">
        <w:rPr>
          <w:rFonts w:cs="Arial"/>
          <w:b w:val="0"/>
          <w:sz w:val="24"/>
        </w:rPr>
        <w:t>’</w:t>
      </w:r>
      <w:r w:rsidRPr="00BF2B10">
        <w:rPr>
          <w:rFonts w:cs="Arial"/>
          <w:b w:val="0"/>
          <w:sz w:val="24"/>
        </w:rPr>
        <w:t>infrastructure régionale et continentale. Lors de la première session du Comité technique spécialisé sur les transports, les infrastructures transcontinentales et interrégionales, l</w:t>
      </w:r>
      <w:r w:rsidR="00610C50" w:rsidRPr="00BF2B10">
        <w:rPr>
          <w:rFonts w:cs="Arial"/>
          <w:b w:val="0"/>
          <w:sz w:val="24"/>
        </w:rPr>
        <w:t>’</w:t>
      </w:r>
      <w:r w:rsidRPr="00BF2B10">
        <w:rPr>
          <w:rFonts w:cs="Arial"/>
          <w:b w:val="0"/>
          <w:sz w:val="24"/>
        </w:rPr>
        <w:t xml:space="preserve">énergie et le tourisme (CTS-TTIIET) tenue en mars 2017 à Lomé </w:t>
      </w:r>
      <w:r w:rsidR="00100F8C" w:rsidRPr="00BF2B10">
        <w:rPr>
          <w:rFonts w:cs="Arial"/>
          <w:b w:val="0"/>
          <w:sz w:val="24"/>
        </w:rPr>
        <w:t>(</w:t>
      </w:r>
      <w:r w:rsidRPr="00BF2B10">
        <w:rPr>
          <w:rFonts w:cs="Arial"/>
          <w:b w:val="0"/>
          <w:sz w:val="24"/>
        </w:rPr>
        <w:t>Togo</w:t>
      </w:r>
      <w:r w:rsidR="00100F8C" w:rsidRPr="00BF2B10">
        <w:rPr>
          <w:rFonts w:cs="Arial"/>
          <w:b w:val="0"/>
          <w:sz w:val="24"/>
        </w:rPr>
        <w:t>)</w:t>
      </w:r>
      <w:r w:rsidRPr="00BF2B10">
        <w:rPr>
          <w:rFonts w:cs="Arial"/>
          <w:b w:val="0"/>
          <w:sz w:val="24"/>
        </w:rPr>
        <w:t>, les ministres responsables des transports et de l</w:t>
      </w:r>
      <w:r w:rsidR="00610C50" w:rsidRPr="00BF2B10">
        <w:rPr>
          <w:rFonts w:cs="Arial"/>
          <w:b w:val="0"/>
          <w:sz w:val="24"/>
        </w:rPr>
        <w:t>’</w:t>
      </w:r>
      <w:r w:rsidRPr="00BF2B10">
        <w:rPr>
          <w:rFonts w:cs="Arial"/>
          <w:b w:val="0"/>
          <w:sz w:val="24"/>
        </w:rPr>
        <w:t>énergie ont recommandé que la Commission de l</w:t>
      </w:r>
      <w:r w:rsidR="00610C50" w:rsidRPr="00BF2B10">
        <w:rPr>
          <w:rFonts w:cs="Arial"/>
          <w:b w:val="0"/>
          <w:sz w:val="24"/>
        </w:rPr>
        <w:t>’</w:t>
      </w:r>
      <w:r w:rsidRPr="00BF2B10">
        <w:rPr>
          <w:rFonts w:cs="Arial"/>
          <w:b w:val="0"/>
          <w:sz w:val="24"/>
        </w:rPr>
        <w:t>Union africaine engage des consultations pour la préparation de la seconde phase du PIDA (</w:t>
      </w:r>
      <w:r w:rsidR="00100F8C" w:rsidRPr="00BF2B10">
        <w:rPr>
          <w:rFonts w:cs="Arial"/>
          <w:b w:val="0"/>
          <w:sz w:val="24"/>
        </w:rPr>
        <w:t>PAP-</w:t>
      </w:r>
      <w:r w:rsidRPr="00BF2B10">
        <w:rPr>
          <w:rFonts w:cs="Arial"/>
          <w:b w:val="0"/>
          <w:sz w:val="24"/>
        </w:rPr>
        <w:t>PIDA 2, 2021-2030).</w:t>
      </w:r>
    </w:p>
    <w:p w:rsidR="00907FB2" w:rsidRPr="00BF2B10" w:rsidRDefault="00907FB2"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lastRenderedPageBreak/>
        <w:t xml:space="preserve">Le processus de préparation de la deuxième phase du processus du </w:t>
      </w:r>
      <w:r w:rsidR="00100F8C" w:rsidRPr="00BF2B10">
        <w:rPr>
          <w:rFonts w:cs="Arial"/>
          <w:b w:val="0"/>
          <w:sz w:val="24"/>
        </w:rPr>
        <w:t>PAP-</w:t>
      </w:r>
      <w:r w:rsidRPr="00BF2B10">
        <w:rPr>
          <w:rFonts w:cs="Arial"/>
          <w:b w:val="0"/>
          <w:sz w:val="24"/>
        </w:rPr>
        <w:t>PIDA devrait être très inclusif de toutes les</w:t>
      </w:r>
      <w:r w:rsidR="00100F8C" w:rsidRPr="00BF2B10">
        <w:rPr>
          <w:rFonts w:cs="Arial"/>
          <w:b w:val="0"/>
          <w:sz w:val="24"/>
        </w:rPr>
        <w:t xml:space="preserve"> parties prenantes, à savoir : l</w:t>
      </w:r>
      <w:r w:rsidRPr="00BF2B10">
        <w:rPr>
          <w:rFonts w:cs="Arial"/>
          <w:b w:val="0"/>
          <w:sz w:val="24"/>
        </w:rPr>
        <w:t>es États membres de l</w:t>
      </w:r>
      <w:r w:rsidR="00610C50" w:rsidRPr="00BF2B10">
        <w:rPr>
          <w:rFonts w:cs="Arial"/>
          <w:b w:val="0"/>
          <w:sz w:val="24"/>
        </w:rPr>
        <w:t>’</w:t>
      </w:r>
      <w:r w:rsidRPr="00BF2B10">
        <w:rPr>
          <w:rFonts w:cs="Arial"/>
          <w:b w:val="0"/>
          <w:sz w:val="24"/>
        </w:rPr>
        <w:t>Union africaine, la Communauté économique régionale (CER), les institutions africaines, la société civile, le secteur privé, les jeunes et les femmes, les partenaires au développement africains et non africains. Il passera par cinq (5) grandes étapes</w:t>
      </w:r>
      <w:r w:rsidR="00100F8C" w:rsidRPr="00BF2B10">
        <w:rPr>
          <w:rFonts w:cs="Arial"/>
          <w:b w:val="0"/>
          <w:sz w:val="24"/>
        </w:rPr>
        <w:t xml:space="preserve"> que sont </w:t>
      </w:r>
      <w:r w:rsidRPr="00BF2B10">
        <w:rPr>
          <w:rFonts w:cs="Arial"/>
          <w:b w:val="0"/>
          <w:sz w:val="24"/>
        </w:rPr>
        <w:t xml:space="preserve">: </w:t>
      </w:r>
    </w:p>
    <w:p w:rsidR="00CC7345" w:rsidRDefault="00CC7345" w:rsidP="00CC7345">
      <w:pPr>
        <w:pStyle w:val="BodyText2"/>
        <w:ind w:left="993"/>
        <w:rPr>
          <w:rFonts w:cs="Arial"/>
          <w:b w:val="0"/>
          <w:sz w:val="24"/>
        </w:rPr>
      </w:pPr>
    </w:p>
    <w:p w:rsidR="00907FB2" w:rsidRPr="00BF2B10" w:rsidRDefault="00CC7345" w:rsidP="00CC7345">
      <w:pPr>
        <w:pStyle w:val="BodyText2"/>
        <w:numPr>
          <w:ilvl w:val="0"/>
          <w:numId w:val="62"/>
        </w:numPr>
        <w:tabs>
          <w:tab w:val="left" w:pos="1276"/>
        </w:tabs>
        <w:ind w:left="1276" w:hanging="567"/>
        <w:rPr>
          <w:rFonts w:cs="Arial"/>
          <w:b w:val="0"/>
          <w:sz w:val="24"/>
        </w:rPr>
      </w:pPr>
      <w:r>
        <w:rPr>
          <w:rFonts w:cs="Arial"/>
          <w:b w:val="0"/>
          <w:sz w:val="24"/>
        </w:rPr>
        <w:t>l</w:t>
      </w:r>
      <w:r w:rsidR="00610C50" w:rsidRPr="00BF2B10">
        <w:rPr>
          <w:rFonts w:cs="Arial"/>
          <w:b w:val="0"/>
          <w:sz w:val="24"/>
        </w:rPr>
        <w:t>’</w:t>
      </w:r>
      <w:r w:rsidR="00907FB2" w:rsidRPr="00BF2B10">
        <w:rPr>
          <w:rFonts w:cs="Arial"/>
          <w:b w:val="0"/>
          <w:sz w:val="24"/>
        </w:rPr>
        <w:t xml:space="preserve">examen à mi-parcours de la mise en œuvre du PIDA PAP ; </w:t>
      </w:r>
    </w:p>
    <w:p w:rsidR="00907FB2" w:rsidRPr="00BF2B10" w:rsidRDefault="00CC7345" w:rsidP="00CC7345">
      <w:pPr>
        <w:pStyle w:val="BodyText2"/>
        <w:numPr>
          <w:ilvl w:val="0"/>
          <w:numId w:val="62"/>
        </w:numPr>
        <w:tabs>
          <w:tab w:val="left" w:pos="1276"/>
        </w:tabs>
        <w:ind w:left="1276" w:hanging="567"/>
        <w:rPr>
          <w:rFonts w:cs="Arial"/>
          <w:b w:val="0"/>
          <w:sz w:val="24"/>
        </w:rPr>
      </w:pPr>
      <w:r>
        <w:rPr>
          <w:rFonts w:cs="Arial"/>
          <w:b w:val="0"/>
          <w:sz w:val="24"/>
        </w:rPr>
        <w:t>l</w:t>
      </w:r>
      <w:r w:rsidR="00100F8C" w:rsidRPr="00BF2B10">
        <w:rPr>
          <w:rFonts w:cs="Arial"/>
          <w:b w:val="0"/>
          <w:sz w:val="24"/>
        </w:rPr>
        <w:t>’é</w:t>
      </w:r>
      <w:r w:rsidR="00907FB2" w:rsidRPr="00BF2B10">
        <w:rPr>
          <w:rFonts w:cs="Arial"/>
          <w:b w:val="0"/>
          <w:sz w:val="24"/>
        </w:rPr>
        <w:t xml:space="preserve">tude du marché et de la demande ; </w:t>
      </w:r>
    </w:p>
    <w:p w:rsidR="00907FB2" w:rsidRPr="00BF2B10" w:rsidRDefault="00CC7345" w:rsidP="00CC7345">
      <w:pPr>
        <w:pStyle w:val="BodyText2"/>
        <w:numPr>
          <w:ilvl w:val="0"/>
          <w:numId w:val="62"/>
        </w:numPr>
        <w:tabs>
          <w:tab w:val="left" w:pos="1276"/>
        </w:tabs>
        <w:ind w:left="1276" w:hanging="567"/>
        <w:rPr>
          <w:rFonts w:cs="Arial"/>
          <w:b w:val="0"/>
          <w:sz w:val="24"/>
        </w:rPr>
      </w:pPr>
      <w:r>
        <w:rPr>
          <w:rFonts w:cs="Arial"/>
          <w:b w:val="0"/>
          <w:sz w:val="24"/>
        </w:rPr>
        <w:t>l</w:t>
      </w:r>
      <w:r w:rsidR="00907FB2" w:rsidRPr="00BF2B10">
        <w:rPr>
          <w:rFonts w:cs="Arial"/>
          <w:b w:val="0"/>
          <w:sz w:val="24"/>
        </w:rPr>
        <w:t>e développement d</w:t>
      </w:r>
      <w:r w:rsidR="00610C50" w:rsidRPr="00BF2B10">
        <w:rPr>
          <w:rFonts w:cs="Arial"/>
          <w:b w:val="0"/>
          <w:sz w:val="24"/>
        </w:rPr>
        <w:t>’</w:t>
      </w:r>
      <w:r w:rsidR="00907FB2" w:rsidRPr="00BF2B10">
        <w:rPr>
          <w:rFonts w:cs="Arial"/>
          <w:b w:val="0"/>
          <w:sz w:val="24"/>
        </w:rPr>
        <w:t xml:space="preserve">une approche de corridor intégré ; </w:t>
      </w:r>
    </w:p>
    <w:p w:rsidR="00907FB2" w:rsidRPr="00BF2B10" w:rsidRDefault="00CC7345" w:rsidP="00CC7345">
      <w:pPr>
        <w:pStyle w:val="BodyText2"/>
        <w:numPr>
          <w:ilvl w:val="0"/>
          <w:numId w:val="62"/>
        </w:numPr>
        <w:tabs>
          <w:tab w:val="left" w:pos="1276"/>
        </w:tabs>
        <w:ind w:left="1276" w:hanging="567"/>
        <w:rPr>
          <w:rFonts w:cs="Arial"/>
          <w:b w:val="0"/>
          <w:sz w:val="24"/>
        </w:rPr>
      </w:pPr>
      <w:r>
        <w:rPr>
          <w:rFonts w:cs="Arial"/>
          <w:b w:val="0"/>
          <w:sz w:val="24"/>
        </w:rPr>
        <w:t>l</w:t>
      </w:r>
      <w:r w:rsidR="00100F8C" w:rsidRPr="00BF2B10">
        <w:rPr>
          <w:rFonts w:cs="Arial"/>
          <w:b w:val="0"/>
          <w:sz w:val="24"/>
        </w:rPr>
        <w:t>’é</w:t>
      </w:r>
      <w:r w:rsidR="00907FB2" w:rsidRPr="00BF2B10">
        <w:rPr>
          <w:rFonts w:cs="Arial"/>
          <w:b w:val="0"/>
          <w:sz w:val="24"/>
        </w:rPr>
        <w:t xml:space="preserve">laboration des critères de sélection des projets pour la nouvelle phase ; </w:t>
      </w:r>
    </w:p>
    <w:p w:rsidR="00907FB2" w:rsidRPr="00BF2B10" w:rsidRDefault="00CC7345" w:rsidP="00CC7345">
      <w:pPr>
        <w:pStyle w:val="BodyText2"/>
        <w:numPr>
          <w:ilvl w:val="0"/>
          <w:numId w:val="62"/>
        </w:numPr>
        <w:tabs>
          <w:tab w:val="left" w:pos="1276"/>
        </w:tabs>
        <w:ind w:left="1276" w:hanging="567"/>
        <w:rPr>
          <w:rFonts w:cs="Arial"/>
          <w:b w:val="0"/>
          <w:sz w:val="24"/>
        </w:rPr>
      </w:pPr>
      <w:r>
        <w:rPr>
          <w:rFonts w:cs="Arial"/>
          <w:b w:val="0"/>
          <w:sz w:val="24"/>
        </w:rPr>
        <w:t>l</w:t>
      </w:r>
      <w:r w:rsidR="00100F8C" w:rsidRPr="00BF2B10">
        <w:rPr>
          <w:rFonts w:cs="Arial"/>
          <w:b w:val="0"/>
          <w:sz w:val="24"/>
        </w:rPr>
        <w:t xml:space="preserve">a </w:t>
      </w:r>
      <w:r w:rsidR="00907FB2" w:rsidRPr="00BF2B10">
        <w:rPr>
          <w:rFonts w:cs="Arial"/>
          <w:b w:val="0"/>
          <w:sz w:val="24"/>
        </w:rPr>
        <w:t xml:space="preserve">sélection des projets prioritaires du </w:t>
      </w:r>
      <w:r w:rsidR="00100F8C" w:rsidRPr="00BF2B10">
        <w:rPr>
          <w:rFonts w:cs="Arial"/>
          <w:b w:val="0"/>
          <w:sz w:val="24"/>
        </w:rPr>
        <w:t>PAP-</w:t>
      </w:r>
      <w:r w:rsidR="00907FB2" w:rsidRPr="00BF2B10">
        <w:rPr>
          <w:rFonts w:cs="Arial"/>
          <w:b w:val="0"/>
          <w:sz w:val="24"/>
        </w:rPr>
        <w:t>PIDA 2 et le processus de sélection</w:t>
      </w:r>
      <w:r>
        <w:rPr>
          <w:rFonts w:cs="Arial"/>
          <w:b w:val="0"/>
          <w:sz w:val="24"/>
        </w:rPr>
        <w:t> ;</w:t>
      </w:r>
    </w:p>
    <w:p w:rsidR="00907FB2" w:rsidRPr="00BF2B10" w:rsidRDefault="00CC7345" w:rsidP="00CC7345">
      <w:pPr>
        <w:pStyle w:val="BodyText2"/>
        <w:numPr>
          <w:ilvl w:val="0"/>
          <w:numId w:val="62"/>
        </w:numPr>
        <w:tabs>
          <w:tab w:val="left" w:pos="1276"/>
        </w:tabs>
        <w:ind w:left="1276" w:hanging="567"/>
        <w:rPr>
          <w:rFonts w:cs="Arial"/>
          <w:b w:val="0"/>
          <w:sz w:val="24"/>
        </w:rPr>
      </w:pPr>
      <w:r>
        <w:rPr>
          <w:rFonts w:cs="Arial"/>
          <w:b w:val="0"/>
          <w:sz w:val="24"/>
        </w:rPr>
        <w:t>l</w:t>
      </w:r>
      <w:r w:rsidR="00100F8C" w:rsidRPr="00BF2B10">
        <w:rPr>
          <w:rFonts w:cs="Arial"/>
          <w:b w:val="0"/>
          <w:sz w:val="24"/>
        </w:rPr>
        <w:t xml:space="preserve">a </w:t>
      </w:r>
      <w:r w:rsidR="00907FB2" w:rsidRPr="00BF2B10">
        <w:rPr>
          <w:rFonts w:cs="Arial"/>
          <w:b w:val="0"/>
          <w:sz w:val="24"/>
        </w:rPr>
        <w:t>Stratégie de mise en œuvre du PAP</w:t>
      </w:r>
      <w:r w:rsidR="00100F8C" w:rsidRPr="00BF2B10">
        <w:rPr>
          <w:rFonts w:cs="Arial"/>
          <w:b w:val="0"/>
          <w:sz w:val="24"/>
        </w:rPr>
        <w:t xml:space="preserve">-PIDA </w:t>
      </w:r>
      <w:r w:rsidR="00907FB2" w:rsidRPr="00BF2B10">
        <w:rPr>
          <w:rFonts w:cs="Arial"/>
          <w:b w:val="0"/>
          <w:sz w:val="24"/>
        </w:rPr>
        <w:t>2</w:t>
      </w:r>
      <w:r>
        <w:rPr>
          <w:rFonts w:cs="Arial"/>
          <w:b w:val="0"/>
          <w:sz w:val="24"/>
        </w:rPr>
        <w:t> ;</w:t>
      </w:r>
    </w:p>
    <w:p w:rsidR="00907FB2" w:rsidRPr="00BF2B10" w:rsidRDefault="00CC7345" w:rsidP="00CC7345">
      <w:pPr>
        <w:pStyle w:val="BodyText2"/>
        <w:numPr>
          <w:ilvl w:val="0"/>
          <w:numId w:val="62"/>
        </w:numPr>
        <w:tabs>
          <w:tab w:val="left" w:pos="1276"/>
        </w:tabs>
        <w:ind w:left="1276" w:hanging="567"/>
        <w:rPr>
          <w:rFonts w:cs="Arial"/>
          <w:b w:val="0"/>
          <w:sz w:val="24"/>
        </w:rPr>
      </w:pPr>
      <w:r>
        <w:rPr>
          <w:rFonts w:cs="Arial"/>
          <w:b w:val="0"/>
          <w:sz w:val="24"/>
        </w:rPr>
        <w:t>l</w:t>
      </w:r>
      <w:r w:rsidR="00100F8C" w:rsidRPr="00BF2B10">
        <w:rPr>
          <w:rFonts w:cs="Arial"/>
          <w:b w:val="0"/>
          <w:sz w:val="24"/>
        </w:rPr>
        <w:t>e R</w:t>
      </w:r>
      <w:r w:rsidR="00907FB2" w:rsidRPr="00BF2B10">
        <w:rPr>
          <w:rFonts w:cs="Arial"/>
          <w:b w:val="0"/>
          <w:sz w:val="24"/>
        </w:rPr>
        <w:t xml:space="preserve">éseau des femmes </w:t>
      </w:r>
      <w:r w:rsidR="007A6776" w:rsidRPr="00BF2B10">
        <w:rPr>
          <w:rFonts w:cs="Arial"/>
          <w:b w:val="0"/>
          <w:sz w:val="24"/>
        </w:rPr>
        <w:t xml:space="preserve">africaines intervenant </w:t>
      </w:r>
      <w:r w:rsidR="00907FB2" w:rsidRPr="00BF2B10">
        <w:rPr>
          <w:rFonts w:cs="Arial"/>
          <w:b w:val="0"/>
          <w:sz w:val="24"/>
        </w:rPr>
        <w:t>dans l</w:t>
      </w:r>
      <w:r w:rsidR="00610C50" w:rsidRPr="00BF2B10">
        <w:rPr>
          <w:rFonts w:cs="Arial"/>
          <w:b w:val="0"/>
          <w:sz w:val="24"/>
        </w:rPr>
        <w:t>’</w:t>
      </w:r>
      <w:r w:rsidR="00907FB2" w:rsidRPr="00BF2B10">
        <w:rPr>
          <w:rFonts w:cs="Arial"/>
          <w:b w:val="0"/>
          <w:sz w:val="24"/>
        </w:rPr>
        <w:t>infrastructure (ANWIn)</w:t>
      </w:r>
      <w:r>
        <w:rPr>
          <w:rFonts w:cs="Arial"/>
          <w:b w:val="0"/>
          <w:sz w:val="24"/>
        </w:rPr>
        <w:t>.</w:t>
      </w:r>
    </w:p>
    <w:p w:rsidR="007A6776" w:rsidRPr="00BF2B10" w:rsidRDefault="007A6776" w:rsidP="00C214BF">
      <w:pPr>
        <w:pStyle w:val="BodyText2"/>
        <w:ind w:left="633"/>
        <w:rPr>
          <w:rFonts w:cs="Arial"/>
          <w:b w:val="0"/>
          <w:sz w:val="24"/>
        </w:rPr>
      </w:pPr>
    </w:p>
    <w:p w:rsidR="00907FB2" w:rsidRPr="00BF2B10" w:rsidRDefault="001C762A" w:rsidP="00C214BF">
      <w:pPr>
        <w:pStyle w:val="BodyText2"/>
        <w:ind w:left="633"/>
        <w:rPr>
          <w:rFonts w:cs="Arial"/>
          <w:b w:val="0"/>
          <w:sz w:val="24"/>
        </w:rPr>
      </w:pPr>
      <w:r w:rsidRPr="00BF2B10">
        <w:rPr>
          <w:rFonts w:cs="Arial"/>
          <w:b w:val="0"/>
          <w:sz w:val="24"/>
        </w:rPr>
        <w:t>U</w:t>
      </w:r>
      <w:r w:rsidR="00907FB2" w:rsidRPr="00BF2B10">
        <w:rPr>
          <w:rFonts w:cs="Arial"/>
          <w:b w:val="0"/>
          <w:sz w:val="24"/>
        </w:rPr>
        <w:t xml:space="preserve">n réseau de femmes </w:t>
      </w:r>
      <w:r w:rsidR="007A6776" w:rsidRPr="00BF2B10">
        <w:rPr>
          <w:rFonts w:cs="Arial"/>
          <w:b w:val="0"/>
          <w:sz w:val="24"/>
        </w:rPr>
        <w:t xml:space="preserve">intervenant </w:t>
      </w:r>
      <w:r w:rsidR="00907FB2" w:rsidRPr="00BF2B10">
        <w:rPr>
          <w:rFonts w:cs="Arial"/>
          <w:b w:val="0"/>
          <w:sz w:val="24"/>
        </w:rPr>
        <w:t>dans l</w:t>
      </w:r>
      <w:r w:rsidR="00610C50" w:rsidRPr="00BF2B10">
        <w:rPr>
          <w:rFonts w:cs="Arial"/>
          <w:b w:val="0"/>
          <w:sz w:val="24"/>
        </w:rPr>
        <w:t>’</w:t>
      </w:r>
      <w:r w:rsidR="00907FB2" w:rsidRPr="00BF2B10">
        <w:rPr>
          <w:rFonts w:cs="Arial"/>
          <w:b w:val="0"/>
          <w:sz w:val="24"/>
        </w:rPr>
        <w:t>infrastructure (ANWIn)</w:t>
      </w:r>
    </w:p>
    <w:p w:rsidR="001C762A" w:rsidRPr="00BF2B10" w:rsidRDefault="002E1313" w:rsidP="00C214BF">
      <w:pPr>
        <w:pStyle w:val="BodyText2"/>
        <w:rPr>
          <w:rFonts w:cs="Arial"/>
          <w:b w:val="0"/>
          <w:sz w:val="24"/>
        </w:rPr>
      </w:pPr>
      <w:r w:rsidRPr="00BF2B10">
        <w:rPr>
          <w:noProof/>
          <w:lang w:val="en-US" w:eastAsia="en-US"/>
        </w:rPr>
        <mc:AlternateContent>
          <mc:Choice Requires="wps">
            <w:drawing>
              <wp:anchor distT="0" distB="0" distL="114300" distR="114300" simplePos="0" relativeHeight="251724800" behindDoc="0" locked="0" layoutInCell="1" allowOverlap="1" wp14:anchorId="24FA5BAE" wp14:editId="248C7BD4">
                <wp:simplePos x="0" y="0"/>
                <wp:positionH relativeFrom="margin">
                  <wp:posOffset>4469642</wp:posOffset>
                </wp:positionH>
                <wp:positionV relativeFrom="paragraph">
                  <wp:posOffset>3308729</wp:posOffset>
                </wp:positionV>
                <wp:extent cx="866633" cy="286603"/>
                <wp:effectExtent l="0" t="0" r="0" b="0"/>
                <wp:wrapNone/>
                <wp:docPr id="43" name="Text Box 43"/>
                <wp:cNvGraphicFramePr/>
                <a:graphic xmlns:a="http://schemas.openxmlformats.org/drawingml/2006/main">
                  <a:graphicData uri="http://schemas.microsoft.com/office/word/2010/wordprocessingShape">
                    <wps:wsp>
                      <wps:cNvSpPr txBox="1"/>
                      <wps:spPr>
                        <a:xfrm>
                          <a:off x="0" y="0"/>
                          <a:ext cx="866633" cy="286603"/>
                        </a:xfrm>
                        <a:prstGeom prst="rect">
                          <a:avLst/>
                        </a:prstGeom>
                        <a:solidFill>
                          <a:schemeClr val="bg1"/>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2E1313" w:rsidRDefault="00F828BF" w:rsidP="002E1313">
                            <w:pPr>
                              <w:jc w:val="center"/>
                              <w:rPr>
                                <w:rFonts w:asciiTheme="minorHAnsi" w:hAnsiTheme="minorHAnsi"/>
                                <w:sz w:val="18"/>
                                <w:lang w:val="fr-CI"/>
                              </w:rPr>
                            </w:pPr>
                            <w:r>
                              <w:rPr>
                                <w:rFonts w:asciiTheme="minorHAnsi" w:hAnsiTheme="minorHAnsi"/>
                                <w:sz w:val="18"/>
                                <w:lang w:val="fr-CI"/>
                              </w:rPr>
                              <w:t>Sélection du consultant</w:t>
                            </w:r>
                            <w:r w:rsidRPr="002E1313">
                              <w:rPr>
                                <w:rFonts w:asciiTheme="minorHAnsi" w:hAnsiTheme="minorHAnsi"/>
                                <w:sz w:val="18"/>
                                <w:lang w:val="fr-CI"/>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A5BAE" id="_x0000_t202" coordsize="21600,21600" o:spt="202" path="m,l,21600r21600,l21600,xe">
                <v:stroke joinstyle="miter"/>
                <v:path gradientshapeok="t" o:connecttype="rect"/>
              </v:shapetype>
              <v:shape id="Text Box 43" o:spid="_x0000_s1026" type="#_x0000_t202" style="position:absolute;left:0;text-align:left;margin-left:351.95pt;margin-top:260.55pt;width:68.25pt;height:22.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" fillcolor="white [3212]" stroked="f" strokeweight="1.5pt">
                <v:textbox inset="0,0,0,0">
                  <w:txbxContent>
                    <w:p w:rsidR="00F828BF" w:rsidRPr="002E1313" w:rsidRDefault="00F828BF" w:rsidP="002E1313">
                      <w:pPr>
                        <w:jc w:val="center"/>
                        <w:rPr>
                          <w:rFonts w:asciiTheme="minorHAnsi" w:hAnsiTheme="minorHAnsi"/>
                          <w:sz w:val="18"/>
                          <w:lang w:val="fr-CI"/>
                        </w:rPr>
                      </w:pPr>
                      <w:r>
                        <w:rPr>
                          <w:rFonts w:asciiTheme="minorHAnsi" w:hAnsiTheme="minorHAnsi"/>
                          <w:sz w:val="18"/>
                          <w:lang w:val="fr-CI"/>
                        </w:rPr>
                        <w:t>Sélection du consultant</w:t>
                      </w:r>
                      <w:r w:rsidRPr="002E1313">
                        <w:rPr>
                          <w:rFonts w:asciiTheme="minorHAnsi" w:hAnsiTheme="minorHAnsi"/>
                          <w:sz w:val="18"/>
                          <w:lang w:val="fr-CI"/>
                        </w:rPr>
                        <w:t xml:space="preserve"> </w:t>
                      </w:r>
                    </w:p>
                  </w:txbxContent>
                </v:textbox>
                <w10:wrap anchorx="margin"/>
              </v:shape>
            </w:pict>
          </mc:Fallback>
        </mc:AlternateContent>
      </w:r>
      <w:r w:rsidRPr="00BF2B10">
        <w:rPr>
          <w:noProof/>
          <w:lang w:val="en-US" w:eastAsia="en-US"/>
        </w:rPr>
        <mc:AlternateContent>
          <mc:Choice Requires="wps">
            <w:drawing>
              <wp:anchor distT="0" distB="0" distL="114300" distR="114300" simplePos="0" relativeHeight="251722752" behindDoc="0" locked="0" layoutInCell="1" allowOverlap="1" wp14:anchorId="4F9E4785" wp14:editId="616C6CB6">
                <wp:simplePos x="0" y="0"/>
                <wp:positionH relativeFrom="margin">
                  <wp:posOffset>4442214</wp:posOffset>
                </wp:positionH>
                <wp:positionV relativeFrom="paragraph">
                  <wp:posOffset>3089777</wp:posOffset>
                </wp:positionV>
                <wp:extent cx="825689" cy="184244"/>
                <wp:effectExtent l="0" t="0" r="0" b="6350"/>
                <wp:wrapNone/>
                <wp:docPr id="42" name="Text Box 42"/>
                <wp:cNvGraphicFramePr/>
                <a:graphic xmlns:a="http://schemas.openxmlformats.org/drawingml/2006/main">
                  <a:graphicData uri="http://schemas.microsoft.com/office/word/2010/wordprocessingShape">
                    <wps:wsp>
                      <wps:cNvSpPr txBox="1"/>
                      <wps:spPr>
                        <a:xfrm>
                          <a:off x="0" y="0"/>
                          <a:ext cx="825689" cy="184244"/>
                        </a:xfrm>
                        <a:prstGeom prst="rect">
                          <a:avLst/>
                        </a:prstGeom>
                        <a:solidFill>
                          <a:schemeClr val="bg1"/>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2E1313" w:rsidRDefault="00F828BF" w:rsidP="002E1313">
                            <w:pPr>
                              <w:jc w:val="center"/>
                              <w:rPr>
                                <w:rFonts w:asciiTheme="minorHAnsi" w:hAnsiTheme="minorHAnsi"/>
                                <w:sz w:val="18"/>
                                <w:lang w:val="fr-CI"/>
                              </w:rPr>
                            </w:pPr>
                            <w:r w:rsidRPr="002E1313">
                              <w:rPr>
                                <w:rFonts w:asciiTheme="minorHAnsi" w:hAnsiTheme="minorHAnsi"/>
                                <w:sz w:val="18"/>
                                <w:lang w:val="fr-CI"/>
                              </w:rPr>
                              <w:t xml:space="preserve">Tâche démarrée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E4785" id="Text Box 42" o:spid="_x0000_s1027" type="#_x0000_t202" style="position:absolute;left:0;text-align:left;margin-left:349.8pt;margin-top:243.3pt;width:65pt;height:14.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" fillcolor="white [3212]" stroked="f" strokeweight="1.5pt">
                <v:textbox inset="0,0,0,0">
                  <w:txbxContent>
                    <w:p w:rsidR="00F828BF" w:rsidRPr="002E1313" w:rsidRDefault="00F828BF" w:rsidP="002E1313">
                      <w:pPr>
                        <w:jc w:val="center"/>
                        <w:rPr>
                          <w:rFonts w:asciiTheme="minorHAnsi" w:hAnsiTheme="minorHAnsi"/>
                          <w:sz w:val="18"/>
                          <w:lang w:val="fr-CI"/>
                        </w:rPr>
                      </w:pPr>
                      <w:r w:rsidRPr="002E1313">
                        <w:rPr>
                          <w:rFonts w:asciiTheme="minorHAnsi" w:hAnsiTheme="minorHAnsi"/>
                          <w:sz w:val="18"/>
                          <w:lang w:val="fr-CI"/>
                        </w:rPr>
                        <w:t xml:space="preserve">Tâche démarrée </w:t>
                      </w:r>
                    </w:p>
                  </w:txbxContent>
                </v:textbox>
                <w10:wrap anchorx="margin"/>
              </v:shape>
            </w:pict>
          </mc:Fallback>
        </mc:AlternateContent>
      </w:r>
      <w:r w:rsidRPr="00BF2B10">
        <w:rPr>
          <w:noProof/>
          <w:lang w:val="en-US" w:eastAsia="en-US"/>
        </w:rPr>
        <mc:AlternateContent>
          <mc:Choice Requires="wps">
            <w:drawing>
              <wp:anchor distT="0" distB="0" distL="114300" distR="114300" simplePos="0" relativeHeight="251720704" behindDoc="0" locked="0" layoutInCell="1" allowOverlap="1" wp14:anchorId="4DA3078B" wp14:editId="0C32C510">
                <wp:simplePos x="0" y="0"/>
                <wp:positionH relativeFrom="margin">
                  <wp:posOffset>2490498</wp:posOffset>
                </wp:positionH>
                <wp:positionV relativeFrom="paragraph">
                  <wp:posOffset>1759386</wp:posOffset>
                </wp:positionV>
                <wp:extent cx="1323833" cy="928048"/>
                <wp:effectExtent l="0" t="0" r="0" b="5715"/>
                <wp:wrapNone/>
                <wp:docPr id="41" name="Text Box 41"/>
                <wp:cNvGraphicFramePr/>
                <a:graphic xmlns:a="http://schemas.openxmlformats.org/drawingml/2006/main">
                  <a:graphicData uri="http://schemas.microsoft.com/office/word/2010/wordprocessingShape">
                    <wps:wsp>
                      <wps:cNvSpPr txBox="1"/>
                      <wps:spPr>
                        <a:xfrm>
                          <a:off x="0" y="0"/>
                          <a:ext cx="1323833" cy="928048"/>
                        </a:xfrm>
                        <a:prstGeom prst="rect">
                          <a:avLst/>
                        </a:prstGeom>
                        <a:solidFill>
                          <a:schemeClr val="accent2">
                            <a:lumMod val="20000"/>
                            <a:lumOff val="80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F828BF" w:rsidRDefault="00F828BF" w:rsidP="002E1313">
                            <w:pPr>
                              <w:jc w:val="center"/>
                              <w:rPr>
                                <w:rFonts w:asciiTheme="minorHAnsi" w:hAnsiTheme="minorHAnsi"/>
                                <w:b/>
                                <w:sz w:val="28"/>
                                <w:lang w:val="fr-CI"/>
                              </w:rPr>
                            </w:pPr>
                          </w:p>
                          <w:p w:rsidR="00F828BF" w:rsidRPr="002E1313" w:rsidRDefault="00F828BF" w:rsidP="002E1313">
                            <w:pPr>
                              <w:jc w:val="center"/>
                              <w:rPr>
                                <w:rFonts w:asciiTheme="minorHAnsi" w:hAnsiTheme="minorHAnsi"/>
                                <w:b/>
                                <w:sz w:val="28"/>
                                <w:lang w:val="fr-CI"/>
                              </w:rPr>
                            </w:pPr>
                            <w:r w:rsidRPr="002E1313">
                              <w:rPr>
                                <w:rFonts w:asciiTheme="minorHAnsi" w:hAnsiTheme="minorHAnsi"/>
                                <w:b/>
                                <w:sz w:val="28"/>
                                <w:lang w:val="fr-CI"/>
                              </w:rPr>
                              <w:t xml:space="preserve">SÉLECTION DES PROJETS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078B" id="Text Box 41" o:spid="_x0000_s1028" type="#_x0000_t202" style="position:absolute;left:0;text-align:left;margin-left:196.1pt;margin-top:138.55pt;width:104.25pt;height:73.0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" fillcolor="#fbe4d5 [661]" stroked="f" strokeweight="1.5pt">
                <v:textbox inset="0,0,0,0">
                  <w:txbxContent>
                    <w:p w:rsidR="00F828BF" w:rsidRDefault="00F828BF" w:rsidP="002E1313">
                      <w:pPr>
                        <w:jc w:val="center"/>
                        <w:rPr>
                          <w:rFonts w:asciiTheme="minorHAnsi" w:hAnsiTheme="minorHAnsi"/>
                          <w:b/>
                          <w:sz w:val="28"/>
                          <w:lang w:val="fr-CI"/>
                        </w:rPr>
                      </w:pPr>
                    </w:p>
                    <w:p w:rsidR="00F828BF" w:rsidRPr="002E1313" w:rsidRDefault="00F828BF" w:rsidP="002E1313">
                      <w:pPr>
                        <w:jc w:val="center"/>
                        <w:rPr>
                          <w:rFonts w:asciiTheme="minorHAnsi" w:hAnsiTheme="minorHAnsi"/>
                          <w:b/>
                          <w:sz w:val="28"/>
                          <w:lang w:val="fr-CI"/>
                        </w:rPr>
                      </w:pPr>
                      <w:r w:rsidRPr="002E1313">
                        <w:rPr>
                          <w:rFonts w:asciiTheme="minorHAnsi" w:hAnsiTheme="minorHAnsi"/>
                          <w:b/>
                          <w:sz w:val="28"/>
                          <w:lang w:val="fr-CI"/>
                        </w:rPr>
                        <w:t xml:space="preserve">SÉLECTION DES PROJETS </w:t>
                      </w:r>
                    </w:p>
                  </w:txbxContent>
                </v:textbox>
                <w10:wrap anchorx="margin"/>
              </v:shape>
            </w:pict>
          </mc:Fallback>
        </mc:AlternateContent>
      </w:r>
      <w:r w:rsidRPr="00BF2B10">
        <w:rPr>
          <w:noProof/>
          <w:lang w:val="en-US" w:eastAsia="en-US"/>
        </w:rPr>
        <mc:AlternateContent>
          <mc:Choice Requires="wps">
            <w:drawing>
              <wp:anchor distT="0" distB="0" distL="114300" distR="114300" simplePos="0" relativeHeight="251718656" behindDoc="0" locked="0" layoutInCell="1" allowOverlap="1" wp14:anchorId="6398CCEE" wp14:editId="6365AB59">
                <wp:simplePos x="0" y="0"/>
                <wp:positionH relativeFrom="margin">
                  <wp:posOffset>272955</wp:posOffset>
                </wp:positionH>
                <wp:positionV relativeFrom="paragraph">
                  <wp:posOffset>2448920</wp:posOffset>
                </wp:positionV>
                <wp:extent cx="1712794" cy="928048"/>
                <wp:effectExtent l="0" t="0" r="1905" b="5715"/>
                <wp:wrapNone/>
                <wp:docPr id="40" name="Text Box 40"/>
                <wp:cNvGraphicFramePr/>
                <a:graphic xmlns:a="http://schemas.openxmlformats.org/drawingml/2006/main">
                  <a:graphicData uri="http://schemas.microsoft.com/office/word/2010/wordprocessingShape">
                    <wps:wsp>
                      <wps:cNvSpPr txBox="1"/>
                      <wps:spPr>
                        <a:xfrm>
                          <a:off x="0" y="0"/>
                          <a:ext cx="1712794" cy="928048"/>
                        </a:xfrm>
                        <a:prstGeom prst="rect">
                          <a:avLst/>
                        </a:prstGeom>
                        <a:solidFill>
                          <a:srgbClr val="92D050"/>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2E1313" w:rsidRDefault="00F828BF" w:rsidP="002E1313">
                            <w:pPr>
                              <w:jc w:val="center"/>
                              <w:rPr>
                                <w:rFonts w:asciiTheme="minorHAnsi" w:hAnsiTheme="minorHAnsi"/>
                                <w:b/>
                                <w:sz w:val="28"/>
                                <w:lang w:val="fr-CI"/>
                              </w:rPr>
                            </w:pPr>
                            <w:r w:rsidRPr="002E1313">
                              <w:rPr>
                                <w:rFonts w:asciiTheme="minorHAnsi" w:hAnsiTheme="minorHAnsi"/>
                                <w:b/>
                                <w:sz w:val="28"/>
                                <w:lang w:val="fr-CI"/>
                              </w:rPr>
                              <w:t xml:space="preserve">APPROCHE DU CORRIDOR &amp; CRITÈRE DE SÉLECTION DES PROJETS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8CCEE" id="Text Box 40" o:spid="_x0000_s1029" type="#_x0000_t202" style="position:absolute;left:0;text-align:left;margin-left:21.5pt;margin-top:192.85pt;width:134.85pt;height:73.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" fillcolor="#92d050" stroked="f" strokeweight="1.5pt">
                <v:textbox inset="0,0,0,0">
                  <w:txbxContent>
                    <w:p w:rsidR="00F828BF" w:rsidRPr="002E1313" w:rsidRDefault="00F828BF" w:rsidP="002E1313">
                      <w:pPr>
                        <w:jc w:val="center"/>
                        <w:rPr>
                          <w:rFonts w:asciiTheme="minorHAnsi" w:hAnsiTheme="minorHAnsi"/>
                          <w:b/>
                          <w:sz w:val="28"/>
                          <w:lang w:val="fr-CI"/>
                        </w:rPr>
                      </w:pPr>
                      <w:r w:rsidRPr="002E1313">
                        <w:rPr>
                          <w:rFonts w:asciiTheme="minorHAnsi" w:hAnsiTheme="minorHAnsi"/>
                          <w:b/>
                          <w:sz w:val="28"/>
                          <w:lang w:val="fr-CI"/>
                        </w:rPr>
                        <w:t xml:space="preserve">APPROCHE DU CORRIDOR &amp; CRITÈRE DE SÉLECTION DES PROJETS </w:t>
                      </w:r>
                    </w:p>
                  </w:txbxContent>
                </v:textbox>
                <w10:wrap anchorx="margin"/>
              </v:shape>
            </w:pict>
          </mc:Fallback>
        </mc:AlternateContent>
      </w:r>
      <w:r w:rsidR="00E46A84" w:rsidRPr="00BF2B10">
        <w:rPr>
          <w:noProof/>
          <w:lang w:val="en-US" w:eastAsia="en-US"/>
        </w:rPr>
        <mc:AlternateContent>
          <mc:Choice Requires="wps">
            <w:drawing>
              <wp:anchor distT="0" distB="0" distL="114300" distR="114300" simplePos="0" relativeHeight="251716608" behindDoc="0" locked="0" layoutInCell="1" allowOverlap="1" wp14:anchorId="55197494" wp14:editId="36277D69">
                <wp:simplePos x="0" y="0"/>
                <wp:positionH relativeFrom="margin">
                  <wp:posOffset>274633</wp:posOffset>
                </wp:positionH>
                <wp:positionV relativeFrom="paragraph">
                  <wp:posOffset>1785838</wp:posOffset>
                </wp:positionV>
                <wp:extent cx="1664582" cy="449893"/>
                <wp:effectExtent l="0" t="0" r="0" b="7620"/>
                <wp:wrapNone/>
                <wp:docPr id="38" name="Text Box 38"/>
                <wp:cNvGraphicFramePr/>
                <a:graphic xmlns:a="http://schemas.openxmlformats.org/drawingml/2006/main">
                  <a:graphicData uri="http://schemas.microsoft.com/office/word/2010/wordprocessingShape">
                    <wps:wsp>
                      <wps:cNvSpPr txBox="1"/>
                      <wps:spPr>
                        <a:xfrm>
                          <a:off x="0" y="0"/>
                          <a:ext cx="1664582" cy="449893"/>
                        </a:xfrm>
                        <a:prstGeom prst="rect">
                          <a:avLst/>
                        </a:prstGeom>
                        <a:solidFill>
                          <a:srgbClr val="92D050"/>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C55A2A" w:rsidRDefault="00F828BF" w:rsidP="00E46A84">
                            <w:pPr>
                              <w:jc w:val="center"/>
                              <w:rPr>
                                <w:rFonts w:asciiTheme="minorHAnsi" w:hAnsiTheme="minorHAnsi"/>
                                <w:b/>
                                <w:lang w:val="fr-CI"/>
                              </w:rPr>
                            </w:pPr>
                            <w:r>
                              <w:rPr>
                                <w:rFonts w:asciiTheme="minorHAnsi" w:hAnsiTheme="minorHAnsi"/>
                                <w:b/>
                                <w:lang w:val="fr-CI"/>
                              </w:rPr>
                              <w:t xml:space="preserve">ÉTUDE DU PIDA SUR LA DEMANDE DU MARCHÉ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7494" id="Text Box 38" o:spid="_x0000_s1030" type="#_x0000_t202" style="position:absolute;left:0;text-align:left;margin-left:21.6pt;margin-top:140.6pt;width:131.05pt;height:35.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" fillcolor="#92d050" stroked="f" strokeweight="1.5pt">
                <v:textbox inset="0,0,0,0">
                  <w:txbxContent>
                    <w:p w:rsidR="00F828BF" w:rsidRPr="00C55A2A" w:rsidRDefault="00F828BF" w:rsidP="00E46A84">
                      <w:pPr>
                        <w:jc w:val="center"/>
                        <w:rPr>
                          <w:rFonts w:asciiTheme="minorHAnsi" w:hAnsiTheme="minorHAnsi"/>
                          <w:b/>
                          <w:lang w:val="fr-CI"/>
                        </w:rPr>
                      </w:pPr>
                      <w:r>
                        <w:rPr>
                          <w:rFonts w:asciiTheme="minorHAnsi" w:hAnsiTheme="minorHAnsi"/>
                          <w:b/>
                          <w:lang w:val="fr-CI"/>
                        </w:rPr>
                        <w:t xml:space="preserve">ÉTUDE DU PIDA SUR LA DEMANDE DU MARCHÉ </w:t>
                      </w:r>
                    </w:p>
                  </w:txbxContent>
                </v:textbox>
                <w10:wrap anchorx="margin"/>
              </v:shape>
            </w:pict>
          </mc:Fallback>
        </mc:AlternateContent>
      </w:r>
      <w:r w:rsidR="00E46A84" w:rsidRPr="00BF2B10">
        <w:rPr>
          <w:noProof/>
          <w:lang w:val="en-US" w:eastAsia="en-US"/>
        </w:rPr>
        <mc:AlternateContent>
          <mc:Choice Requires="wps">
            <w:drawing>
              <wp:anchor distT="0" distB="0" distL="114300" distR="114300" simplePos="0" relativeHeight="251714560" behindDoc="0" locked="0" layoutInCell="1" allowOverlap="1" wp14:anchorId="1C4D6840" wp14:editId="701C3207">
                <wp:simplePos x="0" y="0"/>
                <wp:positionH relativeFrom="margin">
                  <wp:posOffset>259308</wp:posOffset>
                </wp:positionH>
                <wp:positionV relativeFrom="paragraph">
                  <wp:posOffset>872604</wp:posOffset>
                </wp:positionV>
                <wp:extent cx="1664582" cy="449893"/>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1664582" cy="449893"/>
                        </a:xfrm>
                        <a:prstGeom prst="rect">
                          <a:avLst/>
                        </a:prstGeom>
                        <a:solidFill>
                          <a:srgbClr val="00B050"/>
                        </a:solidFill>
                        <a:ln w="190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C55A2A" w:rsidRDefault="00F828BF" w:rsidP="00E46A84">
                            <w:pPr>
                              <w:jc w:val="center"/>
                              <w:rPr>
                                <w:rFonts w:asciiTheme="minorHAnsi" w:hAnsiTheme="minorHAnsi"/>
                                <w:b/>
                                <w:lang w:val="fr-CI"/>
                              </w:rPr>
                            </w:pPr>
                            <w:r>
                              <w:rPr>
                                <w:rFonts w:asciiTheme="minorHAnsi" w:hAnsiTheme="minorHAnsi"/>
                                <w:b/>
                                <w:lang w:val="fr-CI"/>
                              </w:rPr>
                              <w:t>EXAMEN À MI-PARCOURS DU PIDA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6840" id="Text Box 37" o:spid="_x0000_s1031" type="#_x0000_t202" style="position:absolute;left:0;text-align:left;margin-left:20.4pt;margin-top:68.7pt;width:131.05pt;height:35.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" fillcolor="#00b050" stroked="f" strokeweight="1.5pt">
                <v:textbox inset="0,0,0,0">
                  <w:txbxContent>
                    <w:p w:rsidR="00F828BF" w:rsidRPr="00C55A2A" w:rsidRDefault="00F828BF" w:rsidP="00E46A84">
                      <w:pPr>
                        <w:jc w:val="center"/>
                        <w:rPr>
                          <w:rFonts w:asciiTheme="minorHAnsi" w:hAnsiTheme="minorHAnsi"/>
                          <w:b/>
                          <w:lang w:val="fr-CI"/>
                        </w:rPr>
                      </w:pPr>
                      <w:r>
                        <w:rPr>
                          <w:rFonts w:asciiTheme="minorHAnsi" w:hAnsiTheme="minorHAnsi"/>
                          <w:b/>
                          <w:lang w:val="fr-CI"/>
                        </w:rPr>
                        <w:t>EXAMEN À MI-PARCOURS DU PIDA</w:t>
                      </w:r>
                    </w:p>
                  </w:txbxContent>
                </v:textbox>
                <w10:wrap anchorx="margin"/>
              </v:shape>
            </w:pict>
          </mc:Fallback>
        </mc:AlternateContent>
      </w:r>
      <w:r w:rsidR="00E46A84" w:rsidRPr="00BF2B10">
        <w:rPr>
          <w:noProof/>
          <w:lang w:val="en-US" w:eastAsia="en-US"/>
        </w:rPr>
        <mc:AlternateContent>
          <mc:Choice Requires="wps">
            <w:drawing>
              <wp:anchor distT="0" distB="0" distL="114300" distR="114300" simplePos="0" relativeHeight="251712512" behindDoc="0" locked="0" layoutInCell="1" allowOverlap="1" wp14:anchorId="30987750" wp14:editId="4C2B8F08">
                <wp:simplePos x="0" y="0"/>
                <wp:positionH relativeFrom="margin">
                  <wp:posOffset>825691</wp:posOffset>
                </wp:positionH>
                <wp:positionV relativeFrom="paragraph">
                  <wp:posOffset>19619</wp:posOffset>
                </wp:positionV>
                <wp:extent cx="4551528" cy="368489"/>
                <wp:effectExtent l="0" t="0" r="1905" b="0"/>
                <wp:wrapNone/>
                <wp:docPr id="36" name="Text Box 36"/>
                <wp:cNvGraphicFramePr/>
                <a:graphic xmlns:a="http://schemas.openxmlformats.org/drawingml/2006/main">
                  <a:graphicData uri="http://schemas.microsoft.com/office/word/2010/wordprocessingShape">
                    <wps:wsp>
                      <wps:cNvSpPr txBox="1"/>
                      <wps:spPr>
                        <a:xfrm>
                          <a:off x="0" y="0"/>
                          <a:ext cx="4551528" cy="368489"/>
                        </a:xfrm>
                        <a:prstGeom prst="rect">
                          <a:avLst/>
                        </a:prstGeom>
                        <a:solidFill>
                          <a:srgbClr val="8D1F3C"/>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E46A84" w:rsidRDefault="00F828BF" w:rsidP="00F53B58">
                            <w:pPr>
                              <w:jc w:val="center"/>
                              <w:rPr>
                                <w:rFonts w:asciiTheme="minorHAnsi" w:hAnsiTheme="minorHAnsi"/>
                                <w:b/>
                                <w:color w:val="FFFFFF" w:themeColor="background1"/>
                                <w:sz w:val="40"/>
                                <w:lang w:val="fr-CI"/>
                              </w:rPr>
                            </w:pPr>
                            <w:r w:rsidRPr="00E46A84">
                              <w:rPr>
                                <w:rFonts w:asciiTheme="minorHAnsi" w:hAnsiTheme="minorHAnsi"/>
                                <w:b/>
                                <w:color w:val="FFFFFF" w:themeColor="background1"/>
                                <w:sz w:val="40"/>
                                <w:lang w:val="fr-CI"/>
                              </w:rPr>
                              <w:t>PROCESSUS DU PAP-PIDA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87750" id="Text Box 36" o:spid="_x0000_s1032" type="#_x0000_t202" style="position:absolute;left:0;text-align:left;margin-left:65pt;margin-top:1.55pt;width:358.4pt;height:2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" fillcolor="#8d1f3c" stroked="f" strokeweight=".5pt">
                <v:textbox inset="0,0,0,0">
                  <w:txbxContent>
                    <w:p w:rsidR="00F828BF" w:rsidRPr="00E46A84" w:rsidRDefault="00F828BF" w:rsidP="00F53B58">
                      <w:pPr>
                        <w:jc w:val="center"/>
                        <w:rPr>
                          <w:rFonts w:asciiTheme="minorHAnsi" w:hAnsiTheme="minorHAnsi"/>
                          <w:b/>
                          <w:color w:val="FFFFFF" w:themeColor="background1"/>
                          <w:sz w:val="40"/>
                          <w:lang w:val="fr-CI"/>
                        </w:rPr>
                      </w:pPr>
                      <w:r w:rsidRPr="00E46A84">
                        <w:rPr>
                          <w:rFonts w:asciiTheme="minorHAnsi" w:hAnsiTheme="minorHAnsi"/>
                          <w:b/>
                          <w:color w:val="FFFFFF" w:themeColor="background1"/>
                          <w:sz w:val="40"/>
                          <w:lang w:val="fr-CI"/>
                        </w:rPr>
                        <w:t>PROCESSUS DU PAP-PIDA 2</w:t>
                      </w:r>
                    </w:p>
                  </w:txbxContent>
                </v:textbox>
                <w10:wrap anchorx="margin"/>
              </v:shape>
            </w:pict>
          </mc:Fallback>
        </mc:AlternateContent>
      </w:r>
      <w:r w:rsidR="00907FB2" w:rsidRPr="00BF2B10">
        <w:rPr>
          <w:rFonts w:cs="Arial"/>
          <w:b w:val="0"/>
          <w:sz w:val="24"/>
        </w:rPr>
        <w:t xml:space="preserve"> </w:t>
      </w:r>
      <w:r w:rsidR="001C762A" w:rsidRPr="00BF2B10">
        <w:rPr>
          <w:noProof/>
          <w:lang w:val="en-US" w:eastAsia="en-US"/>
        </w:rPr>
        <w:drawing>
          <wp:inline distT="0" distB="0" distL="0" distR="0" wp14:anchorId="73294F22" wp14:editId="12CDADCF">
            <wp:extent cx="5527352" cy="3571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4295" t="14093" r="18492" b="31663"/>
                    <a:stretch/>
                  </pic:blipFill>
                  <pic:spPr bwMode="auto">
                    <a:xfrm>
                      <a:off x="0" y="0"/>
                      <a:ext cx="5528822" cy="3572825"/>
                    </a:xfrm>
                    <a:prstGeom prst="rect">
                      <a:avLst/>
                    </a:prstGeom>
                    <a:ln>
                      <a:noFill/>
                    </a:ln>
                    <a:extLst>
                      <a:ext uri="{53640926-AAD7-44D8-BBD7-CCE9431645EC}">
                        <a14:shadowObscured xmlns:a14="http://schemas.microsoft.com/office/drawing/2010/main"/>
                      </a:ext>
                    </a:extLst>
                  </pic:spPr>
                </pic:pic>
              </a:graphicData>
            </a:graphic>
          </wp:inline>
        </w:drawing>
      </w:r>
    </w:p>
    <w:p w:rsidR="00907FB2" w:rsidRPr="00BF2B10" w:rsidRDefault="00907FB2" w:rsidP="00C214BF">
      <w:pPr>
        <w:pStyle w:val="BodyText2"/>
        <w:rPr>
          <w:rFonts w:cs="Arial"/>
          <w:b w:val="0"/>
          <w:sz w:val="24"/>
        </w:rPr>
      </w:pPr>
    </w:p>
    <w:p w:rsidR="00C84934" w:rsidRPr="00BF2B10" w:rsidRDefault="00C84934"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C</w:t>
      </w:r>
      <w:r w:rsidR="00610C50" w:rsidRPr="00BF2B10">
        <w:rPr>
          <w:rFonts w:cs="Arial"/>
          <w:b w:val="0"/>
          <w:sz w:val="24"/>
        </w:rPr>
        <w:t>’</w:t>
      </w:r>
      <w:r w:rsidRPr="00BF2B10">
        <w:rPr>
          <w:rFonts w:cs="Arial"/>
          <w:b w:val="0"/>
          <w:sz w:val="24"/>
        </w:rPr>
        <w:t xml:space="preserve">est dans ce contexte que les ministres en charge des </w:t>
      </w:r>
      <w:r w:rsidR="001C762A" w:rsidRPr="00BF2B10">
        <w:rPr>
          <w:rFonts w:cs="Arial"/>
          <w:b w:val="0"/>
          <w:sz w:val="24"/>
        </w:rPr>
        <w:t>Transports</w:t>
      </w:r>
      <w:r w:rsidRPr="00BF2B10">
        <w:rPr>
          <w:rFonts w:cs="Arial"/>
          <w:b w:val="0"/>
          <w:sz w:val="24"/>
        </w:rPr>
        <w:t xml:space="preserve">, des </w:t>
      </w:r>
      <w:r w:rsidR="001C762A" w:rsidRPr="00BF2B10">
        <w:rPr>
          <w:rFonts w:cs="Arial"/>
          <w:b w:val="0"/>
          <w:sz w:val="24"/>
        </w:rPr>
        <w:t xml:space="preserve">Infrastructures </w:t>
      </w:r>
      <w:r w:rsidRPr="00BF2B10">
        <w:rPr>
          <w:rFonts w:cs="Arial"/>
          <w:b w:val="0"/>
          <w:sz w:val="24"/>
        </w:rPr>
        <w:t xml:space="preserve">transcontinentales et </w:t>
      </w:r>
      <w:r w:rsidR="001C762A" w:rsidRPr="00BF2B10">
        <w:rPr>
          <w:rFonts w:cs="Arial"/>
          <w:b w:val="0"/>
          <w:sz w:val="24"/>
        </w:rPr>
        <w:t>Interrégionales</w:t>
      </w:r>
      <w:r w:rsidRPr="00BF2B10">
        <w:rPr>
          <w:rFonts w:cs="Arial"/>
          <w:b w:val="0"/>
          <w:sz w:val="24"/>
        </w:rPr>
        <w:t>, de l</w:t>
      </w:r>
      <w:r w:rsidR="00610C50" w:rsidRPr="00BF2B10">
        <w:rPr>
          <w:rFonts w:cs="Arial"/>
          <w:b w:val="0"/>
          <w:sz w:val="24"/>
        </w:rPr>
        <w:t>’</w:t>
      </w:r>
      <w:r w:rsidR="001C762A" w:rsidRPr="00BF2B10">
        <w:rPr>
          <w:rFonts w:cs="Arial"/>
          <w:b w:val="0"/>
          <w:sz w:val="24"/>
        </w:rPr>
        <w:t>É</w:t>
      </w:r>
      <w:r w:rsidRPr="00BF2B10">
        <w:rPr>
          <w:rFonts w:cs="Arial"/>
          <w:b w:val="0"/>
          <w:sz w:val="24"/>
        </w:rPr>
        <w:t xml:space="preserve">nergie et du </w:t>
      </w:r>
      <w:r w:rsidR="001C762A" w:rsidRPr="00BF2B10">
        <w:rPr>
          <w:rFonts w:cs="Arial"/>
          <w:b w:val="0"/>
          <w:sz w:val="24"/>
        </w:rPr>
        <w:t>Tourisme, réunis au Caire</w:t>
      </w:r>
      <w:r w:rsidRPr="00BF2B10">
        <w:rPr>
          <w:rFonts w:cs="Arial"/>
          <w:b w:val="0"/>
          <w:sz w:val="24"/>
        </w:rPr>
        <w:t xml:space="preserve"> </w:t>
      </w:r>
      <w:r w:rsidR="001C762A" w:rsidRPr="00BF2B10">
        <w:rPr>
          <w:rFonts w:cs="Arial"/>
          <w:b w:val="0"/>
          <w:sz w:val="24"/>
        </w:rPr>
        <w:t>(</w:t>
      </w:r>
      <w:r w:rsidRPr="00BF2B10">
        <w:rPr>
          <w:rFonts w:cs="Arial"/>
          <w:b w:val="0"/>
          <w:sz w:val="24"/>
        </w:rPr>
        <w:t>République arabe d</w:t>
      </w:r>
      <w:r w:rsidR="00610C50" w:rsidRPr="00BF2B10">
        <w:rPr>
          <w:rFonts w:cs="Arial"/>
          <w:b w:val="0"/>
          <w:sz w:val="24"/>
        </w:rPr>
        <w:t>’</w:t>
      </w:r>
      <w:r w:rsidRPr="00BF2B10">
        <w:rPr>
          <w:rFonts w:cs="Arial"/>
          <w:b w:val="0"/>
          <w:sz w:val="24"/>
        </w:rPr>
        <w:t>Égypte</w:t>
      </w:r>
      <w:r w:rsidR="001C762A" w:rsidRPr="00BF2B10">
        <w:rPr>
          <w:rFonts w:cs="Arial"/>
          <w:b w:val="0"/>
          <w:sz w:val="24"/>
        </w:rPr>
        <w:t>)</w:t>
      </w:r>
      <w:r w:rsidRPr="00BF2B10">
        <w:rPr>
          <w:rFonts w:cs="Arial"/>
          <w:b w:val="0"/>
          <w:sz w:val="24"/>
        </w:rPr>
        <w:t>, les 16 et 17 avril 2019, lors de la deuxième session du Comité technique spécialisé (CTS) sur les transports, les infrastructures intercontinentales et interrégionales, l</w:t>
      </w:r>
      <w:r w:rsidR="00610C50" w:rsidRPr="00BF2B10">
        <w:rPr>
          <w:rFonts w:cs="Arial"/>
          <w:b w:val="0"/>
          <w:sz w:val="24"/>
        </w:rPr>
        <w:t>’</w:t>
      </w:r>
      <w:r w:rsidRPr="00BF2B10">
        <w:rPr>
          <w:rFonts w:cs="Arial"/>
          <w:b w:val="0"/>
          <w:sz w:val="24"/>
        </w:rPr>
        <w:t xml:space="preserve">énergie et le tourisme, </w:t>
      </w:r>
      <w:r w:rsidR="001C762A" w:rsidRPr="00BF2B10">
        <w:rPr>
          <w:rFonts w:cs="Arial"/>
          <w:b w:val="0"/>
          <w:sz w:val="24"/>
        </w:rPr>
        <w:t xml:space="preserve">ont </w:t>
      </w:r>
      <w:r w:rsidRPr="00BF2B10">
        <w:rPr>
          <w:rFonts w:cs="Arial"/>
          <w:b w:val="0"/>
          <w:sz w:val="24"/>
        </w:rPr>
        <w:t>demandé à la Commission de l</w:t>
      </w:r>
      <w:r w:rsidR="00610C50" w:rsidRPr="00BF2B10">
        <w:rPr>
          <w:rFonts w:cs="Arial"/>
          <w:b w:val="0"/>
          <w:sz w:val="24"/>
        </w:rPr>
        <w:t>’</w:t>
      </w:r>
      <w:r w:rsidRPr="00BF2B10">
        <w:rPr>
          <w:rFonts w:cs="Arial"/>
          <w:b w:val="0"/>
          <w:sz w:val="24"/>
        </w:rPr>
        <w:t>Union africaine (CUA) et à l</w:t>
      </w:r>
      <w:r w:rsidR="00610C50" w:rsidRPr="00BF2B10">
        <w:rPr>
          <w:rFonts w:cs="Arial"/>
          <w:b w:val="0"/>
          <w:sz w:val="24"/>
        </w:rPr>
        <w:t>’</w:t>
      </w:r>
      <w:r w:rsidRPr="00BF2B10">
        <w:rPr>
          <w:rFonts w:cs="Arial"/>
          <w:b w:val="0"/>
          <w:sz w:val="24"/>
        </w:rPr>
        <w:t>Agence de développement de l</w:t>
      </w:r>
      <w:r w:rsidR="00610C50" w:rsidRPr="00BF2B10">
        <w:rPr>
          <w:rFonts w:cs="Arial"/>
          <w:b w:val="0"/>
          <w:sz w:val="24"/>
        </w:rPr>
        <w:t>’</w:t>
      </w:r>
      <w:r w:rsidRPr="00BF2B10">
        <w:rPr>
          <w:rFonts w:cs="Arial"/>
          <w:b w:val="0"/>
          <w:sz w:val="24"/>
        </w:rPr>
        <w:t>Union africaine (</w:t>
      </w:r>
      <w:r w:rsidR="001C762A" w:rsidRPr="00BF2B10">
        <w:rPr>
          <w:rFonts w:cs="Arial"/>
          <w:b w:val="0"/>
          <w:sz w:val="24"/>
        </w:rPr>
        <w:t>ADUA</w:t>
      </w:r>
      <w:r w:rsidRPr="00BF2B10">
        <w:rPr>
          <w:rFonts w:cs="Arial"/>
          <w:b w:val="0"/>
          <w:sz w:val="24"/>
        </w:rPr>
        <w:t>-NEPAD), ainsi qu</w:t>
      </w:r>
      <w:r w:rsidR="00610C50" w:rsidRPr="00BF2B10">
        <w:rPr>
          <w:rFonts w:cs="Arial"/>
          <w:b w:val="0"/>
          <w:sz w:val="24"/>
        </w:rPr>
        <w:t>’</w:t>
      </w:r>
      <w:r w:rsidRPr="00BF2B10">
        <w:rPr>
          <w:rFonts w:cs="Arial"/>
          <w:b w:val="0"/>
          <w:sz w:val="24"/>
        </w:rPr>
        <w:t>à la Banque africaine de développement, d</w:t>
      </w:r>
      <w:r w:rsidR="00610C50" w:rsidRPr="00BF2B10">
        <w:rPr>
          <w:rFonts w:cs="Arial"/>
          <w:b w:val="0"/>
          <w:sz w:val="24"/>
        </w:rPr>
        <w:t>’</w:t>
      </w:r>
      <w:r w:rsidRPr="00BF2B10">
        <w:rPr>
          <w:rFonts w:cs="Arial"/>
          <w:b w:val="0"/>
          <w:sz w:val="24"/>
        </w:rPr>
        <w:t>accélérer le développement de la deuxième phase du PIDA (</w:t>
      </w:r>
      <w:r w:rsidR="001C762A" w:rsidRPr="00BF2B10">
        <w:rPr>
          <w:rFonts w:cs="Arial"/>
          <w:b w:val="0"/>
          <w:sz w:val="24"/>
        </w:rPr>
        <w:t>PAP-</w:t>
      </w:r>
      <w:r w:rsidRPr="00BF2B10">
        <w:rPr>
          <w:rFonts w:cs="Arial"/>
          <w:b w:val="0"/>
          <w:sz w:val="24"/>
        </w:rPr>
        <w:t xml:space="preserve">PIDA 2), intégrant les dimensions </w:t>
      </w:r>
      <w:r w:rsidRPr="00BF2B10">
        <w:rPr>
          <w:rFonts w:cs="Arial"/>
          <w:b w:val="0"/>
          <w:sz w:val="24"/>
        </w:rPr>
        <w:lastRenderedPageBreak/>
        <w:t xml:space="preserve">genre et jeunesse, </w:t>
      </w:r>
      <w:r w:rsidR="001C762A" w:rsidRPr="00BF2B10">
        <w:rPr>
          <w:rFonts w:cs="Arial"/>
          <w:b w:val="0"/>
          <w:sz w:val="24"/>
        </w:rPr>
        <w:t>laquelle</w:t>
      </w:r>
      <w:r w:rsidRPr="00BF2B10">
        <w:rPr>
          <w:rFonts w:cs="Arial"/>
          <w:b w:val="0"/>
          <w:sz w:val="24"/>
        </w:rPr>
        <w:t xml:space="preserve"> devrait être soumise aux organes de l</w:t>
      </w:r>
      <w:r w:rsidR="00610C50" w:rsidRPr="00BF2B10">
        <w:rPr>
          <w:rFonts w:cs="Arial"/>
          <w:b w:val="0"/>
          <w:sz w:val="24"/>
        </w:rPr>
        <w:t>’</w:t>
      </w:r>
      <w:r w:rsidRPr="00BF2B10">
        <w:rPr>
          <w:rFonts w:cs="Arial"/>
          <w:b w:val="0"/>
          <w:sz w:val="24"/>
        </w:rPr>
        <w:t>UA pour examen et adoption avant janvier 2021.</w:t>
      </w:r>
    </w:p>
    <w:p w:rsidR="00907FB2" w:rsidRPr="00BF2B10" w:rsidRDefault="00907FB2"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La Commission de l</w:t>
      </w:r>
      <w:r w:rsidR="00610C50" w:rsidRPr="00BF2B10">
        <w:rPr>
          <w:rFonts w:cs="Arial"/>
          <w:b w:val="0"/>
          <w:sz w:val="24"/>
        </w:rPr>
        <w:t>’</w:t>
      </w:r>
      <w:r w:rsidRPr="00BF2B10">
        <w:rPr>
          <w:rFonts w:cs="Arial"/>
          <w:b w:val="0"/>
          <w:sz w:val="24"/>
        </w:rPr>
        <w:t xml:space="preserve">Union africaine a commencé à travailler sur les composantes du </w:t>
      </w:r>
      <w:r w:rsidR="001C762A" w:rsidRPr="00BF2B10">
        <w:rPr>
          <w:rFonts w:cs="Arial"/>
          <w:b w:val="0"/>
          <w:sz w:val="24"/>
        </w:rPr>
        <w:t>PAP-</w:t>
      </w:r>
      <w:r w:rsidRPr="00BF2B10">
        <w:rPr>
          <w:rFonts w:cs="Arial"/>
          <w:b w:val="0"/>
          <w:sz w:val="24"/>
        </w:rPr>
        <w:t>PIDA 2 et a recruté, avec ses partenaires, des cabinets de consultants pour l</w:t>
      </w:r>
      <w:r w:rsidR="00610C50" w:rsidRPr="00BF2B10">
        <w:rPr>
          <w:rFonts w:cs="Arial"/>
          <w:b w:val="0"/>
          <w:sz w:val="24"/>
        </w:rPr>
        <w:t>’</w:t>
      </w:r>
      <w:r w:rsidRPr="00BF2B10">
        <w:rPr>
          <w:rFonts w:cs="Arial"/>
          <w:b w:val="0"/>
          <w:sz w:val="24"/>
        </w:rPr>
        <w:t>aider à trouver des recommandations stratégiques et politiques clés qui guideront le développement des infrastructures régionales et continentales dans la prochaine décennie.</w:t>
      </w:r>
    </w:p>
    <w:p w:rsidR="00907FB2" w:rsidRPr="00BF2B10" w:rsidRDefault="00907FB2" w:rsidP="00C214BF">
      <w:pPr>
        <w:pStyle w:val="BodyText2"/>
        <w:rPr>
          <w:rFonts w:cs="Arial"/>
          <w:b w:val="0"/>
          <w:sz w:val="24"/>
        </w:rPr>
      </w:pPr>
    </w:p>
    <w:p w:rsidR="00907FB2" w:rsidRPr="00BF2B10" w:rsidRDefault="00907FB2" w:rsidP="00C214BF">
      <w:pPr>
        <w:pStyle w:val="BodyText2"/>
        <w:rPr>
          <w:rFonts w:cs="Arial"/>
          <w:i/>
          <w:sz w:val="24"/>
        </w:rPr>
      </w:pPr>
      <w:r w:rsidRPr="00BF2B10">
        <w:rPr>
          <w:rFonts w:cs="Arial"/>
          <w:i/>
          <w:sz w:val="24"/>
        </w:rPr>
        <w:t>Conclusion et voie à suivre</w:t>
      </w:r>
    </w:p>
    <w:p w:rsidR="00907FB2" w:rsidRPr="00BF2B10" w:rsidRDefault="00907FB2"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 xml:space="preserve">Le processus </w:t>
      </w:r>
      <w:r w:rsidR="001C762A" w:rsidRPr="00BF2B10">
        <w:rPr>
          <w:rFonts w:cs="Arial"/>
          <w:b w:val="0"/>
          <w:sz w:val="24"/>
        </w:rPr>
        <w:t>du PAP-PIDA</w:t>
      </w:r>
      <w:r w:rsidRPr="00BF2B10">
        <w:rPr>
          <w:rFonts w:cs="Arial"/>
          <w:b w:val="0"/>
          <w:sz w:val="24"/>
        </w:rPr>
        <w:t xml:space="preserve"> 2 prévoit que les parties prenantes du PIDA (CUA, </w:t>
      </w:r>
      <w:r w:rsidR="001C762A" w:rsidRPr="00BF2B10">
        <w:rPr>
          <w:rFonts w:cs="Arial"/>
          <w:b w:val="0"/>
          <w:sz w:val="24"/>
        </w:rPr>
        <w:t>ADUA</w:t>
      </w:r>
      <w:r w:rsidRPr="00BF2B10">
        <w:rPr>
          <w:rFonts w:cs="Arial"/>
          <w:b w:val="0"/>
          <w:sz w:val="24"/>
        </w:rPr>
        <w:t xml:space="preserve">-NEPAD, CER et </w:t>
      </w:r>
      <w:r w:rsidR="00F34EC1" w:rsidRPr="00BF2B10">
        <w:rPr>
          <w:rFonts w:cs="Arial"/>
          <w:b w:val="0"/>
          <w:sz w:val="24"/>
        </w:rPr>
        <w:t>États</w:t>
      </w:r>
      <w:r w:rsidRPr="00BF2B10">
        <w:rPr>
          <w:rFonts w:cs="Arial"/>
          <w:b w:val="0"/>
          <w:sz w:val="24"/>
        </w:rPr>
        <w:t xml:space="preserve"> membres de l</w:t>
      </w:r>
      <w:r w:rsidR="00610C50" w:rsidRPr="00BF2B10">
        <w:rPr>
          <w:rFonts w:cs="Arial"/>
          <w:b w:val="0"/>
          <w:sz w:val="24"/>
        </w:rPr>
        <w:t>’</w:t>
      </w:r>
      <w:r w:rsidRPr="00BF2B10">
        <w:rPr>
          <w:rFonts w:cs="Arial"/>
          <w:b w:val="0"/>
          <w:sz w:val="24"/>
        </w:rPr>
        <w:t xml:space="preserve">UA) ainsi que le secteur privé, les institutions de financement du développement, les partenaires au développement et les acteurs de la société civile, le réseau </w:t>
      </w:r>
      <w:r w:rsidR="007A6776" w:rsidRPr="00BF2B10">
        <w:rPr>
          <w:rFonts w:cs="Arial"/>
          <w:b w:val="0"/>
          <w:sz w:val="24"/>
        </w:rPr>
        <w:t>des Femmes africaines intervenant dans l’i</w:t>
      </w:r>
      <w:r w:rsidRPr="00BF2B10">
        <w:rPr>
          <w:rFonts w:cs="Arial"/>
          <w:b w:val="0"/>
          <w:sz w:val="24"/>
        </w:rPr>
        <w:t xml:space="preserve">nfrastructure, examinent et conviennent des critères clés pour sélectionner les projets prioritaires pour la phase suivante du </w:t>
      </w:r>
      <w:r w:rsidR="007A6776" w:rsidRPr="00BF2B10">
        <w:rPr>
          <w:rFonts w:cs="Arial"/>
          <w:b w:val="0"/>
          <w:sz w:val="24"/>
        </w:rPr>
        <w:t>PAP-PIDA</w:t>
      </w:r>
      <w:r w:rsidRPr="00BF2B10">
        <w:rPr>
          <w:rFonts w:cs="Arial"/>
          <w:b w:val="0"/>
          <w:sz w:val="24"/>
        </w:rPr>
        <w:t xml:space="preserve">. </w:t>
      </w:r>
    </w:p>
    <w:p w:rsidR="00907FB2" w:rsidRPr="00BF2B10" w:rsidRDefault="00907FB2"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Cette approche participative et systématique de l</w:t>
      </w:r>
      <w:r w:rsidR="00610C50" w:rsidRPr="00BF2B10">
        <w:rPr>
          <w:rFonts w:cs="Arial"/>
          <w:b w:val="0"/>
          <w:sz w:val="24"/>
        </w:rPr>
        <w:t>’</w:t>
      </w:r>
      <w:r w:rsidRPr="00BF2B10">
        <w:rPr>
          <w:rFonts w:cs="Arial"/>
          <w:b w:val="0"/>
          <w:sz w:val="24"/>
        </w:rPr>
        <w:t>élaboration du cadre des infrastructures prioritaires pour la prochaine décennie garantira que les projets sélectionnés auront un impact optimal sur le développement (conformément à l</w:t>
      </w:r>
      <w:r w:rsidR="00610C50" w:rsidRPr="00BF2B10">
        <w:rPr>
          <w:rFonts w:cs="Arial"/>
          <w:b w:val="0"/>
          <w:sz w:val="24"/>
        </w:rPr>
        <w:t>’</w:t>
      </w:r>
      <w:r w:rsidRPr="00BF2B10">
        <w:rPr>
          <w:rFonts w:cs="Arial"/>
          <w:b w:val="0"/>
          <w:sz w:val="24"/>
        </w:rPr>
        <w:t>Agenda 2063 et à l</w:t>
      </w:r>
      <w:r w:rsidR="00610C50" w:rsidRPr="00BF2B10">
        <w:rPr>
          <w:rFonts w:cs="Arial"/>
          <w:b w:val="0"/>
          <w:sz w:val="24"/>
        </w:rPr>
        <w:t>’</w:t>
      </w:r>
      <w:r w:rsidRPr="00BF2B10">
        <w:rPr>
          <w:rFonts w:cs="Arial"/>
          <w:b w:val="0"/>
          <w:sz w:val="24"/>
        </w:rPr>
        <w:t>Agenda 2030, notamment en ce qui concerne la création d</w:t>
      </w:r>
      <w:r w:rsidR="00610C50" w:rsidRPr="00BF2B10">
        <w:rPr>
          <w:rFonts w:cs="Arial"/>
          <w:b w:val="0"/>
          <w:sz w:val="24"/>
        </w:rPr>
        <w:t>’</w:t>
      </w:r>
      <w:r w:rsidRPr="00BF2B10">
        <w:rPr>
          <w:rFonts w:cs="Arial"/>
          <w:b w:val="0"/>
          <w:sz w:val="24"/>
        </w:rPr>
        <w:t>emplois, la protection du climat et l</w:t>
      </w:r>
      <w:r w:rsidR="00610C50" w:rsidRPr="00BF2B10">
        <w:rPr>
          <w:rFonts w:cs="Arial"/>
          <w:b w:val="0"/>
          <w:sz w:val="24"/>
        </w:rPr>
        <w:t>’</w:t>
      </w:r>
      <w:r w:rsidRPr="00BF2B10">
        <w:rPr>
          <w:rFonts w:cs="Arial"/>
          <w:b w:val="0"/>
          <w:sz w:val="24"/>
        </w:rPr>
        <w:t>amélioration du niveau de vie) tout en assurant leur viabilité financière et économique.</w:t>
      </w:r>
    </w:p>
    <w:p w:rsidR="00907FB2" w:rsidRPr="00BF2B10" w:rsidRDefault="00907FB2" w:rsidP="00C214BF">
      <w:pPr>
        <w:pStyle w:val="BodyText2"/>
        <w:rPr>
          <w:rFonts w:cs="Arial"/>
          <w:b w:val="0"/>
          <w:sz w:val="24"/>
        </w:rPr>
      </w:pPr>
    </w:p>
    <w:p w:rsidR="00907FB2" w:rsidRPr="00BF2B10" w:rsidRDefault="00907FB2" w:rsidP="00CC7345">
      <w:pPr>
        <w:pStyle w:val="BodyText2"/>
        <w:numPr>
          <w:ilvl w:val="0"/>
          <w:numId w:val="80"/>
        </w:numPr>
        <w:ind w:left="0" w:firstLine="0"/>
        <w:rPr>
          <w:rFonts w:cs="Arial"/>
          <w:b w:val="0"/>
          <w:sz w:val="24"/>
        </w:rPr>
      </w:pPr>
      <w:r w:rsidRPr="00BF2B10">
        <w:rPr>
          <w:rFonts w:cs="Arial"/>
          <w:b w:val="0"/>
          <w:sz w:val="24"/>
        </w:rPr>
        <w:t>Les pays devront mobiliser leurs propres ressources intérieures publiques et privées et attirer les investissements privés étrangers. Pour attirer l</w:t>
      </w:r>
      <w:r w:rsidR="00610C50" w:rsidRPr="00BF2B10">
        <w:rPr>
          <w:rFonts w:cs="Arial"/>
          <w:b w:val="0"/>
          <w:sz w:val="24"/>
        </w:rPr>
        <w:t>’</w:t>
      </w:r>
      <w:r w:rsidRPr="00BF2B10">
        <w:rPr>
          <w:rFonts w:cs="Arial"/>
          <w:b w:val="0"/>
          <w:sz w:val="24"/>
        </w:rPr>
        <w:t>investissement privé, les pays doivent garantir un marché concurrentiel fondé sur une législation claire, l</w:t>
      </w:r>
      <w:r w:rsidR="00610C50" w:rsidRPr="00BF2B10">
        <w:rPr>
          <w:rFonts w:cs="Arial"/>
          <w:b w:val="0"/>
          <w:sz w:val="24"/>
        </w:rPr>
        <w:t>’</w:t>
      </w:r>
      <w:r w:rsidRPr="00BF2B10">
        <w:rPr>
          <w:rFonts w:cs="Arial"/>
          <w:b w:val="0"/>
          <w:sz w:val="24"/>
        </w:rPr>
        <w:t>application du droit commercial et la transparence des marchés publics. Des marchés et des systèmes bancaires plus concurrentiels sont également nécessaires.</w:t>
      </w:r>
    </w:p>
    <w:p w:rsidR="00C84934" w:rsidRPr="00BF2B10" w:rsidRDefault="00C84934"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En plus d</w:t>
      </w:r>
      <w:r w:rsidR="00610C50" w:rsidRPr="00BF2B10">
        <w:rPr>
          <w:rFonts w:cs="Arial"/>
          <w:b w:val="0"/>
          <w:sz w:val="24"/>
        </w:rPr>
        <w:t>’</w:t>
      </w:r>
      <w:r w:rsidRPr="00BF2B10">
        <w:rPr>
          <w:rFonts w:cs="Arial"/>
          <w:b w:val="0"/>
          <w:sz w:val="24"/>
        </w:rPr>
        <w:t>obtenir davantage de fonds du secteur privé, les dirigeants africains doivent aussi se tourner vers des sources de financement nouvelles et novatrices, essentielles au succès du PIDA. La pensée novatrice est déjà à l</w:t>
      </w:r>
      <w:r w:rsidR="00610C50" w:rsidRPr="00BF2B10">
        <w:rPr>
          <w:rFonts w:cs="Arial"/>
          <w:b w:val="0"/>
          <w:sz w:val="24"/>
        </w:rPr>
        <w:t>’</w:t>
      </w:r>
      <w:r w:rsidRPr="00BF2B10">
        <w:rPr>
          <w:rFonts w:cs="Arial"/>
          <w:b w:val="0"/>
          <w:sz w:val="24"/>
        </w:rPr>
        <w:t>œuvre. Ces dernières années, certaines institutions africaines ont fait preuve d</w:t>
      </w:r>
      <w:r w:rsidR="00610C50" w:rsidRPr="00BF2B10">
        <w:rPr>
          <w:rFonts w:cs="Arial"/>
          <w:b w:val="0"/>
          <w:sz w:val="24"/>
        </w:rPr>
        <w:t>’</w:t>
      </w:r>
      <w:r w:rsidRPr="00BF2B10">
        <w:rPr>
          <w:rFonts w:cs="Arial"/>
          <w:b w:val="0"/>
          <w:sz w:val="24"/>
        </w:rPr>
        <w:t>agilité dans la mobilisation des financements pour tirer parti de l</w:t>
      </w:r>
      <w:r w:rsidR="00610C50" w:rsidRPr="00BF2B10">
        <w:rPr>
          <w:rFonts w:cs="Arial"/>
          <w:b w:val="0"/>
          <w:sz w:val="24"/>
        </w:rPr>
        <w:t>’</w:t>
      </w:r>
      <w:r w:rsidRPr="00BF2B10">
        <w:rPr>
          <w:rFonts w:cs="Arial"/>
          <w:b w:val="0"/>
          <w:sz w:val="24"/>
        </w:rPr>
        <w:t>amélioration de l</w:t>
      </w:r>
      <w:r w:rsidR="00610C50" w:rsidRPr="00BF2B10">
        <w:rPr>
          <w:rFonts w:cs="Arial"/>
          <w:b w:val="0"/>
          <w:sz w:val="24"/>
        </w:rPr>
        <w:t>’</w:t>
      </w:r>
      <w:r w:rsidRPr="00BF2B10">
        <w:rPr>
          <w:rFonts w:cs="Arial"/>
          <w:b w:val="0"/>
          <w:sz w:val="24"/>
        </w:rPr>
        <w:t xml:space="preserve">environnement macroéconomique en mettant en place des instruments de financement importants </w:t>
      </w:r>
      <w:r w:rsidR="00A20342" w:rsidRPr="00BF2B10">
        <w:rPr>
          <w:rFonts w:cs="Arial"/>
          <w:b w:val="0"/>
          <w:sz w:val="24"/>
        </w:rPr>
        <w:t>–</w:t>
      </w:r>
      <w:r w:rsidRPr="00BF2B10">
        <w:rPr>
          <w:rFonts w:cs="Arial"/>
          <w:b w:val="0"/>
          <w:sz w:val="24"/>
        </w:rPr>
        <w:t xml:space="preserve"> et dans certains cas interdépendants </w:t>
      </w:r>
      <w:r w:rsidR="00A20342" w:rsidRPr="00BF2B10">
        <w:rPr>
          <w:rFonts w:cs="Arial"/>
          <w:b w:val="0"/>
          <w:sz w:val="24"/>
        </w:rPr>
        <w:t>–</w:t>
      </w:r>
      <w:r w:rsidRPr="00BF2B10">
        <w:rPr>
          <w:rFonts w:cs="Arial"/>
          <w:b w:val="0"/>
          <w:sz w:val="24"/>
        </w:rPr>
        <w:t xml:space="preserve"> pour le développement.</w:t>
      </w:r>
    </w:p>
    <w:p w:rsidR="00C84934" w:rsidRPr="00BF2B10" w:rsidRDefault="00C84934"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La valeur ajoutée du PIDA devrait certainement porter sur l</w:t>
      </w:r>
      <w:r w:rsidR="00610C50" w:rsidRPr="00BF2B10">
        <w:rPr>
          <w:rFonts w:cs="Arial"/>
          <w:b w:val="0"/>
          <w:sz w:val="24"/>
        </w:rPr>
        <w:t>’</w:t>
      </w:r>
      <w:r w:rsidRPr="00BF2B10">
        <w:rPr>
          <w:rFonts w:cs="Arial"/>
          <w:b w:val="0"/>
          <w:sz w:val="24"/>
        </w:rPr>
        <w:t>amélioration de la qualité de vie et le renforcement de l</w:t>
      </w:r>
      <w:r w:rsidR="00610C50" w:rsidRPr="00BF2B10">
        <w:rPr>
          <w:rFonts w:cs="Arial"/>
          <w:b w:val="0"/>
          <w:sz w:val="24"/>
        </w:rPr>
        <w:t>’</w:t>
      </w:r>
      <w:r w:rsidRPr="00BF2B10">
        <w:rPr>
          <w:rFonts w:cs="Arial"/>
          <w:b w:val="0"/>
          <w:sz w:val="24"/>
        </w:rPr>
        <w:t>engagement en faveur d</w:t>
      </w:r>
      <w:r w:rsidR="00610C50" w:rsidRPr="00BF2B10">
        <w:rPr>
          <w:rFonts w:cs="Arial"/>
          <w:b w:val="0"/>
          <w:sz w:val="24"/>
        </w:rPr>
        <w:t>’</w:t>
      </w:r>
      <w:r w:rsidRPr="00BF2B10">
        <w:rPr>
          <w:rFonts w:cs="Arial"/>
          <w:b w:val="0"/>
          <w:sz w:val="24"/>
        </w:rPr>
        <w:t>une approche plus démocratique de la gouvernance. Il ne devrait pas seulement revenir aux donateurs d</w:t>
      </w:r>
      <w:r w:rsidR="00610C50" w:rsidRPr="00BF2B10">
        <w:rPr>
          <w:rFonts w:cs="Arial"/>
          <w:b w:val="0"/>
          <w:sz w:val="24"/>
        </w:rPr>
        <w:t>’</w:t>
      </w:r>
      <w:r w:rsidRPr="00BF2B10">
        <w:rPr>
          <w:rFonts w:cs="Arial"/>
          <w:b w:val="0"/>
          <w:sz w:val="24"/>
        </w:rPr>
        <w:t>insister sur l</w:t>
      </w:r>
      <w:r w:rsidR="00610C50" w:rsidRPr="00BF2B10">
        <w:rPr>
          <w:rFonts w:cs="Arial"/>
          <w:b w:val="0"/>
          <w:sz w:val="24"/>
        </w:rPr>
        <w:t>’</w:t>
      </w:r>
      <w:r w:rsidRPr="00BF2B10">
        <w:rPr>
          <w:rFonts w:cs="Arial"/>
          <w:b w:val="0"/>
          <w:sz w:val="24"/>
        </w:rPr>
        <w:t>impact environnemental et social du développement des infrastructures, il faut aussi une volonté politique et un engagement sérieux de la part des citoyens et des gouvernements (y compris les parlements) d</w:t>
      </w:r>
      <w:r w:rsidR="00610C50" w:rsidRPr="00BF2B10">
        <w:rPr>
          <w:rFonts w:cs="Arial"/>
          <w:b w:val="0"/>
          <w:sz w:val="24"/>
        </w:rPr>
        <w:t>’</w:t>
      </w:r>
      <w:r w:rsidRPr="00BF2B10">
        <w:rPr>
          <w:rFonts w:cs="Arial"/>
          <w:b w:val="0"/>
          <w:sz w:val="24"/>
        </w:rPr>
        <w:t>utiliser les possibilités de financement des infrastructures de manière à améliorer la durabilité. Le succès dépend de partenariats productifs entre les parties prenantes et entre le continent et les partenaires extérieurs.</w:t>
      </w:r>
    </w:p>
    <w:p w:rsidR="00C84934" w:rsidRPr="00BF2B10" w:rsidRDefault="00C84934" w:rsidP="00C214BF">
      <w:pPr>
        <w:pStyle w:val="BodyText2"/>
        <w:rPr>
          <w:rFonts w:cs="Arial"/>
          <w:b w:val="0"/>
          <w:sz w:val="24"/>
        </w:rPr>
      </w:pPr>
    </w:p>
    <w:p w:rsidR="00C84934" w:rsidRPr="00BF2B10" w:rsidRDefault="00C84934" w:rsidP="00C214BF">
      <w:pPr>
        <w:pStyle w:val="BodyText2"/>
        <w:rPr>
          <w:rFonts w:cs="Arial"/>
          <w:i/>
          <w:sz w:val="24"/>
        </w:rPr>
      </w:pPr>
      <w:r w:rsidRPr="00BF2B10">
        <w:rPr>
          <w:rFonts w:cs="Arial"/>
          <w:i/>
          <w:sz w:val="24"/>
        </w:rPr>
        <w:t>Décision attendue du Comité.</w:t>
      </w:r>
    </w:p>
    <w:p w:rsidR="00822064" w:rsidRPr="00BF2B10" w:rsidRDefault="00822064"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sz w:val="24"/>
        </w:rPr>
        <w:t>Les honorables ministres sont priés de</w:t>
      </w:r>
      <w:r w:rsidR="00822064" w:rsidRPr="00BF2B10">
        <w:rPr>
          <w:rFonts w:cs="Arial"/>
          <w:b w:val="0"/>
          <w:sz w:val="24"/>
        </w:rPr>
        <w:t> </w:t>
      </w:r>
      <w:r w:rsidR="00822064" w:rsidRPr="00BF2B10">
        <w:rPr>
          <w:rFonts w:cs="Arial"/>
          <w:sz w:val="24"/>
        </w:rPr>
        <w:t>:</w:t>
      </w:r>
    </w:p>
    <w:p w:rsidR="00C84934" w:rsidRPr="00BF2B10" w:rsidRDefault="00C84934" w:rsidP="00C214BF">
      <w:pPr>
        <w:pStyle w:val="BodyText2"/>
        <w:rPr>
          <w:rFonts w:cs="Arial"/>
          <w:b w:val="0"/>
          <w:sz w:val="24"/>
        </w:rPr>
      </w:pPr>
    </w:p>
    <w:p w:rsidR="00C84934" w:rsidRPr="00BF2B10" w:rsidRDefault="00C84934" w:rsidP="00C214BF">
      <w:pPr>
        <w:pStyle w:val="BodyText2"/>
        <w:numPr>
          <w:ilvl w:val="1"/>
          <w:numId w:val="35"/>
        </w:numPr>
        <w:ind w:left="1276" w:hanging="436"/>
        <w:rPr>
          <w:rFonts w:cs="Arial"/>
          <w:b w:val="0"/>
          <w:sz w:val="24"/>
        </w:rPr>
      </w:pPr>
      <w:r w:rsidRPr="00BF2B10">
        <w:rPr>
          <w:rFonts w:cs="Arial"/>
          <w:b w:val="0"/>
          <w:sz w:val="24"/>
        </w:rPr>
        <w:t xml:space="preserve">Prendre note du calendrier du </w:t>
      </w:r>
      <w:r w:rsidR="00822064" w:rsidRPr="00BF2B10">
        <w:rPr>
          <w:rFonts w:cs="Arial"/>
          <w:b w:val="0"/>
          <w:sz w:val="24"/>
        </w:rPr>
        <w:t>PAP-</w:t>
      </w:r>
      <w:r w:rsidRPr="00BF2B10">
        <w:rPr>
          <w:rFonts w:cs="Arial"/>
          <w:b w:val="0"/>
          <w:sz w:val="24"/>
        </w:rPr>
        <w:t xml:space="preserve">PIDA 2 et demander aux États membres de participer à la prochaine réunion du bureau du </w:t>
      </w:r>
      <w:r w:rsidR="00D962F8" w:rsidRPr="00BF2B10">
        <w:rPr>
          <w:rFonts w:cs="Arial"/>
          <w:b w:val="0"/>
          <w:sz w:val="24"/>
        </w:rPr>
        <w:t>CTS</w:t>
      </w:r>
      <w:r w:rsidR="00822064" w:rsidRPr="00BF2B10">
        <w:rPr>
          <w:rFonts w:cs="Arial"/>
          <w:b w:val="0"/>
          <w:sz w:val="24"/>
        </w:rPr>
        <w:t>-</w:t>
      </w:r>
      <w:r w:rsidRPr="00BF2B10">
        <w:rPr>
          <w:rFonts w:cs="Arial"/>
          <w:b w:val="0"/>
          <w:sz w:val="24"/>
        </w:rPr>
        <w:t xml:space="preserve">TTIIET qui validera les études du </w:t>
      </w:r>
      <w:r w:rsidR="00822064" w:rsidRPr="00BF2B10">
        <w:rPr>
          <w:rFonts w:cs="Arial"/>
          <w:b w:val="0"/>
          <w:sz w:val="24"/>
        </w:rPr>
        <w:t>PAP-</w:t>
      </w:r>
      <w:r w:rsidRPr="00BF2B10">
        <w:rPr>
          <w:rFonts w:cs="Arial"/>
          <w:b w:val="0"/>
          <w:sz w:val="24"/>
        </w:rPr>
        <w:t>PIDA 2.</w:t>
      </w:r>
    </w:p>
    <w:p w:rsidR="00C84934" w:rsidRPr="00BF2B10" w:rsidRDefault="00C84934" w:rsidP="00C214BF">
      <w:pPr>
        <w:pStyle w:val="BodyText2"/>
        <w:rPr>
          <w:rFonts w:cs="Arial"/>
          <w:b w:val="0"/>
          <w:sz w:val="24"/>
        </w:rPr>
      </w:pPr>
    </w:p>
    <w:p w:rsidR="00C84934" w:rsidRPr="00BF2B10" w:rsidRDefault="00C84934" w:rsidP="00C214BF">
      <w:pPr>
        <w:pStyle w:val="BodyText2"/>
        <w:ind w:left="567" w:hanging="567"/>
        <w:rPr>
          <w:rFonts w:cs="Arial"/>
          <w:sz w:val="24"/>
        </w:rPr>
      </w:pPr>
      <w:r w:rsidRPr="00BF2B10">
        <w:rPr>
          <w:rFonts w:cs="Arial"/>
          <w:sz w:val="24"/>
        </w:rPr>
        <w:t>2.</w:t>
      </w:r>
      <w:r w:rsidRPr="00BF2B10">
        <w:rPr>
          <w:rFonts w:cs="Arial"/>
          <w:sz w:val="24"/>
        </w:rPr>
        <w:tab/>
        <w:t>Stratégie pour débloquer l</w:t>
      </w:r>
      <w:r w:rsidR="00610C50" w:rsidRPr="00BF2B10">
        <w:rPr>
          <w:rFonts w:cs="Arial"/>
          <w:sz w:val="24"/>
        </w:rPr>
        <w:t>’</w:t>
      </w:r>
      <w:r w:rsidRPr="00BF2B10">
        <w:rPr>
          <w:rFonts w:cs="Arial"/>
          <w:sz w:val="24"/>
        </w:rPr>
        <w:t xml:space="preserve">accès aux infrastructures et aux services de base dans les régions rurales et </w:t>
      </w:r>
      <w:r w:rsidR="007033DC" w:rsidRPr="00BF2B10">
        <w:rPr>
          <w:rFonts w:cs="Arial"/>
          <w:sz w:val="24"/>
        </w:rPr>
        <w:t>reculées</w:t>
      </w:r>
      <w:r w:rsidRPr="00BF2B10">
        <w:rPr>
          <w:rFonts w:cs="Arial"/>
          <w:sz w:val="24"/>
        </w:rPr>
        <w:t xml:space="preserve">. </w:t>
      </w:r>
    </w:p>
    <w:p w:rsidR="00C84934" w:rsidRPr="00BF2B10" w:rsidRDefault="00C84934" w:rsidP="00C214BF">
      <w:pPr>
        <w:pStyle w:val="BodyText2"/>
        <w:rPr>
          <w:rFonts w:cs="Arial"/>
          <w:b w:val="0"/>
          <w:sz w:val="24"/>
        </w:rPr>
      </w:pPr>
    </w:p>
    <w:p w:rsidR="00C84934" w:rsidRPr="00BF2B10" w:rsidRDefault="00C84934" w:rsidP="00C214BF">
      <w:pPr>
        <w:pStyle w:val="BodyText2"/>
        <w:rPr>
          <w:rFonts w:cs="Arial"/>
          <w:i/>
          <w:sz w:val="24"/>
        </w:rPr>
      </w:pPr>
      <w:r w:rsidRPr="00BF2B10">
        <w:rPr>
          <w:rFonts w:cs="Arial"/>
          <w:i/>
          <w:sz w:val="24"/>
        </w:rPr>
        <w:t>Contexte général</w:t>
      </w:r>
    </w:p>
    <w:p w:rsidR="007033DC" w:rsidRPr="00BF2B10" w:rsidRDefault="007033DC"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Le projet de stratégie visant à débloquer l</w:t>
      </w:r>
      <w:r w:rsidR="00610C50" w:rsidRPr="00BF2B10">
        <w:rPr>
          <w:rFonts w:cs="Arial"/>
          <w:b w:val="0"/>
          <w:sz w:val="24"/>
        </w:rPr>
        <w:t>’</w:t>
      </w:r>
      <w:r w:rsidRPr="00BF2B10">
        <w:rPr>
          <w:rFonts w:cs="Arial"/>
          <w:b w:val="0"/>
          <w:sz w:val="24"/>
        </w:rPr>
        <w:t>accès aux infrastructures et aux services de base dans les zones rurales et reculées grâce à des services d</w:t>
      </w:r>
      <w:r w:rsidR="00610C50" w:rsidRPr="00BF2B10">
        <w:rPr>
          <w:rFonts w:cs="Arial"/>
          <w:b w:val="0"/>
          <w:sz w:val="24"/>
        </w:rPr>
        <w:t>’</w:t>
      </w:r>
      <w:r w:rsidRPr="00BF2B10">
        <w:rPr>
          <w:rFonts w:cs="Arial"/>
          <w:b w:val="0"/>
          <w:sz w:val="24"/>
        </w:rPr>
        <w:t xml:space="preserve">infrastructure intégrés a été approuvé par les organes </w:t>
      </w:r>
      <w:r w:rsidR="007033DC" w:rsidRPr="00BF2B10">
        <w:rPr>
          <w:rFonts w:cs="Arial"/>
          <w:b w:val="0"/>
          <w:sz w:val="24"/>
        </w:rPr>
        <w:t>délibérants</w:t>
      </w:r>
      <w:r w:rsidRPr="00BF2B10">
        <w:rPr>
          <w:rFonts w:cs="Arial"/>
          <w:b w:val="0"/>
          <w:sz w:val="24"/>
        </w:rPr>
        <w:t xml:space="preserve"> de l</w:t>
      </w:r>
      <w:r w:rsidR="00610C50" w:rsidRPr="00BF2B10">
        <w:rPr>
          <w:rFonts w:cs="Arial"/>
          <w:b w:val="0"/>
          <w:sz w:val="24"/>
        </w:rPr>
        <w:t>’</w:t>
      </w:r>
      <w:r w:rsidRPr="00BF2B10">
        <w:rPr>
          <w:rFonts w:cs="Arial"/>
          <w:b w:val="0"/>
          <w:sz w:val="24"/>
        </w:rPr>
        <w:t xml:space="preserve">UA par les décisions du Conseil exécutif </w:t>
      </w:r>
      <w:r w:rsidR="007033DC" w:rsidRPr="00BF2B10">
        <w:rPr>
          <w:rFonts w:cs="Arial"/>
          <w:b w:val="0"/>
          <w:sz w:val="24"/>
        </w:rPr>
        <w:t>référencées</w:t>
      </w:r>
      <w:r w:rsidRPr="00BF2B10">
        <w:rPr>
          <w:rFonts w:cs="Arial"/>
          <w:b w:val="0"/>
          <w:sz w:val="24"/>
        </w:rPr>
        <w:t xml:space="preserve"> EX.CL/Dec.970(XXXI) et EX.CL/Dec.987(XXXII)Rev.1, qui visent à élaborer une stratégie de haut niveau pour mettre efficacement en œuvre des infrastructures et services durables intégrés dans les zones rurales et reculées du continent.</w:t>
      </w:r>
    </w:p>
    <w:p w:rsidR="00C84934" w:rsidRPr="00BF2B10" w:rsidRDefault="00C84934"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Jusqu</w:t>
      </w:r>
      <w:r w:rsidR="00610C50" w:rsidRPr="00BF2B10">
        <w:rPr>
          <w:rFonts w:cs="Arial"/>
          <w:b w:val="0"/>
          <w:sz w:val="24"/>
        </w:rPr>
        <w:t>’</w:t>
      </w:r>
      <w:r w:rsidRPr="00BF2B10">
        <w:rPr>
          <w:rFonts w:cs="Arial"/>
          <w:b w:val="0"/>
          <w:sz w:val="24"/>
        </w:rPr>
        <w:t>à présent, la plupart des projets d</w:t>
      </w:r>
      <w:r w:rsidR="00610C50" w:rsidRPr="00BF2B10">
        <w:rPr>
          <w:rFonts w:cs="Arial"/>
          <w:b w:val="0"/>
          <w:sz w:val="24"/>
        </w:rPr>
        <w:t>’</w:t>
      </w:r>
      <w:r w:rsidRPr="00BF2B10">
        <w:rPr>
          <w:rFonts w:cs="Arial"/>
          <w:b w:val="0"/>
          <w:sz w:val="24"/>
        </w:rPr>
        <w:t>infrastructure visaient soit les grands corridors, soit les collectivités rurales ou éloignées, avec des logiques d</w:t>
      </w:r>
      <w:r w:rsidR="00610C50" w:rsidRPr="00BF2B10">
        <w:rPr>
          <w:rFonts w:cs="Arial"/>
          <w:b w:val="0"/>
          <w:sz w:val="24"/>
        </w:rPr>
        <w:t>’</w:t>
      </w:r>
      <w:r w:rsidRPr="00BF2B10">
        <w:rPr>
          <w:rFonts w:cs="Arial"/>
          <w:b w:val="0"/>
          <w:sz w:val="24"/>
        </w:rPr>
        <w:t xml:space="preserve">intervention sectorielles </w:t>
      </w:r>
      <w:r w:rsidR="008400C3" w:rsidRPr="00BF2B10">
        <w:rPr>
          <w:rFonts w:cs="Arial"/>
          <w:b w:val="0"/>
          <w:sz w:val="24"/>
        </w:rPr>
        <w:t>cloisonnées</w:t>
      </w:r>
      <w:r w:rsidRPr="00BF2B10">
        <w:rPr>
          <w:rFonts w:cs="Arial"/>
          <w:b w:val="0"/>
          <w:sz w:val="24"/>
        </w:rPr>
        <w:t xml:space="preserve">. </w:t>
      </w:r>
      <w:r w:rsidR="008400C3" w:rsidRPr="00BF2B10">
        <w:rPr>
          <w:rFonts w:cs="Arial"/>
          <w:b w:val="0"/>
          <w:sz w:val="24"/>
        </w:rPr>
        <w:t>L</w:t>
      </w:r>
      <w:r w:rsidRPr="00BF2B10">
        <w:rPr>
          <w:rFonts w:cs="Arial"/>
          <w:b w:val="0"/>
          <w:sz w:val="24"/>
        </w:rPr>
        <w:t>es interventions séquentielles entraîn</w:t>
      </w:r>
      <w:r w:rsidR="008400C3" w:rsidRPr="00BF2B10">
        <w:rPr>
          <w:rFonts w:cs="Arial"/>
          <w:b w:val="0"/>
          <w:sz w:val="24"/>
        </w:rPr>
        <w:t>a</w:t>
      </w:r>
      <w:r w:rsidRPr="00BF2B10">
        <w:rPr>
          <w:rFonts w:cs="Arial"/>
          <w:b w:val="0"/>
          <w:sz w:val="24"/>
        </w:rPr>
        <w:t>nt souvent des difficultés lorsqu</w:t>
      </w:r>
      <w:r w:rsidR="00610C50" w:rsidRPr="00BF2B10">
        <w:rPr>
          <w:rFonts w:cs="Arial"/>
          <w:b w:val="0"/>
          <w:sz w:val="24"/>
        </w:rPr>
        <w:t>’</w:t>
      </w:r>
      <w:r w:rsidRPr="00BF2B10">
        <w:rPr>
          <w:rFonts w:cs="Arial"/>
          <w:b w:val="0"/>
          <w:sz w:val="24"/>
        </w:rPr>
        <w:t>il s</w:t>
      </w:r>
      <w:r w:rsidR="00610C50" w:rsidRPr="00BF2B10">
        <w:rPr>
          <w:rFonts w:cs="Arial"/>
          <w:b w:val="0"/>
          <w:sz w:val="24"/>
        </w:rPr>
        <w:t>’</w:t>
      </w:r>
      <w:r w:rsidRPr="00BF2B10">
        <w:rPr>
          <w:rFonts w:cs="Arial"/>
          <w:b w:val="0"/>
          <w:sz w:val="24"/>
        </w:rPr>
        <w:t>agit de les combiner rétrospectivement, il est temps de rechercher une approche innovante. Basée sur une analyse documentaire approfondie d</w:t>
      </w:r>
      <w:r w:rsidR="00610C50" w:rsidRPr="00BF2B10">
        <w:rPr>
          <w:rFonts w:cs="Arial"/>
          <w:b w:val="0"/>
          <w:sz w:val="24"/>
        </w:rPr>
        <w:t>’</w:t>
      </w:r>
      <w:r w:rsidRPr="00BF2B10">
        <w:rPr>
          <w:rFonts w:cs="Arial"/>
          <w:b w:val="0"/>
          <w:sz w:val="24"/>
        </w:rPr>
        <w:t>études de cas dans le monde entier, cette stratégie continentale vise à fournir aux zones rurales l</w:t>
      </w:r>
      <w:r w:rsidR="00610C50" w:rsidRPr="00BF2B10">
        <w:rPr>
          <w:rFonts w:cs="Arial"/>
          <w:b w:val="0"/>
          <w:sz w:val="24"/>
        </w:rPr>
        <w:t>’</w:t>
      </w:r>
      <w:r w:rsidRPr="00BF2B10">
        <w:rPr>
          <w:rFonts w:cs="Arial"/>
          <w:b w:val="0"/>
          <w:sz w:val="24"/>
        </w:rPr>
        <w:t xml:space="preserve">ensemble des infrastructures économiques de base en une seule fois plutôt que de manière séquentielle afin </w:t>
      </w:r>
      <w:r w:rsidR="008400C3" w:rsidRPr="00BF2B10">
        <w:rPr>
          <w:rFonts w:cs="Arial"/>
          <w:b w:val="0"/>
          <w:sz w:val="24"/>
        </w:rPr>
        <w:t>d’activer</w:t>
      </w:r>
      <w:r w:rsidRPr="00BF2B10">
        <w:rPr>
          <w:rFonts w:cs="Arial"/>
          <w:b w:val="0"/>
          <w:sz w:val="24"/>
        </w:rPr>
        <w:t xml:space="preserve"> leurs capacités à innover et à contribuer à la zone de libre-échange continentale et à l</w:t>
      </w:r>
      <w:r w:rsidR="00610C50" w:rsidRPr="00BF2B10">
        <w:rPr>
          <w:rFonts w:cs="Arial"/>
          <w:b w:val="0"/>
          <w:sz w:val="24"/>
        </w:rPr>
        <w:t>’</w:t>
      </w:r>
      <w:r w:rsidRPr="00BF2B10">
        <w:rPr>
          <w:rFonts w:cs="Arial"/>
          <w:b w:val="0"/>
          <w:sz w:val="24"/>
        </w:rPr>
        <w:t>économie mondiale.</w:t>
      </w:r>
    </w:p>
    <w:p w:rsidR="00C84934" w:rsidRPr="00BF2B10" w:rsidRDefault="00C84934"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La stratégie s</w:t>
      </w:r>
      <w:r w:rsidR="00610C50" w:rsidRPr="00BF2B10">
        <w:rPr>
          <w:rFonts w:cs="Arial"/>
          <w:b w:val="0"/>
          <w:sz w:val="24"/>
        </w:rPr>
        <w:t>’</w:t>
      </w:r>
      <w:r w:rsidRPr="00BF2B10">
        <w:rPr>
          <w:rFonts w:cs="Arial"/>
          <w:b w:val="0"/>
          <w:sz w:val="24"/>
        </w:rPr>
        <w:t>appuie également sur les potentialités de l</w:t>
      </w:r>
      <w:r w:rsidR="00610C50" w:rsidRPr="00BF2B10">
        <w:rPr>
          <w:rFonts w:cs="Arial"/>
          <w:b w:val="0"/>
          <w:sz w:val="24"/>
        </w:rPr>
        <w:t>’</w:t>
      </w:r>
      <w:r w:rsidRPr="00BF2B10">
        <w:rPr>
          <w:rFonts w:cs="Arial"/>
          <w:b w:val="0"/>
          <w:sz w:val="24"/>
        </w:rPr>
        <w:t xml:space="preserve">économie numérique en tant que levier économique et social puissant pour </w:t>
      </w:r>
      <w:r w:rsidR="00990E11" w:rsidRPr="00BF2B10">
        <w:rPr>
          <w:rFonts w:cs="Arial"/>
          <w:b w:val="0"/>
          <w:sz w:val="24"/>
        </w:rPr>
        <w:t>désenclaver</w:t>
      </w:r>
      <w:r w:rsidRPr="00BF2B10">
        <w:rPr>
          <w:rFonts w:cs="Arial"/>
          <w:b w:val="0"/>
          <w:sz w:val="24"/>
        </w:rPr>
        <w:t xml:space="preserve"> les zones rurales et attirer les acteurs économiques privés. En effet, compte tenu de l</w:t>
      </w:r>
      <w:r w:rsidR="00610C50" w:rsidRPr="00BF2B10">
        <w:rPr>
          <w:rFonts w:cs="Arial"/>
          <w:b w:val="0"/>
          <w:sz w:val="24"/>
        </w:rPr>
        <w:t>’</w:t>
      </w:r>
      <w:r w:rsidRPr="00BF2B10">
        <w:rPr>
          <w:rFonts w:cs="Arial"/>
          <w:b w:val="0"/>
          <w:sz w:val="24"/>
        </w:rPr>
        <w:t>expansion rapide des TIC dans le monde et des innovations apportées en l</w:t>
      </w:r>
      <w:r w:rsidR="00610C50" w:rsidRPr="00BF2B10">
        <w:rPr>
          <w:rFonts w:cs="Arial"/>
          <w:b w:val="0"/>
          <w:sz w:val="24"/>
        </w:rPr>
        <w:t>’</w:t>
      </w:r>
      <w:r w:rsidRPr="00BF2B10">
        <w:rPr>
          <w:rFonts w:cs="Arial"/>
          <w:b w:val="0"/>
          <w:sz w:val="24"/>
        </w:rPr>
        <w:t>espace de quelques décennies, le continent africain devra accélérer le déploiement de la fibre optique et des systèmes de communication sans fil afin d</w:t>
      </w:r>
      <w:r w:rsidR="00610C50" w:rsidRPr="00BF2B10">
        <w:rPr>
          <w:rFonts w:cs="Arial"/>
          <w:b w:val="0"/>
          <w:sz w:val="24"/>
        </w:rPr>
        <w:t>’</w:t>
      </w:r>
      <w:r w:rsidRPr="00BF2B10">
        <w:rPr>
          <w:rFonts w:cs="Arial"/>
          <w:b w:val="0"/>
          <w:sz w:val="24"/>
        </w:rPr>
        <w:t>exploiter pleinement son potentiel social et économique.</w:t>
      </w:r>
    </w:p>
    <w:p w:rsidR="00C84934" w:rsidRPr="00BF2B10" w:rsidRDefault="00C84934" w:rsidP="00C214BF">
      <w:pPr>
        <w:pStyle w:val="BodyText2"/>
        <w:rPr>
          <w:rFonts w:cs="Arial"/>
          <w:b w:val="0"/>
          <w:sz w:val="24"/>
        </w:rPr>
      </w:pPr>
    </w:p>
    <w:p w:rsidR="00C84934" w:rsidRPr="00BF2B10" w:rsidRDefault="00C84934" w:rsidP="00C214BF">
      <w:pPr>
        <w:pStyle w:val="BodyText2"/>
        <w:rPr>
          <w:rFonts w:cs="Arial"/>
          <w:i/>
          <w:sz w:val="24"/>
        </w:rPr>
      </w:pPr>
      <w:r w:rsidRPr="00BF2B10">
        <w:rPr>
          <w:rFonts w:cs="Arial"/>
          <w:i/>
          <w:sz w:val="24"/>
        </w:rPr>
        <w:t>Une approche stratégique</w:t>
      </w:r>
    </w:p>
    <w:p w:rsidR="00990E11" w:rsidRPr="00BF2B10" w:rsidRDefault="00990E11"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Les projets de déploiement des services de base (routes, énergie, TIC et eau) le long des principaux corridors et dans les zones reculées sont confrontés à des défis différents et nécessitent l</w:t>
      </w:r>
      <w:r w:rsidR="00610C50" w:rsidRPr="00BF2B10">
        <w:rPr>
          <w:rFonts w:cs="Arial"/>
          <w:b w:val="0"/>
          <w:sz w:val="24"/>
        </w:rPr>
        <w:t>’</w:t>
      </w:r>
      <w:r w:rsidRPr="00BF2B10">
        <w:rPr>
          <w:rFonts w:cs="Arial"/>
          <w:b w:val="0"/>
          <w:sz w:val="24"/>
        </w:rPr>
        <w:t>utilisation de technologies différentes. Afin de faciliter leur combinaison, la stratégie comporte deux volets :</w:t>
      </w:r>
    </w:p>
    <w:p w:rsidR="00C84934" w:rsidRPr="00BF2B10" w:rsidRDefault="00C84934" w:rsidP="00C214BF">
      <w:pPr>
        <w:pStyle w:val="BodyText2"/>
        <w:rPr>
          <w:rFonts w:cs="Arial"/>
          <w:b w:val="0"/>
          <w:sz w:val="24"/>
        </w:rPr>
      </w:pPr>
    </w:p>
    <w:p w:rsidR="00C84934" w:rsidRPr="00BF2B10" w:rsidRDefault="00C84934" w:rsidP="0064136F">
      <w:pPr>
        <w:pStyle w:val="BodyText2"/>
        <w:numPr>
          <w:ilvl w:val="0"/>
          <w:numId w:val="64"/>
        </w:numPr>
        <w:ind w:left="1276" w:hanging="567"/>
        <w:rPr>
          <w:rFonts w:cs="Arial"/>
          <w:b w:val="0"/>
          <w:sz w:val="24"/>
        </w:rPr>
      </w:pPr>
      <w:r w:rsidRPr="00BF2B10">
        <w:rPr>
          <w:rFonts w:cs="Arial"/>
          <w:sz w:val="24"/>
        </w:rPr>
        <w:t>Le long des principaux corridors</w:t>
      </w:r>
      <w:r w:rsidRPr="00BF2B10">
        <w:rPr>
          <w:rFonts w:cs="Arial"/>
          <w:b w:val="0"/>
          <w:sz w:val="24"/>
        </w:rPr>
        <w:t>, les projets d</w:t>
      </w:r>
      <w:r w:rsidR="00610C50" w:rsidRPr="00BF2B10">
        <w:rPr>
          <w:rFonts w:cs="Arial"/>
          <w:b w:val="0"/>
          <w:sz w:val="24"/>
        </w:rPr>
        <w:t>’</w:t>
      </w:r>
      <w:r w:rsidRPr="00BF2B10">
        <w:rPr>
          <w:rFonts w:cs="Arial"/>
          <w:b w:val="0"/>
          <w:sz w:val="24"/>
        </w:rPr>
        <w:t xml:space="preserve">infrastructure doivent intégrer la fourniture de tous les services de base dans leur programmation </w:t>
      </w:r>
      <w:r w:rsidRPr="00BF2B10">
        <w:rPr>
          <w:rFonts w:cs="Arial"/>
          <w:b w:val="0"/>
          <w:sz w:val="24"/>
        </w:rPr>
        <w:lastRenderedPageBreak/>
        <w:t>par le biais d</w:t>
      </w:r>
      <w:r w:rsidR="00610C50" w:rsidRPr="00BF2B10">
        <w:rPr>
          <w:rFonts w:cs="Arial"/>
          <w:b w:val="0"/>
          <w:sz w:val="24"/>
        </w:rPr>
        <w:t>’</w:t>
      </w:r>
      <w:r w:rsidR="006B7EEB" w:rsidRPr="00BF2B10">
        <w:rPr>
          <w:rFonts w:cs="Arial"/>
          <w:b w:val="0"/>
          <w:sz w:val="24"/>
        </w:rPr>
        <w:t>une politique de « fouille unique »</w:t>
      </w:r>
      <w:r w:rsidRPr="00BF2B10">
        <w:rPr>
          <w:rFonts w:cs="Arial"/>
          <w:b w:val="0"/>
          <w:sz w:val="24"/>
        </w:rPr>
        <w:t xml:space="preserve"> permettant d</w:t>
      </w:r>
      <w:r w:rsidR="00610C50" w:rsidRPr="00BF2B10">
        <w:rPr>
          <w:rFonts w:cs="Arial"/>
          <w:b w:val="0"/>
          <w:sz w:val="24"/>
        </w:rPr>
        <w:t>’</w:t>
      </w:r>
      <w:r w:rsidRPr="00BF2B10">
        <w:rPr>
          <w:rFonts w:cs="Arial"/>
          <w:b w:val="0"/>
          <w:sz w:val="24"/>
        </w:rPr>
        <w:t>étendre l</w:t>
      </w:r>
      <w:r w:rsidR="00610C50" w:rsidRPr="00BF2B10">
        <w:rPr>
          <w:rFonts w:cs="Arial"/>
          <w:b w:val="0"/>
          <w:sz w:val="24"/>
        </w:rPr>
        <w:t>’</w:t>
      </w:r>
      <w:r w:rsidRPr="00BF2B10">
        <w:rPr>
          <w:rFonts w:cs="Arial"/>
          <w:b w:val="0"/>
          <w:sz w:val="24"/>
        </w:rPr>
        <w:t>accès aux services de base fournis le long des principaux corridors aux zones rurales environnantes à un coût marginal. Les travaux de terrassement et de creusement de tranchées nécessaires à la pose de câbles à fibres optiques représentent 70 à 80 pour cent du coût total, alors qu</w:t>
      </w:r>
      <w:r w:rsidR="00610C50" w:rsidRPr="00BF2B10">
        <w:rPr>
          <w:rFonts w:cs="Arial"/>
          <w:b w:val="0"/>
          <w:sz w:val="24"/>
        </w:rPr>
        <w:t>’</w:t>
      </w:r>
      <w:r w:rsidRPr="00BF2B10">
        <w:rPr>
          <w:rFonts w:cs="Arial"/>
          <w:b w:val="0"/>
          <w:sz w:val="24"/>
        </w:rPr>
        <w:t>il a été établi que la pose de tuyaux pendant la construction de routes, qui seraient ensuite utilisés pour les câbles à fibres optiques, pourrait représenter moins de 0,02 pour cent du coût total de construction de routes. La même programmation devrait être utilisée pour les projets d</w:t>
      </w:r>
      <w:r w:rsidR="00610C50" w:rsidRPr="00BF2B10">
        <w:rPr>
          <w:rFonts w:cs="Arial"/>
          <w:b w:val="0"/>
          <w:sz w:val="24"/>
        </w:rPr>
        <w:t>’</w:t>
      </w:r>
      <w:r w:rsidRPr="00BF2B10">
        <w:rPr>
          <w:rFonts w:cs="Arial"/>
          <w:b w:val="0"/>
          <w:sz w:val="24"/>
        </w:rPr>
        <w:t>énergie sur le réseau en ajoutant des canalisations qui pourraient être prêtées ultérieurement aux fournisseurs d</w:t>
      </w:r>
      <w:r w:rsidR="00610C50" w:rsidRPr="00BF2B10">
        <w:rPr>
          <w:rFonts w:cs="Arial"/>
          <w:b w:val="0"/>
          <w:sz w:val="24"/>
        </w:rPr>
        <w:t>’</w:t>
      </w:r>
      <w:r w:rsidRPr="00BF2B10">
        <w:rPr>
          <w:rFonts w:cs="Arial"/>
          <w:b w:val="0"/>
          <w:sz w:val="24"/>
        </w:rPr>
        <w:t>accès à Internet.</w:t>
      </w:r>
    </w:p>
    <w:p w:rsidR="00C84934" w:rsidRPr="00BF2B10" w:rsidRDefault="00C84934" w:rsidP="0064136F">
      <w:pPr>
        <w:pStyle w:val="BodyText2"/>
        <w:ind w:left="1276" w:hanging="567"/>
        <w:rPr>
          <w:rFonts w:cs="Arial"/>
          <w:b w:val="0"/>
          <w:sz w:val="24"/>
        </w:rPr>
      </w:pPr>
    </w:p>
    <w:p w:rsidR="00C84934" w:rsidRPr="00BF2B10" w:rsidRDefault="00C84934" w:rsidP="0064136F">
      <w:pPr>
        <w:pStyle w:val="BodyText2"/>
        <w:numPr>
          <w:ilvl w:val="0"/>
          <w:numId w:val="64"/>
        </w:numPr>
        <w:ind w:left="1276" w:hanging="567"/>
        <w:rPr>
          <w:rFonts w:cs="Arial"/>
          <w:b w:val="0"/>
          <w:sz w:val="24"/>
        </w:rPr>
      </w:pPr>
      <w:r w:rsidRPr="00BF2B10">
        <w:rPr>
          <w:rFonts w:cs="Arial"/>
          <w:sz w:val="24"/>
        </w:rPr>
        <w:t>Dans les zones rurales</w:t>
      </w:r>
      <w:r w:rsidRPr="00BF2B10">
        <w:rPr>
          <w:rFonts w:cs="Arial"/>
          <w:b w:val="0"/>
          <w:sz w:val="24"/>
        </w:rPr>
        <w:t>, des solutions techniques innovantes sont disponibles et exploitables par des structures privées. Toutefois, les régions éloignées sont souvent difficiles d</w:t>
      </w:r>
      <w:r w:rsidR="00610C50" w:rsidRPr="00BF2B10">
        <w:rPr>
          <w:rFonts w:cs="Arial"/>
          <w:b w:val="0"/>
          <w:sz w:val="24"/>
        </w:rPr>
        <w:t>’</w:t>
      </w:r>
      <w:r w:rsidRPr="00BF2B10">
        <w:rPr>
          <w:rFonts w:cs="Arial"/>
          <w:b w:val="0"/>
          <w:sz w:val="24"/>
        </w:rPr>
        <w:t>accès, ce qui entraîne des dépenses d</w:t>
      </w:r>
      <w:r w:rsidR="00610C50" w:rsidRPr="00BF2B10">
        <w:rPr>
          <w:rFonts w:cs="Arial"/>
          <w:b w:val="0"/>
          <w:sz w:val="24"/>
        </w:rPr>
        <w:t>’</w:t>
      </w:r>
      <w:r w:rsidRPr="00BF2B10">
        <w:rPr>
          <w:rFonts w:cs="Arial"/>
          <w:b w:val="0"/>
          <w:sz w:val="24"/>
        </w:rPr>
        <w:t>investissement et d</w:t>
      </w:r>
      <w:r w:rsidR="00610C50" w:rsidRPr="00BF2B10">
        <w:rPr>
          <w:rFonts w:cs="Arial"/>
          <w:b w:val="0"/>
          <w:sz w:val="24"/>
        </w:rPr>
        <w:t>’</w:t>
      </w:r>
      <w:r w:rsidRPr="00BF2B10">
        <w:rPr>
          <w:rFonts w:cs="Arial"/>
          <w:b w:val="0"/>
          <w:sz w:val="24"/>
        </w:rPr>
        <w:t>exploitation élevées et présente un faible potentiel en termes de revenus de consommation. Inverser la situation et attirer les opérateurs, et donc permettre à la population d</w:t>
      </w:r>
      <w:r w:rsidR="00610C50" w:rsidRPr="00BF2B10">
        <w:rPr>
          <w:rFonts w:cs="Arial"/>
          <w:b w:val="0"/>
          <w:sz w:val="24"/>
        </w:rPr>
        <w:t>’</w:t>
      </w:r>
      <w:r w:rsidRPr="00BF2B10">
        <w:rPr>
          <w:rFonts w:cs="Arial"/>
          <w:b w:val="0"/>
          <w:sz w:val="24"/>
        </w:rPr>
        <w:t>accéder aux services de base, est possible grâce à la combinaison du soutien de l</w:t>
      </w:r>
      <w:r w:rsidR="00610C50" w:rsidRPr="00BF2B10">
        <w:rPr>
          <w:rFonts w:cs="Arial"/>
          <w:b w:val="0"/>
          <w:sz w:val="24"/>
        </w:rPr>
        <w:t>’</w:t>
      </w:r>
      <w:r w:rsidRPr="00BF2B10">
        <w:rPr>
          <w:rFonts w:cs="Arial"/>
          <w:b w:val="0"/>
          <w:sz w:val="24"/>
        </w:rPr>
        <w:t xml:space="preserve">État et de technologies et modèles économiques innovants. Du point de vue des TIC, la disponibilité de technologies telles que la connectivité sans fil </w:t>
      </w:r>
      <w:r w:rsidR="00663A8E" w:rsidRPr="00BF2B10">
        <w:rPr>
          <w:rFonts w:cs="Arial"/>
          <w:b w:val="0"/>
          <w:sz w:val="24"/>
        </w:rPr>
        <w:t xml:space="preserve">de </w:t>
      </w:r>
      <w:r w:rsidRPr="00BF2B10">
        <w:rPr>
          <w:rFonts w:cs="Arial"/>
          <w:b w:val="0"/>
          <w:sz w:val="24"/>
        </w:rPr>
        <w:t>point à multipoint, dont l</w:t>
      </w:r>
      <w:r w:rsidR="00610C50" w:rsidRPr="00BF2B10">
        <w:rPr>
          <w:rFonts w:cs="Arial"/>
          <w:b w:val="0"/>
          <w:sz w:val="24"/>
        </w:rPr>
        <w:t>’</w:t>
      </w:r>
      <w:r w:rsidRPr="00BF2B10">
        <w:rPr>
          <w:rFonts w:cs="Arial"/>
          <w:b w:val="0"/>
          <w:sz w:val="24"/>
        </w:rPr>
        <w:t>installation n</w:t>
      </w:r>
      <w:r w:rsidR="00610C50" w:rsidRPr="00BF2B10">
        <w:rPr>
          <w:rFonts w:cs="Arial"/>
          <w:b w:val="0"/>
          <w:sz w:val="24"/>
        </w:rPr>
        <w:t>’</w:t>
      </w:r>
      <w:r w:rsidRPr="00BF2B10">
        <w:rPr>
          <w:rFonts w:cs="Arial"/>
          <w:b w:val="0"/>
          <w:sz w:val="24"/>
        </w:rPr>
        <w:t>impose pas de travaux de construction lourds ou des dépenses d</w:t>
      </w:r>
      <w:r w:rsidR="00610C50" w:rsidRPr="00BF2B10">
        <w:rPr>
          <w:rFonts w:cs="Arial"/>
          <w:b w:val="0"/>
          <w:sz w:val="24"/>
        </w:rPr>
        <w:t>’</w:t>
      </w:r>
      <w:r w:rsidRPr="00BF2B10">
        <w:rPr>
          <w:rFonts w:cs="Arial"/>
          <w:b w:val="0"/>
          <w:sz w:val="24"/>
        </w:rPr>
        <w:t>investissement élevées, et d</w:t>
      </w:r>
      <w:r w:rsidR="00610C50" w:rsidRPr="00BF2B10">
        <w:rPr>
          <w:rFonts w:cs="Arial"/>
          <w:b w:val="0"/>
          <w:sz w:val="24"/>
        </w:rPr>
        <w:t>’</w:t>
      </w:r>
      <w:r w:rsidRPr="00BF2B10">
        <w:rPr>
          <w:rFonts w:cs="Arial"/>
          <w:b w:val="0"/>
          <w:sz w:val="24"/>
        </w:rPr>
        <w:t>autre part la possibilité de partager ces infrastructures ainsi que le réseau Radio Access (RAN) entre fournisseurs de services Internet, semble être une solution viable en Afrique. En ce qui concerne la fourniture d</w:t>
      </w:r>
      <w:r w:rsidR="00610C50" w:rsidRPr="00BF2B10">
        <w:rPr>
          <w:rFonts w:cs="Arial"/>
          <w:b w:val="0"/>
          <w:sz w:val="24"/>
        </w:rPr>
        <w:t>’</w:t>
      </w:r>
      <w:r w:rsidRPr="00BF2B10">
        <w:rPr>
          <w:rFonts w:cs="Arial"/>
          <w:b w:val="0"/>
          <w:sz w:val="24"/>
        </w:rPr>
        <w:t>énergie hors réseau, des technologies telles que les mini- ou microsystèmes de réseau offrent des alternatives intéressantes aux projets d</w:t>
      </w:r>
      <w:r w:rsidR="00610C50" w:rsidRPr="00BF2B10">
        <w:rPr>
          <w:rFonts w:cs="Arial"/>
          <w:b w:val="0"/>
          <w:sz w:val="24"/>
        </w:rPr>
        <w:t>’</w:t>
      </w:r>
      <w:r w:rsidRPr="00BF2B10">
        <w:rPr>
          <w:rFonts w:cs="Arial"/>
          <w:b w:val="0"/>
          <w:sz w:val="24"/>
        </w:rPr>
        <w:t xml:space="preserve">infrastructure sur réseau coûteux. </w:t>
      </w:r>
      <w:r w:rsidR="00EF4D93" w:rsidRPr="00BF2B10">
        <w:rPr>
          <w:rFonts w:cs="Arial"/>
          <w:b w:val="0"/>
          <w:sz w:val="24"/>
        </w:rPr>
        <w:t>À</w:t>
      </w:r>
      <w:r w:rsidRPr="00BF2B10">
        <w:rPr>
          <w:rFonts w:cs="Arial"/>
          <w:b w:val="0"/>
          <w:sz w:val="24"/>
        </w:rPr>
        <w:t xml:space="preserve"> des degrés divers selon les contextes nationaux, il s</w:t>
      </w:r>
      <w:r w:rsidR="00610C50" w:rsidRPr="00BF2B10">
        <w:rPr>
          <w:rFonts w:cs="Arial"/>
          <w:b w:val="0"/>
          <w:sz w:val="24"/>
        </w:rPr>
        <w:t>’</w:t>
      </w:r>
      <w:r w:rsidRPr="00BF2B10">
        <w:rPr>
          <w:rFonts w:cs="Arial"/>
          <w:b w:val="0"/>
          <w:sz w:val="24"/>
        </w:rPr>
        <w:t xml:space="preserve">agit pour les </w:t>
      </w:r>
      <w:r w:rsidR="00F34EC1" w:rsidRPr="00BF2B10">
        <w:rPr>
          <w:rFonts w:cs="Arial"/>
          <w:b w:val="0"/>
          <w:sz w:val="24"/>
        </w:rPr>
        <w:t>États</w:t>
      </w:r>
      <w:r w:rsidRPr="00BF2B10">
        <w:rPr>
          <w:rFonts w:cs="Arial"/>
          <w:b w:val="0"/>
          <w:sz w:val="24"/>
        </w:rPr>
        <w:t xml:space="preserve"> de contribuer financièrement à la construction de l</w:t>
      </w:r>
      <w:r w:rsidR="00610C50" w:rsidRPr="00BF2B10">
        <w:rPr>
          <w:rFonts w:cs="Arial"/>
          <w:b w:val="0"/>
          <w:sz w:val="24"/>
        </w:rPr>
        <w:t>’</w:t>
      </w:r>
      <w:r w:rsidRPr="00BF2B10">
        <w:rPr>
          <w:rFonts w:cs="Arial"/>
          <w:b w:val="0"/>
          <w:sz w:val="24"/>
        </w:rPr>
        <w:t>ensemble des infrastructures économiques rurales, en suivant la politique d</w:t>
      </w:r>
      <w:r w:rsidR="00EF4D93" w:rsidRPr="00BF2B10">
        <w:rPr>
          <w:rFonts w:cs="Arial"/>
          <w:b w:val="0"/>
          <w:sz w:val="24"/>
        </w:rPr>
        <w:t>e la « fouille unique »</w:t>
      </w:r>
      <w:r w:rsidRPr="00BF2B10">
        <w:rPr>
          <w:rFonts w:cs="Arial"/>
          <w:b w:val="0"/>
          <w:sz w:val="24"/>
        </w:rPr>
        <w:t xml:space="preserve"> le long des principaux corridors (routes rurales, électrification et couverture TIC), et pour les opérateurs privés d</w:t>
      </w:r>
      <w:r w:rsidR="00610C50" w:rsidRPr="00BF2B10">
        <w:rPr>
          <w:rFonts w:cs="Arial"/>
          <w:b w:val="0"/>
          <w:sz w:val="24"/>
        </w:rPr>
        <w:t>’</w:t>
      </w:r>
      <w:r w:rsidRPr="00BF2B10">
        <w:rPr>
          <w:rFonts w:cs="Arial"/>
          <w:b w:val="0"/>
          <w:sz w:val="24"/>
        </w:rPr>
        <w:t>intégrer financièrement l</w:t>
      </w:r>
      <w:r w:rsidR="00610C50" w:rsidRPr="00BF2B10">
        <w:rPr>
          <w:rFonts w:cs="Arial"/>
          <w:b w:val="0"/>
          <w:sz w:val="24"/>
        </w:rPr>
        <w:t>’</w:t>
      </w:r>
      <w:r w:rsidRPr="00BF2B10">
        <w:rPr>
          <w:rFonts w:cs="Arial"/>
          <w:b w:val="0"/>
          <w:sz w:val="24"/>
        </w:rPr>
        <w:t>exploitation, de la faire construire, puis de les exploiter et entretenir sur une base commerciale. Le partage d</w:t>
      </w:r>
      <w:r w:rsidR="00610C50" w:rsidRPr="00BF2B10">
        <w:rPr>
          <w:rFonts w:cs="Arial"/>
          <w:b w:val="0"/>
          <w:sz w:val="24"/>
        </w:rPr>
        <w:t>’</w:t>
      </w:r>
      <w:r w:rsidRPr="00BF2B10">
        <w:rPr>
          <w:rFonts w:cs="Arial"/>
          <w:b w:val="0"/>
          <w:sz w:val="24"/>
        </w:rPr>
        <w:t>infrastructures, la mutualisation, les PPP, l</w:t>
      </w:r>
      <w:r w:rsidR="00610C50" w:rsidRPr="00BF2B10">
        <w:rPr>
          <w:rFonts w:cs="Arial"/>
          <w:b w:val="0"/>
          <w:sz w:val="24"/>
        </w:rPr>
        <w:t>’</w:t>
      </w:r>
      <w:r w:rsidRPr="00BF2B10">
        <w:rPr>
          <w:rFonts w:cs="Arial"/>
          <w:b w:val="0"/>
          <w:sz w:val="24"/>
        </w:rPr>
        <w:t xml:space="preserve">intégration des services ou les modèles </w:t>
      </w:r>
      <w:r w:rsidR="00BB7E83" w:rsidRPr="00BF2B10">
        <w:rPr>
          <w:rFonts w:cs="Arial"/>
          <w:b w:val="0"/>
          <w:sz w:val="24"/>
        </w:rPr>
        <w:t>« payer au fur et à mesure »</w:t>
      </w:r>
      <w:r w:rsidRPr="00BF2B10">
        <w:rPr>
          <w:rFonts w:cs="Arial"/>
          <w:b w:val="0"/>
          <w:sz w:val="24"/>
        </w:rPr>
        <w:t xml:space="preserve"> offrent de multiples solutions adaptables aux opérateurs privés pour trouver un intérêt économique à exploiter des infrastructures de services de base dans les zones rurales.</w:t>
      </w:r>
    </w:p>
    <w:p w:rsidR="00C84934" w:rsidRPr="00BF2B10" w:rsidRDefault="00C84934" w:rsidP="00C214BF">
      <w:pPr>
        <w:pStyle w:val="BodyText2"/>
        <w:rPr>
          <w:rFonts w:cs="Arial"/>
          <w:b w:val="0"/>
          <w:sz w:val="24"/>
        </w:rPr>
      </w:pPr>
    </w:p>
    <w:p w:rsidR="00C84934" w:rsidRPr="00BF2B10" w:rsidRDefault="00C84934" w:rsidP="0064136F">
      <w:pPr>
        <w:pStyle w:val="BodyText2"/>
        <w:numPr>
          <w:ilvl w:val="0"/>
          <w:numId w:val="64"/>
        </w:numPr>
        <w:ind w:left="1276" w:hanging="567"/>
        <w:rPr>
          <w:rFonts w:cs="Arial"/>
          <w:sz w:val="24"/>
        </w:rPr>
      </w:pPr>
      <w:r w:rsidRPr="00BF2B10">
        <w:rPr>
          <w:rFonts w:cs="Arial"/>
          <w:sz w:val="24"/>
        </w:rPr>
        <w:t>Aspects transversaux : Genre ; VIH ; Résistance au climat</w:t>
      </w:r>
    </w:p>
    <w:p w:rsidR="00BB7E83" w:rsidRPr="00BF2B10" w:rsidRDefault="00BB7E83" w:rsidP="00C214BF">
      <w:pPr>
        <w:pStyle w:val="BodyText2"/>
        <w:rPr>
          <w:rFonts w:cs="Arial"/>
          <w:b w:val="0"/>
          <w:sz w:val="24"/>
        </w:rPr>
      </w:pPr>
    </w:p>
    <w:p w:rsidR="00BB7E83" w:rsidRPr="00BF2B10" w:rsidRDefault="00BB7E83" w:rsidP="00C214BF">
      <w:pPr>
        <w:pStyle w:val="BodyText2"/>
        <w:rPr>
          <w:rFonts w:cs="Arial"/>
          <w:b w:val="0"/>
          <w:sz w:val="24"/>
        </w:rPr>
      </w:pPr>
    </w:p>
    <w:p w:rsidR="00BB7E83" w:rsidRPr="00BF2B10" w:rsidRDefault="00BB7E83" w:rsidP="00C214BF">
      <w:pPr>
        <w:pStyle w:val="BodyText2"/>
        <w:rPr>
          <w:rFonts w:cs="Arial"/>
          <w:b w:val="0"/>
          <w:sz w:val="24"/>
        </w:rPr>
      </w:pPr>
    </w:p>
    <w:p w:rsidR="00BB7E83" w:rsidRPr="00BF2B10" w:rsidRDefault="00BB7E83" w:rsidP="00C214BF">
      <w:pPr>
        <w:pStyle w:val="BodyText2"/>
        <w:rPr>
          <w:rFonts w:cs="Arial"/>
          <w:b w:val="0"/>
          <w:sz w:val="24"/>
        </w:rPr>
      </w:pPr>
    </w:p>
    <w:p w:rsidR="00BB7E83" w:rsidRPr="00BF2B10" w:rsidRDefault="00BB7E83" w:rsidP="00C214BF">
      <w:pPr>
        <w:pStyle w:val="BodyText2"/>
        <w:rPr>
          <w:rFonts w:cs="Arial"/>
          <w:b w:val="0"/>
          <w:sz w:val="24"/>
        </w:rPr>
      </w:pPr>
    </w:p>
    <w:p w:rsidR="00BB7E83" w:rsidRPr="00BF2B10" w:rsidRDefault="00BB7E83" w:rsidP="00C214BF">
      <w:pPr>
        <w:pStyle w:val="BodyText2"/>
        <w:rPr>
          <w:rFonts w:cs="Arial"/>
          <w:b w:val="0"/>
          <w:sz w:val="24"/>
        </w:rPr>
      </w:pPr>
    </w:p>
    <w:p w:rsidR="00BB7E83" w:rsidRPr="00BF2B10" w:rsidRDefault="00BB7E83" w:rsidP="00C214BF">
      <w:pPr>
        <w:pStyle w:val="BodyText2"/>
        <w:rPr>
          <w:rFonts w:cs="Arial"/>
          <w:b w:val="0"/>
          <w:sz w:val="24"/>
        </w:rPr>
      </w:pPr>
    </w:p>
    <w:p w:rsidR="00BB7E83" w:rsidRPr="00BF2B10" w:rsidRDefault="00BB7E83" w:rsidP="00C214BF">
      <w:pPr>
        <w:pStyle w:val="BodyText2"/>
        <w:rPr>
          <w:rFonts w:cs="Arial"/>
          <w:b w:val="0"/>
          <w:sz w:val="24"/>
        </w:rPr>
      </w:pPr>
    </w:p>
    <w:p w:rsidR="00C84934" w:rsidRPr="00BF2B10" w:rsidRDefault="00C84934" w:rsidP="00C214BF">
      <w:pPr>
        <w:pStyle w:val="BodyText2"/>
        <w:rPr>
          <w:rFonts w:cs="Arial"/>
          <w:b w:val="0"/>
          <w:i/>
          <w:sz w:val="22"/>
        </w:rPr>
      </w:pPr>
      <w:r w:rsidRPr="00BF2B10">
        <w:rPr>
          <w:rFonts w:cs="Arial"/>
          <w:b w:val="0"/>
          <w:i/>
          <w:sz w:val="22"/>
        </w:rPr>
        <w:t>Figure 1- Cadre politique pour le déblocage des zones rurales et éloignées en Afrique</w:t>
      </w:r>
    </w:p>
    <w:p w:rsidR="00C84934" w:rsidRPr="00BF2B10" w:rsidRDefault="00F53B58" w:rsidP="00C214BF">
      <w:pPr>
        <w:pStyle w:val="BodyText2"/>
        <w:rPr>
          <w:rFonts w:cs="Arial"/>
          <w:b w:val="0"/>
          <w:sz w:val="24"/>
        </w:rPr>
      </w:pPr>
      <w:r w:rsidRPr="00BF2B10">
        <w:rPr>
          <w:noProof/>
          <w:lang w:val="en-US" w:eastAsia="en-US"/>
        </w:rPr>
        <mc:AlternateContent>
          <mc:Choice Requires="wps">
            <w:drawing>
              <wp:anchor distT="0" distB="0" distL="114300" distR="114300" simplePos="0" relativeHeight="251710464" behindDoc="0" locked="0" layoutInCell="1" allowOverlap="1" wp14:anchorId="38066119" wp14:editId="300DF081">
                <wp:simplePos x="0" y="0"/>
                <wp:positionH relativeFrom="margin">
                  <wp:align>left</wp:align>
                </wp:positionH>
                <wp:positionV relativeFrom="paragraph">
                  <wp:posOffset>3690203</wp:posOffset>
                </wp:positionV>
                <wp:extent cx="5730126" cy="620973"/>
                <wp:effectExtent l="0" t="0" r="23495" b="27305"/>
                <wp:wrapNone/>
                <wp:docPr id="35" name="Text Box 35"/>
                <wp:cNvGraphicFramePr/>
                <a:graphic xmlns:a="http://schemas.openxmlformats.org/drawingml/2006/main">
                  <a:graphicData uri="http://schemas.microsoft.com/office/word/2010/wordprocessingShape">
                    <wps:wsp>
                      <wps:cNvSpPr txBox="1"/>
                      <wps:spPr>
                        <a:xfrm>
                          <a:off x="0" y="0"/>
                          <a:ext cx="5730126" cy="620973"/>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828BF" w:rsidRPr="00F53B58" w:rsidRDefault="00F828BF" w:rsidP="0064136F">
                            <w:pPr>
                              <w:jc w:val="both"/>
                              <w:rPr>
                                <w:sz w:val="17"/>
                                <w:szCs w:val="17"/>
                                <w:lang w:val="fr-CI"/>
                              </w:rPr>
                            </w:pPr>
                            <w:r w:rsidRPr="00F53B58">
                              <w:rPr>
                                <w:sz w:val="17"/>
                                <w:szCs w:val="17"/>
                                <w:lang w:val="fr-CI"/>
                              </w:rPr>
                              <w:t>La Figure 4 présente les effets de levier des politiques spécifiques et les mécanismes économiques qui devraient être mis en synergie afin de faciliter la mise en œuvre des projets d’infrastructure. La construction effective, la mise en service et la maintenance des infrastructures permettra aux populations d’avoir accès aux services de base, et contribuera à désenclaver les régions reculées. L’intégralité de la logique d’intervention sera présentée dans la prochaine Note stratégique.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66119" id="Text Box 35" o:spid="_x0000_s1033" type="#_x0000_t202" style="position:absolute;left:0;text-align:left;margin-left:0;margin-top:290.55pt;width:451.2pt;height:48.9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" fillcolor="white [3212]" strokecolor="black [3213]" strokeweight=".5pt">
                <v:textbox inset="0,0,0,0">
                  <w:txbxContent>
                    <w:p w:rsidR="00F828BF" w:rsidRPr="00F53B58" w:rsidRDefault="00F828BF" w:rsidP="0064136F">
                      <w:pPr>
                        <w:jc w:val="both"/>
                        <w:rPr>
                          <w:sz w:val="17"/>
                          <w:szCs w:val="17"/>
                          <w:lang w:val="fr-CI"/>
                        </w:rPr>
                      </w:pPr>
                      <w:r w:rsidRPr="00F53B58">
                        <w:rPr>
                          <w:sz w:val="17"/>
                          <w:szCs w:val="17"/>
                          <w:lang w:val="fr-CI"/>
                        </w:rPr>
                        <w:t>La Figure 4 présente les effets de levier des politiques spécifiques et les mécanismes économiques qui devraient être mis en synergie afin de faciliter la mise en œuvre des projets d’infrastructure. La construction effective, la mise en service et la maintenance des infrastructures permettra aux populations d’avoir accès aux services de base, et contribuera à désenclaver les régions reculées. L’intégralité de la logique d’intervention sera présentée dans la prochaine Note stratégique.</w:t>
                      </w:r>
                    </w:p>
                  </w:txbxContent>
                </v:textbox>
                <w10:wrap anchorx="margin"/>
              </v:shape>
            </w:pict>
          </mc:Fallback>
        </mc:AlternateContent>
      </w:r>
      <w:r w:rsidR="00C55A2A" w:rsidRPr="00BF2B10">
        <w:rPr>
          <w:noProof/>
          <w:lang w:val="en-US" w:eastAsia="en-US"/>
        </w:rPr>
        <mc:AlternateContent>
          <mc:Choice Requires="wps">
            <w:drawing>
              <wp:anchor distT="0" distB="0" distL="114300" distR="114300" simplePos="0" relativeHeight="251708416" behindDoc="0" locked="0" layoutInCell="1" allowOverlap="1" wp14:anchorId="2EE34DD5" wp14:editId="3FD3A1EB">
                <wp:simplePos x="0" y="0"/>
                <wp:positionH relativeFrom="margin">
                  <wp:posOffset>4039737</wp:posOffset>
                </wp:positionH>
                <wp:positionV relativeFrom="paragraph">
                  <wp:posOffset>2114010</wp:posOffset>
                </wp:positionV>
                <wp:extent cx="1248676" cy="449893"/>
                <wp:effectExtent l="0" t="0" r="8890" b="7620"/>
                <wp:wrapNone/>
                <wp:docPr id="34" name="Text Box 34"/>
                <wp:cNvGraphicFramePr/>
                <a:graphic xmlns:a="http://schemas.openxmlformats.org/drawingml/2006/main">
                  <a:graphicData uri="http://schemas.microsoft.com/office/word/2010/wordprocessingShape">
                    <wps:wsp>
                      <wps:cNvSpPr txBox="1"/>
                      <wps:spPr>
                        <a:xfrm>
                          <a:off x="0" y="0"/>
                          <a:ext cx="1248676" cy="449893"/>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C55A2A" w:rsidRDefault="00F828BF" w:rsidP="00C55A2A">
                            <w:pPr>
                              <w:jc w:val="center"/>
                              <w:rPr>
                                <w:rFonts w:asciiTheme="minorHAnsi" w:hAnsiTheme="minorHAnsi"/>
                                <w:b/>
                                <w:lang w:val="fr-CI"/>
                              </w:rPr>
                            </w:pPr>
                            <w:r>
                              <w:rPr>
                                <w:rFonts w:asciiTheme="minorHAnsi" w:hAnsiTheme="minorHAnsi"/>
                                <w:b/>
                                <w:lang w:val="fr-CI"/>
                              </w:rPr>
                              <w:t>Mise en service</w:t>
                            </w:r>
                            <w:r w:rsidRPr="00C55A2A">
                              <w:rPr>
                                <w:rFonts w:asciiTheme="minorHAnsi" w:hAnsiTheme="minorHAnsi"/>
                                <w:b/>
                                <w:lang w:val="fr-CI"/>
                              </w:rPr>
                              <w:t xml:space="preserve"> des infrastructures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4DD5" id="Text Box 34" o:spid="_x0000_s1034" type="#_x0000_t202" style="position:absolute;left:0;text-align:left;margin-left:318.1pt;margin-top:166.45pt;width:98.3pt;height:35.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" fillcolor="#8eaadb [1944]" stroked="f" strokeweight=".5pt">
                <v:textbox inset="0,0,0,0">
                  <w:txbxContent>
                    <w:p w:rsidR="00F828BF" w:rsidRPr="00C55A2A" w:rsidRDefault="00F828BF" w:rsidP="00C55A2A">
                      <w:pPr>
                        <w:jc w:val="center"/>
                        <w:rPr>
                          <w:rFonts w:asciiTheme="minorHAnsi" w:hAnsiTheme="minorHAnsi"/>
                          <w:b/>
                          <w:lang w:val="fr-CI"/>
                        </w:rPr>
                      </w:pPr>
                      <w:r>
                        <w:rPr>
                          <w:rFonts w:asciiTheme="minorHAnsi" w:hAnsiTheme="minorHAnsi"/>
                          <w:b/>
                          <w:lang w:val="fr-CI"/>
                        </w:rPr>
                        <w:t>Mise en service</w:t>
                      </w:r>
                      <w:r w:rsidRPr="00C55A2A">
                        <w:rPr>
                          <w:rFonts w:asciiTheme="minorHAnsi" w:hAnsiTheme="minorHAnsi"/>
                          <w:b/>
                          <w:lang w:val="fr-CI"/>
                        </w:rPr>
                        <w:t xml:space="preserve"> des infrastructures</w:t>
                      </w:r>
                    </w:p>
                  </w:txbxContent>
                </v:textbox>
                <w10:wrap anchorx="margin"/>
              </v:shape>
            </w:pict>
          </mc:Fallback>
        </mc:AlternateContent>
      </w:r>
      <w:r w:rsidR="00C55A2A" w:rsidRPr="00BF2B10">
        <w:rPr>
          <w:noProof/>
          <w:lang w:val="en-US" w:eastAsia="en-US"/>
        </w:rPr>
        <mc:AlternateContent>
          <mc:Choice Requires="wps">
            <w:drawing>
              <wp:anchor distT="0" distB="0" distL="114300" distR="114300" simplePos="0" relativeHeight="251706368" behindDoc="0" locked="0" layoutInCell="1" allowOverlap="1" wp14:anchorId="1D756F1D" wp14:editId="558FAC47">
                <wp:simplePos x="0" y="0"/>
                <wp:positionH relativeFrom="margin">
                  <wp:posOffset>4137224</wp:posOffset>
                </wp:positionH>
                <wp:positionV relativeFrom="paragraph">
                  <wp:posOffset>1283439</wp:posOffset>
                </wp:positionV>
                <wp:extent cx="1098550" cy="449893"/>
                <wp:effectExtent l="0" t="0" r="6350" b="7620"/>
                <wp:wrapNone/>
                <wp:docPr id="33" name="Text Box 33"/>
                <wp:cNvGraphicFramePr/>
                <a:graphic xmlns:a="http://schemas.openxmlformats.org/drawingml/2006/main">
                  <a:graphicData uri="http://schemas.microsoft.com/office/word/2010/wordprocessingShape">
                    <wps:wsp>
                      <wps:cNvSpPr txBox="1"/>
                      <wps:spPr>
                        <a:xfrm>
                          <a:off x="0" y="0"/>
                          <a:ext cx="1098550" cy="449893"/>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C55A2A" w:rsidRDefault="00F828BF" w:rsidP="00C55A2A">
                            <w:pPr>
                              <w:jc w:val="center"/>
                              <w:rPr>
                                <w:rFonts w:asciiTheme="minorHAnsi" w:hAnsiTheme="minorHAnsi"/>
                                <w:b/>
                                <w:lang w:val="fr-CI"/>
                              </w:rPr>
                            </w:pPr>
                            <w:r>
                              <w:rPr>
                                <w:rFonts w:asciiTheme="minorHAnsi" w:hAnsiTheme="minorHAnsi"/>
                                <w:b/>
                                <w:lang w:val="fr-CI"/>
                              </w:rPr>
                              <w:t>Construction</w:t>
                            </w:r>
                            <w:r w:rsidRPr="00C55A2A">
                              <w:rPr>
                                <w:rFonts w:asciiTheme="minorHAnsi" w:hAnsiTheme="minorHAnsi"/>
                                <w:b/>
                                <w:lang w:val="fr-CI"/>
                              </w:rPr>
                              <w:t xml:space="preserve"> des infrastructures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6F1D" id="Text Box 33" o:spid="_x0000_s1035" type="#_x0000_t202" style="position:absolute;left:0;text-align:left;margin-left:325.75pt;margin-top:101.05pt;width:86.5pt;height:35.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" fillcolor="#8eaadb [1944]" stroked="f" strokeweight=".5pt">
                <v:textbox inset="0,0,0,0">
                  <w:txbxContent>
                    <w:p w:rsidR="00F828BF" w:rsidRPr="00C55A2A" w:rsidRDefault="00F828BF" w:rsidP="00C55A2A">
                      <w:pPr>
                        <w:jc w:val="center"/>
                        <w:rPr>
                          <w:rFonts w:asciiTheme="minorHAnsi" w:hAnsiTheme="minorHAnsi"/>
                          <w:b/>
                          <w:lang w:val="fr-CI"/>
                        </w:rPr>
                      </w:pPr>
                      <w:r>
                        <w:rPr>
                          <w:rFonts w:asciiTheme="minorHAnsi" w:hAnsiTheme="minorHAnsi"/>
                          <w:b/>
                          <w:lang w:val="fr-CI"/>
                        </w:rPr>
                        <w:t>Construction</w:t>
                      </w:r>
                      <w:r w:rsidRPr="00C55A2A">
                        <w:rPr>
                          <w:rFonts w:asciiTheme="minorHAnsi" w:hAnsiTheme="minorHAnsi"/>
                          <w:b/>
                          <w:lang w:val="fr-CI"/>
                        </w:rPr>
                        <w:t xml:space="preserve"> des infrastructures</w:t>
                      </w:r>
                    </w:p>
                  </w:txbxContent>
                </v:textbox>
                <w10:wrap anchorx="margin"/>
              </v:shape>
            </w:pict>
          </mc:Fallback>
        </mc:AlternateContent>
      </w:r>
      <w:r w:rsidR="00C55A2A" w:rsidRPr="00BF2B10">
        <w:rPr>
          <w:noProof/>
          <w:lang w:val="en-US" w:eastAsia="en-US"/>
        </w:rPr>
        <mc:AlternateContent>
          <mc:Choice Requires="wps">
            <w:drawing>
              <wp:anchor distT="0" distB="0" distL="114300" distR="114300" simplePos="0" relativeHeight="251704320" behindDoc="0" locked="0" layoutInCell="1" allowOverlap="1" wp14:anchorId="4CDC91CD" wp14:editId="6EFDAD60">
                <wp:simplePos x="0" y="0"/>
                <wp:positionH relativeFrom="margin">
                  <wp:posOffset>4100849</wp:posOffset>
                </wp:positionH>
                <wp:positionV relativeFrom="paragraph">
                  <wp:posOffset>517582</wp:posOffset>
                </wp:positionV>
                <wp:extent cx="1098550" cy="449893"/>
                <wp:effectExtent l="0" t="0" r="6350" b="7620"/>
                <wp:wrapNone/>
                <wp:docPr id="32" name="Text Box 32"/>
                <wp:cNvGraphicFramePr/>
                <a:graphic xmlns:a="http://schemas.openxmlformats.org/drawingml/2006/main">
                  <a:graphicData uri="http://schemas.microsoft.com/office/word/2010/wordprocessingShape">
                    <wps:wsp>
                      <wps:cNvSpPr txBox="1"/>
                      <wps:spPr>
                        <a:xfrm>
                          <a:off x="0" y="0"/>
                          <a:ext cx="1098550" cy="449893"/>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C55A2A" w:rsidRDefault="00F828BF" w:rsidP="00C55A2A">
                            <w:pPr>
                              <w:jc w:val="center"/>
                              <w:rPr>
                                <w:rFonts w:asciiTheme="minorHAnsi" w:hAnsiTheme="minorHAnsi"/>
                                <w:b/>
                                <w:lang w:val="fr-CI"/>
                              </w:rPr>
                            </w:pPr>
                            <w:r>
                              <w:rPr>
                                <w:rFonts w:asciiTheme="minorHAnsi" w:hAnsiTheme="minorHAnsi"/>
                                <w:b/>
                                <w:lang w:val="fr-CI"/>
                              </w:rPr>
                              <w:t>Conception</w:t>
                            </w:r>
                            <w:r w:rsidRPr="00C55A2A">
                              <w:rPr>
                                <w:rFonts w:asciiTheme="minorHAnsi" w:hAnsiTheme="minorHAnsi"/>
                                <w:b/>
                                <w:lang w:val="fr-CI"/>
                              </w:rPr>
                              <w:t xml:space="preserve"> des infrastructures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C91CD" id="Text Box 32" o:spid="_x0000_s1036" type="#_x0000_t202" style="position:absolute;left:0;text-align:left;margin-left:322.9pt;margin-top:40.75pt;width:86.5pt;height:35.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" fillcolor="#8eaadb [1944]" stroked="f" strokeweight=".5pt">
                <v:textbox inset="0,0,0,0">
                  <w:txbxContent>
                    <w:p w:rsidR="00F828BF" w:rsidRPr="00C55A2A" w:rsidRDefault="00F828BF" w:rsidP="00C55A2A">
                      <w:pPr>
                        <w:jc w:val="center"/>
                        <w:rPr>
                          <w:rFonts w:asciiTheme="minorHAnsi" w:hAnsiTheme="minorHAnsi"/>
                          <w:b/>
                          <w:lang w:val="fr-CI"/>
                        </w:rPr>
                      </w:pPr>
                      <w:r>
                        <w:rPr>
                          <w:rFonts w:asciiTheme="minorHAnsi" w:hAnsiTheme="minorHAnsi"/>
                          <w:b/>
                          <w:lang w:val="fr-CI"/>
                        </w:rPr>
                        <w:t>Conception</w:t>
                      </w:r>
                      <w:r w:rsidRPr="00C55A2A">
                        <w:rPr>
                          <w:rFonts w:asciiTheme="minorHAnsi" w:hAnsiTheme="minorHAnsi"/>
                          <w:b/>
                          <w:lang w:val="fr-CI"/>
                        </w:rPr>
                        <w:t xml:space="preserve"> des infrastructures</w:t>
                      </w:r>
                    </w:p>
                  </w:txbxContent>
                </v:textbox>
                <w10:wrap anchorx="margin"/>
              </v:shape>
            </w:pict>
          </mc:Fallback>
        </mc:AlternateContent>
      </w:r>
      <w:r w:rsidR="00C55A2A" w:rsidRPr="00BF2B10">
        <w:rPr>
          <w:noProof/>
          <w:lang w:val="en-US" w:eastAsia="en-US"/>
        </w:rPr>
        <mc:AlternateContent>
          <mc:Choice Requires="wps">
            <w:drawing>
              <wp:anchor distT="0" distB="0" distL="114300" distR="114300" simplePos="0" relativeHeight="251702272" behindDoc="0" locked="0" layoutInCell="1" allowOverlap="1" wp14:anchorId="5A451293" wp14:editId="2527EE4B">
                <wp:simplePos x="0" y="0"/>
                <wp:positionH relativeFrom="margin">
                  <wp:posOffset>4196128</wp:posOffset>
                </wp:positionH>
                <wp:positionV relativeFrom="paragraph">
                  <wp:posOffset>2973696</wp:posOffset>
                </wp:positionV>
                <wp:extent cx="1098550" cy="449893"/>
                <wp:effectExtent l="0" t="0" r="6350" b="7620"/>
                <wp:wrapNone/>
                <wp:docPr id="31" name="Text Box 31"/>
                <wp:cNvGraphicFramePr/>
                <a:graphic xmlns:a="http://schemas.openxmlformats.org/drawingml/2006/main">
                  <a:graphicData uri="http://schemas.microsoft.com/office/word/2010/wordprocessingShape">
                    <wps:wsp>
                      <wps:cNvSpPr txBox="1"/>
                      <wps:spPr>
                        <a:xfrm>
                          <a:off x="0" y="0"/>
                          <a:ext cx="1098550" cy="449893"/>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C55A2A" w:rsidRDefault="00F828BF" w:rsidP="00C55A2A">
                            <w:pPr>
                              <w:jc w:val="center"/>
                              <w:rPr>
                                <w:rFonts w:asciiTheme="minorHAnsi" w:hAnsiTheme="minorHAnsi"/>
                                <w:b/>
                                <w:lang w:val="fr-CI"/>
                              </w:rPr>
                            </w:pPr>
                            <w:r w:rsidRPr="00C55A2A">
                              <w:rPr>
                                <w:rFonts w:asciiTheme="minorHAnsi" w:hAnsiTheme="minorHAnsi"/>
                                <w:b/>
                                <w:lang w:val="fr-CI"/>
                              </w:rPr>
                              <w:t>Maintenance des infrastructures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51293" id="Text Box 31" o:spid="_x0000_s1037" type="#_x0000_t202" style="position:absolute;left:0;text-align:left;margin-left:330.4pt;margin-top:234.15pt;width:86.5pt;height:35.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" fillcolor="#8eaadb [1944]" stroked="f" strokeweight=".5pt">
                <v:textbox inset="0,0,0,0">
                  <w:txbxContent>
                    <w:p w:rsidR="00F828BF" w:rsidRPr="00C55A2A" w:rsidRDefault="00F828BF" w:rsidP="00C55A2A">
                      <w:pPr>
                        <w:jc w:val="center"/>
                        <w:rPr>
                          <w:rFonts w:asciiTheme="minorHAnsi" w:hAnsiTheme="minorHAnsi"/>
                          <w:b/>
                          <w:lang w:val="fr-CI"/>
                        </w:rPr>
                      </w:pPr>
                      <w:r w:rsidRPr="00C55A2A">
                        <w:rPr>
                          <w:rFonts w:asciiTheme="minorHAnsi" w:hAnsiTheme="minorHAnsi"/>
                          <w:b/>
                          <w:lang w:val="fr-CI"/>
                        </w:rPr>
                        <w:t>Maintenance des infrastructures</w:t>
                      </w:r>
                    </w:p>
                  </w:txbxContent>
                </v:textbox>
                <w10:wrap anchorx="margin"/>
              </v:shape>
            </w:pict>
          </mc:Fallback>
        </mc:AlternateContent>
      </w:r>
      <w:r w:rsidR="00F959CF" w:rsidRPr="00BF2B10">
        <w:rPr>
          <w:noProof/>
          <w:lang w:val="en-US" w:eastAsia="en-US"/>
        </w:rPr>
        <mc:AlternateContent>
          <mc:Choice Requires="wps">
            <w:drawing>
              <wp:anchor distT="0" distB="0" distL="114300" distR="114300" simplePos="0" relativeHeight="251700224" behindDoc="0" locked="0" layoutInCell="1" allowOverlap="1" wp14:anchorId="08E45639" wp14:editId="36B28B72">
                <wp:simplePos x="0" y="0"/>
                <wp:positionH relativeFrom="margin">
                  <wp:posOffset>2046131</wp:posOffset>
                </wp:positionH>
                <wp:positionV relativeFrom="paragraph">
                  <wp:posOffset>2959735</wp:posOffset>
                </wp:positionV>
                <wp:extent cx="1207826" cy="436729"/>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1207826" cy="436729"/>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F959CF" w:rsidRDefault="00F828BF" w:rsidP="00F959CF">
                            <w:pPr>
                              <w:jc w:val="center"/>
                              <w:rPr>
                                <w:rFonts w:asciiTheme="minorHAnsi" w:hAnsiTheme="minorHAnsi"/>
                                <w:sz w:val="20"/>
                                <w:lang w:val="fr-CI"/>
                              </w:rPr>
                            </w:pPr>
                            <w:r>
                              <w:rPr>
                                <w:rFonts w:asciiTheme="minorHAnsi" w:hAnsiTheme="minorHAnsi"/>
                                <w:sz w:val="20"/>
                                <w:lang w:val="fr-CI"/>
                              </w:rPr>
                              <w:t>Incitations accrues pour le paiement des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45639" id="Text Box 30" o:spid="_x0000_s1038" type="#_x0000_t202" style="position:absolute;left:0;text-align:left;margin-left:161.1pt;margin-top:233.05pt;width:95.1pt;height:34.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" fillcolor="#8eaadb [1944]" stroked="f" strokeweight=".5pt">
                <v:textbox inset="0,0,0,0">
                  <w:txbxContent>
                    <w:p w:rsidR="00F828BF" w:rsidRPr="00F959CF" w:rsidRDefault="00F828BF" w:rsidP="00F959CF">
                      <w:pPr>
                        <w:jc w:val="center"/>
                        <w:rPr>
                          <w:rFonts w:asciiTheme="minorHAnsi" w:hAnsiTheme="minorHAnsi"/>
                          <w:sz w:val="20"/>
                          <w:lang w:val="fr-CI"/>
                        </w:rPr>
                      </w:pPr>
                      <w:r>
                        <w:rPr>
                          <w:rFonts w:asciiTheme="minorHAnsi" w:hAnsiTheme="minorHAnsi"/>
                          <w:sz w:val="20"/>
                          <w:lang w:val="fr-CI"/>
                        </w:rPr>
                        <w:t>Incitations accrues pour le paiement des services</w:t>
                      </w:r>
                    </w:p>
                  </w:txbxContent>
                </v:textbox>
                <w10:wrap anchorx="margin"/>
              </v:shape>
            </w:pict>
          </mc:Fallback>
        </mc:AlternateContent>
      </w:r>
      <w:r w:rsidR="00F959CF" w:rsidRPr="00BF2B10">
        <w:rPr>
          <w:noProof/>
          <w:lang w:val="en-US" w:eastAsia="en-US"/>
        </w:rPr>
        <mc:AlternateContent>
          <mc:Choice Requires="wps">
            <w:drawing>
              <wp:anchor distT="0" distB="0" distL="114300" distR="114300" simplePos="0" relativeHeight="251696128" behindDoc="0" locked="0" layoutInCell="1" allowOverlap="1" wp14:anchorId="227583B8" wp14:editId="6F142BE6">
                <wp:simplePos x="0" y="0"/>
                <wp:positionH relativeFrom="margin">
                  <wp:posOffset>2098627</wp:posOffset>
                </wp:positionH>
                <wp:positionV relativeFrom="paragraph">
                  <wp:posOffset>1364245</wp:posOffset>
                </wp:positionV>
                <wp:extent cx="1098550" cy="334370"/>
                <wp:effectExtent l="0" t="0" r="6350" b="8890"/>
                <wp:wrapNone/>
                <wp:docPr id="28" name="Text Box 28"/>
                <wp:cNvGraphicFramePr/>
                <a:graphic xmlns:a="http://schemas.openxmlformats.org/drawingml/2006/main">
                  <a:graphicData uri="http://schemas.microsoft.com/office/word/2010/wordprocessingShape">
                    <wps:wsp>
                      <wps:cNvSpPr txBox="1"/>
                      <wps:spPr>
                        <a:xfrm>
                          <a:off x="0" y="0"/>
                          <a:ext cx="1098550" cy="33437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F959CF" w:rsidRDefault="00F828BF" w:rsidP="00F959CF">
                            <w:pPr>
                              <w:jc w:val="center"/>
                              <w:rPr>
                                <w:rFonts w:asciiTheme="minorHAnsi" w:hAnsiTheme="minorHAnsi"/>
                                <w:sz w:val="20"/>
                                <w:lang w:val="fr-CI"/>
                              </w:rPr>
                            </w:pPr>
                            <w:r>
                              <w:rPr>
                                <w:rFonts w:asciiTheme="minorHAnsi" w:hAnsiTheme="minorHAnsi"/>
                                <w:sz w:val="20"/>
                                <w:lang w:val="fr-CI"/>
                              </w:rPr>
                              <w:t>Dépenses en capital</w:t>
                            </w:r>
                            <w:r w:rsidRPr="00F959CF">
                              <w:rPr>
                                <w:rFonts w:asciiTheme="minorHAnsi" w:hAnsiTheme="minorHAnsi"/>
                                <w:sz w:val="20"/>
                                <w:lang w:val="fr-CI"/>
                              </w:rPr>
                              <w:t xml:space="preserve"> </w:t>
                            </w:r>
                            <w:r>
                              <w:rPr>
                                <w:rFonts w:asciiTheme="minorHAnsi" w:hAnsiTheme="minorHAnsi"/>
                                <w:sz w:val="20"/>
                                <w:lang w:val="fr-CI"/>
                              </w:rPr>
                              <w:t>plus faibles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583B8" id="Text Box 28" o:spid="_x0000_s1039" type="#_x0000_t202" style="position:absolute;left:0;text-align:left;margin-left:165.25pt;margin-top:107.4pt;width:86.5pt;height:26.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" fillcolor="#8eaadb [1944]" stroked="f" strokeweight=".5pt">
                <v:textbox inset="0,0,0,0">
                  <w:txbxContent>
                    <w:p w:rsidR="00F828BF" w:rsidRPr="00F959CF" w:rsidRDefault="00F828BF" w:rsidP="00F959CF">
                      <w:pPr>
                        <w:jc w:val="center"/>
                        <w:rPr>
                          <w:rFonts w:asciiTheme="minorHAnsi" w:hAnsiTheme="minorHAnsi"/>
                          <w:sz w:val="20"/>
                          <w:lang w:val="fr-CI"/>
                        </w:rPr>
                      </w:pPr>
                      <w:r>
                        <w:rPr>
                          <w:rFonts w:asciiTheme="minorHAnsi" w:hAnsiTheme="minorHAnsi"/>
                          <w:sz w:val="20"/>
                          <w:lang w:val="fr-CI"/>
                        </w:rPr>
                        <w:t>Dépenses en capital</w:t>
                      </w:r>
                      <w:r w:rsidRPr="00F959CF">
                        <w:rPr>
                          <w:rFonts w:asciiTheme="minorHAnsi" w:hAnsiTheme="minorHAnsi"/>
                          <w:sz w:val="20"/>
                          <w:lang w:val="fr-CI"/>
                        </w:rPr>
                        <w:t xml:space="preserve"> </w:t>
                      </w:r>
                      <w:r>
                        <w:rPr>
                          <w:rFonts w:asciiTheme="minorHAnsi" w:hAnsiTheme="minorHAnsi"/>
                          <w:sz w:val="20"/>
                          <w:lang w:val="fr-CI"/>
                        </w:rPr>
                        <w:t>plus faibles</w:t>
                      </w:r>
                    </w:p>
                  </w:txbxContent>
                </v:textbox>
                <w10:wrap anchorx="margin"/>
              </v:shape>
            </w:pict>
          </mc:Fallback>
        </mc:AlternateContent>
      </w:r>
      <w:r w:rsidR="00F959CF" w:rsidRPr="00BF2B10">
        <w:rPr>
          <w:noProof/>
          <w:lang w:val="en-US" w:eastAsia="en-US"/>
        </w:rPr>
        <mc:AlternateContent>
          <mc:Choice Requires="wps">
            <w:drawing>
              <wp:anchor distT="0" distB="0" distL="114300" distR="114300" simplePos="0" relativeHeight="251698176" behindDoc="0" locked="0" layoutInCell="1" allowOverlap="1" wp14:anchorId="14289238" wp14:editId="57B086A7">
                <wp:simplePos x="0" y="0"/>
                <wp:positionH relativeFrom="margin">
                  <wp:posOffset>2101395</wp:posOffset>
                </wp:positionH>
                <wp:positionV relativeFrom="paragraph">
                  <wp:posOffset>2099926</wp:posOffset>
                </wp:positionV>
                <wp:extent cx="1098550" cy="470848"/>
                <wp:effectExtent l="0" t="0" r="6350" b="5715"/>
                <wp:wrapNone/>
                <wp:docPr id="29" name="Text Box 29"/>
                <wp:cNvGraphicFramePr/>
                <a:graphic xmlns:a="http://schemas.openxmlformats.org/drawingml/2006/main">
                  <a:graphicData uri="http://schemas.microsoft.com/office/word/2010/wordprocessingShape">
                    <wps:wsp>
                      <wps:cNvSpPr txBox="1"/>
                      <wps:spPr>
                        <a:xfrm>
                          <a:off x="0" y="0"/>
                          <a:ext cx="1098550" cy="470848"/>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F959CF" w:rsidRDefault="00F828BF" w:rsidP="00F959CF">
                            <w:pPr>
                              <w:jc w:val="center"/>
                              <w:rPr>
                                <w:rFonts w:asciiTheme="minorHAnsi" w:hAnsiTheme="minorHAnsi"/>
                                <w:sz w:val="20"/>
                                <w:lang w:val="fr-CI"/>
                              </w:rPr>
                            </w:pPr>
                            <w:r>
                              <w:rPr>
                                <w:rFonts w:asciiTheme="minorHAnsi" w:hAnsiTheme="minorHAnsi"/>
                                <w:sz w:val="20"/>
                                <w:lang w:val="fr-CI"/>
                              </w:rPr>
                              <w:t>Dépenses de fonctionnement plus faibles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89238" id="Text Box 29" o:spid="_x0000_s1040" type="#_x0000_t202" style="position:absolute;left:0;text-align:left;margin-left:165.45pt;margin-top:165.35pt;width:86.5pt;height:37.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" fillcolor="#8eaadb [1944]" stroked="f" strokeweight=".5pt">
                <v:textbox inset="0,0,0,0">
                  <w:txbxContent>
                    <w:p w:rsidR="00F828BF" w:rsidRPr="00F959CF" w:rsidRDefault="00F828BF" w:rsidP="00F959CF">
                      <w:pPr>
                        <w:jc w:val="center"/>
                        <w:rPr>
                          <w:rFonts w:asciiTheme="minorHAnsi" w:hAnsiTheme="minorHAnsi"/>
                          <w:sz w:val="20"/>
                          <w:lang w:val="fr-CI"/>
                        </w:rPr>
                      </w:pPr>
                      <w:r>
                        <w:rPr>
                          <w:rFonts w:asciiTheme="minorHAnsi" w:hAnsiTheme="minorHAnsi"/>
                          <w:sz w:val="20"/>
                          <w:lang w:val="fr-CI"/>
                        </w:rPr>
                        <w:t>Dépenses de fonctionnement plus faibles</w:t>
                      </w:r>
                    </w:p>
                  </w:txbxContent>
                </v:textbox>
                <w10:wrap anchorx="margin"/>
              </v:shape>
            </w:pict>
          </mc:Fallback>
        </mc:AlternateContent>
      </w:r>
      <w:r w:rsidR="00F959CF" w:rsidRPr="00BF2B10">
        <w:rPr>
          <w:noProof/>
          <w:lang w:val="en-US" w:eastAsia="en-US"/>
        </w:rPr>
        <mc:AlternateContent>
          <mc:Choice Requires="wps">
            <w:drawing>
              <wp:anchor distT="0" distB="0" distL="114300" distR="114300" simplePos="0" relativeHeight="251694080" behindDoc="0" locked="0" layoutInCell="1" allowOverlap="1" wp14:anchorId="0F8669E7" wp14:editId="64E4BFBE">
                <wp:simplePos x="0" y="0"/>
                <wp:positionH relativeFrom="margin">
                  <wp:posOffset>2074459</wp:posOffset>
                </wp:positionH>
                <wp:positionV relativeFrom="paragraph">
                  <wp:posOffset>571301</wp:posOffset>
                </wp:positionV>
                <wp:extent cx="1098550" cy="334370"/>
                <wp:effectExtent l="0" t="0" r="6350" b="8890"/>
                <wp:wrapNone/>
                <wp:docPr id="27" name="Text Box 27"/>
                <wp:cNvGraphicFramePr/>
                <a:graphic xmlns:a="http://schemas.openxmlformats.org/drawingml/2006/main">
                  <a:graphicData uri="http://schemas.microsoft.com/office/word/2010/wordprocessingShape">
                    <wps:wsp>
                      <wps:cNvSpPr txBox="1"/>
                      <wps:spPr>
                        <a:xfrm>
                          <a:off x="0" y="0"/>
                          <a:ext cx="1098550" cy="33437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F959CF" w:rsidRDefault="00F828BF" w:rsidP="00F959CF">
                            <w:pPr>
                              <w:jc w:val="center"/>
                              <w:rPr>
                                <w:rFonts w:asciiTheme="minorHAnsi" w:hAnsiTheme="minorHAnsi"/>
                                <w:sz w:val="20"/>
                                <w:lang w:val="fr-CI"/>
                              </w:rPr>
                            </w:pPr>
                            <w:r>
                              <w:rPr>
                                <w:rFonts w:asciiTheme="minorHAnsi" w:hAnsiTheme="minorHAnsi"/>
                                <w:sz w:val="20"/>
                                <w:lang w:val="fr-CI"/>
                              </w:rPr>
                              <w:t xml:space="preserve">Coordination </w:t>
                            </w:r>
                            <w:proofErr w:type="spellStart"/>
                            <w:r>
                              <w:rPr>
                                <w:rFonts w:asciiTheme="minorHAnsi" w:hAnsiTheme="minorHAnsi"/>
                                <w:sz w:val="20"/>
                                <w:lang w:val="fr-CI"/>
                              </w:rPr>
                              <w:t>trans</w:t>
                            </w:r>
                            <w:proofErr w:type="spellEnd"/>
                            <w:r>
                              <w:rPr>
                                <w:rFonts w:asciiTheme="minorHAnsi" w:hAnsiTheme="minorHAnsi"/>
                                <w:sz w:val="20"/>
                                <w:lang w:val="fr-CI"/>
                              </w:rPr>
                              <w:t>-sectorielle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69E7" id="Text Box 27" o:spid="_x0000_s1041" type="#_x0000_t202" style="position:absolute;left:0;text-align:left;margin-left:163.35pt;margin-top:45pt;width:86.5pt;height:26.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" fillcolor="#8eaadb [1944]" stroked="f" strokeweight=".5pt">
                <v:textbox inset="0,0,0,0">
                  <w:txbxContent>
                    <w:p w:rsidR="00F828BF" w:rsidRPr="00F959CF" w:rsidRDefault="00F828BF" w:rsidP="00F959CF">
                      <w:pPr>
                        <w:jc w:val="center"/>
                        <w:rPr>
                          <w:rFonts w:asciiTheme="minorHAnsi" w:hAnsiTheme="minorHAnsi"/>
                          <w:sz w:val="20"/>
                          <w:lang w:val="fr-CI"/>
                        </w:rPr>
                      </w:pPr>
                      <w:r>
                        <w:rPr>
                          <w:rFonts w:asciiTheme="minorHAnsi" w:hAnsiTheme="minorHAnsi"/>
                          <w:sz w:val="20"/>
                          <w:lang w:val="fr-CI"/>
                        </w:rPr>
                        <w:t>Coordination trans-sectorielle</w:t>
                      </w:r>
                    </w:p>
                  </w:txbxContent>
                </v:textbox>
                <w10:wrap anchorx="margin"/>
              </v:shape>
            </w:pict>
          </mc:Fallback>
        </mc:AlternateContent>
      </w:r>
      <w:r w:rsidR="00F37EB7" w:rsidRPr="00BF2B10">
        <w:rPr>
          <w:noProof/>
          <w:lang w:val="en-US" w:eastAsia="en-US"/>
        </w:rPr>
        <mc:AlternateContent>
          <mc:Choice Requires="wps">
            <w:drawing>
              <wp:anchor distT="0" distB="0" distL="114300" distR="114300" simplePos="0" relativeHeight="251692032" behindDoc="0" locked="0" layoutInCell="1" allowOverlap="1" wp14:anchorId="1CB122A9" wp14:editId="23734BB6">
                <wp:simplePos x="0" y="0"/>
                <wp:positionH relativeFrom="margin">
                  <wp:posOffset>470279</wp:posOffset>
                </wp:positionH>
                <wp:positionV relativeFrom="paragraph">
                  <wp:posOffset>2959716</wp:posOffset>
                </wp:positionV>
                <wp:extent cx="1098644" cy="491320"/>
                <wp:effectExtent l="0" t="0" r="6350" b="4445"/>
                <wp:wrapNone/>
                <wp:docPr id="26" name="Text Box 26"/>
                <wp:cNvGraphicFramePr/>
                <a:graphic xmlns:a="http://schemas.openxmlformats.org/drawingml/2006/main">
                  <a:graphicData uri="http://schemas.microsoft.com/office/word/2010/wordprocessingShape">
                    <wps:wsp>
                      <wps:cNvSpPr txBox="1"/>
                      <wps:spPr>
                        <a:xfrm>
                          <a:off x="0" y="0"/>
                          <a:ext cx="1098644" cy="49132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Default="00F828BF" w:rsidP="00157772">
                            <w:pPr>
                              <w:jc w:val="center"/>
                              <w:rPr>
                                <w:rFonts w:asciiTheme="minorHAnsi" w:hAnsiTheme="minorHAnsi"/>
                                <w:b/>
                                <w:sz w:val="18"/>
                                <w:lang w:val="fr-CI"/>
                              </w:rPr>
                            </w:pPr>
                            <w:r w:rsidRPr="00157772">
                              <w:rPr>
                                <w:rFonts w:asciiTheme="minorHAnsi" w:hAnsiTheme="minorHAnsi"/>
                                <w:b/>
                                <w:sz w:val="18"/>
                                <w:lang w:val="fr-CI"/>
                              </w:rPr>
                              <w:t>Péréquation tarifaire</w:t>
                            </w:r>
                          </w:p>
                          <w:p w:rsidR="00F828BF" w:rsidRPr="00157772" w:rsidRDefault="00F828BF" w:rsidP="00157772">
                            <w:pPr>
                              <w:jc w:val="center"/>
                              <w:rPr>
                                <w:rFonts w:asciiTheme="minorHAnsi" w:hAnsiTheme="minorHAnsi"/>
                                <w:b/>
                                <w:sz w:val="18"/>
                                <w:lang w:val="fr-CI"/>
                              </w:rPr>
                            </w:pPr>
                            <w:r>
                              <w:rPr>
                                <w:rFonts w:asciiTheme="minorHAnsi" w:hAnsiTheme="minorHAnsi"/>
                                <w:b/>
                                <w:sz w:val="18"/>
                                <w:lang w:val="fr-CI"/>
                              </w:rPr>
                              <w:t>Subventions transversales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122A9" id="Text Box 26" o:spid="_x0000_s1042" type="#_x0000_t202" style="position:absolute;left:0;text-align:left;margin-left:37.05pt;margin-top:233.05pt;width:86.5pt;height:3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" fillcolor="#8eaadb [1944]" stroked="f" strokeweight=".5pt">
                <v:textbox inset="0,0,0,0">
                  <w:txbxContent>
                    <w:p w:rsidR="00F828BF" w:rsidRDefault="00F828BF" w:rsidP="00157772">
                      <w:pPr>
                        <w:jc w:val="center"/>
                        <w:rPr>
                          <w:rFonts w:asciiTheme="minorHAnsi" w:hAnsiTheme="minorHAnsi"/>
                          <w:b/>
                          <w:sz w:val="18"/>
                          <w:lang w:val="fr-CI"/>
                        </w:rPr>
                      </w:pPr>
                      <w:r w:rsidRPr="00157772">
                        <w:rPr>
                          <w:rFonts w:asciiTheme="minorHAnsi" w:hAnsiTheme="minorHAnsi"/>
                          <w:b/>
                          <w:sz w:val="18"/>
                          <w:lang w:val="fr-CI"/>
                        </w:rPr>
                        <w:t>Péréquation tarifaire</w:t>
                      </w:r>
                    </w:p>
                    <w:p w:rsidR="00F828BF" w:rsidRPr="00157772" w:rsidRDefault="00F828BF" w:rsidP="00157772">
                      <w:pPr>
                        <w:jc w:val="center"/>
                        <w:rPr>
                          <w:rFonts w:asciiTheme="minorHAnsi" w:hAnsiTheme="minorHAnsi"/>
                          <w:b/>
                          <w:sz w:val="18"/>
                          <w:lang w:val="fr-CI"/>
                        </w:rPr>
                      </w:pPr>
                      <w:r>
                        <w:rPr>
                          <w:rFonts w:asciiTheme="minorHAnsi" w:hAnsiTheme="minorHAnsi"/>
                          <w:b/>
                          <w:sz w:val="18"/>
                          <w:lang w:val="fr-CI"/>
                        </w:rPr>
                        <w:t>Subventions transversales</w:t>
                      </w:r>
                    </w:p>
                  </w:txbxContent>
                </v:textbox>
                <w10:wrap anchorx="margin"/>
              </v:shape>
            </w:pict>
          </mc:Fallback>
        </mc:AlternateContent>
      </w:r>
      <w:r w:rsidR="00DE37EB" w:rsidRPr="00BF2B10">
        <w:rPr>
          <w:noProof/>
          <w:lang w:val="en-US" w:eastAsia="en-US"/>
        </w:rPr>
        <mc:AlternateContent>
          <mc:Choice Requires="wps">
            <w:drawing>
              <wp:anchor distT="0" distB="0" distL="114300" distR="114300" simplePos="0" relativeHeight="251689984" behindDoc="0" locked="0" layoutInCell="1" allowOverlap="1" wp14:anchorId="5CA4CD79" wp14:editId="3F4821CB">
                <wp:simplePos x="0" y="0"/>
                <wp:positionH relativeFrom="margin">
                  <wp:posOffset>190841</wp:posOffset>
                </wp:positionH>
                <wp:positionV relativeFrom="paragraph">
                  <wp:posOffset>1990678</wp:posOffset>
                </wp:positionV>
                <wp:extent cx="1589965" cy="736979"/>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589965" cy="736979"/>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Partage des infrastructures</w:t>
                            </w:r>
                          </w:p>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Mutualisation</w:t>
                            </w:r>
                          </w:p>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PPP et intégration des services</w:t>
                            </w:r>
                          </w:p>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 xml:space="preserve">« Paiement au fur et à mesure » </w:t>
                            </w:r>
                          </w:p>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Subvention de l’accès universel</w:t>
                            </w:r>
                          </w:p>
                          <w:p w:rsidR="00F828BF" w:rsidRPr="00DE37EB" w:rsidRDefault="00F828BF" w:rsidP="00DE37EB">
                            <w:pPr>
                              <w:jc w:val="center"/>
                              <w:rPr>
                                <w:rFonts w:asciiTheme="minorHAnsi" w:hAnsiTheme="minorHAnsi"/>
                                <w:b/>
                                <w:sz w:val="18"/>
                                <w:lang w:val="fr-CI"/>
                              </w:rPr>
                            </w:pPr>
                          </w:p>
                          <w:p w:rsidR="00F828BF" w:rsidRPr="00BB2605" w:rsidRDefault="00F828BF" w:rsidP="00DE37EB">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4CD79" id="Text Box 25" o:spid="_x0000_s1043" type="#_x0000_t202" style="position:absolute;left:0;text-align:left;margin-left:15.05pt;margin-top:156.75pt;width:125.2pt;height:58.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" fillcolor="#8eaadb [1944]" stroked="f" strokeweight=".5pt">
                <v:textbox inset="0,0,0,0">
                  <w:txbxContent>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Partage des infrastructures</w:t>
                      </w:r>
                    </w:p>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Mutualisation</w:t>
                      </w:r>
                    </w:p>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PPP et intégration des services</w:t>
                      </w:r>
                    </w:p>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 xml:space="preserve">« Paiement au fur et à mesure » </w:t>
                      </w:r>
                    </w:p>
                    <w:p w:rsidR="00F828BF" w:rsidRPr="00F37EB7" w:rsidRDefault="00F828BF" w:rsidP="00DE37EB">
                      <w:pPr>
                        <w:jc w:val="center"/>
                        <w:rPr>
                          <w:rFonts w:asciiTheme="minorHAnsi" w:hAnsiTheme="minorHAnsi"/>
                          <w:b/>
                          <w:sz w:val="18"/>
                          <w:lang w:val="fr-CI"/>
                        </w:rPr>
                      </w:pPr>
                      <w:r w:rsidRPr="00F37EB7">
                        <w:rPr>
                          <w:rFonts w:asciiTheme="minorHAnsi" w:hAnsiTheme="minorHAnsi"/>
                          <w:b/>
                          <w:sz w:val="18"/>
                          <w:lang w:val="fr-CI"/>
                        </w:rPr>
                        <w:t>Subvention de l’accès universel</w:t>
                      </w:r>
                    </w:p>
                    <w:p w:rsidR="00F828BF" w:rsidRPr="00DE37EB" w:rsidRDefault="00F828BF" w:rsidP="00DE37EB">
                      <w:pPr>
                        <w:jc w:val="center"/>
                        <w:rPr>
                          <w:rFonts w:asciiTheme="minorHAnsi" w:hAnsiTheme="minorHAnsi"/>
                          <w:b/>
                          <w:sz w:val="18"/>
                          <w:lang w:val="fr-CI"/>
                        </w:rPr>
                      </w:pPr>
                    </w:p>
                    <w:p w:rsidR="00F828BF" w:rsidRPr="00BB2605" w:rsidRDefault="00F828BF" w:rsidP="00DE37EB">
                      <w:pPr>
                        <w:rPr>
                          <w:lang w:val="fr-FR"/>
                        </w:rPr>
                      </w:pPr>
                    </w:p>
                  </w:txbxContent>
                </v:textbox>
                <w10:wrap anchorx="margin"/>
              </v:shape>
            </w:pict>
          </mc:Fallback>
        </mc:AlternateContent>
      </w:r>
      <w:r w:rsidR="00DE37EB" w:rsidRPr="00BF2B10">
        <w:rPr>
          <w:noProof/>
          <w:lang w:val="en-US" w:eastAsia="en-US"/>
        </w:rPr>
        <mc:AlternateContent>
          <mc:Choice Requires="wps">
            <w:drawing>
              <wp:anchor distT="0" distB="0" distL="114300" distR="114300" simplePos="0" relativeHeight="251687936" behindDoc="0" locked="0" layoutInCell="1" allowOverlap="1" wp14:anchorId="38938C65" wp14:editId="187AFFE5">
                <wp:simplePos x="0" y="0"/>
                <wp:positionH relativeFrom="margin">
                  <wp:posOffset>279675</wp:posOffset>
                </wp:positionH>
                <wp:positionV relativeFrom="paragraph">
                  <wp:posOffset>1356133</wp:posOffset>
                </wp:positionV>
                <wp:extent cx="1351129" cy="320723"/>
                <wp:effectExtent l="0" t="0" r="1905" b="3175"/>
                <wp:wrapNone/>
                <wp:docPr id="24" name="Text Box 24"/>
                <wp:cNvGraphicFramePr/>
                <a:graphic xmlns:a="http://schemas.openxmlformats.org/drawingml/2006/main">
                  <a:graphicData uri="http://schemas.microsoft.com/office/word/2010/wordprocessingShape">
                    <wps:wsp>
                      <wps:cNvSpPr txBox="1"/>
                      <wps:spPr>
                        <a:xfrm>
                          <a:off x="0" y="0"/>
                          <a:ext cx="1351129" cy="320723"/>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Default="00F828BF" w:rsidP="00DE37EB">
                            <w:pPr>
                              <w:jc w:val="center"/>
                              <w:rPr>
                                <w:rFonts w:asciiTheme="minorHAnsi" w:hAnsiTheme="minorHAnsi"/>
                                <w:b/>
                                <w:sz w:val="20"/>
                                <w:lang w:val="fr-CI"/>
                              </w:rPr>
                            </w:pPr>
                            <w:r>
                              <w:rPr>
                                <w:rFonts w:asciiTheme="minorHAnsi" w:hAnsiTheme="minorHAnsi"/>
                                <w:b/>
                                <w:sz w:val="20"/>
                                <w:lang w:val="fr-CI"/>
                              </w:rPr>
                              <w:t>Économie d’échelle</w:t>
                            </w:r>
                          </w:p>
                          <w:p w:rsidR="00F828BF" w:rsidRPr="00DE37EB" w:rsidRDefault="00F828BF" w:rsidP="00DE37EB">
                            <w:pPr>
                              <w:jc w:val="center"/>
                              <w:rPr>
                                <w:rFonts w:asciiTheme="minorHAnsi" w:hAnsiTheme="minorHAnsi"/>
                                <w:b/>
                                <w:sz w:val="18"/>
                                <w:lang w:val="fr-CI"/>
                              </w:rPr>
                            </w:pPr>
                            <w:r>
                              <w:rPr>
                                <w:rFonts w:asciiTheme="minorHAnsi" w:hAnsiTheme="minorHAnsi"/>
                                <w:b/>
                                <w:sz w:val="20"/>
                                <w:lang w:val="fr-CI"/>
                              </w:rPr>
                              <w:t>Mixage</w:t>
                            </w:r>
                          </w:p>
                          <w:p w:rsidR="00F828BF" w:rsidRPr="00BB2605" w:rsidRDefault="00F828BF" w:rsidP="00DE37EB">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38C65" id="Text Box 24" o:spid="_x0000_s1044" type="#_x0000_t202" style="position:absolute;left:0;text-align:left;margin-left:22pt;margin-top:106.8pt;width:106.4pt;height:2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" fillcolor="#8eaadb [1944]" stroked="f" strokeweight=".5pt">
                <v:textbox inset="0,0,0,0">
                  <w:txbxContent>
                    <w:p w:rsidR="00F828BF" w:rsidRDefault="00F828BF" w:rsidP="00DE37EB">
                      <w:pPr>
                        <w:jc w:val="center"/>
                        <w:rPr>
                          <w:rFonts w:asciiTheme="minorHAnsi" w:hAnsiTheme="minorHAnsi"/>
                          <w:b/>
                          <w:sz w:val="20"/>
                          <w:lang w:val="fr-CI"/>
                        </w:rPr>
                      </w:pPr>
                      <w:r>
                        <w:rPr>
                          <w:rFonts w:asciiTheme="minorHAnsi" w:hAnsiTheme="minorHAnsi"/>
                          <w:b/>
                          <w:sz w:val="20"/>
                          <w:lang w:val="fr-CI"/>
                        </w:rPr>
                        <w:t>Économie d’échelle</w:t>
                      </w:r>
                    </w:p>
                    <w:p w:rsidR="00F828BF" w:rsidRPr="00DE37EB" w:rsidRDefault="00F828BF" w:rsidP="00DE37EB">
                      <w:pPr>
                        <w:jc w:val="center"/>
                        <w:rPr>
                          <w:rFonts w:asciiTheme="minorHAnsi" w:hAnsiTheme="minorHAnsi"/>
                          <w:b/>
                          <w:sz w:val="18"/>
                          <w:lang w:val="fr-CI"/>
                        </w:rPr>
                      </w:pPr>
                      <w:r>
                        <w:rPr>
                          <w:rFonts w:asciiTheme="minorHAnsi" w:hAnsiTheme="minorHAnsi"/>
                          <w:b/>
                          <w:sz w:val="20"/>
                          <w:lang w:val="fr-CI"/>
                        </w:rPr>
                        <w:t>Mixage</w:t>
                      </w:r>
                    </w:p>
                    <w:p w:rsidR="00F828BF" w:rsidRPr="00BB2605" w:rsidRDefault="00F828BF" w:rsidP="00DE37EB">
                      <w:pPr>
                        <w:rPr>
                          <w:lang w:val="fr-FR"/>
                        </w:rPr>
                      </w:pPr>
                    </w:p>
                  </w:txbxContent>
                </v:textbox>
                <w10:wrap anchorx="margin"/>
              </v:shape>
            </w:pict>
          </mc:Fallback>
        </mc:AlternateContent>
      </w:r>
      <w:r w:rsidR="00DE37EB" w:rsidRPr="00BF2B10">
        <w:rPr>
          <w:noProof/>
          <w:lang w:val="en-US" w:eastAsia="en-US"/>
        </w:rPr>
        <mc:AlternateContent>
          <mc:Choice Requires="wps">
            <w:drawing>
              <wp:anchor distT="0" distB="0" distL="114300" distR="114300" simplePos="0" relativeHeight="251685888" behindDoc="0" locked="0" layoutInCell="1" allowOverlap="1" wp14:anchorId="4BAC8C29" wp14:editId="1C7B1310">
                <wp:simplePos x="0" y="0"/>
                <wp:positionH relativeFrom="margin">
                  <wp:posOffset>293104</wp:posOffset>
                </wp:positionH>
                <wp:positionV relativeFrom="paragraph">
                  <wp:posOffset>516862</wp:posOffset>
                </wp:positionV>
                <wp:extent cx="1351129" cy="491320"/>
                <wp:effectExtent l="0" t="0" r="1905" b="4445"/>
                <wp:wrapNone/>
                <wp:docPr id="23" name="Text Box 23"/>
                <wp:cNvGraphicFramePr/>
                <a:graphic xmlns:a="http://schemas.openxmlformats.org/drawingml/2006/main">
                  <a:graphicData uri="http://schemas.microsoft.com/office/word/2010/wordprocessingShape">
                    <wps:wsp>
                      <wps:cNvSpPr txBox="1"/>
                      <wps:spPr>
                        <a:xfrm>
                          <a:off x="0" y="0"/>
                          <a:ext cx="1351129" cy="49132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Default="00F828BF" w:rsidP="00DE37EB">
                            <w:pPr>
                              <w:jc w:val="center"/>
                              <w:rPr>
                                <w:rFonts w:asciiTheme="minorHAnsi" w:hAnsiTheme="minorHAnsi"/>
                                <w:b/>
                                <w:sz w:val="20"/>
                                <w:lang w:val="fr-CI"/>
                              </w:rPr>
                            </w:pPr>
                            <w:r w:rsidRPr="00DE37EB">
                              <w:rPr>
                                <w:rFonts w:asciiTheme="minorHAnsi" w:hAnsiTheme="minorHAnsi"/>
                                <w:b/>
                                <w:sz w:val="20"/>
                                <w:lang w:val="fr-CI"/>
                              </w:rPr>
                              <w:t>Planification conjointe</w:t>
                            </w:r>
                          </w:p>
                          <w:p w:rsidR="00F828BF" w:rsidRPr="00DE37EB" w:rsidRDefault="00F828BF" w:rsidP="00DE37EB">
                            <w:pPr>
                              <w:jc w:val="center"/>
                              <w:rPr>
                                <w:rFonts w:asciiTheme="minorHAnsi" w:hAnsiTheme="minorHAnsi"/>
                                <w:b/>
                                <w:sz w:val="18"/>
                                <w:lang w:val="fr-CI"/>
                              </w:rPr>
                            </w:pPr>
                            <w:r>
                              <w:rPr>
                                <w:rFonts w:asciiTheme="minorHAnsi" w:hAnsiTheme="minorHAnsi"/>
                                <w:b/>
                                <w:sz w:val="20"/>
                                <w:lang w:val="fr-CI"/>
                              </w:rPr>
                              <w:t>Politique de la fouille unique</w:t>
                            </w:r>
                          </w:p>
                          <w:p w:rsidR="00F828BF" w:rsidRPr="00BB2605" w:rsidRDefault="00F828BF" w:rsidP="00DE37EB">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C8C29" id="Text Box 23" o:spid="_x0000_s1045" type="#_x0000_t202" style="position:absolute;left:0;text-align:left;margin-left:23.1pt;margin-top:40.7pt;width:106.4pt;height:38.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" fillcolor="#8eaadb [1944]" stroked="f" strokeweight=".5pt">
                <v:textbox inset="0,0,0,0">
                  <w:txbxContent>
                    <w:p w:rsidR="00F828BF" w:rsidRDefault="00F828BF" w:rsidP="00DE37EB">
                      <w:pPr>
                        <w:jc w:val="center"/>
                        <w:rPr>
                          <w:rFonts w:asciiTheme="minorHAnsi" w:hAnsiTheme="minorHAnsi"/>
                          <w:b/>
                          <w:sz w:val="20"/>
                          <w:lang w:val="fr-CI"/>
                        </w:rPr>
                      </w:pPr>
                      <w:r w:rsidRPr="00DE37EB">
                        <w:rPr>
                          <w:rFonts w:asciiTheme="minorHAnsi" w:hAnsiTheme="minorHAnsi"/>
                          <w:b/>
                          <w:sz w:val="20"/>
                          <w:lang w:val="fr-CI"/>
                        </w:rPr>
                        <w:t>Planification conjointe</w:t>
                      </w:r>
                    </w:p>
                    <w:p w:rsidR="00F828BF" w:rsidRPr="00DE37EB" w:rsidRDefault="00F828BF" w:rsidP="00DE37EB">
                      <w:pPr>
                        <w:jc w:val="center"/>
                        <w:rPr>
                          <w:rFonts w:asciiTheme="minorHAnsi" w:hAnsiTheme="minorHAnsi"/>
                          <w:b/>
                          <w:sz w:val="18"/>
                          <w:lang w:val="fr-CI"/>
                        </w:rPr>
                      </w:pPr>
                      <w:r>
                        <w:rPr>
                          <w:rFonts w:asciiTheme="minorHAnsi" w:hAnsiTheme="minorHAnsi"/>
                          <w:b/>
                          <w:sz w:val="20"/>
                          <w:lang w:val="fr-CI"/>
                        </w:rPr>
                        <w:t>Politique de la fouille unique</w:t>
                      </w:r>
                    </w:p>
                    <w:p w:rsidR="00F828BF" w:rsidRPr="00BB2605" w:rsidRDefault="00F828BF" w:rsidP="00DE37EB">
                      <w:pPr>
                        <w:rPr>
                          <w:lang w:val="fr-FR"/>
                        </w:rPr>
                      </w:pPr>
                    </w:p>
                  </w:txbxContent>
                </v:textbox>
                <w10:wrap anchorx="margin"/>
              </v:shape>
            </w:pict>
          </mc:Fallback>
        </mc:AlternateContent>
      </w:r>
      <w:r w:rsidR="00DE37EB" w:rsidRPr="00BF2B10">
        <w:rPr>
          <w:noProof/>
          <w:lang w:val="en-US" w:eastAsia="en-US"/>
        </w:rPr>
        <mc:AlternateContent>
          <mc:Choice Requires="wps">
            <w:drawing>
              <wp:anchor distT="0" distB="0" distL="114300" distR="114300" simplePos="0" relativeHeight="251683840" behindDoc="0" locked="0" layoutInCell="1" allowOverlap="1" wp14:anchorId="131559D5" wp14:editId="44BEFC1D">
                <wp:simplePos x="0" y="0"/>
                <wp:positionH relativeFrom="margin">
                  <wp:posOffset>3977830</wp:posOffset>
                </wp:positionH>
                <wp:positionV relativeFrom="paragraph">
                  <wp:posOffset>86777</wp:posOffset>
                </wp:positionV>
                <wp:extent cx="1487606" cy="225188"/>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1487606" cy="225188"/>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DE37EB" w:rsidRDefault="00F828BF" w:rsidP="00DE37EB">
                            <w:pPr>
                              <w:jc w:val="center"/>
                              <w:rPr>
                                <w:rFonts w:asciiTheme="minorHAnsi" w:hAnsiTheme="minorHAnsi"/>
                                <w:b/>
                                <w:lang w:val="fr-CI"/>
                              </w:rPr>
                            </w:pPr>
                            <w:r w:rsidRPr="00DE37EB">
                              <w:rPr>
                                <w:rFonts w:asciiTheme="minorHAnsi" w:hAnsiTheme="minorHAnsi"/>
                                <w:b/>
                                <w:sz w:val="28"/>
                                <w:lang w:val="fr-CI"/>
                              </w:rPr>
                              <w:t>PHASES DU PROJET</w:t>
                            </w:r>
                          </w:p>
                          <w:p w:rsidR="00F828BF" w:rsidRPr="00BB2605" w:rsidRDefault="00F828BF" w:rsidP="00DE37EB">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59D5" id="Text Box 22" o:spid="_x0000_s1046" type="#_x0000_t202" style="position:absolute;left:0;text-align:left;margin-left:313.2pt;margin-top:6.85pt;width:117.15pt;height:17.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" fillcolor="#d9e2f3 [664]" stroked="f" strokeweight=".5pt">
                <v:textbox inset="0,0,0,0">
                  <w:txbxContent>
                    <w:p w:rsidR="00F828BF" w:rsidRPr="00DE37EB" w:rsidRDefault="00F828BF" w:rsidP="00DE37EB">
                      <w:pPr>
                        <w:jc w:val="center"/>
                        <w:rPr>
                          <w:rFonts w:asciiTheme="minorHAnsi" w:hAnsiTheme="minorHAnsi"/>
                          <w:b/>
                          <w:lang w:val="fr-CI"/>
                        </w:rPr>
                      </w:pPr>
                      <w:r w:rsidRPr="00DE37EB">
                        <w:rPr>
                          <w:rFonts w:asciiTheme="minorHAnsi" w:hAnsiTheme="minorHAnsi"/>
                          <w:b/>
                          <w:sz w:val="28"/>
                          <w:lang w:val="fr-CI"/>
                        </w:rPr>
                        <w:t>PHASES DU PROJET</w:t>
                      </w:r>
                    </w:p>
                    <w:p w:rsidR="00F828BF" w:rsidRPr="00BB2605" w:rsidRDefault="00F828BF" w:rsidP="00DE37EB">
                      <w:pPr>
                        <w:rPr>
                          <w:lang w:val="fr-FR"/>
                        </w:rPr>
                      </w:pPr>
                    </w:p>
                  </w:txbxContent>
                </v:textbox>
                <w10:wrap anchorx="margin"/>
              </v:shape>
            </w:pict>
          </mc:Fallback>
        </mc:AlternateContent>
      </w:r>
      <w:r w:rsidR="00DE37EB" w:rsidRPr="00BF2B10">
        <w:rPr>
          <w:noProof/>
          <w:lang w:val="en-US" w:eastAsia="en-US"/>
        </w:rPr>
        <mc:AlternateContent>
          <mc:Choice Requires="wps">
            <w:drawing>
              <wp:anchor distT="0" distB="0" distL="114300" distR="114300" simplePos="0" relativeHeight="251681792" behindDoc="0" locked="0" layoutInCell="1" allowOverlap="1" wp14:anchorId="1FBE84CF" wp14:editId="67D2C6F6">
                <wp:simplePos x="0" y="0"/>
                <wp:positionH relativeFrom="margin">
                  <wp:posOffset>1808328</wp:posOffset>
                </wp:positionH>
                <wp:positionV relativeFrom="paragraph">
                  <wp:posOffset>155556</wp:posOffset>
                </wp:positionV>
                <wp:extent cx="1467135" cy="19789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67135" cy="197893"/>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DE37EB" w:rsidRDefault="00F828BF" w:rsidP="00DE37EB">
                            <w:pPr>
                              <w:jc w:val="center"/>
                              <w:rPr>
                                <w:rFonts w:asciiTheme="minorHAnsi" w:hAnsiTheme="minorHAnsi"/>
                                <w:b/>
                                <w:sz w:val="20"/>
                                <w:lang w:val="fr-CI"/>
                              </w:rPr>
                            </w:pPr>
                            <w:r>
                              <w:rPr>
                                <w:rFonts w:asciiTheme="minorHAnsi" w:hAnsiTheme="minorHAnsi"/>
                                <w:b/>
                                <w:sz w:val="22"/>
                                <w:lang w:val="fr-CI"/>
                              </w:rPr>
                              <w:t>EFFETS DE FACILITATION</w:t>
                            </w:r>
                          </w:p>
                          <w:p w:rsidR="00F828BF" w:rsidRPr="00BB2605" w:rsidRDefault="00F828BF" w:rsidP="00DE37EB">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84CF" id="Text Box 21" o:spid="_x0000_s1047" type="#_x0000_t202" style="position:absolute;left:0;text-align:left;margin-left:142.4pt;margin-top:12.25pt;width:115.5pt;height:15.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" fillcolor="#d9e2f3 [664]" stroked="f" strokeweight=".5pt">
                <v:textbox inset="0,0,0,0">
                  <w:txbxContent>
                    <w:p w:rsidR="00F828BF" w:rsidRPr="00DE37EB" w:rsidRDefault="00F828BF" w:rsidP="00DE37EB">
                      <w:pPr>
                        <w:jc w:val="center"/>
                        <w:rPr>
                          <w:rFonts w:asciiTheme="minorHAnsi" w:hAnsiTheme="minorHAnsi"/>
                          <w:b/>
                          <w:sz w:val="20"/>
                          <w:lang w:val="fr-CI"/>
                        </w:rPr>
                      </w:pPr>
                      <w:r>
                        <w:rPr>
                          <w:rFonts w:asciiTheme="minorHAnsi" w:hAnsiTheme="minorHAnsi"/>
                          <w:b/>
                          <w:sz w:val="22"/>
                          <w:lang w:val="fr-CI"/>
                        </w:rPr>
                        <w:t>EFFETS DE FACILITATION</w:t>
                      </w:r>
                    </w:p>
                    <w:p w:rsidR="00F828BF" w:rsidRPr="00BB2605" w:rsidRDefault="00F828BF" w:rsidP="00DE37EB">
                      <w:pPr>
                        <w:rPr>
                          <w:lang w:val="fr-FR"/>
                        </w:rPr>
                      </w:pPr>
                    </w:p>
                  </w:txbxContent>
                </v:textbox>
                <w10:wrap anchorx="margin"/>
              </v:shape>
            </w:pict>
          </mc:Fallback>
        </mc:AlternateContent>
      </w:r>
      <w:r w:rsidR="00DE37EB" w:rsidRPr="00BF2B10">
        <w:rPr>
          <w:noProof/>
          <w:lang w:val="en-US" w:eastAsia="en-US"/>
        </w:rPr>
        <mc:AlternateContent>
          <mc:Choice Requires="wps">
            <w:drawing>
              <wp:anchor distT="0" distB="0" distL="114300" distR="114300" simplePos="0" relativeHeight="251679744" behindDoc="0" locked="0" layoutInCell="1" allowOverlap="1" wp14:anchorId="66B0D994" wp14:editId="65B95B38">
                <wp:simplePos x="0" y="0"/>
                <wp:positionH relativeFrom="margin">
                  <wp:posOffset>334370</wp:posOffset>
                </wp:positionH>
                <wp:positionV relativeFrom="paragraph">
                  <wp:posOffset>66846</wp:posOffset>
                </wp:positionV>
                <wp:extent cx="1351129" cy="327547"/>
                <wp:effectExtent l="0" t="0" r="1905" b="0"/>
                <wp:wrapNone/>
                <wp:docPr id="20" name="Text Box 20"/>
                <wp:cNvGraphicFramePr/>
                <a:graphic xmlns:a="http://schemas.openxmlformats.org/drawingml/2006/main">
                  <a:graphicData uri="http://schemas.microsoft.com/office/word/2010/wordprocessingShape">
                    <wps:wsp>
                      <wps:cNvSpPr txBox="1"/>
                      <wps:spPr>
                        <a:xfrm>
                          <a:off x="0" y="0"/>
                          <a:ext cx="1351129" cy="327547"/>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DE37EB" w:rsidRDefault="00F828BF" w:rsidP="00BB2605">
                            <w:pPr>
                              <w:jc w:val="center"/>
                              <w:rPr>
                                <w:rFonts w:asciiTheme="minorHAnsi" w:hAnsiTheme="minorHAnsi"/>
                                <w:b/>
                                <w:sz w:val="20"/>
                                <w:lang w:val="fr-CI"/>
                              </w:rPr>
                            </w:pPr>
                            <w:r w:rsidRPr="00DE37EB">
                              <w:rPr>
                                <w:rFonts w:asciiTheme="minorHAnsi" w:hAnsiTheme="minorHAnsi"/>
                                <w:b/>
                                <w:sz w:val="22"/>
                                <w:lang w:val="fr-CI"/>
                              </w:rPr>
                              <w:t>LEVIER POLITIQUE ET ÉCONOMIQUE</w:t>
                            </w:r>
                            <w:r w:rsidRPr="00DE37EB">
                              <w:rPr>
                                <w:rFonts w:asciiTheme="minorHAnsi" w:hAnsiTheme="minorHAnsi"/>
                                <w:b/>
                                <w:sz w:val="20"/>
                                <w:lang w:val="fr-CI"/>
                              </w:rPr>
                              <w:t xml:space="preserve"> </w:t>
                            </w:r>
                          </w:p>
                          <w:p w:rsidR="00F828BF" w:rsidRPr="00BB2605" w:rsidRDefault="00F828BF" w:rsidP="00BB2605">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0D994" id="Text Box 20" o:spid="_x0000_s1048" type="#_x0000_t202" style="position:absolute;left:0;text-align:left;margin-left:26.35pt;margin-top:5.25pt;width:106.4pt;height:25.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" fillcolor="#d9e2f3 [664]" stroked="f" strokeweight=".5pt">
                <v:textbox inset="0,0,0,0">
                  <w:txbxContent>
                    <w:p w:rsidR="00F828BF" w:rsidRPr="00DE37EB" w:rsidRDefault="00F828BF" w:rsidP="00BB2605">
                      <w:pPr>
                        <w:jc w:val="center"/>
                        <w:rPr>
                          <w:rFonts w:asciiTheme="minorHAnsi" w:hAnsiTheme="minorHAnsi"/>
                          <w:b/>
                          <w:sz w:val="20"/>
                          <w:lang w:val="fr-CI"/>
                        </w:rPr>
                      </w:pPr>
                      <w:r w:rsidRPr="00DE37EB">
                        <w:rPr>
                          <w:rFonts w:asciiTheme="minorHAnsi" w:hAnsiTheme="minorHAnsi"/>
                          <w:b/>
                          <w:sz w:val="22"/>
                          <w:lang w:val="fr-CI"/>
                        </w:rPr>
                        <w:t>LEVIER POLITIQUE ET ÉCONOMIQUE</w:t>
                      </w:r>
                      <w:r w:rsidRPr="00DE37EB">
                        <w:rPr>
                          <w:rFonts w:asciiTheme="minorHAnsi" w:hAnsiTheme="minorHAnsi"/>
                          <w:b/>
                          <w:sz w:val="20"/>
                          <w:lang w:val="fr-CI"/>
                        </w:rPr>
                        <w:t xml:space="preserve"> </w:t>
                      </w:r>
                    </w:p>
                    <w:p w:rsidR="00F828BF" w:rsidRPr="00BB2605" w:rsidRDefault="00F828BF" w:rsidP="00BB2605">
                      <w:pPr>
                        <w:rPr>
                          <w:lang w:val="fr-FR"/>
                        </w:rPr>
                      </w:pPr>
                    </w:p>
                  </w:txbxContent>
                </v:textbox>
                <w10:wrap anchorx="margin"/>
              </v:shape>
            </w:pict>
          </mc:Fallback>
        </mc:AlternateContent>
      </w:r>
      <w:r w:rsidR="00C84934" w:rsidRPr="00BF2B10">
        <w:rPr>
          <w:rFonts w:cs="Arial"/>
          <w:noProof/>
          <w:lang w:val="en-US" w:eastAsia="en-US"/>
        </w:rPr>
        <w:drawing>
          <wp:inline distT="0" distB="0" distL="0" distR="0" wp14:anchorId="3DED262F" wp14:editId="1290DB23">
            <wp:extent cx="5730520" cy="4291661"/>
            <wp:effectExtent l="0" t="0" r="3810" b="0"/>
            <wp:docPr id="2"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0638" cy="4299239"/>
                    </a:xfrm>
                    <a:prstGeom prst="rect">
                      <a:avLst/>
                    </a:prstGeom>
                    <a:noFill/>
                  </pic:spPr>
                </pic:pic>
              </a:graphicData>
            </a:graphic>
          </wp:inline>
        </w:drawing>
      </w:r>
    </w:p>
    <w:p w:rsidR="00C84934" w:rsidRPr="00BF2B10" w:rsidRDefault="00C84934"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 xml:space="preserve">Les principaux avantages attendus de cette approche sont </w:t>
      </w:r>
      <w:r w:rsidR="00BB7E83" w:rsidRPr="00BF2B10">
        <w:rPr>
          <w:rFonts w:cs="Arial"/>
          <w:b w:val="0"/>
          <w:sz w:val="24"/>
        </w:rPr>
        <w:t xml:space="preserve">les suivants </w:t>
      </w:r>
      <w:r w:rsidRPr="00BF2B10">
        <w:rPr>
          <w:rFonts w:cs="Arial"/>
          <w:b w:val="0"/>
          <w:sz w:val="24"/>
        </w:rPr>
        <w:t>:</w:t>
      </w:r>
    </w:p>
    <w:p w:rsidR="00C84934" w:rsidRPr="00BF2B10" w:rsidRDefault="00C84934" w:rsidP="00C214BF">
      <w:pPr>
        <w:pStyle w:val="BodyText2"/>
        <w:rPr>
          <w:rFonts w:cs="Arial"/>
          <w:b w:val="0"/>
          <w:sz w:val="24"/>
        </w:rPr>
      </w:pPr>
    </w:p>
    <w:p w:rsidR="00C84934" w:rsidRPr="00BF2B10" w:rsidRDefault="00C84934" w:rsidP="0064136F">
      <w:pPr>
        <w:pStyle w:val="BodyText2"/>
        <w:numPr>
          <w:ilvl w:val="0"/>
          <w:numId w:val="64"/>
        </w:numPr>
        <w:ind w:left="1276" w:hanging="567"/>
        <w:rPr>
          <w:rFonts w:cs="Arial"/>
          <w:b w:val="0"/>
          <w:sz w:val="24"/>
        </w:rPr>
      </w:pPr>
      <w:r w:rsidRPr="00BF2B10">
        <w:rPr>
          <w:rFonts w:cs="Arial"/>
          <w:sz w:val="24"/>
        </w:rPr>
        <w:t>Rapport coût-efficacité</w:t>
      </w:r>
      <w:r w:rsidRPr="00BF2B10">
        <w:rPr>
          <w:rFonts w:cs="Arial"/>
          <w:b w:val="0"/>
          <w:sz w:val="24"/>
        </w:rPr>
        <w:t xml:space="preserve"> </w:t>
      </w:r>
      <w:r w:rsidRPr="00BF2B10">
        <w:rPr>
          <w:rFonts w:cs="Arial"/>
          <w:sz w:val="24"/>
        </w:rPr>
        <w:t xml:space="preserve">: </w:t>
      </w:r>
      <w:r w:rsidRPr="00BF2B10">
        <w:rPr>
          <w:rFonts w:cs="Arial"/>
          <w:b w:val="0"/>
          <w:sz w:val="24"/>
        </w:rPr>
        <w:t>L</w:t>
      </w:r>
      <w:r w:rsidR="00610C50" w:rsidRPr="00BF2B10">
        <w:rPr>
          <w:rFonts w:cs="Arial"/>
          <w:b w:val="0"/>
          <w:sz w:val="24"/>
        </w:rPr>
        <w:t>’</w:t>
      </w:r>
      <w:r w:rsidRPr="00BF2B10">
        <w:rPr>
          <w:rFonts w:cs="Arial"/>
          <w:b w:val="0"/>
          <w:sz w:val="24"/>
        </w:rPr>
        <w:t>intégration des marchés du travail et des biens, offrant ainsi de nouvelles opportunités économiques aux habitants ;</w:t>
      </w:r>
    </w:p>
    <w:p w:rsidR="00D13D24" w:rsidRPr="00BF2B10" w:rsidRDefault="00D13D24" w:rsidP="0064136F">
      <w:pPr>
        <w:pStyle w:val="BodyText2"/>
        <w:ind w:left="1276" w:hanging="567"/>
        <w:rPr>
          <w:rFonts w:cs="Arial"/>
          <w:b w:val="0"/>
          <w:sz w:val="24"/>
        </w:rPr>
      </w:pPr>
    </w:p>
    <w:p w:rsidR="00C84934" w:rsidRPr="00BF2B10" w:rsidRDefault="00C84934" w:rsidP="0064136F">
      <w:pPr>
        <w:pStyle w:val="BodyText2"/>
        <w:numPr>
          <w:ilvl w:val="0"/>
          <w:numId w:val="64"/>
        </w:numPr>
        <w:ind w:left="1276" w:hanging="567"/>
        <w:rPr>
          <w:rFonts w:cs="Arial"/>
          <w:b w:val="0"/>
          <w:sz w:val="24"/>
        </w:rPr>
      </w:pPr>
      <w:r w:rsidRPr="00BF2B10">
        <w:rPr>
          <w:rFonts w:cs="Arial"/>
          <w:sz w:val="24"/>
        </w:rPr>
        <w:t>Impacts</w:t>
      </w:r>
      <w:r w:rsidRPr="00BF2B10">
        <w:rPr>
          <w:rFonts w:cs="Arial"/>
          <w:b w:val="0"/>
          <w:sz w:val="24"/>
        </w:rPr>
        <w:t xml:space="preserve"> </w:t>
      </w:r>
      <w:r w:rsidRPr="00BF2B10">
        <w:rPr>
          <w:rFonts w:cs="Arial"/>
          <w:sz w:val="24"/>
        </w:rPr>
        <w:t>socio-économiques :</w:t>
      </w:r>
      <w:r w:rsidRPr="00BF2B10">
        <w:rPr>
          <w:rFonts w:cs="Arial"/>
          <w:b w:val="0"/>
          <w:sz w:val="24"/>
        </w:rPr>
        <w:t xml:space="preserve"> Renforcement de l</w:t>
      </w:r>
      <w:r w:rsidR="00610C50" w:rsidRPr="00BF2B10">
        <w:rPr>
          <w:rFonts w:cs="Arial"/>
          <w:b w:val="0"/>
          <w:sz w:val="24"/>
        </w:rPr>
        <w:t>’</w:t>
      </w:r>
      <w:r w:rsidRPr="00BF2B10">
        <w:rPr>
          <w:rFonts w:cs="Arial"/>
          <w:b w:val="0"/>
          <w:sz w:val="24"/>
        </w:rPr>
        <w:t>inclusion sociale ; Contribution à la croissance des économies locales par le développement de l</w:t>
      </w:r>
      <w:r w:rsidR="00610C50" w:rsidRPr="00BF2B10">
        <w:rPr>
          <w:rFonts w:cs="Arial"/>
          <w:b w:val="0"/>
          <w:sz w:val="24"/>
        </w:rPr>
        <w:t>’</w:t>
      </w:r>
      <w:r w:rsidR="00D13D24" w:rsidRPr="00BF2B10">
        <w:rPr>
          <w:rFonts w:cs="Arial"/>
          <w:b w:val="0"/>
          <w:sz w:val="24"/>
        </w:rPr>
        <w:t>industrie locale </w:t>
      </w:r>
      <w:r w:rsidRPr="00BF2B10">
        <w:rPr>
          <w:rFonts w:cs="Arial"/>
          <w:b w:val="0"/>
          <w:sz w:val="24"/>
        </w:rPr>
        <w:t>; Développement de l</w:t>
      </w:r>
      <w:r w:rsidR="00610C50" w:rsidRPr="00BF2B10">
        <w:rPr>
          <w:rFonts w:cs="Arial"/>
          <w:b w:val="0"/>
          <w:sz w:val="24"/>
        </w:rPr>
        <w:t>’</w:t>
      </w:r>
      <w:r w:rsidRPr="00BF2B10">
        <w:rPr>
          <w:rFonts w:cs="Arial"/>
          <w:b w:val="0"/>
          <w:sz w:val="24"/>
        </w:rPr>
        <w:t>industrie locale ; Avantage des progrès des TIC dans la fourniture de services électroniques ; Fourniture d</w:t>
      </w:r>
      <w:r w:rsidR="00610C50" w:rsidRPr="00BF2B10">
        <w:rPr>
          <w:rFonts w:cs="Arial"/>
          <w:b w:val="0"/>
          <w:sz w:val="24"/>
        </w:rPr>
        <w:t>’</w:t>
      </w:r>
      <w:r w:rsidRPr="00BF2B10">
        <w:rPr>
          <w:rFonts w:cs="Arial"/>
          <w:b w:val="0"/>
          <w:sz w:val="24"/>
        </w:rPr>
        <w:t>une énergie suffisante, fiable et abordable ; et possibilités de consulter les prix des produits sur les marchés nationaux et internationaux ;</w:t>
      </w:r>
    </w:p>
    <w:p w:rsidR="00D13D24" w:rsidRPr="00BF2B10" w:rsidRDefault="00D13D24" w:rsidP="0064136F">
      <w:pPr>
        <w:pStyle w:val="BodyText2"/>
        <w:ind w:left="1276" w:hanging="567"/>
        <w:rPr>
          <w:rFonts w:cs="Arial"/>
          <w:b w:val="0"/>
          <w:sz w:val="24"/>
        </w:rPr>
      </w:pPr>
    </w:p>
    <w:p w:rsidR="00C84934" w:rsidRPr="00BF2B10" w:rsidRDefault="00C84934" w:rsidP="0064136F">
      <w:pPr>
        <w:pStyle w:val="BodyText2"/>
        <w:numPr>
          <w:ilvl w:val="0"/>
          <w:numId w:val="64"/>
        </w:numPr>
        <w:ind w:left="1276" w:hanging="567"/>
        <w:rPr>
          <w:rFonts w:cs="Arial"/>
          <w:b w:val="0"/>
          <w:sz w:val="24"/>
        </w:rPr>
      </w:pPr>
      <w:r w:rsidRPr="00BF2B10">
        <w:rPr>
          <w:rFonts w:cs="Arial"/>
          <w:sz w:val="24"/>
        </w:rPr>
        <w:t>Accélération de l</w:t>
      </w:r>
      <w:r w:rsidR="00610C50" w:rsidRPr="00BF2B10">
        <w:rPr>
          <w:rFonts w:cs="Arial"/>
          <w:sz w:val="24"/>
        </w:rPr>
        <w:t>’</w:t>
      </w:r>
      <w:r w:rsidRPr="00BF2B10">
        <w:rPr>
          <w:rFonts w:cs="Arial"/>
          <w:sz w:val="24"/>
        </w:rPr>
        <w:t>intégration du continent</w:t>
      </w:r>
      <w:r w:rsidRPr="00BF2B10">
        <w:rPr>
          <w:rFonts w:cs="Arial"/>
          <w:b w:val="0"/>
          <w:sz w:val="24"/>
        </w:rPr>
        <w:t xml:space="preserve"> </w:t>
      </w:r>
      <w:r w:rsidRPr="00BF2B10">
        <w:rPr>
          <w:rFonts w:cs="Arial"/>
          <w:sz w:val="24"/>
        </w:rPr>
        <w:t>:</w:t>
      </w:r>
      <w:r w:rsidRPr="00BF2B10">
        <w:rPr>
          <w:rFonts w:cs="Arial"/>
          <w:b w:val="0"/>
          <w:sz w:val="24"/>
        </w:rPr>
        <w:t xml:space="preserve"> L</w:t>
      </w:r>
      <w:r w:rsidR="00610C50" w:rsidRPr="00BF2B10">
        <w:rPr>
          <w:rFonts w:cs="Arial"/>
          <w:b w:val="0"/>
          <w:sz w:val="24"/>
        </w:rPr>
        <w:t>’</w:t>
      </w:r>
      <w:r w:rsidRPr="00BF2B10">
        <w:rPr>
          <w:rFonts w:cs="Arial"/>
          <w:b w:val="0"/>
          <w:sz w:val="24"/>
        </w:rPr>
        <w:t>accès aux applications des TIC encourage une coopération internationale sans frontières ; l</w:t>
      </w:r>
      <w:r w:rsidR="00610C50" w:rsidRPr="00BF2B10">
        <w:rPr>
          <w:rFonts w:cs="Arial"/>
          <w:b w:val="0"/>
          <w:sz w:val="24"/>
        </w:rPr>
        <w:t>’</w:t>
      </w:r>
      <w:r w:rsidRPr="00BF2B10">
        <w:rPr>
          <w:rFonts w:cs="Arial"/>
          <w:b w:val="0"/>
          <w:sz w:val="24"/>
        </w:rPr>
        <w:t>amélioration des secteurs des transports et des TIC accroîtra l</w:t>
      </w:r>
      <w:r w:rsidR="00610C50" w:rsidRPr="00BF2B10">
        <w:rPr>
          <w:rFonts w:cs="Arial"/>
          <w:b w:val="0"/>
          <w:sz w:val="24"/>
        </w:rPr>
        <w:t>’</w:t>
      </w:r>
      <w:r w:rsidRPr="00BF2B10">
        <w:rPr>
          <w:rFonts w:cs="Arial"/>
          <w:b w:val="0"/>
          <w:sz w:val="24"/>
        </w:rPr>
        <w:t>accessibilité et la mobilité.</w:t>
      </w:r>
    </w:p>
    <w:p w:rsidR="00D13D24" w:rsidRPr="00BF2B10" w:rsidRDefault="00D13D24" w:rsidP="00C214BF">
      <w:pPr>
        <w:pStyle w:val="BodyText2"/>
        <w:rPr>
          <w:rFonts w:cs="Arial"/>
          <w:b w:val="0"/>
          <w:sz w:val="24"/>
        </w:rPr>
      </w:pPr>
    </w:p>
    <w:p w:rsidR="00C84934" w:rsidRPr="00BF2B10" w:rsidRDefault="00D13D24" w:rsidP="00CC7345">
      <w:pPr>
        <w:pStyle w:val="BodyText2"/>
        <w:numPr>
          <w:ilvl w:val="0"/>
          <w:numId w:val="80"/>
        </w:numPr>
        <w:ind w:left="0" w:firstLine="0"/>
        <w:rPr>
          <w:rFonts w:cs="Arial"/>
          <w:b w:val="0"/>
          <w:sz w:val="24"/>
        </w:rPr>
      </w:pPr>
      <w:r w:rsidRPr="00BF2B10">
        <w:rPr>
          <w:rFonts w:cs="Arial"/>
          <w:b w:val="0"/>
          <w:sz w:val="24"/>
        </w:rPr>
        <w:t>À</w:t>
      </w:r>
      <w:r w:rsidR="00C84934" w:rsidRPr="00BF2B10">
        <w:rPr>
          <w:rFonts w:cs="Arial"/>
          <w:b w:val="0"/>
          <w:sz w:val="24"/>
        </w:rPr>
        <w:t xml:space="preserve"> partir de ce point de départ, de nombreuses modalités de mise en œuvre peuvent être envisagées et de nombreux défis peuvent être anticipés compte tenu de l</w:t>
      </w:r>
      <w:r w:rsidR="00610C50" w:rsidRPr="00BF2B10">
        <w:rPr>
          <w:rFonts w:cs="Arial"/>
          <w:b w:val="0"/>
          <w:sz w:val="24"/>
        </w:rPr>
        <w:t>’</w:t>
      </w:r>
      <w:r w:rsidR="00C84934" w:rsidRPr="00BF2B10">
        <w:rPr>
          <w:rFonts w:cs="Arial"/>
          <w:b w:val="0"/>
          <w:sz w:val="24"/>
        </w:rPr>
        <w:t>ampleur de l</w:t>
      </w:r>
      <w:r w:rsidR="00610C50" w:rsidRPr="00BF2B10">
        <w:rPr>
          <w:rFonts w:cs="Arial"/>
          <w:b w:val="0"/>
          <w:sz w:val="24"/>
        </w:rPr>
        <w:t>’</w:t>
      </w:r>
      <w:r w:rsidR="00C84934" w:rsidRPr="00BF2B10">
        <w:rPr>
          <w:rFonts w:cs="Arial"/>
          <w:b w:val="0"/>
          <w:sz w:val="24"/>
        </w:rPr>
        <w:t>innovation recherchée et de la grande diversité des contextes et des cadres politiques en Afrique.</w:t>
      </w:r>
    </w:p>
    <w:p w:rsidR="00C84934" w:rsidRPr="00BF2B10" w:rsidRDefault="00C84934"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 xml:space="preserve">Sur la base de ce qui précède, les deux projets pilotes proposés devraient illustrer les </w:t>
      </w:r>
      <w:r w:rsidR="00D13D24" w:rsidRPr="00BF2B10">
        <w:rPr>
          <w:rFonts w:cs="Arial"/>
          <w:b w:val="0"/>
          <w:sz w:val="24"/>
        </w:rPr>
        <w:t>deux approches : i) un projet « fouille unique »</w:t>
      </w:r>
      <w:r w:rsidRPr="00BF2B10">
        <w:rPr>
          <w:rFonts w:cs="Arial"/>
          <w:b w:val="0"/>
          <w:sz w:val="24"/>
        </w:rPr>
        <w:t xml:space="preserve"> appliqué à un corridor qui sera développé par un projet PAP1 sur le point de démarrer ou déjà commencé, et ii) un projet intégré appliqué à une zone rurale dans le voisinage du même corridor. Le projet </w:t>
      </w:r>
      <w:r w:rsidR="00D13D24" w:rsidRPr="00BF2B10">
        <w:rPr>
          <w:rFonts w:cs="Arial"/>
          <w:b w:val="0"/>
          <w:sz w:val="24"/>
        </w:rPr>
        <w:t>« fouille unique »</w:t>
      </w:r>
      <w:r w:rsidRPr="00BF2B10">
        <w:rPr>
          <w:rFonts w:cs="Arial"/>
          <w:b w:val="0"/>
          <w:sz w:val="24"/>
        </w:rPr>
        <w:t xml:space="preserve"> serait mis en œuvre relativement rapidement, ce qui laisserait le temps nécessaire à la préparation du projet pilote intégré. L</w:t>
      </w:r>
      <w:r w:rsidR="00610C50" w:rsidRPr="00BF2B10">
        <w:rPr>
          <w:rFonts w:cs="Arial"/>
          <w:b w:val="0"/>
          <w:sz w:val="24"/>
        </w:rPr>
        <w:t>’</w:t>
      </w:r>
      <w:r w:rsidRPr="00BF2B10">
        <w:rPr>
          <w:rFonts w:cs="Arial"/>
          <w:b w:val="0"/>
          <w:sz w:val="24"/>
        </w:rPr>
        <w:t>approche intégrée nécessite de mettre en place la coordination multisectorielle, le montage financier (mixité des ressources publiques et privées, subventions d</w:t>
      </w:r>
      <w:r w:rsidR="00610C50" w:rsidRPr="00BF2B10">
        <w:rPr>
          <w:rFonts w:cs="Arial"/>
          <w:b w:val="0"/>
          <w:sz w:val="24"/>
        </w:rPr>
        <w:t>’</w:t>
      </w:r>
      <w:r w:rsidRPr="00BF2B10">
        <w:rPr>
          <w:rFonts w:cs="Arial"/>
          <w:b w:val="0"/>
          <w:sz w:val="24"/>
        </w:rPr>
        <w:t xml:space="preserve">accès universel, garanties), les cadres contractuels avec et entre opérateurs privés, la négociation avec les opérateurs privés du modèle de gestion (interfinancement, </w:t>
      </w:r>
      <w:r w:rsidR="00157772" w:rsidRPr="00BF2B10">
        <w:rPr>
          <w:rFonts w:cs="Arial"/>
          <w:b w:val="0"/>
          <w:sz w:val="24"/>
        </w:rPr>
        <w:t>péréquation</w:t>
      </w:r>
      <w:r w:rsidRPr="00BF2B10">
        <w:rPr>
          <w:rFonts w:cs="Arial"/>
          <w:b w:val="0"/>
          <w:sz w:val="24"/>
        </w:rPr>
        <w:t xml:space="preserve"> tarifaire) et enfin la phase construction. </w:t>
      </w:r>
    </w:p>
    <w:p w:rsidR="00C84934" w:rsidRPr="00BF2B10" w:rsidRDefault="00C84934"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Afin de permettre une certaine contextualisation des fiches d</w:t>
      </w:r>
      <w:r w:rsidR="00610C50" w:rsidRPr="00BF2B10">
        <w:rPr>
          <w:rFonts w:cs="Arial"/>
          <w:b w:val="0"/>
          <w:sz w:val="24"/>
        </w:rPr>
        <w:t>’</w:t>
      </w:r>
      <w:r w:rsidRPr="00BF2B10">
        <w:rPr>
          <w:rFonts w:cs="Arial"/>
          <w:b w:val="0"/>
          <w:sz w:val="24"/>
        </w:rPr>
        <w:t xml:space="preserve">identification, il est recommandé de savoir sur quel projet/région les projets pilotes seront mis en œuvre. </w:t>
      </w:r>
    </w:p>
    <w:p w:rsidR="00C84934" w:rsidRPr="00BF2B10" w:rsidRDefault="00C84934" w:rsidP="00C214BF">
      <w:pPr>
        <w:pStyle w:val="BodyText2"/>
        <w:rPr>
          <w:rFonts w:cs="Arial"/>
          <w:b w:val="0"/>
          <w:sz w:val="24"/>
        </w:rPr>
      </w:pPr>
    </w:p>
    <w:p w:rsidR="00C84934" w:rsidRPr="00BF2B10" w:rsidRDefault="00C84934" w:rsidP="00C214BF">
      <w:pPr>
        <w:pStyle w:val="BodyText2"/>
        <w:rPr>
          <w:rFonts w:cs="Arial"/>
          <w:i/>
          <w:sz w:val="24"/>
        </w:rPr>
      </w:pPr>
      <w:r w:rsidRPr="00BF2B10">
        <w:rPr>
          <w:rFonts w:cs="Arial"/>
          <w:i/>
          <w:sz w:val="24"/>
        </w:rPr>
        <w:t>Les objectifs</w:t>
      </w:r>
    </w:p>
    <w:p w:rsidR="00297259" w:rsidRPr="00BF2B10" w:rsidRDefault="00297259" w:rsidP="00C214BF">
      <w:pPr>
        <w:pStyle w:val="BodyText2"/>
        <w:rPr>
          <w:rFonts w:cs="Arial"/>
          <w:b w:val="0"/>
          <w:sz w:val="24"/>
        </w:rPr>
      </w:pPr>
    </w:p>
    <w:p w:rsidR="00C84934" w:rsidRPr="00BF2B10" w:rsidRDefault="00297259" w:rsidP="00CC7345">
      <w:pPr>
        <w:pStyle w:val="BodyText2"/>
        <w:numPr>
          <w:ilvl w:val="0"/>
          <w:numId w:val="80"/>
        </w:numPr>
        <w:ind w:left="0" w:firstLine="0"/>
        <w:rPr>
          <w:rFonts w:cs="Arial"/>
          <w:b w:val="0"/>
          <w:sz w:val="24"/>
        </w:rPr>
      </w:pPr>
      <w:r w:rsidRPr="00BF2B10">
        <w:rPr>
          <w:rFonts w:cs="Arial"/>
          <w:b w:val="0"/>
          <w:sz w:val="24"/>
        </w:rPr>
        <w:t>de L</w:t>
      </w:r>
      <w:r w:rsidR="00C84934" w:rsidRPr="00BF2B10">
        <w:rPr>
          <w:rFonts w:cs="Arial"/>
          <w:b w:val="0"/>
          <w:sz w:val="24"/>
        </w:rPr>
        <w:t xml:space="preserve">a mission du Consultant </w:t>
      </w:r>
      <w:r w:rsidRPr="00BF2B10">
        <w:rPr>
          <w:rFonts w:cs="Arial"/>
          <w:b w:val="0"/>
          <w:sz w:val="24"/>
        </w:rPr>
        <w:t xml:space="preserve">vise deux objectifs </w:t>
      </w:r>
      <w:r w:rsidR="00C84934" w:rsidRPr="00BF2B10">
        <w:rPr>
          <w:rFonts w:cs="Arial"/>
          <w:b w:val="0"/>
          <w:sz w:val="24"/>
        </w:rPr>
        <w:t>:</w:t>
      </w:r>
    </w:p>
    <w:p w:rsidR="00C84934" w:rsidRPr="00BF2B10" w:rsidRDefault="00C84934" w:rsidP="00C214BF">
      <w:pPr>
        <w:pStyle w:val="BodyText2"/>
        <w:rPr>
          <w:rFonts w:cs="Arial"/>
          <w:b w:val="0"/>
          <w:sz w:val="24"/>
        </w:rPr>
      </w:pPr>
    </w:p>
    <w:p w:rsidR="00C84934" w:rsidRPr="00BF2B10" w:rsidRDefault="00C84934" w:rsidP="0064136F">
      <w:pPr>
        <w:pStyle w:val="BodyText2"/>
        <w:numPr>
          <w:ilvl w:val="0"/>
          <w:numId w:val="64"/>
        </w:numPr>
        <w:ind w:left="1276" w:hanging="567"/>
        <w:rPr>
          <w:rFonts w:cs="Arial"/>
          <w:b w:val="0"/>
          <w:sz w:val="24"/>
        </w:rPr>
      </w:pPr>
      <w:r w:rsidRPr="00BF2B10">
        <w:rPr>
          <w:rFonts w:cs="Arial"/>
          <w:b w:val="0"/>
          <w:sz w:val="24"/>
        </w:rPr>
        <w:t>Élaborer une stratégie intégrée pour le développement durable de l</w:t>
      </w:r>
      <w:r w:rsidR="00610C50" w:rsidRPr="00BF2B10">
        <w:rPr>
          <w:rFonts w:cs="Arial"/>
          <w:b w:val="0"/>
          <w:sz w:val="24"/>
        </w:rPr>
        <w:t>’</w:t>
      </w:r>
      <w:r w:rsidRPr="00BF2B10">
        <w:rPr>
          <w:rFonts w:cs="Arial"/>
          <w:b w:val="0"/>
          <w:sz w:val="24"/>
        </w:rPr>
        <w:t>accès aux infrastructures prioritaires pour les collectivités rurales et éloignées ;</w:t>
      </w:r>
    </w:p>
    <w:p w:rsidR="00297259" w:rsidRPr="00BF2B10" w:rsidRDefault="00297259" w:rsidP="0064136F">
      <w:pPr>
        <w:pStyle w:val="BodyText2"/>
        <w:ind w:left="1276" w:hanging="567"/>
        <w:rPr>
          <w:rFonts w:cs="Arial"/>
          <w:b w:val="0"/>
          <w:sz w:val="24"/>
        </w:rPr>
      </w:pPr>
    </w:p>
    <w:p w:rsidR="00C84934" w:rsidRPr="00BF2B10" w:rsidRDefault="00C84934" w:rsidP="0064136F">
      <w:pPr>
        <w:pStyle w:val="BodyText2"/>
        <w:numPr>
          <w:ilvl w:val="0"/>
          <w:numId w:val="64"/>
        </w:numPr>
        <w:ind w:left="1276" w:hanging="567"/>
        <w:rPr>
          <w:rFonts w:cs="Arial"/>
          <w:b w:val="0"/>
          <w:sz w:val="24"/>
        </w:rPr>
      </w:pPr>
      <w:r w:rsidRPr="00BF2B10">
        <w:rPr>
          <w:rFonts w:cs="Arial"/>
          <w:b w:val="0"/>
          <w:sz w:val="24"/>
        </w:rPr>
        <w:t>Élaborer deux projets pilotes intégrés pour l</w:t>
      </w:r>
      <w:r w:rsidR="00610C50" w:rsidRPr="00BF2B10">
        <w:rPr>
          <w:rFonts w:cs="Arial"/>
          <w:b w:val="0"/>
          <w:sz w:val="24"/>
        </w:rPr>
        <w:t>’</w:t>
      </w:r>
      <w:r w:rsidRPr="00BF2B10">
        <w:rPr>
          <w:rFonts w:cs="Arial"/>
          <w:b w:val="0"/>
          <w:sz w:val="24"/>
        </w:rPr>
        <w:t>accès des collectivités rurales et éloignées à l</w:t>
      </w:r>
      <w:r w:rsidR="00610C50" w:rsidRPr="00BF2B10">
        <w:rPr>
          <w:rFonts w:cs="Arial"/>
          <w:b w:val="0"/>
          <w:sz w:val="24"/>
        </w:rPr>
        <w:t>’</w:t>
      </w:r>
      <w:r w:rsidRPr="00BF2B10">
        <w:rPr>
          <w:rFonts w:cs="Arial"/>
          <w:b w:val="0"/>
          <w:sz w:val="24"/>
        </w:rPr>
        <w:t>infrastructure de base, autour de certains projets régionaux d</w:t>
      </w:r>
      <w:r w:rsidR="00610C50" w:rsidRPr="00BF2B10">
        <w:rPr>
          <w:rFonts w:cs="Arial"/>
          <w:b w:val="0"/>
          <w:sz w:val="24"/>
        </w:rPr>
        <w:t>’</w:t>
      </w:r>
      <w:r w:rsidRPr="00BF2B10">
        <w:rPr>
          <w:rFonts w:cs="Arial"/>
          <w:b w:val="0"/>
          <w:sz w:val="24"/>
        </w:rPr>
        <w:t>infrastructure linéaire en cours ou mis en œuvre dans le cadre du PIDA.</w:t>
      </w:r>
    </w:p>
    <w:p w:rsidR="00297259" w:rsidRPr="00BF2B10" w:rsidRDefault="00297259" w:rsidP="00C214BF">
      <w:pPr>
        <w:pStyle w:val="BodyText2"/>
        <w:rPr>
          <w:rFonts w:cs="Arial"/>
          <w:b w:val="0"/>
          <w:sz w:val="24"/>
        </w:rPr>
      </w:pPr>
    </w:p>
    <w:p w:rsidR="00C84934" w:rsidRPr="00BF2B10" w:rsidRDefault="00C84934" w:rsidP="00CC7345">
      <w:pPr>
        <w:pStyle w:val="BodyText2"/>
        <w:numPr>
          <w:ilvl w:val="0"/>
          <w:numId w:val="80"/>
        </w:numPr>
        <w:ind w:left="0" w:firstLine="0"/>
        <w:rPr>
          <w:rFonts w:cs="Arial"/>
          <w:b w:val="0"/>
          <w:sz w:val="24"/>
        </w:rPr>
      </w:pPr>
      <w:r w:rsidRPr="00BF2B10">
        <w:rPr>
          <w:rFonts w:cs="Arial"/>
          <w:b w:val="0"/>
          <w:sz w:val="24"/>
        </w:rPr>
        <w:t>Les progrès réalisés à ce jour sont présentés ci-dessous.</w:t>
      </w:r>
    </w:p>
    <w:p w:rsidR="00C84934" w:rsidRPr="00BF2B10" w:rsidRDefault="00C84934" w:rsidP="00C214BF">
      <w:pPr>
        <w:pStyle w:val="BodyText2"/>
        <w:rPr>
          <w:rFonts w:cs="Arial"/>
          <w:b w:val="0"/>
          <w:sz w:val="24"/>
        </w:rPr>
      </w:pPr>
    </w:p>
    <w:p w:rsidR="00C84934" w:rsidRPr="00BF2B10" w:rsidRDefault="00BB2605" w:rsidP="00C214BF">
      <w:pPr>
        <w:pStyle w:val="BodyText2"/>
        <w:rPr>
          <w:rFonts w:cs="Arial"/>
          <w:b w:val="0"/>
          <w:sz w:val="24"/>
        </w:rPr>
      </w:pPr>
      <w:r w:rsidRPr="00BF2B10">
        <w:rPr>
          <w:noProof/>
          <w:lang w:val="en-US" w:eastAsia="en-US"/>
        </w:rPr>
        <mc:AlternateContent>
          <mc:Choice Requires="wps">
            <w:drawing>
              <wp:anchor distT="0" distB="0" distL="114300" distR="114300" simplePos="0" relativeHeight="251677696" behindDoc="0" locked="0" layoutInCell="1" allowOverlap="1" wp14:anchorId="48B0083A" wp14:editId="52371D83">
                <wp:simplePos x="0" y="0"/>
                <wp:positionH relativeFrom="margin">
                  <wp:posOffset>5165678</wp:posOffset>
                </wp:positionH>
                <wp:positionV relativeFrom="paragraph">
                  <wp:posOffset>845308</wp:posOffset>
                </wp:positionV>
                <wp:extent cx="757451" cy="1194179"/>
                <wp:effectExtent l="0" t="0" r="5080" b="6350"/>
                <wp:wrapNone/>
                <wp:docPr id="19" name="Text Box 19"/>
                <wp:cNvGraphicFramePr/>
                <a:graphic xmlns:a="http://schemas.openxmlformats.org/drawingml/2006/main">
                  <a:graphicData uri="http://schemas.microsoft.com/office/word/2010/wordprocessingShape">
                    <wps:wsp>
                      <wps:cNvSpPr txBox="1"/>
                      <wps:spPr>
                        <a:xfrm>
                          <a:off x="0" y="0"/>
                          <a:ext cx="757451" cy="1194179"/>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BB2605" w:rsidRDefault="00F828BF" w:rsidP="00BB2605">
                            <w:pPr>
                              <w:jc w:val="center"/>
                              <w:rPr>
                                <w:rFonts w:asciiTheme="majorHAnsi" w:hAnsiTheme="majorHAnsi"/>
                                <w:color w:val="FFFFFF" w:themeColor="background1"/>
                                <w:sz w:val="16"/>
                                <w:lang w:val="fr-CI"/>
                              </w:rPr>
                            </w:pPr>
                            <w:r>
                              <w:rPr>
                                <w:rFonts w:asciiTheme="majorHAnsi" w:hAnsiTheme="majorHAnsi"/>
                                <w:color w:val="FFFFFF" w:themeColor="background1"/>
                                <w:sz w:val="16"/>
                                <w:lang w:val="fr-CI"/>
                              </w:rPr>
                              <w:t>Sélection et formulation (ciblage, parties prenantes, architecture institutionnelle, budget, S&amp;E, etc.)</w:t>
                            </w:r>
                          </w:p>
                          <w:p w:rsidR="00F828BF" w:rsidRPr="00BB2605" w:rsidRDefault="00F828BF" w:rsidP="00BB2605">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083A" id="Text Box 19" o:spid="_x0000_s1049" type="#_x0000_t202" style="position:absolute;left:0;text-align:left;margin-left:406.75pt;margin-top:66.55pt;width:59.65pt;height:94.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" fillcolor="#2e74b5 [2404]" stroked="f" strokeweight=".5pt">
                <v:textbox inset="0,0,0,0">
                  <w:txbxContent>
                    <w:p w:rsidR="00F828BF" w:rsidRPr="00BB2605" w:rsidRDefault="00F828BF" w:rsidP="00BB2605">
                      <w:pPr>
                        <w:jc w:val="center"/>
                        <w:rPr>
                          <w:rFonts w:asciiTheme="majorHAnsi" w:hAnsiTheme="majorHAnsi"/>
                          <w:color w:val="FFFFFF" w:themeColor="background1"/>
                          <w:sz w:val="16"/>
                          <w:lang w:val="fr-CI"/>
                        </w:rPr>
                      </w:pPr>
                      <w:r>
                        <w:rPr>
                          <w:rFonts w:asciiTheme="majorHAnsi" w:hAnsiTheme="majorHAnsi"/>
                          <w:color w:val="FFFFFF" w:themeColor="background1"/>
                          <w:sz w:val="16"/>
                          <w:lang w:val="fr-CI"/>
                        </w:rPr>
                        <w:t>Sélection et formulation (ciblage, parties prenantes, architecture institutionnelle, budget, S&amp;E, etc.)</w:t>
                      </w:r>
                    </w:p>
                    <w:p w:rsidR="00F828BF" w:rsidRPr="00BB2605" w:rsidRDefault="00F828BF" w:rsidP="00BB2605">
                      <w:pPr>
                        <w:rPr>
                          <w:lang w:val="fr-FR"/>
                        </w:rPr>
                      </w:pPr>
                    </w:p>
                  </w:txbxContent>
                </v:textbox>
                <w10:wrap anchorx="margin"/>
              </v:shape>
            </w:pict>
          </mc:Fallback>
        </mc:AlternateContent>
      </w:r>
      <w:r w:rsidRPr="00BF2B10">
        <w:rPr>
          <w:noProof/>
          <w:lang w:val="en-US" w:eastAsia="en-US"/>
        </w:rPr>
        <mc:AlternateContent>
          <mc:Choice Requires="wps">
            <w:drawing>
              <wp:anchor distT="0" distB="0" distL="114300" distR="114300" simplePos="0" relativeHeight="251675648" behindDoc="0" locked="0" layoutInCell="1" allowOverlap="1" wp14:anchorId="34FEF23D" wp14:editId="644DBA73">
                <wp:simplePos x="0" y="0"/>
                <wp:positionH relativeFrom="rightMargin">
                  <wp:posOffset>-716507</wp:posOffset>
                </wp:positionH>
                <wp:positionV relativeFrom="paragraph">
                  <wp:posOffset>41655</wp:posOffset>
                </wp:positionV>
                <wp:extent cx="614149" cy="163773"/>
                <wp:effectExtent l="0" t="0" r="0" b="8255"/>
                <wp:wrapNone/>
                <wp:docPr id="18" name="Text Box 18"/>
                <wp:cNvGraphicFramePr/>
                <a:graphic xmlns:a="http://schemas.openxmlformats.org/drawingml/2006/main">
                  <a:graphicData uri="http://schemas.microsoft.com/office/word/2010/wordprocessingShape">
                    <wps:wsp>
                      <wps:cNvSpPr txBox="1"/>
                      <wps:spPr>
                        <a:xfrm>
                          <a:off x="0" y="0"/>
                          <a:ext cx="614149" cy="163773"/>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B0195E" w:rsidRDefault="00F828BF" w:rsidP="00BB2605">
                            <w:pPr>
                              <w:jc w:val="center"/>
                              <w:rPr>
                                <w:rFonts w:asciiTheme="majorHAnsi" w:hAnsiTheme="majorHAnsi"/>
                                <w:b/>
                                <w:color w:val="FFFFFF" w:themeColor="background1"/>
                                <w:sz w:val="16"/>
                                <w:lang w:val="fr-CI"/>
                              </w:rPr>
                            </w:pPr>
                            <w:r>
                              <w:rPr>
                                <w:rFonts w:asciiTheme="majorHAnsi" w:hAnsiTheme="majorHAnsi"/>
                                <w:b/>
                                <w:color w:val="FFFFFF" w:themeColor="background1"/>
                                <w:sz w:val="16"/>
                                <w:lang w:val="fr-CI"/>
                              </w:rPr>
                              <w:t>Projets pilote</w:t>
                            </w:r>
                          </w:p>
                          <w:p w:rsidR="00F828BF" w:rsidRDefault="00F828BF" w:rsidP="00BB260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EF23D" id="Text Box 18" o:spid="_x0000_s1050" type="#_x0000_t202" style="position:absolute;left:0;text-align:left;margin-left:-56.4pt;margin-top:3.3pt;width:48.35pt;height:12.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" fillcolor="#2e74b5 [2404]" stroked="f" strokeweight=".5pt">
                <v:textbox inset="0,0,0,0">
                  <w:txbxContent>
                    <w:p w:rsidR="00F828BF" w:rsidRPr="00B0195E" w:rsidRDefault="00F828BF" w:rsidP="00BB2605">
                      <w:pPr>
                        <w:jc w:val="center"/>
                        <w:rPr>
                          <w:rFonts w:asciiTheme="majorHAnsi" w:hAnsiTheme="majorHAnsi"/>
                          <w:b/>
                          <w:color w:val="FFFFFF" w:themeColor="background1"/>
                          <w:sz w:val="16"/>
                          <w:lang w:val="fr-CI"/>
                        </w:rPr>
                      </w:pPr>
                      <w:r>
                        <w:rPr>
                          <w:rFonts w:asciiTheme="majorHAnsi" w:hAnsiTheme="majorHAnsi"/>
                          <w:b/>
                          <w:color w:val="FFFFFF" w:themeColor="background1"/>
                          <w:sz w:val="16"/>
                          <w:lang w:val="fr-CI"/>
                        </w:rPr>
                        <w:t>Projets pilote</w:t>
                      </w:r>
                    </w:p>
                    <w:p w:rsidR="00F828BF" w:rsidRDefault="00F828BF" w:rsidP="00BB2605"/>
                  </w:txbxContent>
                </v:textbox>
                <w10:wrap anchorx="margin"/>
              </v:shape>
            </w:pict>
          </mc:Fallback>
        </mc:AlternateContent>
      </w:r>
      <w:r w:rsidR="00B0195E" w:rsidRPr="00BF2B10">
        <w:rPr>
          <w:noProof/>
          <w:lang w:val="en-US" w:eastAsia="en-US"/>
        </w:rPr>
        <mc:AlternateContent>
          <mc:Choice Requires="wps">
            <w:drawing>
              <wp:anchor distT="0" distB="0" distL="114300" distR="114300" simplePos="0" relativeHeight="251673600" behindDoc="0" locked="0" layoutInCell="1" allowOverlap="1" wp14:anchorId="66ED66B5" wp14:editId="4A6D10E9">
                <wp:simplePos x="0" y="0"/>
                <wp:positionH relativeFrom="margin">
                  <wp:posOffset>3405116</wp:posOffset>
                </wp:positionH>
                <wp:positionV relativeFrom="paragraph">
                  <wp:posOffset>620120</wp:posOffset>
                </wp:positionV>
                <wp:extent cx="702860" cy="1562669"/>
                <wp:effectExtent l="0" t="0" r="2540" b="0"/>
                <wp:wrapNone/>
                <wp:docPr id="17" name="Text Box 17"/>
                <wp:cNvGraphicFramePr/>
                <a:graphic xmlns:a="http://schemas.openxmlformats.org/drawingml/2006/main">
                  <a:graphicData uri="http://schemas.microsoft.com/office/word/2010/wordprocessingShape">
                    <wps:wsp>
                      <wps:cNvSpPr txBox="1"/>
                      <wps:spPr>
                        <a:xfrm>
                          <a:off x="0" y="0"/>
                          <a:ext cx="702860" cy="1562669"/>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B0195E" w:rsidRDefault="00F828BF" w:rsidP="00B0195E">
                            <w:pPr>
                              <w:jc w:val="center"/>
                              <w:rPr>
                                <w:rFonts w:asciiTheme="majorHAnsi" w:hAnsiTheme="majorHAnsi"/>
                                <w:sz w:val="16"/>
                                <w:lang w:val="fr-CI"/>
                              </w:rPr>
                            </w:pPr>
                            <w:r>
                              <w:rPr>
                                <w:rFonts w:asciiTheme="majorHAnsi" w:hAnsiTheme="majorHAnsi"/>
                                <w:sz w:val="16"/>
                                <w:lang w:val="fr-CI"/>
                              </w:rPr>
                              <w:t>Vision, principes de base, piliers des politiques sectorielles, cadres réglementaires et institutionnels, questions transversales, etc.</w:t>
                            </w:r>
                          </w:p>
                          <w:p w:rsidR="00F828BF" w:rsidRPr="00B0195E" w:rsidRDefault="00F828BF" w:rsidP="00B0195E">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D66B5" id="Text Box 17" o:spid="_x0000_s1051" type="#_x0000_t202" style="position:absolute;left:0;text-align:left;margin-left:268.1pt;margin-top:48.85pt;width:55.35pt;height:12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" fillcolor="#9cc2e5 [1940]" stroked="f" strokeweight=".5pt">
                <v:textbox inset="0,0,0,0">
                  <w:txbxContent>
                    <w:p w:rsidR="00F828BF" w:rsidRPr="00B0195E" w:rsidRDefault="00F828BF" w:rsidP="00B0195E">
                      <w:pPr>
                        <w:jc w:val="center"/>
                        <w:rPr>
                          <w:rFonts w:asciiTheme="majorHAnsi" w:hAnsiTheme="majorHAnsi"/>
                          <w:sz w:val="16"/>
                          <w:lang w:val="fr-CI"/>
                        </w:rPr>
                      </w:pPr>
                      <w:r>
                        <w:rPr>
                          <w:rFonts w:asciiTheme="majorHAnsi" w:hAnsiTheme="majorHAnsi"/>
                          <w:sz w:val="16"/>
                          <w:lang w:val="fr-CI"/>
                        </w:rPr>
                        <w:t>Vision, principes de base, piliers des politiques sectorielles, cadres réglementaires et institutionnels, questions transversales, etc.</w:t>
                      </w:r>
                    </w:p>
                    <w:p w:rsidR="00F828BF" w:rsidRPr="00B0195E" w:rsidRDefault="00F828BF" w:rsidP="00B0195E">
                      <w:pPr>
                        <w:rPr>
                          <w:lang w:val="fr-FR"/>
                        </w:rPr>
                      </w:pPr>
                    </w:p>
                  </w:txbxContent>
                </v:textbox>
                <w10:wrap anchorx="margin"/>
              </v:shape>
            </w:pict>
          </mc:Fallback>
        </mc:AlternateContent>
      </w:r>
      <w:r w:rsidR="00B0195E" w:rsidRPr="00BF2B10">
        <w:rPr>
          <w:noProof/>
          <w:lang w:val="en-US" w:eastAsia="en-US"/>
        </w:rPr>
        <mc:AlternateContent>
          <mc:Choice Requires="wps">
            <w:drawing>
              <wp:anchor distT="0" distB="0" distL="114300" distR="114300" simplePos="0" relativeHeight="251671552" behindDoc="0" locked="0" layoutInCell="1" allowOverlap="1" wp14:anchorId="70599A3B" wp14:editId="61133B70">
                <wp:simplePos x="0" y="0"/>
                <wp:positionH relativeFrom="margin">
                  <wp:posOffset>3451860</wp:posOffset>
                </wp:positionH>
                <wp:positionV relativeFrom="paragraph">
                  <wp:posOffset>52231</wp:posOffset>
                </wp:positionV>
                <wp:extent cx="539086" cy="13647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39086" cy="136477"/>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B0195E" w:rsidRDefault="00F828BF" w:rsidP="00B0195E">
                            <w:pPr>
                              <w:jc w:val="center"/>
                              <w:rPr>
                                <w:rFonts w:asciiTheme="majorHAnsi" w:hAnsiTheme="majorHAnsi"/>
                                <w:b/>
                                <w:sz w:val="16"/>
                                <w:lang w:val="fr-CI"/>
                              </w:rPr>
                            </w:pPr>
                            <w:r w:rsidRPr="00B0195E">
                              <w:rPr>
                                <w:rFonts w:asciiTheme="majorHAnsi" w:hAnsiTheme="majorHAnsi"/>
                                <w:b/>
                                <w:sz w:val="16"/>
                                <w:lang w:val="fr-CI"/>
                              </w:rPr>
                              <w:t>Stratégie</w:t>
                            </w:r>
                          </w:p>
                          <w:p w:rsidR="00F828BF" w:rsidRDefault="00F828BF" w:rsidP="00B019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99A3B" id="Text Box 16" o:spid="_x0000_s1052" type="#_x0000_t202" style="position:absolute;left:0;text-align:left;margin-left:271.8pt;margin-top:4.1pt;width:42.45pt;height:1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" fillcolor="#9cc2e5 [1940]" stroked="f" strokeweight=".5pt">
                <v:textbox inset="0,0,0,0">
                  <w:txbxContent>
                    <w:p w:rsidR="00F828BF" w:rsidRPr="00B0195E" w:rsidRDefault="00F828BF" w:rsidP="00B0195E">
                      <w:pPr>
                        <w:jc w:val="center"/>
                        <w:rPr>
                          <w:rFonts w:asciiTheme="majorHAnsi" w:hAnsiTheme="majorHAnsi"/>
                          <w:b/>
                          <w:sz w:val="16"/>
                          <w:lang w:val="fr-CI"/>
                        </w:rPr>
                      </w:pPr>
                      <w:r w:rsidRPr="00B0195E">
                        <w:rPr>
                          <w:rFonts w:asciiTheme="majorHAnsi" w:hAnsiTheme="majorHAnsi"/>
                          <w:b/>
                          <w:sz w:val="16"/>
                          <w:lang w:val="fr-CI"/>
                        </w:rPr>
                        <w:t>Stratégie</w:t>
                      </w:r>
                    </w:p>
                    <w:p w:rsidR="00F828BF" w:rsidRDefault="00F828BF" w:rsidP="00B0195E"/>
                  </w:txbxContent>
                </v:textbox>
                <w10:wrap anchorx="margin"/>
              </v:shape>
            </w:pict>
          </mc:Fallback>
        </mc:AlternateContent>
      </w:r>
      <w:r w:rsidR="00B0195E" w:rsidRPr="00BF2B10">
        <w:rPr>
          <w:noProof/>
          <w:lang w:val="en-US" w:eastAsia="en-US"/>
        </w:rPr>
        <mc:AlternateContent>
          <mc:Choice Requires="wps">
            <w:drawing>
              <wp:anchor distT="0" distB="0" distL="114300" distR="114300" simplePos="0" relativeHeight="251669504" behindDoc="0" locked="0" layoutInCell="1" allowOverlap="1" wp14:anchorId="788B7498" wp14:editId="415F3651">
                <wp:simplePos x="0" y="0"/>
                <wp:positionH relativeFrom="margin">
                  <wp:posOffset>4333164</wp:posOffset>
                </wp:positionH>
                <wp:positionV relativeFrom="paragraph">
                  <wp:posOffset>1104834</wp:posOffset>
                </wp:positionV>
                <wp:extent cx="539086" cy="532262"/>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539086" cy="532262"/>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B0195E" w:rsidRDefault="00F828BF" w:rsidP="00B0195E">
                            <w:pPr>
                              <w:jc w:val="center"/>
                              <w:rPr>
                                <w:rFonts w:asciiTheme="majorHAnsi" w:hAnsiTheme="majorHAnsi"/>
                                <w:b/>
                                <w:color w:val="FFFFFF" w:themeColor="background1"/>
                                <w:sz w:val="16"/>
                                <w:lang w:val="fr-CI"/>
                              </w:rPr>
                            </w:pPr>
                            <w:r w:rsidRPr="00B0195E">
                              <w:rPr>
                                <w:rFonts w:asciiTheme="majorHAnsi" w:hAnsiTheme="majorHAnsi"/>
                                <w:b/>
                                <w:color w:val="FFFFFF" w:themeColor="background1"/>
                                <w:sz w:val="16"/>
                                <w:lang w:val="fr-CI"/>
                              </w:rPr>
                              <w:t>Réunion RG &amp; approbation</w:t>
                            </w:r>
                          </w:p>
                          <w:p w:rsidR="00F828BF" w:rsidRDefault="00F828BF" w:rsidP="00B019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B7498" id="Text Box 15" o:spid="_x0000_s1053" type="#_x0000_t202" style="position:absolute;left:0;text-align:left;margin-left:341.2pt;margin-top:87pt;width:42.45pt;height:41.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" fillcolor="#8496b0 [1951]" stroked="f" strokeweight=".5pt">
                <v:textbox inset="0,0,0,0">
                  <w:txbxContent>
                    <w:p w:rsidR="00F828BF" w:rsidRPr="00B0195E" w:rsidRDefault="00F828BF" w:rsidP="00B0195E">
                      <w:pPr>
                        <w:jc w:val="center"/>
                        <w:rPr>
                          <w:rFonts w:asciiTheme="majorHAnsi" w:hAnsiTheme="majorHAnsi"/>
                          <w:b/>
                          <w:color w:val="FFFFFF" w:themeColor="background1"/>
                          <w:sz w:val="16"/>
                          <w:lang w:val="fr-CI"/>
                        </w:rPr>
                      </w:pPr>
                      <w:r w:rsidRPr="00B0195E">
                        <w:rPr>
                          <w:rFonts w:asciiTheme="majorHAnsi" w:hAnsiTheme="majorHAnsi"/>
                          <w:b/>
                          <w:color w:val="FFFFFF" w:themeColor="background1"/>
                          <w:sz w:val="16"/>
                          <w:lang w:val="fr-CI"/>
                        </w:rPr>
                        <w:t>Réunion RG &amp; approbation</w:t>
                      </w:r>
                    </w:p>
                    <w:p w:rsidR="00F828BF" w:rsidRDefault="00F828BF" w:rsidP="00B0195E"/>
                  </w:txbxContent>
                </v:textbox>
                <w10:wrap anchorx="margin"/>
              </v:shape>
            </w:pict>
          </mc:Fallback>
        </mc:AlternateContent>
      </w:r>
      <w:r w:rsidR="001E0C51" w:rsidRPr="00BF2B10">
        <w:rPr>
          <w:noProof/>
          <w:lang w:val="en-US" w:eastAsia="en-US"/>
        </w:rPr>
        <mc:AlternateContent>
          <mc:Choice Requires="wps">
            <w:drawing>
              <wp:anchor distT="0" distB="0" distL="114300" distR="114300" simplePos="0" relativeHeight="251667456" behindDoc="0" locked="0" layoutInCell="1" allowOverlap="1" wp14:anchorId="2518B920" wp14:editId="105309EA">
                <wp:simplePos x="0" y="0"/>
                <wp:positionH relativeFrom="margin">
                  <wp:posOffset>2558955</wp:posOffset>
                </wp:positionH>
                <wp:positionV relativeFrom="paragraph">
                  <wp:posOffset>1097792</wp:posOffset>
                </wp:positionV>
                <wp:extent cx="539086" cy="532262"/>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539086" cy="532262"/>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B0195E" w:rsidRDefault="00F828BF" w:rsidP="001E0C51">
                            <w:pPr>
                              <w:jc w:val="center"/>
                              <w:rPr>
                                <w:rFonts w:asciiTheme="majorHAnsi" w:hAnsiTheme="majorHAnsi"/>
                                <w:b/>
                                <w:color w:val="FFFFFF" w:themeColor="background1"/>
                                <w:sz w:val="16"/>
                                <w:lang w:val="fr-CI"/>
                              </w:rPr>
                            </w:pPr>
                            <w:r w:rsidRPr="00B0195E">
                              <w:rPr>
                                <w:rFonts w:asciiTheme="majorHAnsi" w:hAnsiTheme="majorHAnsi"/>
                                <w:b/>
                                <w:color w:val="FFFFFF" w:themeColor="background1"/>
                                <w:sz w:val="16"/>
                                <w:lang w:val="fr-CI"/>
                              </w:rPr>
                              <w:t>Réunion RG &amp; approbation</w:t>
                            </w:r>
                          </w:p>
                          <w:p w:rsidR="00F828BF" w:rsidRDefault="00F828BF" w:rsidP="001E0C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B920" id="Text Box 14" o:spid="_x0000_s1054" type="#_x0000_t202" style="position:absolute;left:0;text-align:left;margin-left:201.5pt;margin-top:86.45pt;width:42.45pt;height:4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" fillcolor="#8496b0 [1951]" stroked="f" strokeweight=".5pt">
                <v:textbox inset="0,0,0,0">
                  <w:txbxContent>
                    <w:p w:rsidR="00F828BF" w:rsidRPr="00B0195E" w:rsidRDefault="00F828BF" w:rsidP="001E0C51">
                      <w:pPr>
                        <w:jc w:val="center"/>
                        <w:rPr>
                          <w:rFonts w:asciiTheme="majorHAnsi" w:hAnsiTheme="majorHAnsi"/>
                          <w:b/>
                          <w:color w:val="FFFFFF" w:themeColor="background1"/>
                          <w:sz w:val="16"/>
                          <w:lang w:val="fr-CI"/>
                        </w:rPr>
                      </w:pPr>
                      <w:r w:rsidRPr="00B0195E">
                        <w:rPr>
                          <w:rFonts w:asciiTheme="majorHAnsi" w:hAnsiTheme="majorHAnsi"/>
                          <w:b/>
                          <w:color w:val="FFFFFF" w:themeColor="background1"/>
                          <w:sz w:val="16"/>
                          <w:lang w:val="fr-CI"/>
                        </w:rPr>
                        <w:t>Réunion RG &amp; approbation</w:t>
                      </w:r>
                    </w:p>
                    <w:p w:rsidR="00F828BF" w:rsidRDefault="00F828BF" w:rsidP="001E0C51"/>
                  </w:txbxContent>
                </v:textbox>
                <w10:wrap anchorx="margin"/>
              </v:shape>
            </w:pict>
          </mc:Fallback>
        </mc:AlternateContent>
      </w:r>
      <w:r w:rsidR="001E0C51" w:rsidRPr="00BF2B10">
        <w:rPr>
          <w:noProof/>
          <w:lang w:val="en-US" w:eastAsia="en-US"/>
        </w:rPr>
        <mc:AlternateContent>
          <mc:Choice Requires="wps">
            <w:drawing>
              <wp:anchor distT="0" distB="0" distL="114300" distR="114300" simplePos="0" relativeHeight="251665408" behindDoc="0" locked="0" layoutInCell="1" allowOverlap="1" wp14:anchorId="0D8B9E72" wp14:editId="10B6299F">
                <wp:simplePos x="0" y="0"/>
                <wp:positionH relativeFrom="column">
                  <wp:posOffset>1671481</wp:posOffset>
                </wp:positionH>
                <wp:positionV relativeFrom="paragraph">
                  <wp:posOffset>568960</wp:posOffset>
                </wp:positionV>
                <wp:extent cx="702860" cy="1535373"/>
                <wp:effectExtent l="0" t="0" r="2540" b="8255"/>
                <wp:wrapNone/>
                <wp:docPr id="12" name="Text Box 12"/>
                <wp:cNvGraphicFramePr/>
                <a:graphic xmlns:a="http://schemas.openxmlformats.org/drawingml/2006/main">
                  <a:graphicData uri="http://schemas.microsoft.com/office/word/2010/wordprocessingShape">
                    <wps:wsp>
                      <wps:cNvSpPr txBox="1"/>
                      <wps:spPr>
                        <a:xfrm>
                          <a:off x="0" y="0"/>
                          <a:ext cx="702860" cy="1535373"/>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1E0C51" w:rsidRDefault="00F828BF" w:rsidP="001E0C51">
                            <w:pPr>
                              <w:jc w:val="center"/>
                              <w:rPr>
                                <w:lang w:val="fr-FR"/>
                              </w:rPr>
                            </w:pPr>
                            <w:r>
                              <w:rPr>
                                <w:rFonts w:asciiTheme="majorHAnsi" w:hAnsiTheme="majorHAnsi"/>
                                <w:b/>
                                <w:sz w:val="16"/>
                                <w:lang w:val="fr-CI"/>
                              </w:rPr>
                              <w:t>Recherche documentaire, inventaire des initiatives d’accès Internet, révision des politiques, trois études de cas, une visite sur le terrain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9E72" id="Text Box 12" o:spid="_x0000_s1055" type="#_x0000_t202" style="position:absolute;left:0;text-align:left;margin-left:131.6pt;margin-top:44.8pt;width:55.35pt;height:1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" fillcolor="#f4b083 [1941]" stroked="f" strokeweight=".5pt">
                <v:textbox inset="0,0,0,0">
                  <w:txbxContent>
                    <w:p w:rsidR="00F828BF" w:rsidRPr="001E0C51" w:rsidRDefault="00F828BF" w:rsidP="001E0C51">
                      <w:pPr>
                        <w:jc w:val="center"/>
                        <w:rPr>
                          <w:lang w:val="fr-FR"/>
                        </w:rPr>
                      </w:pPr>
                      <w:r>
                        <w:rPr>
                          <w:rFonts w:asciiTheme="majorHAnsi" w:hAnsiTheme="majorHAnsi"/>
                          <w:b/>
                          <w:sz w:val="16"/>
                          <w:lang w:val="fr-CI"/>
                        </w:rPr>
                        <w:t>Recherche documentaire, inventaire des initiatives d’accès Internet, révision des politiques, trois études de cas, une visite sur le terrain</w:t>
                      </w:r>
                    </w:p>
                  </w:txbxContent>
                </v:textbox>
              </v:shape>
            </w:pict>
          </mc:Fallback>
        </mc:AlternateContent>
      </w:r>
      <w:r w:rsidR="00251503" w:rsidRPr="00BF2B10">
        <w:rPr>
          <w:noProof/>
          <w:lang w:val="en-US" w:eastAsia="en-US"/>
        </w:rPr>
        <mc:AlternateContent>
          <mc:Choice Requires="wps">
            <w:drawing>
              <wp:anchor distT="0" distB="0" distL="114300" distR="114300" simplePos="0" relativeHeight="251663360" behindDoc="0" locked="0" layoutInCell="1" allowOverlap="1" wp14:anchorId="38CEDD32" wp14:editId="16DD3C54">
                <wp:simplePos x="0" y="0"/>
                <wp:positionH relativeFrom="column">
                  <wp:posOffset>887104</wp:posOffset>
                </wp:positionH>
                <wp:positionV relativeFrom="paragraph">
                  <wp:posOffset>1295903</wp:posOffset>
                </wp:positionV>
                <wp:extent cx="539086" cy="13647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39086" cy="136477"/>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251503" w:rsidRDefault="00F828BF" w:rsidP="00251503">
                            <w:pPr>
                              <w:jc w:val="center"/>
                              <w:rPr>
                                <w:rFonts w:asciiTheme="majorHAnsi" w:hAnsiTheme="majorHAnsi"/>
                                <w:b/>
                                <w:color w:val="FFFFFF" w:themeColor="background1"/>
                                <w:sz w:val="16"/>
                                <w:lang w:val="fr-CI"/>
                              </w:rPr>
                            </w:pPr>
                            <w:r w:rsidRPr="00251503">
                              <w:rPr>
                                <w:rFonts w:asciiTheme="majorHAnsi" w:hAnsiTheme="majorHAnsi"/>
                                <w:b/>
                                <w:color w:val="FFFFFF" w:themeColor="background1"/>
                                <w:sz w:val="16"/>
                                <w:lang w:val="fr-CI"/>
                              </w:rPr>
                              <w:t>Approbation</w:t>
                            </w:r>
                          </w:p>
                          <w:p w:rsidR="00F828BF" w:rsidRDefault="00F828BF" w:rsidP="0025150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EDD32" id="Text Box 11" o:spid="_x0000_s1056" type="#_x0000_t202" style="position:absolute;left:0;text-align:left;margin-left:69.85pt;margin-top:102.05pt;width:42.45pt;height:1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" fillcolor="red" stroked="f" strokeweight=".5pt">
                <v:textbox inset="0,0,0,0">
                  <w:txbxContent>
                    <w:p w:rsidR="00F828BF" w:rsidRPr="00251503" w:rsidRDefault="00F828BF" w:rsidP="00251503">
                      <w:pPr>
                        <w:jc w:val="center"/>
                        <w:rPr>
                          <w:rFonts w:asciiTheme="majorHAnsi" w:hAnsiTheme="majorHAnsi"/>
                          <w:b/>
                          <w:color w:val="FFFFFF" w:themeColor="background1"/>
                          <w:sz w:val="16"/>
                          <w:lang w:val="fr-CI"/>
                        </w:rPr>
                      </w:pPr>
                      <w:r w:rsidRPr="00251503">
                        <w:rPr>
                          <w:rFonts w:asciiTheme="majorHAnsi" w:hAnsiTheme="majorHAnsi"/>
                          <w:b/>
                          <w:color w:val="FFFFFF" w:themeColor="background1"/>
                          <w:sz w:val="16"/>
                          <w:lang w:val="fr-CI"/>
                        </w:rPr>
                        <w:t>Approbation</w:t>
                      </w:r>
                    </w:p>
                    <w:p w:rsidR="00F828BF" w:rsidRDefault="00F828BF" w:rsidP="00251503"/>
                  </w:txbxContent>
                </v:textbox>
              </v:shape>
            </w:pict>
          </mc:Fallback>
        </mc:AlternateContent>
      </w:r>
      <w:r w:rsidR="00251503" w:rsidRPr="00BF2B10">
        <w:rPr>
          <w:noProof/>
          <w:lang w:val="en-US" w:eastAsia="en-US"/>
        </w:rPr>
        <mc:AlternateContent>
          <mc:Choice Requires="wps">
            <w:drawing>
              <wp:anchor distT="0" distB="0" distL="114300" distR="114300" simplePos="0" relativeHeight="251661312" behindDoc="0" locked="0" layoutInCell="1" allowOverlap="1" wp14:anchorId="19EBCE23" wp14:editId="4B6E340C">
                <wp:simplePos x="0" y="0"/>
                <wp:positionH relativeFrom="column">
                  <wp:posOffset>67671</wp:posOffset>
                </wp:positionH>
                <wp:positionV relativeFrom="paragraph">
                  <wp:posOffset>1111288</wp:posOffset>
                </wp:positionV>
                <wp:extent cx="627797" cy="559558"/>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627797" cy="559558"/>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251503" w:rsidRDefault="00F828BF" w:rsidP="00251503">
                            <w:pPr>
                              <w:jc w:val="center"/>
                              <w:rPr>
                                <w:rFonts w:asciiTheme="majorHAnsi" w:hAnsiTheme="majorHAnsi"/>
                                <w:b/>
                                <w:sz w:val="16"/>
                                <w:lang w:val="fr-CI"/>
                              </w:rPr>
                            </w:pPr>
                            <w:r>
                              <w:rPr>
                                <w:rFonts w:asciiTheme="majorHAnsi" w:hAnsiTheme="majorHAnsi"/>
                                <w:b/>
                                <w:sz w:val="16"/>
                                <w:lang w:val="fr-CI"/>
                              </w:rPr>
                              <w:t xml:space="preserve">Méthodologie, plan de </w:t>
                            </w:r>
                            <w:proofErr w:type="spellStart"/>
                            <w:r>
                              <w:rPr>
                                <w:rFonts w:asciiTheme="majorHAnsi" w:hAnsiTheme="majorHAnsi"/>
                                <w:b/>
                                <w:sz w:val="16"/>
                                <w:lang w:val="fr-CI"/>
                              </w:rPr>
                              <w:t>trvail</w:t>
                            </w:r>
                            <w:proofErr w:type="spellEnd"/>
                            <w:r>
                              <w:rPr>
                                <w:rFonts w:asciiTheme="majorHAnsi" w:hAnsiTheme="majorHAnsi"/>
                                <w:b/>
                                <w:sz w:val="16"/>
                                <w:lang w:val="fr-CI"/>
                              </w:rPr>
                              <w:t>, division du travail</w:t>
                            </w:r>
                          </w:p>
                          <w:p w:rsidR="00F828BF" w:rsidRPr="00251503" w:rsidRDefault="00F828BF" w:rsidP="00251503">
                            <w:pPr>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CE23" id="Text Box 10" o:spid="_x0000_s1057" type="#_x0000_t202" style="position:absolute;left:0;text-align:left;margin-left:5.35pt;margin-top:87.5pt;width:49.4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" fillcolor="red" stroked="f" strokeweight=".5pt">
                <v:textbox inset="0,0,0,0">
                  <w:txbxContent>
                    <w:p w:rsidR="00F828BF" w:rsidRPr="00251503" w:rsidRDefault="00F828BF" w:rsidP="00251503">
                      <w:pPr>
                        <w:jc w:val="center"/>
                        <w:rPr>
                          <w:rFonts w:asciiTheme="majorHAnsi" w:hAnsiTheme="majorHAnsi"/>
                          <w:b/>
                          <w:sz w:val="16"/>
                          <w:lang w:val="fr-CI"/>
                        </w:rPr>
                      </w:pPr>
                      <w:r>
                        <w:rPr>
                          <w:rFonts w:asciiTheme="majorHAnsi" w:hAnsiTheme="majorHAnsi"/>
                          <w:b/>
                          <w:sz w:val="16"/>
                          <w:lang w:val="fr-CI"/>
                        </w:rPr>
                        <w:t>Méthodologie, plan de trvail, division du travail</w:t>
                      </w:r>
                    </w:p>
                    <w:p w:rsidR="00F828BF" w:rsidRPr="00251503" w:rsidRDefault="00F828BF" w:rsidP="00251503">
                      <w:pPr>
                        <w:rPr>
                          <w:lang w:val="fr-FR"/>
                        </w:rPr>
                      </w:pPr>
                    </w:p>
                  </w:txbxContent>
                </v:textbox>
              </v:shape>
            </w:pict>
          </mc:Fallback>
        </mc:AlternateContent>
      </w:r>
      <w:r w:rsidR="009A64B0" w:rsidRPr="00BF2B10">
        <w:rPr>
          <w:noProof/>
          <w:lang w:val="en-US" w:eastAsia="en-US"/>
        </w:rPr>
        <mc:AlternateContent>
          <mc:Choice Requires="wps">
            <w:drawing>
              <wp:anchor distT="0" distB="0" distL="114300" distR="114300" simplePos="0" relativeHeight="251659264" behindDoc="0" locked="0" layoutInCell="1" allowOverlap="1" wp14:anchorId="5D55955B" wp14:editId="5F2C58E5">
                <wp:simplePos x="0" y="0"/>
                <wp:positionH relativeFrom="column">
                  <wp:posOffset>108614</wp:posOffset>
                </wp:positionH>
                <wp:positionV relativeFrom="paragraph">
                  <wp:posOffset>53681</wp:posOffset>
                </wp:positionV>
                <wp:extent cx="539086" cy="136477"/>
                <wp:effectExtent l="0" t="0" r="0" b="0"/>
                <wp:wrapNone/>
                <wp:docPr id="1" name="Text Box 1"/>
                <wp:cNvGraphicFramePr/>
                <a:graphic xmlns:a="http://schemas.openxmlformats.org/drawingml/2006/main">
                  <a:graphicData uri="http://schemas.microsoft.com/office/word/2010/wordprocessingShape">
                    <wps:wsp>
                      <wps:cNvSpPr txBox="1"/>
                      <wps:spPr>
                        <a:xfrm>
                          <a:off x="0" y="0"/>
                          <a:ext cx="539086" cy="136477"/>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28BF" w:rsidRPr="00251503" w:rsidRDefault="00F828BF" w:rsidP="00251503">
                            <w:pPr>
                              <w:jc w:val="center"/>
                              <w:rPr>
                                <w:rFonts w:asciiTheme="majorHAnsi" w:hAnsiTheme="majorHAnsi"/>
                                <w:b/>
                                <w:sz w:val="16"/>
                                <w:lang w:val="fr-CI"/>
                              </w:rPr>
                            </w:pPr>
                            <w:r w:rsidRPr="00251503">
                              <w:rPr>
                                <w:rFonts w:asciiTheme="majorHAnsi" w:hAnsiTheme="majorHAnsi"/>
                                <w:b/>
                                <w:sz w:val="16"/>
                                <w:lang w:val="fr-CI"/>
                              </w:rPr>
                              <w:t>Démarrage</w:t>
                            </w:r>
                          </w:p>
                          <w:p w:rsidR="00F828BF" w:rsidRDefault="00F828B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955B" id="Text Box 1" o:spid="_x0000_s1058" type="#_x0000_t202" style="position:absolute;left:0;text-align:left;margin-left:8.55pt;margin-top:4.25pt;width:42.4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" fillcolor="red" stroked="f" strokeweight=".5pt">
                <v:textbox inset="0,0,0,0">
                  <w:txbxContent>
                    <w:p w:rsidR="00F828BF" w:rsidRPr="00251503" w:rsidRDefault="00F828BF" w:rsidP="00251503">
                      <w:pPr>
                        <w:jc w:val="center"/>
                        <w:rPr>
                          <w:rFonts w:asciiTheme="majorHAnsi" w:hAnsiTheme="majorHAnsi"/>
                          <w:b/>
                          <w:sz w:val="16"/>
                          <w:lang w:val="fr-CI"/>
                        </w:rPr>
                      </w:pPr>
                      <w:r w:rsidRPr="00251503">
                        <w:rPr>
                          <w:rFonts w:asciiTheme="majorHAnsi" w:hAnsiTheme="majorHAnsi"/>
                          <w:b/>
                          <w:sz w:val="16"/>
                          <w:lang w:val="fr-CI"/>
                        </w:rPr>
                        <w:t>Démarrage</w:t>
                      </w:r>
                    </w:p>
                    <w:p w:rsidR="00F828BF" w:rsidRDefault="00F828BF"/>
                  </w:txbxContent>
                </v:textbox>
              </v:shape>
            </w:pict>
          </mc:Fallback>
        </mc:AlternateContent>
      </w:r>
      <w:r w:rsidR="00C84934" w:rsidRPr="00BF2B10">
        <w:rPr>
          <w:noProof/>
          <w:lang w:val="en-US" w:eastAsia="en-US"/>
        </w:rPr>
        <w:drawing>
          <wp:inline distT="0" distB="0" distL="0" distR="0" wp14:anchorId="0EB904C3" wp14:editId="5EF25FD6">
            <wp:extent cx="5943600" cy="2479697"/>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479697"/>
                    </a:xfrm>
                    <a:prstGeom prst="rect">
                      <a:avLst/>
                    </a:prstGeom>
                    <a:noFill/>
                  </pic:spPr>
                </pic:pic>
              </a:graphicData>
            </a:graphic>
          </wp:inline>
        </w:drawing>
      </w:r>
    </w:p>
    <w:p w:rsidR="00A808EC" w:rsidRPr="00BF2B10" w:rsidRDefault="00A808EC" w:rsidP="00C214BF">
      <w:pPr>
        <w:pStyle w:val="BodyText2"/>
        <w:rPr>
          <w:rFonts w:cs="Arial"/>
          <w:b w:val="0"/>
          <w:sz w:val="24"/>
        </w:rPr>
      </w:pPr>
    </w:p>
    <w:p w:rsidR="00A808EC" w:rsidRPr="00BF2B10" w:rsidRDefault="00A808EC" w:rsidP="00C214BF">
      <w:pPr>
        <w:pStyle w:val="BodyText2"/>
        <w:rPr>
          <w:rFonts w:cs="Arial"/>
          <w:b w:val="0"/>
          <w:sz w:val="24"/>
        </w:rPr>
      </w:pPr>
    </w:p>
    <w:p w:rsidR="00A808EC" w:rsidRPr="00BF2B10" w:rsidRDefault="00A808EC" w:rsidP="00C214BF">
      <w:pPr>
        <w:pStyle w:val="BodyText2"/>
        <w:rPr>
          <w:rFonts w:cs="Arial"/>
          <w:b w:val="0"/>
          <w:sz w:val="24"/>
        </w:rPr>
      </w:pPr>
    </w:p>
    <w:p w:rsidR="00A808EC" w:rsidRPr="00BF2B10" w:rsidRDefault="00A808EC" w:rsidP="00C214BF">
      <w:pPr>
        <w:pStyle w:val="BodyText2"/>
        <w:numPr>
          <w:ilvl w:val="0"/>
          <w:numId w:val="80"/>
        </w:numPr>
        <w:rPr>
          <w:rFonts w:cs="Arial"/>
          <w:b w:val="0"/>
          <w:bCs w:val="0"/>
          <w:sz w:val="24"/>
        </w:rPr>
        <w:sectPr w:rsidR="00A808EC" w:rsidRPr="00BF2B10" w:rsidSect="00A935B8">
          <w:footerReference w:type="default" r:id="rId17"/>
          <w:pgSz w:w="12240" w:h="15840"/>
          <w:pgMar w:top="1440" w:right="1440" w:bottom="1276" w:left="1440" w:header="720" w:footer="720" w:gutter="0"/>
          <w:pgNumType w:start="0"/>
          <w:cols w:space="720"/>
          <w:titlePg/>
          <w:docGrid w:linePitch="360"/>
        </w:sectPr>
      </w:pPr>
    </w:p>
    <w:p w:rsidR="00C84934" w:rsidRPr="00BF2B10" w:rsidRDefault="00C84934" w:rsidP="00CC7345">
      <w:pPr>
        <w:pStyle w:val="BodyText2"/>
        <w:numPr>
          <w:ilvl w:val="0"/>
          <w:numId w:val="80"/>
        </w:numPr>
        <w:ind w:left="0" w:firstLine="0"/>
        <w:rPr>
          <w:rFonts w:cs="Arial"/>
          <w:b w:val="0"/>
          <w:bCs w:val="0"/>
          <w:sz w:val="24"/>
        </w:rPr>
      </w:pPr>
      <w:r w:rsidRPr="00BF2B10">
        <w:rPr>
          <w:rFonts w:cs="Arial"/>
          <w:b w:val="0"/>
          <w:bCs w:val="0"/>
          <w:sz w:val="24"/>
        </w:rPr>
        <w:lastRenderedPageBreak/>
        <w:t xml:space="preserve">Le plan de </w:t>
      </w:r>
      <w:r w:rsidRPr="00BF2B10">
        <w:rPr>
          <w:rFonts w:cs="Arial"/>
          <w:b w:val="0"/>
          <w:sz w:val="24"/>
        </w:rPr>
        <w:t>travail</w:t>
      </w:r>
      <w:r w:rsidRPr="00BF2B10">
        <w:rPr>
          <w:rFonts w:cs="Arial"/>
          <w:b w:val="0"/>
          <w:bCs w:val="0"/>
          <w:sz w:val="24"/>
        </w:rPr>
        <w:t xml:space="preserve"> global est le suivant : </w:t>
      </w:r>
    </w:p>
    <w:p w:rsidR="00C84934" w:rsidRPr="00BF2B10" w:rsidRDefault="00C84934" w:rsidP="00C214BF">
      <w:pPr>
        <w:pStyle w:val="BodyText2"/>
        <w:rPr>
          <w:rFonts w:cs="Arial"/>
          <w:b w:val="0"/>
          <w:sz w:val="24"/>
        </w:rPr>
      </w:pPr>
    </w:p>
    <w:p w:rsidR="00C84934" w:rsidRPr="00BF2B10" w:rsidRDefault="00C84934" w:rsidP="00C214BF">
      <w:pPr>
        <w:pStyle w:val="BodyText2"/>
        <w:jc w:val="center"/>
        <w:rPr>
          <w:rFonts w:cs="Arial"/>
          <w:b w:val="0"/>
          <w:sz w:val="24"/>
        </w:rPr>
      </w:pPr>
      <w:r w:rsidRPr="00BF2B10">
        <w:rPr>
          <w:noProof/>
          <w:lang w:val="en-US" w:eastAsia="en-US"/>
        </w:rPr>
        <w:drawing>
          <wp:inline distT="0" distB="0" distL="0" distR="0" wp14:anchorId="59AE8196" wp14:editId="0F4997EB">
            <wp:extent cx="8724866" cy="4025735"/>
            <wp:effectExtent l="0" t="0" r="635"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41027" cy="4033192"/>
                    </a:xfrm>
                    <a:prstGeom prst="rect">
                      <a:avLst/>
                    </a:prstGeom>
                    <a:noFill/>
                    <a:ln>
                      <a:noFill/>
                    </a:ln>
                  </pic:spPr>
                </pic:pic>
              </a:graphicData>
            </a:graphic>
          </wp:inline>
        </w:drawing>
      </w: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A808EC" w:rsidRPr="00BF2B10" w:rsidRDefault="00A808EC" w:rsidP="00C214BF">
      <w:pPr>
        <w:pStyle w:val="BodyText2"/>
        <w:rPr>
          <w:rFonts w:cs="Arial"/>
          <w:b w:val="0"/>
          <w:sz w:val="24"/>
        </w:rPr>
        <w:sectPr w:rsidR="00A808EC" w:rsidRPr="00BF2B10" w:rsidSect="00A808EC">
          <w:pgSz w:w="15840" w:h="12240" w:orient="landscape"/>
          <w:pgMar w:top="1440" w:right="992" w:bottom="1440" w:left="1440" w:header="720" w:footer="720" w:gutter="0"/>
          <w:cols w:space="720"/>
          <w:titlePg/>
          <w:docGrid w:linePitch="360"/>
        </w:sectPr>
      </w:pPr>
    </w:p>
    <w:p w:rsidR="0082619E" w:rsidRPr="00BF2B10" w:rsidRDefault="0082619E" w:rsidP="00C214BF">
      <w:pPr>
        <w:pStyle w:val="BodyText2"/>
        <w:rPr>
          <w:rFonts w:cs="Arial"/>
          <w:i/>
          <w:sz w:val="24"/>
        </w:rPr>
      </w:pPr>
      <w:r w:rsidRPr="00BF2B10">
        <w:rPr>
          <w:rFonts w:cs="Arial"/>
          <w:i/>
          <w:sz w:val="24"/>
        </w:rPr>
        <w:lastRenderedPageBreak/>
        <w:t>Décision attendue du Comité.</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 xml:space="preserve">Les honorables </w:t>
      </w:r>
      <w:r w:rsidRPr="00BF2B10">
        <w:rPr>
          <w:rFonts w:cs="Arial"/>
          <w:b w:val="0"/>
          <w:bCs w:val="0"/>
          <w:sz w:val="24"/>
        </w:rPr>
        <w:t>ministres</w:t>
      </w:r>
      <w:r w:rsidRPr="00BF2B10">
        <w:rPr>
          <w:rFonts w:cs="Arial"/>
          <w:b w:val="0"/>
          <w:sz w:val="24"/>
        </w:rPr>
        <w:t xml:space="preserve"> sont priés de</w:t>
      </w:r>
      <w:r w:rsidR="00A808EC" w:rsidRPr="00BF2B10">
        <w:rPr>
          <w:rFonts w:cs="Arial"/>
          <w:b w:val="0"/>
          <w:sz w:val="24"/>
        </w:rPr>
        <w:t xml:space="preserve"> </w:t>
      </w:r>
      <w:r w:rsidRPr="00BF2B10">
        <w:rPr>
          <w:rFonts w:cs="Arial"/>
          <w:b w:val="0"/>
          <w:sz w:val="24"/>
        </w:rPr>
        <w:t>:</w:t>
      </w:r>
    </w:p>
    <w:p w:rsidR="0082619E" w:rsidRPr="00BF2B10" w:rsidRDefault="0082619E" w:rsidP="00C214BF">
      <w:pPr>
        <w:pStyle w:val="BodyText2"/>
        <w:rPr>
          <w:rFonts w:cs="Arial"/>
          <w:b w:val="0"/>
          <w:sz w:val="24"/>
        </w:rPr>
      </w:pPr>
    </w:p>
    <w:p w:rsidR="0082619E" w:rsidRPr="00BF2B10" w:rsidRDefault="0064136F" w:rsidP="0064136F">
      <w:pPr>
        <w:pStyle w:val="BodyText2"/>
        <w:numPr>
          <w:ilvl w:val="0"/>
          <w:numId w:val="65"/>
        </w:numPr>
        <w:ind w:left="1276" w:hanging="578"/>
        <w:rPr>
          <w:rFonts w:cs="Arial"/>
          <w:b w:val="0"/>
          <w:sz w:val="24"/>
        </w:rPr>
      </w:pPr>
      <w:r>
        <w:rPr>
          <w:rFonts w:cs="Arial"/>
          <w:b w:val="0"/>
          <w:sz w:val="24"/>
        </w:rPr>
        <w:t>p</w:t>
      </w:r>
      <w:r w:rsidR="0082619E" w:rsidRPr="00BF2B10">
        <w:rPr>
          <w:rFonts w:cs="Arial"/>
          <w:b w:val="0"/>
          <w:sz w:val="24"/>
        </w:rPr>
        <w:t>rendre note des progrès accomplis ;</w:t>
      </w:r>
    </w:p>
    <w:p w:rsidR="0064136F" w:rsidRDefault="0064136F" w:rsidP="0064136F">
      <w:pPr>
        <w:pStyle w:val="BodyText2"/>
        <w:ind w:left="1276"/>
        <w:rPr>
          <w:rFonts w:cs="Arial"/>
          <w:b w:val="0"/>
          <w:sz w:val="24"/>
        </w:rPr>
      </w:pPr>
    </w:p>
    <w:p w:rsidR="0082619E" w:rsidRPr="00BF2B10" w:rsidRDefault="0064136F" w:rsidP="0064136F">
      <w:pPr>
        <w:pStyle w:val="BodyText2"/>
        <w:numPr>
          <w:ilvl w:val="0"/>
          <w:numId w:val="65"/>
        </w:numPr>
        <w:ind w:left="1276" w:hanging="578"/>
        <w:rPr>
          <w:rFonts w:cs="Arial"/>
          <w:b w:val="0"/>
          <w:sz w:val="24"/>
        </w:rPr>
      </w:pPr>
      <w:r>
        <w:rPr>
          <w:rFonts w:cs="Arial"/>
          <w:b w:val="0"/>
          <w:sz w:val="24"/>
        </w:rPr>
        <w:t>d</w:t>
      </w:r>
      <w:r w:rsidR="0082619E" w:rsidRPr="00BF2B10">
        <w:rPr>
          <w:rFonts w:cs="Arial"/>
          <w:b w:val="0"/>
          <w:sz w:val="24"/>
        </w:rPr>
        <w:t xml:space="preserve">onner des orientations sur la </w:t>
      </w:r>
      <w:r w:rsidR="00A854D3" w:rsidRPr="00BF2B10">
        <w:rPr>
          <w:rFonts w:cs="Arial"/>
          <w:b w:val="0"/>
          <w:sz w:val="24"/>
        </w:rPr>
        <w:t>marche</w:t>
      </w:r>
      <w:r w:rsidR="0082619E" w:rsidRPr="00BF2B10">
        <w:rPr>
          <w:rFonts w:cs="Arial"/>
          <w:b w:val="0"/>
          <w:sz w:val="24"/>
        </w:rPr>
        <w:t xml:space="preserve"> à suivre ;</w:t>
      </w:r>
    </w:p>
    <w:p w:rsidR="0064136F" w:rsidRDefault="0064136F" w:rsidP="0064136F">
      <w:pPr>
        <w:pStyle w:val="BodyText2"/>
        <w:ind w:left="1276"/>
        <w:rPr>
          <w:rFonts w:cs="Arial"/>
          <w:b w:val="0"/>
          <w:sz w:val="24"/>
        </w:rPr>
      </w:pPr>
    </w:p>
    <w:p w:rsidR="0082619E" w:rsidRPr="00BF2B10" w:rsidRDefault="0064136F" w:rsidP="0064136F">
      <w:pPr>
        <w:pStyle w:val="BodyText2"/>
        <w:numPr>
          <w:ilvl w:val="0"/>
          <w:numId w:val="65"/>
        </w:numPr>
        <w:ind w:left="1276" w:hanging="578"/>
        <w:rPr>
          <w:rFonts w:cs="Arial"/>
          <w:b w:val="0"/>
          <w:sz w:val="24"/>
        </w:rPr>
      </w:pPr>
      <w:r>
        <w:rPr>
          <w:rFonts w:cs="Arial"/>
          <w:b w:val="0"/>
          <w:sz w:val="24"/>
        </w:rPr>
        <w:t>d</w:t>
      </w:r>
      <w:r w:rsidR="0082619E" w:rsidRPr="00BF2B10">
        <w:rPr>
          <w:rFonts w:cs="Arial"/>
          <w:b w:val="0"/>
          <w:sz w:val="24"/>
        </w:rPr>
        <w:t>emander à la Commission de l</w:t>
      </w:r>
      <w:r w:rsidR="00610C50" w:rsidRPr="00BF2B10">
        <w:rPr>
          <w:rFonts w:cs="Arial"/>
          <w:b w:val="0"/>
          <w:sz w:val="24"/>
        </w:rPr>
        <w:t>’</w:t>
      </w:r>
      <w:r w:rsidR="0082619E" w:rsidRPr="00BF2B10">
        <w:rPr>
          <w:rFonts w:cs="Arial"/>
          <w:b w:val="0"/>
          <w:sz w:val="24"/>
        </w:rPr>
        <w:t>UA (a) d</w:t>
      </w:r>
      <w:r w:rsidR="00610C50" w:rsidRPr="00BF2B10">
        <w:rPr>
          <w:rFonts w:cs="Arial"/>
          <w:b w:val="0"/>
          <w:sz w:val="24"/>
        </w:rPr>
        <w:t>’</w:t>
      </w:r>
      <w:r w:rsidR="0082619E" w:rsidRPr="00BF2B10">
        <w:rPr>
          <w:rFonts w:cs="Arial"/>
          <w:b w:val="0"/>
          <w:sz w:val="24"/>
        </w:rPr>
        <w:t>accélérer la formulation de la stratégie et des projets pilotes et (b) d</w:t>
      </w:r>
      <w:r w:rsidR="00610C50" w:rsidRPr="00BF2B10">
        <w:rPr>
          <w:rFonts w:cs="Arial"/>
          <w:b w:val="0"/>
          <w:sz w:val="24"/>
        </w:rPr>
        <w:t>’</w:t>
      </w:r>
      <w:r w:rsidR="0082619E" w:rsidRPr="00BF2B10">
        <w:rPr>
          <w:rFonts w:cs="Arial"/>
          <w:b w:val="0"/>
          <w:sz w:val="24"/>
        </w:rPr>
        <w:t xml:space="preserve">élaborer des lignes directrices sur la législation relative aux drones, dans une approche intégrée </w:t>
      </w:r>
      <w:r w:rsidR="00A854D3" w:rsidRPr="00BF2B10">
        <w:rPr>
          <w:rFonts w:cs="Arial"/>
          <w:b w:val="0"/>
          <w:sz w:val="24"/>
        </w:rPr>
        <w:t>« </w:t>
      </w:r>
      <w:r w:rsidR="0082619E" w:rsidRPr="00BF2B10">
        <w:rPr>
          <w:rFonts w:cs="Arial"/>
          <w:b w:val="0"/>
          <w:sz w:val="24"/>
        </w:rPr>
        <w:t>services e</w:t>
      </w:r>
      <w:r w:rsidR="00A808EC" w:rsidRPr="00BF2B10">
        <w:rPr>
          <w:rFonts w:cs="Arial"/>
          <w:b w:val="0"/>
          <w:sz w:val="24"/>
        </w:rPr>
        <w:t>ssentiels – mobilité – aviation</w:t>
      </w:r>
      <w:r w:rsidR="0082619E" w:rsidRPr="00BF2B10">
        <w:rPr>
          <w:rFonts w:cs="Arial"/>
          <w:b w:val="0"/>
          <w:sz w:val="24"/>
        </w:rPr>
        <w:t>.</w:t>
      </w:r>
      <w:r w:rsidR="00A854D3" w:rsidRPr="00BF2B10">
        <w:rPr>
          <w:rFonts w:cs="Arial"/>
          <w:b w:val="0"/>
          <w:sz w:val="24"/>
        </w:rPr>
        <w:t> »</w:t>
      </w:r>
    </w:p>
    <w:p w:rsidR="0064136F" w:rsidRDefault="0064136F">
      <w:pPr>
        <w:spacing w:after="160" w:line="259" w:lineRule="auto"/>
        <w:rPr>
          <w:rFonts w:ascii="Arial" w:hAnsi="Arial" w:cs="Arial"/>
          <w:bCs/>
          <w:lang w:val="fr-FR" w:eastAsia="x-none"/>
        </w:rPr>
      </w:pPr>
      <w:r>
        <w:rPr>
          <w:rFonts w:cs="Arial"/>
          <w:b/>
        </w:rPr>
        <w:br w:type="page"/>
      </w: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F45CA0" w:rsidRPr="00BF2B10" w:rsidRDefault="00F45CA0" w:rsidP="00C214BF">
      <w:pPr>
        <w:pStyle w:val="BodyText2"/>
        <w:rPr>
          <w:rFonts w:cs="Arial"/>
          <w:b w:val="0"/>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64136F" w:rsidRDefault="0064136F" w:rsidP="00C214BF">
      <w:pPr>
        <w:pStyle w:val="BodyText2"/>
        <w:jc w:val="center"/>
        <w:rPr>
          <w:rFonts w:cs="Arial"/>
          <w:sz w:val="24"/>
        </w:rPr>
      </w:pPr>
    </w:p>
    <w:p w:rsidR="0082619E" w:rsidRPr="00BF2B10" w:rsidRDefault="0082619E" w:rsidP="00C214BF">
      <w:pPr>
        <w:pStyle w:val="BodyText2"/>
        <w:jc w:val="center"/>
        <w:rPr>
          <w:rFonts w:cs="Arial"/>
          <w:sz w:val="24"/>
        </w:rPr>
      </w:pPr>
      <w:r w:rsidRPr="00BF2B10">
        <w:rPr>
          <w:rFonts w:cs="Arial"/>
          <w:sz w:val="24"/>
        </w:rPr>
        <w:t>SOUS-SECTION III : QUESTIONS RELATIVES À L</w:t>
      </w:r>
      <w:r w:rsidR="00610C50" w:rsidRPr="00BF2B10">
        <w:rPr>
          <w:rFonts w:cs="Arial"/>
          <w:sz w:val="24"/>
        </w:rPr>
        <w:t>’</w:t>
      </w:r>
      <w:r w:rsidRPr="00BF2B10">
        <w:rPr>
          <w:rFonts w:cs="Arial"/>
          <w:sz w:val="24"/>
        </w:rPr>
        <w:t>INTERNET</w:t>
      </w:r>
    </w:p>
    <w:p w:rsidR="0064136F" w:rsidRDefault="0064136F">
      <w:pPr>
        <w:spacing w:after="160" w:line="259" w:lineRule="auto"/>
        <w:rPr>
          <w:rFonts w:ascii="Arial" w:hAnsi="Arial" w:cs="Arial"/>
          <w:bCs/>
          <w:lang w:val="fr-FR" w:eastAsia="x-none"/>
        </w:rPr>
      </w:pPr>
      <w:r w:rsidRPr="0064136F">
        <w:rPr>
          <w:rFonts w:cs="Arial"/>
          <w:b/>
          <w:lang w:val="fr-FR"/>
        </w:rPr>
        <w:br w:type="page"/>
      </w:r>
    </w:p>
    <w:p w:rsidR="0082619E" w:rsidRPr="00BF2B10" w:rsidRDefault="0082619E" w:rsidP="00C214BF">
      <w:pPr>
        <w:pStyle w:val="BodyText2"/>
        <w:rPr>
          <w:rFonts w:cs="Arial"/>
          <w:b w:val="0"/>
          <w:sz w:val="24"/>
        </w:rPr>
      </w:pPr>
    </w:p>
    <w:p w:rsidR="0082619E" w:rsidRDefault="0082619E" w:rsidP="0064136F">
      <w:pPr>
        <w:pStyle w:val="BodyText2"/>
        <w:numPr>
          <w:ilvl w:val="2"/>
          <w:numId w:val="43"/>
        </w:numPr>
        <w:ind w:left="709" w:hanging="709"/>
        <w:rPr>
          <w:rFonts w:cs="Arial"/>
          <w:sz w:val="24"/>
        </w:rPr>
      </w:pPr>
      <w:r w:rsidRPr="00BF2B10">
        <w:rPr>
          <w:rFonts w:cs="Arial"/>
          <w:sz w:val="24"/>
        </w:rPr>
        <w:t xml:space="preserve">Rapport sur le </w:t>
      </w:r>
      <w:r w:rsidR="0065326F" w:rsidRPr="00BF2B10">
        <w:rPr>
          <w:rFonts w:cs="Arial"/>
          <w:sz w:val="24"/>
        </w:rPr>
        <w:t xml:space="preserve">Forum sur la gouvernance de l’Internet en Afrique </w:t>
      </w:r>
      <w:r w:rsidRPr="00BF2B10">
        <w:rPr>
          <w:rFonts w:cs="Arial"/>
          <w:sz w:val="24"/>
        </w:rPr>
        <w:t>(Af</w:t>
      </w:r>
      <w:r w:rsidR="0065326F" w:rsidRPr="00BF2B10">
        <w:rPr>
          <w:rFonts w:cs="Arial"/>
          <w:sz w:val="24"/>
        </w:rPr>
        <w:t>-</w:t>
      </w:r>
      <w:r w:rsidR="0064136F">
        <w:rPr>
          <w:rFonts w:cs="Arial"/>
          <w:sz w:val="24"/>
        </w:rPr>
        <w:t>IGF)</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Le Forum sur la gouvernance de l</w:t>
      </w:r>
      <w:r w:rsidR="00610C50" w:rsidRPr="00BF2B10">
        <w:rPr>
          <w:rFonts w:cs="Arial"/>
          <w:b w:val="0"/>
          <w:sz w:val="24"/>
        </w:rPr>
        <w:t>’</w:t>
      </w:r>
      <w:r w:rsidRPr="00BF2B10">
        <w:rPr>
          <w:rFonts w:cs="Arial"/>
          <w:b w:val="0"/>
          <w:sz w:val="24"/>
        </w:rPr>
        <w:t>Internet en Afrique (Af-IGF) a été lancé en 2011 et a tenu sa réunion inaugurale au Caire en septembre 2012. Les 2</w:t>
      </w:r>
      <w:r w:rsidRPr="00BF2B10">
        <w:rPr>
          <w:rFonts w:cs="Arial"/>
          <w:b w:val="0"/>
          <w:sz w:val="24"/>
          <w:vertAlign w:val="superscript"/>
        </w:rPr>
        <w:t>e</w:t>
      </w:r>
      <w:r w:rsidRPr="00BF2B10">
        <w:rPr>
          <w:rFonts w:cs="Arial"/>
          <w:b w:val="0"/>
          <w:sz w:val="24"/>
        </w:rPr>
        <w:t>, 3</w:t>
      </w:r>
      <w:r w:rsidRPr="00BF2B10">
        <w:rPr>
          <w:rFonts w:cs="Arial"/>
          <w:b w:val="0"/>
          <w:sz w:val="24"/>
          <w:vertAlign w:val="superscript"/>
        </w:rPr>
        <w:t>e</w:t>
      </w:r>
      <w:r w:rsidRPr="00BF2B10">
        <w:rPr>
          <w:rFonts w:cs="Arial"/>
          <w:b w:val="0"/>
          <w:sz w:val="24"/>
        </w:rPr>
        <w:t>, 4</w:t>
      </w:r>
      <w:r w:rsidRPr="00BF2B10">
        <w:rPr>
          <w:rFonts w:cs="Arial"/>
          <w:b w:val="0"/>
          <w:sz w:val="24"/>
          <w:vertAlign w:val="superscript"/>
        </w:rPr>
        <w:t>e</w:t>
      </w:r>
      <w:r w:rsidRPr="00BF2B10">
        <w:rPr>
          <w:rFonts w:cs="Arial"/>
          <w:b w:val="0"/>
          <w:sz w:val="24"/>
        </w:rPr>
        <w:t>, 5</w:t>
      </w:r>
      <w:r w:rsidRPr="00BF2B10">
        <w:rPr>
          <w:rFonts w:cs="Arial"/>
          <w:b w:val="0"/>
          <w:sz w:val="24"/>
          <w:vertAlign w:val="superscript"/>
        </w:rPr>
        <w:t>e</w:t>
      </w:r>
      <w:r w:rsidRPr="00BF2B10">
        <w:rPr>
          <w:rFonts w:cs="Arial"/>
          <w:b w:val="0"/>
          <w:sz w:val="24"/>
        </w:rPr>
        <w:t>, 6</w:t>
      </w:r>
      <w:r w:rsidRPr="00BF2B10">
        <w:rPr>
          <w:rFonts w:cs="Arial"/>
          <w:b w:val="0"/>
          <w:sz w:val="24"/>
          <w:vertAlign w:val="superscript"/>
        </w:rPr>
        <w:t>e</w:t>
      </w:r>
      <w:r w:rsidRPr="00BF2B10">
        <w:rPr>
          <w:rFonts w:cs="Arial"/>
          <w:b w:val="0"/>
          <w:sz w:val="24"/>
        </w:rPr>
        <w:t xml:space="preserve"> et 7</w:t>
      </w:r>
      <w:r w:rsidRPr="00BF2B10">
        <w:rPr>
          <w:rFonts w:cs="Arial"/>
          <w:b w:val="0"/>
          <w:sz w:val="24"/>
          <w:vertAlign w:val="superscript"/>
        </w:rPr>
        <w:t>e</w:t>
      </w:r>
      <w:r w:rsidRPr="00BF2B10">
        <w:rPr>
          <w:rFonts w:cs="Arial"/>
          <w:b w:val="0"/>
          <w:sz w:val="24"/>
        </w:rPr>
        <w:t xml:space="preserve"> </w:t>
      </w:r>
      <w:r w:rsidR="0065326F" w:rsidRPr="00BF2B10">
        <w:rPr>
          <w:rFonts w:cs="Arial"/>
          <w:b w:val="0"/>
          <w:sz w:val="24"/>
        </w:rPr>
        <w:t xml:space="preserve">Af-IGF </w:t>
      </w:r>
      <w:r w:rsidRPr="00BF2B10">
        <w:rPr>
          <w:rFonts w:cs="Arial"/>
          <w:b w:val="0"/>
          <w:sz w:val="24"/>
        </w:rPr>
        <w:t xml:space="preserve">se sont tenues respectivement à Nairobi, Abuja, Addis-Abeba, Durban, Sharm El-Sheikh et Khartoum. </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 xml:space="preserve">Les FGI régionaux et sous-régionaux sont les éléments constitutifs </w:t>
      </w:r>
      <w:r w:rsidR="0065326F" w:rsidRPr="00BF2B10">
        <w:rPr>
          <w:rFonts w:cs="Arial"/>
          <w:b w:val="0"/>
          <w:sz w:val="24"/>
        </w:rPr>
        <w:t>de l’Af-IGF</w:t>
      </w:r>
      <w:r w:rsidRPr="00BF2B10">
        <w:rPr>
          <w:rFonts w:cs="Arial"/>
          <w:b w:val="0"/>
          <w:sz w:val="24"/>
        </w:rPr>
        <w:t>. Actuellement, toutes les 5 régions géographiques de l</w:t>
      </w:r>
      <w:r w:rsidR="00610C50" w:rsidRPr="00BF2B10">
        <w:rPr>
          <w:rFonts w:cs="Arial"/>
          <w:b w:val="0"/>
          <w:sz w:val="24"/>
        </w:rPr>
        <w:t>’</w:t>
      </w:r>
      <w:r w:rsidRPr="00BF2B10">
        <w:rPr>
          <w:rFonts w:cs="Arial"/>
          <w:b w:val="0"/>
          <w:sz w:val="24"/>
        </w:rPr>
        <w:t xml:space="preserve">UA ont des FGI, mais les États membres </w:t>
      </w:r>
      <w:r w:rsidR="0065326F" w:rsidRPr="00BF2B10">
        <w:rPr>
          <w:rFonts w:cs="Arial"/>
          <w:b w:val="0"/>
          <w:sz w:val="24"/>
        </w:rPr>
        <w:t>ne disposent</w:t>
      </w:r>
      <w:r w:rsidRPr="00BF2B10">
        <w:rPr>
          <w:rFonts w:cs="Arial"/>
          <w:b w:val="0"/>
          <w:sz w:val="24"/>
        </w:rPr>
        <w:t xml:space="preserve"> pas </w:t>
      </w:r>
      <w:r w:rsidR="0065326F" w:rsidRPr="00BF2B10">
        <w:rPr>
          <w:rFonts w:cs="Arial"/>
          <w:b w:val="0"/>
          <w:sz w:val="24"/>
        </w:rPr>
        <w:t xml:space="preserve">tous </w:t>
      </w:r>
      <w:r w:rsidRPr="00BF2B10">
        <w:rPr>
          <w:rFonts w:cs="Arial"/>
          <w:b w:val="0"/>
          <w:sz w:val="24"/>
        </w:rPr>
        <w:t>de FGI nationaux. Conformément à la Déclaration CITMC-4 de Khartoum, la CUA et l</w:t>
      </w:r>
      <w:r w:rsidR="00610C50" w:rsidRPr="00BF2B10">
        <w:rPr>
          <w:rFonts w:cs="Arial"/>
          <w:b w:val="0"/>
          <w:sz w:val="24"/>
        </w:rPr>
        <w:t>’</w:t>
      </w:r>
      <w:r w:rsidRPr="00BF2B10">
        <w:rPr>
          <w:rFonts w:cs="Arial"/>
          <w:b w:val="0"/>
          <w:sz w:val="24"/>
        </w:rPr>
        <w:t>Agence du NEPAD se sont efforcées d</w:t>
      </w:r>
      <w:r w:rsidR="00610C50" w:rsidRPr="00BF2B10">
        <w:rPr>
          <w:rFonts w:cs="Arial"/>
          <w:b w:val="0"/>
          <w:sz w:val="24"/>
        </w:rPr>
        <w:t>’</w:t>
      </w:r>
      <w:r w:rsidRPr="00BF2B10">
        <w:rPr>
          <w:rFonts w:cs="Arial"/>
          <w:b w:val="0"/>
          <w:sz w:val="24"/>
        </w:rPr>
        <w:t xml:space="preserve">encourager les CER à </w:t>
      </w:r>
      <w:r w:rsidR="0065326F" w:rsidRPr="00BF2B10">
        <w:rPr>
          <w:rFonts w:cs="Arial"/>
          <w:b w:val="0"/>
          <w:i/>
          <w:sz w:val="24"/>
        </w:rPr>
        <w:t>« </w:t>
      </w:r>
      <w:r w:rsidRPr="00BF2B10">
        <w:rPr>
          <w:rFonts w:cs="Arial"/>
          <w:b w:val="0"/>
          <w:i/>
          <w:sz w:val="24"/>
        </w:rPr>
        <w:t>soutenir la création d</w:t>
      </w:r>
      <w:r w:rsidR="00610C50" w:rsidRPr="00BF2B10">
        <w:rPr>
          <w:rFonts w:cs="Arial"/>
          <w:b w:val="0"/>
          <w:i/>
          <w:sz w:val="24"/>
        </w:rPr>
        <w:t>’</w:t>
      </w:r>
      <w:r w:rsidRPr="00BF2B10">
        <w:rPr>
          <w:rFonts w:cs="Arial"/>
          <w:b w:val="0"/>
          <w:i/>
          <w:sz w:val="24"/>
        </w:rPr>
        <w:t xml:space="preserve">un FGI national pour créer un dialogue entre toutes les parties prenantes sur les questions relatives aux TIC pour le développement et faciliter la participation des pays aux processus régionaux et africains </w:t>
      </w:r>
      <w:r w:rsidR="0065326F" w:rsidRPr="00BF2B10">
        <w:rPr>
          <w:rFonts w:cs="Arial"/>
          <w:b w:val="0"/>
          <w:i/>
          <w:sz w:val="24"/>
        </w:rPr>
        <w:t>de</w:t>
      </w:r>
      <w:r w:rsidRPr="00BF2B10">
        <w:rPr>
          <w:rFonts w:cs="Arial"/>
          <w:b w:val="0"/>
          <w:i/>
          <w:sz w:val="24"/>
        </w:rPr>
        <w:t xml:space="preserve"> FGI ainsi que dans le FGI mondial.</w:t>
      </w:r>
      <w:r w:rsidR="0065326F" w:rsidRPr="00BF2B10">
        <w:rPr>
          <w:rFonts w:cs="Arial"/>
          <w:b w:val="0"/>
          <w:i/>
          <w:sz w:val="24"/>
        </w:rPr>
        <w:t> »</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La Commission de l</w:t>
      </w:r>
      <w:r w:rsidR="00610C50" w:rsidRPr="00BF2B10">
        <w:rPr>
          <w:rFonts w:cs="Arial"/>
          <w:b w:val="0"/>
          <w:sz w:val="24"/>
        </w:rPr>
        <w:t>’</w:t>
      </w:r>
      <w:r w:rsidRPr="00BF2B10">
        <w:rPr>
          <w:rFonts w:cs="Arial"/>
          <w:b w:val="0"/>
          <w:sz w:val="24"/>
        </w:rPr>
        <w:t xml:space="preserve">Union africaine, en tant que Secrétariat du FGI africain, </w:t>
      </w:r>
      <w:r w:rsidR="00706158">
        <w:rPr>
          <w:rFonts w:cs="Arial"/>
          <w:b w:val="0"/>
          <w:sz w:val="24"/>
        </w:rPr>
        <w:t>a organisé</w:t>
      </w:r>
      <w:r w:rsidR="00706158" w:rsidRPr="00BF2B10">
        <w:rPr>
          <w:rFonts w:cs="Arial"/>
          <w:b w:val="0"/>
          <w:sz w:val="24"/>
        </w:rPr>
        <w:t xml:space="preserve"> </w:t>
      </w:r>
      <w:r w:rsidRPr="00BF2B10">
        <w:rPr>
          <w:rFonts w:cs="Arial"/>
          <w:b w:val="0"/>
          <w:sz w:val="24"/>
        </w:rPr>
        <w:t>le 8</w:t>
      </w:r>
      <w:r w:rsidRPr="00BF2B10">
        <w:rPr>
          <w:rFonts w:cs="Arial"/>
          <w:b w:val="0"/>
          <w:sz w:val="24"/>
          <w:vertAlign w:val="superscript"/>
        </w:rPr>
        <w:t>e</w:t>
      </w:r>
      <w:r w:rsidR="0065326F" w:rsidRPr="00BF2B10">
        <w:rPr>
          <w:rFonts w:cs="Arial"/>
          <w:b w:val="0"/>
          <w:sz w:val="24"/>
        </w:rPr>
        <w:t xml:space="preserve"> </w:t>
      </w:r>
      <w:r w:rsidRPr="00BF2B10">
        <w:rPr>
          <w:rFonts w:cs="Arial"/>
          <w:b w:val="0"/>
          <w:sz w:val="24"/>
        </w:rPr>
        <w:t>Af</w:t>
      </w:r>
      <w:r w:rsidR="0065326F" w:rsidRPr="00BF2B10">
        <w:rPr>
          <w:rFonts w:cs="Arial"/>
          <w:b w:val="0"/>
          <w:sz w:val="24"/>
        </w:rPr>
        <w:t>-</w:t>
      </w:r>
      <w:r w:rsidRPr="00BF2B10">
        <w:rPr>
          <w:rFonts w:cs="Arial"/>
          <w:b w:val="0"/>
          <w:sz w:val="24"/>
        </w:rPr>
        <w:t>IGF 2019 du 10 au 12 septembre 2019 à N</w:t>
      </w:r>
      <w:r w:rsidR="00610C50" w:rsidRPr="00BF2B10">
        <w:rPr>
          <w:rFonts w:cs="Arial"/>
          <w:b w:val="0"/>
          <w:sz w:val="24"/>
        </w:rPr>
        <w:t>’</w:t>
      </w:r>
      <w:r w:rsidR="0065326F" w:rsidRPr="00BF2B10">
        <w:rPr>
          <w:rFonts w:cs="Arial"/>
          <w:b w:val="0"/>
          <w:sz w:val="24"/>
        </w:rPr>
        <w:t>Djamena</w:t>
      </w:r>
      <w:r w:rsidRPr="00BF2B10">
        <w:rPr>
          <w:rFonts w:cs="Arial"/>
          <w:b w:val="0"/>
          <w:sz w:val="24"/>
        </w:rPr>
        <w:t xml:space="preserve"> </w:t>
      </w:r>
      <w:r w:rsidR="0065326F" w:rsidRPr="00BF2B10">
        <w:rPr>
          <w:rFonts w:cs="Arial"/>
          <w:b w:val="0"/>
          <w:sz w:val="24"/>
        </w:rPr>
        <w:t>(</w:t>
      </w:r>
      <w:r w:rsidRPr="00BF2B10">
        <w:rPr>
          <w:rFonts w:cs="Arial"/>
          <w:b w:val="0"/>
          <w:sz w:val="24"/>
        </w:rPr>
        <w:t>Tchad</w:t>
      </w:r>
      <w:r w:rsidR="0065326F" w:rsidRPr="00BF2B10">
        <w:rPr>
          <w:rFonts w:cs="Arial"/>
          <w:b w:val="0"/>
          <w:sz w:val="24"/>
        </w:rPr>
        <w:t>)</w:t>
      </w:r>
      <w:r w:rsidRPr="00BF2B10">
        <w:rPr>
          <w:rFonts w:cs="Arial"/>
          <w:b w:val="0"/>
          <w:sz w:val="24"/>
        </w:rPr>
        <w:t>.</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La Commission de l</w:t>
      </w:r>
      <w:r w:rsidR="00610C50" w:rsidRPr="00BF2B10">
        <w:rPr>
          <w:rFonts w:cs="Arial"/>
          <w:b w:val="0"/>
          <w:sz w:val="24"/>
        </w:rPr>
        <w:t>’</w:t>
      </w:r>
      <w:r w:rsidRPr="00BF2B10">
        <w:rPr>
          <w:rFonts w:cs="Arial"/>
          <w:b w:val="0"/>
          <w:sz w:val="24"/>
        </w:rPr>
        <w:t xml:space="preserve">Union africaine met en œuvre une initiative à grande échelle de renforcement des capacités de </w:t>
      </w:r>
      <w:r w:rsidR="001F5F28" w:rsidRPr="00BF2B10">
        <w:rPr>
          <w:rFonts w:cs="Arial"/>
          <w:b w:val="0"/>
          <w:sz w:val="24"/>
        </w:rPr>
        <w:t>la GI</w:t>
      </w:r>
      <w:r w:rsidRPr="00BF2B10">
        <w:rPr>
          <w:rFonts w:cs="Arial"/>
          <w:b w:val="0"/>
          <w:sz w:val="24"/>
        </w:rPr>
        <w:t xml:space="preserve"> pour permettre aux parties prenantes africaines de participer activement aux débats de </w:t>
      </w:r>
      <w:r w:rsidR="001F5F28" w:rsidRPr="00BF2B10">
        <w:rPr>
          <w:rFonts w:cs="Arial"/>
          <w:b w:val="0"/>
          <w:sz w:val="24"/>
        </w:rPr>
        <w:t>la GI</w:t>
      </w:r>
      <w:r w:rsidRPr="00BF2B10">
        <w:rPr>
          <w:rFonts w:cs="Arial"/>
          <w:b w:val="0"/>
          <w:sz w:val="24"/>
        </w:rPr>
        <w:t xml:space="preserve"> mondial. Des ateliers nationaux, régionaux et continentaux de renforcement des capacités sont en cours d</w:t>
      </w:r>
      <w:r w:rsidR="00610C50" w:rsidRPr="00BF2B10">
        <w:rPr>
          <w:rFonts w:cs="Arial"/>
          <w:b w:val="0"/>
          <w:sz w:val="24"/>
        </w:rPr>
        <w:t>’</w:t>
      </w:r>
      <w:r w:rsidRPr="00BF2B10">
        <w:rPr>
          <w:rFonts w:cs="Arial"/>
          <w:b w:val="0"/>
          <w:sz w:val="24"/>
        </w:rPr>
        <w:t xml:space="preserve">organisation, </w:t>
      </w:r>
      <w:r w:rsidR="00702FA4" w:rsidRPr="00BF2B10">
        <w:rPr>
          <w:rFonts w:cs="Arial"/>
          <w:b w:val="0"/>
          <w:sz w:val="24"/>
        </w:rPr>
        <w:t>notamment</w:t>
      </w:r>
      <w:r w:rsidRPr="00BF2B10">
        <w:rPr>
          <w:rFonts w:cs="Arial"/>
          <w:b w:val="0"/>
          <w:sz w:val="24"/>
        </w:rPr>
        <w:t xml:space="preserve"> la formation de formateurs régionaux et nationaux qui a eu lieu à Addis-Abeba (</w:t>
      </w:r>
      <w:r w:rsidR="00702FA4" w:rsidRPr="00BF2B10">
        <w:rPr>
          <w:rFonts w:cs="Arial"/>
          <w:b w:val="0"/>
          <w:sz w:val="24"/>
        </w:rPr>
        <w:t>Éthiopie</w:t>
      </w:r>
      <w:r w:rsidRPr="00BF2B10">
        <w:rPr>
          <w:rFonts w:cs="Arial"/>
          <w:b w:val="0"/>
          <w:sz w:val="24"/>
        </w:rPr>
        <w:t>) et à laquelle ont participé environ 70 experts africains. L</w:t>
      </w:r>
      <w:r w:rsidR="00610C50" w:rsidRPr="00BF2B10">
        <w:rPr>
          <w:rFonts w:cs="Arial"/>
          <w:b w:val="0"/>
          <w:sz w:val="24"/>
        </w:rPr>
        <w:t>’</w:t>
      </w:r>
      <w:r w:rsidRPr="00BF2B10">
        <w:rPr>
          <w:rFonts w:cs="Arial"/>
          <w:b w:val="0"/>
          <w:sz w:val="24"/>
        </w:rPr>
        <w:t xml:space="preserve">objectif du programme de formation des formateurs est de créer un groupe central de formateurs nationaux et régionaux qui seront les ambassadeurs </w:t>
      </w:r>
      <w:r w:rsidR="009C3786" w:rsidRPr="00BF2B10">
        <w:rPr>
          <w:rFonts w:cs="Arial"/>
          <w:b w:val="0"/>
          <w:sz w:val="24"/>
        </w:rPr>
        <w:t>de la PRIDA</w:t>
      </w:r>
      <w:r w:rsidRPr="00BF2B10">
        <w:rPr>
          <w:rFonts w:cs="Arial"/>
          <w:b w:val="0"/>
          <w:sz w:val="24"/>
        </w:rPr>
        <w:t xml:space="preserve"> aux niveaux national et régional. </w:t>
      </w: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i/>
          <w:sz w:val="24"/>
        </w:rPr>
      </w:pPr>
      <w:r w:rsidRPr="00BF2B10">
        <w:rPr>
          <w:rFonts w:cs="Arial"/>
          <w:i/>
          <w:sz w:val="24"/>
        </w:rPr>
        <w:t>Décision attendue du Comité</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sz w:val="24"/>
        </w:rPr>
      </w:pPr>
      <w:r w:rsidRPr="00BF2B10">
        <w:rPr>
          <w:rFonts w:cs="Arial"/>
          <w:sz w:val="24"/>
        </w:rPr>
        <w:t>Les ministres sont invités à :</w:t>
      </w:r>
    </w:p>
    <w:p w:rsidR="0082619E" w:rsidRPr="00BF2B10" w:rsidRDefault="0082619E" w:rsidP="00C214BF">
      <w:pPr>
        <w:pStyle w:val="BodyText2"/>
        <w:rPr>
          <w:rFonts w:cs="Arial"/>
          <w:b w:val="0"/>
          <w:sz w:val="24"/>
        </w:rPr>
      </w:pPr>
    </w:p>
    <w:p w:rsidR="0082619E" w:rsidRPr="00BF2B10" w:rsidRDefault="0064136F" w:rsidP="0064136F">
      <w:pPr>
        <w:pStyle w:val="BodyText2"/>
        <w:numPr>
          <w:ilvl w:val="0"/>
          <w:numId w:val="66"/>
        </w:numPr>
        <w:ind w:left="1276" w:hanging="567"/>
        <w:rPr>
          <w:rFonts w:cs="Arial"/>
          <w:b w:val="0"/>
          <w:sz w:val="24"/>
        </w:rPr>
      </w:pPr>
      <w:r>
        <w:rPr>
          <w:rFonts w:cs="Arial"/>
          <w:b w:val="0"/>
          <w:sz w:val="24"/>
        </w:rPr>
        <w:t>e</w:t>
      </w:r>
      <w:r w:rsidR="0082619E" w:rsidRPr="00BF2B10">
        <w:rPr>
          <w:rFonts w:cs="Arial"/>
          <w:b w:val="0"/>
          <w:sz w:val="24"/>
        </w:rPr>
        <w:t>ncourager les États membres qui ne l</w:t>
      </w:r>
      <w:r w:rsidR="00610C50" w:rsidRPr="00BF2B10">
        <w:rPr>
          <w:rFonts w:cs="Arial"/>
          <w:b w:val="0"/>
          <w:sz w:val="24"/>
        </w:rPr>
        <w:t>’</w:t>
      </w:r>
      <w:r w:rsidR="0082619E" w:rsidRPr="00BF2B10">
        <w:rPr>
          <w:rFonts w:cs="Arial"/>
          <w:b w:val="0"/>
          <w:sz w:val="24"/>
        </w:rPr>
        <w:t>ont pas encore fait à accélérer la création de leurs FGI nationaux ;</w:t>
      </w:r>
    </w:p>
    <w:p w:rsidR="0064136F" w:rsidRDefault="0064136F" w:rsidP="0064136F">
      <w:pPr>
        <w:pStyle w:val="BodyText2"/>
        <w:ind w:left="1276"/>
        <w:rPr>
          <w:rFonts w:cs="Arial"/>
          <w:b w:val="0"/>
          <w:sz w:val="24"/>
        </w:rPr>
      </w:pPr>
    </w:p>
    <w:p w:rsidR="0082619E" w:rsidRPr="00BF2B10" w:rsidRDefault="0064136F" w:rsidP="0064136F">
      <w:pPr>
        <w:pStyle w:val="BodyText2"/>
        <w:numPr>
          <w:ilvl w:val="0"/>
          <w:numId w:val="66"/>
        </w:numPr>
        <w:ind w:left="1276" w:hanging="567"/>
        <w:rPr>
          <w:rFonts w:cs="Arial"/>
          <w:b w:val="0"/>
          <w:sz w:val="24"/>
        </w:rPr>
      </w:pPr>
      <w:r>
        <w:rPr>
          <w:rFonts w:cs="Arial"/>
          <w:b w:val="0"/>
          <w:sz w:val="24"/>
        </w:rPr>
        <w:t>e</w:t>
      </w:r>
      <w:r w:rsidR="0082619E" w:rsidRPr="00BF2B10">
        <w:rPr>
          <w:rFonts w:cs="Arial"/>
          <w:b w:val="0"/>
          <w:sz w:val="24"/>
        </w:rPr>
        <w:t>ncourager les États membres à engager des ressources techniques et financières à l</w:t>
      </w:r>
      <w:r w:rsidR="00610C50" w:rsidRPr="00BF2B10">
        <w:rPr>
          <w:rFonts w:cs="Arial"/>
          <w:b w:val="0"/>
          <w:sz w:val="24"/>
        </w:rPr>
        <w:t>’</w:t>
      </w:r>
      <w:r w:rsidR="0082619E" w:rsidRPr="00BF2B10">
        <w:rPr>
          <w:rFonts w:cs="Arial"/>
          <w:b w:val="0"/>
          <w:sz w:val="24"/>
        </w:rPr>
        <w:t>appui du FGI national et régional ;</w:t>
      </w:r>
    </w:p>
    <w:p w:rsidR="0064136F" w:rsidRDefault="0064136F" w:rsidP="0064136F">
      <w:pPr>
        <w:pStyle w:val="BodyText2"/>
        <w:ind w:left="1276"/>
        <w:rPr>
          <w:rFonts w:cs="Arial"/>
          <w:b w:val="0"/>
          <w:sz w:val="24"/>
        </w:rPr>
      </w:pPr>
    </w:p>
    <w:p w:rsidR="0082619E" w:rsidRPr="00BF2B10" w:rsidRDefault="0064136F" w:rsidP="0064136F">
      <w:pPr>
        <w:pStyle w:val="BodyText2"/>
        <w:numPr>
          <w:ilvl w:val="0"/>
          <w:numId w:val="66"/>
        </w:numPr>
        <w:ind w:left="1276" w:hanging="567"/>
        <w:rPr>
          <w:rFonts w:cs="Arial"/>
          <w:b w:val="0"/>
          <w:sz w:val="24"/>
        </w:rPr>
      </w:pPr>
      <w:r>
        <w:rPr>
          <w:rFonts w:cs="Arial"/>
          <w:b w:val="0"/>
          <w:sz w:val="24"/>
        </w:rPr>
        <w:t>e</w:t>
      </w:r>
      <w:r w:rsidR="0082619E" w:rsidRPr="00BF2B10">
        <w:rPr>
          <w:rFonts w:cs="Arial"/>
          <w:b w:val="0"/>
          <w:sz w:val="24"/>
        </w:rPr>
        <w:t xml:space="preserve">ncourager les </w:t>
      </w:r>
      <w:r w:rsidR="00F34EC1" w:rsidRPr="00BF2B10">
        <w:rPr>
          <w:rFonts w:cs="Arial"/>
          <w:b w:val="0"/>
          <w:sz w:val="24"/>
        </w:rPr>
        <w:t>États</w:t>
      </w:r>
      <w:r w:rsidR="0082619E" w:rsidRPr="00BF2B10">
        <w:rPr>
          <w:rFonts w:cs="Arial"/>
          <w:b w:val="0"/>
          <w:sz w:val="24"/>
        </w:rPr>
        <w:t xml:space="preserve"> membres à soutenir l</w:t>
      </w:r>
      <w:r w:rsidR="00610C50" w:rsidRPr="00BF2B10">
        <w:rPr>
          <w:rFonts w:cs="Arial"/>
          <w:b w:val="0"/>
          <w:sz w:val="24"/>
        </w:rPr>
        <w:t>’</w:t>
      </w:r>
      <w:r w:rsidR="0082619E" w:rsidRPr="00BF2B10">
        <w:rPr>
          <w:rFonts w:cs="Arial"/>
          <w:b w:val="0"/>
          <w:sz w:val="24"/>
        </w:rPr>
        <w:t>Organisation du FGI africain en tant qu</w:t>
      </w:r>
      <w:r w:rsidR="00610C50" w:rsidRPr="00BF2B10">
        <w:rPr>
          <w:rFonts w:cs="Arial"/>
          <w:b w:val="0"/>
          <w:sz w:val="24"/>
        </w:rPr>
        <w:t>’</w:t>
      </w:r>
      <w:r w:rsidR="0082619E" w:rsidRPr="00BF2B10">
        <w:rPr>
          <w:rFonts w:cs="Arial"/>
          <w:b w:val="0"/>
          <w:sz w:val="24"/>
        </w:rPr>
        <w:t xml:space="preserve">instrument continental multipartite permettant aux Africains de parvenir à des positions communes sur les questions relatives à </w:t>
      </w:r>
      <w:r w:rsidR="001F5F28" w:rsidRPr="00BF2B10">
        <w:rPr>
          <w:rFonts w:cs="Arial"/>
          <w:b w:val="0"/>
          <w:sz w:val="24"/>
        </w:rPr>
        <w:t>la GI</w:t>
      </w:r>
      <w:r w:rsidR="0082619E" w:rsidRPr="00BF2B10">
        <w:rPr>
          <w:rFonts w:cs="Arial"/>
          <w:b w:val="0"/>
          <w:sz w:val="24"/>
        </w:rPr>
        <w:t xml:space="preserve"> ; </w:t>
      </w:r>
    </w:p>
    <w:p w:rsidR="0064136F" w:rsidRDefault="0064136F" w:rsidP="0064136F">
      <w:pPr>
        <w:pStyle w:val="BodyText2"/>
        <w:ind w:left="1276"/>
        <w:rPr>
          <w:rFonts w:cs="Arial"/>
          <w:b w:val="0"/>
          <w:sz w:val="24"/>
        </w:rPr>
      </w:pPr>
    </w:p>
    <w:p w:rsidR="0082619E" w:rsidRPr="00BF2B10" w:rsidRDefault="0064136F" w:rsidP="0064136F">
      <w:pPr>
        <w:pStyle w:val="BodyText2"/>
        <w:numPr>
          <w:ilvl w:val="0"/>
          <w:numId w:val="66"/>
        </w:numPr>
        <w:ind w:left="1276" w:hanging="567"/>
        <w:rPr>
          <w:rFonts w:cs="Arial"/>
          <w:b w:val="0"/>
          <w:sz w:val="24"/>
        </w:rPr>
      </w:pPr>
      <w:r>
        <w:rPr>
          <w:rFonts w:cs="Arial"/>
          <w:b w:val="0"/>
          <w:sz w:val="24"/>
        </w:rPr>
        <w:t>c</w:t>
      </w:r>
      <w:r w:rsidR="0082619E" w:rsidRPr="00BF2B10">
        <w:rPr>
          <w:rFonts w:cs="Arial"/>
          <w:b w:val="0"/>
          <w:sz w:val="24"/>
        </w:rPr>
        <w:t xml:space="preserve">réer et promouvoir une </w:t>
      </w:r>
      <w:r w:rsidR="00702FA4" w:rsidRPr="00BF2B10">
        <w:rPr>
          <w:rFonts w:cs="Arial"/>
          <w:b w:val="0"/>
          <w:sz w:val="24"/>
        </w:rPr>
        <w:t xml:space="preserve">Académie </w:t>
      </w:r>
      <w:r w:rsidR="0082619E" w:rsidRPr="00BF2B10">
        <w:rPr>
          <w:rFonts w:cs="Arial"/>
          <w:b w:val="0"/>
          <w:sz w:val="24"/>
        </w:rPr>
        <w:t>de l</w:t>
      </w:r>
      <w:r w:rsidR="00610C50" w:rsidRPr="00BF2B10">
        <w:rPr>
          <w:rFonts w:cs="Arial"/>
          <w:b w:val="0"/>
          <w:sz w:val="24"/>
        </w:rPr>
        <w:t>’</w:t>
      </w:r>
      <w:r w:rsidR="0082619E" w:rsidRPr="00BF2B10">
        <w:rPr>
          <w:rFonts w:cs="Arial"/>
          <w:b w:val="0"/>
          <w:sz w:val="24"/>
        </w:rPr>
        <w:t>Union africaine sur la gouvernance de l</w:t>
      </w:r>
      <w:r w:rsidR="00610C50" w:rsidRPr="00BF2B10">
        <w:rPr>
          <w:rFonts w:cs="Arial"/>
          <w:b w:val="0"/>
          <w:sz w:val="24"/>
        </w:rPr>
        <w:t>’</w:t>
      </w:r>
      <w:r w:rsidR="0082619E" w:rsidRPr="00BF2B10">
        <w:rPr>
          <w:rFonts w:cs="Arial"/>
          <w:b w:val="0"/>
          <w:sz w:val="24"/>
        </w:rPr>
        <w:t xml:space="preserve">Internet aux niveaux national et régional pour renforcer les capacités de </w:t>
      </w:r>
      <w:r w:rsidR="001F5F28" w:rsidRPr="00BF2B10">
        <w:rPr>
          <w:rFonts w:cs="Arial"/>
          <w:b w:val="0"/>
          <w:sz w:val="24"/>
        </w:rPr>
        <w:t>la GI</w:t>
      </w:r>
      <w:r w:rsidR="0082619E" w:rsidRPr="00BF2B10">
        <w:rPr>
          <w:rFonts w:cs="Arial"/>
          <w:b w:val="0"/>
          <w:sz w:val="24"/>
        </w:rPr>
        <w:t xml:space="preserve">, en particulier chez les jeunes ; </w:t>
      </w:r>
    </w:p>
    <w:p w:rsidR="0064136F" w:rsidRDefault="0064136F" w:rsidP="0064136F">
      <w:pPr>
        <w:pStyle w:val="BodyText2"/>
        <w:ind w:left="1276"/>
        <w:rPr>
          <w:rFonts w:cs="Arial"/>
          <w:b w:val="0"/>
          <w:sz w:val="24"/>
        </w:rPr>
      </w:pPr>
    </w:p>
    <w:p w:rsidR="0082619E" w:rsidRPr="00BF2B10" w:rsidRDefault="0064136F" w:rsidP="0064136F">
      <w:pPr>
        <w:pStyle w:val="BodyText2"/>
        <w:numPr>
          <w:ilvl w:val="0"/>
          <w:numId w:val="66"/>
        </w:numPr>
        <w:ind w:left="1276" w:hanging="567"/>
        <w:rPr>
          <w:rFonts w:cs="Arial"/>
          <w:b w:val="0"/>
          <w:sz w:val="24"/>
        </w:rPr>
      </w:pPr>
      <w:r>
        <w:rPr>
          <w:rFonts w:cs="Arial"/>
          <w:b w:val="0"/>
          <w:sz w:val="24"/>
        </w:rPr>
        <w:lastRenderedPageBreak/>
        <w:t>d</w:t>
      </w:r>
      <w:r w:rsidR="0082619E" w:rsidRPr="00BF2B10">
        <w:rPr>
          <w:rFonts w:cs="Arial"/>
          <w:b w:val="0"/>
          <w:sz w:val="24"/>
        </w:rPr>
        <w:t>emander à la Commission de l</w:t>
      </w:r>
      <w:r w:rsidR="00610C50" w:rsidRPr="00BF2B10">
        <w:rPr>
          <w:rFonts w:cs="Arial"/>
          <w:b w:val="0"/>
          <w:sz w:val="24"/>
        </w:rPr>
        <w:t>’</w:t>
      </w:r>
      <w:r w:rsidR="0082619E" w:rsidRPr="00BF2B10">
        <w:rPr>
          <w:rFonts w:cs="Arial"/>
          <w:b w:val="0"/>
          <w:sz w:val="24"/>
        </w:rPr>
        <w:t>UA d</w:t>
      </w:r>
      <w:r w:rsidR="00610C50" w:rsidRPr="00BF2B10">
        <w:rPr>
          <w:rFonts w:cs="Arial"/>
          <w:b w:val="0"/>
          <w:sz w:val="24"/>
        </w:rPr>
        <w:t>’</w:t>
      </w:r>
      <w:r w:rsidR="0082619E" w:rsidRPr="00BF2B10">
        <w:rPr>
          <w:rFonts w:cs="Arial"/>
          <w:b w:val="0"/>
          <w:sz w:val="24"/>
        </w:rPr>
        <w:t>engager un budget annuel pour l</w:t>
      </w:r>
      <w:r w:rsidR="00610C50" w:rsidRPr="00BF2B10">
        <w:rPr>
          <w:rFonts w:cs="Arial"/>
          <w:b w:val="0"/>
          <w:sz w:val="24"/>
        </w:rPr>
        <w:t>’</w:t>
      </w:r>
      <w:r w:rsidR="0082619E" w:rsidRPr="00BF2B10">
        <w:rPr>
          <w:rFonts w:cs="Arial"/>
          <w:b w:val="0"/>
          <w:sz w:val="24"/>
        </w:rPr>
        <w:t>organisation et le soutien du FGI africain annuel et de l</w:t>
      </w:r>
      <w:r w:rsidR="00610C50" w:rsidRPr="00BF2B10">
        <w:rPr>
          <w:rFonts w:cs="Arial"/>
          <w:b w:val="0"/>
          <w:sz w:val="24"/>
        </w:rPr>
        <w:t>’</w:t>
      </w:r>
      <w:r w:rsidR="0082619E" w:rsidRPr="00BF2B10">
        <w:rPr>
          <w:rFonts w:cs="Arial"/>
          <w:b w:val="0"/>
          <w:sz w:val="24"/>
        </w:rPr>
        <w:t>Académie sur la gouvernance de l</w:t>
      </w:r>
      <w:r w:rsidR="00610C50" w:rsidRPr="00BF2B10">
        <w:rPr>
          <w:rFonts w:cs="Arial"/>
          <w:b w:val="0"/>
          <w:sz w:val="24"/>
        </w:rPr>
        <w:t>’</w:t>
      </w:r>
      <w:r w:rsidR="0082619E" w:rsidRPr="00BF2B10">
        <w:rPr>
          <w:rFonts w:cs="Arial"/>
          <w:b w:val="0"/>
          <w:sz w:val="24"/>
        </w:rPr>
        <w:t>Internet.</w:t>
      </w:r>
    </w:p>
    <w:p w:rsidR="00702FA4" w:rsidRPr="00BF2B10" w:rsidRDefault="00702FA4" w:rsidP="00C214BF">
      <w:pPr>
        <w:pStyle w:val="BodyText2"/>
        <w:rPr>
          <w:rFonts w:cs="Arial"/>
          <w:b w:val="0"/>
          <w:sz w:val="24"/>
        </w:rPr>
      </w:pPr>
    </w:p>
    <w:p w:rsidR="0082619E" w:rsidRPr="00BF2B10" w:rsidRDefault="0082619E" w:rsidP="0064136F">
      <w:pPr>
        <w:pStyle w:val="BodyText2"/>
        <w:numPr>
          <w:ilvl w:val="2"/>
          <w:numId w:val="43"/>
        </w:numPr>
        <w:ind w:left="709" w:hanging="709"/>
        <w:rPr>
          <w:rFonts w:cs="Arial"/>
          <w:sz w:val="24"/>
        </w:rPr>
      </w:pPr>
      <w:r w:rsidRPr="00BF2B10">
        <w:rPr>
          <w:rFonts w:cs="Arial"/>
          <w:sz w:val="24"/>
        </w:rPr>
        <w:t>Cybersécurité</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importance d</w:t>
      </w:r>
      <w:r w:rsidR="00610C50" w:rsidRPr="00BF2B10">
        <w:rPr>
          <w:rFonts w:cs="Arial"/>
          <w:b w:val="0"/>
          <w:sz w:val="24"/>
        </w:rPr>
        <w:t>’</w:t>
      </w:r>
      <w:r w:rsidRPr="00BF2B10">
        <w:rPr>
          <w:rFonts w:cs="Arial"/>
          <w:b w:val="0"/>
          <w:sz w:val="24"/>
        </w:rPr>
        <w:t>Internet et des technologies de l</w:t>
      </w:r>
      <w:r w:rsidR="00610C50" w:rsidRPr="00BF2B10">
        <w:rPr>
          <w:rFonts w:cs="Arial"/>
          <w:b w:val="0"/>
          <w:sz w:val="24"/>
        </w:rPr>
        <w:t>’</w:t>
      </w:r>
      <w:r w:rsidRPr="00BF2B10">
        <w:rPr>
          <w:rFonts w:cs="Arial"/>
          <w:b w:val="0"/>
          <w:sz w:val="24"/>
        </w:rPr>
        <w:t>information et de la communication (TIC) en tant qu</w:t>
      </w:r>
      <w:r w:rsidR="00610C50" w:rsidRPr="00BF2B10">
        <w:rPr>
          <w:rFonts w:cs="Arial"/>
          <w:b w:val="0"/>
          <w:sz w:val="24"/>
        </w:rPr>
        <w:t>’</w:t>
      </w:r>
      <w:r w:rsidRPr="00BF2B10">
        <w:rPr>
          <w:rFonts w:cs="Arial"/>
          <w:b w:val="0"/>
          <w:sz w:val="24"/>
        </w:rPr>
        <w:t>outils efficaces pour réaliser la croissance socio-économique est largement reconnue par les gouvernements, les institutions financières et les partenaires du développement. Alors que le continent dépend de plus en plus de l</w:t>
      </w:r>
      <w:r w:rsidR="00610C50" w:rsidRPr="00BF2B10">
        <w:rPr>
          <w:rFonts w:cs="Arial"/>
          <w:b w:val="0"/>
          <w:sz w:val="24"/>
        </w:rPr>
        <w:t>’</w:t>
      </w:r>
      <w:r w:rsidRPr="00BF2B10">
        <w:rPr>
          <w:rFonts w:cs="Arial"/>
          <w:b w:val="0"/>
          <w:sz w:val="24"/>
        </w:rPr>
        <w:t>infrastructure numérique pour s</w:t>
      </w:r>
      <w:r w:rsidR="00610C50" w:rsidRPr="00BF2B10">
        <w:rPr>
          <w:rFonts w:cs="Arial"/>
          <w:b w:val="0"/>
          <w:sz w:val="24"/>
        </w:rPr>
        <w:t>’</w:t>
      </w:r>
      <w:r w:rsidRPr="00BF2B10">
        <w:rPr>
          <w:rFonts w:cs="Arial"/>
          <w:b w:val="0"/>
          <w:sz w:val="24"/>
        </w:rPr>
        <w:t>acquitter de ses fonctions essentielles telles que la fourniture de services en ligne, des questions liées à la cybersécurité apparaissent, d</w:t>
      </w:r>
      <w:r w:rsidR="00610C50" w:rsidRPr="00BF2B10">
        <w:rPr>
          <w:rFonts w:cs="Arial"/>
          <w:b w:val="0"/>
          <w:sz w:val="24"/>
        </w:rPr>
        <w:t>’</w:t>
      </w:r>
      <w:r w:rsidRPr="00BF2B10">
        <w:rPr>
          <w:rFonts w:cs="Arial"/>
          <w:b w:val="0"/>
          <w:sz w:val="24"/>
        </w:rPr>
        <w:t>où la nécessité pour les pays africains d</w:t>
      </w:r>
      <w:r w:rsidR="00610C50" w:rsidRPr="00BF2B10">
        <w:rPr>
          <w:rFonts w:cs="Arial"/>
          <w:b w:val="0"/>
          <w:sz w:val="24"/>
        </w:rPr>
        <w:t>’</w:t>
      </w:r>
      <w:r w:rsidRPr="00BF2B10">
        <w:rPr>
          <w:rFonts w:cs="Arial"/>
          <w:b w:val="0"/>
          <w:sz w:val="24"/>
        </w:rPr>
        <w:t>y répondre d</w:t>
      </w:r>
      <w:r w:rsidR="00610C50" w:rsidRPr="00BF2B10">
        <w:rPr>
          <w:rFonts w:cs="Arial"/>
          <w:b w:val="0"/>
          <w:sz w:val="24"/>
        </w:rPr>
        <w:t>’</w:t>
      </w:r>
      <w:r w:rsidRPr="00BF2B10">
        <w:rPr>
          <w:rFonts w:cs="Arial"/>
          <w:b w:val="0"/>
          <w:sz w:val="24"/>
        </w:rPr>
        <w:t>urgence afin de permettre à leurs citoyens de tirer parti des nouvelles possibilités offertes par les TIC.</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Dans ce cadre, la CUA a élaboré la Convention de l</w:t>
      </w:r>
      <w:r w:rsidR="00610C50" w:rsidRPr="00BF2B10">
        <w:rPr>
          <w:rFonts w:cs="Arial"/>
          <w:b w:val="0"/>
          <w:sz w:val="24"/>
        </w:rPr>
        <w:t>’</w:t>
      </w:r>
      <w:r w:rsidRPr="00BF2B10">
        <w:rPr>
          <w:rFonts w:cs="Arial"/>
          <w:b w:val="0"/>
          <w:sz w:val="24"/>
        </w:rPr>
        <w:t>UA sur la cybersécurité et la protection des données personnelles (la Convention de Malabo), qui a été adoptée par la 23</w:t>
      </w:r>
      <w:r w:rsidRPr="00BF2B10">
        <w:rPr>
          <w:rFonts w:cs="Arial"/>
          <w:b w:val="0"/>
          <w:sz w:val="24"/>
          <w:vertAlign w:val="superscript"/>
        </w:rPr>
        <w:t>e</w:t>
      </w:r>
      <w:r w:rsidR="00AE12DA" w:rsidRPr="00BF2B10">
        <w:rPr>
          <w:rFonts w:cs="Arial"/>
          <w:b w:val="0"/>
          <w:sz w:val="24"/>
        </w:rPr>
        <w:t xml:space="preserve"> Conférence </w:t>
      </w:r>
      <w:r w:rsidRPr="00BF2B10">
        <w:rPr>
          <w:rFonts w:cs="Arial"/>
          <w:b w:val="0"/>
          <w:sz w:val="24"/>
        </w:rPr>
        <w:t>des chefs d</w:t>
      </w:r>
      <w:r w:rsidR="00610C50" w:rsidRPr="00BF2B10">
        <w:rPr>
          <w:rFonts w:cs="Arial"/>
          <w:b w:val="0"/>
          <w:sz w:val="24"/>
        </w:rPr>
        <w:t>’</w:t>
      </w:r>
      <w:r w:rsidRPr="00BF2B10">
        <w:rPr>
          <w:rFonts w:cs="Arial"/>
          <w:b w:val="0"/>
          <w:sz w:val="24"/>
        </w:rPr>
        <w:t>État et de gouvernement de l</w:t>
      </w:r>
      <w:r w:rsidR="00610C50" w:rsidRPr="00BF2B10">
        <w:rPr>
          <w:rFonts w:cs="Arial"/>
          <w:b w:val="0"/>
          <w:sz w:val="24"/>
        </w:rPr>
        <w:t>’</w:t>
      </w:r>
      <w:r w:rsidRPr="00BF2B10">
        <w:rPr>
          <w:rFonts w:cs="Arial"/>
          <w:b w:val="0"/>
          <w:sz w:val="24"/>
        </w:rPr>
        <w:t>UA tenue à Malabo en juin 2014. Depuis l</w:t>
      </w:r>
      <w:r w:rsidR="00610C50" w:rsidRPr="00BF2B10">
        <w:rPr>
          <w:rFonts w:cs="Arial"/>
          <w:b w:val="0"/>
          <w:sz w:val="24"/>
        </w:rPr>
        <w:t>’</w:t>
      </w:r>
      <w:r w:rsidRPr="00BF2B10">
        <w:rPr>
          <w:rFonts w:cs="Arial"/>
          <w:b w:val="0"/>
          <w:sz w:val="24"/>
        </w:rPr>
        <w:t xml:space="preserve">adoption de la Convention de Malabo, la CUA a organisé des ateliers de renforcement des capacités en matière de cybersécurité, en collaboration avec ses principaux partenaires, les </w:t>
      </w:r>
      <w:r w:rsidR="00AE12DA" w:rsidRPr="00BF2B10">
        <w:rPr>
          <w:rFonts w:cs="Arial"/>
          <w:b w:val="0"/>
          <w:sz w:val="24"/>
        </w:rPr>
        <w:t xml:space="preserve">Communautés </w:t>
      </w:r>
      <w:r w:rsidRPr="00BF2B10">
        <w:rPr>
          <w:rFonts w:cs="Arial"/>
          <w:b w:val="0"/>
          <w:sz w:val="24"/>
        </w:rPr>
        <w:t>économiques régionales (CER) et les États membres, pour promouvoir la culture de la cybersécurité et renforcer la confiance dans l</w:t>
      </w:r>
      <w:r w:rsidR="00610C50" w:rsidRPr="00BF2B10">
        <w:rPr>
          <w:rFonts w:cs="Arial"/>
          <w:b w:val="0"/>
          <w:sz w:val="24"/>
        </w:rPr>
        <w:t>’</w:t>
      </w:r>
      <w:r w:rsidRPr="00BF2B10">
        <w:rPr>
          <w:rFonts w:cs="Arial"/>
          <w:b w:val="0"/>
          <w:sz w:val="24"/>
        </w:rPr>
        <w:t>utilisation des TIC par et pour les citoyens africains, donner des orientations sur la politique de cybersécurité et renforcer les capacités des États membres en matière de cybersécurité :</w:t>
      </w:r>
    </w:p>
    <w:p w:rsidR="0082619E" w:rsidRPr="00BF2B10" w:rsidRDefault="0082619E" w:rsidP="00C214BF">
      <w:pPr>
        <w:pStyle w:val="BodyText2"/>
        <w:rPr>
          <w:rFonts w:cs="Arial"/>
          <w:b w:val="0"/>
          <w:sz w:val="24"/>
        </w:rPr>
      </w:pPr>
    </w:p>
    <w:p w:rsidR="0082619E" w:rsidRPr="00BF2B10" w:rsidRDefault="0082619E" w:rsidP="0064136F">
      <w:pPr>
        <w:pStyle w:val="BodyText2"/>
        <w:numPr>
          <w:ilvl w:val="0"/>
          <w:numId w:val="67"/>
        </w:numPr>
        <w:ind w:left="1276" w:hanging="567"/>
        <w:rPr>
          <w:rFonts w:cs="Arial"/>
          <w:b w:val="0"/>
          <w:sz w:val="24"/>
        </w:rPr>
      </w:pPr>
      <w:r w:rsidRPr="00BF2B10">
        <w:rPr>
          <w:rFonts w:cs="Arial"/>
          <w:b w:val="0"/>
          <w:sz w:val="24"/>
        </w:rPr>
        <w:t>Pr</w:t>
      </w:r>
      <w:r w:rsidR="006C6BA3" w:rsidRPr="00BF2B10">
        <w:rPr>
          <w:rFonts w:cs="Arial"/>
          <w:b w:val="0"/>
          <w:sz w:val="24"/>
        </w:rPr>
        <w:t>évention de la cybercriminalité ;</w:t>
      </w:r>
    </w:p>
    <w:p w:rsidR="0064136F" w:rsidRDefault="0064136F" w:rsidP="0064136F">
      <w:pPr>
        <w:pStyle w:val="BodyText2"/>
        <w:ind w:left="1276"/>
        <w:rPr>
          <w:rFonts w:cs="Arial"/>
          <w:b w:val="0"/>
          <w:sz w:val="24"/>
        </w:rPr>
      </w:pPr>
    </w:p>
    <w:p w:rsidR="0082619E" w:rsidRPr="00BF2B10" w:rsidRDefault="0082619E" w:rsidP="0064136F">
      <w:pPr>
        <w:pStyle w:val="BodyText2"/>
        <w:numPr>
          <w:ilvl w:val="0"/>
          <w:numId w:val="67"/>
        </w:numPr>
        <w:ind w:left="1276" w:hanging="567"/>
        <w:rPr>
          <w:rFonts w:cs="Arial"/>
          <w:b w:val="0"/>
          <w:sz w:val="24"/>
        </w:rPr>
      </w:pPr>
      <w:r w:rsidRPr="00BF2B10">
        <w:rPr>
          <w:rFonts w:cs="Arial"/>
          <w:b w:val="0"/>
          <w:sz w:val="24"/>
        </w:rPr>
        <w:t>Protection de la vie privée et des données personnelles en ligne</w:t>
      </w:r>
      <w:r w:rsidR="006C6BA3" w:rsidRPr="00BF2B10">
        <w:rPr>
          <w:rFonts w:cs="Arial"/>
          <w:b w:val="0"/>
          <w:sz w:val="24"/>
        </w:rPr>
        <w:t> ;</w:t>
      </w:r>
    </w:p>
    <w:p w:rsidR="0064136F" w:rsidRDefault="0064136F" w:rsidP="0064136F">
      <w:pPr>
        <w:pStyle w:val="BodyText2"/>
        <w:ind w:left="1276"/>
        <w:rPr>
          <w:rFonts w:cs="Arial"/>
          <w:b w:val="0"/>
          <w:sz w:val="24"/>
        </w:rPr>
      </w:pPr>
    </w:p>
    <w:p w:rsidR="0082619E" w:rsidRPr="00BF2B10" w:rsidRDefault="0082619E" w:rsidP="0064136F">
      <w:pPr>
        <w:pStyle w:val="BodyText2"/>
        <w:numPr>
          <w:ilvl w:val="0"/>
          <w:numId w:val="67"/>
        </w:numPr>
        <w:ind w:left="1276" w:hanging="567"/>
        <w:rPr>
          <w:rFonts w:cs="Arial"/>
          <w:b w:val="0"/>
          <w:sz w:val="24"/>
        </w:rPr>
      </w:pPr>
      <w:r w:rsidRPr="00BF2B10">
        <w:rPr>
          <w:rFonts w:cs="Arial"/>
          <w:b w:val="0"/>
          <w:sz w:val="24"/>
        </w:rPr>
        <w:t>Préparation de la cyberstratégie et de la cyberlégislation ; et</w:t>
      </w:r>
    </w:p>
    <w:p w:rsidR="0064136F" w:rsidRDefault="0064136F" w:rsidP="0064136F">
      <w:pPr>
        <w:pStyle w:val="BodyText2"/>
        <w:ind w:left="1276"/>
        <w:rPr>
          <w:rFonts w:cs="Arial"/>
          <w:b w:val="0"/>
          <w:sz w:val="24"/>
        </w:rPr>
      </w:pPr>
    </w:p>
    <w:p w:rsidR="0082619E" w:rsidRPr="00BF2B10" w:rsidRDefault="0082619E" w:rsidP="0064136F">
      <w:pPr>
        <w:pStyle w:val="BodyText2"/>
        <w:numPr>
          <w:ilvl w:val="0"/>
          <w:numId w:val="67"/>
        </w:numPr>
        <w:ind w:left="1276" w:hanging="567"/>
        <w:rPr>
          <w:rFonts w:cs="Arial"/>
          <w:b w:val="0"/>
          <w:sz w:val="24"/>
        </w:rPr>
      </w:pPr>
      <w:r w:rsidRPr="00BF2B10">
        <w:rPr>
          <w:rFonts w:cs="Arial"/>
          <w:b w:val="0"/>
          <w:sz w:val="24"/>
        </w:rPr>
        <w:t>Mise en place de mécanismes d</w:t>
      </w:r>
      <w:r w:rsidR="00610C50" w:rsidRPr="00BF2B10">
        <w:rPr>
          <w:rFonts w:cs="Arial"/>
          <w:b w:val="0"/>
          <w:sz w:val="24"/>
        </w:rPr>
        <w:t>’</w:t>
      </w:r>
      <w:r w:rsidRPr="00BF2B10">
        <w:rPr>
          <w:rFonts w:cs="Arial"/>
          <w:b w:val="0"/>
          <w:sz w:val="24"/>
        </w:rPr>
        <w:t>intervention en cas d</w:t>
      </w:r>
      <w:r w:rsidR="00610C50" w:rsidRPr="00BF2B10">
        <w:rPr>
          <w:rFonts w:cs="Arial"/>
          <w:b w:val="0"/>
          <w:sz w:val="24"/>
        </w:rPr>
        <w:t>’</w:t>
      </w:r>
      <w:r w:rsidR="006C6BA3" w:rsidRPr="00BF2B10">
        <w:rPr>
          <w:rFonts w:cs="Arial"/>
          <w:b w:val="0"/>
          <w:sz w:val="24"/>
        </w:rPr>
        <w:t>incident tels que les CERT/CIRT ;</w:t>
      </w:r>
      <w:r w:rsidRPr="00BF2B10">
        <w:rPr>
          <w:rFonts w:cs="Arial"/>
          <w:b w:val="0"/>
          <w:sz w:val="24"/>
        </w:rPr>
        <w:t xml:space="preserve"> </w:t>
      </w:r>
    </w:p>
    <w:p w:rsidR="0064136F" w:rsidRDefault="0064136F" w:rsidP="0064136F">
      <w:pPr>
        <w:pStyle w:val="BodyText2"/>
        <w:ind w:left="1276"/>
        <w:rPr>
          <w:rFonts w:cs="Arial"/>
          <w:b w:val="0"/>
          <w:sz w:val="24"/>
        </w:rPr>
      </w:pPr>
    </w:p>
    <w:p w:rsidR="0082619E" w:rsidRPr="00BF2B10" w:rsidRDefault="0082619E" w:rsidP="0064136F">
      <w:pPr>
        <w:pStyle w:val="BodyText2"/>
        <w:numPr>
          <w:ilvl w:val="0"/>
          <w:numId w:val="67"/>
        </w:numPr>
        <w:ind w:left="1276" w:hanging="567"/>
        <w:rPr>
          <w:rFonts w:cs="Arial"/>
          <w:b w:val="0"/>
          <w:sz w:val="24"/>
        </w:rPr>
      </w:pPr>
      <w:r w:rsidRPr="00BF2B10">
        <w:rPr>
          <w:rFonts w:cs="Arial"/>
          <w:b w:val="0"/>
          <w:sz w:val="24"/>
        </w:rPr>
        <w:t>En outre, la CUA, en coopération avec l</w:t>
      </w:r>
      <w:r w:rsidR="00610C50" w:rsidRPr="00BF2B10">
        <w:rPr>
          <w:rFonts w:cs="Arial"/>
          <w:b w:val="0"/>
          <w:sz w:val="24"/>
        </w:rPr>
        <w:t>’</w:t>
      </w:r>
      <w:r w:rsidRPr="00BF2B10">
        <w:rPr>
          <w:rFonts w:cs="Arial"/>
          <w:b w:val="0"/>
          <w:sz w:val="24"/>
        </w:rPr>
        <w:t>Internet Society, a élaboré</w:t>
      </w:r>
      <w:r w:rsidR="006C6BA3" w:rsidRPr="00BF2B10">
        <w:rPr>
          <w:rFonts w:cs="Arial"/>
          <w:b w:val="0"/>
          <w:sz w:val="24"/>
        </w:rPr>
        <w:t xml:space="preserve"> des lignes directrices sur la « </w:t>
      </w:r>
      <w:r w:rsidRPr="00BF2B10">
        <w:rPr>
          <w:rFonts w:cs="Arial"/>
          <w:b w:val="0"/>
          <w:sz w:val="24"/>
        </w:rPr>
        <w:t>Sécurité de l</w:t>
      </w:r>
      <w:r w:rsidR="00610C50" w:rsidRPr="00BF2B10">
        <w:rPr>
          <w:rFonts w:cs="Arial"/>
          <w:b w:val="0"/>
          <w:sz w:val="24"/>
        </w:rPr>
        <w:t>’</w:t>
      </w:r>
      <w:r w:rsidRPr="00BF2B10">
        <w:rPr>
          <w:rFonts w:cs="Arial"/>
          <w:b w:val="0"/>
          <w:sz w:val="24"/>
        </w:rPr>
        <w:t>infrastructure Internet en Afrique</w:t>
      </w:r>
      <w:r w:rsidR="006C6BA3" w:rsidRPr="00BF2B10">
        <w:rPr>
          <w:rFonts w:cs="Arial"/>
          <w:b w:val="0"/>
          <w:sz w:val="24"/>
        </w:rPr>
        <w:t> » et la « </w:t>
      </w:r>
      <w:r w:rsidRPr="00BF2B10">
        <w:rPr>
          <w:rFonts w:cs="Arial"/>
          <w:b w:val="0"/>
          <w:sz w:val="24"/>
        </w:rPr>
        <w:t>Protection des données personnelles en Afrique.</w:t>
      </w:r>
      <w:r w:rsidR="009A5207">
        <w:rPr>
          <w:rFonts w:cs="Arial"/>
          <w:b w:val="0"/>
          <w:sz w:val="24"/>
        </w:rPr>
        <w:t xml:space="preserve"> (Annexe 3) </w:t>
      </w:r>
      <w:r w:rsidR="006C6BA3" w:rsidRPr="00BF2B10">
        <w:rPr>
          <w:rFonts w:cs="Arial"/>
          <w:b w:val="0"/>
          <w:sz w:val="24"/>
        </w:rPr>
        <w:t>»</w:t>
      </w:r>
      <w:r w:rsidRPr="00BF2B10">
        <w:rPr>
          <w:rFonts w:cs="Arial"/>
          <w:b w:val="0"/>
          <w:sz w:val="24"/>
        </w:rPr>
        <w:t xml:space="preserve">  La CUA a publié en 2016, en coopération avec Symantec et le Département d</w:t>
      </w:r>
      <w:r w:rsidR="00610C50" w:rsidRPr="00BF2B10">
        <w:rPr>
          <w:rFonts w:cs="Arial"/>
          <w:b w:val="0"/>
          <w:sz w:val="24"/>
        </w:rPr>
        <w:t>’</w:t>
      </w:r>
      <w:r w:rsidRPr="00BF2B10">
        <w:rPr>
          <w:rFonts w:cs="Arial"/>
          <w:b w:val="0"/>
          <w:sz w:val="24"/>
        </w:rPr>
        <w:t xml:space="preserve">État américain, un rapport sur les tendances de la cybersécurité et de la cybercriminalité en Afrique. </w:t>
      </w:r>
    </w:p>
    <w:p w:rsidR="00AE12DA" w:rsidRPr="00BF2B10" w:rsidRDefault="00AE12DA"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 xml:space="preserve">Consciente de la nécessité de disposer de conseils avisés et consensuels sur les questions émergentes relatives à la cybersécurité, la CUA a pris des mesures pour créer un </w:t>
      </w:r>
      <w:r w:rsidR="006C6BA3" w:rsidRPr="00BF2B10">
        <w:rPr>
          <w:rFonts w:cs="Arial"/>
          <w:b w:val="0"/>
          <w:sz w:val="24"/>
        </w:rPr>
        <w:t xml:space="preserve">Groupe </w:t>
      </w:r>
      <w:r w:rsidRPr="00BF2B10">
        <w:rPr>
          <w:rFonts w:cs="Arial"/>
          <w:b w:val="0"/>
          <w:sz w:val="24"/>
        </w:rPr>
        <w:t>africain d</w:t>
      </w:r>
      <w:r w:rsidR="00610C50" w:rsidRPr="00BF2B10">
        <w:rPr>
          <w:rFonts w:cs="Arial"/>
          <w:b w:val="0"/>
          <w:sz w:val="24"/>
        </w:rPr>
        <w:t>’</w:t>
      </w:r>
      <w:r w:rsidRPr="00BF2B10">
        <w:rPr>
          <w:rFonts w:cs="Arial"/>
          <w:b w:val="0"/>
          <w:sz w:val="24"/>
        </w:rPr>
        <w:t>experts en cybersécurité, composé de 10 à 15 membres représentant les régions africaines, dont la seule mission est de conseiller la CUA sur les questions de cybersécurité.</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lastRenderedPageBreak/>
        <w:t>Une autre étape importante franchie par la CUA en étroite collaboration avec l</w:t>
      </w:r>
      <w:r w:rsidR="00610C50" w:rsidRPr="00BF2B10">
        <w:rPr>
          <w:rFonts w:cs="Arial"/>
          <w:b w:val="0"/>
          <w:sz w:val="24"/>
        </w:rPr>
        <w:t>’</w:t>
      </w:r>
      <w:r w:rsidRPr="00BF2B10">
        <w:rPr>
          <w:rFonts w:cs="Arial"/>
          <w:b w:val="0"/>
          <w:sz w:val="24"/>
        </w:rPr>
        <w:t>Union e</w:t>
      </w:r>
      <w:r w:rsidR="006C6BA3" w:rsidRPr="00BF2B10">
        <w:rPr>
          <w:rFonts w:cs="Arial"/>
          <w:b w:val="0"/>
          <w:sz w:val="24"/>
        </w:rPr>
        <w:t>uropéenne est le lancement de « l’Initiative politique et réglementaire pour l’Afrique numérique (PRIDA)</w:t>
      </w:r>
      <w:r w:rsidRPr="00BF2B10">
        <w:rPr>
          <w:rFonts w:cs="Arial"/>
          <w:b w:val="0"/>
          <w:sz w:val="24"/>
        </w:rPr>
        <w:t>. Le renforcement des capacités des groupes africains de parties prenantes de l</w:t>
      </w:r>
      <w:r w:rsidR="00610C50" w:rsidRPr="00BF2B10">
        <w:rPr>
          <w:rFonts w:cs="Arial"/>
          <w:b w:val="0"/>
          <w:sz w:val="24"/>
        </w:rPr>
        <w:t>’</w:t>
      </w:r>
      <w:r w:rsidRPr="00BF2B10">
        <w:rPr>
          <w:rFonts w:cs="Arial"/>
          <w:b w:val="0"/>
          <w:sz w:val="24"/>
        </w:rPr>
        <w:t xml:space="preserve">Internet dans les 55 </w:t>
      </w:r>
      <w:r w:rsidR="00F34EC1" w:rsidRPr="00BF2B10">
        <w:rPr>
          <w:rFonts w:cs="Arial"/>
          <w:b w:val="0"/>
          <w:sz w:val="24"/>
        </w:rPr>
        <w:t>États</w:t>
      </w:r>
      <w:r w:rsidRPr="00BF2B10">
        <w:rPr>
          <w:rFonts w:cs="Arial"/>
          <w:b w:val="0"/>
          <w:sz w:val="24"/>
        </w:rPr>
        <w:t xml:space="preserve"> membres de l</w:t>
      </w:r>
      <w:r w:rsidR="00610C50" w:rsidRPr="00BF2B10">
        <w:rPr>
          <w:rFonts w:cs="Arial"/>
          <w:b w:val="0"/>
          <w:sz w:val="24"/>
        </w:rPr>
        <w:t>’</w:t>
      </w:r>
      <w:r w:rsidRPr="00BF2B10">
        <w:rPr>
          <w:rFonts w:cs="Arial"/>
          <w:b w:val="0"/>
          <w:sz w:val="24"/>
        </w:rPr>
        <w:t>UA en matière de gouvernance de l</w:t>
      </w:r>
      <w:r w:rsidR="00610C50" w:rsidRPr="00BF2B10">
        <w:rPr>
          <w:rFonts w:cs="Arial"/>
          <w:b w:val="0"/>
          <w:sz w:val="24"/>
        </w:rPr>
        <w:t>’</w:t>
      </w:r>
      <w:r w:rsidRPr="00BF2B10">
        <w:rPr>
          <w:rFonts w:cs="Arial"/>
          <w:b w:val="0"/>
          <w:sz w:val="24"/>
        </w:rPr>
        <w:t>Internet et de cybersécurité et de cyber-résilience est l</w:t>
      </w:r>
      <w:r w:rsidR="00610C50" w:rsidRPr="00BF2B10">
        <w:rPr>
          <w:rFonts w:cs="Arial"/>
          <w:b w:val="0"/>
          <w:sz w:val="24"/>
        </w:rPr>
        <w:t>’</w:t>
      </w:r>
      <w:r w:rsidRPr="00BF2B10">
        <w:rPr>
          <w:rFonts w:cs="Arial"/>
          <w:b w:val="0"/>
          <w:sz w:val="24"/>
        </w:rPr>
        <w:t xml:space="preserve">un des volets essentiels </w:t>
      </w:r>
      <w:r w:rsidR="009C3786" w:rsidRPr="00BF2B10">
        <w:rPr>
          <w:rFonts w:cs="Arial"/>
          <w:b w:val="0"/>
          <w:sz w:val="24"/>
        </w:rPr>
        <w:t>de la PRIDA</w:t>
      </w:r>
      <w:r w:rsidRPr="00BF2B10">
        <w:rPr>
          <w:rFonts w:cs="Arial"/>
          <w:b w:val="0"/>
          <w:sz w:val="24"/>
        </w:rPr>
        <w:t xml:space="preserve">. Il est prévu que les cours de formation de </w:t>
      </w:r>
      <w:r w:rsidR="001F5F28" w:rsidRPr="00BF2B10">
        <w:rPr>
          <w:rFonts w:cs="Arial"/>
          <w:b w:val="0"/>
          <w:sz w:val="24"/>
        </w:rPr>
        <w:t>la GI</w:t>
      </w:r>
      <w:r w:rsidR="00A63817" w:rsidRPr="00BF2B10">
        <w:rPr>
          <w:rFonts w:cs="Arial"/>
          <w:b w:val="0"/>
          <w:sz w:val="24"/>
        </w:rPr>
        <w:t xml:space="preserve"> soie</w:t>
      </w:r>
      <w:r w:rsidRPr="00BF2B10">
        <w:rPr>
          <w:rFonts w:cs="Arial"/>
          <w:b w:val="0"/>
          <w:sz w:val="24"/>
        </w:rPr>
        <w:t>nt administrés aux niveaux national, régional et continental. Des matériels de formation en ligne seront mis à disposition pour s</w:t>
      </w:r>
      <w:r w:rsidR="00610C50" w:rsidRPr="00BF2B10">
        <w:rPr>
          <w:rFonts w:cs="Arial"/>
          <w:b w:val="0"/>
          <w:sz w:val="24"/>
        </w:rPr>
        <w:t>’</w:t>
      </w:r>
      <w:r w:rsidRPr="00BF2B10">
        <w:rPr>
          <w:rFonts w:cs="Arial"/>
          <w:b w:val="0"/>
          <w:sz w:val="24"/>
        </w:rPr>
        <w:t>assurer que l</w:t>
      </w:r>
      <w:r w:rsidR="00610C50" w:rsidRPr="00BF2B10">
        <w:rPr>
          <w:rFonts w:cs="Arial"/>
          <w:b w:val="0"/>
          <w:sz w:val="24"/>
        </w:rPr>
        <w:t>’</w:t>
      </w:r>
      <w:r w:rsidRPr="00BF2B10">
        <w:rPr>
          <w:rFonts w:cs="Arial"/>
          <w:b w:val="0"/>
          <w:sz w:val="24"/>
        </w:rPr>
        <w:t>effort de renforcement des capacités atteigne le plus grand nombre possible de communautés africaines de l</w:t>
      </w:r>
      <w:r w:rsidR="00610C50" w:rsidRPr="00BF2B10">
        <w:rPr>
          <w:rFonts w:cs="Arial"/>
          <w:b w:val="0"/>
          <w:sz w:val="24"/>
        </w:rPr>
        <w:t>’</w:t>
      </w:r>
      <w:r w:rsidRPr="00BF2B10">
        <w:rPr>
          <w:rFonts w:cs="Arial"/>
          <w:b w:val="0"/>
          <w:sz w:val="24"/>
        </w:rPr>
        <w:t xml:space="preserve">Internet et de décideurs politiques. </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Cinq ans après son adoption par les chefs d</w:t>
      </w:r>
      <w:r w:rsidR="00610C50" w:rsidRPr="00BF2B10">
        <w:rPr>
          <w:rFonts w:cs="Arial"/>
          <w:b w:val="0"/>
          <w:sz w:val="24"/>
        </w:rPr>
        <w:t>’</w:t>
      </w:r>
      <w:r w:rsidRPr="00BF2B10">
        <w:rPr>
          <w:rFonts w:cs="Arial"/>
          <w:b w:val="0"/>
          <w:sz w:val="24"/>
        </w:rPr>
        <w:t>État, la Convention de Malabo a été signée par 14 pays et ratifiée par seulement cinq (Sénégal, Namibie, Maurice, Guinée et Ghana). En outre, le taux de cyberpolitique, de cyberstratégie et de cyberlégislation adoptées su</w:t>
      </w:r>
      <w:r w:rsidR="00A63817" w:rsidRPr="00BF2B10">
        <w:rPr>
          <w:rFonts w:cs="Arial"/>
          <w:b w:val="0"/>
          <w:sz w:val="24"/>
        </w:rPr>
        <w:t>r le continent est faible. Cet état de fait pose un défi de</w:t>
      </w:r>
      <w:r w:rsidRPr="00BF2B10">
        <w:rPr>
          <w:rFonts w:cs="Arial"/>
          <w:b w:val="0"/>
          <w:sz w:val="24"/>
        </w:rPr>
        <w:t xml:space="preserve"> cybersécurité sur le continent, en particulier en ce qui concerne la cybercriminalité et la protection des données personnelles.</w:t>
      </w:r>
    </w:p>
    <w:p w:rsidR="00A63817" w:rsidRPr="00BF2B10" w:rsidRDefault="00A63817" w:rsidP="00C214BF">
      <w:pPr>
        <w:pStyle w:val="BodyText2"/>
        <w:rPr>
          <w:rFonts w:cs="Arial"/>
          <w:b w:val="0"/>
          <w:sz w:val="24"/>
        </w:rPr>
      </w:pPr>
    </w:p>
    <w:p w:rsidR="0082619E" w:rsidRPr="00BF2B10" w:rsidRDefault="0082619E" w:rsidP="00C214BF">
      <w:pPr>
        <w:pStyle w:val="BodyText2"/>
        <w:rPr>
          <w:rFonts w:cs="Arial"/>
          <w:sz w:val="24"/>
        </w:rPr>
      </w:pPr>
      <w:r w:rsidRPr="00BF2B10">
        <w:rPr>
          <w:rFonts w:cs="Arial"/>
          <w:sz w:val="24"/>
        </w:rPr>
        <w:t>Décision attendue du Comité</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sz w:val="24"/>
        </w:rPr>
        <w:t>Les ministres sont invités à</w:t>
      </w:r>
      <w:r w:rsidR="00A63817" w:rsidRPr="00BF2B10">
        <w:rPr>
          <w:rFonts w:cs="Arial"/>
          <w:sz w:val="24"/>
        </w:rPr>
        <w:t xml:space="preserve"> </w:t>
      </w:r>
      <w:r w:rsidRPr="00BF2B10">
        <w:rPr>
          <w:rFonts w:cs="Arial"/>
          <w:sz w:val="24"/>
        </w:rPr>
        <w:t>:</w:t>
      </w:r>
    </w:p>
    <w:p w:rsidR="0082619E" w:rsidRPr="00BF2B10" w:rsidRDefault="0082619E" w:rsidP="00C214BF">
      <w:pPr>
        <w:pStyle w:val="BodyText2"/>
        <w:rPr>
          <w:rFonts w:cs="Arial"/>
          <w:b w:val="0"/>
          <w:sz w:val="24"/>
        </w:rPr>
      </w:pPr>
    </w:p>
    <w:p w:rsidR="0082619E" w:rsidRPr="00BF2B10" w:rsidRDefault="0082619E" w:rsidP="0064136F">
      <w:pPr>
        <w:pStyle w:val="BodyText2"/>
        <w:numPr>
          <w:ilvl w:val="0"/>
          <w:numId w:val="68"/>
        </w:numPr>
        <w:ind w:left="1276" w:hanging="567"/>
        <w:rPr>
          <w:rFonts w:cs="Arial"/>
          <w:b w:val="0"/>
          <w:sz w:val="24"/>
        </w:rPr>
      </w:pPr>
      <w:r w:rsidRPr="00BF2B10">
        <w:rPr>
          <w:rFonts w:cs="Arial"/>
          <w:b w:val="0"/>
          <w:sz w:val="24"/>
        </w:rPr>
        <w:t>Demander à la Commission de l</w:t>
      </w:r>
      <w:r w:rsidR="00610C50" w:rsidRPr="00BF2B10">
        <w:rPr>
          <w:rFonts w:cs="Arial"/>
          <w:b w:val="0"/>
          <w:sz w:val="24"/>
        </w:rPr>
        <w:t>’</w:t>
      </w:r>
      <w:r w:rsidRPr="00BF2B10">
        <w:rPr>
          <w:rFonts w:cs="Arial"/>
          <w:b w:val="0"/>
          <w:sz w:val="24"/>
        </w:rPr>
        <w:t>UA et aux États membres de l</w:t>
      </w:r>
      <w:r w:rsidR="00610C50" w:rsidRPr="00BF2B10">
        <w:rPr>
          <w:rFonts w:cs="Arial"/>
          <w:b w:val="0"/>
          <w:sz w:val="24"/>
        </w:rPr>
        <w:t>’</w:t>
      </w:r>
      <w:r w:rsidRPr="00BF2B10">
        <w:rPr>
          <w:rFonts w:cs="Arial"/>
          <w:b w:val="0"/>
          <w:sz w:val="24"/>
        </w:rPr>
        <w:t xml:space="preserve">UA de fournir toutes les ressources nécessaires pour accélérer la ratification de la Convention de Malabo </w:t>
      </w:r>
      <w:r w:rsidR="00A63817" w:rsidRPr="00BF2B10">
        <w:rPr>
          <w:rFonts w:cs="Arial"/>
          <w:b w:val="0"/>
          <w:sz w:val="24"/>
        </w:rPr>
        <w:t>de</w:t>
      </w:r>
      <w:r w:rsidRPr="00BF2B10">
        <w:rPr>
          <w:rFonts w:cs="Arial"/>
          <w:b w:val="0"/>
          <w:sz w:val="24"/>
        </w:rPr>
        <w:t xml:space="preserve"> l</w:t>
      </w:r>
      <w:r w:rsidR="00610C50" w:rsidRPr="00BF2B10">
        <w:rPr>
          <w:rFonts w:cs="Arial"/>
          <w:b w:val="0"/>
          <w:sz w:val="24"/>
        </w:rPr>
        <w:t>’</w:t>
      </w:r>
      <w:r w:rsidRPr="00BF2B10">
        <w:rPr>
          <w:rFonts w:cs="Arial"/>
          <w:b w:val="0"/>
          <w:sz w:val="24"/>
        </w:rPr>
        <w:t>UA</w:t>
      </w:r>
      <w:r w:rsidR="00A63817" w:rsidRPr="00BF2B10">
        <w:rPr>
          <w:rFonts w:cs="Arial"/>
          <w:b w:val="0"/>
          <w:sz w:val="24"/>
        </w:rPr>
        <w:t>.</w:t>
      </w:r>
      <w:r w:rsidRPr="00BF2B10">
        <w:rPr>
          <w:rFonts w:cs="Arial"/>
          <w:b w:val="0"/>
          <w:sz w:val="24"/>
        </w:rPr>
        <w:t xml:space="preserve"> </w:t>
      </w:r>
    </w:p>
    <w:p w:rsidR="00A63817" w:rsidRPr="00BF2B10" w:rsidRDefault="00A63817" w:rsidP="0064136F">
      <w:pPr>
        <w:pStyle w:val="BodyText2"/>
        <w:ind w:left="1276" w:hanging="567"/>
        <w:rPr>
          <w:rFonts w:cs="Arial"/>
          <w:b w:val="0"/>
          <w:sz w:val="24"/>
        </w:rPr>
      </w:pPr>
    </w:p>
    <w:p w:rsidR="0082619E" w:rsidRPr="00BF2B10" w:rsidRDefault="0082619E" w:rsidP="0064136F">
      <w:pPr>
        <w:pStyle w:val="BodyText2"/>
        <w:numPr>
          <w:ilvl w:val="0"/>
          <w:numId w:val="68"/>
        </w:numPr>
        <w:ind w:left="1276" w:hanging="567"/>
        <w:rPr>
          <w:rFonts w:cs="Arial"/>
          <w:b w:val="0"/>
          <w:sz w:val="24"/>
        </w:rPr>
      </w:pPr>
      <w:r w:rsidRPr="00BF2B10">
        <w:rPr>
          <w:rFonts w:cs="Arial"/>
          <w:b w:val="0"/>
          <w:sz w:val="24"/>
        </w:rPr>
        <w:t xml:space="preserve">Exhorter les </w:t>
      </w:r>
      <w:r w:rsidR="00F34EC1" w:rsidRPr="00BF2B10">
        <w:rPr>
          <w:rFonts w:cs="Arial"/>
          <w:b w:val="0"/>
          <w:sz w:val="24"/>
        </w:rPr>
        <w:t>États</w:t>
      </w:r>
      <w:r w:rsidRPr="00BF2B10">
        <w:rPr>
          <w:rFonts w:cs="Arial"/>
          <w:b w:val="0"/>
          <w:sz w:val="24"/>
        </w:rPr>
        <w:t xml:space="preserve"> membres de l</w:t>
      </w:r>
      <w:r w:rsidR="00610C50" w:rsidRPr="00BF2B10">
        <w:rPr>
          <w:rFonts w:cs="Arial"/>
          <w:b w:val="0"/>
          <w:sz w:val="24"/>
        </w:rPr>
        <w:t>’</w:t>
      </w:r>
      <w:r w:rsidRPr="00BF2B10">
        <w:rPr>
          <w:rFonts w:cs="Arial"/>
          <w:b w:val="0"/>
          <w:sz w:val="24"/>
        </w:rPr>
        <w:t xml:space="preserve">UA à faire le point sur les dispositions de la Convention de Malabo, de la Convention de Budapest et des Lignes directrices sur la sécurité des infrastructures Internet afin de promouvoir un cyberespace africain plus sûr.  </w:t>
      </w:r>
    </w:p>
    <w:p w:rsidR="00A63817" w:rsidRPr="00BF2B10" w:rsidRDefault="00A63817" w:rsidP="0064136F">
      <w:pPr>
        <w:pStyle w:val="BodyText2"/>
        <w:ind w:left="1276" w:hanging="567"/>
        <w:rPr>
          <w:rFonts w:cs="Arial"/>
          <w:b w:val="0"/>
          <w:sz w:val="24"/>
        </w:rPr>
      </w:pPr>
    </w:p>
    <w:p w:rsidR="0082619E" w:rsidRPr="00BF2B10" w:rsidRDefault="0082619E" w:rsidP="0064136F">
      <w:pPr>
        <w:pStyle w:val="BodyText2"/>
        <w:numPr>
          <w:ilvl w:val="0"/>
          <w:numId w:val="68"/>
        </w:numPr>
        <w:ind w:left="1276" w:hanging="567"/>
        <w:rPr>
          <w:rFonts w:cs="Arial"/>
          <w:b w:val="0"/>
          <w:sz w:val="24"/>
        </w:rPr>
      </w:pPr>
      <w:r w:rsidRPr="00BF2B10">
        <w:rPr>
          <w:rFonts w:cs="Arial"/>
          <w:b w:val="0"/>
          <w:sz w:val="24"/>
        </w:rPr>
        <w:t>Instruire la Commission de l</w:t>
      </w:r>
      <w:r w:rsidR="00610C50" w:rsidRPr="00BF2B10">
        <w:rPr>
          <w:rFonts w:cs="Arial"/>
          <w:b w:val="0"/>
          <w:sz w:val="24"/>
        </w:rPr>
        <w:t>’</w:t>
      </w:r>
      <w:r w:rsidRPr="00BF2B10">
        <w:rPr>
          <w:rFonts w:cs="Arial"/>
          <w:b w:val="0"/>
          <w:sz w:val="24"/>
        </w:rPr>
        <w:t>UA de :</w:t>
      </w:r>
    </w:p>
    <w:p w:rsidR="0064136F" w:rsidRDefault="0064136F" w:rsidP="0064136F">
      <w:pPr>
        <w:pStyle w:val="BodyText2"/>
        <w:ind w:left="3600"/>
        <w:rPr>
          <w:rFonts w:cs="Arial"/>
          <w:b w:val="0"/>
          <w:sz w:val="24"/>
        </w:rPr>
      </w:pPr>
    </w:p>
    <w:p w:rsidR="0082619E" w:rsidRPr="00BF2B10" w:rsidRDefault="0064136F" w:rsidP="0064136F">
      <w:pPr>
        <w:pStyle w:val="BodyText2"/>
        <w:numPr>
          <w:ilvl w:val="0"/>
          <w:numId w:val="84"/>
        </w:numPr>
        <w:ind w:left="1843" w:hanging="567"/>
        <w:rPr>
          <w:rFonts w:cs="Arial"/>
          <w:b w:val="0"/>
          <w:sz w:val="24"/>
        </w:rPr>
      </w:pPr>
      <w:r>
        <w:rPr>
          <w:rFonts w:cs="Arial"/>
          <w:b w:val="0"/>
          <w:sz w:val="24"/>
        </w:rPr>
        <w:t>f</w:t>
      </w:r>
      <w:r w:rsidR="0082619E" w:rsidRPr="00BF2B10">
        <w:rPr>
          <w:rFonts w:cs="Arial"/>
          <w:b w:val="0"/>
          <w:sz w:val="24"/>
        </w:rPr>
        <w:t>aciliter l</w:t>
      </w:r>
      <w:r w:rsidR="00610C50" w:rsidRPr="00BF2B10">
        <w:rPr>
          <w:rFonts w:cs="Arial"/>
          <w:b w:val="0"/>
          <w:sz w:val="24"/>
        </w:rPr>
        <w:t>’</w:t>
      </w:r>
      <w:r w:rsidR="0082619E" w:rsidRPr="00BF2B10">
        <w:rPr>
          <w:rFonts w:cs="Arial"/>
          <w:b w:val="0"/>
          <w:sz w:val="24"/>
        </w:rPr>
        <w:t>adoption de stratégies nationales de cybersécurité ;</w:t>
      </w:r>
    </w:p>
    <w:p w:rsidR="0064136F" w:rsidRDefault="0064136F" w:rsidP="0064136F">
      <w:pPr>
        <w:pStyle w:val="BodyText2"/>
        <w:ind w:left="1843"/>
        <w:rPr>
          <w:rFonts w:cs="Arial"/>
          <w:b w:val="0"/>
          <w:sz w:val="24"/>
        </w:rPr>
      </w:pPr>
    </w:p>
    <w:p w:rsidR="0082619E" w:rsidRPr="00BF2B10" w:rsidRDefault="0064136F" w:rsidP="0064136F">
      <w:pPr>
        <w:pStyle w:val="BodyText2"/>
        <w:numPr>
          <w:ilvl w:val="0"/>
          <w:numId w:val="84"/>
        </w:numPr>
        <w:ind w:left="1843" w:hanging="567"/>
        <w:rPr>
          <w:rFonts w:cs="Arial"/>
          <w:b w:val="0"/>
          <w:sz w:val="24"/>
        </w:rPr>
      </w:pPr>
      <w:r>
        <w:rPr>
          <w:rFonts w:cs="Arial"/>
          <w:b w:val="0"/>
          <w:sz w:val="24"/>
        </w:rPr>
        <w:t>f</w:t>
      </w:r>
      <w:r w:rsidR="0082619E" w:rsidRPr="00BF2B10">
        <w:rPr>
          <w:rFonts w:cs="Arial"/>
          <w:b w:val="0"/>
          <w:sz w:val="24"/>
        </w:rPr>
        <w:t>aciliter l</w:t>
      </w:r>
      <w:r w:rsidR="00610C50" w:rsidRPr="00BF2B10">
        <w:rPr>
          <w:rFonts w:cs="Arial"/>
          <w:b w:val="0"/>
          <w:sz w:val="24"/>
        </w:rPr>
        <w:t>’</w:t>
      </w:r>
      <w:r w:rsidR="0082619E" w:rsidRPr="00BF2B10">
        <w:rPr>
          <w:rFonts w:cs="Arial"/>
          <w:b w:val="0"/>
          <w:sz w:val="24"/>
        </w:rPr>
        <w:t>adoption de législations nationales en matière de cybersécurité par les États membres de l</w:t>
      </w:r>
      <w:r w:rsidR="00610C50" w:rsidRPr="00BF2B10">
        <w:rPr>
          <w:rFonts w:cs="Arial"/>
          <w:b w:val="0"/>
          <w:sz w:val="24"/>
        </w:rPr>
        <w:t>’</w:t>
      </w:r>
      <w:r w:rsidR="0082619E" w:rsidRPr="00BF2B10">
        <w:rPr>
          <w:rFonts w:cs="Arial"/>
          <w:b w:val="0"/>
          <w:sz w:val="24"/>
        </w:rPr>
        <w:t>UA ;</w:t>
      </w:r>
    </w:p>
    <w:p w:rsidR="0064136F" w:rsidRDefault="0064136F">
      <w:pPr>
        <w:spacing w:after="160" w:line="259" w:lineRule="auto"/>
        <w:rPr>
          <w:rFonts w:ascii="Arial" w:hAnsi="Arial" w:cs="Arial"/>
          <w:bCs/>
          <w:lang w:val="fr-FR" w:eastAsia="x-none"/>
        </w:rPr>
      </w:pPr>
      <w:r>
        <w:rPr>
          <w:rFonts w:cs="Arial"/>
          <w:b/>
        </w:rPr>
        <w:br w:type="page"/>
      </w: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82619E" w:rsidRPr="00BF2B10" w:rsidRDefault="0082619E" w:rsidP="00C214BF">
      <w:pPr>
        <w:pStyle w:val="BodyText2"/>
        <w:rPr>
          <w:rFonts w:cs="Arial"/>
          <w:b w:val="0"/>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82619E" w:rsidRPr="00BF2B10" w:rsidRDefault="0082619E" w:rsidP="00C214BF">
      <w:pPr>
        <w:pStyle w:val="BodyText2"/>
        <w:rPr>
          <w:rFonts w:cs="Arial"/>
          <w:sz w:val="24"/>
        </w:rPr>
      </w:pPr>
      <w:r w:rsidRPr="00BF2B10">
        <w:rPr>
          <w:rFonts w:cs="Arial"/>
          <w:sz w:val="24"/>
        </w:rPr>
        <w:t>SOUS-SECTION IV : PROJETS ET INITIATIVES SPÉCIFIQUES DE L</w:t>
      </w:r>
      <w:r w:rsidR="00610C50" w:rsidRPr="00BF2B10">
        <w:rPr>
          <w:rFonts w:cs="Arial"/>
          <w:sz w:val="24"/>
        </w:rPr>
        <w:t>’</w:t>
      </w:r>
      <w:r w:rsidRPr="00BF2B10">
        <w:rPr>
          <w:rFonts w:cs="Arial"/>
          <w:sz w:val="24"/>
        </w:rPr>
        <w:t>AGENDA 2063 DE L</w:t>
      </w:r>
      <w:r w:rsidR="00610C50" w:rsidRPr="00BF2B10">
        <w:rPr>
          <w:rFonts w:cs="Arial"/>
          <w:sz w:val="24"/>
        </w:rPr>
        <w:t>’</w:t>
      </w:r>
      <w:r w:rsidRPr="00BF2B10">
        <w:rPr>
          <w:rFonts w:cs="Arial"/>
          <w:sz w:val="24"/>
        </w:rPr>
        <w:t>UA</w:t>
      </w:r>
    </w:p>
    <w:p w:rsidR="0064136F" w:rsidRDefault="0064136F">
      <w:pPr>
        <w:spacing w:after="160" w:line="259" w:lineRule="auto"/>
        <w:rPr>
          <w:rFonts w:ascii="Arial" w:hAnsi="Arial" w:cs="Arial"/>
          <w:bCs/>
          <w:lang w:val="fr-FR" w:eastAsia="x-none"/>
        </w:rPr>
      </w:pPr>
      <w:r>
        <w:rPr>
          <w:rFonts w:cs="Arial"/>
          <w:b/>
        </w:rPr>
        <w:br w:type="page"/>
      </w:r>
    </w:p>
    <w:p w:rsidR="006D258A" w:rsidRPr="00BF2B10" w:rsidRDefault="006D258A" w:rsidP="00C214BF">
      <w:pPr>
        <w:pStyle w:val="BodyText2"/>
        <w:rPr>
          <w:rFonts w:cs="Arial"/>
          <w:b w:val="0"/>
          <w:sz w:val="24"/>
        </w:rPr>
      </w:pPr>
    </w:p>
    <w:p w:rsidR="0082619E" w:rsidRDefault="0082619E" w:rsidP="0064136F">
      <w:pPr>
        <w:pStyle w:val="BodyText2"/>
        <w:numPr>
          <w:ilvl w:val="2"/>
          <w:numId w:val="27"/>
        </w:numPr>
        <w:tabs>
          <w:tab w:val="left" w:pos="709"/>
        </w:tabs>
        <w:ind w:left="709" w:hanging="709"/>
        <w:rPr>
          <w:rFonts w:cs="Arial"/>
          <w:sz w:val="24"/>
        </w:rPr>
      </w:pPr>
      <w:r w:rsidRPr="00BF2B10">
        <w:rPr>
          <w:rFonts w:cs="Arial"/>
          <w:sz w:val="24"/>
        </w:rPr>
        <w:t>Réseau électronique panafricain (PAeN)</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Le projet de réseau électronique panafricain est une entreprise conjointe du gouvernement de l</w:t>
      </w:r>
      <w:r w:rsidR="00610C50" w:rsidRPr="00BF2B10">
        <w:rPr>
          <w:rFonts w:cs="Arial"/>
          <w:b w:val="0"/>
          <w:sz w:val="24"/>
        </w:rPr>
        <w:t>’</w:t>
      </w:r>
      <w:r w:rsidRPr="00BF2B10">
        <w:rPr>
          <w:rFonts w:cs="Arial"/>
          <w:b w:val="0"/>
          <w:sz w:val="24"/>
        </w:rPr>
        <w:t>Inde et de la CUA dont l</w:t>
      </w:r>
      <w:r w:rsidR="00610C50" w:rsidRPr="00BF2B10">
        <w:rPr>
          <w:rFonts w:cs="Arial"/>
          <w:b w:val="0"/>
          <w:sz w:val="24"/>
        </w:rPr>
        <w:t>’</w:t>
      </w:r>
      <w:r w:rsidRPr="00BF2B10">
        <w:rPr>
          <w:rFonts w:cs="Arial"/>
          <w:b w:val="0"/>
          <w:sz w:val="24"/>
        </w:rPr>
        <w:t>objectif principal est d</w:t>
      </w:r>
      <w:r w:rsidR="00610C50" w:rsidRPr="00BF2B10">
        <w:rPr>
          <w:rFonts w:cs="Arial"/>
          <w:b w:val="0"/>
          <w:sz w:val="24"/>
        </w:rPr>
        <w:t>’</w:t>
      </w:r>
      <w:r w:rsidRPr="00BF2B10">
        <w:rPr>
          <w:rFonts w:cs="Arial"/>
          <w:b w:val="0"/>
          <w:sz w:val="24"/>
        </w:rPr>
        <w:t>aider au renforcement des capacités en dispensant une éducation de qualité, ainsi qu</w:t>
      </w:r>
      <w:r w:rsidR="00610C50" w:rsidRPr="00BF2B10">
        <w:rPr>
          <w:rFonts w:cs="Arial"/>
          <w:b w:val="0"/>
          <w:sz w:val="24"/>
        </w:rPr>
        <w:t>’</w:t>
      </w:r>
      <w:r w:rsidRPr="00BF2B10">
        <w:rPr>
          <w:rFonts w:cs="Arial"/>
          <w:b w:val="0"/>
          <w:sz w:val="24"/>
        </w:rPr>
        <w:t xml:space="preserve">une télé-expertise et des consultations médicales à distance aux </w:t>
      </w:r>
      <w:r w:rsidR="00F34EC1" w:rsidRPr="00BF2B10">
        <w:rPr>
          <w:rFonts w:cs="Arial"/>
          <w:b w:val="0"/>
          <w:sz w:val="24"/>
        </w:rPr>
        <w:t>États</w:t>
      </w:r>
      <w:r w:rsidRPr="00BF2B10">
        <w:rPr>
          <w:rFonts w:cs="Arial"/>
          <w:b w:val="0"/>
          <w:sz w:val="24"/>
        </w:rPr>
        <w:t xml:space="preserve"> membres de l</w:t>
      </w:r>
      <w:r w:rsidR="00610C50" w:rsidRPr="00BF2B10">
        <w:rPr>
          <w:rFonts w:cs="Arial"/>
          <w:b w:val="0"/>
          <w:sz w:val="24"/>
        </w:rPr>
        <w:t>’</w:t>
      </w:r>
      <w:r w:rsidRPr="00BF2B10">
        <w:rPr>
          <w:rFonts w:cs="Arial"/>
          <w:b w:val="0"/>
          <w:sz w:val="24"/>
        </w:rPr>
        <w:t>UA par certaines des meilleures institutions universitaires et médicales indiennes. En mars 2017, le Réseau a été installé dans 48 États membres de l</w:t>
      </w:r>
      <w:r w:rsidR="00610C50" w:rsidRPr="00BF2B10">
        <w:rPr>
          <w:rFonts w:cs="Arial"/>
          <w:b w:val="0"/>
          <w:sz w:val="24"/>
        </w:rPr>
        <w:t>’</w:t>
      </w:r>
      <w:r w:rsidRPr="00BF2B10">
        <w:rPr>
          <w:rFonts w:cs="Arial"/>
          <w:b w:val="0"/>
          <w:sz w:val="24"/>
        </w:rPr>
        <w:t>UA avec les réalisations suivantes :</w:t>
      </w:r>
    </w:p>
    <w:p w:rsidR="0082619E" w:rsidRPr="00BF2B10" w:rsidRDefault="0082619E" w:rsidP="00C214BF">
      <w:pPr>
        <w:pStyle w:val="BodyText2"/>
        <w:rPr>
          <w:rFonts w:cs="Arial"/>
          <w:b w:val="0"/>
          <w:sz w:val="24"/>
        </w:rPr>
      </w:pPr>
    </w:p>
    <w:p w:rsidR="0082619E" w:rsidRPr="00BF2B10" w:rsidRDefault="0082619E" w:rsidP="0064136F">
      <w:pPr>
        <w:pStyle w:val="BodyText2"/>
        <w:numPr>
          <w:ilvl w:val="0"/>
          <w:numId w:val="67"/>
        </w:numPr>
        <w:tabs>
          <w:tab w:val="left" w:pos="1276"/>
        </w:tabs>
        <w:ind w:left="1276" w:hanging="567"/>
        <w:rPr>
          <w:rFonts w:cs="Arial"/>
          <w:b w:val="0"/>
          <w:sz w:val="24"/>
        </w:rPr>
      </w:pPr>
      <w:r w:rsidRPr="00BF2B10">
        <w:rPr>
          <w:rFonts w:cs="Arial"/>
          <w:b w:val="0"/>
          <w:sz w:val="24"/>
        </w:rPr>
        <w:t>22 000 étudiants ont obtenu des diplômes dans diverses disciplines du premier cycle et des cycles supérieurs ;</w:t>
      </w:r>
    </w:p>
    <w:p w:rsidR="0064136F" w:rsidRDefault="0064136F" w:rsidP="0064136F">
      <w:pPr>
        <w:pStyle w:val="BodyText2"/>
        <w:tabs>
          <w:tab w:val="left" w:pos="1276"/>
        </w:tabs>
        <w:ind w:left="1276"/>
        <w:rPr>
          <w:rFonts w:cs="Arial"/>
          <w:b w:val="0"/>
          <w:sz w:val="24"/>
        </w:rPr>
      </w:pPr>
    </w:p>
    <w:p w:rsidR="0082619E" w:rsidRPr="00BF2B10" w:rsidRDefault="0082619E" w:rsidP="0064136F">
      <w:pPr>
        <w:pStyle w:val="BodyText2"/>
        <w:numPr>
          <w:ilvl w:val="0"/>
          <w:numId w:val="67"/>
        </w:numPr>
        <w:tabs>
          <w:tab w:val="left" w:pos="1276"/>
        </w:tabs>
        <w:ind w:left="1276" w:hanging="567"/>
        <w:rPr>
          <w:rFonts w:cs="Arial"/>
          <w:b w:val="0"/>
          <w:sz w:val="24"/>
        </w:rPr>
      </w:pPr>
      <w:r w:rsidRPr="00BF2B10">
        <w:rPr>
          <w:rFonts w:cs="Arial"/>
          <w:b w:val="0"/>
          <w:sz w:val="24"/>
        </w:rPr>
        <w:t>770 consultations annuelles de télémédecine ont été effectuées ;</w:t>
      </w:r>
    </w:p>
    <w:p w:rsidR="0064136F" w:rsidRDefault="0064136F" w:rsidP="0064136F">
      <w:pPr>
        <w:pStyle w:val="BodyText2"/>
        <w:tabs>
          <w:tab w:val="left" w:pos="1276"/>
        </w:tabs>
        <w:ind w:left="1276"/>
        <w:rPr>
          <w:rFonts w:cs="Arial"/>
          <w:b w:val="0"/>
          <w:sz w:val="24"/>
        </w:rPr>
      </w:pPr>
    </w:p>
    <w:p w:rsidR="0082619E" w:rsidRPr="00BF2B10" w:rsidRDefault="0082619E" w:rsidP="0064136F">
      <w:pPr>
        <w:pStyle w:val="BodyText2"/>
        <w:numPr>
          <w:ilvl w:val="0"/>
          <w:numId w:val="67"/>
        </w:numPr>
        <w:tabs>
          <w:tab w:val="left" w:pos="1276"/>
        </w:tabs>
        <w:ind w:left="1276" w:hanging="567"/>
        <w:rPr>
          <w:rFonts w:cs="Arial"/>
          <w:b w:val="0"/>
          <w:sz w:val="24"/>
        </w:rPr>
      </w:pPr>
      <w:r w:rsidRPr="00BF2B10">
        <w:rPr>
          <w:rFonts w:cs="Arial"/>
          <w:b w:val="0"/>
          <w:sz w:val="24"/>
        </w:rPr>
        <w:t>6 700 séances de formation médicale continue (FMC) ont été offertes aux infirmières et aux médecins.</w:t>
      </w:r>
    </w:p>
    <w:p w:rsidR="00F84572" w:rsidRPr="00BF2B10" w:rsidRDefault="00F84572"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En juillet 2017, le Gouvernement indien a cessé tous les services fournis par l</w:t>
      </w:r>
      <w:r w:rsidR="00610C50" w:rsidRPr="00BF2B10">
        <w:rPr>
          <w:rFonts w:cs="Arial"/>
          <w:b w:val="0"/>
          <w:sz w:val="24"/>
        </w:rPr>
        <w:t>’</w:t>
      </w:r>
      <w:r w:rsidRPr="00BF2B10">
        <w:rPr>
          <w:rFonts w:cs="Arial"/>
          <w:b w:val="0"/>
          <w:sz w:val="24"/>
        </w:rPr>
        <w:t>intermédiaire du réseau et a remis l</w:t>
      </w:r>
      <w:r w:rsidR="00610C50" w:rsidRPr="00BF2B10">
        <w:rPr>
          <w:rFonts w:cs="Arial"/>
          <w:b w:val="0"/>
          <w:sz w:val="24"/>
        </w:rPr>
        <w:t>’</w:t>
      </w:r>
      <w:r w:rsidRPr="00BF2B10">
        <w:rPr>
          <w:rFonts w:cs="Arial"/>
          <w:b w:val="0"/>
          <w:sz w:val="24"/>
        </w:rPr>
        <w:t>infrastructure à la Commission, qui a ensuite placé le centre du réseau situé dans la banlieue de Dakar, sous la garde du Gouvernement du Sénégal. Dans le même temps, le Sénégal continue de prendre en charge généreusement les frais d</w:t>
      </w:r>
      <w:r w:rsidR="00610C50" w:rsidRPr="00BF2B10">
        <w:rPr>
          <w:rFonts w:cs="Arial"/>
          <w:b w:val="0"/>
          <w:sz w:val="24"/>
        </w:rPr>
        <w:t>’</w:t>
      </w:r>
      <w:r w:rsidRPr="00BF2B10">
        <w:rPr>
          <w:rFonts w:cs="Arial"/>
          <w:b w:val="0"/>
          <w:sz w:val="24"/>
        </w:rPr>
        <w:t>électricité et d</w:t>
      </w:r>
      <w:r w:rsidR="00610C50" w:rsidRPr="00BF2B10">
        <w:rPr>
          <w:rFonts w:cs="Arial"/>
          <w:b w:val="0"/>
          <w:sz w:val="24"/>
        </w:rPr>
        <w:t>’</w:t>
      </w:r>
      <w:r w:rsidRPr="00BF2B10">
        <w:rPr>
          <w:rFonts w:cs="Arial"/>
          <w:b w:val="0"/>
          <w:sz w:val="24"/>
        </w:rPr>
        <w:t>eau pendant qu</w:t>
      </w:r>
      <w:r w:rsidR="00610C50" w:rsidRPr="00BF2B10">
        <w:rPr>
          <w:rFonts w:cs="Arial"/>
          <w:b w:val="0"/>
          <w:sz w:val="24"/>
        </w:rPr>
        <w:t>’</w:t>
      </w:r>
      <w:r w:rsidRPr="00BF2B10">
        <w:rPr>
          <w:rFonts w:cs="Arial"/>
          <w:b w:val="0"/>
          <w:sz w:val="24"/>
        </w:rPr>
        <w:t>une solution est recherchée en vue de la reprise des activités de ce projet.</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 xml:space="preserve">Le département a préparé des rapports sur la viabilité du Réseau, qui ont été présentés par le Président </w:t>
      </w:r>
      <w:r w:rsidR="00E1381D" w:rsidRPr="00BF2B10">
        <w:rPr>
          <w:rFonts w:cs="Arial"/>
          <w:b w:val="0"/>
          <w:sz w:val="24"/>
        </w:rPr>
        <w:t>au COREP</w:t>
      </w:r>
      <w:r w:rsidRPr="00BF2B10">
        <w:rPr>
          <w:rFonts w:cs="Arial"/>
          <w:b w:val="0"/>
          <w:sz w:val="24"/>
        </w:rPr>
        <w:t xml:space="preserve"> et au Conseil exécutif. Une lettre du Président a été </w:t>
      </w:r>
      <w:r w:rsidR="00E1381D" w:rsidRPr="00BF2B10">
        <w:rPr>
          <w:rFonts w:cs="Arial"/>
          <w:b w:val="0"/>
          <w:sz w:val="24"/>
        </w:rPr>
        <w:t>transmise</w:t>
      </w:r>
      <w:r w:rsidRPr="00BF2B10">
        <w:rPr>
          <w:rFonts w:cs="Arial"/>
          <w:b w:val="0"/>
          <w:sz w:val="24"/>
        </w:rPr>
        <w:t xml:space="preserve"> aux membres de </w:t>
      </w:r>
      <w:r w:rsidR="00E1381D" w:rsidRPr="00BF2B10">
        <w:rPr>
          <w:rFonts w:cs="Arial"/>
          <w:b w:val="0"/>
          <w:sz w:val="24"/>
        </w:rPr>
        <w:t>la Conférence</w:t>
      </w:r>
      <w:r w:rsidRPr="00BF2B10">
        <w:rPr>
          <w:rFonts w:cs="Arial"/>
          <w:b w:val="0"/>
          <w:sz w:val="24"/>
        </w:rPr>
        <w:t xml:space="preserve"> </w:t>
      </w:r>
      <w:r w:rsidR="00E1381D" w:rsidRPr="00BF2B10">
        <w:rPr>
          <w:rFonts w:cs="Arial"/>
          <w:b w:val="0"/>
          <w:sz w:val="24"/>
        </w:rPr>
        <w:t>afin de</w:t>
      </w:r>
      <w:r w:rsidRPr="00BF2B10">
        <w:rPr>
          <w:rFonts w:cs="Arial"/>
          <w:b w:val="0"/>
          <w:sz w:val="24"/>
        </w:rPr>
        <w:t xml:space="preserve"> demander au</w:t>
      </w:r>
      <w:r w:rsidR="00E1381D" w:rsidRPr="00BF2B10">
        <w:rPr>
          <w:rFonts w:cs="Arial"/>
          <w:b w:val="0"/>
          <w:sz w:val="24"/>
        </w:rPr>
        <w:t>x États m</w:t>
      </w:r>
      <w:r w:rsidRPr="00BF2B10">
        <w:rPr>
          <w:rFonts w:cs="Arial"/>
          <w:b w:val="0"/>
          <w:sz w:val="24"/>
        </w:rPr>
        <w:t>embres de soutenir la viabilité du Réseau.</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Lors de sa deuxième réunion, le Comité technique spécialisé sur les technologies de la communication et de l</w:t>
      </w:r>
      <w:r w:rsidR="00610C50" w:rsidRPr="00BF2B10">
        <w:rPr>
          <w:rFonts w:cs="Arial"/>
          <w:b w:val="0"/>
          <w:sz w:val="24"/>
        </w:rPr>
        <w:t>’</w:t>
      </w:r>
      <w:r w:rsidRPr="00BF2B10">
        <w:rPr>
          <w:rFonts w:cs="Arial"/>
          <w:b w:val="0"/>
          <w:sz w:val="24"/>
        </w:rPr>
        <w:t>information et de la communication, qui s</w:t>
      </w:r>
      <w:r w:rsidR="00610C50" w:rsidRPr="00BF2B10">
        <w:rPr>
          <w:rFonts w:cs="Arial"/>
          <w:b w:val="0"/>
          <w:sz w:val="24"/>
        </w:rPr>
        <w:t>’</w:t>
      </w:r>
      <w:r w:rsidRPr="00BF2B10">
        <w:rPr>
          <w:rFonts w:cs="Arial"/>
          <w:b w:val="0"/>
          <w:sz w:val="24"/>
        </w:rPr>
        <w:t>est tenue à Addis-Abeba du 20 au 24 novembre 2017, les honorables ministres ont demandé à la Commission, entre autres, de :</w:t>
      </w:r>
    </w:p>
    <w:p w:rsidR="00E1381D" w:rsidRPr="00BF2B10" w:rsidRDefault="00E1381D" w:rsidP="00C214BF">
      <w:pPr>
        <w:pStyle w:val="BodyText2"/>
        <w:rPr>
          <w:rFonts w:cs="Arial"/>
          <w:b w:val="0"/>
          <w:sz w:val="24"/>
        </w:rPr>
      </w:pPr>
    </w:p>
    <w:p w:rsidR="0082619E" w:rsidRPr="00BF2B10" w:rsidRDefault="0064136F" w:rsidP="0064136F">
      <w:pPr>
        <w:pStyle w:val="BodyText2"/>
        <w:numPr>
          <w:ilvl w:val="0"/>
          <w:numId w:val="67"/>
        </w:numPr>
        <w:tabs>
          <w:tab w:val="left" w:pos="1276"/>
        </w:tabs>
        <w:ind w:left="1276" w:hanging="567"/>
        <w:rPr>
          <w:rFonts w:cs="Arial"/>
          <w:b w:val="0"/>
          <w:sz w:val="24"/>
        </w:rPr>
      </w:pPr>
      <w:r>
        <w:rPr>
          <w:rFonts w:cs="Arial"/>
          <w:b w:val="0"/>
          <w:sz w:val="24"/>
        </w:rPr>
        <w:t>e</w:t>
      </w:r>
      <w:r w:rsidR="0082619E" w:rsidRPr="00BF2B10">
        <w:rPr>
          <w:rFonts w:cs="Arial"/>
          <w:b w:val="0"/>
          <w:sz w:val="24"/>
        </w:rPr>
        <w:t>xplorer les ressources financières appropriées pour la poursuite de l</w:t>
      </w:r>
      <w:r w:rsidR="00610C50" w:rsidRPr="00BF2B10">
        <w:rPr>
          <w:rFonts w:cs="Arial"/>
          <w:b w:val="0"/>
          <w:sz w:val="24"/>
        </w:rPr>
        <w:t>’</w:t>
      </w:r>
      <w:r w:rsidR="0082619E" w:rsidRPr="00BF2B10">
        <w:rPr>
          <w:rFonts w:cs="Arial"/>
          <w:b w:val="0"/>
          <w:sz w:val="24"/>
        </w:rPr>
        <w:t>exploitation du PAeN en tant que projet phare de l</w:t>
      </w:r>
      <w:r w:rsidR="00610C50" w:rsidRPr="00BF2B10">
        <w:rPr>
          <w:rFonts w:cs="Arial"/>
          <w:b w:val="0"/>
          <w:sz w:val="24"/>
        </w:rPr>
        <w:t>’</w:t>
      </w:r>
      <w:r w:rsidR="0082619E" w:rsidRPr="00BF2B10">
        <w:rPr>
          <w:rFonts w:cs="Arial"/>
          <w:b w:val="0"/>
          <w:sz w:val="24"/>
        </w:rPr>
        <w:t>Agenda 2063 de l</w:t>
      </w:r>
      <w:r w:rsidR="00610C50" w:rsidRPr="00BF2B10">
        <w:rPr>
          <w:rFonts w:cs="Arial"/>
          <w:b w:val="0"/>
          <w:sz w:val="24"/>
        </w:rPr>
        <w:t>’</w:t>
      </w:r>
      <w:r w:rsidR="0082619E" w:rsidRPr="00BF2B10">
        <w:rPr>
          <w:rFonts w:cs="Arial"/>
          <w:b w:val="0"/>
          <w:sz w:val="24"/>
        </w:rPr>
        <w:t>UA ;</w:t>
      </w:r>
    </w:p>
    <w:p w:rsidR="0064136F" w:rsidRDefault="0064136F" w:rsidP="0064136F">
      <w:pPr>
        <w:pStyle w:val="BodyText2"/>
        <w:tabs>
          <w:tab w:val="left" w:pos="1276"/>
        </w:tabs>
        <w:ind w:left="1276"/>
        <w:rPr>
          <w:rFonts w:cs="Arial"/>
          <w:b w:val="0"/>
          <w:sz w:val="24"/>
        </w:rPr>
      </w:pPr>
    </w:p>
    <w:p w:rsidR="0082619E" w:rsidRPr="00BF2B10" w:rsidRDefault="0064136F" w:rsidP="0064136F">
      <w:pPr>
        <w:pStyle w:val="BodyText2"/>
        <w:numPr>
          <w:ilvl w:val="0"/>
          <w:numId w:val="67"/>
        </w:numPr>
        <w:tabs>
          <w:tab w:val="left" w:pos="1276"/>
        </w:tabs>
        <w:ind w:left="1276" w:hanging="567"/>
        <w:rPr>
          <w:rFonts w:cs="Arial"/>
          <w:b w:val="0"/>
          <w:sz w:val="24"/>
        </w:rPr>
      </w:pPr>
      <w:r>
        <w:rPr>
          <w:rFonts w:cs="Arial"/>
          <w:b w:val="0"/>
          <w:sz w:val="24"/>
        </w:rPr>
        <w:t>r</w:t>
      </w:r>
      <w:r w:rsidR="0082619E" w:rsidRPr="00BF2B10">
        <w:rPr>
          <w:rFonts w:cs="Arial"/>
          <w:b w:val="0"/>
          <w:sz w:val="24"/>
        </w:rPr>
        <w:t>ecommand</w:t>
      </w:r>
      <w:r w:rsidR="00E1381D" w:rsidRPr="00BF2B10">
        <w:rPr>
          <w:rFonts w:cs="Arial"/>
          <w:b w:val="0"/>
          <w:sz w:val="24"/>
        </w:rPr>
        <w:t>er</w:t>
      </w:r>
      <w:r w:rsidR="0082619E" w:rsidRPr="00BF2B10">
        <w:rPr>
          <w:rFonts w:cs="Arial"/>
          <w:b w:val="0"/>
          <w:sz w:val="24"/>
        </w:rPr>
        <w:t xml:space="preserve"> aux organes </w:t>
      </w:r>
      <w:r w:rsidR="00E1381D" w:rsidRPr="00BF2B10">
        <w:rPr>
          <w:rFonts w:cs="Arial"/>
          <w:b w:val="0"/>
          <w:sz w:val="24"/>
        </w:rPr>
        <w:t>délibérants</w:t>
      </w:r>
      <w:r w:rsidR="0082619E" w:rsidRPr="00BF2B10">
        <w:rPr>
          <w:rFonts w:cs="Arial"/>
          <w:b w:val="0"/>
          <w:sz w:val="24"/>
        </w:rPr>
        <w:t xml:space="preserve"> de l</w:t>
      </w:r>
      <w:r w:rsidR="00610C50" w:rsidRPr="00BF2B10">
        <w:rPr>
          <w:rFonts w:cs="Arial"/>
          <w:b w:val="0"/>
          <w:sz w:val="24"/>
        </w:rPr>
        <w:t>’</w:t>
      </w:r>
      <w:r w:rsidR="0082619E" w:rsidRPr="00BF2B10">
        <w:rPr>
          <w:rFonts w:cs="Arial"/>
          <w:b w:val="0"/>
          <w:sz w:val="24"/>
        </w:rPr>
        <w:t>UA d</w:t>
      </w:r>
      <w:r w:rsidR="00610C50" w:rsidRPr="00BF2B10">
        <w:rPr>
          <w:rFonts w:cs="Arial"/>
          <w:b w:val="0"/>
          <w:sz w:val="24"/>
        </w:rPr>
        <w:t>’</w:t>
      </w:r>
      <w:r w:rsidR="0082619E" w:rsidRPr="00BF2B10">
        <w:rPr>
          <w:rFonts w:cs="Arial"/>
          <w:b w:val="0"/>
          <w:sz w:val="24"/>
        </w:rPr>
        <w:t>allouer des ressources financières adéquates pour poursuivre l</w:t>
      </w:r>
      <w:r w:rsidR="00610C50" w:rsidRPr="00BF2B10">
        <w:rPr>
          <w:rFonts w:cs="Arial"/>
          <w:b w:val="0"/>
          <w:sz w:val="24"/>
        </w:rPr>
        <w:t>’</w:t>
      </w:r>
      <w:r w:rsidR="0082619E" w:rsidRPr="00BF2B10">
        <w:rPr>
          <w:rFonts w:cs="Arial"/>
          <w:b w:val="0"/>
          <w:sz w:val="24"/>
        </w:rPr>
        <w:t xml:space="preserve">opérationnalisation du réseau électronique panafricain, qui est un projet phare </w:t>
      </w:r>
      <w:r w:rsidR="003C3E4A" w:rsidRPr="00BF2B10">
        <w:rPr>
          <w:rFonts w:cs="Arial"/>
          <w:b w:val="0"/>
          <w:sz w:val="24"/>
        </w:rPr>
        <w:t>de l’Agenda 2063</w:t>
      </w:r>
      <w:r w:rsidR="0082619E" w:rsidRPr="00BF2B10">
        <w:rPr>
          <w:rFonts w:cs="Arial"/>
          <w:b w:val="0"/>
          <w:sz w:val="24"/>
        </w:rPr>
        <w:t>.</w:t>
      </w:r>
    </w:p>
    <w:p w:rsidR="0082619E" w:rsidRPr="00BF2B10" w:rsidRDefault="0082619E" w:rsidP="00C214BF">
      <w:pPr>
        <w:pStyle w:val="BodyText2"/>
        <w:rPr>
          <w:rFonts w:cs="Arial"/>
          <w:b w:val="0"/>
          <w:sz w:val="24"/>
        </w:rPr>
      </w:pPr>
      <w:r w:rsidRPr="00BF2B10">
        <w:rPr>
          <w:rFonts w:cs="Arial"/>
          <w:b w:val="0"/>
          <w:sz w:val="24"/>
        </w:rPr>
        <w:t xml:space="preserve"> </w:t>
      </w:r>
    </w:p>
    <w:p w:rsidR="0082619E" w:rsidRPr="00BF2B10" w:rsidRDefault="0082619E" w:rsidP="00CC7345">
      <w:pPr>
        <w:pStyle w:val="BodyText2"/>
        <w:numPr>
          <w:ilvl w:val="0"/>
          <w:numId w:val="80"/>
        </w:numPr>
        <w:ind w:left="0" w:firstLine="0"/>
        <w:rPr>
          <w:rFonts w:cs="Arial"/>
          <w:b w:val="0"/>
          <w:sz w:val="24"/>
        </w:rPr>
      </w:pPr>
      <w:r w:rsidRPr="00BF2B10">
        <w:rPr>
          <w:rFonts w:cs="Arial"/>
          <w:b w:val="0"/>
          <w:sz w:val="24"/>
        </w:rPr>
        <w:t>Toutes ces décisions ont été approuvées par le Conseil exécutif. Pour rappel, les résultats de l</w:t>
      </w:r>
      <w:r w:rsidR="00610C50" w:rsidRPr="00BF2B10">
        <w:rPr>
          <w:rFonts w:cs="Arial"/>
          <w:b w:val="0"/>
          <w:sz w:val="24"/>
        </w:rPr>
        <w:t>’</w:t>
      </w:r>
      <w:r w:rsidRPr="00BF2B10">
        <w:rPr>
          <w:rFonts w:cs="Arial"/>
          <w:b w:val="0"/>
          <w:sz w:val="24"/>
        </w:rPr>
        <w:t>étude de durabilité estiment que les dépenses d</w:t>
      </w:r>
      <w:r w:rsidR="00610C50" w:rsidRPr="00BF2B10">
        <w:rPr>
          <w:rFonts w:cs="Arial"/>
          <w:b w:val="0"/>
          <w:sz w:val="24"/>
        </w:rPr>
        <w:t>’</w:t>
      </w:r>
      <w:r w:rsidRPr="00BF2B10">
        <w:rPr>
          <w:rFonts w:cs="Arial"/>
          <w:b w:val="0"/>
          <w:sz w:val="24"/>
        </w:rPr>
        <w:t>exploitation totales d</w:t>
      </w:r>
      <w:r w:rsidR="00E1381D" w:rsidRPr="00BF2B10">
        <w:rPr>
          <w:rFonts w:cs="Arial"/>
          <w:b w:val="0"/>
          <w:sz w:val="24"/>
        </w:rPr>
        <w:t>u PAeN (</w:t>
      </w:r>
      <w:r w:rsidRPr="00BF2B10">
        <w:rPr>
          <w:rFonts w:cs="Arial"/>
          <w:b w:val="0"/>
          <w:sz w:val="24"/>
        </w:rPr>
        <w:t>OPEX) s</w:t>
      </w:r>
      <w:r w:rsidR="00610C50" w:rsidRPr="00BF2B10">
        <w:rPr>
          <w:rFonts w:cs="Arial"/>
          <w:b w:val="0"/>
          <w:sz w:val="24"/>
        </w:rPr>
        <w:t>’</w:t>
      </w:r>
      <w:r w:rsidRPr="00BF2B10">
        <w:rPr>
          <w:rFonts w:cs="Arial"/>
          <w:b w:val="0"/>
          <w:sz w:val="24"/>
        </w:rPr>
        <w:t xml:space="preserve">élèvent à 4 221 440 </w:t>
      </w:r>
      <w:r w:rsidR="00E1381D" w:rsidRPr="00BF2B10">
        <w:rPr>
          <w:rFonts w:cs="Arial"/>
          <w:b w:val="0"/>
          <w:sz w:val="24"/>
        </w:rPr>
        <w:t>dollars EU</w:t>
      </w:r>
      <w:r w:rsidRPr="00BF2B10">
        <w:rPr>
          <w:rFonts w:cs="Arial"/>
          <w:b w:val="0"/>
          <w:sz w:val="24"/>
        </w:rPr>
        <w:t xml:space="preserve"> par an.</w:t>
      </w:r>
    </w:p>
    <w:p w:rsidR="0082619E" w:rsidRDefault="0082619E" w:rsidP="00C214BF">
      <w:pPr>
        <w:pStyle w:val="BodyText2"/>
        <w:rPr>
          <w:rFonts w:cs="Arial"/>
          <w:b w:val="0"/>
          <w:sz w:val="24"/>
        </w:rPr>
      </w:pPr>
    </w:p>
    <w:p w:rsidR="0064136F" w:rsidRDefault="0064136F" w:rsidP="00C214BF">
      <w:pPr>
        <w:pStyle w:val="BodyText2"/>
        <w:rPr>
          <w:rFonts w:cs="Arial"/>
          <w:b w:val="0"/>
          <w:sz w:val="24"/>
        </w:rPr>
      </w:pPr>
    </w:p>
    <w:p w:rsidR="0064136F" w:rsidRPr="00BF2B10" w:rsidRDefault="0064136F" w:rsidP="00C214BF">
      <w:pPr>
        <w:pStyle w:val="BodyText2"/>
        <w:rPr>
          <w:rFonts w:cs="Arial"/>
          <w:b w:val="0"/>
          <w:sz w:val="24"/>
        </w:rPr>
      </w:pPr>
    </w:p>
    <w:p w:rsidR="0082619E" w:rsidRPr="00BF2B10" w:rsidRDefault="0082619E" w:rsidP="00C214BF">
      <w:pPr>
        <w:pStyle w:val="BodyText2"/>
        <w:rPr>
          <w:rFonts w:cs="Arial"/>
          <w:i/>
          <w:sz w:val="24"/>
        </w:rPr>
      </w:pPr>
      <w:r w:rsidRPr="00BF2B10">
        <w:rPr>
          <w:rFonts w:cs="Arial"/>
          <w:i/>
          <w:sz w:val="24"/>
        </w:rPr>
        <w:lastRenderedPageBreak/>
        <w:t>Décision attendue du Comité</w:t>
      </w:r>
    </w:p>
    <w:p w:rsidR="0082619E" w:rsidRPr="00BF2B10" w:rsidRDefault="0082619E" w:rsidP="00C214BF">
      <w:pPr>
        <w:pStyle w:val="BodyText2"/>
        <w:rPr>
          <w:rFonts w:cs="Arial"/>
          <w:b w:val="0"/>
          <w:sz w:val="24"/>
        </w:rPr>
      </w:pPr>
    </w:p>
    <w:p w:rsidR="0082619E" w:rsidRPr="00BF2B10" w:rsidRDefault="0082619E" w:rsidP="00CC7345">
      <w:pPr>
        <w:pStyle w:val="BodyText2"/>
        <w:numPr>
          <w:ilvl w:val="0"/>
          <w:numId w:val="80"/>
        </w:numPr>
        <w:ind w:left="0" w:firstLine="0"/>
        <w:rPr>
          <w:rFonts w:cs="Arial"/>
          <w:sz w:val="24"/>
        </w:rPr>
      </w:pPr>
      <w:r w:rsidRPr="00BF2B10">
        <w:rPr>
          <w:rFonts w:cs="Arial"/>
          <w:sz w:val="24"/>
        </w:rPr>
        <w:t>Les honorables ministres sont invités à</w:t>
      </w:r>
      <w:r w:rsidR="00E1381D" w:rsidRPr="00BF2B10">
        <w:rPr>
          <w:rFonts w:cs="Arial"/>
          <w:sz w:val="24"/>
        </w:rPr>
        <w:t xml:space="preserve"> </w:t>
      </w:r>
      <w:r w:rsidRPr="00BF2B10">
        <w:rPr>
          <w:rFonts w:cs="Arial"/>
          <w:sz w:val="24"/>
        </w:rPr>
        <w:t>:</w:t>
      </w:r>
    </w:p>
    <w:p w:rsidR="0082619E" w:rsidRPr="00BF2B10" w:rsidRDefault="0082619E" w:rsidP="00C214BF">
      <w:pPr>
        <w:pStyle w:val="BodyText2"/>
        <w:rPr>
          <w:rFonts w:cs="Arial"/>
          <w:b w:val="0"/>
          <w:sz w:val="24"/>
        </w:rPr>
      </w:pPr>
    </w:p>
    <w:p w:rsidR="0082619E" w:rsidRPr="00BF2B10" w:rsidRDefault="0064136F" w:rsidP="0064136F">
      <w:pPr>
        <w:pStyle w:val="BodyText2"/>
        <w:numPr>
          <w:ilvl w:val="1"/>
          <w:numId w:val="34"/>
        </w:numPr>
        <w:ind w:left="1276" w:hanging="578"/>
        <w:rPr>
          <w:rFonts w:cs="Arial"/>
          <w:b w:val="0"/>
          <w:sz w:val="24"/>
        </w:rPr>
      </w:pPr>
      <w:r>
        <w:rPr>
          <w:rFonts w:cs="Arial"/>
          <w:b w:val="0"/>
          <w:sz w:val="24"/>
        </w:rPr>
        <w:t>e</w:t>
      </w:r>
      <w:r w:rsidR="0082619E" w:rsidRPr="00BF2B10">
        <w:rPr>
          <w:rFonts w:cs="Arial"/>
          <w:b w:val="0"/>
          <w:sz w:val="24"/>
        </w:rPr>
        <w:t xml:space="preserve">xhorter les États membres à soutenir la viabilité du réseau. </w:t>
      </w:r>
      <w:r w:rsidR="00673D80" w:rsidRPr="00BF2B10">
        <w:rPr>
          <w:rFonts w:cs="Arial"/>
          <w:b w:val="0"/>
          <w:sz w:val="24"/>
        </w:rPr>
        <w:t>À</w:t>
      </w:r>
      <w:r w:rsidR="0082619E" w:rsidRPr="00BF2B10">
        <w:rPr>
          <w:rFonts w:cs="Arial"/>
          <w:b w:val="0"/>
          <w:sz w:val="24"/>
        </w:rPr>
        <w:t xml:space="preserve"> cet égard, nous souhaitons demander à cet organe estimé de veiller à ce qu</w:t>
      </w:r>
      <w:r w:rsidR="00610C50" w:rsidRPr="00BF2B10">
        <w:rPr>
          <w:rFonts w:cs="Arial"/>
          <w:b w:val="0"/>
          <w:sz w:val="24"/>
        </w:rPr>
        <w:t>’</w:t>
      </w:r>
      <w:r w:rsidR="0082619E" w:rsidRPr="00BF2B10">
        <w:rPr>
          <w:rFonts w:cs="Arial"/>
          <w:b w:val="0"/>
          <w:sz w:val="24"/>
        </w:rPr>
        <w:t xml:space="preserve">un financement adéquat pour la durabilité du réseau soit mis de côté dans le cycle budgétaire 2020 et au-delà, qui est estimé à un taux annuel de 90 000 </w:t>
      </w:r>
      <w:r w:rsidR="00673D80" w:rsidRPr="00BF2B10">
        <w:rPr>
          <w:rFonts w:cs="Arial"/>
          <w:b w:val="0"/>
          <w:sz w:val="24"/>
        </w:rPr>
        <w:t>dollars</w:t>
      </w:r>
      <w:r w:rsidR="0082619E" w:rsidRPr="00BF2B10">
        <w:rPr>
          <w:rFonts w:cs="Arial"/>
          <w:b w:val="0"/>
          <w:sz w:val="24"/>
        </w:rPr>
        <w:t xml:space="preserve"> par </w:t>
      </w:r>
      <w:r w:rsidR="00673D80" w:rsidRPr="00BF2B10">
        <w:rPr>
          <w:rFonts w:cs="Arial"/>
          <w:b w:val="0"/>
          <w:sz w:val="24"/>
        </w:rPr>
        <w:t>État</w:t>
      </w:r>
      <w:r w:rsidR="0082619E" w:rsidRPr="00BF2B10">
        <w:rPr>
          <w:rFonts w:cs="Arial"/>
          <w:b w:val="0"/>
          <w:sz w:val="24"/>
        </w:rPr>
        <w:t xml:space="preserve"> membre ;</w:t>
      </w:r>
    </w:p>
    <w:p w:rsidR="004D11DC" w:rsidRPr="00BF2B10" w:rsidRDefault="004D11DC" w:rsidP="0064136F">
      <w:pPr>
        <w:pStyle w:val="BodyText2"/>
        <w:ind w:left="1276" w:hanging="578"/>
        <w:rPr>
          <w:rFonts w:cs="Arial"/>
          <w:b w:val="0"/>
          <w:sz w:val="24"/>
        </w:rPr>
      </w:pPr>
    </w:p>
    <w:p w:rsidR="004D11DC" w:rsidRPr="00BF2B10" w:rsidRDefault="0064136F" w:rsidP="0064136F">
      <w:pPr>
        <w:pStyle w:val="BodyText2"/>
        <w:numPr>
          <w:ilvl w:val="1"/>
          <w:numId w:val="34"/>
        </w:numPr>
        <w:ind w:left="1276" w:hanging="578"/>
        <w:rPr>
          <w:rFonts w:cs="Arial"/>
          <w:b w:val="0"/>
          <w:sz w:val="24"/>
        </w:rPr>
      </w:pPr>
      <w:r>
        <w:rPr>
          <w:rFonts w:cs="Arial"/>
          <w:b w:val="0"/>
          <w:sz w:val="24"/>
        </w:rPr>
        <w:t>e</w:t>
      </w:r>
      <w:r w:rsidR="004D11DC" w:rsidRPr="00BF2B10">
        <w:rPr>
          <w:rFonts w:cs="Arial"/>
          <w:b w:val="0"/>
          <w:sz w:val="24"/>
        </w:rPr>
        <w:t xml:space="preserve">xaminer, pour approbation, les projets de propositions présentés par </w:t>
      </w:r>
      <w:r w:rsidR="00080A28" w:rsidRPr="00BF2B10">
        <w:rPr>
          <w:rFonts w:cs="Arial"/>
          <w:b w:val="0"/>
          <w:sz w:val="24"/>
        </w:rPr>
        <w:t>la Conférence</w:t>
      </w:r>
      <w:r w:rsidR="004D11DC" w:rsidRPr="00BF2B10">
        <w:rPr>
          <w:rFonts w:cs="Arial"/>
          <w:b w:val="0"/>
          <w:sz w:val="24"/>
        </w:rPr>
        <w:t xml:space="preserve"> des utilisateurs à sa réunion de décembre 2018 et le bureau du </w:t>
      </w:r>
      <w:r w:rsidR="00A26131" w:rsidRPr="00BF2B10">
        <w:rPr>
          <w:rFonts w:cs="Arial"/>
          <w:b w:val="0"/>
          <w:sz w:val="24"/>
        </w:rPr>
        <w:t>CTS</w:t>
      </w:r>
      <w:r w:rsidR="004D11DC" w:rsidRPr="00BF2B10">
        <w:rPr>
          <w:rFonts w:cs="Arial"/>
          <w:b w:val="0"/>
          <w:sz w:val="24"/>
        </w:rPr>
        <w:t>-</w:t>
      </w:r>
      <w:r w:rsidR="00A26131" w:rsidRPr="00BF2B10">
        <w:rPr>
          <w:rFonts w:cs="Arial"/>
          <w:b w:val="0"/>
          <w:sz w:val="24"/>
        </w:rPr>
        <w:t>CTIC</w:t>
      </w:r>
      <w:r w:rsidR="004D11DC" w:rsidRPr="00BF2B10">
        <w:rPr>
          <w:rFonts w:cs="Arial"/>
          <w:b w:val="0"/>
          <w:sz w:val="24"/>
        </w:rPr>
        <w:t>-2 sur l</w:t>
      </w:r>
      <w:r w:rsidR="00610C50" w:rsidRPr="00BF2B10">
        <w:rPr>
          <w:rFonts w:cs="Arial"/>
          <w:b w:val="0"/>
          <w:sz w:val="24"/>
        </w:rPr>
        <w:t>’</w:t>
      </w:r>
      <w:r w:rsidR="004D11DC" w:rsidRPr="00BF2B10">
        <w:rPr>
          <w:rFonts w:cs="Arial"/>
          <w:b w:val="0"/>
          <w:sz w:val="24"/>
        </w:rPr>
        <w:t>utilisation de l</w:t>
      </w:r>
      <w:r w:rsidR="00610C50" w:rsidRPr="00BF2B10">
        <w:rPr>
          <w:rFonts w:cs="Arial"/>
          <w:b w:val="0"/>
          <w:sz w:val="24"/>
        </w:rPr>
        <w:t>’</w:t>
      </w:r>
      <w:r w:rsidR="004D11DC" w:rsidRPr="00BF2B10">
        <w:rPr>
          <w:rFonts w:cs="Arial"/>
          <w:b w:val="0"/>
          <w:sz w:val="24"/>
        </w:rPr>
        <w:t>infrastructure pour les services par satellite, tels que le téléenseignement et les nouveaux services, entre autres, y compris la télévision panafricaine éducative de masse pour le développement des talents et des contenus ;</w:t>
      </w:r>
    </w:p>
    <w:p w:rsidR="004D11DC" w:rsidRPr="00BF2B10" w:rsidRDefault="004D11DC" w:rsidP="0064136F">
      <w:pPr>
        <w:pStyle w:val="BodyText2"/>
        <w:ind w:left="1276" w:hanging="578"/>
        <w:rPr>
          <w:rFonts w:cs="Arial"/>
          <w:b w:val="0"/>
          <w:sz w:val="24"/>
        </w:rPr>
      </w:pPr>
    </w:p>
    <w:p w:rsidR="004D11DC" w:rsidRPr="00BF2B10" w:rsidRDefault="0064136F" w:rsidP="0064136F">
      <w:pPr>
        <w:pStyle w:val="BodyText2"/>
        <w:numPr>
          <w:ilvl w:val="1"/>
          <w:numId w:val="34"/>
        </w:numPr>
        <w:ind w:left="1276" w:hanging="578"/>
        <w:rPr>
          <w:rFonts w:cs="Arial"/>
          <w:b w:val="0"/>
          <w:sz w:val="24"/>
        </w:rPr>
      </w:pPr>
      <w:r>
        <w:rPr>
          <w:rFonts w:cs="Arial"/>
          <w:b w:val="0"/>
          <w:sz w:val="24"/>
        </w:rPr>
        <w:t>d</w:t>
      </w:r>
      <w:r w:rsidR="004D11DC" w:rsidRPr="00BF2B10">
        <w:rPr>
          <w:rFonts w:cs="Arial"/>
          <w:b w:val="0"/>
          <w:sz w:val="24"/>
        </w:rPr>
        <w:t>emander à la Commission de transférer le patrimoine commun du réseau sous la direction de l</w:t>
      </w:r>
      <w:r w:rsidR="00610C50" w:rsidRPr="00BF2B10">
        <w:rPr>
          <w:rFonts w:cs="Arial"/>
          <w:b w:val="0"/>
          <w:sz w:val="24"/>
        </w:rPr>
        <w:t>’</w:t>
      </w:r>
      <w:r w:rsidR="004D11DC" w:rsidRPr="00BF2B10">
        <w:rPr>
          <w:rFonts w:cs="Arial"/>
          <w:b w:val="0"/>
          <w:sz w:val="24"/>
        </w:rPr>
        <w:t xml:space="preserve">Organisation régionale de télécommunications par satellite </w:t>
      </w:r>
      <w:r w:rsidR="007653E4" w:rsidRPr="00BF2B10">
        <w:rPr>
          <w:rFonts w:cs="Arial"/>
          <w:b w:val="0"/>
          <w:sz w:val="24"/>
        </w:rPr>
        <w:t>–</w:t>
      </w:r>
      <w:r w:rsidR="004D11DC" w:rsidRPr="00BF2B10">
        <w:rPr>
          <w:rFonts w:cs="Arial"/>
          <w:b w:val="0"/>
          <w:sz w:val="24"/>
        </w:rPr>
        <w:t xml:space="preserve"> RASCOM</w:t>
      </w:r>
      <w:r w:rsidR="007653E4" w:rsidRPr="00BF2B10">
        <w:rPr>
          <w:rFonts w:cs="Arial"/>
          <w:b w:val="0"/>
          <w:sz w:val="24"/>
        </w:rPr>
        <w:t>.</w:t>
      </w:r>
    </w:p>
    <w:p w:rsidR="004D11DC" w:rsidRPr="00BF2B10" w:rsidRDefault="004D11DC" w:rsidP="00C214BF">
      <w:pPr>
        <w:pStyle w:val="BodyText2"/>
        <w:rPr>
          <w:rFonts w:cs="Arial"/>
          <w:b w:val="0"/>
          <w:sz w:val="24"/>
        </w:rPr>
      </w:pPr>
    </w:p>
    <w:p w:rsidR="004D11DC" w:rsidRPr="00BF2B10" w:rsidRDefault="004D11DC" w:rsidP="0064136F">
      <w:pPr>
        <w:pStyle w:val="BodyText2"/>
        <w:numPr>
          <w:ilvl w:val="2"/>
          <w:numId w:val="27"/>
        </w:numPr>
        <w:tabs>
          <w:tab w:val="left" w:pos="709"/>
        </w:tabs>
        <w:ind w:left="709" w:hanging="709"/>
        <w:rPr>
          <w:rFonts w:cs="Arial"/>
          <w:sz w:val="24"/>
        </w:rPr>
      </w:pPr>
      <w:r w:rsidRPr="00BF2B10">
        <w:rPr>
          <w:rFonts w:cs="Arial"/>
          <w:sz w:val="24"/>
        </w:rPr>
        <w:t xml:space="preserve">Cybersécurité </w:t>
      </w:r>
    </w:p>
    <w:p w:rsidR="004D11DC" w:rsidRPr="00BF2B10" w:rsidRDefault="004D11DC"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La transformation numérique est le catalyseur qui permettra au continent africain de faire un bond en avant au XXIe siècle et d</w:t>
      </w:r>
      <w:r w:rsidR="00610C50" w:rsidRPr="00BF2B10">
        <w:rPr>
          <w:rFonts w:cs="Arial"/>
          <w:b w:val="0"/>
          <w:sz w:val="24"/>
        </w:rPr>
        <w:t>’</w:t>
      </w:r>
      <w:r w:rsidRPr="00BF2B10">
        <w:rPr>
          <w:rFonts w:cs="Arial"/>
          <w:b w:val="0"/>
          <w:sz w:val="24"/>
        </w:rPr>
        <w:t>accélérer les actions visant à atteindre les objectifs de développement durable des Nations Unies et les aspirations de l</w:t>
      </w:r>
      <w:r w:rsidR="00610C50" w:rsidRPr="00BF2B10">
        <w:rPr>
          <w:rFonts w:cs="Arial"/>
          <w:b w:val="0"/>
          <w:sz w:val="24"/>
        </w:rPr>
        <w:t>’</w:t>
      </w:r>
      <w:r w:rsidRPr="00BF2B10">
        <w:rPr>
          <w:rFonts w:cs="Arial"/>
          <w:b w:val="0"/>
          <w:sz w:val="24"/>
        </w:rPr>
        <w:t>Agenda 2063 de l</w:t>
      </w:r>
      <w:r w:rsidR="00610C50" w:rsidRPr="00BF2B10">
        <w:rPr>
          <w:rFonts w:cs="Arial"/>
          <w:b w:val="0"/>
          <w:sz w:val="24"/>
        </w:rPr>
        <w:t>’</w:t>
      </w:r>
      <w:r w:rsidRPr="00BF2B10">
        <w:rPr>
          <w:rFonts w:cs="Arial"/>
          <w:b w:val="0"/>
          <w:sz w:val="24"/>
        </w:rPr>
        <w:t>Union africaine. Dans cette perspective, le Conseil exécutif de l</w:t>
      </w:r>
      <w:r w:rsidR="00610C50" w:rsidRPr="00BF2B10">
        <w:rPr>
          <w:rFonts w:cs="Arial"/>
          <w:b w:val="0"/>
          <w:sz w:val="24"/>
        </w:rPr>
        <w:t>’</w:t>
      </w:r>
      <w:r w:rsidRPr="00BF2B10">
        <w:rPr>
          <w:rFonts w:cs="Arial"/>
          <w:b w:val="0"/>
          <w:sz w:val="24"/>
        </w:rPr>
        <w:t xml:space="preserve">Union africaine a approuvé en 2018 </w:t>
      </w:r>
      <w:r w:rsidR="007653E4" w:rsidRPr="00BF2B10">
        <w:rPr>
          <w:rFonts w:cs="Arial"/>
          <w:b w:val="0"/>
          <w:sz w:val="24"/>
        </w:rPr>
        <w:t>« </w:t>
      </w:r>
      <w:r w:rsidRPr="00BF2B10">
        <w:rPr>
          <w:rFonts w:cs="Arial"/>
          <w:b w:val="0"/>
          <w:sz w:val="24"/>
        </w:rPr>
        <w:t>la Déclaration de l</w:t>
      </w:r>
      <w:r w:rsidR="00610C50" w:rsidRPr="00BF2B10">
        <w:rPr>
          <w:rFonts w:cs="Arial"/>
          <w:b w:val="0"/>
          <w:sz w:val="24"/>
        </w:rPr>
        <w:t>’</w:t>
      </w:r>
      <w:r w:rsidRPr="00BF2B10">
        <w:rPr>
          <w:rFonts w:cs="Arial"/>
          <w:b w:val="0"/>
          <w:sz w:val="24"/>
        </w:rPr>
        <w:t>UA sur la gouvernance de l</w:t>
      </w:r>
      <w:r w:rsidR="00610C50" w:rsidRPr="00BF2B10">
        <w:rPr>
          <w:rFonts w:cs="Arial"/>
          <w:b w:val="0"/>
          <w:sz w:val="24"/>
        </w:rPr>
        <w:t>’</w:t>
      </w:r>
      <w:r w:rsidRPr="00BF2B10">
        <w:rPr>
          <w:rFonts w:cs="Arial"/>
          <w:b w:val="0"/>
          <w:sz w:val="24"/>
        </w:rPr>
        <w:t>Internet et le développement de l</w:t>
      </w:r>
      <w:r w:rsidR="00610C50" w:rsidRPr="00BF2B10">
        <w:rPr>
          <w:rFonts w:cs="Arial"/>
          <w:b w:val="0"/>
          <w:sz w:val="24"/>
        </w:rPr>
        <w:t>’</w:t>
      </w:r>
      <w:r w:rsidRPr="00BF2B10">
        <w:rPr>
          <w:rFonts w:cs="Arial"/>
          <w:b w:val="0"/>
          <w:sz w:val="24"/>
        </w:rPr>
        <w:t>économie numérique</w:t>
      </w:r>
      <w:r w:rsidR="007653E4" w:rsidRPr="00BF2B10">
        <w:rPr>
          <w:rFonts w:cs="Arial"/>
          <w:b w:val="0"/>
          <w:sz w:val="24"/>
        </w:rPr>
        <w:t> »</w:t>
      </w:r>
      <w:r w:rsidRPr="00BF2B10">
        <w:rPr>
          <w:rFonts w:cs="Arial"/>
          <w:b w:val="0"/>
          <w:sz w:val="24"/>
        </w:rPr>
        <w:t xml:space="preserve"> et adopté </w:t>
      </w:r>
      <w:r w:rsidR="007653E4" w:rsidRPr="00BF2B10">
        <w:rPr>
          <w:rFonts w:cs="Arial"/>
          <w:b w:val="0"/>
          <w:sz w:val="24"/>
        </w:rPr>
        <w:t>« </w:t>
      </w:r>
      <w:r w:rsidRPr="00BF2B10">
        <w:rPr>
          <w:rFonts w:cs="Arial"/>
          <w:b w:val="0"/>
          <w:sz w:val="24"/>
        </w:rPr>
        <w:t>La cybersécurité comme projet phare de l</w:t>
      </w:r>
      <w:r w:rsidR="00610C50" w:rsidRPr="00BF2B10">
        <w:rPr>
          <w:rFonts w:cs="Arial"/>
          <w:b w:val="0"/>
          <w:sz w:val="24"/>
        </w:rPr>
        <w:t>’</w:t>
      </w:r>
      <w:r w:rsidRPr="00BF2B10">
        <w:rPr>
          <w:rFonts w:cs="Arial"/>
          <w:b w:val="0"/>
          <w:sz w:val="24"/>
        </w:rPr>
        <w:t>Agenda 2063 de l</w:t>
      </w:r>
      <w:r w:rsidR="00610C50" w:rsidRPr="00BF2B10">
        <w:rPr>
          <w:rFonts w:cs="Arial"/>
          <w:b w:val="0"/>
          <w:sz w:val="24"/>
        </w:rPr>
        <w:t>’</w:t>
      </w:r>
      <w:r w:rsidR="007653E4" w:rsidRPr="00BF2B10">
        <w:rPr>
          <w:rFonts w:cs="Arial"/>
          <w:b w:val="0"/>
          <w:sz w:val="24"/>
        </w:rPr>
        <w:t>Union africaine</w:t>
      </w:r>
      <w:r w:rsidRPr="00BF2B10">
        <w:rPr>
          <w:rFonts w:cs="Arial"/>
          <w:b w:val="0"/>
          <w:sz w:val="24"/>
        </w:rPr>
        <w:t>.</w:t>
      </w:r>
      <w:r w:rsidR="007653E4" w:rsidRPr="00BF2B10">
        <w:rPr>
          <w:rFonts w:cs="Arial"/>
          <w:b w:val="0"/>
          <w:sz w:val="24"/>
        </w:rPr>
        <w:t> »</w:t>
      </w:r>
      <w:r w:rsidRPr="00BF2B10">
        <w:rPr>
          <w:rFonts w:cs="Arial"/>
          <w:b w:val="0"/>
          <w:sz w:val="24"/>
        </w:rPr>
        <w:t xml:space="preserve"> </w:t>
      </w:r>
    </w:p>
    <w:p w:rsidR="004D11DC" w:rsidRPr="00BF2B10" w:rsidRDefault="004D11DC"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Les préoccupations en matière de cybersécurité et de cybercriminalité évoluent et il est urgent de veiller à ce que les citoyens, les gouvernements et les entreprises du continent soient protégés pour stimuler et renforcer la confiance dans l</w:t>
      </w:r>
      <w:r w:rsidR="00610C50" w:rsidRPr="00BF2B10">
        <w:rPr>
          <w:rFonts w:cs="Arial"/>
          <w:b w:val="0"/>
          <w:sz w:val="24"/>
        </w:rPr>
        <w:t>’</w:t>
      </w:r>
      <w:r w:rsidRPr="00BF2B10">
        <w:rPr>
          <w:rFonts w:cs="Arial"/>
          <w:b w:val="0"/>
          <w:sz w:val="24"/>
        </w:rPr>
        <w:t>utilisation des applications et services TIC.</w:t>
      </w:r>
    </w:p>
    <w:p w:rsidR="004D11DC" w:rsidRPr="00BF2B10" w:rsidRDefault="004D11DC" w:rsidP="00C214BF">
      <w:pPr>
        <w:pStyle w:val="BodyText2"/>
        <w:rPr>
          <w:rFonts w:cs="Arial"/>
          <w:b w:val="0"/>
          <w:sz w:val="24"/>
        </w:rPr>
      </w:pPr>
    </w:p>
    <w:p w:rsidR="004D11DC" w:rsidRPr="00BF2B10" w:rsidRDefault="004D11DC" w:rsidP="0064136F">
      <w:pPr>
        <w:pStyle w:val="BodyText2"/>
        <w:numPr>
          <w:ilvl w:val="1"/>
          <w:numId w:val="13"/>
        </w:numPr>
        <w:ind w:left="1276" w:hanging="567"/>
        <w:rPr>
          <w:rFonts w:cs="Arial"/>
          <w:b w:val="0"/>
          <w:sz w:val="24"/>
        </w:rPr>
      </w:pPr>
      <w:r w:rsidRPr="00BF2B10">
        <w:rPr>
          <w:rFonts w:cs="Arial"/>
          <w:b w:val="0"/>
          <w:sz w:val="24"/>
        </w:rPr>
        <w:t>Ce n</w:t>
      </w:r>
      <w:r w:rsidR="00610C50" w:rsidRPr="00BF2B10">
        <w:rPr>
          <w:rFonts w:cs="Arial"/>
          <w:b w:val="0"/>
          <w:sz w:val="24"/>
        </w:rPr>
        <w:t>’</w:t>
      </w:r>
      <w:r w:rsidRPr="00BF2B10">
        <w:rPr>
          <w:rFonts w:cs="Arial"/>
          <w:b w:val="0"/>
          <w:sz w:val="24"/>
        </w:rPr>
        <w:t>est donc pas un hasard si les gouvernements africains ont donné la priorité à la transformation numérique dans le but d</w:t>
      </w:r>
      <w:r w:rsidR="00610C50" w:rsidRPr="00BF2B10">
        <w:rPr>
          <w:rFonts w:cs="Arial"/>
          <w:b w:val="0"/>
          <w:sz w:val="24"/>
        </w:rPr>
        <w:t>’</w:t>
      </w:r>
      <w:r w:rsidRPr="00BF2B10">
        <w:rPr>
          <w:rFonts w:cs="Arial"/>
          <w:b w:val="0"/>
          <w:sz w:val="24"/>
        </w:rPr>
        <w:t>exploiter le potentiel du jeune continent. La Commission de l</w:t>
      </w:r>
      <w:r w:rsidR="00610C50" w:rsidRPr="00BF2B10">
        <w:rPr>
          <w:rFonts w:cs="Arial"/>
          <w:b w:val="0"/>
          <w:sz w:val="24"/>
        </w:rPr>
        <w:t>’</w:t>
      </w:r>
      <w:r w:rsidRPr="00BF2B10">
        <w:rPr>
          <w:rFonts w:cs="Arial"/>
          <w:b w:val="0"/>
          <w:sz w:val="24"/>
        </w:rPr>
        <w:t>Union africaine (CUA) s</w:t>
      </w:r>
      <w:r w:rsidR="00610C50" w:rsidRPr="00BF2B10">
        <w:rPr>
          <w:rFonts w:cs="Arial"/>
          <w:b w:val="0"/>
          <w:sz w:val="24"/>
        </w:rPr>
        <w:t>’</w:t>
      </w:r>
      <w:r w:rsidRPr="00BF2B10">
        <w:rPr>
          <w:rFonts w:cs="Arial"/>
          <w:b w:val="0"/>
          <w:sz w:val="24"/>
        </w:rPr>
        <w:t>engage actuellement dans une approche multisectorielle pour élaborer une stratégie globale de transformation numérique pour l</w:t>
      </w:r>
      <w:r w:rsidR="00610C50" w:rsidRPr="00BF2B10">
        <w:rPr>
          <w:rFonts w:cs="Arial"/>
          <w:b w:val="0"/>
          <w:sz w:val="24"/>
        </w:rPr>
        <w:t>’</w:t>
      </w:r>
      <w:r w:rsidRPr="00BF2B10">
        <w:rPr>
          <w:rFonts w:cs="Arial"/>
          <w:b w:val="0"/>
          <w:sz w:val="24"/>
        </w:rPr>
        <w:t>Afrique qui sous-tend l</w:t>
      </w:r>
      <w:r w:rsidR="00610C50" w:rsidRPr="00BF2B10">
        <w:rPr>
          <w:rFonts w:cs="Arial"/>
          <w:b w:val="0"/>
          <w:sz w:val="24"/>
        </w:rPr>
        <w:t>’</w:t>
      </w:r>
      <w:r w:rsidRPr="00BF2B10">
        <w:rPr>
          <w:rFonts w:cs="Arial"/>
          <w:b w:val="0"/>
          <w:sz w:val="24"/>
        </w:rPr>
        <w:t>intégration de la numérisation dans la politique africaine de développement et l</w:t>
      </w:r>
      <w:r w:rsidR="00610C50" w:rsidRPr="00BF2B10">
        <w:rPr>
          <w:rFonts w:cs="Arial"/>
          <w:b w:val="0"/>
          <w:sz w:val="24"/>
        </w:rPr>
        <w:t>’</w:t>
      </w:r>
      <w:r w:rsidRPr="00BF2B10">
        <w:rPr>
          <w:rFonts w:cs="Arial"/>
          <w:b w:val="0"/>
          <w:sz w:val="24"/>
        </w:rPr>
        <w:t xml:space="preserve">intégration des technologies numériques dans la prestation des services publics.  </w:t>
      </w:r>
    </w:p>
    <w:p w:rsidR="004D11DC" w:rsidRPr="00BF2B10" w:rsidRDefault="004D11DC" w:rsidP="0064136F">
      <w:pPr>
        <w:pStyle w:val="BodyText2"/>
        <w:ind w:left="1276" w:hanging="567"/>
        <w:rPr>
          <w:rFonts w:cs="Arial"/>
          <w:b w:val="0"/>
          <w:sz w:val="24"/>
        </w:rPr>
      </w:pPr>
    </w:p>
    <w:p w:rsidR="004D11DC" w:rsidRPr="00BF2B10" w:rsidRDefault="004D11DC" w:rsidP="0064136F">
      <w:pPr>
        <w:pStyle w:val="BodyText2"/>
        <w:numPr>
          <w:ilvl w:val="1"/>
          <w:numId w:val="13"/>
        </w:numPr>
        <w:ind w:left="1276" w:hanging="567"/>
        <w:rPr>
          <w:rFonts w:cs="Arial"/>
          <w:b w:val="0"/>
          <w:sz w:val="24"/>
        </w:rPr>
      </w:pPr>
      <w:r w:rsidRPr="00BF2B10">
        <w:rPr>
          <w:rFonts w:cs="Arial"/>
          <w:b w:val="0"/>
          <w:sz w:val="24"/>
        </w:rPr>
        <w:t>Dans cette perspective, le Conseil exécutif de l</w:t>
      </w:r>
      <w:r w:rsidR="00610C50" w:rsidRPr="00BF2B10">
        <w:rPr>
          <w:rFonts w:cs="Arial"/>
          <w:b w:val="0"/>
          <w:sz w:val="24"/>
        </w:rPr>
        <w:t>’</w:t>
      </w:r>
      <w:r w:rsidRPr="00BF2B10">
        <w:rPr>
          <w:rFonts w:cs="Arial"/>
          <w:b w:val="0"/>
          <w:sz w:val="24"/>
        </w:rPr>
        <w:t xml:space="preserve">Union africaine a approuvé en 2018 </w:t>
      </w:r>
      <w:r w:rsidR="008E25DB" w:rsidRPr="00BF2B10">
        <w:rPr>
          <w:rFonts w:cs="Arial"/>
          <w:b w:val="0"/>
          <w:sz w:val="24"/>
        </w:rPr>
        <w:t>« </w:t>
      </w:r>
      <w:r w:rsidRPr="00BF2B10">
        <w:rPr>
          <w:rFonts w:cs="Arial"/>
          <w:b w:val="0"/>
          <w:sz w:val="24"/>
        </w:rPr>
        <w:t>la Déclaration de l</w:t>
      </w:r>
      <w:r w:rsidR="00610C50" w:rsidRPr="00BF2B10">
        <w:rPr>
          <w:rFonts w:cs="Arial"/>
          <w:b w:val="0"/>
          <w:sz w:val="24"/>
        </w:rPr>
        <w:t>’</w:t>
      </w:r>
      <w:r w:rsidRPr="00BF2B10">
        <w:rPr>
          <w:rFonts w:cs="Arial"/>
          <w:b w:val="0"/>
          <w:sz w:val="24"/>
        </w:rPr>
        <w:t>UA sur la gouvernance de l</w:t>
      </w:r>
      <w:r w:rsidR="00610C50" w:rsidRPr="00BF2B10">
        <w:rPr>
          <w:rFonts w:cs="Arial"/>
          <w:b w:val="0"/>
          <w:sz w:val="24"/>
        </w:rPr>
        <w:t>’</w:t>
      </w:r>
      <w:r w:rsidRPr="00BF2B10">
        <w:rPr>
          <w:rFonts w:cs="Arial"/>
          <w:b w:val="0"/>
          <w:sz w:val="24"/>
        </w:rPr>
        <w:t xml:space="preserve">Internet et le </w:t>
      </w:r>
      <w:r w:rsidRPr="00BF2B10">
        <w:rPr>
          <w:rFonts w:cs="Arial"/>
          <w:b w:val="0"/>
          <w:sz w:val="24"/>
        </w:rPr>
        <w:lastRenderedPageBreak/>
        <w:t>développement de l</w:t>
      </w:r>
      <w:r w:rsidR="00610C50" w:rsidRPr="00BF2B10">
        <w:rPr>
          <w:rFonts w:cs="Arial"/>
          <w:b w:val="0"/>
          <w:sz w:val="24"/>
        </w:rPr>
        <w:t>’</w:t>
      </w:r>
      <w:r w:rsidRPr="00BF2B10">
        <w:rPr>
          <w:rFonts w:cs="Arial"/>
          <w:b w:val="0"/>
          <w:sz w:val="24"/>
        </w:rPr>
        <w:t>économie numérique</w:t>
      </w:r>
      <w:r w:rsidR="008E25DB" w:rsidRPr="00BF2B10">
        <w:rPr>
          <w:rFonts w:cs="Arial"/>
          <w:b w:val="0"/>
          <w:sz w:val="24"/>
        </w:rPr>
        <w:t xml:space="preserve"> » </w:t>
      </w:r>
      <w:r w:rsidRPr="00BF2B10">
        <w:rPr>
          <w:rFonts w:cs="Arial"/>
          <w:b w:val="0"/>
          <w:sz w:val="24"/>
        </w:rPr>
        <w:t xml:space="preserve">et adopté </w:t>
      </w:r>
      <w:r w:rsidR="008E25DB" w:rsidRPr="00BF2B10">
        <w:rPr>
          <w:rFonts w:cs="Arial"/>
          <w:b w:val="0"/>
          <w:sz w:val="24"/>
        </w:rPr>
        <w:t>« l</w:t>
      </w:r>
      <w:r w:rsidRPr="00BF2B10">
        <w:rPr>
          <w:rFonts w:cs="Arial"/>
          <w:b w:val="0"/>
          <w:sz w:val="24"/>
        </w:rPr>
        <w:t>a cybersécurité comme projet phare de l</w:t>
      </w:r>
      <w:r w:rsidR="00610C50" w:rsidRPr="00BF2B10">
        <w:rPr>
          <w:rFonts w:cs="Arial"/>
          <w:b w:val="0"/>
          <w:sz w:val="24"/>
        </w:rPr>
        <w:t>’</w:t>
      </w:r>
      <w:r w:rsidRPr="00BF2B10">
        <w:rPr>
          <w:rFonts w:cs="Arial"/>
          <w:b w:val="0"/>
          <w:sz w:val="24"/>
        </w:rPr>
        <w:t>Agenda 2063 de l</w:t>
      </w:r>
      <w:r w:rsidR="00610C50" w:rsidRPr="00BF2B10">
        <w:rPr>
          <w:rFonts w:cs="Arial"/>
          <w:b w:val="0"/>
          <w:sz w:val="24"/>
        </w:rPr>
        <w:t>’</w:t>
      </w:r>
      <w:r w:rsidRPr="00BF2B10">
        <w:rPr>
          <w:rFonts w:cs="Arial"/>
          <w:b w:val="0"/>
          <w:sz w:val="24"/>
        </w:rPr>
        <w:t>Union africaine.</w:t>
      </w:r>
      <w:r w:rsidR="008E25DB" w:rsidRPr="00BF2B10">
        <w:rPr>
          <w:rFonts w:cs="Arial"/>
          <w:b w:val="0"/>
          <w:sz w:val="24"/>
        </w:rPr>
        <w:t> »</w:t>
      </w:r>
      <w:r w:rsidRPr="00BF2B10">
        <w:rPr>
          <w:rFonts w:cs="Arial"/>
          <w:b w:val="0"/>
          <w:sz w:val="24"/>
        </w:rPr>
        <w:t xml:space="preserve"> </w:t>
      </w: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i/>
          <w:sz w:val="24"/>
        </w:rPr>
      </w:pPr>
      <w:r w:rsidRPr="00BF2B10">
        <w:rPr>
          <w:rFonts w:cs="Arial"/>
          <w:i/>
          <w:sz w:val="24"/>
        </w:rPr>
        <w:t>Décision attendue du Comité</w:t>
      </w:r>
    </w:p>
    <w:p w:rsidR="004D11DC" w:rsidRPr="00BF2B10" w:rsidRDefault="004D11DC"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sz w:val="24"/>
        </w:rPr>
        <w:t>Les ministres sont invités à :</w:t>
      </w:r>
    </w:p>
    <w:p w:rsidR="004D11DC" w:rsidRPr="00BF2B10" w:rsidRDefault="004D11DC" w:rsidP="00C214BF">
      <w:pPr>
        <w:pStyle w:val="BodyText2"/>
        <w:rPr>
          <w:rFonts w:cs="Arial"/>
          <w:b w:val="0"/>
          <w:sz w:val="24"/>
        </w:rPr>
      </w:pPr>
    </w:p>
    <w:p w:rsidR="004D11DC" w:rsidRPr="00BF2B10" w:rsidRDefault="0064136F" w:rsidP="0064136F">
      <w:pPr>
        <w:pStyle w:val="BodyText2"/>
        <w:numPr>
          <w:ilvl w:val="0"/>
          <w:numId w:val="69"/>
        </w:numPr>
        <w:ind w:left="1276" w:hanging="567"/>
        <w:rPr>
          <w:rFonts w:cs="Arial"/>
          <w:b w:val="0"/>
          <w:sz w:val="24"/>
        </w:rPr>
      </w:pPr>
      <w:r>
        <w:rPr>
          <w:rFonts w:cs="Arial"/>
          <w:b w:val="0"/>
          <w:sz w:val="24"/>
        </w:rPr>
        <w:t>d</w:t>
      </w:r>
      <w:r w:rsidR="004D11DC" w:rsidRPr="00BF2B10">
        <w:rPr>
          <w:rFonts w:cs="Arial"/>
          <w:b w:val="0"/>
          <w:sz w:val="24"/>
        </w:rPr>
        <w:t>emander à la Commission de l</w:t>
      </w:r>
      <w:r w:rsidR="00610C50" w:rsidRPr="00BF2B10">
        <w:rPr>
          <w:rFonts w:cs="Arial"/>
          <w:b w:val="0"/>
          <w:sz w:val="24"/>
        </w:rPr>
        <w:t>’</w:t>
      </w:r>
      <w:r w:rsidR="004D11DC" w:rsidRPr="00BF2B10">
        <w:rPr>
          <w:rFonts w:cs="Arial"/>
          <w:b w:val="0"/>
          <w:sz w:val="24"/>
        </w:rPr>
        <w:t xml:space="preserve">UA de consacrer les ressources appropriées à la mise en œuvre de programmes complets de cybersécurité liés à ce projet phare essentiel, y compris une assistance aux </w:t>
      </w:r>
      <w:r w:rsidR="00F34EC1" w:rsidRPr="00BF2B10">
        <w:rPr>
          <w:rFonts w:cs="Arial"/>
          <w:b w:val="0"/>
          <w:sz w:val="24"/>
        </w:rPr>
        <w:t>États</w:t>
      </w:r>
      <w:r w:rsidR="004D11DC" w:rsidRPr="00BF2B10">
        <w:rPr>
          <w:rFonts w:cs="Arial"/>
          <w:b w:val="0"/>
          <w:sz w:val="24"/>
        </w:rPr>
        <w:t xml:space="preserve"> membres de l</w:t>
      </w:r>
      <w:r w:rsidR="00610C50" w:rsidRPr="00BF2B10">
        <w:rPr>
          <w:rFonts w:cs="Arial"/>
          <w:b w:val="0"/>
          <w:sz w:val="24"/>
        </w:rPr>
        <w:t>’</w:t>
      </w:r>
      <w:r w:rsidR="004D11DC" w:rsidRPr="00BF2B10">
        <w:rPr>
          <w:rFonts w:cs="Arial"/>
          <w:b w:val="0"/>
          <w:sz w:val="24"/>
        </w:rPr>
        <w:t>UA pour l</w:t>
      </w:r>
      <w:r w:rsidR="00610C50" w:rsidRPr="00BF2B10">
        <w:rPr>
          <w:rFonts w:cs="Arial"/>
          <w:b w:val="0"/>
          <w:sz w:val="24"/>
        </w:rPr>
        <w:t>’</w:t>
      </w:r>
      <w:r w:rsidR="004D11DC" w:rsidRPr="00BF2B10">
        <w:rPr>
          <w:rFonts w:cs="Arial"/>
          <w:b w:val="0"/>
          <w:sz w:val="24"/>
        </w:rPr>
        <w:t>adoption de cyberstratégies et de législations sur la cybersécurité et pour l</w:t>
      </w:r>
      <w:r w:rsidR="00610C50" w:rsidRPr="00BF2B10">
        <w:rPr>
          <w:rFonts w:cs="Arial"/>
          <w:b w:val="0"/>
          <w:sz w:val="24"/>
        </w:rPr>
        <w:t>’</w:t>
      </w:r>
      <w:r w:rsidR="004D11DC" w:rsidRPr="00BF2B10">
        <w:rPr>
          <w:rFonts w:cs="Arial"/>
          <w:b w:val="0"/>
          <w:sz w:val="24"/>
        </w:rPr>
        <w:t>établissement d</w:t>
      </w:r>
      <w:r w:rsidR="00610C50" w:rsidRPr="00BF2B10">
        <w:rPr>
          <w:rFonts w:cs="Arial"/>
          <w:b w:val="0"/>
          <w:sz w:val="24"/>
        </w:rPr>
        <w:t>’</w:t>
      </w:r>
      <w:r w:rsidR="004D11DC" w:rsidRPr="00BF2B10">
        <w:rPr>
          <w:rFonts w:cs="Arial"/>
          <w:b w:val="0"/>
          <w:sz w:val="24"/>
        </w:rPr>
        <w:t>un CIRT/CERT</w:t>
      </w:r>
      <w:r w:rsidR="000B1FFE" w:rsidRPr="00BF2B10">
        <w:rPr>
          <w:rStyle w:val="FootnoteReference"/>
          <w:rFonts w:cs="Arial"/>
          <w:b w:val="0"/>
          <w:sz w:val="24"/>
        </w:rPr>
        <w:footnoteReference w:id="5"/>
      </w:r>
      <w:r>
        <w:rPr>
          <w:rFonts w:cs="Arial"/>
          <w:b w:val="0"/>
          <w:sz w:val="24"/>
        </w:rPr>
        <w:t> ;</w:t>
      </w:r>
    </w:p>
    <w:p w:rsidR="004D11DC" w:rsidRPr="00BF2B10" w:rsidRDefault="004D11DC" w:rsidP="0064136F">
      <w:pPr>
        <w:pStyle w:val="BodyText2"/>
        <w:ind w:left="1276" w:hanging="567"/>
        <w:rPr>
          <w:rFonts w:cs="Arial"/>
          <w:b w:val="0"/>
          <w:sz w:val="24"/>
        </w:rPr>
      </w:pPr>
    </w:p>
    <w:p w:rsidR="004D11DC" w:rsidRPr="00BF2B10" w:rsidRDefault="0064136F" w:rsidP="0064136F">
      <w:pPr>
        <w:pStyle w:val="BodyText2"/>
        <w:numPr>
          <w:ilvl w:val="0"/>
          <w:numId w:val="69"/>
        </w:numPr>
        <w:ind w:left="1276" w:hanging="567"/>
        <w:rPr>
          <w:rFonts w:cs="Arial"/>
          <w:b w:val="0"/>
          <w:sz w:val="24"/>
        </w:rPr>
      </w:pPr>
      <w:r>
        <w:rPr>
          <w:rFonts w:cs="Arial"/>
          <w:b w:val="0"/>
          <w:sz w:val="24"/>
        </w:rPr>
        <w:t>d</w:t>
      </w:r>
      <w:r w:rsidR="004D11DC" w:rsidRPr="00BF2B10">
        <w:rPr>
          <w:rFonts w:cs="Arial"/>
          <w:b w:val="0"/>
          <w:sz w:val="24"/>
        </w:rPr>
        <w:t>emander à la Commission de l</w:t>
      </w:r>
      <w:r w:rsidR="00610C50" w:rsidRPr="00BF2B10">
        <w:rPr>
          <w:rFonts w:cs="Arial"/>
          <w:b w:val="0"/>
          <w:sz w:val="24"/>
        </w:rPr>
        <w:t>’</w:t>
      </w:r>
      <w:r w:rsidR="004D11DC" w:rsidRPr="00BF2B10">
        <w:rPr>
          <w:rFonts w:cs="Arial"/>
          <w:b w:val="0"/>
          <w:sz w:val="24"/>
        </w:rPr>
        <w:t xml:space="preserve">UA de : </w:t>
      </w:r>
    </w:p>
    <w:p w:rsidR="004D11DC" w:rsidRPr="00BF2B10" w:rsidRDefault="004D11DC" w:rsidP="00C214BF">
      <w:pPr>
        <w:pStyle w:val="BodyText2"/>
        <w:rPr>
          <w:rFonts w:cs="Arial"/>
          <w:b w:val="0"/>
          <w:sz w:val="24"/>
        </w:rPr>
      </w:pPr>
    </w:p>
    <w:p w:rsidR="004D11DC" w:rsidRPr="00BF2B10" w:rsidRDefault="0064136F" w:rsidP="0064136F">
      <w:pPr>
        <w:pStyle w:val="BodyText2"/>
        <w:numPr>
          <w:ilvl w:val="0"/>
          <w:numId w:val="85"/>
        </w:numPr>
        <w:ind w:left="1843" w:hanging="567"/>
        <w:rPr>
          <w:rFonts w:cs="Arial"/>
          <w:b w:val="0"/>
          <w:sz w:val="24"/>
        </w:rPr>
      </w:pPr>
      <w:r>
        <w:rPr>
          <w:rFonts w:cs="Arial"/>
          <w:b w:val="0"/>
          <w:sz w:val="24"/>
        </w:rPr>
        <w:t>p</w:t>
      </w:r>
      <w:r w:rsidR="004D11DC" w:rsidRPr="00BF2B10">
        <w:rPr>
          <w:rFonts w:cs="Arial"/>
          <w:b w:val="0"/>
          <w:sz w:val="24"/>
        </w:rPr>
        <w:t>ermettre aux États membres de mettre en place des agences nationales de gouvernance de la cybersécurité ;</w:t>
      </w:r>
    </w:p>
    <w:p w:rsidR="0064136F" w:rsidRDefault="0064136F" w:rsidP="0064136F">
      <w:pPr>
        <w:pStyle w:val="BodyText2"/>
        <w:ind w:left="1843"/>
        <w:rPr>
          <w:rFonts w:cs="Arial"/>
          <w:b w:val="0"/>
          <w:sz w:val="24"/>
        </w:rPr>
      </w:pPr>
    </w:p>
    <w:p w:rsidR="004D11DC" w:rsidRPr="00BF2B10" w:rsidRDefault="0064136F" w:rsidP="0064136F">
      <w:pPr>
        <w:pStyle w:val="BodyText2"/>
        <w:numPr>
          <w:ilvl w:val="0"/>
          <w:numId w:val="85"/>
        </w:numPr>
        <w:ind w:left="1843" w:hanging="567"/>
        <w:rPr>
          <w:rFonts w:cs="Arial"/>
          <w:b w:val="0"/>
          <w:sz w:val="24"/>
        </w:rPr>
      </w:pPr>
      <w:r>
        <w:rPr>
          <w:rFonts w:cs="Arial"/>
          <w:b w:val="0"/>
          <w:sz w:val="24"/>
        </w:rPr>
        <w:t>r</w:t>
      </w:r>
      <w:r w:rsidR="004D11DC" w:rsidRPr="00BF2B10">
        <w:rPr>
          <w:rFonts w:cs="Arial"/>
          <w:b w:val="0"/>
          <w:sz w:val="24"/>
        </w:rPr>
        <w:t>enforcer les capacités des décideurs et des législateurs, des services techniques chargés de l</w:t>
      </w:r>
      <w:r w:rsidR="00610C50" w:rsidRPr="00BF2B10">
        <w:rPr>
          <w:rFonts w:cs="Arial"/>
          <w:b w:val="0"/>
          <w:sz w:val="24"/>
        </w:rPr>
        <w:t>’</w:t>
      </w:r>
      <w:r w:rsidR="004D11DC" w:rsidRPr="00BF2B10">
        <w:rPr>
          <w:rFonts w:cs="Arial"/>
          <w:b w:val="0"/>
          <w:sz w:val="24"/>
        </w:rPr>
        <w:t>application de la loi et des milieux d</w:t>
      </w:r>
      <w:r w:rsidR="00610C50" w:rsidRPr="00BF2B10">
        <w:rPr>
          <w:rFonts w:cs="Arial"/>
          <w:b w:val="0"/>
          <w:sz w:val="24"/>
        </w:rPr>
        <w:t>’</w:t>
      </w:r>
      <w:r w:rsidR="004D11DC" w:rsidRPr="00BF2B10">
        <w:rPr>
          <w:rFonts w:cs="Arial"/>
          <w:b w:val="0"/>
          <w:sz w:val="24"/>
        </w:rPr>
        <w:t>affaires ;</w:t>
      </w:r>
    </w:p>
    <w:p w:rsidR="0064136F" w:rsidRDefault="0064136F" w:rsidP="0064136F">
      <w:pPr>
        <w:pStyle w:val="BodyText2"/>
        <w:ind w:left="1843"/>
        <w:rPr>
          <w:rFonts w:cs="Arial"/>
          <w:b w:val="0"/>
          <w:sz w:val="24"/>
        </w:rPr>
      </w:pPr>
    </w:p>
    <w:p w:rsidR="004D11DC" w:rsidRPr="00BF2B10" w:rsidRDefault="0064136F" w:rsidP="0064136F">
      <w:pPr>
        <w:pStyle w:val="BodyText2"/>
        <w:numPr>
          <w:ilvl w:val="0"/>
          <w:numId w:val="85"/>
        </w:numPr>
        <w:ind w:left="1843" w:hanging="567"/>
        <w:rPr>
          <w:rFonts w:cs="Arial"/>
          <w:b w:val="0"/>
          <w:sz w:val="24"/>
        </w:rPr>
      </w:pPr>
      <w:r>
        <w:rPr>
          <w:rFonts w:cs="Arial"/>
          <w:b w:val="0"/>
          <w:sz w:val="24"/>
        </w:rPr>
        <w:t>é</w:t>
      </w:r>
      <w:r w:rsidR="004D11DC" w:rsidRPr="00BF2B10">
        <w:rPr>
          <w:rFonts w:cs="Arial"/>
          <w:b w:val="0"/>
          <w:sz w:val="24"/>
        </w:rPr>
        <w:t>tablir un cadre et un mécanisme de coopération régionale et d</w:t>
      </w:r>
      <w:r w:rsidR="00610C50" w:rsidRPr="00BF2B10">
        <w:rPr>
          <w:rFonts w:cs="Arial"/>
          <w:b w:val="0"/>
          <w:sz w:val="24"/>
        </w:rPr>
        <w:t>’</w:t>
      </w:r>
      <w:r w:rsidR="004D11DC" w:rsidRPr="00BF2B10">
        <w:rPr>
          <w:rFonts w:cs="Arial"/>
          <w:b w:val="0"/>
          <w:sz w:val="24"/>
        </w:rPr>
        <w:t>assistance mutuelle</w:t>
      </w:r>
      <w:r w:rsidR="00CF1FF9" w:rsidRPr="00BF2B10">
        <w:rPr>
          <w:rFonts w:cs="Arial"/>
          <w:b w:val="0"/>
          <w:sz w:val="24"/>
        </w:rPr>
        <w:t>.</w:t>
      </w:r>
    </w:p>
    <w:p w:rsidR="0064136F" w:rsidRDefault="0064136F">
      <w:pPr>
        <w:spacing w:after="160" w:line="259" w:lineRule="auto"/>
        <w:rPr>
          <w:rFonts w:ascii="Arial" w:hAnsi="Arial" w:cs="Arial"/>
          <w:bCs/>
          <w:lang w:val="fr-FR" w:eastAsia="x-none"/>
        </w:rPr>
      </w:pPr>
      <w:r>
        <w:rPr>
          <w:rFonts w:cs="Arial"/>
          <w:b/>
        </w:rPr>
        <w:br w:type="page"/>
      </w: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b w:val="0"/>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64136F" w:rsidRDefault="0064136F" w:rsidP="00C214BF">
      <w:pPr>
        <w:pStyle w:val="BodyText2"/>
        <w:rPr>
          <w:rFonts w:cs="Arial"/>
          <w:sz w:val="24"/>
        </w:rPr>
      </w:pPr>
    </w:p>
    <w:p w:rsidR="004D11DC" w:rsidRPr="0064136F" w:rsidRDefault="004D11DC" w:rsidP="0064136F">
      <w:pPr>
        <w:pStyle w:val="BodyText2"/>
        <w:jc w:val="center"/>
        <w:rPr>
          <w:rFonts w:cs="Arial"/>
          <w:sz w:val="28"/>
        </w:rPr>
      </w:pPr>
      <w:r w:rsidRPr="0064136F">
        <w:rPr>
          <w:rFonts w:cs="Arial"/>
          <w:sz w:val="28"/>
        </w:rPr>
        <w:t>SECTION III : INFORMATION ET COMMUNICATION</w:t>
      </w:r>
    </w:p>
    <w:p w:rsidR="0064136F" w:rsidRPr="00BF2B10" w:rsidRDefault="0064136F" w:rsidP="00C214BF">
      <w:pPr>
        <w:pStyle w:val="BodyText2"/>
        <w:rPr>
          <w:rFonts w:cs="Arial"/>
          <w:sz w:val="24"/>
        </w:rPr>
      </w:pPr>
    </w:p>
    <w:p w:rsidR="0064136F" w:rsidRDefault="0064136F">
      <w:pPr>
        <w:spacing w:after="160" w:line="259" w:lineRule="auto"/>
        <w:rPr>
          <w:rFonts w:ascii="Arial" w:hAnsi="Arial" w:cs="Arial"/>
          <w:bCs/>
          <w:lang w:val="fr-FR" w:eastAsia="x-none"/>
        </w:rPr>
      </w:pPr>
      <w:r w:rsidRPr="0064136F">
        <w:rPr>
          <w:rFonts w:cs="Arial"/>
          <w:b/>
          <w:lang w:val="fr-FR"/>
        </w:rPr>
        <w:br w:type="page"/>
      </w:r>
    </w:p>
    <w:p w:rsidR="006D258A" w:rsidRPr="00BF2B10" w:rsidRDefault="006D258A" w:rsidP="00C214BF">
      <w:pPr>
        <w:pStyle w:val="BodyText2"/>
        <w:rPr>
          <w:rFonts w:cs="Arial"/>
          <w:b w:val="0"/>
          <w:sz w:val="24"/>
        </w:rPr>
      </w:pPr>
    </w:p>
    <w:p w:rsidR="004D11DC" w:rsidRPr="00BF2B10" w:rsidRDefault="004D11DC" w:rsidP="00C214BF">
      <w:pPr>
        <w:pStyle w:val="BodyText2"/>
        <w:rPr>
          <w:rFonts w:cs="Arial"/>
          <w:i/>
          <w:sz w:val="24"/>
        </w:rPr>
      </w:pPr>
      <w:r w:rsidRPr="00BF2B10">
        <w:rPr>
          <w:rFonts w:cs="Arial"/>
          <w:i/>
          <w:sz w:val="24"/>
        </w:rPr>
        <w:t>Contexte général</w:t>
      </w:r>
    </w:p>
    <w:p w:rsidR="00D86031" w:rsidRPr="00BF2B10" w:rsidRDefault="00D86031"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La Direction de l</w:t>
      </w:r>
      <w:r w:rsidR="00610C50" w:rsidRPr="00BF2B10">
        <w:rPr>
          <w:rFonts w:cs="Arial"/>
          <w:b w:val="0"/>
          <w:sz w:val="24"/>
        </w:rPr>
        <w:t>’</w:t>
      </w:r>
      <w:r w:rsidRPr="00BF2B10">
        <w:rPr>
          <w:rFonts w:cs="Arial"/>
          <w:b w:val="0"/>
          <w:sz w:val="24"/>
        </w:rPr>
        <w:t>Information et de la Communication (DIC) a élaboré une Stratégie de Communication et de Plaidoyer (CAS) pour la période 2018-2023 qui identifie et priorise les activités clés à mettre en œuvre pour assurer que l</w:t>
      </w:r>
      <w:r w:rsidR="00610C50" w:rsidRPr="00BF2B10">
        <w:rPr>
          <w:rFonts w:cs="Arial"/>
          <w:b w:val="0"/>
          <w:sz w:val="24"/>
        </w:rPr>
        <w:t>’</w:t>
      </w:r>
      <w:r w:rsidRPr="00BF2B10">
        <w:rPr>
          <w:rFonts w:cs="Arial"/>
          <w:b w:val="0"/>
          <w:sz w:val="24"/>
        </w:rPr>
        <w:t>UA remplisse son mandat</w:t>
      </w:r>
      <w:r w:rsidR="00C407CA" w:rsidRPr="00BF2B10">
        <w:rPr>
          <w:rFonts w:cs="Arial"/>
          <w:b w:val="0"/>
          <w:sz w:val="24"/>
        </w:rPr>
        <w:t xml:space="preserve"> et soit considérée comme une « </w:t>
      </w:r>
      <w:r w:rsidRPr="00BF2B10">
        <w:rPr>
          <w:rFonts w:cs="Arial"/>
          <w:b w:val="0"/>
          <w:sz w:val="24"/>
        </w:rPr>
        <w:t>Organisation centrée sur les personnes et la seule organisation véritablement panafricaine travaillant pour assurer une croissance inclusive et durable pour le continent africain et ses citoyens.</w:t>
      </w:r>
      <w:r w:rsidR="00C407CA" w:rsidRPr="00BF2B10">
        <w:rPr>
          <w:rFonts w:cs="Arial"/>
          <w:b w:val="0"/>
          <w:sz w:val="24"/>
        </w:rPr>
        <w:t> »</w:t>
      </w:r>
      <w:r w:rsidRPr="00BF2B10">
        <w:rPr>
          <w:rFonts w:cs="Arial"/>
          <w:b w:val="0"/>
          <w:sz w:val="24"/>
        </w:rPr>
        <w:t xml:space="preserve"> Les activités de communication de la CAS 2018-2023 sont comparées au PMT 2018-2023 de l</w:t>
      </w:r>
      <w:r w:rsidR="00610C50" w:rsidRPr="00BF2B10">
        <w:rPr>
          <w:rFonts w:cs="Arial"/>
          <w:b w:val="0"/>
          <w:sz w:val="24"/>
        </w:rPr>
        <w:t>’</w:t>
      </w:r>
      <w:r w:rsidRPr="00BF2B10">
        <w:rPr>
          <w:rFonts w:cs="Arial"/>
          <w:b w:val="0"/>
          <w:sz w:val="24"/>
        </w:rPr>
        <w:t>UA et reflètent les priorités de la CUA en ce qui concerne la promotion, la vulgarisation et la diffusion des activités auprès de ses principales parties prenantes, en particulier les citoyens africains sur le continent et dans la diaspora, qui sont axées sur les principaux programmes devant être mis en œuvre dans le cadre de l</w:t>
      </w:r>
      <w:r w:rsidR="00610C50" w:rsidRPr="00BF2B10">
        <w:rPr>
          <w:rFonts w:cs="Arial"/>
          <w:b w:val="0"/>
          <w:sz w:val="24"/>
        </w:rPr>
        <w:t>’</w:t>
      </w:r>
      <w:r w:rsidRPr="00BF2B10">
        <w:rPr>
          <w:rFonts w:cs="Arial"/>
          <w:b w:val="0"/>
          <w:sz w:val="24"/>
        </w:rPr>
        <w:t>Agenda 2063.</w:t>
      </w:r>
    </w:p>
    <w:p w:rsidR="004D11DC" w:rsidRPr="00BF2B10" w:rsidRDefault="004D11DC" w:rsidP="00C214BF">
      <w:pPr>
        <w:pStyle w:val="BodyText2"/>
        <w:rPr>
          <w:rFonts w:cs="Arial"/>
          <w:b w:val="0"/>
          <w:sz w:val="24"/>
        </w:rPr>
      </w:pPr>
    </w:p>
    <w:p w:rsidR="004D11DC" w:rsidRPr="00BF2B10" w:rsidRDefault="00C407CA" w:rsidP="00CC7345">
      <w:pPr>
        <w:pStyle w:val="BodyText2"/>
        <w:numPr>
          <w:ilvl w:val="0"/>
          <w:numId w:val="80"/>
        </w:numPr>
        <w:ind w:left="0" w:firstLine="0"/>
        <w:rPr>
          <w:rFonts w:cs="Arial"/>
          <w:b w:val="0"/>
          <w:sz w:val="24"/>
        </w:rPr>
      </w:pPr>
      <w:r w:rsidRPr="00BF2B10">
        <w:rPr>
          <w:rFonts w:cs="Arial"/>
          <w:b w:val="0"/>
          <w:sz w:val="24"/>
        </w:rPr>
        <w:t xml:space="preserve">La </w:t>
      </w:r>
      <w:r w:rsidR="004D11DC" w:rsidRPr="00BF2B10">
        <w:rPr>
          <w:rFonts w:cs="Arial"/>
          <w:b w:val="0"/>
          <w:sz w:val="24"/>
        </w:rPr>
        <w:t>CA</w:t>
      </w:r>
      <w:r w:rsidRPr="00BF2B10">
        <w:rPr>
          <w:rFonts w:cs="Arial"/>
          <w:b w:val="0"/>
          <w:sz w:val="24"/>
        </w:rPr>
        <w:t>S</w:t>
      </w:r>
      <w:r w:rsidR="004D11DC" w:rsidRPr="00BF2B10">
        <w:rPr>
          <w:rFonts w:cs="Arial"/>
          <w:b w:val="0"/>
          <w:sz w:val="24"/>
        </w:rPr>
        <w:t xml:space="preserve"> 2018-2023 donne la priorité à trois piliers s</w:t>
      </w:r>
      <w:r w:rsidRPr="00BF2B10">
        <w:rPr>
          <w:rFonts w:cs="Arial"/>
          <w:b w:val="0"/>
          <w:sz w:val="24"/>
        </w:rPr>
        <w:t>tratégiques de la communication.</w:t>
      </w:r>
    </w:p>
    <w:p w:rsidR="00C407CA" w:rsidRPr="00BF2B10" w:rsidRDefault="00C407CA" w:rsidP="00C214BF">
      <w:pPr>
        <w:pStyle w:val="BodyText2"/>
        <w:rPr>
          <w:rFonts w:cs="Arial"/>
          <w:b w:val="0"/>
          <w:sz w:val="24"/>
        </w:rPr>
      </w:pPr>
    </w:p>
    <w:p w:rsidR="004D11DC" w:rsidRPr="00BF2B10" w:rsidRDefault="004D11DC" w:rsidP="0064136F">
      <w:pPr>
        <w:pStyle w:val="BodyText2"/>
        <w:numPr>
          <w:ilvl w:val="0"/>
          <w:numId w:val="86"/>
        </w:numPr>
        <w:ind w:left="1276" w:hanging="425"/>
        <w:rPr>
          <w:rFonts w:cs="Arial"/>
          <w:b w:val="0"/>
          <w:sz w:val="24"/>
        </w:rPr>
      </w:pPr>
      <w:r w:rsidRPr="00BF2B10">
        <w:rPr>
          <w:rFonts w:cs="Arial"/>
          <w:b w:val="0"/>
          <w:sz w:val="24"/>
        </w:rPr>
        <w:t>Construire l</w:t>
      </w:r>
      <w:r w:rsidR="00610C50" w:rsidRPr="00BF2B10">
        <w:rPr>
          <w:rFonts w:cs="Arial"/>
          <w:b w:val="0"/>
          <w:sz w:val="24"/>
        </w:rPr>
        <w:t>’</w:t>
      </w:r>
      <w:r w:rsidRPr="00BF2B10">
        <w:rPr>
          <w:rFonts w:cs="Arial"/>
          <w:b w:val="0"/>
          <w:sz w:val="24"/>
        </w:rPr>
        <w:t>i</w:t>
      </w:r>
      <w:r w:rsidR="00C407CA" w:rsidRPr="00BF2B10">
        <w:rPr>
          <w:rFonts w:cs="Arial"/>
          <w:b w:val="0"/>
          <w:sz w:val="24"/>
        </w:rPr>
        <w:t>mage</w:t>
      </w:r>
      <w:r w:rsidRPr="00BF2B10">
        <w:rPr>
          <w:rFonts w:cs="Arial"/>
          <w:b w:val="0"/>
          <w:sz w:val="24"/>
        </w:rPr>
        <w:t xml:space="preserve"> de marque de l</w:t>
      </w:r>
      <w:r w:rsidR="00610C50" w:rsidRPr="00BF2B10">
        <w:rPr>
          <w:rFonts w:cs="Arial"/>
          <w:b w:val="0"/>
          <w:sz w:val="24"/>
        </w:rPr>
        <w:t>’</w:t>
      </w:r>
      <w:r w:rsidRPr="00BF2B10">
        <w:rPr>
          <w:rFonts w:cs="Arial"/>
          <w:b w:val="0"/>
          <w:sz w:val="24"/>
        </w:rPr>
        <w:t>UA et promouvoir l</w:t>
      </w:r>
      <w:r w:rsidR="00610C50" w:rsidRPr="00BF2B10">
        <w:rPr>
          <w:rFonts w:cs="Arial"/>
          <w:b w:val="0"/>
          <w:sz w:val="24"/>
        </w:rPr>
        <w:t>’</w:t>
      </w:r>
      <w:r w:rsidRPr="00BF2B10">
        <w:rPr>
          <w:rFonts w:cs="Arial"/>
          <w:b w:val="0"/>
          <w:sz w:val="24"/>
        </w:rPr>
        <w:t>Agenda 2063</w:t>
      </w:r>
      <w:r w:rsidR="00C407CA" w:rsidRPr="00BF2B10">
        <w:rPr>
          <w:rFonts w:cs="Arial"/>
          <w:b w:val="0"/>
          <w:sz w:val="24"/>
        </w:rPr>
        <w:t> ;</w:t>
      </w:r>
    </w:p>
    <w:p w:rsidR="004D11DC" w:rsidRPr="00BF2B10" w:rsidRDefault="004D11DC" w:rsidP="0064136F">
      <w:pPr>
        <w:pStyle w:val="BodyText2"/>
        <w:numPr>
          <w:ilvl w:val="0"/>
          <w:numId w:val="86"/>
        </w:numPr>
        <w:ind w:left="1276" w:hanging="425"/>
        <w:rPr>
          <w:rFonts w:cs="Arial"/>
          <w:b w:val="0"/>
          <w:sz w:val="24"/>
        </w:rPr>
      </w:pPr>
      <w:r w:rsidRPr="00BF2B10">
        <w:rPr>
          <w:rFonts w:cs="Arial"/>
          <w:b w:val="0"/>
          <w:sz w:val="24"/>
        </w:rPr>
        <w:t>Accroître la visibilité de l</w:t>
      </w:r>
      <w:r w:rsidR="00610C50" w:rsidRPr="00BF2B10">
        <w:rPr>
          <w:rFonts w:cs="Arial"/>
          <w:b w:val="0"/>
          <w:sz w:val="24"/>
        </w:rPr>
        <w:t>’</w:t>
      </w:r>
      <w:r w:rsidRPr="00BF2B10">
        <w:rPr>
          <w:rFonts w:cs="Arial"/>
          <w:b w:val="0"/>
          <w:sz w:val="24"/>
        </w:rPr>
        <w:t>organisation de l</w:t>
      </w:r>
      <w:r w:rsidR="00610C50" w:rsidRPr="00BF2B10">
        <w:rPr>
          <w:rFonts w:cs="Arial"/>
          <w:b w:val="0"/>
          <w:sz w:val="24"/>
        </w:rPr>
        <w:t>’</w:t>
      </w:r>
      <w:r w:rsidRPr="00BF2B10">
        <w:rPr>
          <w:rFonts w:cs="Arial"/>
          <w:b w:val="0"/>
          <w:sz w:val="24"/>
        </w:rPr>
        <w:t>UA par le plaidoyer et les relations publiques</w:t>
      </w:r>
      <w:r w:rsidR="00C407CA" w:rsidRPr="00BF2B10">
        <w:rPr>
          <w:rFonts w:cs="Arial"/>
          <w:b w:val="0"/>
          <w:sz w:val="24"/>
        </w:rPr>
        <w:t> ;</w:t>
      </w:r>
    </w:p>
    <w:p w:rsidR="004D11DC" w:rsidRPr="00BF2B10" w:rsidRDefault="004D11DC" w:rsidP="0064136F">
      <w:pPr>
        <w:pStyle w:val="BodyText2"/>
        <w:numPr>
          <w:ilvl w:val="0"/>
          <w:numId w:val="86"/>
        </w:numPr>
        <w:ind w:left="1276" w:hanging="425"/>
        <w:rPr>
          <w:rFonts w:cs="Arial"/>
          <w:b w:val="0"/>
          <w:sz w:val="24"/>
        </w:rPr>
      </w:pPr>
      <w:r w:rsidRPr="00BF2B10">
        <w:rPr>
          <w:rFonts w:cs="Arial"/>
          <w:b w:val="0"/>
          <w:sz w:val="24"/>
        </w:rPr>
        <w:t>Renforce</w:t>
      </w:r>
      <w:r w:rsidR="00C407CA" w:rsidRPr="00BF2B10">
        <w:rPr>
          <w:rFonts w:cs="Arial"/>
          <w:b w:val="0"/>
          <w:sz w:val="24"/>
        </w:rPr>
        <w:t>r</w:t>
      </w:r>
      <w:r w:rsidRPr="00BF2B10">
        <w:rPr>
          <w:rFonts w:cs="Arial"/>
          <w:b w:val="0"/>
          <w:sz w:val="24"/>
        </w:rPr>
        <w:t xml:space="preserve"> durable</w:t>
      </w:r>
      <w:r w:rsidR="00C407CA" w:rsidRPr="00BF2B10">
        <w:rPr>
          <w:rFonts w:cs="Arial"/>
          <w:b w:val="0"/>
          <w:sz w:val="24"/>
        </w:rPr>
        <w:t>ment</w:t>
      </w:r>
      <w:r w:rsidRPr="00BF2B10">
        <w:rPr>
          <w:rFonts w:cs="Arial"/>
          <w:b w:val="0"/>
          <w:sz w:val="24"/>
        </w:rPr>
        <w:t xml:space="preserve"> </w:t>
      </w:r>
      <w:r w:rsidR="00C407CA" w:rsidRPr="00BF2B10">
        <w:rPr>
          <w:rFonts w:cs="Arial"/>
          <w:b w:val="0"/>
          <w:sz w:val="24"/>
        </w:rPr>
        <w:t>l</w:t>
      </w:r>
      <w:r w:rsidRPr="00BF2B10">
        <w:rPr>
          <w:rFonts w:cs="Arial"/>
          <w:b w:val="0"/>
          <w:sz w:val="24"/>
        </w:rPr>
        <w:t xml:space="preserve">es capacités et </w:t>
      </w:r>
      <w:r w:rsidR="00C407CA" w:rsidRPr="00BF2B10">
        <w:rPr>
          <w:rFonts w:cs="Arial"/>
          <w:b w:val="0"/>
          <w:sz w:val="24"/>
        </w:rPr>
        <w:t>l</w:t>
      </w:r>
      <w:r w:rsidRPr="00BF2B10">
        <w:rPr>
          <w:rFonts w:cs="Arial"/>
          <w:b w:val="0"/>
          <w:sz w:val="24"/>
        </w:rPr>
        <w:t>es compétences des ressources humaines dans le domaine de la communication</w:t>
      </w: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i/>
          <w:sz w:val="24"/>
        </w:rPr>
      </w:pPr>
      <w:r w:rsidRPr="00BF2B10">
        <w:rPr>
          <w:rFonts w:cs="Arial"/>
          <w:i/>
          <w:sz w:val="24"/>
        </w:rPr>
        <w:t>État d</w:t>
      </w:r>
      <w:r w:rsidR="00610C50" w:rsidRPr="00BF2B10">
        <w:rPr>
          <w:rFonts w:cs="Arial"/>
          <w:i/>
          <w:sz w:val="24"/>
        </w:rPr>
        <w:t>’</w:t>
      </w:r>
      <w:r w:rsidRPr="00BF2B10">
        <w:rPr>
          <w:rFonts w:cs="Arial"/>
          <w:i/>
          <w:sz w:val="24"/>
        </w:rPr>
        <w:t>avancement de la mise en œuvre</w:t>
      </w:r>
    </w:p>
    <w:p w:rsidR="004D11DC" w:rsidRPr="00BF2B10" w:rsidRDefault="004D11DC"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état d</w:t>
      </w:r>
      <w:r w:rsidR="00610C50" w:rsidRPr="00BF2B10">
        <w:rPr>
          <w:rFonts w:cs="Arial"/>
          <w:b w:val="0"/>
          <w:sz w:val="24"/>
        </w:rPr>
        <w:t>’</w:t>
      </w:r>
      <w:r w:rsidRPr="00BF2B10">
        <w:rPr>
          <w:rFonts w:cs="Arial"/>
          <w:b w:val="0"/>
          <w:sz w:val="24"/>
        </w:rPr>
        <w:t xml:space="preserve">avancement de la mise en œuvre est le suivant : </w:t>
      </w:r>
    </w:p>
    <w:p w:rsidR="004D11DC" w:rsidRPr="00BF2B10" w:rsidRDefault="004D11DC" w:rsidP="00C214BF">
      <w:pPr>
        <w:pStyle w:val="BodyText2"/>
        <w:rPr>
          <w:rFonts w:cs="Arial"/>
          <w:b w:val="0"/>
          <w:sz w:val="24"/>
        </w:rPr>
      </w:pPr>
    </w:p>
    <w:p w:rsidR="004D11DC" w:rsidRDefault="004D11DC" w:rsidP="0064136F">
      <w:pPr>
        <w:pStyle w:val="BodyText2"/>
        <w:numPr>
          <w:ilvl w:val="0"/>
          <w:numId w:val="87"/>
        </w:numPr>
        <w:ind w:left="709" w:hanging="709"/>
        <w:rPr>
          <w:rFonts w:cs="Arial"/>
          <w:sz w:val="24"/>
        </w:rPr>
      </w:pPr>
      <w:r w:rsidRPr="00BF2B10">
        <w:rPr>
          <w:rFonts w:cs="Arial"/>
          <w:sz w:val="24"/>
        </w:rPr>
        <w:t>Renforcement de l</w:t>
      </w:r>
      <w:r w:rsidR="008C3055" w:rsidRPr="00BF2B10">
        <w:rPr>
          <w:rFonts w:cs="Arial"/>
          <w:sz w:val="24"/>
        </w:rPr>
        <w:t>’image de</w:t>
      </w:r>
      <w:r w:rsidRPr="00BF2B10">
        <w:rPr>
          <w:rFonts w:cs="Arial"/>
          <w:sz w:val="24"/>
        </w:rPr>
        <w:t xml:space="preserve"> marque de l</w:t>
      </w:r>
      <w:r w:rsidR="00610C50" w:rsidRPr="00BF2B10">
        <w:rPr>
          <w:rFonts w:cs="Arial"/>
          <w:sz w:val="24"/>
        </w:rPr>
        <w:t>’</w:t>
      </w:r>
      <w:r w:rsidRPr="00BF2B10">
        <w:rPr>
          <w:rFonts w:cs="Arial"/>
          <w:sz w:val="24"/>
        </w:rPr>
        <w:t>UA et promotion de l</w:t>
      </w:r>
      <w:r w:rsidR="00610C50" w:rsidRPr="00BF2B10">
        <w:rPr>
          <w:rFonts w:cs="Arial"/>
          <w:sz w:val="24"/>
        </w:rPr>
        <w:t>’</w:t>
      </w:r>
      <w:r w:rsidRPr="00BF2B10">
        <w:rPr>
          <w:rFonts w:cs="Arial"/>
          <w:sz w:val="24"/>
        </w:rPr>
        <w:t xml:space="preserve">Agenda 2063 </w:t>
      </w: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b w:val="0"/>
          <w:sz w:val="24"/>
        </w:rPr>
      </w:pPr>
      <w:r w:rsidRPr="00BF2B10">
        <w:rPr>
          <w:rFonts w:cs="Arial"/>
          <w:b w:val="0"/>
          <w:sz w:val="24"/>
        </w:rPr>
        <w:t>Construire l</w:t>
      </w:r>
      <w:r w:rsidR="00610C50" w:rsidRPr="00BF2B10">
        <w:rPr>
          <w:rFonts w:cs="Arial"/>
          <w:b w:val="0"/>
          <w:sz w:val="24"/>
        </w:rPr>
        <w:t>’</w:t>
      </w:r>
      <w:r w:rsidRPr="00BF2B10">
        <w:rPr>
          <w:rFonts w:cs="Arial"/>
          <w:b w:val="0"/>
          <w:sz w:val="24"/>
        </w:rPr>
        <w:t>i</w:t>
      </w:r>
      <w:r w:rsidR="008C3055" w:rsidRPr="00BF2B10">
        <w:rPr>
          <w:rFonts w:cs="Arial"/>
          <w:b w:val="0"/>
          <w:sz w:val="24"/>
        </w:rPr>
        <w:t>mage</w:t>
      </w:r>
      <w:r w:rsidRPr="00BF2B10">
        <w:rPr>
          <w:rFonts w:cs="Arial"/>
          <w:b w:val="0"/>
          <w:sz w:val="24"/>
        </w:rPr>
        <w:t xml:space="preserve"> de marque de l</w:t>
      </w:r>
      <w:r w:rsidR="00610C50" w:rsidRPr="00BF2B10">
        <w:rPr>
          <w:rFonts w:cs="Arial"/>
          <w:b w:val="0"/>
          <w:sz w:val="24"/>
        </w:rPr>
        <w:t>’</w:t>
      </w:r>
      <w:r w:rsidRPr="00BF2B10">
        <w:rPr>
          <w:rFonts w:cs="Arial"/>
          <w:b w:val="0"/>
          <w:sz w:val="24"/>
        </w:rPr>
        <w:t>UA et promouvoir l</w:t>
      </w:r>
      <w:r w:rsidR="00610C50" w:rsidRPr="00BF2B10">
        <w:rPr>
          <w:rFonts w:cs="Arial"/>
          <w:b w:val="0"/>
          <w:sz w:val="24"/>
        </w:rPr>
        <w:t>’</w:t>
      </w:r>
      <w:r w:rsidRPr="00BF2B10">
        <w:rPr>
          <w:rFonts w:cs="Arial"/>
          <w:b w:val="0"/>
          <w:sz w:val="24"/>
        </w:rPr>
        <w:t>Agenda 2063 : La DIC a entrepris plusieurs initiatives clés pour renforcer l</w:t>
      </w:r>
      <w:r w:rsidR="00610C50" w:rsidRPr="00BF2B10">
        <w:rPr>
          <w:rFonts w:cs="Arial"/>
          <w:b w:val="0"/>
          <w:sz w:val="24"/>
        </w:rPr>
        <w:t>’</w:t>
      </w:r>
      <w:r w:rsidRPr="00BF2B10">
        <w:rPr>
          <w:rFonts w:cs="Arial"/>
          <w:b w:val="0"/>
          <w:sz w:val="24"/>
        </w:rPr>
        <w:t>i</w:t>
      </w:r>
      <w:r w:rsidR="008C3055" w:rsidRPr="00BF2B10">
        <w:rPr>
          <w:rFonts w:cs="Arial"/>
          <w:b w:val="0"/>
          <w:sz w:val="24"/>
        </w:rPr>
        <w:t>mage</w:t>
      </w:r>
      <w:r w:rsidRPr="00BF2B10">
        <w:rPr>
          <w:rFonts w:cs="Arial"/>
          <w:b w:val="0"/>
          <w:sz w:val="24"/>
        </w:rPr>
        <w:t xml:space="preserve"> de marque de l</w:t>
      </w:r>
      <w:r w:rsidR="00610C50" w:rsidRPr="00BF2B10">
        <w:rPr>
          <w:rFonts w:cs="Arial"/>
          <w:b w:val="0"/>
          <w:sz w:val="24"/>
        </w:rPr>
        <w:t>’</w:t>
      </w:r>
      <w:r w:rsidRPr="00BF2B10">
        <w:rPr>
          <w:rFonts w:cs="Arial"/>
          <w:b w:val="0"/>
          <w:sz w:val="24"/>
        </w:rPr>
        <w:t>UA</w:t>
      </w:r>
      <w:r w:rsidR="008C3055" w:rsidRPr="00BF2B10">
        <w:rPr>
          <w:rFonts w:cs="Arial"/>
          <w:b w:val="0"/>
          <w:sz w:val="24"/>
        </w:rPr>
        <w:t xml:space="preserve">, notamment </w:t>
      </w:r>
      <w:r w:rsidRPr="00BF2B10">
        <w:rPr>
          <w:rFonts w:cs="Arial"/>
          <w:b w:val="0"/>
          <w:sz w:val="24"/>
        </w:rPr>
        <w:t>:</w:t>
      </w:r>
    </w:p>
    <w:p w:rsidR="004D11DC" w:rsidRPr="00BF2B10" w:rsidRDefault="004D11DC" w:rsidP="00C214BF">
      <w:pPr>
        <w:pStyle w:val="BodyText2"/>
        <w:rPr>
          <w:rFonts w:cs="Arial"/>
          <w:b w:val="0"/>
          <w:sz w:val="24"/>
        </w:rPr>
      </w:pPr>
    </w:p>
    <w:p w:rsidR="004D11DC" w:rsidRPr="00BF2B10" w:rsidRDefault="004D11DC" w:rsidP="0064136F">
      <w:pPr>
        <w:pStyle w:val="BodyText2"/>
        <w:numPr>
          <w:ilvl w:val="5"/>
          <w:numId w:val="40"/>
        </w:numPr>
        <w:tabs>
          <w:tab w:val="left" w:pos="1276"/>
        </w:tabs>
        <w:ind w:left="1276" w:hanging="425"/>
        <w:rPr>
          <w:rFonts w:cs="Arial"/>
          <w:b w:val="0"/>
          <w:sz w:val="24"/>
        </w:rPr>
      </w:pPr>
      <w:r w:rsidRPr="00BF2B10">
        <w:rPr>
          <w:rFonts w:cs="Arial"/>
          <w:b w:val="0"/>
          <w:sz w:val="24"/>
        </w:rPr>
        <w:t xml:space="preserve">Le développement du tout premier </w:t>
      </w:r>
      <w:r w:rsidR="00D72632" w:rsidRPr="00BF2B10">
        <w:rPr>
          <w:rFonts w:cs="Arial"/>
          <w:b w:val="0"/>
          <w:sz w:val="24"/>
        </w:rPr>
        <w:t>Guide sur</w:t>
      </w:r>
      <w:r w:rsidRPr="00BF2B10">
        <w:rPr>
          <w:rFonts w:cs="Arial"/>
          <w:b w:val="0"/>
          <w:sz w:val="24"/>
        </w:rPr>
        <w:t xml:space="preserve"> d</w:t>
      </w:r>
      <w:r w:rsidR="00610C50" w:rsidRPr="00BF2B10">
        <w:rPr>
          <w:rFonts w:cs="Arial"/>
          <w:b w:val="0"/>
          <w:sz w:val="24"/>
        </w:rPr>
        <w:t>’</w:t>
      </w:r>
      <w:r w:rsidR="00D72632" w:rsidRPr="00BF2B10">
        <w:rPr>
          <w:rFonts w:cs="Arial"/>
          <w:b w:val="0"/>
          <w:sz w:val="24"/>
        </w:rPr>
        <w:t>image</w:t>
      </w:r>
      <w:r w:rsidRPr="00BF2B10">
        <w:rPr>
          <w:rFonts w:cs="Arial"/>
          <w:b w:val="0"/>
          <w:sz w:val="24"/>
        </w:rPr>
        <w:t xml:space="preserve"> de marque et </w:t>
      </w:r>
      <w:r w:rsidR="00D72632" w:rsidRPr="00BF2B10">
        <w:rPr>
          <w:rFonts w:cs="Arial"/>
          <w:b w:val="0"/>
          <w:sz w:val="24"/>
        </w:rPr>
        <w:t xml:space="preserve">le style </w:t>
      </w:r>
      <w:r w:rsidRPr="00BF2B10">
        <w:rPr>
          <w:rFonts w:cs="Arial"/>
          <w:b w:val="0"/>
          <w:sz w:val="24"/>
        </w:rPr>
        <w:t>de communication pour l</w:t>
      </w:r>
      <w:r w:rsidR="00610C50" w:rsidRPr="00BF2B10">
        <w:rPr>
          <w:rFonts w:cs="Arial"/>
          <w:b w:val="0"/>
          <w:sz w:val="24"/>
        </w:rPr>
        <w:t>’</w:t>
      </w:r>
      <w:r w:rsidRPr="00BF2B10">
        <w:rPr>
          <w:rFonts w:cs="Arial"/>
          <w:b w:val="0"/>
          <w:sz w:val="24"/>
        </w:rPr>
        <w:t>UA qui sert de point de référence pour tout le matériel de communication et de visibilité pour l</w:t>
      </w:r>
      <w:r w:rsidR="00610C50" w:rsidRPr="00BF2B10">
        <w:rPr>
          <w:rFonts w:cs="Arial"/>
          <w:b w:val="0"/>
          <w:sz w:val="24"/>
        </w:rPr>
        <w:t>’</w:t>
      </w:r>
      <w:r w:rsidRPr="00BF2B10">
        <w:rPr>
          <w:rFonts w:cs="Arial"/>
          <w:b w:val="0"/>
          <w:sz w:val="24"/>
        </w:rPr>
        <w:t>UA et ses organes afin d</w:t>
      </w:r>
      <w:r w:rsidR="00610C50" w:rsidRPr="00BF2B10">
        <w:rPr>
          <w:rFonts w:cs="Arial"/>
          <w:b w:val="0"/>
          <w:sz w:val="24"/>
        </w:rPr>
        <w:t>’</w:t>
      </w:r>
      <w:r w:rsidRPr="00BF2B10">
        <w:rPr>
          <w:rFonts w:cs="Arial"/>
          <w:b w:val="0"/>
          <w:sz w:val="24"/>
        </w:rPr>
        <w:t>assurer l</w:t>
      </w:r>
      <w:r w:rsidR="00610C50" w:rsidRPr="00BF2B10">
        <w:rPr>
          <w:rFonts w:cs="Arial"/>
          <w:b w:val="0"/>
          <w:sz w:val="24"/>
        </w:rPr>
        <w:t>’</w:t>
      </w:r>
      <w:r w:rsidRPr="00BF2B10">
        <w:rPr>
          <w:rFonts w:cs="Arial"/>
          <w:b w:val="0"/>
          <w:sz w:val="24"/>
        </w:rPr>
        <w:t>uniformité dans l</w:t>
      </w:r>
      <w:r w:rsidR="00610C50" w:rsidRPr="00BF2B10">
        <w:rPr>
          <w:rFonts w:cs="Arial"/>
          <w:b w:val="0"/>
          <w:sz w:val="24"/>
        </w:rPr>
        <w:t>’</w:t>
      </w:r>
      <w:r w:rsidRPr="00BF2B10">
        <w:rPr>
          <w:rFonts w:cs="Arial"/>
          <w:b w:val="0"/>
          <w:sz w:val="24"/>
        </w:rPr>
        <w:t>expression de la marque de l</w:t>
      </w:r>
      <w:r w:rsidR="00610C50" w:rsidRPr="00BF2B10">
        <w:rPr>
          <w:rFonts w:cs="Arial"/>
          <w:b w:val="0"/>
          <w:sz w:val="24"/>
        </w:rPr>
        <w:t>’</w:t>
      </w:r>
      <w:r w:rsidRPr="00BF2B10">
        <w:rPr>
          <w:rFonts w:cs="Arial"/>
          <w:b w:val="0"/>
          <w:sz w:val="24"/>
        </w:rPr>
        <w:t>UA et créer une marque forte pour l</w:t>
      </w:r>
      <w:r w:rsidR="00610C50" w:rsidRPr="00BF2B10">
        <w:rPr>
          <w:rFonts w:cs="Arial"/>
          <w:b w:val="0"/>
          <w:sz w:val="24"/>
        </w:rPr>
        <w:t>’</w:t>
      </w:r>
      <w:r w:rsidRPr="00BF2B10">
        <w:rPr>
          <w:rFonts w:cs="Arial"/>
          <w:b w:val="0"/>
          <w:sz w:val="24"/>
        </w:rPr>
        <w:t xml:space="preserve">UA. </w:t>
      </w:r>
    </w:p>
    <w:p w:rsidR="008C3055" w:rsidRPr="00BF2B10" w:rsidRDefault="008C3055" w:rsidP="0064136F">
      <w:pPr>
        <w:pStyle w:val="BodyText2"/>
        <w:tabs>
          <w:tab w:val="left" w:pos="1276"/>
        </w:tabs>
        <w:ind w:left="1276" w:hanging="425"/>
        <w:rPr>
          <w:rFonts w:cs="Arial"/>
          <w:b w:val="0"/>
          <w:sz w:val="24"/>
        </w:rPr>
      </w:pPr>
    </w:p>
    <w:p w:rsidR="004D11DC" w:rsidRPr="00BF2B10" w:rsidRDefault="004D11DC" w:rsidP="0064136F">
      <w:pPr>
        <w:pStyle w:val="BodyText2"/>
        <w:numPr>
          <w:ilvl w:val="2"/>
          <w:numId w:val="40"/>
        </w:numPr>
        <w:tabs>
          <w:tab w:val="left" w:pos="1276"/>
        </w:tabs>
        <w:ind w:left="1276" w:hanging="425"/>
        <w:rPr>
          <w:rFonts w:cs="Arial"/>
          <w:b w:val="0"/>
          <w:sz w:val="24"/>
        </w:rPr>
      </w:pPr>
      <w:r w:rsidRPr="00BF2B10">
        <w:rPr>
          <w:rFonts w:cs="Arial"/>
          <w:b w:val="0"/>
          <w:sz w:val="24"/>
        </w:rPr>
        <w:t>La DIC a entamé le processus d</w:t>
      </w:r>
      <w:r w:rsidR="00610C50" w:rsidRPr="00BF2B10">
        <w:rPr>
          <w:rFonts w:cs="Arial"/>
          <w:b w:val="0"/>
          <w:sz w:val="24"/>
        </w:rPr>
        <w:t>’</w:t>
      </w:r>
      <w:r w:rsidRPr="00BF2B10">
        <w:rPr>
          <w:rFonts w:cs="Arial"/>
          <w:b w:val="0"/>
          <w:sz w:val="24"/>
        </w:rPr>
        <w:t>élaboration du tout premier Manuel des politiques et procédures de communication de l</w:t>
      </w:r>
      <w:r w:rsidR="00610C50" w:rsidRPr="00BF2B10">
        <w:rPr>
          <w:rFonts w:cs="Arial"/>
          <w:b w:val="0"/>
          <w:sz w:val="24"/>
        </w:rPr>
        <w:t>’</w:t>
      </w:r>
      <w:r w:rsidRPr="00BF2B10">
        <w:rPr>
          <w:rFonts w:cs="Arial"/>
          <w:b w:val="0"/>
          <w:sz w:val="24"/>
        </w:rPr>
        <w:t>Union africaine qui fournira des directives sur la gestion et l</w:t>
      </w:r>
      <w:r w:rsidR="00610C50" w:rsidRPr="00BF2B10">
        <w:rPr>
          <w:rFonts w:cs="Arial"/>
          <w:b w:val="0"/>
          <w:sz w:val="24"/>
        </w:rPr>
        <w:t>’</w:t>
      </w:r>
      <w:r w:rsidRPr="00BF2B10">
        <w:rPr>
          <w:rFonts w:cs="Arial"/>
          <w:b w:val="0"/>
          <w:sz w:val="24"/>
        </w:rPr>
        <w:t>administration de la communication au sein de l</w:t>
      </w:r>
      <w:r w:rsidR="00610C50" w:rsidRPr="00BF2B10">
        <w:rPr>
          <w:rFonts w:cs="Arial"/>
          <w:b w:val="0"/>
          <w:sz w:val="24"/>
        </w:rPr>
        <w:t>’</w:t>
      </w:r>
      <w:r w:rsidRPr="00BF2B10">
        <w:rPr>
          <w:rFonts w:cs="Arial"/>
          <w:b w:val="0"/>
          <w:sz w:val="24"/>
        </w:rPr>
        <w:t xml:space="preserve">Union africaine, </w:t>
      </w:r>
      <w:r w:rsidR="008C3055" w:rsidRPr="00BF2B10">
        <w:rPr>
          <w:rFonts w:cs="Arial"/>
          <w:b w:val="0"/>
          <w:sz w:val="24"/>
        </w:rPr>
        <w:t xml:space="preserve">notamment </w:t>
      </w:r>
      <w:r w:rsidRPr="00BF2B10">
        <w:rPr>
          <w:rFonts w:cs="Arial"/>
          <w:b w:val="0"/>
          <w:sz w:val="24"/>
        </w:rPr>
        <w:t>sur les questions liées à l</w:t>
      </w:r>
      <w:r w:rsidR="00610C50" w:rsidRPr="00BF2B10">
        <w:rPr>
          <w:rFonts w:cs="Arial"/>
          <w:b w:val="0"/>
          <w:sz w:val="24"/>
        </w:rPr>
        <w:t>’</w:t>
      </w:r>
      <w:r w:rsidRPr="00BF2B10">
        <w:rPr>
          <w:rFonts w:cs="Arial"/>
          <w:b w:val="0"/>
          <w:sz w:val="24"/>
        </w:rPr>
        <w:t xml:space="preserve">engagement des médias, à la marque, aux porte-parole, à la politique </w:t>
      </w:r>
      <w:r w:rsidR="007C1DF2" w:rsidRPr="00BF2B10">
        <w:rPr>
          <w:rFonts w:cs="Arial"/>
          <w:b w:val="0"/>
          <w:sz w:val="24"/>
        </w:rPr>
        <w:t>en matière de</w:t>
      </w:r>
      <w:r w:rsidRPr="00BF2B10">
        <w:rPr>
          <w:rFonts w:cs="Arial"/>
          <w:b w:val="0"/>
          <w:sz w:val="24"/>
        </w:rPr>
        <w:t xml:space="preserve"> </w:t>
      </w:r>
      <w:r w:rsidR="007C1DF2" w:rsidRPr="00BF2B10">
        <w:rPr>
          <w:rFonts w:cs="Arial"/>
          <w:b w:val="0"/>
          <w:sz w:val="24"/>
        </w:rPr>
        <w:t xml:space="preserve">gestion des </w:t>
      </w:r>
      <w:r w:rsidRPr="00BF2B10">
        <w:rPr>
          <w:rFonts w:cs="Arial"/>
          <w:b w:val="0"/>
          <w:sz w:val="24"/>
        </w:rPr>
        <w:t xml:space="preserve">médias sociaux, à la politique </w:t>
      </w:r>
      <w:r w:rsidR="007C1DF2" w:rsidRPr="00BF2B10">
        <w:rPr>
          <w:rFonts w:cs="Arial"/>
          <w:b w:val="0"/>
          <w:sz w:val="24"/>
        </w:rPr>
        <w:t xml:space="preserve">de gestion </w:t>
      </w:r>
      <w:r w:rsidRPr="00BF2B10">
        <w:rPr>
          <w:rFonts w:cs="Arial"/>
          <w:b w:val="0"/>
          <w:sz w:val="24"/>
        </w:rPr>
        <w:t xml:space="preserve">des sites Web, aux publications et à la protection du matériel audiovisuel en accordant des droits, à la protection </w:t>
      </w:r>
      <w:r w:rsidR="007C1DF2" w:rsidRPr="00BF2B10">
        <w:rPr>
          <w:rFonts w:cs="Arial"/>
          <w:b w:val="0"/>
          <w:sz w:val="24"/>
        </w:rPr>
        <w:t>de la propriété intellectuelle</w:t>
      </w:r>
      <w:r w:rsidRPr="00BF2B10">
        <w:rPr>
          <w:rFonts w:cs="Arial"/>
          <w:b w:val="0"/>
          <w:sz w:val="24"/>
        </w:rPr>
        <w:t xml:space="preserve"> et aux marques commerciales ainsi </w:t>
      </w:r>
      <w:r w:rsidRPr="00BF2B10">
        <w:rPr>
          <w:rFonts w:cs="Arial"/>
          <w:b w:val="0"/>
          <w:sz w:val="24"/>
        </w:rPr>
        <w:lastRenderedPageBreak/>
        <w:t>que des directives pour la communication à l</w:t>
      </w:r>
      <w:r w:rsidR="00610C50" w:rsidRPr="00BF2B10">
        <w:rPr>
          <w:rFonts w:cs="Arial"/>
          <w:b w:val="0"/>
          <w:sz w:val="24"/>
        </w:rPr>
        <w:t>’</w:t>
      </w:r>
      <w:r w:rsidRPr="00BF2B10">
        <w:rPr>
          <w:rFonts w:cs="Arial"/>
          <w:b w:val="0"/>
          <w:sz w:val="24"/>
        </w:rPr>
        <w:t>occasion de couvertures électorales et la communication en période de crise</w:t>
      </w:r>
      <w:r w:rsidR="007C1DF2" w:rsidRPr="00BF2B10">
        <w:rPr>
          <w:rFonts w:cs="Arial"/>
          <w:b w:val="0"/>
          <w:sz w:val="24"/>
        </w:rPr>
        <w:t>.</w:t>
      </w:r>
    </w:p>
    <w:p w:rsidR="007C1DF2" w:rsidRPr="00BF2B10" w:rsidRDefault="007C1DF2" w:rsidP="0064136F">
      <w:pPr>
        <w:pStyle w:val="BodyText2"/>
        <w:tabs>
          <w:tab w:val="left" w:pos="1276"/>
        </w:tabs>
        <w:ind w:left="1276" w:hanging="425"/>
        <w:rPr>
          <w:rFonts w:cs="Arial"/>
          <w:b w:val="0"/>
          <w:sz w:val="24"/>
        </w:rPr>
      </w:pPr>
    </w:p>
    <w:p w:rsidR="004D11DC" w:rsidRPr="00BF2B10" w:rsidRDefault="004D11DC" w:rsidP="0064136F">
      <w:pPr>
        <w:pStyle w:val="BodyText2"/>
        <w:numPr>
          <w:ilvl w:val="2"/>
          <w:numId w:val="40"/>
        </w:numPr>
        <w:tabs>
          <w:tab w:val="left" w:pos="1276"/>
        </w:tabs>
        <w:ind w:left="1276" w:hanging="425"/>
        <w:rPr>
          <w:rFonts w:cs="Arial"/>
          <w:b w:val="0"/>
          <w:sz w:val="24"/>
        </w:rPr>
      </w:pPr>
      <w:r w:rsidRPr="00BF2B10">
        <w:rPr>
          <w:rFonts w:cs="Arial"/>
          <w:b w:val="0"/>
          <w:sz w:val="24"/>
        </w:rPr>
        <w:t>La DIC a produit et diffusé l</w:t>
      </w:r>
      <w:r w:rsidR="00610C50" w:rsidRPr="00BF2B10">
        <w:rPr>
          <w:rFonts w:cs="Arial"/>
          <w:b w:val="0"/>
          <w:sz w:val="24"/>
        </w:rPr>
        <w:t>’</w:t>
      </w:r>
      <w:r w:rsidRPr="00BF2B10">
        <w:rPr>
          <w:rFonts w:cs="Arial"/>
          <w:b w:val="0"/>
          <w:sz w:val="24"/>
        </w:rPr>
        <w:t>hymne de l</w:t>
      </w:r>
      <w:r w:rsidR="00610C50" w:rsidRPr="00BF2B10">
        <w:rPr>
          <w:rFonts w:cs="Arial"/>
          <w:b w:val="0"/>
          <w:sz w:val="24"/>
        </w:rPr>
        <w:t>’</w:t>
      </w:r>
      <w:r w:rsidRPr="00BF2B10">
        <w:rPr>
          <w:rFonts w:cs="Arial"/>
          <w:b w:val="0"/>
          <w:sz w:val="24"/>
        </w:rPr>
        <w:t xml:space="preserve">UA en swahili, arabe, anglais, français, portugais et </w:t>
      </w:r>
      <w:r w:rsidR="007C1DF2" w:rsidRPr="00BF2B10">
        <w:rPr>
          <w:rFonts w:cs="Arial"/>
          <w:b w:val="0"/>
          <w:sz w:val="24"/>
        </w:rPr>
        <w:t xml:space="preserve">espagnol </w:t>
      </w:r>
      <w:r w:rsidRPr="00BF2B10">
        <w:rPr>
          <w:rFonts w:cs="Arial"/>
          <w:b w:val="0"/>
          <w:sz w:val="24"/>
        </w:rPr>
        <w:t>afin de promouvoir l</w:t>
      </w:r>
      <w:r w:rsidR="00610C50" w:rsidRPr="00BF2B10">
        <w:rPr>
          <w:rFonts w:cs="Arial"/>
          <w:b w:val="0"/>
          <w:sz w:val="24"/>
        </w:rPr>
        <w:t>’</w:t>
      </w:r>
      <w:r w:rsidRPr="00BF2B10">
        <w:rPr>
          <w:rFonts w:cs="Arial"/>
          <w:b w:val="0"/>
          <w:sz w:val="24"/>
        </w:rPr>
        <w:t>unité et la solidarité entre les pays africains et les peuples d</w:t>
      </w:r>
      <w:r w:rsidR="00610C50" w:rsidRPr="00BF2B10">
        <w:rPr>
          <w:rFonts w:cs="Arial"/>
          <w:b w:val="0"/>
          <w:sz w:val="24"/>
        </w:rPr>
        <w:t>’</w:t>
      </w:r>
      <w:r w:rsidRPr="00BF2B10">
        <w:rPr>
          <w:rFonts w:cs="Arial"/>
          <w:b w:val="0"/>
          <w:sz w:val="24"/>
        </w:rPr>
        <w:t>Afrique et l</w:t>
      </w:r>
      <w:r w:rsidR="00610C50" w:rsidRPr="00BF2B10">
        <w:rPr>
          <w:rFonts w:cs="Arial"/>
          <w:b w:val="0"/>
          <w:sz w:val="24"/>
        </w:rPr>
        <w:t>’</w:t>
      </w:r>
      <w:r w:rsidRPr="00BF2B10">
        <w:rPr>
          <w:rFonts w:cs="Arial"/>
          <w:b w:val="0"/>
          <w:sz w:val="24"/>
        </w:rPr>
        <w:t>esprit du panafricanisme renouvelé dont l</w:t>
      </w:r>
      <w:r w:rsidR="00610C50" w:rsidRPr="00BF2B10">
        <w:rPr>
          <w:rFonts w:cs="Arial"/>
          <w:b w:val="0"/>
          <w:sz w:val="24"/>
        </w:rPr>
        <w:t>’</w:t>
      </w:r>
      <w:r w:rsidRPr="00BF2B10">
        <w:rPr>
          <w:rFonts w:cs="Arial"/>
          <w:b w:val="0"/>
          <w:sz w:val="24"/>
        </w:rPr>
        <w:t xml:space="preserve">Union africaine est le </w:t>
      </w:r>
      <w:r w:rsidR="007C1DF2" w:rsidRPr="00BF2B10">
        <w:rPr>
          <w:rFonts w:cs="Arial"/>
          <w:b w:val="0"/>
          <w:sz w:val="24"/>
        </w:rPr>
        <w:t>porte-flambeau</w:t>
      </w:r>
      <w:r w:rsidRPr="00BF2B10">
        <w:rPr>
          <w:rFonts w:cs="Arial"/>
          <w:b w:val="0"/>
          <w:sz w:val="24"/>
        </w:rPr>
        <w:t>.</w:t>
      </w:r>
    </w:p>
    <w:p w:rsidR="007C1DF2" w:rsidRPr="00BF2B10" w:rsidRDefault="007C1DF2" w:rsidP="0064136F">
      <w:pPr>
        <w:pStyle w:val="BodyText2"/>
        <w:tabs>
          <w:tab w:val="left" w:pos="1276"/>
        </w:tabs>
        <w:ind w:left="1276" w:hanging="425"/>
        <w:rPr>
          <w:rFonts w:cs="Arial"/>
          <w:b w:val="0"/>
          <w:sz w:val="24"/>
        </w:rPr>
      </w:pPr>
    </w:p>
    <w:p w:rsidR="004D11DC" w:rsidRPr="00BF2B10" w:rsidRDefault="007C1DF2" w:rsidP="0064136F">
      <w:pPr>
        <w:pStyle w:val="BodyText2"/>
        <w:numPr>
          <w:ilvl w:val="2"/>
          <w:numId w:val="40"/>
        </w:numPr>
        <w:tabs>
          <w:tab w:val="left" w:pos="1276"/>
        </w:tabs>
        <w:ind w:left="1276" w:hanging="425"/>
        <w:rPr>
          <w:rFonts w:cs="Arial"/>
          <w:b w:val="0"/>
          <w:sz w:val="24"/>
        </w:rPr>
      </w:pPr>
      <w:r w:rsidRPr="00BF2B10">
        <w:rPr>
          <w:rFonts w:cs="Arial"/>
          <w:b w:val="0"/>
          <w:sz w:val="24"/>
        </w:rPr>
        <w:t xml:space="preserve">La </w:t>
      </w:r>
      <w:r w:rsidR="004D11DC" w:rsidRPr="00BF2B10">
        <w:rPr>
          <w:rFonts w:cs="Arial"/>
          <w:b w:val="0"/>
          <w:sz w:val="24"/>
        </w:rPr>
        <w:t>DIC a continué à promouvoir l</w:t>
      </w:r>
      <w:r w:rsidR="00610C50" w:rsidRPr="00BF2B10">
        <w:rPr>
          <w:rFonts w:cs="Arial"/>
          <w:b w:val="0"/>
          <w:sz w:val="24"/>
        </w:rPr>
        <w:t>’</w:t>
      </w:r>
      <w:r w:rsidR="004D11DC" w:rsidRPr="00BF2B10">
        <w:rPr>
          <w:rFonts w:cs="Arial"/>
          <w:b w:val="0"/>
          <w:sz w:val="24"/>
        </w:rPr>
        <w:t xml:space="preserve">Agenda 2063 sur les médias traditionnels et les plateformes numériques et a produit en 2018, 4 films documentaires sur des projets phares </w:t>
      </w:r>
      <w:r w:rsidRPr="00BF2B10">
        <w:rPr>
          <w:rFonts w:cs="Arial"/>
          <w:b w:val="0"/>
          <w:sz w:val="24"/>
        </w:rPr>
        <w:t>–</w:t>
      </w:r>
      <w:r w:rsidR="004D11DC" w:rsidRPr="00BF2B10">
        <w:rPr>
          <w:rFonts w:cs="Arial"/>
          <w:b w:val="0"/>
          <w:sz w:val="24"/>
        </w:rPr>
        <w:t xml:space="preserve"> la Zone de libre-échange </w:t>
      </w:r>
      <w:r w:rsidRPr="00BF2B10">
        <w:rPr>
          <w:rFonts w:cs="Arial"/>
          <w:b w:val="0"/>
          <w:sz w:val="24"/>
        </w:rPr>
        <w:t xml:space="preserve">continentale africaine </w:t>
      </w:r>
      <w:r w:rsidR="004D11DC" w:rsidRPr="00BF2B10">
        <w:rPr>
          <w:rFonts w:cs="Arial"/>
          <w:b w:val="0"/>
          <w:sz w:val="24"/>
        </w:rPr>
        <w:t>(</w:t>
      </w:r>
      <w:r w:rsidRPr="00BF2B10">
        <w:rPr>
          <w:rFonts w:cs="Arial"/>
          <w:b w:val="0"/>
          <w:sz w:val="24"/>
        </w:rPr>
        <w:t>ZLECAf</w:t>
      </w:r>
      <w:r w:rsidR="004D11DC" w:rsidRPr="00BF2B10">
        <w:rPr>
          <w:rFonts w:cs="Arial"/>
          <w:b w:val="0"/>
          <w:sz w:val="24"/>
        </w:rPr>
        <w:t xml:space="preserve">), </w:t>
      </w:r>
      <w:r w:rsidRPr="00BF2B10">
        <w:rPr>
          <w:rFonts w:cs="Arial"/>
          <w:b w:val="0"/>
          <w:sz w:val="24"/>
        </w:rPr>
        <w:t>l’Initiative « Réduire les armes au silence d’ici</w:t>
      </w:r>
      <w:r w:rsidR="004D11DC" w:rsidRPr="00BF2B10">
        <w:rPr>
          <w:rFonts w:cs="Arial"/>
          <w:b w:val="0"/>
          <w:sz w:val="24"/>
        </w:rPr>
        <w:t xml:space="preserve"> 2020</w:t>
      </w:r>
      <w:r w:rsidRPr="00BF2B10">
        <w:rPr>
          <w:rFonts w:cs="Arial"/>
          <w:b w:val="0"/>
          <w:sz w:val="24"/>
        </w:rPr>
        <w:t> »</w:t>
      </w:r>
      <w:r w:rsidR="004D11DC" w:rsidRPr="00BF2B10">
        <w:rPr>
          <w:rFonts w:cs="Arial"/>
          <w:b w:val="0"/>
          <w:sz w:val="24"/>
        </w:rPr>
        <w:t xml:space="preserve">, </w:t>
      </w:r>
      <w:r w:rsidRPr="00BF2B10">
        <w:rPr>
          <w:rFonts w:cs="Arial"/>
          <w:b w:val="0"/>
          <w:sz w:val="24"/>
        </w:rPr>
        <w:t>la Stratégie africaine sur les produits de base</w:t>
      </w:r>
      <w:r w:rsidR="00517B34" w:rsidRPr="00BF2B10">
        <w:rPr>
          <w:rFonts w:cs="Arial"/>
          <w:b w:val="0"/>
          <w:sz w:val="24"/>
        </w:rPr>
        <w:t xml:space="preserve">, le Barrage du </w:t>
      </w:r>
      <w:r w:rsidR="004D11DC" w:rsidRPr="00BF2B10">
        <w:rPr>
          <w:rFonts w:cs="Arial"/>
          <w:b w:val="0"/>
          <w:sz w:val="24"/>
        </w:rPr>
        <w:t xml:space="preserve">Grand Inga et le Programme pour le développement des infrastructures en Afrique (PIDA). </w:t>
      </w:r>
      <w:r w:rsidR="00517B34" w:rsidRPr="00BF2B10">
        <w:rPr>
          <w:rFonts w:cs="Arial"/>
          <w:b w:val="0"/>
          <w:sz w:val="24"/>
        </w:rPr>
        <w:t xml:space="preserve">La </w:t>
      </w:r>
      <w:r w:rsidR="004D11DC" w:rsidRPr="00BF2B10">
        <w:rPr>
          <w:rFonts w:cs="Arial"/>
          <w:b w:val="0"/>
          <w:sz w:val="24"/>
        </w:rPr>
        <w:t xml:space="preserve">DIC </w:t>
      </w:r>
      <w:r w:rsidR="00517B34" w:rsidRPr="00BF2B10">
        <w:rPr>
          <w:rFonts w:cs="Arial"/>
          <w:b w:val="0"/>
          <w:sz w:val="24"/>
        </w:rPr>
        <w:t>entend</w:t>
      </w:r>
      <w:r w:rsidR="004D11DC" w:rsidRPr="00BF2B10">
        <w:rPr>
          <w:rFonts w:cs="Arial"/>
          <w:b w:val="0"/>
          <w:sz w:val="24"/>
        </w:rPr>
        <w:t xml:space="preserve"> poursuivre dans cette voie et, en 2019, s</w:t>
      </w:r>
      <w:r w:rsidR="00610C50" w:rsidRPr="00BF2B10">
        <w:rPr>
          <w:rFonts w:cs="Arial"/>
          <w:b w:val="0"/>
          <w:sz w:val="24"/>
        </w:rPr>
        <w:t>’</w:t>
      </w:r>
      <w:r w:rsidR="004D11DC" w:rsidRPr="00BF2B10">
        <w:rPr>
          <w:rFonts w:cs="Arial"/>
          <w:b w:val="0"/>
          <w:sz w:val="24"/>
        </w:rPr>
        <w:t>engage à produire des films sur le Programme détaillé pour le développement de l</w:t>
      </w:r>
      <w:r w:rsidR="00610C50" w:rsidRPr="00BF2B10">
        <w:rPr>
          <w:rFonts w:cs="Arial"/>
          <w:b w:val="0"/>
          <w:sz w:val="24"/>
        </w:rPr>
        <w:t>’</w:t>
      </w:r>
      <w:r w:rsidR="004D11DC" w:rsidRPr="00BF2B10">
        <w:rPr>
          <w:rFonts w:cs="Arial"/>
          <w:b w:val="0"/>
          <w:sz w:val="24"/>
        </w:rPr>
        <w:t>agriculture en Afrique (</w:t>
      </w:r>
      <w:r w:rsidR="00517B34" w:rsidRPr="00BF2B10">
        <w:rPr>
          <w:rFonts w:cs="Arial"/>
          <w:b w:val="0"/>
          <w:sz w:val="24"/>
        </w:rPr>
        <w:t>PDDAA</w:t>
      </w:r>
      <w:r w:rsidR="004D11DC" w:rsidRPr="00BF2B10">
        <w:rPr>
          <w:rFonts w:cs="Arial"/>
          <w:b w:val="0"/>
          <w:sz w:val="24"/>
        </w:rPr>
        <w:t xml:space="preserve">), le Marché unique du transport aérien </w:t>
      </w:r>
      <w:r w:rsidR="00517B34" w:rsidRPr="00BF2B10">
        <w:rPr>
          <w:rFonts w:cs="Arial"/>
          <w:b w:val="0"/>
          <w:sz w:val="24"/>
        </w:rPr>
        <w:t xml:space="preserve">en Afrique </w:t>
      </w:r>
      <w:r w:rsidR="004D11DC" w:rsidRPr="00BF2B10">
        <w:rPr>
          <w:rFonts w:cs="Arial"/>
          <w:b w:val="0"/>
          <w:sz w:val="24"/>
        </w:rPr>
        <w:t>(</w:t>
      </w:r>
      <w:r w:rsidR="00517B34" w:rsidRPr="00BF2B10">
        <w:rPr>
          <w:rFonts w:cs="Arial"/>
          <w:b w:val="0"/>
          <w:sz w:val="24"/>
        </w:rPr>
        <w:t>MUTAA</w:t>
      </w:r>
      <w:r w:rsidR="004D11DC" w:rsidRPr="00BF2B10">
        <w:rPr>
          <w:rFonts w:cs="Arial"/>
          <w:b w:val="0"/>
          <w:sz w:val="24"/>
        </w:rPr>
        <w:t>) et le Passeport africain et la libre circulation des personnes.</w:t>
      </w:r>
    </w:p>
    <w:p w:rsidR="00517B34" w:rsidRPr="00BF2B10" w:rsidRDefault="00517B34" w:rsidP="0064136F">
      <w:pPr>
        <w:pStyle w:val="BodyText2"/>
        <w:tabs>
          <w:tab w:val="left" w:pos="1276"/>
        </w:tabs>
        <w:ind w:left="1276" w:hanging="425"/>
        <w:rPr>
          <w:rFonts w:cs="Arial"/>
          <w:b w:val="0"/>
          <w:sz w:val="24"/>
        </w:rPr>
      </w:pPr>
    </w:p>
    <w:p w:rsidR="004D11DC" w:rsidRPr="00BF2B10" w:rsidRDefault="00517B34" w:rsidP="0064136F">
      <w:pPr>
        <w:pStyle w:val="BodyText2"/>
        <w:numPr>
          <w:ilvl w:val="2"/>
          <w:numId w:val="40"/>
        </w:numPr>
        <w:tabs>
          <w:tab w:val="left" w:pos="1276"/>
        </w:tabs>
        <w:ind w:left="1276" w:hanging="425"/>
        <w:rPr>
          <w:rFonts w:cs="Arial"/>
          <w:b w:val="0"/>
          <w:sz w:val="24"/>
        </w:rPr>
      </w:pPr>
      <w:r w:rsidRPr="00BF2B10">
        <w:rPr>
          <w:rFonts w:cs="Arial"/>
          <w:b w:val="0"/>
          <w:sz w:val="24"/>
        </w:rPr>
        <w:t xml:space="preserve">La </w:t>
      </w:r>
      <w:r w:rsidR="004D11DC" w:rsidRPr="00BF2B10">
        <w:rPr>
          <w:rFonts w:cs="Arial"/>
          <w:b w:val="0"/>
          <w:sz w:val="24"/>
        </w:rPr>
        <w:t>DIC s</w:t>
      </w:r>
      <w:r w:rsidR="00610C50" w:rsidRPr="00BF2B10">
        <w:rPr>
          <w:rFonts w:cs="Arial"/>
          <w:b w:val="0"/>
          <w:sz w:val="24"/>
        </w:rPr>
        <w:t>’</w:t>
      </w:r>
      <w:r w:rsidR="004D11DC" w:rsidRPr="00BF2B10">
        <w:rPr>
          <w:rFonts w:cs="Arial"/>
          <w:b w:val="0"/>
          <w:sz w:val="24"/>
        </w:rPr>
        <w:t>est associée à plusieurs réseaux de compagnies aériennes (Kenya Airways, Ethiopian Airlines, Egypt Air, South African Airways) pour inclure dans leurs publications de vol des publireportages la promotion de l</w:t>
      </w:r>
      <w:r w:rsidR="00610C50" w:rsidRPr="00BF2B10">
        <w:rPr>
          <w:rFonts w:cs="Arial"/>
          <w:b w:val="0"/>
          <w:sz w:val="24"/>
        </w:rPr>
        <w:t>’</w:t>
      </w:r>
      <w:r w:rsidR="004D11DC" w:rsidRPr="00BF2B10">
        <w:rPr>
          <w:rFonts w:cs="Arial"/>
          <w:b w:val="0"/>
          <w:sz w:val="24"/>
        </w:rPr>
        <w:t xml:space="preserve">Agenda 2063 </w:t>
      </w:r>
      <w:r w:rsidRPr="00BF2B10">
        <w:rPr>
          <w:rFonts w:cs="Arial"/>
          <w:b w:val="0"/>
          <w:sz w:val="24"/>
        </w:rPr>
        <w:t xml:space="preserve">et ainsi </w:t>
      </w:r>
      <w:r w:rsidR="004D11DC" w:rsidRPr="00BF2B10">
        <w:rPr>
          <w:rFonts w:cs="Arial"/>
          <w:b w:val="0"/>
          <w:sz w:val="24"/>
        </w:rPr>
        <w:t>touch</w:t>
      </w:r>
      <w:r w:rsidRPr="00BF2B10">
        <w:rPr>
          <w:rFonts w:cs="Arial"/>
          <w:b w:val="0"/>
          <w:sz w:val="24"/>
        </w:rPr>
        <w:t>er</w:t>
      </w:r>
      <w:r w:rsidR="004D11DC" w:rsidRPr="00BF2B10">
        <w:rPr>
          <w:rFonts w:cs="Arial"/>
          <w:b w:val="0"/>
          <w:sz w:val="24"/>
        </w:rPr>
        <w:t xml:space="preserve"> un public africain et mondial. </w:t>
      </w:r>
    </w:p>
    <w:p w:rsidR="00517B34" w:rsidRPr="00BF2B10" w:rsidRDefault="00517B34" w:rsidP="0064136F">
      <w:pPr>
        <w:pStyle w:val="BodyText2"/>
        <w:tabs>
          <w:tab w:val="left" w:pos="1276"/>
        </w:tabs>
        <w:ind w:left="1276" w:hanging="425"/>
        <w:rPr>
          <w:rFonts w:cs="Arial"/>
          <w:b w:val="0"/>
          <w:sz w:val="24"/>
        </w:rPr>
      </w:pPr>
    </w:p>
    <w:p w:rsidR="004D11DC" w:rsidRPr="00BF2B10" w:rsidRDefault="004D11DC" w:rsidP="0064136F">
      <w:pPr>
        <w:pStyle w:val="BodyText2"/>
        <w:numPr>
          <w:ilvl w:val="2"/>
          <w:numId w:val="40"/>
        </w:numPr>
        <w:tabs>
          <w:tab w:val="left" w:pos="1276"/>
        </w:tabs>
        <w:ind w:left="1276" w:hanging="425"/>
        <w:rPr>
          <w:rFonts w:cs="Arial"/>
          <w:b w:val="0"/>
          <w:sz w:val="24"/>
        </w:rPr>
      </w:pPr>
      <w:r w:rsidRPr="00BF2B10">
        <w:rPr>
          <w:rFonts w:cs="Arial"/>
          <w:b w:val="0"/>
          <w:sz w:val="24"/>
        </w:rPr>
        <w:t>Afin de promouvoir la participation des jeunes à l</w:t>
      </w:r>
      <w:r w:rsidR="00610C50" w:rsidRPr="00BF2B10">
        <w:rPr>
          <w:rFonts w:cs="Arial"/>
          <w:b w:val="0"/>
          <w:sz w:val="24"/>
        </w:rPr>
        <w:t>’</w:t>
      </w:r>
      <w:r w:rsidRPr="00BF2B10">
        <w:rPr>
          <w:rFonts w:cs="Arial"/>
          <w:b w:val="0"/>
          <w:sz w:val="24"/>
        </w:rPr>
        <w:t xml:space="preserve">Agenda 2063, </w:t>
      </w:r>
      <w:r w:rsidR="00517B34" w:rsidRPr="00BF2B10">
        <w:rPr>
          <w:rFonts w:cs="Arial"/>
          <w:b w:val="0"/>
          <w:sz w:val="24"/>
        </w:rPr>
        <w:t xml:space="preserve">la </w:t>
      </w:r>
      <w:r w:rsidRPr="00BF2B10">
        <w:rPr>
          <w:rFonts w:cs="Arial"/>
          <w:b w:val="0"/>
          <w:sz w:val="24"/>
        </w:rPr>
        <w:t xml:space="preserve">DIC a entrepris en 2019 de produire des vidéos animées qui informeront et </w:t>
      </w:r>
      <w:r w:rsidR="00517B34" w:rsidRPr="00BF2B10">
        <w:rPr>
          <w:rFonts w:cs="Arial"/>
          <w:b w:val="0"/>
          <w:sz w:val="24"/>
        </w:rPr>
        <w:t>instruiront</w:t>
      </w:r>
      <w:r w:rsidRPr="00BF2B10">
        <w:rPr>
          <w:rFonts w:cs="Arial"/>
          <w:b w:val="0"/>
          <w:sz w:val="24"/>
        </w:rPr>
        <w:t xml:space="preserve"> les jeunes Africains et le grand public sur l</w:t>
      </w:r>
      <w:r w:rsidR="00610C50" w:rsidRPr="00BF2B10">
        <w:rPr>
          <w:rFonts w:cs="Arial"/>
          <w:b w:val="0"/>
          <w:sz w:val="24"/>
        </w:rPr>
        <w:t>’</w:t>
      </w:r>
      <w:r w:rsidRPr="00BF2B10">
        <w:rPr>
          <w:rFonts w:cs="Arial"/>
          <w:b w:val="0"/>
          <w:sz w:val="24"/>
        </w:rPr>
        <w:t>Agenda 2063, les projets phares, les aspirations de l</w:t>
      </w:r>
      <w:r w:rsidR="00610C50" w:rsidRPr="00BF2B10">
        <w:rPr>
          <w:rFonts w:cs="Arial"/>
          <w:b w:val="0"/>
          <w:sz w:val="24"/>
        </w:rPr>
        <w:t>’</w:t>
      </w:r>
      <w:r w:rsidRPr="00BF2B10">
        <w:rPr>
          <w:rFonts w:cs="Arial"/>
          <w:b w:val="0"/>
          <w:sz w:val="24"/>
        </w:rPr>
        <w:t>Agenda 2063, les objectifs de l</w:t>
      </w:r>
      <w:r w:rsidR="00610C50" w:rsidRPr="00BF2B10">
        <w:rPr>
          <w:rFonts w:cs="Arial"/>
          <w:b w:val="0"/>
          <w:sz w:val="24"/>
        </w:rPr>
        <w:t>’</w:t>
      </w:r>
      <w:r w:rsidRPr="00BF2B10">
        <w:rPr>
          <w:rFonts w:cs="Arial"/>
          <w:b w:val="0"/>
          <w:sz w:val="24"/>
        </w:rPr>
        <w:t xml:space="preserve">Agenda 2063 ainsi que les priorités nationales </w:t>
      </w:r>
      <w:r w:rsidR="00517B34" w:rsidRPr="00BF2B10">
        <w:rPr>
          <w:rFonts w:cs="Arial"/>
          <w:b w:val="0"/>
          <w:sz w:val="24"/>
        </w:rPr>
        <w:t xml:space="preserve">en termes </w:t>
      </w:r>
      <w:r w:rsidRPr="00BF2B10">
        <w:rPr>
          <w:rFonts w:cs="Arial"/>
          <w:b w:val="0"/>
          <w:sz w:val="24"/>
        </w:rPr>
        <w:t>d</w:t>
      </w:r>
      <w:r w:rsidR="00517B34" w:rsidRPr="00BF2B10">
        <w:rPr>
          <w:rFonts w:cs="Arial"/>
          <w:b w:val="0"/>
          <w:sz w:val="24"/>
        </w:rPr>
        <w:t>e</w:t>
      </w:r>
      <w:r w:rsidRPr="00BF2B10">
        <w:rPr>
          <w:rFonts w:cs="Arial"/>
          <w:b w:val="0"/>
          <w:sz w:val="24"/>
        </w:rPr>
        <w:t xml:space="preserve"> développement. De plus, </w:t>
      </w:r>
      <w:r w:rsidR="00517B34" w:rsidRPr="00BF2B10">
        <w:rPr>
          <w:rFonts w:cs="Arial"/>
          <w:b w:val="0"/>
          <w:sz w:val="24"/>
        </w:rPr>
        <w:t xml:space="preserve">la </w:t>
      </w:r>
      <w:r w:rsidRPr="00BF2B10">
        <w:rPr>
          <w:rFonts w:cs="Arial"/>
          <w:b w:val="0"/>
          <w:sz w:val="24"/>
        </w:rPr>
        <w:t>DIC travaille avec des partenaires des médias pour appuyer la promotion de l</w:t>
      </w:r>
      <w:r w:rsidR="00610C50" w:rsidRPr="00BF2B10">
        <w:rPr>
          <w:rFonts w:cs="Arial"/>
          <w:b w:val="0"/>
          <w:sz w:val="24"/>
        </w:rPr>
        <w:t>’</w:t>
      </w:r>
      <w:r w:rsidR="00517B34" w:rsidRPr="00BF2B10">
        <w:rPr>
          <w:rFonts w:cs="Arial"/>
          <w:b w:val="0"/>
          <w:sz w:val="24"/>
        </w:rPr>
        <w:t>I</w:t>
      </w:r>
      <w:r w:rsidRPr="00BF2B10">
        <w:rPr>
          <w:rFonts w:cs="Arial"/>
          <w:b w:val="0"/>
          <w:sz w:val="24"/>
        </w:rPr>
        <w:t>nitiative 1 million de jeunes d</w:t>
      </w:r>
      <w:r w:rsidR="00610C50" w:rsidRPr="00BF2B10">
        <w:rPr>
          <w:rFonts w:cs="Arial"/>
          <w:b w:val="0"/>
          <w:sz w:val="24"/>
        </w:rPr>
        <w:t>’</w:t>
      </w:r>
      <w:r w:rsidRPr="00BF2B10">
        <w:rPr>
          <w:rFonts w:cs="Arial"/>
          <w:b w:val="0"/>
          <w:sz w:val="24"/>
        </w:rPr>
        <w:t>ici 2021, lancée en 2019.</w:t>
      </w:r>
    </w:p>
    <w:p w:rsidR="00517B34" w:rsidRPr="00BF2B10" w:rsidRDefault="00517B34" w:rsidP="00C214BF">
      <w:pPr>
        <w:pStyle w:val="BodyText2"/>
        <w:rPr>
          <w:rFonts w:cs="Arial"/>
          <w:b w:val="0"/>
          <w:sz w:val="24"/>
        </w:rPr>
      </w:pPr>
    </w:p>
    <w:p w:rsidR="004D11DC" w:rsidRPr="00BF2B10" w:rsidRDefault="004D11DC" w:rsidP="0064136F">
      <w:pPr>
        <w:pStyle w:val="BodyText2"/>
        <w:numPr>
          <w:ilvl w:val="0"/>
          <w:numId w:val="87"/>
        </w:numPr>
        <w:ind w:left="709" w:hanging="709"/>
        <w:rPr>
          <w:rFonts w:cs="Arial"/>
          <w:sz w:val="24"/>
        </w:rPr>
      </w:pPr>
      <w:r w:rsidRPr="00BF2B10">
        <w:rPr>
          <w:rFonts w:cs="Arial"/>
          <w:sz w:val="24"/>
        </w:rPr>
        <w:t>Livre de</w:t>
      </w:r>
      <w:r w:rsidR="00517B34" w:rsidRPr="00BF2B10">
        <w:rPr>
          <w:rFonts w:cs="Arial"/>
          <w:sz w:val="24"/>
        </w:rPr>
        <w:t>s</w:t>
      </w:r>
      <w:r w:rsidRPr="00BF2B10">
        <w:rPr>
          <w:rFonts w:cs="Arial"/>
          <w:sz w:val="24"/>
        </w:rPr>
        <w:t xml:space="preserve"> records africain</w:t>
      </w:r>
      <w:r w:rsidR="0067353F" w:rsidRPr="00BF2B10">
        <w:rPr>
          <w:rFonts w:cs="Arial"/>
          <w:sz w:val="24"/>
        </w:rPr>
        <w:t>s</w:t>
      </w:r>
    </w:p>
    <w:p w:rsidR="00517B34" w:rsidRPr="00BF2B10" w:rsidRDefault="00517B34" w:rsidP="00C214BF">
      <w:pPr>
        <w:pStyle w:val="BodyText2"/>
        <w:rPr>
          <w:rFonts w:cs="Arial"/>
          <w:b w:val="0"/>
          <w:sz w:val="24"/>
        </w:rPr>
      </w:pPr>
    </w:p>
    <w:p w:rsidR="004D11DC" w:rsidRPr="00BF2B10" w:rsidRDefault="00517B34" w:rsidP="0064136F">
      <w:pPr>
        <w:pStyle w:val="BodyText2"/>
        <w:numPr>
          <w:ilvl w:val="5"/>
          <w:numId w:val="40"/>
        </w:numPr>
        <w:ind w:left="1276" w:hanging="425"/>
        <w:rPr>
          <w:rFonts w:cs="Arial"/>
          <w:b w:val="0"/>
          <w:sz w:val="24"/>
        </w:rPr>
      </w:pPr>
      <w:r w:rsidRPr="00BF2B10">
        <w:rPr>
          <w:rFonts w:cs="Arial"/>
          <w:b w:val="0"/>
          <w:sz w:val="24"/>
        </w:rPr>
        <w:t xml:space="preserve">La </w:t>
      </w:r>
      <w:r w:rsidR="004D11DC" w:rsidRPr="00BF2B10">
        <w:rPr>
          <w:rFonts w:cs="Arial"/>
          <w:b w:val="0"/>
          <w:sz w:val="24"/>
        </w:rPr>
        <w:t xml:space="preserve">DIC a continué à travailler sur le Livre des records </w:t>
      </w:r>
      <w:r w:rsidR="00E83E0E" w:rsidRPr="00BF2B10">
        <w:rPr>
          <w:rFonts w:cs="Arial"/>
          <w:b w:val="0"/>
          <w:sz w:val="24"/>
        </w:rPr>
        <w:t>africain</w:t>
      </w:r>
      <w:r w:rsidR="0067353F" w:rsidRPr="00BF2B10">
        <w:rPr>
          <w:rFonts w:cs="Arial"/>
          <w:b w:val="0"/>
          <w:sz w:val="24"/>
        </w:rPr>
        <w:t>s</w:t>
      </w:r>
      <w:r w:rsidR="00E83E0E" w:rsidRPr="00BF2B10">
        <w:rPr>
          <w:rFonts w:cs="Arial"/>
          <w:b w:val="0"/>
          <w:sz w:val="24"/>
        </w:rPr>
        <w:t xml:space="preserve"> </w:t>
      </w:r>
      <w:r w:rsidR="004D11DC" w:rsidRPr="00BF2B10">
        <w:rPr>
          <w:rFonts w:cs="Arial"/>
          <w:b w:val="0"/>
          <w:sz w:val="24"/>
        </w:rPr>
        <w:t>qui a été adopté comme l</w:t>
      </w:r>
      <w:r w:rsidR="00610C50" w:rsidRPr="00BF2B10">
        <w:rPr>
          <w:rFonts w:cs="Arial"/>
          <w:b w:val="0"/>
          <w:sz w:val="24"/>
        </w:rPr>
        <w:t>’</w:t>
      </w:r>
      <w:r w:rsidR="004D11DC" w:rsidRPr="00BF2B10">
        <w:rPr>
          <w:rFonts w:cs="Arial"/>
          <w:b w:val="0"/>
          <w:sz w:val="24"/>
        </w:rPr>
        <w:t>un des outils de promotion de l</w:t>
      </w:r>
      <w:r w:rsidR="00610C50" w:rsidRPr="00BF2B10">
        <w:rPr>
          <w:rFonts w:cs="Arial"/>
          <w:b w:val="0"/>
          <w:sz w:val="24"/>
        </w:rPr>
        <w:t>’</w:t>
      </w:r>
      <w:r w:rsidR="004D11DC" w:rsidRPr="00BF2B10">
        <w:rPr>
          <w:rFonts w:cs="Arial"/>
          <w:b w:val="0"/>
          <w:sz w:val="24"/>
        </w:rPr>
        <w:t>Agenda 2063, en particulier l</w:t>
      </w:r>
      <w:r w:rsidR="00610C50" w:rsidRPr="00BF2B10">
        <w:rPr>
          <w:rFonts w:cs="Arial"/>
          <w:b w:val="0"/>
          <w:sz w:val="24"/>
        </w:rPr>
        <w:t>’</w:t>
      </w:r>
      <w:r w:rsidR="004D11DC" w:rsidRPr="00BF2B10">
        <w:rPr>
          <w:rFonts w:cs="Arial"/>
          <w:b w:val="0"/>
          <w:sz w:val="24"/>
        </w:rPr>
        <w:t>Aspiration 5 qui vise à renforcer l</w:t>
      </w:r>
      <w:r w:rsidR="00610C50" w:rsidRPr="00BF2B10">
        <w:rPr>
          <w:rFonts w:cs="Arial"/>
          <w:b w:val="0"/>
          <w:sz w:val="24"/>
        </w:rPr>
        <w:t>’</w:t>
      </w:r>
      <w:r w:rsidR="004D11DC" w:rsidRPr="00BF2B10">
        <w:rPr>
          <w:rFonts w:cs="Arial"/>
          <w:b w:val="0"/>
          <w:sz w:val="24"/>
        </w:rPr>
        <w:t>identité culturelle forte, le patrimoine commun, les valeurs et l</w:t>
      </w:r>
      <w:r w:rsidR="00610C50" w:rsidRPr="00BF2B10">
        <w:rPr>
          <w:rFonts w:cs="Arial"/>
          <w:b w:val="0"/>
          <w:sz w:val="24"/>
        </w:rPr>
        <w:t>’</w:t>
      </w:r>
      <w:r w:rsidR="004D11DC" w:rsidRPr="00BF2B10">
        <w:rPr>
          <w:rFonts w:cs="Arial"/>
          <w:b w:val="0"/>
          <w:sz w:val="24"/>
        </w:rPr>
        <w:t>éthique de l</w:t>
      </w:r>
      <w:r w:rsidR="00610C50" w:rsidRPr="00BF2B10">
        <w:rPr>
          <w:rFonts w:cs="Arial"/>
          <w:b w:val="0"/>
          <w:sz w:val="24"/>
        </w:rPr>
        <w:t>’</w:t>
      </w:r>
      <w:r w:rsidR="00E83E0E" w:rsidRPr="00BF2B10">
        <w:rPr>
          <w:rFonts w:cs="Arial"/>
          <w:b w:val="0"/>
          <w:sz w:val="24"/>
        </w:rPr>
        <w:t>Afrique, e</w:t>
      </w:r>
      <w:r w:rsidR="004D11DC" w:rsidRPr="00BF2B10">
        <w:rPr>
          <w:rFonts w:cs="Arial"/>
          <w:b w:val="0"/>
          <w:sz w:val="24"/>
        </w:rPr>
        <w:t xml:space="preserve">n 2018 à Harare </w:t>
      </w:r>
      <w:r w:rsidR="00E83E0E" w:rsidRPr="00BF2B10">
        <w:rPr>
          <w:rFonts w:cs="Arial"/>
          <w:b w:val="0"/>
          <w:sz w:val="24"/>
        </w:rPr>
        <w:t>(Zimbabwe).</w:t>
      </w:r>
    </w:p>
    <w:p w:rsidR="0064136F" w:rsidRDefault="0064136F" w:rsidP="0064136F">
      <w:pPr>
        <w:pStyle w:val="BodyText2"/>
        <w:ind w:left="1276" w:hanging="425"/>
        <w:rPr>
          <w:rFonts w:cs="Arial"/>
          <w:b w:val="0"/>
          <w:sz w:val="24"/>
        </w:rPr>
      </w:pPr>
    </w:p>
    <w:p w:rsidR="004D11DC" w:rsidRPr="00BF2B10" w:rsidRDefault="00E83E0E" w:rsidP="0064136F">
      <w:pPr>
        <w:pStyle w:val="BodyText2"/>
        <w:numPr>
          <w:ilvl w:val="5"/>
          <w:numId w:val="40"/>
        </w:numPr>
        <w:ind w:left="1276" w:hanging="425"/>
        <w:rPr>
          <w:rFonts w:cs="Arial"/>
          <w:b w:val="0"/>
          <w:sz w:val="24"/>
        </w:rPr>
      </w:pPr>
      <w:r w:rsidRPr="00BF2B10">
        <w:rPr>
          <w:rFonts w:cs="Arial"/>
          <w:b w:val="0"/>
          <w:sz w:val="24"/>
        </w:rPr>
        <w:t>Renforcement de</w:t>
      </w:r>
      <w:r w:rsidR="004D11DC" w:rsidRPr="00BF2B10">
        <w:rPr>
          <w:rFonts w:cs="Arial"/>
          <w:b w:val="0"/>
          <w:sz w:val="24"/>
        </w:rPr>
        <w:t xml:space="preserve"> la visibilité, </w:t>
      </w:r>
      <w:r w:rsidRPr="00BF2B10">
        <w:rPr>
          <w:rFonts w:cs="Arial"/>
          <w:b w:val="0"/>
          <w:sz w:val="24"/>
        </w:rPr>
        <w:t>de la défense des intérêts et d</w:t>
      </w:r>
      <w:r w:rsidR="004D11DC" w:rsidRPr="00BF2B10">
        <w:rPr>
          <w:rFonts w:cs="Arial"/>
          <w:b w:val="0"/>
          <w:sz w:val="24"/>
        </w:rPr>
        <w:t>es relations publiques</w:t>
      </w:r>
      <w:r w:rsidRPr="00BF2B10">
        <w:rPr>
          <w:rFonts w:cs="Arial"/>
          <w:b w:val="0"/>
          <w:sz w:val="24"/>
        </w:rPr>
        <w:t> </w:t>
      </w:r>
      <w:r w:rsidR="004D11DC" w:rsidRPr="00BF2B10">
        <w:rPr>
          <w:rFonts w:cs="Arial"/>
          <w:b w:val="0"/>
          <w:sz w:val="24"/>
        </w:rPr>
        <w:t xml:space="preserve">: </w:t>
      </w:r>
      <w:r w:rsidRPr="00BF2B10">
        <w:rPr>
          <w:rFonts w:cs="Arial"/>
          <w:b w:val="0"/>
          <w:sz w:val="24"/>
        </w:rPr>
        <w:t xml:space="preserve">La </w:t>
      </w:r>
      <w:r w:rsidR="004D11DC" w:rsidRPr="00BF2B10">
        <w:rPr>
          <w:rFonts w:cs="Arial"/>
          <w:b w:val="0"/>
          <w:sz w:val="24"/>
        </w:rPr>
        <w:t xml:space="preserve">DIC a continué à concentrer </w:t>
      </w:r>
      <w:r w:rsidRPr="00BF2B10">
        <w:rPr>
          <w:rFonts w:cs="Arial"/>
          <w:b w:val="0"/>
          <w:sz w:val="24"/>
        </w:rPr>
        <w:t>sa collaboration</w:t>
      </w:r>
      <w:r w:rsidR="004D11DC" w:rsidRPr="00BF2B10">
        <w:rPr>
          <w:rFonts w:cs="Arial"/>
          <w:b w:val="0"/>
          <w:sz w:val="24"/>
        </w:rPr>
        <w:t xml:space="preserve"> avec les médias africains pour promouvoir la visibilité de l</w:t>
      </w:r>
      <w:r w:rsidR="00610C50" w:rsidRPr="00BF2B10">
        <w:rPr>
          <w:rFonts w:cs="Arial"/>
          <w:b w:val="0"/>
          <w:sz w:val="24"/>
        </w:rPr>
        <w:t>’</w:t>
      </w:r>
      <w:r w:rsidR="004D11DC" w:rsidRPr="00BF2B10">
        <w:rPr>
          <w:rFonts w:cs="Arial"/>
          <w:b w:val="0"/>
          <w:sz w:val="24"/>
        </w:rPr>
        <w:t xml:space="preserve">UA. </w:t>
      </w:r>
    </w:p>
    <w:p w:rsidR="00E83E0E" w:rsidRPr="00BF2B10" w:rsidRDefault="00E83E0E" w:rsidP="0064136F">
      <w:pPr>
        <w:pStyle w:val="BodyText2"/>
        <w:ind w:left="1276" w:hanging="425"/>
        <w:rPr>
          <w:rFonts w:cs="Arial"/>
          <w:b w:val="0"/>
          <w:sz w:val="24"/>
        </w:rPr>
      </w:pPr>
    </w:p>
    <w:p w:rsidR="004D11DC" w:rsidRPr="00BF2B10" w:rsidRDefault="00E83E0E" w:rsidP="0064136F">
      <w:pPr>
        <w:pStyle w:val="BodyText2"/>
        <w:numPr>
          <w:ilvl w:val="5"/>
          <w:numId w:val="40"/>
        </w:numPr>
        <w:ind w:left="1276" w:hanging="425"/>
        <w:rPr>
          <w:rFonts w:cs="Arial"/>
          <w:b w:val="0"/>
          <w:sz w:val="24"/>
        </w:rPr>
      </w:pPr>
      <w:r w:rsidRPr="00BF2B10">
        <w:rPr>
          <w:rFonts w:cs="Arial"/>
          <w:b w:val="0"/>
          <w:sz w:val="24"/>
        </w:rPr>
        <w:t xml:space="preserve">La </w:t>
      </w:r>
      <w:r w:rsidR="004D11DC" w:rsidRPr="00BF2B10">
        <w:rPr>
          <w:rFonts w:cs="Arial"/>
          <w:b w:val="0"/>
          <w:sz w:val="24"/>
        </w:rPr>
        <w:t xml:space="preserve">DIC a amélioré son utilisation des plateformes numériques pour communiquer </w:t>
      </w:r>
      <w:r w:rsidRPr="00BF2B10">
        <w:rPr>
          <w:rFonts w:cs="Arial"/>
          <w:b w:val="0"/>
          <w:sz w:val="24"/>
        </w:rPr>
        <w:t xml:space="preserve">sur </w:t>
      </w:r>
      <w:r w:rsidR="004D11DC" w:rsidRPr="00BF2B10">
        <w:rPr>
          <w:rFonts w:cs="Arial"/>
          <w:b w:val="0"/>
          <w:sz w:val="24"/>
        </w:rPr>
        <w:t>le travail de l</w:t>
      </w:r>
      <w:r w:rsidR="00610C50" w:rsidRPr="00BF2B10">
        <w:rPr>
          <w:rFonts w:cs="Arial"/>
          <w:b w:val="0"/>
          <w:sz w:val="24"/>
        </w:rPr>
        <w:t>’</w:t>
      </w:r>
      <w:r w:rsidR="004D11DC" w:rsidRPr="00BF2B10">
        <w:rPr>
          <w:rFonts w:cs="Arial"/>
          <w:b w:val="0"/>
          <w:sz w:val="24"/>
        </w:rPr>
        <w:t>UA en utilisant à la fois les médias sociaux et les sites Web</w:t>
      </w:r>
      <w:r w:rsidRPr="00BF2B10">
        <w:rPr>
          <w:rFonts w:cs="Arial"/>
          <w:b w:val="0"/>
          <w:sz w:val="24"/>
        </w:rPr>
        <w:t>,</w:t>
      </w:r>
      <w:r w:rsidR="004D11DC" w:rsidRPr="00BF2B10">
        <w:rPr>
          <w:rFonts w:cs="Arial"/>
          <w:b w:val="0"/>
          <w:sz w:val="24"/>
        </w:rPr>
        <w:t xml:space="preserve"> et a en outre lancé un nouveau site Web plus interactif et plus robuste de l</w:t>
      </w:r>
      <w:r w:rsidR="00610C50" w:rsidRPr="00BF2B10">
        <w:rPr>
          <w:rFonts w:cs="Arial"/>
          <w:b w:val="0"/>
          <w:sz w:val="24"/>
        </w:rPr>
        <w:t>’</w:t>
      </w:r>
      <w:r w:rsidR="004D11DC" w:rsidRPr="00BF2B10">
        <w:rPr>
          <w:rFonts w:cs="Arial"/>
          <w:b w:val="0"/>
          <w:sz w:val="24"/>
        </w:rPr>
        <w:t xml:space="preserve">Union africaine en 2019. </w:t>
      </w:r>
      <w:r w:rsidRPr="00BF2B10">
        <w:rPr>
          <w:rFonts w:cs="Arial"/>
          <w:b w:val="0"/>
          <w:sz w:val="24"/>
        </w:rPr>
        <w:t xml:space="preserve">La </w:t>
      </w:r>
      <w:r w:rsidR="004D11DC" w:rsidRPr="00BF2B10">
        <w:rPr>
          <w:rFonts w:cs="Arial"/>
          <w:b w:val="0"/>
          <w:sz w:val="24"/>
        </w:rPr>
        <w:t>DIC a également entrepris de développer des applications mobiles pour l</w:t>
      </w:r>
      <w:r w:rsidR="00610C50" w:rsidRPr="00BF2B10">
        <w:rPr>
          <w:rFonts w:cs="Arial"/>
          <w:b w:val="0"/>
          <w:sz w:val="24"/>
        </w:rPr>
        <w:t>’</w:t>
      </w:r>
      <w:r w:rsidR="004D11DC" w:rsidRPr="00BF2B10">
        <w:rPr>
          <w:rFonts w:cs="Arial"/>
          <w:b w:val="0"/>
          <w:sz w:val="24"/>
        </w:rPr>
        <w:t>Agenda 2063 ainsi qu</w:t>
      </w:r>
      <w:r w:rsidR="00610C50" w:rsidRPr="00BF2B10">
        <w:rPr>
          <w:rFonts w:cs="Arial"/>
          <w:b w:val="0"/>
          <w:sz w:val="24"/>
        </w:rPr>
        <w:t>’</w:t>
      </w:r>
      <w:r w:rsidR="004D11DC" w:rsidRPr="00BF2B10">
        <w:rPr>
          <w:rFonts w:cs="Arial"/>
          <w:b w:val="0"/>
          <w:sz w:val="24"/>
        </w:rPr>
        <w:t xml:space="preserve">une </w:t>
      </w:r>
      <w:r w:rsidR="004D11DC" w:rsidRPr="00BF2B10">
        <w:rPr>
          <w:rFonts w:cs="Arial"/>
          <w:b w:val="0"/>
          <w:sz w:val="24"/>
        </w:rPr>
        <w:lastRenderedPageBreak/>
        <w:t xml:space="preserve">application </w:t>
      </w:r>
      <w:r w:rsidRPr="00BF2B10">
        <w:rPr>
          <w:rFonts w:cs="Arial"/>
          <w:b w:val="0"/>
          <w:sz w:val="24"/>
        </w:rPr>
        <w:t>pour la passation des marchés</w:t>
      </w:r>
      <w:r w:rsidR="004D11DC" w:rsidRPr="00BF2B10">
        <w:rPr>
          <w:rFonts w:cs="Arial"/>
          <w:b w:val="0"/>
          <w:sz w:val="24"/>
        </w:rPr>
        <w:t xml:space="preserve"> de l</w:t>
      </w:r>
      <w:r w:rsidR="00610C50" w:rsidRPr="00BF2B10">
        <w:rPr>
          <w:rFonts w:cs="Arial"/>
          <w:b w:val="0"/>
          <w:sz w:val="24"/>
        </w:rPr>
        <w:t>’</w:t>
      </w:r>
      <w:r w:rsidR="004D11DC" w:rsidRPr="00BF2B10">
        <w:rPr>
          <w:rFonts w:cs="Arial"/>
          <w:b w:val="0"/>
          <w:sz w:val="24"/>
        </w:rPr>
        <w:t>UA pour promouvoir la visibilité des appels d</w:t>
      </w:r>
      <w:r w:rsidR="00610C50" w:rsidRPr="00BF2B10">
        <w:rPr>
          <w:rFonts w:cs="Arial"/>
          <w:b w:val="0"/>
          <w:sz w:val="24"/>
        </w:rPr>
        <w:t>’</w:t>
      </w:r>
      <w:r w:rsidR="004D11DC" w:rsidRPr="00BF2B10">
        <w:rPr>
          <w:rFonts w:cs="Arial"/>
          <w:b w:val="0"/>
          <w:sz w:val="24"/>
        </w:rPr>
        <w:t>offres et des opportunités d</w:t>
      </w:r>
      <w:r w:rsidR="00610C50" w:rsidRPr="00BF2B10">
        <w:rPr>
          <w:rFonts w:cs="Arial"/>
          <w:b w:val="0"/>
          <w:sz w:val="24"/>
        </w:rPr>
        <w:t>’</w:t>
      </w:r>
      <w:r w:rsidR="004D11DC" w:rsidRPr="00BF2B10">
        <w:rPr>
          <w:rFonts w:cs="Arial"/>
          <w:b w:val="0"/>
          <w:sz w:val="24"/>
        </w:rPr>
        <w:t>approvisionnement de l</w:t>
      </w:r>
      <w:r w:rsidR="00610C50" w:rsidRPr="00BF2B10">
        <w:rPr>
          <w:rFonts w:cs="Arial"/>
          <w:b w:val="0"/>
          <w:sz w:val="24"/>
        </w:rPr>
        <w:t>’</w:t>
      </w:r>
      <w:r w:rsidR="004D11DC" w:rsidRPr="00BF2B10">
        <w:rPr>
          <w:rFonts w:cs="Arial"/>
          <w:b w:val="0"/>
          <w:sz w:val="24"/>
        </w:rPr>
        <w:t>UA à un public continental plus large.</w:t>
      </w:r>
    </w:p>
    <w:p w:rsidR="004D11DC" w:rsidRPr="00BF2B10" w:rsidRDefault="004D11DC" w:rsidP="0064136F">
      <w:pPr>
        <w:pStyle w:val="BodyText2"/>
        <w:ind w:left="1276" w:hanging="425"/>
        <w:rPr>
          <w:rFonts w:cs="Arial"/>
          <w:b w:val="0"/>
          <w:sz w:val="24"/>
        </w:rPr>
      </w:pPr>
    </w:p>
    <w:p w:rsidR="004D11DC" w:rsidRPr="00BF2B10" w:rsidRDefault="00BC6703" w:rsidP="0064136F">
      <w:pPr>
        <w:pStyle w:val="BodyText2"/>
        <w:numPr>
          <w:ilvl w:val="5"/>
          <w:numId w:val="40"/>
        </w:numPr>
        <w:ind w:left="1276" w:hanging="425"/>
        <w:rPr>
          <w:rFonts w:cs="Arial"/>
          <w:b w:val="0"/>
          <w:sz w:val="24"/>
        </w:rPr>
      </w:pPr>
      <w:r w:rsidRPr="00BF2B10">
        <w:rPr>
          <w:rFonts w:cs="Arial"/>
          <w:b w:val="0"/>
          <w:sz w:val="24"/>
        </w:rPr>
        <w:t xml:space="preserve">La </w:t>
      </w:r>
      <w:r w:rsidR="004D11DC" w:rsidRPr="00BF2B10">
        <w:rPr>
          <w:rFonts w:cs="Arial"/>
          <w:b w:val="0"/>
          <w:sz w:val="24"/>
        </w:rPr>
        <w:t>DIC a soutenu les initiatives de plaidoyer en faveur de la ratification des traités de l</w:t>
      </w:r>
      <w:r w:rsidR="00610C50" w:rsidRPr="00BF2B10">
        <w:rPr>
          <w:rFonts w:cs="Arial"/>
          <w:b w:val="0"/>
          <w:sz w:val="24"/>
        </w:rPr>
        <w:t>’</w:t>
      </w:r>
      <w:r w:rsidR="004D11DC" w:rsidRPr="00BF2B10">
        <w:rPr>
          <w:rFonts w:cs="Arial"/>
          <w:b w:val="0"/>
          <w:sz w:val="24"/>
        </w:rPr>
        <w:t xml:space="preserve">UA, </w:t>
      </w:r>
      <w:r w:rsidRPr="00BF2B10">
        <w:rPr>
          <w:rFonts w:cs="Arial"/>
          <w:b w:val="0"/>
          <w:sz w:val="24"/>
        </w:rPr>
        <w:t>notamment</w:t>
      </w:r>
      <w:r w:rsidR="004D11DC" w:rsidRPr="00BF2B10">
        <w:rPr>
          <w:rFonts w:cs="Arial"/>
          <w:b w:val="0"/>
          <w:sz w:val="24"/>
        </w:rPr>
        <w:t xml:space="preserve"> la publication et la diffusion de versions imprimées et numériques aux médias pour informer sur l</w:t>
      </w:r>
      <w:r w:rsidR="00610C50" w:rsidRPr="00BF2B10">
        <w:rPr>
          <w:rFonts w:cs="Arial"/>
          <w:b w:val="0"/>
          <w:sz w:val="24"/>
        </w:rPr>
        <w:t>’</w:t>
      </w:r>
      <w:r w:rsidR="004D11DC" w:rsidRPr="00BF2B10">
        <w:rPr>
          <w:rFonts w:cs="Arial"/>
          <w:b w:val="0"/>
          <w:sz w:val="24"/>
        </w:rPr>
        <w:t xml:space="preserve">état des ratifications par les </w:t>
      </w:r>
      <w:r w:rsidR="00F34EC1" w:rsidRPr="00BF2B10">
        <w:rPr>
          <w:rFonts w:cs="Arial"/>
          <w:b w:val="0"/>
          <w:sz w:val="24"/>
        </w:rPr>
        <w:t>États</w:t>
      </w:r>
      <w:r w:rsidR="004D11DC" w:rsidRPr="00BF2B10">
        <w:rPr>
          <w:rFonts w:cs="Arial"/>
          <w:b w:val="0"/>
          <w:sz w:val="24"/>
        </w:rPr>
        <w:t xml:space="preserve"> membres. </w:t>
      </w:r>
      <w:r w:rsidRPr="00BF2B10">
        <w:rPr>
          <w:rFonts w:cs="Arial"/>
          <w:b w:val="0"/>
          <w:sz w:val="24"/>
        </w:rPr>
        <w:t xml:space="preserve">La </w:t>
      </w:r>
      <w:r w:rsidR="004D11DC" w:rsidRPr="00BF2B10">
        <w:rPr>
          <w:rFonts w:cs="Arial"/>
          <w:b w:val="0"/>
          <w:sz w:val="24"/>
        </w:rPr>
        <w:t>DIC travaille également avec le Bureau du Conseiller juridique de la CUA pour développer une plate-forme interactive en ligne qui fournira au public des informations détaillées sur les traités de l</w:t>
      </w:r>
      <w:r w:rsidR="00610C50" w:rsidRPr="00BF2B10">
        <w:rPr>
          <w:rFonts w:cs="Arial"/>
          <w:b w:val="0"/>
          <w:sz w:val="24"/>
        </w:rPr>
        <w:t>’</w:t>
      </w:r>
      <w:r w:rsidR="004D11DC" w:rsidRPr="00BF2B10">
        <w:rPr>
          <w:rFonts w:cs="Arial"/>
          <w:b w:val="0"/>
          <w:sz w:val="24"/>
        </w:rPr>
        <w:t>UA.</w:t>
      </w:r>
    </w:p>
    <w:p w:rsidR="004D11DC" w:rsidRPr="00BF2B10" w:rsidRDefault="004D11DC" w:rsidP="00C214BF">
      <w:pPr>
        <w:pStyle w:val="BodyText2"/>
        <w:rPr>
          <w:rFonts w:cs="Arial"/>
          <w:b w:val="0"/>
          <w:sz w:val="24"/>
        </w:rPr>
      </w:pPr>
    </w:p>
    <w:p w:rsidR="00BC6703" w:rsidRPr="00BF2B10" w:rsidRDefault="00BC6703" w:rsidP="00C214BF">
      <w:pPr>
        <w:pStyle w:val="BodyText2"/>
        <w:rPr>
          <w:rFonts w:cs="Arial"/>
          <w:b w:val="0"/>
          <w:sz w:val="24"/>
        </w:rPr>
      </w:pPr>
    </w:p>
    <w:p w:rsidR="004D11DC" w:rsidRPr="00BF2B10" w:rsidRDefault="004D11DC" w:rsidP="0064136F">
      <w:pPr>
        <w:pStyle w:val="BodyText2"/>
        <w:numPr>
          <w:ilvl w:val="0"/>
          <w:numId w:val="87"/>
        </w:numPr>
        <w:ind w:left="709" w:hanging="709"/>
        <w:rPr>
          <w:rFonts w:cs="Arial"/>
          <w:sz w:val="24"/>
        </w:rPr>
      </w:pPr>
      <w:r w:rsidRPr="00BF2B10">
        <w:rPr>
          <w:rFonts w:cs="Arial"/>
          <w:sz w:val="24"/>
        </w:rPr>
        <w:t xml:space="preserve">Projet Studio </w:t>
      </w:r>
      <w:r w:rsidR="00BC6703" w:rsidRPr="00BF2B10">
        <w:rPr>
          <w:rFonts w:cs="Arial"/>
          <w:sz w:val="24"/>
        </w:rPr>
        <w:t>de l’UA</w:t>
      </w:r>
    </w:p>
    <w:p w:rsidR="00BC6703" w:rsidRPr="00BF2B10" w:rsidRDefault="00BC6703" w:rsidP="00C214BF">
      <w:pPr>
        <w:pStyle w:val="BodyText2"/>
        <w:rPr>
          <w:rFonts w:cs="Arial"/>
          <w:b w:val="0"/>
          <w:sz w:val="24"/>
        </w:rPr>
      </w:pPr>
    </w:p>
    <w:p w:rsidR="004D11DC" w:rsidRPr="00BF2B10" w:rsidRDefault="00BC6703" w:rsidP="00C214BF">
      <w:pPr>
        <w:pStyle w:val="BodyText2"/>
        <w:rPr>
          <w:rFonts w:cs="Arial"/>
          <w:b w:val="0"/>
          <w:sz w:val="24"/>
        </w:rPr>
      </w:pPr>
      <w:r w:rsidRPr="00BF2B10">
        <w:rPr>
          <w:rFonts w:cs="Arial"/>
          <w:b w:val="0"/>
          <w:sz w:val="24"/>
        </w:rPr>
        <w:t xml:space="preserve">La </w:t>
      </w:r>
      <w:r w:rsidR="004D11DC" w:rsidRPr="00BF2B10">
        <w:rPr>
          <w:rFonts w:cs="Arial"/>
          <w:b w:val="0"/>
          <w:sz w:val="24"/>
        </w:rPr>
        <w:t>DIC a poursuivi ses efforts pour mettre en place un studio audiovisuel moderne qui soutiendra le développement de nouvelles et d</w:t>
      </w:r>
      <w:r w:rsidR="00610C50" w:rsidRPr="00BF2B10">
        <w:rPr>
          <w:rFonts w:cs="Arial"/>
          <w:b w:val="0"/>
          <w:sz w:val="24"/>
        </w:rPr>
        <w:t>’</w:t>
      </w:r>
      <w:r w:rsidR="004D11DC" w:rsidRPr="00BF2B10">
        <w:rPr>
          <w:rFonts w:cs="Arial"/>
          <w:b w:val="0"/>
          <w:sz w:val="24"/>
        </w:rPr>
        <w:t>autres contenus qui amélioreront la visibilité des activités de l</w:t>
      </w:r>
      <w:r w:rsidR="00610C50" w:rsidRPr="00BF2B10">
        <w:rPr>
          <w:rFonts w:cs="Arial"/>
          <w:b w:val="0"/>
          <w:sz w:val="24"/>
        </w:rPr>
        <w:t>’</w:t>
      </w:r>
      <w:r w:rsidR="004D11DC" w:rsidRPr="00BF2B10">
        <w:rPr>
          <w:rFonts w:cs="Arial"/>
          <w:b w:val="0"/>
          <w:sz w:val="24"/>
        </w:rPr>
        <w:t xml:space="preserve">UA. La conception architecturale a été achevée dans le cadre du projet FOCAC, mais les retards dans le début réel des travaux ont eu une incidence sur la livraison. </w:t>
      </w:r>
      <w:r w:rsidRPr="00BF2B10">
        <w:rPr>
          <w:rFonts w:cs="Arial"/>
          <w:b w:val="0"/>
          <w:sz w:val="24"/>
        </w:rPr>
        <w:t xml:space="preserve">La </w:t>
      </w:r>
      <w:r w:rsidR="004D11DC" w:rsidRPr="00BF2B10">
        <w:rPr>
          <w:rFonts w:cs="Arial"/>
          <w:b w:val="0"/>
          <w:sz w:val="24"/>
        </w:rPr>
        <w:t xml:space="preserve">DIC a reçu </w:t>
      </w:r>
      <w:r w:rsidRPr="00BF2B10">
        <w:rPr>
          <w:rFonts w:cs="Arial"/>
          <w:b w:val="0"/>
          <w:sz w:val="24"/>
        </w:rPr>
        <w:t>une</w:t>
      </w:r>
      <w:r w:rsidR="004D11DC" w:rsidRPr="00BF2B10">
        <w:rPr>
          <w:rFonts w:cs="Arial"/>
          <w:b w:val="0"/>
          <w:sz w:val="24"/>
        </w:rPr>
        <w:t xml:space="preserve"> offre de la République d</w:t>
      </w:r>
      <w:r w:rsidR="00610C50" w:rsidRPr="00BF2B10">
        <w:rPr>
          <w:rFonts w:cs="Arial"/>
          <w:b w:val="0"/>
          <w:sz w:val="24"/>
        </w:rPr>
        <w:t>’</w:t>
      </w:r>
      <w:r w:rsidR="004D11DC" w:rsidRPr="00BF2B10">
        <w:rPr>
          <w:rFonts w:cs="Arial"/>
          <w:b w:val="0"/>
          <w:sz w:val="24"/>
        </w:rPr>
        <w:t>Afrique du Sud pour soutenir le lancement du studio de l</w:t>
      </w:r>
      <w:r w:rsidR="00610C50" w:rsidRPr="00BF2B10">
        <w:rPr>
          <w:rFonts w:cs="Arial"/>
          <w:b w:val="0"/>
          <w:sz w:val="24"/>
        </w:rPr>
        <w:t>’</w:t>
      </w:r>
      <w:r w:rsidR="004D11DC" w:rsidRPr="00BF2B10">
        <w:rPr>
          <w:rFonts w:cs="Arial"/>
          <w:b w:val="0"/>
          <w:sz w:val="24"/>
        </w:rPr>
        <w:t>UA d</w:t>
      </w:r>
      <w:r w:rsidR="00610C50" w:rsidRPr="00BF2B10">
        <w:rPr>
          <w:rFonts w:cs="Arial"/>
          <w:b w:val="0"/>
          <w:sz w:val="24"/>
        </w:rPr>
        <w:t>’</w:t>
      </w:r>
      <w:r w:rsidR="004D11DC" w:rsidRPr="00BF2B10">
        <w:rPr>
          <w:rFonts w:cs="Arial"/>
          <w:b w:val="0"/>
          <w:sz w:val="24"/>
        </w:rPr>
        <w:t xml:space="preserve">ici 2020. </w:t>
      </w:r>
    </w:p>
    <w:p w:rsidR="004D11DC" w:rsidRPr="00BF2B10" w:rsidRDefault="004D11DC" w:rsidP="00C214BF">
      <w:pPr>
        <w:pStyle w:val="BodyText2"/>
        <w:rPr>
          <w:rFonts w:cs="Arial"/>
          <w:b w:val="0"/>
          <w:sz w:val="24"/>
        </w:rPr>
      </w:pPr>
    </w:p>
    <w:p w:rsidR="00BC6703" w:rsidRPr="00BF2B10" w:rsidRDefault="00BC6703" w:rsidP="00C214BF">
      <w:pPr>
        <w:pStyle w:val="BodyText2"/>
        <w:rPr>
          <w:rFonts w:cs="Arial"/>
          <w:b w:val="0"/>
          <w:sz w:val="24"/>
        </w:rPr>
      </w:pPr>
    </w:p>
    <w:p w:rsidR="004D11DC" w:rsidRPr="00BF2B10" w:rsidRDefault="004D11DC" w:rsidP="0064136F">
      <w:pPr>
        <w:pStyle w:val="BodyText2"/>
        <w:numPr>
          <w:ilvl w:val="0"/>
          <w:numId w:val="87"/>
        </w:numPr>
        <w:ind w:left="709" w:hanging="709"/>
        <w:rPr>
          <w:rFonts w:cs="Arial"/>
          <w:sz w:val="24"/>
        </w:rPr>
      </w:pPr>
      <w:r w:rsidRPr="00BF2B10">
        <w:rPr>
          <w:rFonts w:cs="Arial"/>
          <w:sz w:val="24"/>
        </w:rPr>
        <w:t xml:space="preserve">Prix </w:t>
      </w:r>
      <w:r w:rsidR="006D258A" w:rsidRPr="00BF2B10">
        <w:rPr>
          <w:rFonts w:cs="Arial"/>
          <w:sz w:val="24"/>
        </w:rPr>
        <w:t>média de l’UA</w:t>
      </w:r>
    </w:p>
    <w:p w:rsidR="00BC6703" w:rsidRPr="00BF2B10" w:rsidRDefault="00BC6703" w:rsidP="00C214BF">
      <w:pPr>
        <w:pStyle w:val="BodyText2"/>
        <w:rPr>
          <w:rFonts w:cs="Arial"/>
          <w:b w:val="0"/>
          <w:sz w:val="24"/>
        </w:rPr>
      </w:pPr>
    </w:p>
    <w:p w:rsidR="004D11DC" w:rsidRPr="00BF2B10" w:rsidRDefault="004D11DC" w:rsidP="0064136F">
      <w:pPr>
        <w:pStyle w:val="BodyText2"/>
        <w:numPr>
          <w:ilvl w:val="8"/>
          <w:numId w:val="46"/>
        </w:numPr>
        <w:ind w:left="1276" w:hanging="425"/>
        <w:rPr>
          <w:rFonts w:cs="Arial"/>
          <w:b w:val="0"/>
          <w:sz w:val="24"/>
        </w:rPr>
      </w:pPr>
      <w:r w:rsidRPr="00BF2B10">
        <w:rPr>
          <w:rFonts w:cs="Arial"/>
          <w:b w:val="0"/>
          <w:sz w:val="24"/>
        </w:rPr>
        <w:t>Création et lancement d</w:t>
      </w:r>
      <w:r w:rsidR="00610C50" w:rsidRPr="00BF2B10">
        <w:rPr>
          <w:rFonts w:cs="Arial"/>
          <w:b w:val="0"/>
          <w:sz w:val="24"/>
        </w:rPr>
        <w:t>’</w:t>
      </w:r>
      <w:r w:rsidRPr="00BF2B10">
        <w:rPr>
          <w:rFonts w:cs="Arial"/>
          <w:b w:val="0"/>
          <w:sz w:val="24"/>
        </w:rPr>
        <w:t>un réseau panafricain de journalistes de l</w:t>
      </w:r>
      <w:r w:rsidR="00610C50" w:rsidRPr="00BF2B10">
        <w:rPr>
          <w:rFonts w:cs="Arial"/>
          <w:b w:val="0"/>
          <w:sz w:val="24"/>
        </w:rPr>
        <w:t>’</w:t>
      </w:r>
      <w:r w:rsidRPr="00BF2B10">
        <w:rPr>
          <w:rFonts w:cs="Arial"/>
          <w:b w:val="0"/>
          <w:sz w:val="24"/>
        </w:rPr>
        <w:t>Agenda 2063 (en collaboration avec l</w:t>
      </w:r>
      <w:r w:rsidR="00610C50" w:rsidRPr="00BF2B10">
        <w:rPr>
          <w:rFonts w:cs="Arial"/>
          <w:b w:val="0"/>
          <w:sz w:val="24"/>
        </w:rPr>
        <w:t>’</w:t>
      </w:r>
      <w:r w:rsidRPr="00BF2B10">
        <w:rPr>
          <w:rFonts w:cs="Arial"/>
          <w:b w:val="0"/>
          <w:sz w:val="24"/>
        </w:rPr>
        <w:t>Agence de développement de l</w:t>
      </w:r>
      <w:r w:rsidR="00610C50" w:rsidRPr="00BF2B10">
        <w:rPr>
          <w:rFonts w:cs="Arial"/>
          <w:b w:val="0"/>
          <w:sz w:val="24"/>
        </w:rPr>
        <w:t>’</w:t>
      </w:r>
      <w:r w:rsidRPr="00BF2B10">
        <w:rPr>
          <w:rFonts w:cs="Arial"/>
          <w:b w:val="0"/>
          <w:sz w:val="24"/>
        </w:rPr>
        <w:t>UA-NEPAD)</w:t>
      </w:r>
      <w:r w:rsidR="001368D2" w:rsidRPr="00BF2B10">
        <w:rPr>
          <w:rFonts w:cs="Arial"/>
          <w:b w:val="0"/>
          <w:sz w:val="24"/>
        </w:rPr>
        <w:t> ;</w:t>
      </w:r>
    </w:p>
    <w:p w:rsidR="001368D2" w:rsidRPr="00BF2B10" w:rsidRDefault="001368D2" w:rsidP="0064136F">
      <w:pPr>
        <w:pStyle w:val="BodyText2"/>
        <w:ind w:left="1276" w:hanging="425"/>
        <w:rPr>
          <w:rFonts w:cs="Arial"/>
          <w:b w:val="0"/>
          <w:sz w:val="24"/>
        </w:rPr>
      </w:pPr>
    </w:p>
    <w:p w:rsidR="004D11DC" w:rsidRPr="00BF2B10" w:rsidRDefault="001368D2" w:rsidP="0064136F">
      <w:pPr>
        <w:pStyle w:val="BodyText2"/>
        <w:numPr>
          <w:ilvl w:val="2"/>
          <w:numId w:val="46"/>
        </w:numPr>
        <w:ind w:left="1276" w:hanging="425"/>
        <w:rPr>
          <w:rFonts w:cs="Arial"/>
          <w:b w:val="0"/>
          <w:sz w:val="24"/>
        </w:rPr>
      </w:pPr>
      <w:r w:rsidRPr="00BF2B10">
        <w:rPr>
          <w:rFonts w:cs="Arial"/>
          <w:b w:val="0"/>
          <w:sz w:val="24"/>
        </w:rPr>
        <w:t xml:space="preserve">La </w:t>
      </w:r>
      <w:r w:rsidR="004D11DC" w:rsidRPr="00BF2B10">
        <w:rPr>
          <w:rFonts w:cs="Arial"/>
          <w:b w:val="0"/>
          <w:sz w:val="24"/>
        </w:rPr>
        <w:t>DIC a amélioré son engagement et sa collaboration avec l</w:t>
      </w:r>
      <w:r w:rsidR="00610C50" w:rsidRPr="00BF2B10">
        <w:rPr>
          <w:rFonts w:cs="Arial"/>
          <w:b w:val="0"/>
          <w:sz w:val="24"/>
        </w:rPr>
        <w:t>’</w:t>
      </w:r>
      <w:r w:rsidR="004D11DC" w:rsidRPr="00BF2B10">
        <w:rPr>
          <w:rFonts w:cs="Arial"/>
          <w:b w:val="0"/>
          <w:sz w:val="24"/>
        </w:rPr>
        <w:t>Union africaine de radiodiffusion (anciennement l</w:t>
      </w:r>
      <w:r w:rsidR="00610C50" w:rsidRPr="00BF2B10">
        <w:rPr>
          <w:rFonts w:cs="Arial"/>
          <w:b w:val="0"/>
          <w:sz w:val="24"/>
        </w:rPr>
        <w:t>’</w:t>
      </w:r>
      <w:r w:rsidR="004D11DC" w:rsidRPr="00BF2B10">
        <w:rPr>
          <w:rFonts w:cs="Arial"/>
          <w:b w:val="0"/>
          <w:sz w:val="24"/>
        </w:rPr>
        <w:t>Union des radios et télévisions nationales africaines URTNA, qui était une institution spécialisée de l</w:t>
      </w:r>
      <w:r w:rsidR="00610C50" w:rsidRPr="00BF2B10">
        <w:rPr>
          <w:rFonts w:cs="Arial"/>
          <w:b w:val="0"/>
          <w:sz w:val="24"/>
        </w:rPr>
        <w:t>’</w:t>
      </w:r>
      <w:r w:rsidR="004D11DC" w:rsidRPr="00BF2B10">
        <w:rPr>
          <w:rFonts w:cs="Arial"/>
          <w:b w:val="0"/>
          <w:sz w:val="24"/>
        </w:rPr>
        <w:t>Union africaine, comme la PANA) en utilisant ses réseaux pour diffuser des informations sur les programmes et activités de l</w:t>
      </w:r>
      <w:r w:rsidR="00610C50" w:rsidRPr="00BF2B10">
        <w:rPr>
          <w:rFonts w:cs="Arial"/>
          <w:b w:val="0"/>
          <w:sz w:val="24"/>
        </w:rPr>
        <w:t>’</w:t>
      </w:r>
      <w:r w:rsidR="004D11DC" w:rsidRPr="00BF2B10">
        <w:rPr>
          <w:rFonts w:cs="Arial"/>
          <w:b w:val="0"/>
          <w:sz w:val="24"/>
        </w:rPr>
        <w:t>UA</w:t>
      </w:r>
      <w:r w:rsidRPr="00BF2B10">
        <w:rPr>
          <w:rFonts w:cs="Arial"/>
          <w:b w:val="0"/>
          <w:sz w:val="24"/>
        </w:rPr>
        <w:t> ;</w:t>
      </w:r>
    </w:p>
    <w:p w:rsidR="001368D2" w:rsidRPr="00BF2B10" w:rsidRDefault="001368D2" w:rsidP="0064136F">
      <w:pPr>
        <w:pStyle w:val="BodyText2"/>
        <w:ind w:left="1276" w:hanging="425"/>
        <w:rPr>
          <w:rFonts w:cs="Arial"/>
          <w:b w:val="0"/>
          <w:sz w:val="24"/>
        </w:rPr>
      </w:pPr>
    </w:p>
    <w:p w:rsidR="004D11DC" w:rsidRPr="00BF2B10" w:rsidRDefault="004D11DC" w:rsidP="0064136F">
      <w:pPr>
        <w:pStyle w:val="BodyText2"/>
        <w:numPr>
          <w:ilvl w:val="2"/>
          <w:numId w:val="46"/>
        </w:numPr>
        <w:ind w:left="1276" w:hanging="425"/>
        <w:rPr>
          <w:rFonts w:cs="Arial"/>
          <w:b w:val="0"/>
          <w:sz w:val="24"/>
        </w:rPr>
      </w:pPr>
      <w:r w:rsidRPr="00BF2B10">
        <w:rPr>
          <w:rFonts w:cs="Arial"/>
          <w:b w:val="0"/>
          <w:sz w:val="24"/>
        </w:rPr>
        <w:t>Signature d</w:t>
      </w:r>
      <w:r w:rsidR="00610C50" w:rsidRPr="00BF2B10">
        <w:rPr>
          <w:rFonts w:cs="Arial"/>
          <w:b w:val="0"/>
          <w:sz w:val="24"/>
        </w:rPr>
        <w:t>’</w:t>
      </w:r>
      <w:r w:rsidRPr="00BF2B10">
        <w:rPr>
          <w:rFonts w:cs="Arial"/>
          <w:b w:val="0"/>
          <w:sz w:val="24"/>
        </w:rPr>
        <w:t>un protocole d</w:t>
      </w:r>
      <w:r w:rsidR="00610C50" w:rsidRPr="00BF2B10">
        <w:rPr>
          <w:rFonts w:cs="Arial"/>
          <w:b w:val="0"/>
          <w:sz w:val="24"/>
        </w:rPr>
        <w:t>’</w:t>
      </w:r>
      <w:r w:rsidRPr="00BF2B10">
        <w:rPr>
          <w:rFonts w:cs="Arial"/>
          <w:b w:val="0"/>
          <w:sz w:val="24"/>
        </w:rPr>
        <w:t>accord avec Africa 24 TV Network, la seule chaîne d</w:t>
      </w:r>
      <w:r w:rsidR="00610C50" w:rsidRPr="00BF2B10">
        <w:rPr>
          <w:rFonts w:cs="Arial"/>
          <w:b w:val="0"/>
          <w:sz w:val="24"/>
        </w:rPr>
        <w:t>’</w:t>
      </w:r>
      <w:r w:rsidRPr="00BF2B10">
        <w:rPr>
          <w:rFonts w:cs="Arial"/>
          <w:b w:val="0"/>
          <w:sz w:val="24"/>
        </w:rPr>
        <w:t>information et de radiodiffusion détenue par des Africains dans plus de 25 pays d</w:t>
      </w:r>
      <w:r w:rsidR="00610C50" w:rsidRPr="00BF2B10">
        <w:rPr>
          <w:rFonts w:cs="Arial"/>
          <w:b w:val="0"/>
          <w:sz w:val="24"/>
        </w:rPr>
        <w:t>’</w:t>
      </w:r>
      <w:r w:rsidRPr="00BF2B10">
        <w:rPr>
          <w:rFonts w:cs="Arial"/>
          <w:b w:val="0"/>
          <w:sz w:val="24"/>
        </w:rPr>
        <w:t>Afrique, d</w:t>
      </w:r>
      <w:r w:rsidR="00610C50" w:rsidRPr="00BF2B10">
        <w:rPr>
          <w:rFonts w:cs="Arial"/>
          <w:b w:val="0"/>
          <w:sz w:val="24"/>
        </w:rPr>
        <w:t>’</w:t>
      </w:r>
      <w:r w:rsidRPr="00BF2B10">
        <w:rPr>
          <w:rFonts w:cs="Arial"/>
          <w:b w:val="0"/>
          <w:sz w:val="24"/>
        </w:rPr>
        <w:t>Europe et d</w:t>
      </w:r>
      <w:r w:rsidR="00610C50" w:rsidRPr="00BF2B10">
        <w:rPr>
          <w:rFonts w:cs="Arial"/>
          <w:b w:val="0"/>
          <w:sz w:val="24"/>
        </w:rPr>
        <w:t>’</w:t>
      </w:r>
      <w:r w:rsidRPr="00BF2B10">
        <w:rPr>
          <w:rFonts w:cs="Arial"/>
          <w:b w:val="0"/>
          <w:sz w:val="24"/>
        </w:rPr>
        <w:t xml:space="preserve">Amérique du Nord par le biais de partenaires de radiodiffusion. </w:t>
      </w:r>
    </w:p>
    <w:p w:rsidR="001368D2" w:rsidRPr="00BF2B10" w:rsidRDefault="001368D2" w:rsidP="0064136F">
      <w:pPr>
        <w:pStyle w:val="BodyText2"/>
        <w:ind w:left="1276" w:hanging="425"/>
        <w:rPr>
          <w:rFonts w:cs="Arial"/>
          <w:b w:val="0"/>
          <w:sz w:val="24"/>
        </w:rPr>
      </w:pPr>
    </w:p>
    <w:p w:rsidR="004D11DC" w:rsidRPr="00BF2B10" w:rsidRDefault="004D11DC" w:rsidP="0064136F">
      <w:pPr>
        <w:pStyle w:val="BodyText2"/>
        <w:numPr>
          <w:ilvl w:val="2"/>
          <w:numId w:val="46"/>
        </w:numPr>
        <w:ind w:left="1276" w:hanging="425"/>
        <w:rPr>
          <w:rFonts w:cs="Arial"/>
          <w:b w:val="0"/>
          <w:sz w:val="24"/>
        </w:rPr>
      </w:pPr>
      <w:r w:rsidRPr="00BF2B10">
        <w:rPr>
          <w:rFonts w:cs="Arial"/>
          <w:b w:val="0"/>
          <w:sz w:val="24"/>
        </w:rPr>
        <w:t xml:space="preserve">Conformément à la décision du </w:t>
      </w:r>
      <w:r w:rsidR="00C504FA" w:rsidRPr="00BF2B10">
        <w:rPr>
          <w:rFonts w:cs="Arial"/>
          <w:b w:val="0"/>
          <w:sz w:val="24"/>
        </w:rPr>
        <w:t>CTS</w:t>
      </w:r>
      <w:r w:rsidRPr="00BF2B10">
        <w:rPr>
          <w:rFonts w:cs="Arial"/>
          <w:b w:val="0"/>
          <w:sz w:val="24"/>
        </w:rPr>
        <w:t>-</w:t>
      </w:r>
      <w:r w:rsidR="00A26131" w:rsidRPr="00BF2B10">
        <w:rPr>
          <w:rFonts w:cs="Arial"/>
          <w:b w:val="0"/>
          <w:sz w:val="24"/>
        </w:rPr>
        <w:t>CTIC</w:t>
      </w:r>
      <w:r w:rsidRPr="00BF2B10">
        <w:rPr>
          <w:rFonts w:cs="Arial"/>
          <w:b w:val="0"/>
          <w:sz w:val="24"/>
        </w:rPr>
        <w:t xml:space="preserve"> 2017 de l</w:t>
      </w:r>
      <w:r w:rsidR="00610C50" w:rsidRPr="00BF2B10">
        <w:rPr>
          <w:rFonts w:cs="Arial"/>
          <w:b w:val="0"/>
          <w:sz w:val="24"/>
        </w:rPr>
        <w:t>’</w:t>
      </w:r>
      <w:r w:rsidRPr="00BF2B10">
        <w:rPr>
          <w:rFonts w:cs="Arial"/>
          <w:b w:val="0"/>
          <w:sz w:val="24"/>
        </w:rPr>
        <w:t>UA de reconnaître les contributions des journalistes à la réalisation de l</w:t>
      </w:r>
      <w:r w:rsidR="00610C50" w:rsidRPr="00BF2B10">
        <w:rPr>
          <w:rFonts w:cs="Arial"/>
          <w:b w:val="0"/>
          <w:sz w:val="24"/>
        </w:rPr>
        <w:t>’</w:t>
      </w:r>
      <w:r w:rsidRPr="00BF2B10">
        <w:rPr>
          <w:rFonts w:cs="Arial"/>
          <w:b w:val="0"/>
          <w:sz w:val="24"/>
        </w:rPr>
        <w:t>Aspiration 6 de l</w:t>
      </w:r>
      <w:r w:rsidR="00610C50" w:rsidRPr="00BF2B10">
        <w:rPr>
          <w:rFonts w:cs="Arial"/>
          <w:b w:val="0"/>
          <w:sz w:val="24"/>
        </w:rPr>
        <w:t>’</w:t>
      </w:r>
      <w:r w:rsidRPr="00BF2B10">
        <w:rPr>
          <w:rFonts w:cs="Arial"/>
          <w:b w:val="0"/>
          <w:sz w:val="24"/>
        </w:rPr>
        <w:t>Agenda 2063 et d</w:t>
      </w:r>
      <w:r w:rsidR="00610C50" w:rsidRPr="00BF2B10">
        <w:rPr>
          <w:rFonts w:cs="Arial"/>
          <w:b w:val="0"/>
          <w:sz w:val="24"/>
        </w:rPr>
        <w:t>’</w:t>
      </w:r>
      <w:r w:rsidRPr="00BF2B10">
        <w:rPr>
          <w:rFonts w:cs="Arial"/>
          <w:b w:val="0"/>
          <w:sz w:val="24"/>
        </w:rPr>
        <w:t>institutionnaliser les Prix panafricains des médias sur l</w:t>
      </w:r>
      <w:r w:rsidR="00610C50" w:rsidRPr="00BF2B10">
        <w:rPr>
          <w:rFonts w:cs="Arial"/>
          <w:b w:val="0"/>
          <w:sz w:val="24"/>
        </w:rPr>
        <w:t>’</w:t>
      </w:r>
      <w:r w:rsidRPr="00BF2B10">
        <w:rPr>
          <w:rFonts w:cs="Arial"/>
          <w:b w:val="0"/>
          <w:sz w:val="24"/>
        </w:rPr>
        <w:t xml:space="preserve">égalité </w:t>
      </w:r>
      <w:r w:rsidR="001368D2" w:rsidRPr="00BF2B10">
        <w:rPr>
          <w:rFonts w:cs="Arial"/>
          <w:b w:val="0"/>
          <w:sz w:val="24"/>
        </w:rPr>
        <w:t>homme-femme</w:t>
      </w:r>
      <w:r w:rsidRPr="00BF2B10">
        <w:rPr>
          <w:rFonts w:cs="Arial"/>
          <w:b w:val="0"/>
          <w:sz w:val="24"/>
        </w:rPr>
        <w:t xml:space="preserve"> et l</w:t>
      </w:r>
      <w:r w:rsidR="00610C50" w:rsidRPr="00BF2B10">
        <w:rPr>
          <w:rFonts w:cs="Arial"/>
          <w:b w:val="0"/>
          <w:sz w:val="24"/>
        </w:rPr>
        <w:t>’</w:t>
      </w:r>
      <w:r w:rsidRPr="00BF2B10">
        <w:rPr>
          <w:rFonts w:cs="Arial"/>
          <w:b w:val="0"/>
          <w:sz w:val="24"/>
        </w:rPr>
        <w:t xml:space="preserve">autonomisation des femmes </w:t>
      </w:r>
      <w:r w:rsidR="001368D2" w:rsidRPr="00BF2B10">
        <w:rPr>
          <w:rFonts w:cs="Arial"/>
          <w:b w:val="0"/>
          <w:sz w:val="24"/>
        </w:rPr>
        <w:t>ainsi que</w:t>
      </w:r>
      <w:r w:rsidRPr="00BF2B10">
        <w:rPr>
          <w:rFonts w:cs="Arial"/>
          <w:b w:val="0"/>
          <w:sz w:val="24"/>
        </w:rPr>
        <w:t xml:space="preserve"> les contributions des journalistes qui accordent de l</w:t>
      </w:r>
      <w:r w:rsidR="00610C50" w:rsidRPr="00BF2B10">
        <w:rPr>
          <w:rFonts w:cs="Arial"/>
          <w:b w:val="0"/>
          <w:sz w:val="24"/>
        </w:rPr>
        <w:t>’</w:t>
      </w:r>
      <w:r w:rsidRPr="00BF2B10">
        <w:rPr>
          <w:rFonts w:cs="Arial"/>
          <w:b w:val="0"/>
          <w:sz w:val="24"/>
        </w:rPr>
        <w:t>attention aux questions de développement pour la réalisation de l</w:t>
      </w:r>
      <w:r w:rsidR="00610C50" w:rsidRPr="00BF2B10">
        <w:rPr>
          <w:rFonts w:cs="Arial"/>
          <w:b w:val="0"/>
          <w:sz w:val="24"/>
        </w:rPr>
        <w:t>’</w:t>
      </w:r>
      <w:r w:rsidRPr="00BF2B10">
        <w:rPr>
          <w:rFonts w:cs="Arial"/>
          <w:b w:val="0"/>
          <w:sz w:val="24"/>
        </w:rPr>
        <w:t xml:space="preserve">Agenda 2063 et </w:t>
      </w:r>
      <w:r w:rsidR="001368D2" w:rsidRPr="00BF2B10">
        <w:rPr>
          <w:rFonts w:cs="Arial"/>
          <w:b w:val="0"/>
          <w:sz w:val="24"/>
        </w:rPr>
        <w:t>d’</w:t>
      </w:r>
      <w:r w:rsidRPr="00BF2B10">
        <w:rPr>
          <w:rFonts w:cs="Arial"/>
          <w:b w:val="0"/>
          <w:sz w:val="24"/>
        </w:rPr>
        <w:t>i</w:t>
      </w:r>
      <w:r w:rsidR="001368D2" w:rsidRPr="00BF2B10">
        <w:rPr>
          <w:rFonts w:cs="Arial"/>
          <w:b w:val="0"/>
          <w:sz w:val="24"/>
        </w:rPr>
        <w:t xml:space="preserve">nstitutionnaliser les Prix panafricains </w:t>
      </w:r>
      <w:r w:rsidRPr="00BF2B10">
        <w:rPr>
          <w:rFonts w:cs="Arial"/>
          <w:b w:val="0"/>
          <w:sz w:val="24"/>
        </w:rPr>
        <w:t>des médias pour la promotion de l</w:t>
      </w:r>
      <w:r w:rsidR="00610C50" w:rsidRPr="00BF2B10">
        <w:rPr>
          <w:rFonts w:cs="Arial"/>
          <w:b w:val="0"/>
          <w:sz w:val="24"/>
        </w:rPr>
        <w:t>’</w:t>
      </w:r>
      <w:r w:rsidR="001368D2" w:rsidRPr="00BF2B10">
        <w:rPr>
          <w:rFonts w:cs="Arial"/>
          <w:b w:val="0"/>
          <w:sz w:val="24"/>
        </w:rPr>
        <w:t>Agenda 2063, la</w:t>
      </w:r>
      <w:r w:rsidRPr="00BF2B10">
        <w:rPr>
          <w:rFonts w:cs="Arial"/>
          <w:b w:val="0"/>
          <w:sz w:val="24"/>
        </w:rPr>
        <w:t xml:space="preserve"> DIC a entrepris ce qui suit</w:t>
      </w:r>
      <w:r w:rsidR="001368D2" w:rsidRPr="00BF2B10">
        <w:rPr>
          <w:rFonts w:cs="Arial"/>
          <w:b w:val="0"/>
          <w:sz w:val="24"/>
        </w:rPr>
        <w:t> :</w:t>
      </w:r>
    </w:p>
    <w:p w:rsidR="001368D2" w:rsidRPr="00BF2B10" w:rsidRDefault="001368D2" w:rsidP="00C214BF">
      <w:pPr>
        <w:pStyle w:val="BodyText2"/>
        <w:rPr>
          <w:rFonts w:cs="Arial"/>
          <w:b w:val="0"/>
          <w:sz w:val="24"/>
        </w:rPr>
      </w:pPr>
    </w:p>
    <w:p w:rsidR="004D11DC" w:rsidRPr="00BF2B10" w:rsidRDefault="004D11DC" w:rsidP="0064136F">
      <w:pPr>
        <w:pStyle w:val="BodyText2"/>
        <w:numPr>
          <w:ilvl w:val="4"/>
          <w:numId w:val="46"/>
        </w:numPr>
        <w:tabs>
          <w:tab w:val="left" w:pos="1985"/>
        </w:tabs>
        <w:ind w:left="1985" w:hanging="567"/>
        <w:rPr>
          <w:rFonts w:cs="Arial"/>
          <w:b w:val="0"/>
          <w:sz w:val="24"/>
        </w:rPr>
      </w:pPr>
      <w:r w:rsidRPr="00BF2B10">
        <w:rPr>
          <w:rFonts w:cs="Arial"/>
          <w:b w:val="0"/>
          <w:sz w:val="24"/>
        </w:rPr>
        <w:lastRenderedPageBreak/>
        <w:t xml:space="preserve">Partenariat avec African Women in Media (AWiM) </w:t>
      </w:r>
      <w:r w:rsidR="00852ED0" w:rsidRPr="00BF2B10">
        <w:rPr>
          <w:rFonts w:cs="Arial"/>
          <w:b w:val="0"/>
          <w:sz w:val="24"/>
        </w:rPr>
        <w:t xml:space="preserve">(Réseau des femmes africaines travaillant dans les média) </w:t>
      </w:r>
      <w:r w:rsidRPr="00BF2B10">
        <w:rPr>
          <w:rFonts w:cs="Arial"/>
          <w:b w:val="0"/>
          <w:sz w:val="24"/>
        </w:rPr>
        <w:t>pour promouvoir l</w:t>
      </w:r>
      <w:r w:rsidR="00610C50" w:rsidRPr="00BF2B10">
        <w:rPr>
          <w:rFonts w:cs="Arial"/>
          <w:b w:val="0"/>
          <w:sz w:val="24"/>
        </w:rPr>
        <w:t>’</w:t>
      </w:r>
      <w:r w:rsidRPr="00BF2B10">
        <w:rPr>
          <w:rFonts w:cs="Arial"/>
          <w:b w:val="0"/>
          <w:sz w:val="24"/>
        </w:rPr>
        <w:t>Agenda 2063. En 2019, lors de la conférence de l</w:t>
      </w:r>
      <w:r w:rsidR="00610C50" w:rsidRPr="00BF2B10">
        <w:rPr>
          <w:rFonts w:cs="Arial"/>
          <w:b w:val="0"/>
          <w:sz w:val="24"/>
        </w:rPr>
        <w:t>’</w:t>
      </w:r>
      <w:r w:rsidRPr="00BF2B10">
        <w:rPr>
          <w:rFonts w:cs="Arial"/>
          <w:b w:val="0"/>
          <w:sz w:val="24"/>
        </w:rPr>
        <w:t>AWiM, 5 journalistes ont été récompensé</w:t>
      </w:r>
      <w:r w:rsidR="00852ED0" w:rsidRPr="00BF2B10">
        <w:rPr>
          <w:rFonts w:cs="Arial"/>
          <w:b w:val="0"/>
          <w:sz w:val="24"/>
        </w:rPr>
        <w:t>e</w:t>
      </w:r>
      <w:r w:rsidRPr="00BF2B10">
        <w:rPr>
          <w:rFonts w:cs="Arial"/>
          <w:b w:val="0"/>
          <w:sz w:val="24"/>
        </w:rPr>
        <w:t xml:space="preserve">s dans les domaines suivants : Zone de libre-échange </w:t>
      </w:r>
      <w:r w:rsidR="00852ED0" w:rsidRPr="00BF2B10">
        <w:rPr>
          <w:rFonts w:cs="Arial"/>
          <w:b w:val="0"/>
          <w:sz w:val="24"/>
        </w:rPr>
        <w:t>continentale africaine</w:t>
      </w:r>
      <w:r w:rsidRPr="00BF2B10">
        <w:rPr>
          <w:rFonts w:cs="Arial"/>
          <w:b w:val="0"/>
          <w:sz w:val="24"/>
        </w:rPr>
        <w:t xml:space="preserve">; </w:t>
      </w:r>
      <w:r w:rsidR="00852ED0" w:rsidRPr="00BF2B10">
        <w:rPr>
          <w:rFonts w:cs="Arial"/>
          <w:b w:val="0"/>
          <w:sz w:val="24"/>
        </w:rPr>
        <w:t>Initiative réduire les armes au silence d’ici</w:t>
      </w:r>
      <w:r w:rsidRPr="00BF2B10">
        <w:rPr>
          <w:rFonts w:cs="Arial"/>
          <w:b w:val="0"/>
          <w:sz w:val="24"/>
        </w:rPr>
        <w:t xml:space="preserve"> 2020 ; Passeport africain et libre circulation des personnes ; Libre-échange et migration ; Femmes et libre-échange.</w:t>
      </w:r>
    </w:p>
    <w:p w:rsidR="001368D2" w:rsidRPr="00BF2B10" w:rsidRDefault="001368D2" w:rsidP="0064136F">
      <w:pPr>
        <w:pStyle w:val="BodyText2"/>
        <w:tabs>
          <w:tab w:val="left" w:pos="1985"/>
        </w:tabs>
        <w:ind w:left="1985" w:hanging="567"/>
        <w:rPr>
          <w:rFonts w:cs="Arial"/>
          <w:b w:val="0"/>
          <w:sz w:val="24"/>
        </w:rPr>
      </w:pPr>
    </w:p>
    <w:p w:rsidR="004D11DC" w:rsidRPr="00BF2B10" w:rsidRDefault="004D11DC" w:rsidP="0064136F">
      <w:pPr>
        <w:pStyle w:val="BodyText2"/>
        <w:numPr>
          <w:ilvl w:val="4"/>
          <w:numId w:val="46"/>
        </w:numPr>
        <w:tabs>
          <w:tab w:val="left" w:pos="1985"/>
        </w:tabs>
        <w:ind w:left="1985" w:hanging="567"/>
        <w:rPr>
          <w:rFonts w:cs="Arial"/>
          <w:b w:val="0"/>
          <w:sz w:val="24"/>
        </w:rPr>
      </w:pPr>
      <w:r w:rsidRPr="00BF2B10">
        <w:rPr>
          <w:rFonts w:cs="Arial"/>
          <w:b w:val="0"/>
          <w:sz w:val="24"/>
        </w:rPr>
        <w:t>Consultations tenues dans différents forums médiatiques pour définir les catégories de p</w:t>
      </w:r>
      <w:r w:rsidR="00C47CA7" w:rsidRPr="00BF2B10">
        <w:rPr>
          <w:rFonts w:cs="Arial"/>
          <w:b w:val="0"/>
          <w:sz w:val="24"/>
        </w:rPr>
        <w:t>rix qui constitueront les Prix c</w:t>
      </w:r>
      <w:r w:rsidRPr="00BF2B10">
        <w:rPr>
          <w:rFonts w:cs="Arial"/>
          <w:b w:val="0"/>
          <w:sz w:val="24"/>
        </w:rPr>
        <w:t>ontinentaux de l</w:t>
      </w:r>
      <w:r w:rsidR="00610C50" w:rsidRPr="00BF2B10">
        <w:rPr>
          <w:rFonts w:cs="Arial"/>
          <w:b w:val="0"/>
          <w:sz w:val="24"/>
        </w:rPr>
        <w:t>’</w:t>
      </w:r>
      <w:r w:rsidRPr="00BF2B10">
        <w:rPr>
          <w:rFonts w:cs="Arial"/>
          <w:b w:val="0"/>
          <w:sz w:val="24"/>
        </w:rPr>
        <w:t xml:space="preserve">UA qui seront institués et présentés aux ministres lors du </w:t>
      </w:r>
      <w:r w:rsidR="00A26131" w:rsidRPr="00BF2B10">
        <w:rPr>
          <w:rFonts w:cs="Arial"/>
          <w:b w:val="0"/>
          <w:sz w:val="24"/>
        </w:rPr>
        <w:t>CTS</w:t>
      </w:r>
      <w:r w:rsidRPr="00BF2B10">
        <w:rPr>
          <w:rFonts w:cs="Arial"/>
          <w:b w:val="0"/>
          <w:sz w:val="24"/>
        </w:rPr>
        <w:t>-</w:t>
      </w:r>
      <w:r w:rsidR="00A26131" w:rsidRPr="00BF2B10">
        <w:rPr>
          <w:rFonts w:cs="Arial"/>
          <w:b w:val="0"/>
          <w:sz w:val="24"/>
        </w:rPr>
        <w:t>CTIC</w:t>
      </w:r>
      <w:r w:rsidRPr="00BF2B10">
        <w:rPr>
          <w:rFonts w:cs="Arial"/>
          <w:b w:val="0"/>
          <w:sz w:val="24"/>
        </w:rPr>
        <w:t xml:space="preserve"> en 2019.</w:t>
      </w:r>
    </w:p>
    <w:p w:rsidR="004D11DC" w:rsidRPr="00BF2B10" w:rsidRDefault="004D11DC" w:rsidP="00C214BF">
      <w:pPr>
        <w:pStyle w:val="BodyText2"/>
        <w:rPr>
          <w:rFonts w:cs="Arial"/>
          <w:b w:val="0"/>
          <w:sz w:val="24"/>
        </w:rPr>
      </w:pPr>
    </w:p>
    <w:p w:rsidR="00C47CA7" w:rsidRPr="00BF2B10" w:rsidRDefault="00C47CA7" w:rsidP="00C214BF">
      <w:pPr>
        <w:pStyle w:val="BodyText2"/>
        <w:rPr>
          <w:rFonts w:cs="Arial"/>
          <w:b w:val="0"/>
          <w:sz w:val="24"/>
        </w:rPr>
      </w:pPr>
    </w:p>
    <w:p w:rsidR="004D11DC" w:rsidRPr="00BF2B10" w:rsidRDefault="004D11DC" w:rsidP="0064136F">
      <w:pPr>
        <w:pStyle w:val="BodyText2"/>
        <w:numPr>
          <w:ilvl w:val="0"/>
          <w:numId w:val="87"/>
        </w:numPr>
        <w:ind w:left="709" w:hanging="709"/>
        <w:rPr>
          <w:rFonts w:cs="Arial"/>
          <w:sz w:val="24"/>
        </w:rPr>
      </w:pPr>
      <w:r w:rsidRPr="00BF2B10">
        <w:rPr>
          <w:rFonts w:cs="Arial"/>
          <w:sz w:val="24"/>
        </w:rPr>
        <w:t>Capacité des ressources humaines et compétences en communication</w:t>
      </w: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b w:val="0"/>
          <w:sz w:val="24"/>
        </w:rPr>
      </w:pPr>
      <w:r w:rsidRPr="00BF2B10">
        <w:rPr>
          <w:rFonts w:cs="Arial"/>
          <w:b w:val="0"/>
          <w:sz w:val="24"/>
        </w:rPr>
        <w:t xml:space="preserve">Renforce durablement les capacités et les compétences des ressources humaines en communication : </w:t>
      </w:r>
      <w:r w:rsidR="00C47CA7" w:rsidRPr="00BF2B10">
        <w:rPr>
          <w:rFonts w:cs="Arial"/>
          <w:b w:val="0"/>
          <w:sz w:val="24"/>
        </w:rPr>
        <w:t xml:space="preserve">La </w:t>
      </w:r>
      <w:r w:rsidRPr="00BF2B10">
        <w:rPr>
          <w:rFonts w:cs="Arial"/>
          <w:b w:val="0"/>
          <w:sz w:val="24"/>
        </w:rPr>
        <w:t>DIC a institué en 2017 le 1</w:t>
      </w:r>
      <w:r w:rsidRPr="00BF2B10">
        <w:rPr>
          <w:rFonts w:cs="Arial"/>
          <w:b w:val="0"/>
          <w:sz w:val="24"/>
          <w:vertAlign w:val="superscript"/>
        </w:rPr>
        <w:t>er</w:t>
      </w:r>
      <w:r w:rsidR="00C47CA7" w:rsidRPr="00BF2B10">
        <w:rPr>
          <w:rFonts w:cs="Arial"/>
          <w:b w:val="0"/>
          <w:sz w:val="24"/>
        </w:rPr>
        <w:t xml:space="preserve"> </w:t>
      </w:r>
      <w:r w:rsidRPr="00BF2B10">
        <w:rPr>
          <w:rFonts w:cs="Arial"/>
          <w:b w:val="0"/>
          <w:sz w:val="24"/>
        </w:rPr>
        <w:t xml:space="preserve">atelier annuel de formation en communication qui réunit des responsables de la communication de la CUA et des organes pour entreprendre une formation dans un environnement collégial avec des experts en la matière </w:t>
      </w:r>
      <w:r w:rsidR="00C47CA7" w:rsidRPr="00BF2B10">
        <w:rPr>
          <w:rFonts w:cs="Arial"/>
          <w:b w:val="0"/>
          <w:sz w:val="24"/>
        </w:rPr>
        <w:t>à l’effet</w:t>
      </w:r>
      <w:r w:rsidRPr="00BF2B10">
        <w:rPr>
          <w:rFonts w:cs="Arial"/>
          <w:b w:val="0"/>
          <w:sz w:val="24"/>
        </w:rPr>
        <w:t xml:space="preserve"> </w:t>
      </w:r>
      <w:r w:rsidR="00C47CA7" w:rsidRPr="00BF2B10">
        <w:rPr>
          <w:rFonts w:cs="Arial"/>
          <w:b w:val="0"/>
          <w:sz w:val="24"/>
        </w:rPr>
        <w:t>de renforcer</w:t>
      </w:r>
      <w:r w:rsidRPr="00BF2B10">
        <w:rPr>
          <w:rFonts w:cs="Arial"/>
          <w:b w:val="0"/>
          <w:sz w:val="24"/>
        </w:rPr>
        <w:t xml:space="preserve"> les compétences et les connaissances. </w:t>
      </w:r>
      <w:r w:rsidR="00C47CA7" w:rsidRPr="00BF2B10">
        <w:rPr>
          <w:rFonts w:cs="Arial"/>
          <w:b w:val="0"/>
          <w:sz w:val="24"/>
        </w:rPr>
        <w:t xml:space="preserve">La </w:t>
      </w:r>
      <w:r w:rsidRPr="00BF2B10">
        <w:rPr>
          <w:rFonts w:cs="Arial"/>
          <w:b w:val="0"/>
          <w:sz w:val="24"/>
        </w:rPr>
        <w:t>DIC a également entrepris d</w:t>
      </w:r>
      <w:r w:rsidR="00610C50" w:rsidRPr="00BF2B10">
        <w:rPr>
          <w:rFonts w:cs="Arial"/>
          <w:b w:val="0"/>
          <w:sz w:val="24"/>
        </w:rPr>
        <w:t>’</w:t>
      </w:r>
      <w:r w:rsidRPr="00BF2B10">
        <w:rPr>
          <w:rFonts w:cs="Arial"/>
          <w:b w:val="0"/>
          <w:sz w:val="24"/>
        </w:rPr>
        <w:t xml:space="preserve">offrir une formation en communication aux dirigeants de la CUA, </w:t>
      </w:r>
      <w:r w:rsidR="00C47CA7" w:rsidRPr="00BF2B10">
        <w:rPr>
          <w:rFonts w:cs="Arial"/>
          <w:b w:val="0"/>
          <w:sz w:val="24"/>
        </w:rPr>
        <w:t>notamment</w:t>
      </w:r>
      <w:r w:rsidRPr="00BF2B10">
        <w:rPr>
          <w:rFonts w:cs="Arial"/>
          <w:b w:val="0"/>
          <w:sz w:val="24"/>
        </w:rPr>
        <w:t xml:space="preserve"> les commissaires, en ce qui a trait à </w:t>
      </w:r>
      <w:r w:rsidR="00C47CA7" w:rsidRPr="00BF2B10">
        <w:rPr>
          <w:rFonts w:cs="Arial"/>
          <w:b w:val="0"/>
          <w:sz w:val="24"/>
        </w:rPr>
        <w:t>la communication avec l</w:t>
      </w:r>
      <w:r w:rsidRPr="00BF2B10">
        <w:rPr>
          <w:rFonts w:cs="Arial"/>
          <w:b w:val="0"/>
          <w:sz w:val="24"/>
        </w:rPr>
        <w:t xml:space="preserve">es médias. </w:t>
      </w:r>
    </w:p>
    <w:p w:rsidR="004D11DC" w:rsidRPr="00BF2B10" w:rsidRDefault="004D11DC" w:rsidP="00C214BF">
      <w:pPr>
        <w:pStyle w:val="BodyText2"/>
        <w:rPr>
          <w:rFonts w:cs="Arial"/>
          <w:b w:val="0"/>
          <w:sz w:val="24"/>
        </w:rPr>
      </w:pPr>
    </w:p>
    <w:p w:rsidR="00C47CA7" w:rsidRPr="00BF2B10" w:rsidRDefault="00C47CA7" w:rsidP="00C214BF">
      <w:pPr>
        <w:pStyle w:val="BodyText2"/>
        <w:rPr>
          <w:rFonts w:cs="Arial"/>
          <w:b w:val="0"/>
          <w:sz w:val="24"/>
        </w:rPr>
      </w:pPr>
    </w:p>
    <w:p w:rsidR="004D11DC" w:rsidRPr="00BF2B10" w:rsidRDefault="004D11DC" w:rsidP="00C214BF">
      <w:pPr>
        <w:pStyle w:val="BodyText2"/>
        <w:rPr>
          <w:rFonts w:cs="Arial"/>
          <w:i/>
          <w:sz w:val="24"/>
        </w:rPr>
      </w:pPr>
      <w:r w:rsidRPr="00BF2B10">
        <w:rPr>
          <w:rFonts w:cs="Arial"/>
          <w:i/>
          <w:sz w:val="24"/>
        </w:rPr>
        <w:t>Opportunités et contraintes</w:t>
      </w:r>
    </w:p>
    <w:p w:rsidR="004D11DC" w:rsidRPr="00BF2B10" w:rsidRDefault="004D11DC" w:rsidP="00C214BF">
      <w:pPr>
        <w:pStyle w:val="BodyText2"/>
        <w:rPr>
          <w:rFonts w:cs="Arial"/>
          <w:b w:val="0"/>
          <w:sz w:val="24"/>
        </w:rPr>
      </w:pPr>
    </w:p>
    <w:p w:rsidR="004D11DC" w:rsidRPr="00BF2B10" w:rsidRDefault="004D11DC" w:rsidP="00C214BF">
      <w:pPr>
        <w:pStyle w:val="BodyText2"/>
        <w:numPr>
          <w:ilvl w:val="0"/>
          <w:numId w:val="80"/>
        </w:numPr>
        <w:rPr>
          <w:rFonts w:cs="Arial"/>
          <w:b w:val="0"/>
          <w:sz w:val="24"/>
        </w:rPr>
      </w:pPr>
      <w:r w:rsidRPr="00BF2B10">
        <w:rPr>
          <w:rFonts w:cs="Arial"/>
          <w:b w:val="0"/>
          <w:sz w:val="24"/>
        </w:rPr>
        <w:t xml:space="preserve">Les </w:t>
      </w:r>
      <w:r w:rsidR="00C47CA7" w:rsidRPr="00BF2B10">
        <w:rPr>
          <w:rFonts w:cs="Arial"/>
          <w:b w:val="0"/>
          <w:sz w:val="24"/>
        </w:rPr>
        <w:t>opportunités</w:t>
      </w:r>
      <w:r w:rsidRPr="00BF2B10">
        <w:rPr>
          <w:rFonts w:cs="Arial"/>
          <w:b w:val="0"/>
          <w:sz w:val="24"/>
        </w:rPr>
        <w:t xml:space="preserve"> et les contraintes à </w:t>
      </w:r>
      <w:r w:rsidR="00C47CA7" w:rsidRPr="00BF2B10">
        <w:rPr>
          <w:rFonts w:cs="Arial"/>
          <w:b w:val="0"/>
          <w:sz w:val="24"/>
        </w:rPr>
        <w:t>relever</w:t>
      </w:r>
      <w:r w:rsidRPr="00BF2B10">
        <w:rPr>
          <w:rFonts w:cs="Arial"/>
          <w:b w:val="0"/>
          <w:sz w:val="24"/>
        </w:rPr>
        <w:t xml:space="preserve"> sont les suivantes :</w:t>
      </w:r>
    </w:p>
    <w:p w:rsidR="00C47CA7" w:rsidRPr="00BF2B10" w:rsidRDefault="00C47CA7" w:rsidP="00C214BF">
      <w:pPr>
        <w:pStyle w:val="BodyText2"/>
        <w:rPr>
          <w:rFonts w:cs="Arial"/>
          <w:b w:val="0"/>
          <w:sz w:val="24"/>
        </w:rPr>
      </w:pPr>
    </w:p>
    <w:p w:rsidR="004D11DC" w:rsidRPr="00BF2B10" w:rsidRDefault="004D11DC" w:rsidP="0064136F">
      <w:pPr>
        <w:pStyle w:val="BodyText2"/>
        <w:numPr>
          <w:ilvl w:val="0"/>
          <w:numId w:val="70"/>
        </w:numPr>
        <w:ind w:left="1276" w:hanging="567"/>
        <w:rPr>
          <w:rFonts w:cs="Arial"/>
          <w:b w:val="0"/>
          <w:sz w:val="24"/>
        </w:rPr>
      </w:pPr>
      <w:r w:rsidRPr="00BF2B10">
        <w:rPr>
          <w:rFonts w:cs="Arial"/>
          <w:b w:val="0"/>
          <w:sz w:val="24"/>
        </w:rPr>
        <w:t xml:space="preserve">La principale contrainte est que le budget alloué à la publicité et à la </w:t>
      </w:r>
      <w:r w:rsidR="00316D89" w:rsidRPr="00BF2B10">
        <w:rPr>
          <w:rFonts w:cs="Arial"/>
          <w:b w:val="0"/>
          <w:sz w:val="24"/>
        </w:rPr>
        <w:t>vulgarisation</w:t>
      </w:r>
      <w:r w:rsidRPr="00BF2B10">
        <w:rPr>
          <w:rFonts w:cs="Arial"/>
          <w:b w:val="0"/>
          <w:sz w:val="24"/>
        </w:rPr>
        <w:t xml:space="preserve"> en vue de promouvoir les activités de l</w:t>
      </w:r>
      <w:r w:rsidR="00610C50" w:rsidRPr="00BF2B10">
        <w:rPr>
          <w:rFonts w:cs="Arial"/>
          <w:b w:val="0"/>
          <w:sz w:val="24"/>
        </w:rPr>
        <w:t>’</w:t>
      </w:r>
      <w:r w:rsidRPr="00BF2B10">
        <w:rPr>
          <w:rFonts w:cs="Arial"/>
          <w:b w:val="0"/>
          <w:sz w:val="24"/>
        </w:rPr>
        <w:t>UA est très limité. Alors qu</w:t>
      </w:r>
      <w:r w:rsidR="00610C50" w:rsidRPr="00BF2B10">
        <w:rPr>
          <w:rFonts w:cs="Arial"/>
          <w:b w:val="0"/>
          <w:sz w:val="24"/>
        </w:rPr>
        <w:t>’</w:t>
      </w:r>
      <w:r w:rsidRPr="00BF2B10">
        <w:rPr>
          <w:rFonts w:cs="Arial"/>
          <w:b w:val="0"/>
          <w:sz w:val="24"/>
        </w:rPr>
        <w:t xml:space="preserve">il est souvent demandé à </w:t>
      </w:r>
      <w:r w:rsidR="00316D89" w:rsidRPr="00BF2B10">
        <w:rPr>
          <w:rFonts w:cs="Arial"/>
          <w:b w:val="0"/>
          <w:sz w:val="24"/>
        </w:rPr>
        <w:t xml:space="preserve">la </w:t>
      </w:r>
      <w:r w:rsidRPr="00BF2B10">
        <w:rPr>
          <w:rFonts w:cs="Arial"/>
          <w:b w:val="0"/>
          <w:sz w:val="24"/>
        </w:rPr>
        <w:t xml:space="preserve">DIC de travailler avec les </w:t>
      </w:r>
      <w:r w:rsidR="00F34EC1" w:rsidRPr="00BF2B10">
        <w:rPr>
          <w:rFonts w:cs="Arial"/>
          <w:b w:val="0"/>
          <w:sz w:val="24"/>
        </w:rPr>
        <w:t>États</w:t>
      </w:r>
      <w:r w:rsidRPr="00BF2B10">
        <w:rPr>
          <w:rFonts w:cs="Arial"/>
          <w:b w:val="0"/>
          <w:sz w:val="24"/>
        </w:rPr>
        <w:t xml:space="preserve"> membres et les radiodiffuseurs nationaux, il n</w:t>
      </w:r>
      <w:r w:rsidR="00610C50" w:rsidRPr="00BF2B10">
        <w:rPr>
          <w:rFonts w:cs="Arial"/>
          <w:b w:val="0"/>
          <w:sz w:val="24"/>
        </w:rPr>
        <w:t>’</w:t>
      </w:r>
      <w:r w:rsidRPr="00BF2B10">
        <w:rPr>
          <w:rFonts w:cs="Arial"/>
          <w:b w:val="0"/>
          <w:sz w:val="24"/>
        </w:rPr>
        <w:t>en reste pas moins qu</w:t>
      </w:r>
      <w:r w:rsidR="00610C50" w:rsidRPr="00BF2B10">
        <w:rPr>
          <w:rFonts w:cs="Arial"/>
          <w:b w:val="0"/>
          <w:sz w:val="24"/>
        </w:rPr>
        <w:t>’</w:t>
      </w:r>
      <w:r w:rsidRPr="00BF2B10">
        <w:rPr>
          <w:rFonts w:cs="Arial"/>
          <w:b w:val="0"/>
          <w:sz w:val="24"/>
        </w:rPr>
        <w:t>avec la croissance des médias privés qui ont désagrégé le paysage médiatique, l</w:t>
      </w:r>
      <w:r w:rsidR="00610C50" w:rsidRPr="00BF2B10">
        <w:rPr>
          <w:rFonts w:cs="Arial"/>
          <w:b w:val="0"/>
          <w:sz w:val="24"/>
        </w:rPr>
        <w:t>’</w:t>
      </w:r>
      <w:r w:rsidRPr="00BF2B10">
        <w:rPr>
          <w:rFonts w:cs="Arial"/>
          <w:b w:val="0"/>
          <w:sz w:val="24"/>
        </w:rPr>
        <w:t>utilisation de plates-formes de radiodiffusion nationales seulement limite la capacité de l</w:t>
      </w:r>
      <w:r w:rsidR="00610C50" w:rsidRPr="00BF2B10">
        <w:rPr>
          <w:rFonts w:cs="Arial"/>
          <w:b w:val="0"/>
          <w:sz w:val="24"/>
        </w:rPr>
        <w:t>’</w:t>
      </w:r>
      <w:r w:rsidRPr="00BF2B10">
        <w:rPr>
          <w:rFonts w:cs="Arial"/>
          <w:b w:val="0"/>
          <w:sz w:val="24"/>
        </w:rPr>
        <w:t>UA à atteindre un public plus large, notamment sur des marchés plus concurrentiels. Le recours à la publicité gratuite, aux communiqués de presse est limité si l</w:t>
      </w:r>
      <w:r w:rsidR="00610C50" w:rsidRPr="00BF2B10">
        <w:rPr>
          <w:rFonts w:cs="Arial"/>
          <w:b w:val="0"/>
          <w:sz w:val="24"/>
        </w:rPr>
        <w:t>’</w:t>
      </w:r>
      <w:r w:rsidRPr="00BF2B10">
        <w:rPr>
          <w:rFonts w:cs="Arial"/>
          <w:b w:val="0"/>
          <w:sz w:val="24"/>
        </w:rPr>
        <w:t>UA produit également du contenu tel que des films et des publireportages, mais ne dispose d</w:t>
      </w:r>
      <w:r w:rsidR="00610C50" w:rsidRPr="00BF2B10">
        <w:rPr>
          <w:rFonts w:cs="Arial"/>
          <w:b w:val="0"/>
          <w:sz w:val="24"/>
        </w:rPr>
        <w:t>’</w:t>
      </w:r>
      <w:r w:rsidRPr="00BF2B10">
        <w:rPr>
          <w:rFonts w:cs="Arial"/>
          <w:b w:val="0"/>
          <w:sz w:val="24"/>
        </w:rPr>
        <w:t>aucun budget pour atteindre les médias privés comme c</w:t>
      </w:r>
      <w:r w:rsidR="00610C50" w:rsidRPr="00BF2B10">
        <w:rPr>
          <w:rFonts w:cs="Arial"/>
          <w:b w:val="0"/>
          <w:sz w:val="24"/>
        </w:rPr>
        <w:t>’</w:t>
      </w:r>
      <w:r w:rsidRPr="00BF2B10">
        <w:rPr>
          <w:rFonts w:cs="Arial"/>
          <w:b w:val="0"/>
          <w:sz w:val="24"/>
        </w:rPr>
        <w:t>est le cas d</w:t>
      </w:r>
      <w:r w:rsidR="00610C50" w:rsidRPr="00BF2B10">
        <w:rPr>
          <w:rFonts w:cs="Arial"/>
          <w:b w:val="0"/>
          <w:sz w:val="24"/>
        </w:rPr>
        <w:t>’</w:t>
      </w:r>
      <w:r w:rsidRPr="00BF2B10">
        <w:rPr>
          <w:rFonts w:cs="Arial"/>
          <w:b w:val="0"/>
          <w:sz w:val="24"/>
        </w:rPr>
        <w:t>autres institutions comparables du secteur public et même des États membres.</w:t>
      </w:r>
    </w:p>
    <w:p w:rsidR="00316D89" w:rsidRPr="00BF2B10" w:rsidRDefault="00316D89" w:rsidP="0064136F">
      <w:pPr>
        <w:pStyle w:val="BodyText2"/>
        <w:ind w:left="1276" w:hanging="567"/>
        <w:rPr>
          <w:rFonts w:cs="Arial"/>
          <w:b w:val="0"/>
          <w:sz w:val="24"/>
        </w:rPr>
      </w:pPr>
    </w:p>
    <w:p w:rsidR="004D11DC" w:rsidRPr="00BF2B10" w:rsidRDefault="004D11DC" w:rsidP="0064136F">
      <w:pPr>
        <w:pStyle w:val="BodyText2"/>
        <w:numPr>
          <w:ilvl w:val="0"/>
          <w:numId w:val="70"/>
        </w:numPr>
        <w:ind w:left="1276" w:hanging="567"/>
        <w:rPr>
          <w:rFonts w:cs="Arial"/>
          <w:b w:val="0"/>
          <w:sz w:val="24"/>
        </w:rPr>
      </w:pPr>
      <w:r w:rsidRPr="00BF2B10">
        <w:rPr>
          <w:rFonts w:cs="Arial"/>
          <w:b w:val="0"/>
          <w:sz w:val="24"/>
        </w:rPr>
        <w:t xml:space="preserve">La dotation en personnel de la </w:t>
      </w:r>
      <w:r w:rsidR="00316D89" w:rsidRPr="00BF2B10">
        <w:rPr>
          <w:rFonts w:cs="Arial"/>
          <w:b w:val="0"/>
          <w:sz w:val="24"/>
        </w:rPr>
        <w:t>DIC</w:t>
      </w:r>
      <w:r w:rsidRPr="00BF2B10">
        <w:rPr>
          <w:rFonts w:cs="Arial"/>
          <w:b w:val="0"/>
          <w:sz w:val="24"/>
        </w:rPr>
        <w:t xml:space="preserve"> est limitée </w:t>
      </w:r>
      <w:r w:rsidR="00316D89" w:rsidRPr="00BF2B10">
        <w:rPr>
          <w:rFonts w:cs="Arial"/>
          <w:b w:val="0"/>
          <w:sz w:val="24"/>
        </w:rPr>
        <w:t>avec</w:t>
      </w:r>
      <w:r w:rsidRPr="00BF2B10">
        <w:rPr>
          <w:rFonts w:cs="Arial"/>
          <w:b w:val="0"/>
          <w:sz w:val="24"/>
        </w:rPr>
        <w:t xml:space="preserve"> un effectif de seulement 7 </w:t>
      </w:r>
      <w:r w:rsidR="00316D89" w:rsidRPr="00BF2B10">
        <w:rPr>
          <w:rFonts w:cs="Arial"/>
          <w:b w:val="0"/>
          <w:sz w:val="24"/>
        </w:rPr>
        <w:t xml:space="preserve">professionnels </w:t>
      </w:r>
      <w:r w:rsidRPr="00BF2B10">
        <w:rPr>
          <w:rFonts w:cs="Arial"/>
          <w:b w:val="0"/>
          <w:sz w:val="24"/>
        </w:rPr>
        <w:t>des communications qui répondent aux besoins de l</w:t>
      </w:r>
      <w:r w:rsidR="00610C50" w:rsidRPr="00BF2B10">
        <w:rPr>
          <w:rFonts w:cs="Arial"/>
          <w:b w:val="0"/>
          <w:sz w:val="24"/>
        </w:rPr>
        <w:t>’</w:t>
      </w:r>
      <w:r w:rsidRPr="00BF2B10">
        <w:rPr>
          <w:rFonts w:cs="Arial"/>
          <w:b w:val="0"/>
          <w:sz w:val="24"/>
        </w:rPr>
        <w:t>ensemble de l</w:t>
      </w:r>
      <w:r w:rsidR="00610C50" w:rsidRPr="00BF2B10">
        <w:rPr>
          <w:rFonts w:cs="Arial"/>
          <w:b w:val="0"/>
          <w:sz w:val="24"/>
        </w:rPr>
        <w:t>’</w:t>
      </w:r>
      <w:r w:rsidRPr="00BF2B10">
        <w:rPr>
          <w:rFonts w:cs="Arial"/>
          <w:b w:val="0"/>
          <w:sz w:val="24"/>
        </w:rPr>
        <w:t>organisation. La communication est également entravée par le recrutement au sein des départements de personnel de communication ou l</w:t>
      </w:r>
      <w:r w:rsidR="00610C50" w:rsidRPr="00BF2B10">
        <w:rPr>
          <w:rFonts w:cs="Arial"/>
          <w:b w:val="0"/>
          <w:sz w:val="24"/>
        </w:rPr>
        <w:t>’</w:t>
      </w:r>
      <w:r w:rsidRPr="00BF2B10">
        <w:rPr>
          <w:rFonts w:cs="Arial"/>
          <w:b w:val="0"/>
          <w:sz w:val="24"/>
        </w:rPr>
        <w:t xml:space="preserve">affectation par des partenaires sans </w:t>
      </w:r>
      <w:r w:rsidR="00316D89" w:rsidRPr="00BF2B10">
        <w:rPr>
          <w:rFonts w:cs="Arial"/>
          <w:b w:val="0"/>
          <w:sz w:val="24"/>
        </w:rPr>
        <w:t xml:space="preserve">avoir </w:t>
      </w:r>
      <w:r w:rsidRPr="00BF2B10">
        <w:rPr>
          <w:rFonts w:cs="Arial"/>
          <w:b w:val="0"/>
          <w:sz w:val="24"/>
        </w:rPr>
        <w:t>recours ou associ</w:t>
      </w:r>
      <w:r w:rsidR="00316D89" w:rsidRPr="00BF2B10">
        <w:rPr>
          <w:rFonts w:cs="Arial"/>
          <w:b w:val="0"/>
          <w:sz w:val="24"/>
        </w:rPr>
        <w:t>er</w:t>
      </w:r>
      <w:r w:rsidRPr="00BF2B10">
        <w:rPr>
          <w:rFonts w:cs="Arial"/>
          <w:b w:val="0"/>
          <w:sz w:val="24"/>
        </w:rPr>
        <w:t xml:space="preserve"> </w:t>
      </w:r>
      <w:r w:rsidR="00316D89" w:rsidRPr="00BF2B10">
        <w:rPr>
          <w:rFonts w:cs="Arial"/>
          <w:b w:val="0"/>
          <w:sz w:val="24"/>
        </w:rPr>
        <w:t xml:space="preserve">la </w:t>
      </w:r>
      <w:r w:rsidRPr="00BF2B10">
        <w:rPr>
          <w:rFonts w:cs="Arial"/>
          <w:b w:val="0"/>
          <w:sz w:val="24"/>
        </w:rPr>
        <w:t>DIC d</w:t>
      </w:r>
      <w:r w:rsidR="00610C50" w:rsidRPr="00BF2B10">
        <w:rPr>
          <w:rFonts w:cs="Arial"/>
          <w:b w:val="0"/>
          <w:sz w:val="24"/>
        </w:rPr>
        <w:t>’</w:t>
      </w:r>
      <w:r w:rsidRPr="00BF2B10">
        <w:rPr>
          <w:rFonts w:cs="Arial"/>
          <w:b w:val="0"/>
          <w:sz w:val="24"/>
        </w:rPr>
        <w:t xml:space="preserve">un </w:t>
      </w:r>
      <w:r w:rsidR="00316D89" w:rsidRPr="00BF2B10">
        <w:rPr>
          <w:rFonts w:cs="Arial"/>
          <w:b w:val="0"/>
          <w:sz w:val="24"/>
        </w:rPr>
        <w:t xml:space="preserve">autre </w:t>
      </w:r>
      <w:r w:rsidRPr="00BF2B10">
        <w:rPr>
          <w:rFonts w:cs="Arial"/>
          <w:b w:val="0"/>
          <w:sz w:val="24"/>
        </w:rPr>
        <w:t xml:space="preserve">organe de communication, </w:t>
      </w:r>
      <w:r w:rsidR="00316D89" w:rsidRPr="00BF2B10">
        <w:rPr>
          <w:rFonts w:cs="Arial"/>
          <w:b w:val="0"/>
          <w:sz w:val="24"/>
        </w:rPr>
        <w:t xml:space="preserve">ce qui a pour conséquence des décalages </w:t>
      </w:r>
      <w:r w:rsidR="00316D89" w:rsidRPr="00BF2B10">
        <w:rPr>
          <w:rFonts w:cs="Arial"/>
          <w:b w:val="0"/>
          <w:sz w:val="24"/>
        </w:rPr>
        <w:lastRenderedPageBreak/>
        <w:t>dans l’information et pose un problème de</w:t>
      </w:r>
      <w:r w:rsidRPr="00BF2B10">
        <w:rPr>
          <w:rFonts w:cs="Arial"/>
          <w:b w:val="0"/>
          <w:sz w:val="24"/>
        </w:rPr>
        <w:t xml:space="preserve"> responsabilité </w:t>
      </w:r>
      <w:r w:rsidR="00316D89" w:rsidRPr="00BF2B10">
        <w:rPr>
          <w:rFonts w:cs="Arial"/>
          <w:b w:val="0"/>
          <w:sz w:val="24"/>
        </w:rPr>
        <w:t>dans</w:t>
      </w:r>
      <w:r w:rsidRPr="00BF2B10">
        <w:rPr>
          <w:rFonts w:cs="Arial"/>
          <w:b w:val="0"/>
          <w:sz w:val="24"/>
        </w:rPr>
        <w:t xml:space="preserve"> la réalisation des objectifs de communication d</w:t>
      </w:r>
      <w:r w:rsidR="00610C50" w:rsidRPr="00BF2B10">
        <w:rPr>
          <w:rFonts w:cs="Arial"/>
          <w:b w:val="0"/>
          <w:sz w:val="24"/>
        </w:rPr>
        <w:t>’</w:t>
      </w:r>
      <w:r w:rsidRPr="00BF2B10">
        <w:rPr>
          <w:rFonts w:cs="Arial"/>
          <w:b w:val="0"/>
          <w:sz w:val="24"/>
        </w:rPr>
        <w:t>entreprise.</w:t>
      </w:r>
    </w:p>
    <w:p w:rsidR="004D11DC" w:rsidRPr="00BF2B10" w:rsidRDefault="004D11DC" w:rsidP="00C214BF">
      <w:pPr>
        <w:pStyle w:val="BodyText2"/>
        <w:rPr>
          <w:rFonts w:cs="Arial"/>
          <w:b w:val="0"/>
          <w:sz w:val="24"/>
        </w:rPr>
      </w:pPr>
    </w:p>
    <w:p w:rsidR="00316D89" w:rsidRPr="00BF2B10" w:rsidRDefault="00316D89" w:rsidP="00C214BF">
      <w:pPr>
        <w:pStyle w:val="BodyText2"/>
        <w:rPr>
          <w:rFonts w:cs="Arial"/>
          <w:b w:val="0"/>
          <w:sz w:val="24"/>
        </w:rPr>
      </w:pPr>
    </w:p>
    <w:p w:rsidR="004D11DC" w:rsidRPr="00BF2B10" w:rsidRDefault="004D11DC" w:rsidP="00C214BF">
      <w:pPr>
        <w:pStyle w:val="BodyText2"/>
        <w:rPr>
          <w:rFonts w:cs="Arial"/>
          <w:sz w:val="24"/>
        </w:rPr>
      </w:pPr>
      <w:r w:rsidRPr="00BF2B10">
        <w:rPr>
          <w:rFonts w:cs="Arial"/>
          <w:sz w:val="24"/>
        </w:rPr>
        <w:t xml:space="preserve">Recommandations proposées </w:t>
      </w:r>
    </w:p>
    <w:p w:rsidR="004D11DC" w:rsidRPr="00BF2B10" w:rsidRDefault="004D11DC" w:rsidP="00C214BF">
      <w:pPr>
        <w:pStyle w:val="BodyText2"/>
        <w:rPr>
          <w:rFonts w:cs="Arial"/>
          <w:b w:val="0"/>
          <w:sz w:val="24"/>
        </w:rPr>
      </w:pPr>
    </w:p>
    <w:p w:rsidR="004D11DC" w:rsidRPr="00BF2B10" w:rsidRDefault="004D11DC" w:rsidP="00C214BF">
      <w:pPr>
        <w:pStyle w:val="BodyText2"/>
        <w:numPr>
          <w:ilvl w:val="0"/>
          <w:numId w:val="80"/>
        </w:numPr>
        <w:rPr>
          <w:rFonts w:cs="Arial"/>
          <w:sz w:val="24"/>
        </w:rPr>
      </w:pPr>
      <w:r w:rsidRPr="00BF2B10">
        <w:rPr>
          <w:rFonts w:cs="Arial"/>
          <w:sz w:val="24"/>
        </w:rPr>
        <w:t>Les ministres sont priés de :</w:t>
      </w:r>
    </w:p>
    <w:p w:rsidR="004D11DC" w:rsidRPr="00BF2B10" w:rsidRDefault="004D11DC" w:rsidP="00C214BF">
      <w:pPr>
        <w:pStyle w:val="BodyText2"/>
        <w:rPr>
          <w:rFonts w:cs="Arial"/>
          <w:b w:val="0"/>
          <w:sz w:val="24"/>
        </w:rPr>
      </w:pPr>
    </w:p>
    <w:p w:rsidR="004D11DC" w:rsidRPr="00BF2B10" w:rsidRDefault="004D11DC" w:rsidP="0064136F">
      <w:pPr>
        <w:pStyle w:val="BodyText2"/>
        <w:numPr>
          <w:ilvl w:val="0"/>
          <w:numId w:val="71"/>
        </w:numPr>
        <w:tabs>
          <w:tab w:val="left" w:pos="1276"/>
        </w:tabs>
        <w:ind w:left="1276" w:hanging="567"/>
        <w:rPr>
          <w:rFonts w:cs="Arial"/>
          <w:b w:val="0"/>
          <w:sz w:val="24"/>
        </w:rPr>
      </w:pPr>
      <w:r w:rsidRPr="00BF2B10">
        <w:rPr>
          <w:rFonts w:cs="Arial"/>
          <w:b w:val="0"/>
          <w:sz w:val="24"/>
        </w:rPr>
        <w:t xml:space="preserve">Féliciter la </w:t>
      </w:r>
      <w:r w:rsidR="00D72632" w:rsidRPr="00BF2B10">
        <w:rPr>
          <w:rFonts w:cs="Arial"/>
          <w:b w:val="0"/>
          <w:sz w:val="24"/>
        </w:rPr>
        <w:t>DIC</w:t>
      </w:r>
      <w:r w:rsidRPr="00BF2B10">
        <w:rPr>
          <w:rFonts w:cs="Arial"/>
          <w:b w:val="0"/>
          <w:sz w:val="24"/>
        </w:rPr>
        <w:t xml:space="preserve"> </w:t>
      </w:r>
      <w:r w:rsidR="00D72632" w:rsidRPr="00BF2B10">
        <w:rPr>
          <w:rFonts w:cs="Arial"/>
          <w:b w:val="0"/>
          <w:sz w:val="24"/>
        </w:rPr>
        <w:t>pour le</w:t>
      </w:r>
      <w:r w:rsidRPr="00BF2B10">
        <w:rPr>
          <w:rFonts w:cs="Arial"/>
          <w:b w:val="0"/>
          <w:sz w:val="24"/>
        </w:rPr>
        <w:t xml:space="preserve"> travail qu</w:t>
      </w:r>
      <w:r w:rsidR="00610C50" w:rsidRPr="00BF2B10">
        <w:rPr>
          <w:rFonts w:cs="Arial"/>
          <w:b w:val="0"/>
          <w:sz w:val="24"/>
        </w:rPr>
        <w:t>’</w:t>
      </w:r>
      <w:r w:rsidRPr="00BF2B10">
        <w:rPr>
          <w:rFonts w:cs="Arial"/>
          <w:b w:val="0"/>
          <w:sz w:val="24"/>
        </w:rPr>
        <w:t>elle a accompli pour construire l</w:t>
      </w:r>
      <w:r w:rsidR="00610C50" w:rsidRPr="00BF2B10">
        <w:rPr>
          <w:rFonts w:cs="Arial"/>
          <w:b w:val="0"/>
          <w:sz w:val="24"/>
        </w:rPr>
        <w:t>’</w:t>
      </w:r>
      <w:r w:rsidRPr="00BF2B10">
        <w:rPr>
          <w:rFonts w:cs="Arial"/>
          <w:b w:val="0"/>
          <w:sz w:val="24"/>
        </w:rPr>
        <w:t>i</w:t>
      </w:r>
      <w:r w:rsidR="00D72632" w:rsidRPr="00BF2B10">
        <w:rPr>
          <w:rFonts w:cs="Arial"/>
          <w:b w:val="0"/>
          <w:sz w:val="24"/>
        </w:rPr>
        <w:t>mage</w:t>
      </w:r>
      <w:r w:rsidRPr="00BF2B10">
        <w:rPr>
          <w:rFonts w:cs="Arial"/>
          <w:b w:val="0"/>
          <w:sz w:val="24"/>
        </w:rPr>
        <w:t xml:space="preserve"> de marque de l</w:t>
      </w:r>
      <w:r w:rsidR="00610C50" w:rsidRPr="00BF2B10">
        <w:rPr>
          <w:rFonts w:cs="Arial"/>
          <w:b w:val="0"/>
          <w:sz w:val="24"/>
        </w:rPr>
        <w:t>’</w:t>
      </w:r>
      <w:r w:rsidRPr="00BF2B10">
        <w:rPr>
          <w:rFonts w:cs="Arial"/>
          <w:b w:val="0"/>
          <w:sz w:val="24"/>
        </w:rPr>
        <w:t>UA et mettre en œuvre des processus et procédures pour professionnaliser la communication au sein de l</w:t>
      </w:r>
      <w:r w:rsidR="00610C50" w:rsidRPr="00BF2B10">
        <w:rPr>
          <w:rFonts w:cs="Arial"/>
          <w:b w:val="0"/>
          <w:sz w:val="24"/>
        </w:rPr>
        <w:t>’</w:t>
      </w:r>
      <w:r w:rsidRPr="00BF2B10">
        <w:rPr>
          <w:rFonts w:cs="Arial"/>
          <w:b w:val="0"/>
          <w:sz w:val="24"/>
        </w:rPr>
        <w:t>organisation</w:t>
      </w:r>
      <w:r w:rsidR="00D72632" w:rsidRPr="00BF2B10">
        <w:rPr>
          <w:rFonts w:cs="Arial"/>
          <w:b w:val="0"/>
          <w:sz w:val="24"/>
        </w:rPr>
        <w:t>,</w:t>
      </w:r>
      <w:r w:rsidRPr="00BF2B10">
        <w:rPr>
          <w:rFonts w:cs="Arial"/>
          <w:b w:val="0"/>
          <w:sz w:val="24"/>
        </w:rPr>
        <w:t xml:space="preserve"> et demander à la Commission de l</w:t>
      </w:r>
      <w:r w:rsidR="00610C50" w:rsidRPr="00BF2B10">
        <w:rPr>
          <w:rFonts w:cs="Arial"/>
          <w:b w:val="0"/>
          <w:sz w:val="24"/>
        </w:rPr>
        <w:t>’</w:t>
      </w:r>
      <w:r w:rsidRPr="00BF2B10">
        <w:rPr>
          <w:rFonts w:cs="Arial"/>
          <w:b w:val="0"/>
          <w:sz w:val="24"/>
        </w:rPr>
        <w:t>UA de s</w:t>
      </w:r>
      <w:r w:rsidR="00610C50" w:rsidRPr="00BF2B10">
        <w:rPr>
          <w:rFonts w:cs="Arial"/>
          <w:b w:val="0"/>
          <w:sz w:val="24"/>
        </w:rPr>
        <w:t>’</w:t>
      </w:r>
      <w:r w:rsidRPr="00BF2B10">
        <w:rPr>
          <w:rFonts w:cs="Arial"/>
          <w:b w:val="0"/>
          <w:sz w:val="24"/>
        </w:rPr>
        <w:t xml:space="preserve">assurer que le Guide </w:t>
      </w:r>
      <w:r w:rsidR="00D72632" w:rsidRPr="00BF2B10">
        <w:rPr>
          <w:rFonts w:cs="Arial"/>
          <w:b w:val="0"/>
          <w:sz w:val="24"/>
        </w:rPr>
        <w:t>sur la</w:t>
      </w:r>
      <w:r w:rsidRPr="00BF2B10">
        <w:rPr>
          <w:rFonts w:cs="Arial"/>
          <w:b w:val="0"/>
          <w:sz w:val="24"/>
        </w:rPr>
        <w:t xml:space="preserve"> marque et </w:t>
      </w:r>
      <w:r w:rsidR="00D72632" w:rsidRPr="00BF2B10">
        <w:rPr>
          <w:rFonts w:cs="Arial"/>
          <w:b w:val="0"/>
          <w:sz w:val="24"/>
        </w:rPr>
        <w:t xml:space="preserve">le style </w:t>
      </w:r>
      <w:r w:rsidRPr="00BF2B10">
        <w:rPr>
          <w:rFonts w:cs="Arial"/>
          <w:b w:val="0"/>
          <w:sz w:val="24"/>
        </w:rPr>
        <w:t xml:space="preserve">de communication et les </w:t>
      </w:r>
      <w:r w:rsidR="00D72632" w:rsidRPr="00BF2B10">
        <w:rPr>
          <w:rFonts w:cs="Arial"/>
          <w:b w:val="0"/>
          <w:sz w:val="24"/>
        </w:rPr>
        <w:t xml:space="preserve">Politiques </w:t>
      </w:r>
      <w:r w:rsidRPr="00BF2B10">
        <w:rPr>
          <w:rFonts w:cs="Arial"/>
          <w:b w:val="0"/>
          <w:sz w:val="24"/>
        </w:rPr>
        <w:t>et procédures de communication sont institués dans l</w:t>
      </w:r>
      <w:r w:rsidR="00610C50" w:rsidRPr="00BF2B10">
        <w:rPr>
          <w:rFonts w:cs="Arial"/>
          <w:b w:val="0"/>
          <w:sz w:val="24"/>
        </w:rPr>
        <w:t>’</w:t>
      </w:r>
      <w:r w:rsidRPr="00BF2B10">
        <w:rPr>
          <w:rFonts w:cs="Arial"/>
          <w:b w:val="0"/>
          <w:sz w:val="24"/>
        </w:rPr>
        <w:t>organisation.</w:t>
      </w:r>
    </w:p>
    <w:p w:rsidR="00D72632" w:rsidRPr="00BF2B10" w:rsidRDefault="00D72632" w:rsidP="0064136F">
      <w:pPr>
        <w:pStyle w:val="BodyText2"/>
        <w:tabs>
          <w:tab w:val="left" w:pos="1276"/>
        </w:tabs>
        <w:ind w:left="1276" w:hanging="567"/>
        <w:rPr>
          <w:rFonts w:cs="Arial"/>
          <w:b w:val="0"/>
          <w:sz w:val="24"/>
        </w:rPr>
      </w:pPr>
    </w:p>
    <w:p w:rsidR="004D11DC" w:rsidRPr="00BF2B10" w:rsidRDefault="004D11DC" w:rsidP="0064136F">
      <w:pPr>
        <w:pStyle w:val="BodyText2"/>
        <w:numPr>
          <w:ilvl w:val="0"/>
          <w:numId w:val="71"/>
        </w:numPr>
        <w:tabs>
          <w:tab w:val="left" w:pos="1276"/>
        </w:tabs>
        <w:ind w:left="1276" w:hanging="567"/>
        <w:rPr>
          <w:rFonts w:cs="Arial"/>
          <w:b w:val="0"/>
          <w:sz w:val="24"/>
        </w:rPr>
      </w:pPr>
      <w:r w:rsidRPr="00BF2B10">
        <w:rPr>
          <w:rFonts w:cs="Arial"/>
          <w:b w:val="0"/>
          <w:sz w:val="24"/>
        </w:rPr>
        <w:t>Demander à la Commission de l</w:t>
      </w:r>
      <w:r w:rsidR="00610C50" w:rsidRPr="00BF2B10">
        <w:rPr>
          <w:rFonts w:cs="Arial"/>
          <w:b w:val="0"/>
          <w:sz w:val="24"/>
        </w:rPr>
        <w:t>’</w:t>
      </w:r>
      <w:r w:rsidRPr="00BF2B10">
        <w:rPr>
          <w:rFonts w:cs="Arial"/>
          <w:b w:val="0"/>
          <w:sz w:val="24"/>
        </w:rPr>
        <w:t xml:space="preserve">UA de consacrer des ressources réalistes et appropriées (humaines, matérielles et financières) pour renforcer les capacités de la </w:t>
      </w:r>
      <w:r w:rsidR="00E635C2" w:rsidRPr="00BF2B10">
        <w:rPr>
          <w:rFonts w:cs="Arial"/>
          <w:b w:val="0"/>
          <w:sz w:val="24"/>
        </w:rPr>
        <w:t>DIC</w:t>
      </w:r>
      <w:r w:rsidRPr="00BF2B10">
        <w:rPr>
          <w:rFonts w:cs="Arial"/>
          <w:b w:val="0"/>
          <w:sz w:val="24"/>
        </w:rPr>
        <w:t xml:space="preserve"> afin de lui permettre de communiquer mieux et plus efficacement </w:t>
      </w:r>
      <w:r w:rsidR="00E635C2" w:rsidRPr="00BF2B10">
        <w:rPr>
          <w:rFonts w:cs="Arial"/>
          <w:b w:val="0"/>
          <w:sz w:val="24"/>
        </w:rPr>
        <w:t>avec les</w:t>
      </w:r>
      <w:r w:rsidRPr="00BF2B10">
        <w:rPr>
          <w:rFonts w:cs="Arial"/>
          <w:b w:val="0"/>
          <w:sz w:val="24"/>
        </w:rPr>
        <w:t xml:space="preserve"> différentes parties prenantes et </w:t>
      </w:r>
      <w:r w:rsidR="00E635C2" w:rsidRPr="00BF2B10">
        <w:rPr>
          <w:rFonts w:cs="Arial"/>
          <w:b w:val="0"/>
          <w:sz w:val="24"/>
        </w:rPr>
        <w:t xml:space="preserve">le </w:t>
      </w:r>
      <w:r w:rsidRPr="00BF2B10">
        <w:rPr>
          <w:rFonts w:cs="Arial"/>
          <w:b w:val="0"/>
          <w:sz w:val="24"/>
        </w:rPr>
        <w:t xml:space="preserve">public </w:t>
      </w:r>
      <w:r w:rsidR="00E635C2" w:rsidRPr="00BF2B10">
        <w:rPr>
          <w:rFonts w:cs="Arial"/>
          <w:b w:val="0"/>
          <w:sz w:val="24"/>
        </w:rPr>
        <w:t>à partir de</w:t>
      </w:r>
      <w:r w:rsidRPr="00BF2B10">
        <w:rPr>
          <w:rFonts w:cs="Arial"/>
          <w:b w:val="0"/>
          <w:sz w:val="24"/>
        </w:rPr>
        <w:t xml:space="preserve"> différentes plates-formes médiatiques, d</w:t>
      </w:r>
      <w:r w:rsidR="00610C50" w:rsidRPr="00BF2B10">
        <w:rPr>
          <w:rFonts w:cs="Arial"/>
          <w:b w:val="0"/>
          <w:sz w:val="24"/>
        </w:rPr>
        <w:t>’</w:t>
      </w:r>
      <w:r w:rsidRPr="00BF2B10">
        <w:rPr>
          <w:rFonts w:cs="Arial"/>
          <w:b w:val="0"/>
          <w:sz w:val="24"/>
        </w:rPr>
        <w:t>une manière stratégique et cohérente</w:t>
      </w:r>
      <w:r w:rsidR="00E635C2" w:rsidRPr="00BF2B10">
        <w:rPr>
          <w:rFonts w:cs="Arial"/>
          <w:b w:val="0"/>
          <w:sz w:val="24"/>
        </w:rPr>
        <w:t>.</w:t>
      </w:r>
      <w:r w:rsidRPr="00BF2B10">
        <w:rPr>
          <w:rFonts w:cs="Arial"/>
          <w:b w:val="0"/>
          <w:sz w:val="24"/>
        </w:rPr>
        <w:t xml:space="preserve">  </w:t>
      </w:r>
    </w:p>
    <w:p w:rsidR="00E635C2" w:rsidRPr="00BF2B10" w:rsidRDefault="00E635C2" w:rsidP="0064136F">
      <w:pPr>
        <w:pStyle w:val="BodyText2"/>
        <w:tabs>
          <w:tab w:val="left" w:pos="1276"/>
        </w:tabs>
        <w:ind w:left="1276" w:hanging="567"/>
        <w:rPr>
          <w:rFonts w:cs="Arial"/>
          <w:b w:val="0"/>
          <w:sz w:val="24"/>
        </w:rPr>
      </w:pPr>
    </w:p>
    <w:p w:rsidR="004D11DC" w:rsidRPr="00BF2B10" w:rsidRDefault="004D11DC" w:rsidP="0064136F">
      <w:pPr>
        <w:pStyle w:val="BodyText2"/>
        <w:numPr>
          <w:ilvl w:val="0"/>
          <w:numId w:val="71"/>
        </w:numPr>
        <w:tabs>
          <w:tab w:val="left" w:pos="1276"/>
        </w:tabs>
        <w:ind w:left="1276" w:hanging="567"/>
        <w:rPr>
          <w:rFonts w:cs="Arial"/>
          <w:b w:val="0"/>
          <w:sz w:val="24"/>
        </w:rPr>
      </w:pPr>
      <w:r w:rsidRPr="00BF2B10">
        <w:rPr>
          <w:rFonts w:cs="Arial"/>
          <w:b w:val="0"/>
          <w:sz w:val="24"/>
        </w:rPr>
        <w:t>Encourager les radiodiffuseurs nationaux à soutenir la diffusion des contenus produits par l</w:t>
      </w:r>
      <w:r w:rsidR="00610C50" w:rsidRPr="00BF2B10">
        <w:rPr>
          <w:rFonts w:cs="Arial"/>
          <w:b w:val="0"/>
          <w:sz w:val="24"/>
        </w:rPr>
        <w:t>’</w:t>
      </w:r>
      <w:r w:rsidRPr="00BF2B10">
        <w:rPr>
          <w:rFonts w:cs="Arial"/>
          <w:b w:val="0"/>
          <w:sz w:val="24"/>
        </w:rPr>
        <w:t xml:space="preserve">UA, tels que les films documentaires, notamment en soutenant le montage des films produits dans les langues nationales et locales afin de toucher le plus grand nombre possible de </w:t>
      </w:r>
      <w:r w:rsidR="00E635C2" w:rsidRPr="00BF2B10">
        <w:rPr>
          <w:rFonts w:cs="Arial"/>
          <w:b w:val="0"/>
          <w:sz w:val="24"/>
        </w:rPr>
        <w:t>télé</w:t>
      </w:r>
      <w:r w:rsidRPr="00BF2B10">
        <w:rPr>
          <w:rFonts w:cs="Arial"/>
          <w:b w:val="0"/>
          <w:sz w:val="24"/>
        </w:rPr>
        <w:t>spectateurs</w:t>
      </w:r>
    </w:p>
    <w:p w:rsidR="00E635C2" w:rsidRPr="00BF2B10" w:rsidRDefault="00E635C2" w:rsidP="0064136F">
      <w:pPr>
        <w:pStyle w:val="BodyText2"/>
        <w:tabs>
          <w:tab w:val="left" w:pos="1276"/>
        </w:tabs>
        <w:ind w:left="1276" w:hanging="567"/>
        <w:rPr>
          <w:rFonts w:cs="Arial"/>
          <w:b w:val="0"/>
          <w:sz w:val="24"/>
        </w:rPr>
      </w:pPr>
    </w:p>
    <w:p w:rsidR="004D11DC" w:rsidRPr="00BF2B10" w:rsidRDefault="004D11DC" w:rsidP="0064136F">
      <w:pPr>
        <w:pStyle w:val="BodyText2"/>
        <w:numPr>
          <w:ilvl w:val="0"/>
          <w:numId w:val="71"/>
        </w:numPr>
        <w:tabs>
          <w:tab w:val="left" w:pos="1276"/>
        </w:tabs>
        <w:ind w:left="1276" w:hanging="567"/>
        <w:rPr>
          <w:rFonts w:cs="Arial"/>
          <w:b w:val="0"/>
          <w:sz w:val="24"/>
        </w:rPr>
      </w:pPr>
      <w:r w:rsidRPr="00BF2B10">
        <w:rPr>
          <w:rFonts w:cs="Arial"/>
          <w:b w:val="0"/>
          <w:sz w:val="24"/>
        </w:rPr>
        <w:t>Félicit</w:t>
      </w:r>
      <w:r w:rsidR="00E635C2" w:rsidRPr="00BF2B10">
        <w:rPr>
          <w:rFonts w:cs="Arial"/>
          <w:b w:val="0"/>
          <w:sz w:val="24"/>
        </w:rPr>
        <w:t>er en outre la</w:t>
      </w:r>
      <w:r w:rsidRPr="00BF2B10">
        <w:rPr>
          <w:rFonts w:cs="Arial"/>
          <w:b w:val="0"/>
          <w:sz w:val="24"/>
        </w:rPr>
        <w:t xml:space="preserve"> DIC pour </w:t>
      </w:r>
      <w:r w:rsidR="00E635C2" w:rsidRPr="00BF2B10">
        <w:rPr>
          <w:rFonts w:cs="Arial"/>
          <w:b w:val="0"/>
          <w:sz w:val="24"/>
        </w:rPr>
        <w:t>sa collaboration</w:t>
      </w:r>
      <w:r w:rsidRPr="00BF2B10">
        <w:rPr>
          <w:rFonts w:cs="Arial"/>
          <w:b w:val="0"/>
          <w:sz w:val="24"/>
        </w:rPr>
        <w:t xml:space="preserve"> continu</w:t>
      </w:r>
      <w:r w:rsidR="00E635C2" w:rsidRPr="00BF2B10">
        <w:rPr>
          <w:rFonts w:cs="Arial"/>
          <w:b w:val="0"/>
          <w:sz w:val="24"/>
        </w:rPr>
        <w:t>e</w:t>
      </w:r>
      <w:r w:rsidRPr="00BF2B10">
        <w:rPr>
          <w:rFonts w:cs="Arial"/>
          <w:b w:val="0"/>
          <w:sz w:val="24"/>
        </w:rPr>
        <w:t xml:space="preserve"> avec les médias africains et demand</w:t>
      </w:r>
      <w:r w:rsidR="00E635C2" w:rsidRPr="00BF2B10">
        <w:rPr>
          <w:rFonts w:cs="Arial"/>
          <w:b w:val="0"/>
          <w:sz w:val="24"/>
        </w:rPr>
        <w:t>er</w:t>
      </w:r>
      <w:r w:rsidRPr="00BF2B10">
        <w:rPr>
          <w:rFonts w:cs="Arial"/>
          <w:b w:val="0"/>
          <w:sz w:val="24"/>
        </w:rPr>
        <w:t xml:space="preserve"> à la Commission de l</w:t>
      </w:r>
      <w:r w:rsidR="00610C50" w:rsidRPr="00BF2B10">
        <w:rPr>
          <w:rFonts w:cs="Arial"/>
          <w:b w:val="0"/>
          <w:sz w:val="24"/>
        </w:rPr>
        <w:t>’</w:t>
      </w:r>
      <w:r w:rsidRPr="00BF2B10">
        <w:rPr>
          <w:rFonts w:cs="Arial"/>
          <w:b w:val="0"/>
          <w:sz w:val="24"/>
        </w:rPr>
        <w:t>UA d</w:t>
      </w:r>
      <w:r w:rsidR="00610C50" w:rsidRPr="00BF2B10">
        <w:rPr>
          <w:rFonts w:cs="Arial"/>
          <w:b w:val="0"/>
          <w:sz w:val="24"/>
        </w:rPr>
        <w:t>’</w:t>
      </w:r>
      <w:r w:rsidR="00E635C2" w:rsidRPr="00BF2B10">
        <w:rPr>
          <w:rFonts w:cs="Arial"/>
          <w:b w:val="0"/>
          <w:sz w:val="24"/>
        </w:rPr>
        <w:t>aider la</w:t>
      </w:r>
      <w:r w:rsidRPr="00BF2B10">
        <w:rPr>
          <w:rFonts w:cs="Arial"/>
          <w:b w:val="0"/>
          <w:sz w:val="24"/>
        </w:rPr>
        <w:t xml:space="preserve"> DIC à mettre en œuvre et à lancer les Prix </w:t>
      </w:r>
      <w:r w:rsidR="006D258A" w:rsidRPr="00BF2B10">
        <w:rPr>
          <w:rFonts w:cs="Arial"/>
          <w:b w:val="0"/>
          <w:sz w:val="24"/>
        </w:rPr>
        <w:t>média de l’UA</w:t>
      </w:r>
      <w:r w:rsidR="0067353F" w:rsidRPr="00BF2B10">
        <w:rPr>
          <w:rFonts w:cs="Arial"/>
          <w:b w:val="0"/>
          <w:sz w:val="24"/>
        </w:rPr>
        <w:t xml:space="preserve"> </w:t>
      </w:r>
      <w:r w:rsidRPr="00BF2B10">
        <w:rPr>
          <w:rFonts w:cs="Arial"/>
          <w:b w:val="0"/>
          <w:sz w:val="24"/>
        </w:rPr>
        <w:t>au cours de la période 2020-2021, en fournissant le soutien nécessaire pour assurer sa mise en œuvre effective</w:t>
      </w:r>
      <w:r w:rsidR="00E635C2" w:rsidRPr="00BF2B10">
        <w:rPr>
          <w:rFonts w:cs="Arial"/>
          <w:b w:val="0"/>
          <w:sz w:val="24"/>
        </w:rPr>
        <w:t>.</w:t>
      </w:r>
    </w:p>
    <w:p w:rsidR="00E635C2" w:rsidRPr="00BF2B10" w:rsidRDefault="00E635C2" w:rsidP="0064136F">
      <w:pPr>
        <w:pStyle w:val="BodyText2"/>
        <w:tabs>
          <w:tab w:val="left" w:pos="1276"/>
        </w:tabs>
        <w:ind w:left="1276" w:hanging="567"/>
        <w:rPr>
          <w:rFonts w:cs="Arial"/>
          <w:b w:val="0"/>
          <w:sz w:val="24"/>
        </w:rPr>
      </w:pPr>
    </w:p>
    <w:p w:rsidR="004D11DC" w:rsidRPr="00BF2B10" w:rsidRDefault="004D11DC" w:rsidP="0064136F">
      <w:pPr>
        <w:pStyle w:val="BodyText2"/>
        <w:numPr>
          <w:ilvl w:val="0"/>
          <w:numId w:val="71"/>
        </w:numPr>
        <w:tabs>
          <w:tab w:val="left" w:pos="1276"/>
        </w:tabs>
        <w:ind w:left="1276" w:hanging="567"/>
        <w:rPr>
          <w:rFonts w:cs="Arial"/>
          <w:b w:val="0"/>
          <w:sz w:val="24"/>
        </w:rPr>
      </w:pPr>
      <w:r w:rsidRPr="00BF2B10">
        <w:rPr>
          <w:rFonts w:cs="Arial"/>
          <w:b w:val="0"/>
          <w:sz w:val="24"/>
        </w:rPr>
        <w:t>Féliciter la République d</w:t>
      </w:r>
      <w:r w:rsidR="00610C50" w:rsidRPr="00BF2B10">
        <w:rPr>
          <w:rFonts w:cs="Arial"/>
          <w:b w:val="0"/>
          <w:sz w:val="24"/>
        </w:rPr>
        <w:t>’</w:t>
      </w:r>
      <w:r w:rsidRPr="00BF2B10">
        <w:rPr>
          <w:rFonts w:cs="Arial"/>
          <w:b w:val="0"/>
          <w:sz w:val="24"/>
        </w:rPr>
        <w:t>Afrique du Sud pour son offre d</w:t>
      </w:r>
      <w:r w:rsidR="00610C50" w:rsidRPr="00BF2B10">
        <w:rPr>
          <w:rFonts w:cs="Arial"/>
          <w:b w:val="0"/>
          <w:sz w:val="24"/>
        </w:rPr>
        <w:t>’</w:t>
      </w:r>
      <w:r w:rsidRPr="00BF2B10">
        <w:rPr>
          <w:rFonts w:cs="Arial"/>
          <w:b w:val="0"/>
          <w:sz w:val="24"/>
        </w:rPr>
        <w:t>aider la CUA à accélérer le lancement du Studio de l</w:t>
      </w:r>
      <w:r w:rsidR="00610C50" w:rsidRPr="00BF2B10">
        <w:rPr>
          <w:rFonts w:cs="Arial"/>
          <w:b w:val="0"/>
          <w:sz w:val="24"/>
        </w:rPr>
        <w:t>’</w:t>
      </w:r>
      <w:r w:rsidRPr="00BF2B10">
        <w:rPr>
          <w:rFonts w:cs="Arial"/>
          <w:b w:val="0"/>
          <w:sz w:val="24"/>
        </w:rPr>
        <w:t>UA et encourager la Commission de l</w:t>
      </w:r>
      <w:r w:rsidR="00610C50" w:rsidRPr="00BF2B10">
        <w:rPr>
          <w:rFonts w:cs="Arial"/>
          <w:b w:val="0"/>
          <w:sz w:val="24"/>
        </w:rPr>
        <w:t>’</w:t>
      </w:r>
      <w:r w:rsidRPr="00BF2B10">
        <w:rPr>
          <w:rFonts w:cs="Arial"/>
          <w:b w:val="0"/>
          <w:sz w:val="24"/>
        </w:rPr>
        <w:t xml:space="preserve">UA à soutenir </w:t>
      </w:r>
      <w:r w:rsidR="00E635C2" w:rsidRPr="00BF2B10">
        <w:rPr>
          <w:rFonts w:cs="Arial"/>
          <w:b w:val="0"/>
          <w:sz w:val="24"/>
        </w:rPr>
        <w:t xml:space="preserve">la </w:t>
      </w:r>
      <w:r w:rsidRPr="00BF2B10">
        <w:rPr>
          <w:rFonts w:cs="Arial"/>
          <w:b w:val="0"/>
          <w:sz w:val="24"/>
        </w:rPr>
        <w:t>DIC et l</w:t>
      </w:r>
      <w:r w:rsidR="00610C50" w:rsidRPr="00BF2B10">
        <w:rPr>
          <w:rFonts w:cs="Arial"/>
          <w:b w:val="0"/>
          <w:sz w:val="24"/>
        </w:rPr>
        <w:t>’</w:t>
      </w:r>
      <w:r w:rsidR="00E635C2" w:rsidRPr="00BF2B10">
        <w:rPr>
          <w:rFonts w:cs="Arial"/>
          <w:b w:val="0"/>
          <w:sz w:val="24"/>
        </w:rPr>
        <w:t>État</w:t>
      </w:r>
      <w:r w:rsidRPr="00BF2B10">
        <w:rPr>
          <w:rFonts w:cs="Arial"/>
          <w:b w:val="0"/>
          <w:sz w:val="24"/>
        </w:rPr>
        <w:t xml:space="preserve"> membre pour assurer qu</w:t>
      </w:r>
      <w:r w:rsidR="00610C50" w:rsidRPr="00BF2B10">
        <w:rPr>
          <w:rFonts w:cs="Arial"/>
          <w:b w:val="0"/>
          <w:sz w:val="24"/>
        </w:rPr>
        <w:t>’</w:t>
      </w:r>
      <w:r w:rsidRPr="00BF2B10">
        <w:rPr>
          <w:rFonts w:cs="Arial"/>
          <w:b w:val="0"/>
          <w:sz w:val="24"/>
        </w:rPr>
        <w:t>un studio pleinement fonctionnel soit lancé en 2020.</w:t>
      </w:r>
    </w:p>
    <w:p w:rsidR="0064136F" w:rsidRDefault="0064136F">
      <w:pPr>
        <w:spacing w:after="160" w:line="259" w:lineRule="auto"/>
        <w:rPr>
          <w:rFonts w:ascii="Arial" w:hAnsi="Arial" w:cs="Arial"/>
          <w:bCs/>
          <w:lang w:val="fr-FR" w:eastAsia="x-none"/>
        </w:rPr>
      </w:pPr>
      <w:r>
        <w:rPr>
          <w:rFonts w:cs="Arial"/>
          <w:b/>
        </w:rPr>
        <w:br w:type="page"/>
      </w: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E635C2" w:rsidRPr="00BF2B10" w:rsidRDefault="00E635C2" w:rsidP="00C214BF">
      <w:pPr>
        <w:pStyle w:val="BodyText2"/>
        <w:rPr>
          <w:rFonts w:cs="Arial"/>
          <w:b w:val="0"/>
          <w:sz w:val="24"/>
        </w:rPr>
      </w:pPr>
    </w:p>
    <w:p w:rsidR="0064136F" w:rsidRDefault="00F97459" w:rsidP="00C214BF">
      <w:pPr>
        <w:pStyle w:val="BodyText2"/>
        <w:jc w:val="center"/>
        <w:rPr>
          <w:rFonts w:cs="Arial"/>
          <w:sz w:val="36"/>
        </w:rPr>
      </w:pPr>
      <w:r w:rsidRPr="00BF2B10">
        <w:rPr>
          <w:rFonts w:cs="Arial"/>
          <w:sz w:val="36"/>
        </w:rPr>
        <w:t xml:space="preserve">DEUXIÈME </w:t>
      </w:r>
      <w:r w:rsidR="004D11DC" w:rsidRPr="00BF2B10">
        <w:rPr>
          <w:rFonts w:cs="Arial"/>
          <w:sz w:val="36"/>
        </w:rPr>
        <w:t>PARTIE</w:t>
      </w:r>
      <w:r w:rsidRPr="00BF2B10">
        <w:rPr>
          <w:rFonts w:cs="Arial"/>
          <w:sz w:val="36"/>
        </w:rPr>
        <w:t xml:space="preserve"> </w:t>
      </w:r>
      <w:r w:rsidR="004D11DC" w:rsidRPr="00BF2B10">
        <w:rPr>
          <w:rFonts w:cs="Arial"/>
          <w:sz w:val="36"/>
        </w:rPr>
        <w:t>: CONTRIBUTIONS DES INSTITUTIONS SPÉCIALISÉES ET DES</w:t>
      </w:r>
    </w:p>
    <w:p w:rsidR="004D11DC" w:rsidRPr="00BF2B10" w:rsidRDefault="004D11DC" w:rsidP="00C214BF">
      <w:pPr>
        <w:pStyle w:val="BodyText2"/>
        <w:jc w:val="center"/>
        <w:rPr>
          <w:rFonts w:cs="Arial"/>
          <w:sz w:val="36"/>
        </w:rPr>
      </w:pPr>
      <w:r w:rsidRPr="00BF2B10">
        <w:rPr>
          <w:rFonts w:cs="Arial"/>
          <w:sz w:val="36"/>
        </w:rPr>
        <w:t>PARTENAIRES DE L</w:t>
      </w:r>
      <w:r w:rsidR="00610C50" w:rsidRPr="00BF2B10">
        <w:rPr>
          <w:rFonts w:cs="Arial"/>
          <w:sz w:val="36"/>
        </w:rPr>
        <w:t>’</w:t>
      </w:r>
      <w:r w:rsidRPr="00BF2B10">
        <w:rPr>
          <w:rFonts w:cs="Arial"/>
          <w:sz w:val="36"/>
        </w:rPr>
        <w:t>UA</w:t>
      </w:r>
    </w:p>
    <w:p w:rsidR="0064136F" w:rsidRDefault="0064136F">
      <w:pPr>
        <w:spacing w:after="160" w:line="259" w:lineRule="auto"/>
        <w:rPr>
          <w:rFonts w:ascii="Arial" w:hAnsi="Arial" w:cs="Arial"/>
          <w:bCs/>
          <w:lang w:val="fr-FR" w:eastAsia="x-none"/>
        </w:rPr>
      </w:pPr>
      <w:r>
        <w:rPr>
          <w:rFonts w:cs="Arial"/>
          <w:b/>
        </w:rPr>
        <w:br w:type="page"/>
      </w:r>
    </w:p>
    <w:p w:rsidR="00E635C2" w:rsidRPr="00BF2B10" w:rsidRDefault="00E635C2" w:rsidP="00C214BF">
      <w:pPr>
        <w:pStyle w:val="BodyText2"/>
        <w:rPr>
          <w:rFonts w:cs="Arial"/>
          <w:b w:val="0"/>
          <w:sz w:val="24"/>
        </w:rPr>
      </w:pPr>
    </w:p>
    <w:p w:rsidR="004D11DC" w:rsidRPr="00BF2B10" w:rsidRDefault="004D11DC" w:rsidP="00C214BF">
      <w:pPr>
        <w:pStyle w:val="BodyText2"/>
        <w:rPr>
          <w:rFonts w:cs="Arial"/>
          <w:sz w:val="28"/>
        </w:rPr>
      </w:pPr>
      <w:r w:rsidRPr="00BF2B10">
        <w:rPr>
          <w:rFonts w:cs="Arial"/>
          <w:sz w:val="28"/>
        </w:rPr>
        <w:t>Union africaine des télécommunications (UAT)</w:t>
      </w: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i/>
          <w:sz w:val="24"/>
        </w:rPr>
      </w:pPr>
      <w:r w:rsidRPr="00BF2B10">
        <w:rPr>
          <w:rFonts w:cs="Arial"/>
          <w:i/>
          <w:sz w:val="24"/>
        </w:rPr>
        <w:t>Contexte général</w:t>
      </w:r>
    </w:p>
    <w:p w:rsidR="00E635C2" w:rsidRPr="00BF2B10" w:rsidRDefault="00E635C2"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UAT a lancé un certain nombre de projets suite à l</w:t>
      </w:r>
      <w:r w:rsidR="00610C50" w:rsidRPr="00BF2B10">
        <w:rPr>
          <w:rFonts w:cs="Arial"/>
          <w:b w:val="0"/>
          <w:sz w:val="24"/>
        </w:rPr>
        <w:t>’</w:t>
      </w:r>
      <w:r w:rsidRPr="00BF2B10">
        <w:rPr>
          <w:rFonts w:cs="Arial"/>
          <w:b w:val="0"/>
          <w:sz w:val="24"/>
        </w:rPr>
        <w:t xml:space="preserve">approbation du Plan stratégique </w:t>
      </w:r>
      <w:r w:rsidR="00D20C8B" w:rsidRPr="00BF2B10">
        <w:rPr>
          <w:rFonts w:cs="Arial"/>
          <w:b w:val="0"/>
          <w:sz w:val="24"/>
        </w:rPr>
        <w:t>2019-2022 par la 5</w:t>
      </w:r>
      <w:r w:rsidR="00D20C8B" w:rsidRPr="00BF2B10">
        <w:rPr>
          <w:rFonts w:cs="Arial"/>
          <w:b w:val="0"/>
          <w:sz w:val="24"/>
          <w:vertAlign w:val="superscript"/>
        </w:rPr>
        <w:t>e</w:t>
      </w:r>
      <w:r w:rsidR="00D20C8B" w:rsidRPr="00BF2B10">
        <w:rPr>
          <w:rFonts w:cs="Arial"/>
          <w:b w:val="0"/>
          <w:sz w:val="24"/>
        </w:rPr>
        <w:t xml:space="preserve"> </w:t>
      </w:r>
      <w:r w:rsidRPr="00BF2B10">
        <w:rPr>
          <w:rFonts w:cs="Arial"/>
          <w:b w:val="0"/>
          <w:sz w:val="24"/>
        </w:rPr>
        <w:t>session de la Conférence des pl</w:t>
      </w:r>
      <w:r w:rsidR="00D20C8B" w:rsidRPr="00BF2B10">
        <w:rPr>
          <w:rFonts w:cs="Arial"/>
          <w:b w:val="0"/>
          <w:sz w:val="24"/>
        </w:rPr>
        <w:t>énipotentiaires tenue à Nairobi</w:t>
      </w:r>
      <w:r w:rsidRPr="00BF2B10">
        <w:rPr>
          <w:rFonts w:cs="Arial"/>
          <w:b w:val="0"/>
          <w:sz w:val="24"/>
        </w:rPr>
        <w:t xml:space="preserve"> </w:t>
      </w:r>
      <w:r w:rsidR="00D20C8B" w:rsidRPr="00BF2B10">
        <w:rPr>
          <w:rFonts w:cs="Arial"/>
          <w:b w:val="0"/>
          <w:sz w:val="24"/>
        </w:rPr>
        <w:t>(</w:t>
      </w:r>
      <w:r w:rsidRPr="00BF2B10">
        <w:rPr>
          <w:rFonts w:cs="Arial"/>
          <w:b w:val="0"/>
          <w:sz w:val="24"/>
        </w:rPr>
        <w:t>Kenya</w:t>
      </w:r>
      <w:r w:rsidR="00D20C8B" w:rsidRPr="00BF2B10">
        <w:rPr>
          <w:rFonts w:cs="Arial"/>
          <w:b w:val="0"/>
          <w:sz w:val="24"/>
        </w:rPr>
        <w:t>)</w:t>
      </w:r>
      <w:r w:rsidRPr="00BF2B10">
        <w:rPr>
          <w:rFonts w:cs="Arial"/>
          <w:b w:val="0"/>
          <w:sz w:val="24"/>
        </w:rPr>
        <w:t xml:space="preserve"> en août 2018. </w:t>
      </w:r>
      <w:r w:rsidR="00D20C8B" w:rsidRPr="00BF2B10">
        <w:rPr>
          <w:rFonts w:cs="Arial"/>
          <w:b w:val="0"/>
          <w:sz w:val="24"/>
        </w:rPr>
        <w:t>À</w:t>
      </w:r>
      <w:r w:rsidRPr="00BF2B10">
        <w:rPr>
          <w:rFonts w:cs="Arial"/>
          <w:b w:val="0"/>
          <w:sz w:val="24"/>
        </w:rPr>
        <w:t xml:space="preserve"> travers ce plan stratégique, l</w:t>
      </w:r>
      <w:r w:rsidR="00610C50" w:rsidRPr="00BF2B10">
        <w:rPr>
          <w:rFonts w:cs="Arial"/>
          <w:b w:val="0"/>
          <w:sz w:val="24"/>
        </w:rPr>
        <w:t>’</w:t>
      </w:r>
      <w:r w:rsidRPr="00BF2B10">
        <w:rPr>
          <w:rFonts w:cs="Arial"/>
          <w:b w:val="0"/>
          <w:sz w:val="24"/>
        </w:rPr>
        <w:t>UAT aspire à une organisation renforcée capable d</w:t>
      </w:r>
      <w:r w:rsidR="00610C50" w:rsidRPr="00BF2B10">
        <w:rPr>
          <w:rFonts w:cs="Arial"/>
          <w:b w:val="0"/>
          <w:sz w:val="24"/>
        </w:rPr>
        <w:t>’</w:t>
      </w:r>
      <w:r w:rsidRPr="00BF2B10">
        <w:rPr>
          <w:rFonts w:cs="Arial"/>
          <w:b w:val="0"/>
          <w:sz w:val="24"/>
        </w:rPr>
        <w:t>apporter de la valeur à ses membres, en entreprenant des programmes qui répondent pleinement à ses objectifs statutaires. L</w:t>
      </w:r>
      <w:r w:rsidR="00610C50" w:rsidRPr="00BF2B10">
        <w:rPr>
          <w:rFonts w:cs="Arial"/>
          <w:b w:val="0"/>
          <w:sz w:val="24"/>
        </w:rPr>
        <w:t>’</w:t>
      </w:r>
      <w:r w:rsidRPr="00BF2B10">
        <w:rPr>
          <w:rFonts w:cs="Arial"/>
          <w:b w:val="0"/>
          <w:sz w:val="24"/>
        </w:rPr>
        <w:t>un des facteurs clés de succès est l</w:t>
      </w:r>
      <w:r w:rsidR="00610C50" w:rsidRPr="00BF2B10">
        <w:rPr>
          <w:rFonts w:cs="Arial"/>
          <w:b w:val="0"/>
          <w:sz w:val="24"/>
        </w:rPr>
        <w:t>’</w:t>
      </w:r>
      <w:r w:rsidRPr="00BF2B10">
        <w:rPr>
          <w:rFonts w:cs="Arial"/>
          <w:b w:val="0"/>
          <w:sz w:val="24"/>
        </w:rPr>
        <w:t>augmentation du nombre de membres et du soutien de l</w:t>
      </w:r>
      <w:r w:rsidR="00610C50" w:rsidRPr="00BF2B10">
        <w:rPr>
          <w:rFonts w:cs="Arial"/>
          <w:b w:val="0"/>
          <w:sz w:val="24"/>
        </w:rPr>
        <w:t>’</w:t>
      </w:r>
      <w:r w:rsidRPr="00BF2B10">
        <w:rPr>
          <w:rFonts w:cs="Arial"/>
          <w:b w:val="0"/>
          <w:sz w:val="24"/>
        </w:rPr>
        <w:t>UA ainsi que l</w:t>
      </w:r>
      <w:r w:rsidR="00D20C8B" w:rsidRPr="00BF2B10">
        <w:rPr>
          <w:rFonts w:cs="Arial"/>
          <w:b w:val="0"/>
          <w:sz w:val="24"/>
        </w:rPr>
        <w:t xml:space="preserve">a bonne volonté des partenaires, l’objectif étant de </w:t>
      </w:r>
      <w:r w:rsidRPr="00BF2B10">
        <w:rPr>
          <w:rFonts w:cs="Arial"/>
          <w:b w:val="0"/>
          <w:sz w:val="24"/>
        </w:rPr>
        <w:t>s</w:t>
      </w:r>
      <w:r w:rsidR="00610C50" w:rsidRPr="00BF2B10">
        <w:rPr>
          <w:rFonts w:cs="Arial"/>
          <w:b w:val="0"/>
          <w:sz w:val="24"/>
        </w:rPr>
        <w:t>’</w:t>
      </w:r>
      <w:r w:rsidRPr="00BF2B10">
        <w:rPr>
          <w:rFonts w:cs="Arial"/>
          <w:b w:val="0"/>
          <w:sz w:val="24"/>
        </w:rPr>
        <w:t>assurer que l</w:t>
      </w:r>
      <w:r w:rsidR="00610C50" w:rsidRPr="00BF2B10">
        <w:rPr>
          <w:rFonts w:cs="Arial"/>
          <w:b w:val="0"/>
          <w:sz w:val="24"/>
        </w:rPr>
        <w:t>’</w:t>
      </w:r>
      <w:r w:rsidRPr="00BF2B10">
        <w:rPr>
          <w:rFonts w:cs="Arial"/>
          <w:b w:val="0"/>
          <w:sz w:val="24"/>
        </w:rPr>
        <w:t xml:space="preserve">UAT dispose des ressources </w:t>
      </w:r>
      <w:r w:rsidR="00D20C8B" w:rsidRPr="00BF2B10">
        <w:rPr>
          <w:rFonts w:cs="Arial"/>
          <w:b w:val="0"/>
          <w:sz w:val="24"/>
        </w:rPr>
        <w:t>suffisantes</w:t>
      </w:r>
      <w:r w:rsidRPr="00BF2B10">
        <w:rPr>
          <w:rFonts w:cs="Arial"/>
          <w:b w:val="0"/>
          <w:sz w:val="24"/>
        </w:rPr>
        <w:t xml:space="preserve"> pour remplir son mandat. Actuellement, l</w:t>
      </w:r>
      <w:r w:rsidR="00610C50" w:rsidRPr="00BF2B10">
        <w:rPr>
          <w:rFonts w:cs="Arial"/>
          <w:b w:val="0"/>
          <w:sz w:val="24"/>
        </w:rPr>
        <w:t>’</w:t>
      </w:r>
      <w:r w:rsidRPr="00BF2B10">
        <w:rPr>
          <w:rFonts w:cs="Arial"/>
          <w:b w:val="0"/>
          <w:sz w:val="24"/>
        </w:rPr>
        <w:t>UAT compte 48 États membres et 43 membres associés et des efforts sont en cours pour recruter d</w:t>
      </w:r>
      <w:r w:rsidR="00610C50" w:rsidRPr="00BF2B10">
        <w:rPr>
          <w:rFonts w:cs="Arial"/>
          <w:b w:val="0"/>
          <w:sz w:val="24"/>
        </w:rPr>
        <w:t>’</w:t>
      </w:r>
      <w:r w:rsidRPr="00BF2B10">
        <w:rPr>
          <w:rFonts w:cs="Arial"/>
          <w:b w:val="0"/>
          <w:sz w:val="24"/>
        </w:rPr>
        <w:t>autres pays non membres.</w:t>
      </w:r>
    </w:p>
    <w:p w:rsidR="004D11DC" w:rsidRPr="00BF2B10" w:rsidRDefault="004D11DC" w:rsidP="00C214BF">
      <w:pPr>
        <w:pStyle w:val="BodyText2"/>
        <w:rPr>
          <w:rFonts w:cs="Arial"/>
          <w:b w:val="0"/>
          <w:sz w:val="24"/>
        </w:rPr>
      </w:pPr>
    </w:p>
    <w:p w:rsidR="004D11DC" w:rsidRPr="00BF2B10" w:rsidRDefault="004D11DC" w:rsidP="00C214BF">
      <w:pPr>
        <w:pStyle w:val="BodyText2"/>
        <w:rPr>
          <w:rFonts w:cs="Arial"/>
          <w:i/>
          <w:sz w:val="24"/>
        </w:rPr>
      </w:pPr>
      <w:r w:rsidRPr="00BF2B10">
        <w:rPr>
          <w:rFonts w:cs="Arial"/>
          <w:i/>
          <w:sz w:val="24"/>
        </w:rPr>
        <w:t>Enjeux</w:t>
      </w:r>
    </w:p>
    <w:p w:rsidR="004D11DC" w:rsidRPr="00BF2B10" w:rsidRDefault="004D11DC" w:rsidP="00C214BF">
      <w:pPr>
        <w:pStyle w:val="BodyText2"/>
        <w:rPr>
          <w:rFonts w:cs="Arial"/>
          <w:b w:val="0"/>
          <w:sz w:val="24"/>
        </w:rPr>
      </w:pPr>
    </w:p>
    <w:p w:rsidR="004D11DC" w:rsidRDefault="004D11DC" w:rsidP="0064136F">
      <w:pPr>
        <w:pStyle w:val="BodyText2"/>
        <w:numPr>
          <w:ilvl w:val="6"/>
          <w:numId w:val="46"/>
        </w:numPr>
        <w:tabs>
          <w:tab w:val="left" w:pos="709"/>
        </w:tabs>
        <w:ind w:left="709" w:hanging="709"/>
        <w:rPr>
          <w:rFonts w:cs="Arial"/>
          <w:sz w:val="24"/>
        </w:rPr>
      </w:pPr>
      <w:r w:rsidRPr="0064136F">
        <w:rPr>
          <w:rFonts w:cs="Arial"/>
          <w:sz w:val="24"/>
        </w:rPr>
        <w:t>La quatrième révolution industrielle (4IR)</w:t>
      </w:r>
    </w:p>
    <w:p w:rsidR="004D11DC" w:rsidRPr="00BF2B10" w:rsidRDefault="004D11DC"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Les nouvelles technologies de l</w:t>
      </w:r>
      <w:r w:rsidR="00610C50" w:rsidRPr="00BF2B10">
        <w:rPr>
          <w:rFonts w:cs="Arial"/>
          <w:b w:val="0"/>
          <w:sz w:val="24"/>
        </w:rPr>
        <w:t>’</w:t>
      </w:r>
      <w:r w:rsidRPr="00BF2B10">
        <w:rPr>
          <w:rFonts w:cs="Arial"/>
          <w:b w:val="0"/>
          <w:sz w:val="24"/>
        </w:rPr>
        <w:t>information et de la communication (TIC) sont essentielles au développement du continent et ont un énorme potentiel pour réduire la fracture numérique. L</w:t>
      </w:r>
      <w:r w:rsidR="00610C50" w:rsidRPr="00BF2B10">
        <w:rPr>
          <w:rFonts w:cs="Arial"/>
          <w:b w:val="0"/>
          <w:sz w:val="24"/>
        </w:rPr>
        <w:t>’</w:t>
      </w:r>
      <w:r w:rsidRPr="00BF2B10">
        <w:rPr>
          <w:rFonts w:cs="Arial"/>
          <w:b w:val="0"/>
          <w:sz w:val="24"/>
        </w:rPr>
        <w:t>Afrique doit élaborer des stratégies qui aident les pays à promouvoir et à mettre en œuvre ces technologies et à créer une industrie et un marché numériques africains pour satisfaire les besoins de notre continent et faire de l</w:t>
      </w:r>
      <w:r w:rsidR="00610C50" w:rsidRPr="00BF2B10">
        <w:rPr>
          <w:rFonts w:cs="Arial"/>
          <w:b w:val="0"/>
          <w:sz w:val="24"/>
        </w:rPr>
        <w:t>’</w:t>
      </w:r>
      <w:r w:rsidRPr="00BF2B10">
        <w:rPr>
          <w:rFonts w:cs="Arial"/>
          <w:b w:val="0"/>
          <w:sz w:val="24"/>
        </w:rPr>
        <w:t>innovation un moteur pour le développement durable en Afrique.</w:t>
      </w:r>
    </w:p>
    <w:p w:rsidR="004D11DC" w:rsidRPr="00BF2B10" w:rsidRDefault="004D11DC"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La Conférence de plénipotentiaires (CPL-18) qui s</w:t>
      </w:r>
      <w:r w:rsidR="00610C50" w:rsidRPr="00BF2B10">
        <w:rPr>
          <w:rFonts w:cs="Arial"/>
          <w:b w:val="0"/>
          <w:sz w:val="24"/>
        </w:rPr>
        <w:t>’</w:t>
      </w:r>
      <w:r w:rsidRPr="00BF2B10">
        <w:rPr>
          <w:rFonts w:cs="Arial"/>
          <w:b w:val="0"/>
          <w:sz w:val="24"/>
        </w:rPr>
        <w:t>est tenue en août 2018 à Nairobi a créé un Comité 4IR chargé d</w:t>
      </w:r>
      <w:r w:rsidR="00610C50" w:rsidRPr="00BF2B10">
        <w:rPr>
          <w:rFonts w:cs="Arial"/>
          <w:b w:val="0"/>
          <w:sz w:val="24"/>
        </w:rPr>
        <w:t>’</w:t>
      </w:r>
      <w:r w:rsidRPr="00BF2B10">
        <w:rPr>
          <w:rFonts w:cs="Arial"/>
          <w:b w:val="0"/>
          <w:sz w:val="24"/>
        </w:rPr>
        <w:t>élaborer un projet de cadre stratégique pour l</w:t>
      </w:r>
      <w:r w:rsidR="00610C50" w:rsidRPr="00BF2B10">
        <w:rPr>
          <w:rFonts w:cs="Arial"/>
          <w:b w:val="0"/>
          <w:sz w:val="24"/>
        </w:rPr>
        <w:t>’</w:t>
      </w:r>
      <w:r w:rsidR="00D20C8B" w:rsidRPr="00BF2B10">
        <w:rPr>
          <w:rFonts w:cs="Arial"/>
          <w:b w:val="0"/>
          <w:sz w:val="24"/>
        </w:rPr>
        <w:t>Afrique concernant la</w:t>
      </w:r>
      <w:r w:rsidRPr="00BF2B10">
        <w:rPr>
          <w:rFonts w:cs="Arial"/>
          <w:b w:val="0"/>
          <w:sz w:val="24"/>
        </w:rPr>
        <w:t xml:space="preserve"> 4IR. La première réunion du comité s</w:t>
      </w:r>
      <w:r w:rsidR="00610C50" w:rsidRPr="00BF2B10">
        <w:rPr>
          <w:rFonts w:cs="Arial"/>
          <w:b w:val="0"/>
          <w:sz w:val="24"/>
        </w:rPr>
        <w:t>’</w:t>
      </w:r>
      <w:r w:rsidRPr="00BF2B10">
        <w:rPr>
          <w:rFonts w:cs="Arial"/>
          <w:b w:val="0"/>
          <w:sz w:val="24"/>
        </w:rPr>
        <w:t>est tenue à Nairobi en mars 2019 et l</w:t>
      </w:r>
      <w:r w:rsidR="00610C50" w:rsidRPr="00BF2B10">
        <w:rPr>
          <w:rFonts w:cs="Arial"/>
          <w:b w:val="0"/>
          <w:sz w:val="24"/>
        </w:rPr>
        <w:t>’</w:t>
      </w:r>
      <w:r w:rsidRPr="00BF2B10">
        <w:rPr>
          <w:rFonts w:cs="Arial"/>
          <w:b w:val="0"/>
          <w:sz w:val="24"/>
        </w:rPr>
        <w:t>un des plans d</w:t>
      </w:r>
      <w:r w:rsidR="00610C50" w:rsidRPr="00BF2B10">
        <w:rPr>
          <w:rFonts w:cs="Arial"/>
          <w:b w:val="0"/>
          <w:sz w:val="24"/>
        </w:rPr>
        <w:t>’</w:t>
      </w:r>
      <w:r w:rsidRPr="00BF2B10">
        <w:rPr>
          <w:rFonts w:cs="Arial"/>
          <w:b w:val="0"/>
          <w:sz w:val="24"/>
        </w:rPr>
        <w:t>action recommandés est de s</w:t>
      </w:r>
      <w:r w:rsidR="00610C50" w:rsidRPr="00BF2B10">
        <w:rPr>
          <w:rFonts w:cs="Arial"/>
          <w:b w:val="0"/>
          <w:sz w:val="24"/>
        </w:rPr>
        <w:t>’</w:t>
      </w:r>
      <w:r w:rsidRPr="00BF2B10">
        <w:rPr>
          <w:rFonts w:cs="Arial"/>
          <w:b w:val="0"/>
          <w:sz w:val="24"/>
        </w:rPr>
        <w:t xml:space="preserve">engager </w:t>
      </w:r>
      <w:r w:rsidR="00D20C8B" w:rsidRPr="00BF2B10">
        <w:rPr>
          <w:rFonts w:cs="Arial"/>
          <w:b w:val="0"/>
          <w:sz w:val="24"/>
        </w:rPr>
        <w:t>aux côtés de</w:t>
      </w:r>
      <w:r w:rsidRPr="00BF2B10">
        <w:rPr>
          <w:rFonts w:cs="Arial"/>
          <w:b w:val="0"/>
          <w:sz w:val="24"/>
        </w:rPr>
        <w:t xml:space="preserve"> la CUA et d</w:t>
      </w:r>
      <w:r w:rsidR="00610C50" w:rsidRPr="00BF2B10">
        <w:rPr>
          <w:rFonts w:cs="Arial"/>
          <w:b w:val="0"/>
          <w:sz w:val="24"/>
        </w:rPr>
        <w:t>’</w:t>
      </w:r>
      <w:r w:rsidRPr="00BF2B10">
        <w:rPr>
          <w:rFonts w:cs="Arial"/>
          <w:b w:val="0"/>
          <w:sz w:val="24"/>
        </w:rPr>
        <w:t xml:space="preserve">autres parties prenantes dans la mise en œuvre de ces recommandations, </w:t>
      </w:r>
      <w:r w:rsidR="00D20C8B" w:rsidRPr="00BF2B10">
        <w:rPr>
          <w:rFonts w:cs="Arial"/>
          <w:b w:val="0"/>
          <w:sz w:val="24"/>
        </w:rPr>
        <w:t>notamment</w:t>
      </w:r>
      <w:r w:rsidRPr="00BF2B10">
        <w:rPr>
          <w:rFonts w:cs="Arial"/>
          <w:b w:val="0"/>
          <w:sz w:val="24"/>
        </w:rPr>
        <w:t xml:space="preserve"> l</w:t>
      </w:r>
      <w:r w:rsidR="00610C50" w:rsidRPr="00BF2B10">
        <w:rPr>
          <w:rFonts w:cs="Arial"/>
          <w:b w:val="0"/>
          <w:sz w:val="24"/>
        </w:rPr>
        <w:t>’</w:t>
      </w:r>
      <w:r w:rsidRPr="00BF2B10">
        <w:rPr>
          <w:rFonts w:cs="Arial"/>
          <w:b w:val="0"/>
          <w:sz w:val="24"/>
        </w:rPr>
        <w:t>harmonisation des cadres juridiques et réglementaires dans des domaines clés, notamment l</w:t>
      </w:r>
      <w:r w:rsidR="00610C50" w:rsidRPr="00BF2B10">
        <w:rPr>
          <w:rFonts w:cs="Arial"/>
          <w:b w:val="0"/>
          <w:sz w:val="24"/>
        </w:rPr>
        <w:t>’</w:t>
      </w:r>
      <w:r w:rsidRPr="00BF2B10">
        <w:rPr>
          <w:rFonts w:cs="Arial"/>
          <w:b w:val="0"/>
          <w:sz w:val="24"/>
        </w:rPr>
        <w:t>exame</w:t>
      </w:r>
      <w:r w:rsidR="00495FFA" w:rsidRPr="00BF2B10">
        <w:rPr>
          <w:rFonts w:cs="Arial"/>
          <w:b w:val="0"/>
          <w:sz w:val="24"/>
        </w:rPr>
        <w:t>n de la convention sur la cyber</w:t>
      </w:r>
      <w:r w:rsidRPr="00BF2B10">
        <w:rPr>
          <w:rFonts w:cs="Arial"/>
          <w:b w:val="0"/>
          <w:sz w:val="24"/>
        </w:rPr>
        <w:t>sécurité.</w:t>
      </w:r>
    </w:p>
    <w:p w:rsidR="004D11DC" w:rsidRPr="00BF2B10" w:rsidRDefault="004D11DC"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Un questionnaire à ce sujet a été élaboré et distribué à tous les pays africains</w:t>
      </w:r>
      <w:r w:rsidR="00495FFA" w:rsidRPr="00BF2B10">
        <w:rPr>
          <w:rFonts w:cs="Arial"/>
          <w:b w:val="0"/>
          <w:sz w:val="24"/>
        </w:rPr>
        <w:t>,</w:t>
      </w:r>
      <w:r w:rsidRPr="00BF2B10">
        <w:rPr>
          <w:rFonts w:cs="Arial"/>
          <w:b w:val="0"/>
          <w:sz w:val="24"/>
        </w:rPr>
        <w:t xml:space="preserve"> et les résultats sont en cours d</w:t>
      </w:r>
      <w:r w:rsidR="00610C50" w:rsidRPr="00BF2B10">
        <w:rPr>
          <w:rFonts w:cs="Arial"/>
          <w:b w:val="0"/>
          <w:sz w:val="24"/>
        </w:rPr>
        <w:t>’</w:t>
      </w:r>
      <w:r w:rsidRPr="00BF2B10">
        <w:rPr>
          <w:rFonts w:cs="Arial"/>
          <w:b w:val="0"/>
          <w:sz w:val="24"/>
        </w:rPr>
        <w:t>analyse pour aider à l</w:t>
      </w:r>
      <w:r w:rsidR="00610C50" w:rsidRPr="00BF2B10">
        <w:rPr>
          <w:rFonts w:cs="Arial"/>
          <w:b w:val="0"/>
          <w:sz w:val="24"/>
        </w:rPr>
        <w:t>’</w:t>
      </w:r>
      <w:r w:rsidRPr="00BF2B10">
        <w:rPr>
          <w:rFonts w:cs="Arial"/>
          <w:b w:val="0"/>
          <w:sz w:val="24"/>
        </w:rPr>
        <w:t xml:space="preserve">élaboration du projet de stratégie. </w:t>
      </w:r>
    </w:p>
    <w:p w:rsidR="004D11DC" w:rsidRPr="00BF2B10" w:rsidRDefault="004D11DC" w:rsidP="00C214BF">
      <w:pPr>
        <w:pStyle w:val="BodyText2"/>
        <w:rPr>
          <w:rFonts w:cs="Arial"/>
          <w:b w:val="0"/>
          <w:sz w:val="24"/>
        </w:rPr>
      </w:pPr>
    </w:p>
    <w:p w:rsidR="004D11DC" w:rsidRPr="0064136F" w:rsidRDefault="004D11DC" w:rsidP="0064136F">
      <w:pPr>
        <w:pStyle w:val="BodyText2"/>
        <w:numPr>
          <w:ilvl w:val="6"/>
          <w:numId w:val="46"/>
        </w:numPr>
        <w:tabs>
          <w:tab w:val="left" w:pos="709"/>
        </w:tabs>
        <w:ind w:left="709" w:hanging="709"/>
        <w:rPr>
          <w:rFonts w:cs="Arial"/>
          <w:sz w:val="24"/>
        </w:rPr>
      </w:pPr>
      <w:r w:rsidRPr="0064136F">
        <w:rPr>
          <w:rFonts w:cs="Arial"/>
          <w:sz w:val="24"/>
        </w:rPr>
        <w:t>Optimisation du plan GE84 (radiodiffusion FM) pour l</w:t>
      </w:r>
      <w:r w:rsidR="00610C50" w:rsidRPr="0064136F">
        <w:rPr>
          <w:rFonts w:cs="Arial"/>
          <w:sz w:val="24"/>
        </w:rPr>
        <w:t>’</w:t>
      </w:r>
      <w:r w:rsidRPr="0064136F">
        <w:rPr>
          <w:rFonts w:cs="Arial"/>
          <w:sz w:val="24"/>
        </w:rPr>
        <w:t xml:space="preserve">Afrique </w:t>
      </w:r>
    </w:p>
    <w:p w:rsidR="004D11DC" w:rsidRPr="00BF2B10" w:rsidRDefault="004D11DC"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La radio FM reste un service TIC clé en Afrique, offrant une valeur socio-économique immersive à travers l</w:t>
      </w:r>
      <w:r w:rsidR="00610C50" w:rsidRPr="00BF2B10">
        <w:rPr>
          <w:rFonts w:cs="Arial"/>
          <w:b w:val="0"/>
          <w:sz w:val="24"/>
        </w:rPr>
        <w:t>’</w:t>
      </w:r>
      <w:r w:rsidRPr="00BF2B10">
        <w:rPr>
          <w:rFonts w:cs="Arial"/>
          <w:b w:val="0"/>
          <w:sz w:val="24"/>
        </w:rPr>
        <w:t xml:space="preserve">Afrique. En effet, </w:t>
      </w:r>
      <w:r w:rsidR="00495FFA" w:rsidRPr="00BF2B10">
        <w:rPr>
          <w:rFonts w:cs="Arial"/>
          <w:b w:val="0"/>
          <w:sz w:val="24"/>
        </w:rPr>
        <w:t>« </w:t>
      </w:r>
      <w:r w:rsidRPr="00BF2B10">
        <w:rPr>
          <w:rFonts w:cs="Arial"/>
          <w:b w:val="0"/>
          <w:sz w:val="24"/>
        </w:rPr>
        <w:t>la radio</w:t>
      </w:r>
      <w:r w:rsidR="00495FFA" w:rsidRPr="00BF2B10">
        <w:rPr>
          <w:rFonts w:cs="Arial"/>
          <w:b w:val="0"/>
          <w:sz w:val="24"/>
        </w:rPr>
        <w:t xml:space="preserve"> </w:t>
      </w:r>
      <w:r w:rsidRPr="00BF2B10">
        <w:rPr>
          <w:rFonts w:cs="Arial"/>
          <w:b w:val="0"/>
          <w:sz w:val="24"/>
        </w:rPr>
        <w:t xml:space="preserve">[est] toujours </w:t>
      </w:r>
      <w:r w:rsidR="00495FFA" w:rsidRPr="00BF2B10">
        <w:rPr>
          <w:rFonts w:cs="Arial"/>
          <w:b w:val="0"/>
          <w:sz w:val="24"/>
        </w:rPr>
        <w:t>la reine</w:t>
      </w:r>
      <w:r w:rsidRPr="00BF2B10">
        <w:rPr>
          <w:rFonts w:cs="Arial"/>
          <w:b w:val="0"/>
          <w:sz w:val="24"/>
        </w:rPr>
        <w:t xml:space="preserve"> de l</w:t>
      </w:r>
      <w:r w:rsidR="00610C50" w:rsidRPr="00BF2B10">
        <w:rPr>
          <w:rFonts w:cs="Arial"/>
          <w:b w:val="0"/>
          <w:sz w:val="24"/>
        </w:rPr>
        <w:t>’</w:t>
      </w:r>
      <w:r w:rsidRPr="00BF2B10">
        <w:rPr>
          <w:rFonts w:cs="Arial"/>
          <w:b w:val="0"/>
          <w:sz w:val="24"/>
        </w:rPr>
        <w:t>industrie des médias</w:t>
      </w:r>
      <w:r w:rsidR="00495FFA" w:rsidRPr="00BF2B10">
        <w:rPr>
          <w:rFonts w:cs="Arial"/>
          <w:b w:val="0"/>
          <w:sz w:val="24"/>
        </w:rPr>
        <w:t> »</w:t>
      </w:r>
      <w:r w:rsidRPr="00BF2B10">
        <w:rPr>
          <w:rFonts w:cs="Arial"/>
          <w:b w:val="0"/>
          <w:sz w:val="24"/>
        </w:rPr>
        <w:t xml:space="preserve"> (Business Kenya Today). Pourtant, dans de nombreux pays, la création et l</w:t>
      </w:r>
      <w:r w:rsidR="00610C50" w:rsidRPr="00BF2B10">
        <w:rPr>
          <w:rFonts w:cs="Arial"/>
          <w:b w:val="0"/>
          <w:sz w:val="24"/>
        </w:rPr>
        <w:t>’</w:t>
      </w:r>
      <w:r w:rsidRPr="00BF2B10">
        <w:rPr>
          <w:rFonts w:cs="Arial"/>
          <w:b w:val="0"/>
          <w:sz w:val="24"/>
        </w:rPr>
        <w:t xml:space="preserve">expansion de la radio FM sont entravées par le manque de fréquences FM disponibles. Bien que certains pays aient lancé des programmes et initiatives nationaux pour optimiser leurs plans de gestion des </w:t>
      </w:r>
      <w:r w:rsidR="00495FFA" w:rsidRPr="00BF2B10">
        <w:rPr>
          <w:rFonts w:cs="Arial"/>
          <w:b w:val="0"/>
          <w:sz w:val="24"/>
        </w:rPr>
        <w:t>bandes FM</w:t>
      </w:r>
      <w:r w:rsidRPr="00BF2B10">
        <w:rPr>
          <w:rFonts w:cs="Arial"/>
          <w:b w:val="0"/>
          <w:sz w:val="24"/>
        </w:rPr>
        <w:t>, il est essentiel et préférable que l</w:t>
      </w:r>
      <w:r w:rsidR="00610C50" w:rsidRPr="00BF2B10">
        <w:rPr>
          <w:rFonts w:cs="Arial"/>
          <w:b w:val="0"/>
          <w:sz w:val="24"/>
        </w:rPr>
        <w:t>’</w:t>
      </w:r>
      <w:r w:rsidRPr="00BF2B10">
        <w:rPr>
          <w:rFonts w:cs="Arial"/>
          <w:b w:val="0"/>
          <w:sz w:val="24"/>
        </w:rPr>
        <w:t>optimisation du Plan soit entreprise dans le cadre d</w:t>
      </w:r>
      <w:r w:rsidR="00610C50" w:rsidRPr="00BF2B10">
        <w:rPr>
          <w:rFonts w:cs="Arial"/>
          <w:b w:val="0"/>
          <w:sz w:val="24"/>
        </w:rPr>
        <w:t>’</w:t>
      </w:r>
      <w:r w:rsidRPr="00BF2B10">
        <w:rPr>
          <w:rFonts w:cs="Arial"/>
          <w:b w:val="0"/>
          <w:sz w:val="24"/>
        </w:rPr>
        <w:t>une approche coordonnée à l</w:t>
      </w:r>
      <w:r w:rsidR="00610C50" w:rsidRPr="00BF2B10">
        <w:rPr>
          <w:rFonts w:cs="Arial"/>
          <w:b w:val="0"/>
          <w:sz w:val="24"/>
        </w:rPr>
        <w:t>’</w:t>
      </w:r>
      <w:r w:rsidRPr="00BF2B10">
        <w:rPr>
          <w:rFonts w:cs="Arial"/>
          <w:b w:val="0"/>
          <w:sz w:val="24"/>
        </w:rPr>
        <w:t xml:space="preserve">échelle </w:t>
      </w:r>
      <w:r w:rsidRPr="00BF2B10">
        <w:rPr>
          <w:rFonts w:cs="Arial"/>
          <w:b w:val="0"/>
          <w:sz w:val="24"/>
        </w:rPr>
        <w:lastRenderedPageBreak/>
        <w:t>du continent. Ce faisant, on s</w:t>
      </w:r>
      <w:r w:rsidR="00610C50" w:rsidRPr="00BF2B10">
        <w:rPr>
          <w:rFonts w:cs="Arial"/>
          <w:b w:val="0"/>
          <w:sz w:val="24"/>
        </w:rPr>
        <w:t>’</w:t>
      </w:r>
      <w:r w:rsidRPr="00BF2B10">
        <w:rPr>
          <w:rFonts w:cs="Arial"/>
          <w:b w:val="0"/>
          <w:sz w:val="24"/>
        </w:rPr>
        <w:t>inspirerait du succès de l</w:t>
      </w:r>
      <w:r w:rsidR="00610C50" w:rsidRPr="00BF2B10">
        <w:rPr>
          <w:rFonts w:cs="Arial"/>
          <w:b w:val="0"/>
          <w:sz w:val="24"/>
        </w:rPr>
        <w:t>’</w:t>
      </w:r>
      <w:r w:rsidRPr="00BF2B10">
        <w:rPr>
          <w:rFonts w:cs="Arial"/>
          <w:b w:val="0"/>
          <w:sz w:val="24"/>
        </w:rPr>
        <w:t>optimisation du plan GE06 (le plan TNT) qui a été réalisé selon une approche continentale coordonnée et a abouti au deuxième spectre du dividende numérique (le spectre IMT dans la bande 700 MHz).</w:t>
      </w:r>
    </w:p>
    <w:p w:rsidR="004D11DC" w:rsidRPr="00BF2B10" w:rsidRDefault="004D11DC" w:rsidP="00C214BF">
      <w:pPr>
        <w:pStyle w:val="BodyText2"/>
        <w:rPr>
          <w:rFonts w:cs="Arial"/>
          <w:b w:val="0"/>
          <w:sz w:val="24"/>
        </w:rPr>
      </w:pPr>
    </w:p>
    <w:p w:rsidR="004D11DC" w:rsidRPr="00BF2B10" w:rsidRDefault="004D11DC"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UAT, avec l</w:t>
      </w:r>
      <w:r w:rsidR="00610C50" w:rsidRPr="00BF2B10">
        <w:rPr>
          <w:rFonts w:cs="Arial"/>
          <w:b w:val="0"/>
          <w:sz w:val="24"/>
        </w:rPr>
        <w:t>’</w:t>
      </w:r>
      <w:r w:rsidRPr="00BF2B10">
        <w:rPr>
          <w:rFonts w:cs="Arial"/>
          <w:b w:val="0"/>
          <w:sz w:val="24"/>
        </w:rPr>
        <w:t>aide de l</w:t>
      </w:r>
      <w:r w:rsidR="00610C50" w:rsidRPr="00BF2B10">
        <w:rPr>
          <w:rFonts w:cs="Arial"/>
          <w:b w:val="0"/>
          <w:sz w:val="24"/>
        </w:rPr>
        <w:t>’</w:t>
      </w:r>
      <w:r w:rsidRPr="00BF2B10">
        <w:rPr>
          <w:rFonts w:cs="Arial"/>
          <w:b w:val="0"/>
          <w:sz w:val="24"/>
        </w:rPr>
        <w:t>UIT, entreprendra de janvier 2020 à décembre 2021 une modification coordonnée et à l</w:t>
      </w:r>
      <w:r w:rsidR="00610C50" w:rsidRPr="00BF2B10">
        <w:rPr>
          <w:rFonts w:cs="Arial"/>
          <w:b w:val="0"/>
          <w:sz w:val="24"/>
        </w:rPr>
        <w:t>’</w:t>
      </w:r>
      <w:r w:rsidRPr="00BF2B10">
        <w:rPr>
          <w:rFonts w:cs="Arial"/>
          <w:b w:val="0"/>
          <w:sz w:val="24"/>
        </w:rPr>
        <w:t>échelle de l</w:t>
      </w:r>
      <w:r w:rsidR="00610C50" w:rsidRPr="00BF2B10">
        <w:rPr>
          <w:rFonts w:cs="Arial"/>
          <w:b w:val="0"/>
          <w:sz w:val="24"/>
        </w:rPr>
        <w:t>’</w:t>
      </w:r>
      <w:r w:rsidRPr="00BF2B10">
        <w:rPr>
          <w:rFonts w:cs="Arial"/>
          <w:b w:val="0"/>
          <w:sz w:val="24"/>
        </w:rPr>
        <w:t>Afrique du plan de fréquences de Genève 1984 (le plan de fréquences de radiodiffusion sonore FM) afin d</w:t>
      </w:r>
      <w:r w:rsidR="00610C50" w:rsidRPr="00BF2B10">
        <w:rPr>
          <w:rFonts w:cs="Arial"/>
          <w:b w:val="0"/>
          <w:sz w:val="24"/>
        </w:rPr>
        <w:t>’</w:t>
      </w:r>
      <w:r w:rsidRPr="00BF2B10">
        <w:rPr>
          <w:rFonts w:cs="Arial"/>
          <w:b w:val="0"/>
          <w:sz w:val="24"/>
        </w:rPr>
        <w:t>atteindre un nombre optimal de fréquences utilisables.</w:t>
      </w:r>
    </w:p>
    <w:p w:rsidR="00703EAE" w:rsidRPr="00BF2B10" w:rsidRDefault="00703EAE" w:rsidP="00C214BF">
      <w:pPr>
        <w:pStyle w:val="BodyText2"/>
        <w:rPr>
          <w:rFonts w:cs="Arial"/>
          <w:b w:val="0"/>
          <w:sz w:val="24"/>
        </w:rPr>
      </w:pPr>
    </w:p>
    <w:p w:rsidR="00703EAE" w:rsidRPr="0064136F" w:rsidRDefault="00703EAE" w:rsidP="0064136F">
      <w:pPr>
        <w:pStyle w:val="BodyText2"/>
        <w:numPr>
          <w:ilvl w:val="6"/>
          <w:numId w:val="46"/>
        </w:numPr>
        <w:tabs>
          <w:tab w:val="left" w:pos="709"/>
        </w:tabs>
        <w:ind w:left="709" w:hanging="709"/>
        <w:rPr>
          <w:rFonts w:cs="Arial"/>
          <w:sz w:val="24"/>
        </w:rPr>
      </w:pPr>
      <w:r w:rsidRPr="0064136F">
        <w:rPr>
          <w:rFonts w:cs="Arial"/>
          <w:sz w:val="24"/>
        </w:rPr>
        <w:t>Représentation de l</w:t>
      </w:r>
      <w:r w:rsidR="00610C50" w:rsidRPr="0064136F">
        <w:rPr>
          <w:rFonts w:cs="Arial"/>
          <w:sz w:val="24"/>
        </w:rPr>
        <w:t>’</w:t>
      </w:r>
      <w:r w:rsidRPr="0064136F">
        <w:rPr>
          <w:rFonts w:cs="Arial"/>
          <w:sz w:val="24"/>
        </w:rPr>
        <w:t xml:space="preserve">Afrique dans les événements internationaux </w:t>
      </w:r>
    </w:p>
    <w:p w:rsidR="00442C5F" w:rsidRPr="00BF2B10" w:rsidRDefault="00442C5F"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Il convient de noter le manque de coordination et de représentation de l</w:t>
      </w:r>
      <w:r w:rsidR="00610C50" w:rsidRPr="00BF2B10">
        <w:rPr>
          <w:rFonts w:cs="Arial"/>
          <w:b w:val="0"/>
          <w:sz w:val="24"/>
        </w:rPr>
        <w:t>’</w:t>
      </w:r>
      <w:r w:rsidRPr="00BF2B10">
        <w:rPr>
          <w:rFonts w:cs="Arial"/>
          <w:b w:val="0"/>
          <w:sz w:val="24"/>
        </w:rPr>
        <w:t>Afrique au sein des organisations internationales des TIC, autres que l</w:t>
      </w:r>
      <w:r w:rsidR="00610C50" w:rsidRPr="00BF2B10">
        <w:rPr>
          <w:rFonts w:cs="Arial"/>
          <w:b w:val="0"/>
          <w:sz w:val="24"/>
        </w:rPr>
        <w:t>’</w:t>
      </w:r>
      <w:r w:rsidRPr="00BF2B10">
        <w:rPr>
          <w:rFonts w:cs="Arial"/>
          <w:b w:val="0"/>
          <w:sz w:val="24"/>
        </w:rPr>
        <w:t xml:space="preserve">UIT, qui </w:t>
      </w:r>
      <w:r w:rsidR="00442C5F" w:rsidRPr="00BF2B10">
        <w:rPr>
          <w:rFonts w:cs="Arial"/>
          <w:b w:val="0"/>
          <w:sz w:val="24"/>
        </w:rPr>
        <w:t>ont voie au chapitre sur l</w:t>
      </w:r>
      <w:r w:rsidRPr="00BF2B10">
        <w:rPr>
          <w:rFonts w:cs="Arial"/>
          <w:b w:val="0"/>
          <w:sz w:val="24"/>
        </w:rPr>
        <w:t>es politiques publiques en matière de TIC et d</w:t>
      </w:r>
      <w:r w:rsidR="00610C50" w:rsidRPr="00BF2B10">
        <w:rPr>
          <w:rFonts w:cs="Arial"/>
          <w:b w:val="0"/>
          <w:sz w:val="24"/>
        </w:rPr>
        <w:t>’</w:t>
      </w:r>
      <w:r w:rsidRPr="00BF2B10">
        <w:rPr>
          <w:rFonts w:cs="Arial"/>
          <w:b w:val="0"/>
          <w:sz w:val="24"/>
        </w:rPr>
        <w:t>Internet. Le problème est qu</w:t>
      </w:r>
      <w:r w:rsidR="00610C50" w:rsidRPr="00BF2B10">
        <w:rPr>
          <w:rFonts w:cs="Arial"/>
          <w:b w:val="0"/>
          <w:sz w:val="24"/>
        </w:rPr>
        <w:t>’</w:t>
      </w:r>
      <w:r w:rsidRPr="00BF2B10">
        <w:rPr>
          <w:rFonts w:cs="Arial"/>
          <w:b w:val="0"/>
          <w:sz w:val="24"/>
        </w:rPr>
        <w:t>un certain nombre de décisions</w:t>
      </w:r>
      <w:r w:rsidR="00442C5F" w:rsidRPr="00BF2B10">
        <w:rPr>
          <w:rFonts w:cs="Arial"/>
          <w:b w:val="0"/>
          <w:sz w:val="24"/>
        </w:rPr>
        <w:t xml:space="preserve"> sont prises dans de nombreux forums </w:t>
      </w:r>
      <w:r w:rsidRPr="00BF2B10">
        <w:rPr>
          <w:rFonts w:cs="Arial"/>
          <w:b w:val="0"/>
          <w:sz w:val="24"/>
        </w:rPr>
        <w:t>où la représentation africaine n</w:t>
      </w:r>
      <w:r w:rsidR="00610C50" w:rsidRPr="00BF2B10">
        <w:rPr>
          <w:rFonts w:cs="Arial"/>
          <w:b w:val="0"/>
          <w:sz w:val="24"/>
        </w:rPr>
        <w:t>’</w:t>
      </w:r>
      <w:r w:rsidRPr="00BF2B10">
        <w:rPr>
          <w:rFonts w:cs="Arial"/>
          <w:b w:val="0"/>
          <w:sz w:val="24"/>
        </w:rPr>
        <w:t>est pas coordonnée, d</w:t>
      </w:r>
      <w:r w:rsidR="00610C50" w:rsidRPr="00BF2B10">
        <w:rPr>
          <w:rFonts w:cs="Arial"/>
          <w:b w:val="0"/>
          <w:sz w:val="24"/>
        </w:rPr>
        <w:t>’</w:t>
      </w:r>
      <w:r w:rsidRPr="00BF2B10">
        <w:rPr>
          <w:rFonts w:cs="Arial"/>
          <w:b w:val="0"/>
          <w:sz w:val="24"/>
        </w:rPr>
        <w:t>où la nécessité d</w:t>
      </w:r>
      <w:r w:rsidR="00610C50" w:rsidRPr="00BF2B10">
        <w:rPr>
          <w:rFonts w:cs="Arial"/>
          <w:b w:val="0"/>
          <w:sz w:val="24"/>
        </w:rPr>
        <w:t>’</w:t>
      </w:r>
      <w:r w:rsidRPr="00BF2B10">
        <w:rPr>
          <w:rFonts w:cs="Arial"/>
          <w:b w:val="0"/>
          <w:sz w:val="24"/>
        </w:rPr>
        <w:t>une plus grande coordination pour traiter d</w:t>
      </w:r>
      <w:r w:rsidR="00610C50" w:rsidRPr="00BF2B10">
        <w:rPr>
          <w:rFonts w:cs="Arial"/>
          <w:b w:val="0"/>
          <w:sz w:val="24"/>
        </w:rPr>
        <w:t>’</w:t>
      </w:r>
      <w:r w:rsidRPr="00BF2B10">
        <w:rPr>
          <w:rFonts w:cs="Arial"/>
          <w:b w:val="0"/>
          <w:sz w:val="24"/>
        </w:rPr>
        <w:t>une seule voix les questions clés. L</w:t>
      </w:r>
      <w:r w:rsidR="00610C50" w:rsidRPr="00BF2B10">
        <w:rPr>
          <w:rFonts w:cs="Arial"/>
          <w:b w:val="0"/>
          <w:sz w:val="24"/>
        </w:rPr>
        <w:t>’</w:t>
      </w:r>
      <w:r w:rsidRPr="00BF2B10">
        <w:rPr>
          <w:rFonts w:cs="Arial"/>
          <w:b w:val="0"/>
          <w:sz w:val="24"/>
        </w:rPr>
        <w:t>UAT entreprend actuellement une étude exploratoire sur cette question et espère que les résultats de l</w:t>
      </w:r>
      <w:r w:rsidR="00610C50" w:rsidRPr="00BF2B10">
        <w:rPr>
          <w:rFonts w:cs="Arial"/>
          <w:b w:val="0"/>
          <w:sz w:val="24"/>
        </w:rPr>
        <w:t>’</w:t>
      </w:r>
      <w:r w:rsidRPr="00BF2B10">
        <w:rPr>
          <w:rFonts w:cs="Arial"/>
          <w:b w:val="0"/>
          <w:sz w:val="24"/>
        </w:rPr>
        <w:t xml:space="preserve">étude seront soumis au </w:t>
      </w:r>
      <w:r w:rsidR="00C504FA" w:rsidRPr="00BF2B10">
        <w:rPr>
          <w:rFonts w:cs="Arial"/>
          <w:b w:val="0"/>
          <w:sz w:val="24"/>
        </w:rPr>
        <w:t>CTS</w:t>
      </w:r>
      <w:r w:rsidRPr="00BF2B10">
        <w:rPr>
          <w:rFonts w:cs="Arial"/>
          <w:b w:val="0"/>
          <w:sz w:val="24"/>
        </w:rPr>
        <w:t xml:space="preserve"> une fois prêts.</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sz w:val="24"/>
        </w:rPr>
        <w:t>Solution possible :</w:t>
      </w:r>
      <w:r w:rsidRPr="00BF2B10">
        <w:rPr>
          <w:rFonts w:cs="Arial"/>
          <w:b w:val="0"/>
          <w:sz w:val="24"/>
        </w:rPr>
        <w:t xml:space="preserve"> (i) </w:t>
      </w:r>
      <w:r w:rsidR="00442C5F" w:rsidRPr="00BF2B10">
        <w:rPr>
          <w:rFonts w:cs="Arial"/>
          <w:b w:val="0"/>
          <w:sz w:val="24"/>
        </w:rPr>
        <w:t xml:space="preserve">Il </w:t>
      </w:r>
      <w:r w:rsidRPr="00BF2B10">
        <w:rPr>
          <w:rFonts w:cs="Arial"/>
          <w:b w:val="0"/>
          <w:sz w:val="24"/>
        </w:rPr>
        <w:t>est nécessaire que la CUA partage les résultats des réunions de ses divers organes des TIC et d</w:t>
      </w:r>
      <w:r w:rsidR="00610C50" w:rsidRPr="00BF2B10">
        <w:rPr>
          <w:rFonts w:cs="Arial"/>
          <w:b w:val="0"/>
          <w:sz w:val="24"/>
        </w:rPr>
        <w:t>’</w:t>
      </w:r>
      <w:r w:rsidRPr="00BF2B10">
        <w:rPr>
          <w:rFonts w:cs="Arial"/>
          <w:b w:val="0"/>
          <w:sz w:val="24"/>
        </w:rPr>
        <w:t xml:space="preserve">autres forums auxquels elle participe.  (ii) </w:t>
      </w:r>
      <w:r w:rsidR="00442C5F" w:rsidRPr="00BF2B10">
        <w:rPr>
          <w:rFonts w:cs="Arial"/>
          <w:b w:val="0"/>
          <w:sz w:val="24"/>
        </w:rPr>
        <w:t>À</w:t>
      </w:r>
      <w:r w:rsidRPr="00BF2B10">
        <w:rPr>
          <w:rFonts w:cs="Arial"/>
          <w:b w:val="0"/>
          <w:sz w:val="24"/>
        </w:rPr>
        <w:t xml:space="preserve"> partir des résultats de l</w:t>
      </w:r>
      <w:r w:rsidR="00610C50" w:rsidRPr="00BF2B10">
        <w:rPr>
          <w:rFonts w:cs="Arial"/>
          <w:b w:val="0"/>
          <w:sz w:val="24"/>
        </w:rPr>
        <w:t>’</w:t>
      </w:r>
      <w:r w:rsidRPr="00BF2B10">
        <w:rPr>
          <w:rFonts w:cs="Arial"/>
          <w:b w:val="0"/>
          <w:sz w:val="24"/>
        </w:rPr>
        <w:t>étude de cadrage, il pourrait être nécessaire de mettre en place des mécanismes de coordination nationaux et continentaux, tous deux coordonnés par ou avec la participation active des ministres des TIC, afin que l</w:t>
      </w:r>
      <w:r w:rsidR="00610C50" w:rsidRPr="00BF2B10">
        <w:rPr>
          <w:rFonts w:cs="Arial"/>
          <w:b w:val="0"/>
          <w:sz w:val="24"/>
        </w:rPr>
        <w:t>’</w:t>
      </w:r>
      <w:r w:rsidRPr="00BF2B10">
        <w:rPr>
          <w:rFonts w:cs="Arial"/>
          <w:b w:val="0"/>
          <w:sz w:val="24"/>
        </w:rPr>
        <w:t>Afrique parle d</w:t>
      </w:r>
      <w:r w:rsidR="00610C50" w:rsidRPr="00BF2B10">
        <w:rPr>
          <w:rFonts w:cs="Arial"/>
          <w:b w:val="0"/>
          <w:sz w:val="24"/>
        </w:rPr>
        <w:t>’</w:t>
      </w:r>
      <w:r w:rsidRPr="00BF2B10">
        <w:rPr>
          <w:rFonts w:cs="Arial"/>
          <w:b w:val="0"/>
          <w:sz w:val="24"/>
        </w:rPr>
        <w:t xml:space="preserve">une seule voix dans les forums internationaux. </w:t>
      </w:r>
    </w:p>
    <w:p w:rsidR="00703EAE" w:rsidRPr="00BF2B10" w:rsidRDefault="00703EAE" w:rsidP="00C214BF">
      <w:pPr>
        <w:pStyle w:val="BodyText2"/>
        <w:rPr>
          <w:rFonts w:cs="Arial"/>
          <w:b w:val="0"/>
          <w:sz w:val="24"/>
        </w:rPr>
      </w:pPr>
    </w:p>
    <w:p w:rsidR="00703EAE" w:rsidRPr="0064136F" w:rsidRDefault="00703EAE" w:rsidP="0064136F">
      <w:pPr>
        <w:pStyle w:val="BodyText2"/>
        <w:numPr>
          <w:ilvl w:val="6"/>
          <w:numId w:val="46"/>
        </w:numPr>
        <w:tabs>
          <w:tab w:val="left" w:pos="709"/>
        </w:tabs>
        <w:ind w:left="709" w:hanging="709"/>
        <w:rPr>
          <w:rFonts w:cs="Arial"/>
          <w:sz w:val="24"/>
        </w:rPr>
      </w:pPr>
      <w:r w:rsidRPr="0064136F">
        <w:rPr>
          <w:rFonts w:cs="Arial"/>
          <w:sz w:val="24"/>
        </w:rPr>
        <w:t xml:space="preserve">Candidatures africaines </w:t>
      </w:r>
      <w:r w:rsidR="003029B5" w:rsidRPr="0064136F">
        <w:rPr>
          <w:rFonts w:cs="Arial"/>
          <w:sz w:val="24"/>
        </w:rPr>
        <w:t>à</w:t>
      </w:r>
      <w:r w:rsidRPr="0064136F">
        <w:rPr>
          <w:rFonts w:cs="Arial"/>
          <w:sz w:val="24"/>
        </w:rPr>
        <w:t xml:space="preserve"> des postes importants au sein des organisations TIC/UIT </w:t>
      </w:r>
    </w:p>
    <w:p w:rsidR="00442C5F" w:rsidRPr="00BF2B10" w:rsidRDefault="00442C5F"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Après les résultats des élections PP-18 de l</w:t>
      </w:r>
      <w:r w:rsidR="00610C50" w:rsidRPr="00BF2B10">
        <w:rPr>
          <w:rFonts w:cs="Arial"/>
          <w:b w:val="0"/>
          <w:sz w:val="24"/>
        </w:rPr>
        <w:t>’</w:t>
      </w:r>
      <w:r w:rsidRPr="00BF2B10">
        <w:rPr>
          <w:rFonts w:cs="Arial"/>
          <w:b w:val="0"/>
          <w:sz w:val="24"/>
        </w:rPr>
        <w:t>UIT en 2018, l</w:t>
      </w:r>
      <w:r w:rsidR="00610C50" w:rsidRPr="00BF2B10">
        <w:rPr>
          <w:rFonts w:cs="Arial"/>
          <w:b w:val="0"/>
          <w:sz w:val="24"/>
        </w:rPr>
        <w:t>’</w:t>
      </w:r>
      <w:r w:rsidRPr="00BF2B10">
        <w:rPr>
          <w:rFonts w:cs="Arial"/>
          <w:b w:val="0"/>
          <w:sz w:val="24"/>
        </w:rPr>
        <w:t>Afrique a perdu tous les postes clés de la direction de l</w:t>
      </w:r>
      <w:r w:rsidR="00610C50" w:rsidRPr="00BF2B10">
        <w:rPr>
          <w:rFonts w:cs="Arial"/>
          <w:b w:val="0"/>
          <w:sz w:val="24"/>
        </w:rPr>
        <w:t>’</w:t>
      </w:r>
      <w:r w:rsidRPr="00BF2B10">
        <w:rPr>
          <w:rFonts w:cs="Arial"/>
          <w:b w:val="0"/>
          <w:sz w:val="24"/>
        </w:rPr>
        <w:t>UIT par manque de coordination et de consensus entre les pays africains. Il est nécessaire d</w:t>
      </w:r>
      <w:r w:rsidR="00610C50" w:rsidRPr="00BF2B10">
        <w:rPr>
          <w:rFonts w:cs="Arial"/>
          <w:b w:val="0"/>
          <w:sz w:val="24"/>
        </w:rPr>
        <w:t>’</w:t>
      </w:r>
      <w:r w:rsidRPr="00BF2B10">
        <w:rPr>
          <w:rFonts w:cs="Arial"/>
          <w:b w:val="0"/>
          <w:sz w:val="24"/>
        </w:rPr>
        <w:t>examiner la question au niveau de l</w:t>
      </w:r>
      <w:r w:rsidR="00610C50" w:rsidRPr="00BF2B10">
        <w:rPr>
          <w:rFonts w:cs="Arial"/>
          <w:b w:val="0"/>
          <w:sz w:val="24"/>
        </w:rPr>
        <w:t>’</w:t>
      </w:r>
      <w:r w:rsidRPr="00BF2B10">
        <w:rPr>
          <w:rFonts w:cs="Arial"/>
          <w:b w:val="0"/>
          <w:sz w:val="24"/>
        </w:rPr>
        <w:t xml:space="preserve">UA pour trouver un nouveau mécanisme </w:t>
      </w:r>
      <w:r w:rsidR="003029B5" w:rsidRPr="00BF2B10">
        <w:rPr>
          <w:rFonts w:cs="Arial"/>
          <w:b w:val="0"/>
          <w:sz w:val="24"/>
        </w:rPr>
        <w:t>à travers lequel</w:t>
      </w:r>
      <w:r w:rsidRPr="00BF2B10">
        <w:rPr>
          <w:rFonts w:cs="Arial"/>
          <w:b w:val="0"/>
          <w:sz w:val="24"/>
        </w:rPr>
        <w:t xml:space="preserve"> l</w:t>
      </w:r>
      <w:r w:rsidR="00610C50" w:rsidRPr="00BF2B10">
        <w:rPr>
          <w:rFonts w:cs="Arial"/>
          <w:b w:val="0"/>
          <w:sz w:val="24"/>
        </w:rPr>
        <w:t>’</w:t>
      </w:r>
      <w:r w:rsidRPr="00BF2B10">
        <w:rPr>
          <w:rFonts w:cs="Arial"/>
          <w:b w:val="0"/>
          <w:sz w:val="24"/>
        </w:rPr>
        <w:t xml:space="preserve">Afrique, après consensus régional (comme </w:t>
      </w:r>
      <w:r w:rsidR="003029B5" w:rsidRPr="00BF2B10">
        <w:rPr>
          <w:rFonts w:cs="Arial"/>
          <w:b w:val="0"/>
          <w:sz w:val="24"/>
        </w:rPr>
        <w:t>c’est le cas dans d’</w:t>
      </w:r>
      <w:r w:rsidRPr="00BF2B10">
        <w:rPr>
          <w:rFonts w:cs="Arial"/>
          <w:b w:val="0"/>
          <w:sz w:val="24"/>
        </w:rPr>
        <w:t>autres régions), soumet un seul candidat pour chaque poste afin d</w:t>
      </w:r>
      <w:r w:rsidR="00610C50" w:rsidRPr="00BF2B10">
        <w:rPr>
          <w:rFonts w:cs="Arial"/>
          <w:b w:val="0"/>
          <w:sz w:val="24"/>
        </w:rPr>
        <w:t>’</w:t>
      </w:r>
      <w:r w:rsidRPr="00BF2B10">
        <w:rPr>
          <w:rFonts w:cs="Arial"/>
          <w:b w:val="0"/>
          <w:sz w:val="24"/>
        </w:rPr>
        <w:t>assurer son succès et d</w:t>
      </w:r>
      <w:r w:rsidR="00610C50" w:rsidRPr="00BF2B10">
        <w:rPr>
          <w:rFonts w:cs="Arial"/>
          <w:b w:val="0"/>
          <w:sz w:val="24"/>
        </w:rPr>
        <w:t>’</w:t>
      </w:r>
      <w:r w:rsidRPr="00BF2B10">
        <w:rPr>
          <w:rFonts w:cs="Arial"/>
          <w:b w:val="0"/>
          <w:sz w:val="24"/>
        </w:rPr>
        <w:t>être pleinement soutenue par la région et ses alliés.</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b w:val="0"/>
          <w:sz w:val="24"/>
        </w:rPr>
      </w:pPr>
      <w:r w:rsidRPr="00BF2B10">
        <w:rPr>
          <w:rFonts w:cs="Arial"/>
          <w:sz w:val="24"/>
        </w:rPr>
        <w:t>Solution possible :</w:t>
      </w:r>
      <w:r w:rsidRPr="00BF2B10">
        <w:rPr>
          <w:rFonts w:cs="Arial"/>
          <w:b w:val="0"/>
          <w:sz w:val="24"/>
        </w:rPr>
        <w:t xml:space="preserve"> Il est nécessaire d</w:t>
      </w:r>
      <w:r w:rsidR="00610C50" w:rsidRPr="00BF2B10">
        <w:rPr>
          <w:rFonts w:cs="Arial"/>
          <w:b w:val="0"/>
          <w:sz w:val="24"/>
        </w:rPr>
        <w:t>’</w:t>
      </w:r>
      <w:r w:rsidRPr="00BF2B10">
        <w:rPr>
          <w:rFonts w:cs="Arial"/>
          <w:b w:val="0"/>
          <w:sz w:val="24"/>
        </w:rPr>
        <w:t xml:space="preserve">activer le processus technique du Comité </w:t>
      </w:r>
      <w:r w:rsidR="003029B5" w:rsidRPr="00BF2B10">
        <w:rPr>
          <w:rFonts w:cs="Arial"/>
          <w:b w:val="0"/>
          <w:sz w:val="24"/>
        </w:rPr>
        <w:t>sur l</w:t>
      </w:r>
      <w:r w:rsidRPr="00BF2B10">
        <w:rPr>
          <w:rFonts w:cs="Arial"/>
          <w:b w:val="0"/>
          <w:sz w:val="24"/>
        </w:rPr>
        <w:t>es candidatures africaines au niveau de l</w:t>
      </w:r>
      <w:r w:rsidR="00610C50" w:rsidRPr="00BF2B10">
        <w:rPr>
          <w:rFonts w:cs="Arial"/>
          <w:b w:val="0"/>
          <w:sz w:val="24"/>
        </w:rPr>
        <w:t>’</w:t>
      </w:r>
      <w:r w:rsidRPr="00BF2B10">
        <w:rPr>
          <w:rFonts w:cs="Arial"/>
          <w:b w:val="0"/>
          <w:sz w:val="24"/>
        </w:rPr>
        <w:t>UA en ce qui concerne les pos</w:t>
      </w:r>
      <w:r w:rsidR="003029B5" w:rsidRPr="00BF2B10">
        <w:rPr>
          <w:rFonts w:cs="Arial"/>
          <w:b w:val="0"/>
          <w:sz w:val="24"/>
        </w:rPr>
        <w:t>tes</w:t>
      </w:r>
      <w:r w:rsidRPr="00BF2B10">
        <w:rPr>
          <w:rFonts w:cs="Arial"/>
          <w:b w:val="0"/>
          <w:sz w:val="24"/>
        </w:rPr>
        <w:t xml:space="preserve"> internationa</w:t>
      </w:r>
      <w:r w:rsidR="003029B5" w:rsidRPr="00BF2B10">
        <w:rPr>
          <w:rFonts w:cs="Arial"/>
          <w:b w:val="0"/>
          <w:sz w:val="24"/>
        </w:rPr>
        <w:t>ux</w:t>
      </w:r>
      <w:r w:rsidRPr="00BF2B10">
        <w:rPr>
          <w:rFonts w:cs="Arial"/>
          <w:b w:val="0"/>
          <w:sz w:val="24"/>
        </w:rPr>
        <w:t xml:space="preserve"> </w:t>
      </w:r>
      <w:r w:rsidR="003029B5" w:rsidRPr="00BF2B10">
        <w:rPr>
          <w:rFonts w:cs="Arial"/>
          <w:b w:val="0"/>
          <w:sz w:val="24"/>
        </w:rPr>
        <w:t>dans le domaine des</w:t>
      </w:r>
      <w:r w:rsidRPr="00BF2B10">
        <w:rPr>
          <w:rFonts w:cs="Arial"/>
          <w:b w:val="0"/>
          <w:sz w:val="24"/>
        </w:rPr>
        <w:t xml:space="preserve"> TIC et d</w:t>
      </w:r>
      <w:r w:rsidR="00610C50" w:rsidRPr="00BF2B10">
        <w:rPr>
          <w:rFonts w:cs="Arial"/>
          <w:b w:val="0"/>
          <w:sz w:val="24"/>
        </w:rPr>
        <w:t>’</w:t>
      </w:r>
      <w:r w:rsidRPr="00BF2B10">
        <w:rPr>
          <w:rFonts w:cs="Arial"/>
          <w:b w:val="0"/>
          <w:sz w:val="24"/>
        </w:rPr>
        <w:t xml:space="preserve">harmoniser les intérêts de la région. </w:t>
      </w:r>
    </w:p>
    <w:p w:rsidR="003029B5" w:rsidRPr="00BF2B10" w:rsidRDefault="003029B5" w:rsidP="00C214BF">
      <w:pPr>
        <w:pStyle w:val="BodyText2"/>
        <w:rPr>
          <w:rFonts w:cs="Arial"/>
          <w:b w:val="0"/>
          <w:sz w:val="24"/>
        </w:rPr>
      </w:pPr>
    </w:p>
    <w:p w:rsidR="00703EAE" w:rsidRPr="0064136F" w:rsidRDefault="00703EAE" w:rsidP="0064136F">
      <w:pPr>
        <w:pStyle w:val="BodyText2"/>
        <w:numPr>
          <w:ilvl w:val="6"/>
          <w:numId w:val="46"/>
        </w:numPr>
        <w:tabs>
          <w:tab w:val="left" w:pos="709"/>
        </w:tabs>
        <w:ind w:left="709" w:hanging="709"/>
        <w:rPr>
          <w:rFonts w:cs="Arial"/>
          <w:sz w:val="24"/>
        </w:rPr>
      </w:pPr>
      <w:r w:rsidRPr="0064136F">
        <w:rPr>
          <w:rFonts w:cs="Arial"/>
          <w:sz w:val="24"/>
        </w:rPr>
        <w:t>Relations avec la CUA</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Il y a un plus grand besoin de synergie pour s</w:t>
      </w:r>
      <w:r w:rsidR="00610C50" w:rsidRPr="00BF2B10">
        <w:rPr>
          <w:rFonts w:cs="Arial"/>
          <w:b w:val="0"/>
          <w:sz w:val="24"/>
        </w:rPr>
        <w:t>’</w:t>
      </w:r>
      <w:r w:rsidRPr="00BF2B10">
        <w:rPr>
          <w:rFonts w:cs="Arial"/>
          <w:b w:val="0"/>
          <w:sz w:val="24"/>
        </w:rPr>
        <w:t>assurer que dans la mise en œuvre du Plan stratégique de l</w:t>
      </w:r>
      <w:r w:rsidR="00610C50" w:rsidRPr="00BF2B10">
        <w:rPr>
          <w:rFonts w:cs="Arial"/>
          <w:b w:val="0"/>
          <w:sz w:val="24"/>
        </w:rPr>
        <w:t>’</w:t>
      </w:r>
      <w:r w:rsidRPr="00BF2B10">
        <w:rPr>
          <w:rFonts w:cs="Arial"/>
          <w:b w:val="0"/>
          <w:sz w:val="24"/>
        </w:rPr>
        <w:t>UAT, les activités de l</w:t>
      </w:r>
      <w:r w:rsidR="00610C50" w:rsidRPr="00BF2B10">
        <w:rPr>
          <w:rFonts w:cs="Arial"/>
          <w:b w:val="0"/>
          <w:sz w:val="24"/>
        </w:rPr>
        <w:t>’</w:t>
      </w:r>
      <w:r w:rsidRPr="00BF2B10">
        <w:rPr>
          <w:rFonts w:cs="Arial"/>
          <w:b w:val="0"/>
          <w:sz w:val="24"/>
        </w:rPr>
        <w:t>UAT sont alignées sur les activités de la CUA dans ce domaine, par exemple en établissant un cadre de coordination et de collaboration entre la CUA et l</w:t>
      </w:r>
      <w:r w:rsidR="00610C50" w:rsidRPr="00BF2B10">
        <w:rPr>
          <w:rFonts w:cs="Arial"/>
          <w:b w:val="0"/>
          <w:sz w:val="24"/>
        </w:rPr>
        <w:t>’</w:t>
      </w:r>
      <w:r w:rsidRPr="00BF2B10">
        <w:rPr>
          <w:rFonts w:cs="Arial"/>
          <w:b w:val="0"/>
          <w:sz w:val="24"/>
        </w:rPr>
        <w:t>UAT pour obtenir les résultats attendus des programmes, et pour organiser des activités annuelles sur des domaines communs.</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lastRenderedPageBreak/>
        <w:t>La mise en œuvre du plan stratégique de l</w:t>
      </w:r>
      <w:r w:rsidR="00610C50" w:rsidRPr="00BF2B10">
        <w:rPr>
          <w:rFonts w:cs="Arial"/>
          <w:b w:val="0"/>
          <w:sz w:val="24"/>
        </w:rPr>
        <w:t>’</w:t>
      </w:r>
      <w:r w:rsidRPr="00BF2B10">
        <w:rPr>
          <w:rFonts w:cs="Arial"/>
          <w:b w:val="0"/>
          <w:sz w:val="24"/>
        </w:rPr>
        <w:t xml:space="preserve">UAT est </w:t>
      </w:r>
      <w:r w:rsidR="005628C7" w:rsidRPr="00BF2B10">
        <w:rPr>
          <w:rFonts w:cs="Arial"/>
          <w:b w:val="0"/>
          <w:sz w:val="24"/>
        </w:rPr>
        <w:t>entravée</w:t>
      </w:r>
      <w:r w:rsidRPr="00BF2B10">
        <w:rPr>
          <w:rFonts w:cs="Arial"/>
          <w:b w:val="0"/>
          <w:sz w:val="24"/>
        </w:rPr>
        <w:t xml:space="preserve"> par les ressources limitées dont elle dispose. Par conséquent, la CUA est invitée à soutenir financièrement l</w:t>
      </w:r>
      <w:r w:rsidR="00610C50" w:rsidRPr="00BF2B10">
        <w:rPr>
          <w:rFonts w:cs="Arial"/>
          <w:b w:val="0"/>
          <w:sz w:val="24"/>
        </w:rPr>
        <w:t>’</w:t>
      </w:r>
      <w:r w:rsidRPr="00BF2B10">
        <w:rPr>
          <w:rFonts w:cs="Arial"/>
          <w:b w:val="0"/>
          <w:sz w:val="24"/>
        </w:rPr>
        <w:t>Union d</w:t>
      </w:r>
      <w:r w:rsidR="00610C50" w:rsidRPr="00BF2B10">
        <w:rPr>
          <w:rFonts w:cs="Arial"/>
          <w:b w:val="0"/>
          <w:sz w:val="24"/>
        </w:rPr>
        <w:t>’</w:t>
      </w:r>
      <w:r w:rsidRPr="00BF2B10">
        <w:rPr>
          <w:rFonts w:cs="Arial"/>
          <w:b w:val="0"/>
          <w:sz w:val="24"/>
        </w:rPr>
        <w:t>une manière modeste mais appréciable, comme elle soutient déjà le budget d</w:t>
      </w:r>
      <w:r w:rsidR="00610C50" w:rsidRPr="00BF2B10">
        <w:rPr>
          <w:rFonts w:cs="Arial"/>
          <w:b w:val="0"/>
          <w:sz w:val="24"/>
        </w:rPr>
        <w:t>’</w:t>
      </w:r>
      <w:r w:rsidRPr="00BF2B10">
        <w:rPr>
          <w:rFonts w:cs="Arial"/>
          <w:b w:val="0"/>
          <w:sz w:val="24"/>
        </w:rPr>
        <w:t xml:space="preserve">autres institutions spécialisées sœurs, pour assurer la pleine mise en œuvre de leurs activités. </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 xml:space="preserve">Cela créerait un lien qui cultiverait beaucoup de bonne volonté et de collaboration dans la mise en œuvre des programmes. </w:t>
      </w:r>
    </w:p>
    <w:p w:rsidR="005628C7" w:rsidRPr="00BF2B10" w:rsidRDefault="005628C7" w:rsidP="00C214BF">
      <w:pPr>
        <w:pStyle w:val="BodyText2"/>
        <w:rPr>
          <w:rFonts w:cs="Arial"/>
          <w:b w:val="0"/>
          <w:sz w:val="24"/>
        </w:rPr>
      </w:pPr>
    </w:p>
    <w:p w:rsidR="00703EAE" w:rsidRPr="0064136F" w:rsidRDefault="00703EAE" w:rsidP="0064136F">
      <w:pPr>
        <w:pStyle w:val="BodyText2"/>
        <w:numPr>
          <w:ilvl w:val="6"/>
          <w:numId w:val="46"/>
        </w:numPr>
        <w:tabs>
          <w:tab w:val="left" w:pos="709"/>
        </w:tabs>
        <w:ind w:left="709" w:hanging="709"/>
        <w:rPr>
          <w:rFonts w:cs="Arial"/>
          <w:sz w:val="24"/>
        </w:rPr>
      </w:pPr>
      <w:r w:rsidRPr="0064136F">
        <w:rPr>
          <w:rFonts w:cs="Arial"/>
          <w:sz w:val="24"/>
        </w:rPr>
        <w:t>Journée de l</w:t>
      </w:r>
      <w:r w:rsidR="00610C50" w:rsidRPr="0064136F">
        <w:rPr>
          <w:rFonts w:cs="Arial"/>
          <w:sz w:val="24"/>
        </w:rPr>
        <w:t>’</w:t>
      </w:r>
      <w:r w:rsidRPr="0064136F">
        <w:rPr>
          <w:rFonts w:cs="Arial"/>
          <w:sz w:val="24"/>
        </w:rPr>
        <w:t xml:space="preserve">UAT </w:t>
      </w:r>
      <w:r w:rsidR="005628C7" w:rsidRPr="0064136F">
        <w:rPr>
          <w:rFonts w:cs="Arial"/>
          <w:sz w:val="24"/>
        </w:rPr>
        <w:t>–</w:t>
      </w:r>
      <w:r w:rsidRPr="0064136F">
        <w:rPr>
          <w:rFonts w:cs="Arial"/>
          <w:sz w:val="24"/>
        </w:rPr>
        <w:t xml:space="preserve"> 7 décembre 2019</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Tant de choses se passent dans le domaine des communications d</w:t>
      </w:r>
      <w:r w:rsidR="00610C50" w:rsidRPr="00BF2B10">
        <w:rPr>
          <w:rFonts w:cs="Arial"/>
          <w:b w:val="0"/>
          <w:sz w:val="24"/>
        </w:rPr>
        <w:t>’</w:t>
      </w:r>
      <w:r w:rsidRPr="00BF2B10">
        <w:rPr>
          <w:rFonts w:cs="Arial"/>
          <w:b w:val="0"/>
          <w:sz w:val="24"/>
        </w:rPr>
        <w:t xml:space="preserve">urgence </w:t>
      </w:r>
      <w:r w:rsidR="005628C7" w:rsidRPr="00BF2B10">
        <w:rPr>
          <w:rFonts w:cs="Arial"/>
          <w:b w:val="0"/>
          <w:sz w:val="24"/>
        </w:rPr>
        <w:t>au niveau</w:t>
      </w:r>
      <w:r w:rsidRPr="00BF2B10">
        <w:rPr>
          <w:rFonts w:cs="Arial"/>
          <w:b w:val="0"/>
          <w:sz w:val="24"/>
        </w:rPr>
        <w:t xml:space="preserve"> des parties prenantes non africaines </w:t>
      </w:r>
      <w:r w:rsidR="005628C7" w:rsidRPr="00BF2B10">
        <w:rPr>
          <w:rFonts w:cs="Arial"/>
          <w:b w:val="0"/>
          <w:sz w:val="24"/>
        </w:rPr>
        <w:t>–</w:t>
      </w:r>
      <w:r w:rsidRPr="00BF2B10">
        <w:rPr>
          <w:rFonts w:cs="Arial"/>
          <w:b w:val="0"/>
          <w:sz w:val="24"/>
        </w:rPr>
        <w:t xml:space="preserve"> principalement basées à l</w:t>
      </w:r>
      <w:r w:rsidR="00610C50" w:rsidRPr="00BF2B10">
        <w:rPr>
          <w:rFonts w:cs="Arial"/>
          <w:b w:val="0"/>
          <w:sz w:val="24"/>
        </w:rPr>
        <w:t>’</w:t>
      </w:r>
      <w:r w:rsidRPr="00BF2B10">
        <w:rPr>
          <w:rFonts w:cs="Arial"/>
          <w:b w:val="0"/>
          <w:sz w:val="24"/>
        </w:rPr>
        <w:t>ONU (UIT, FAO et OMM) et des groupes du secteur privé (ESOA, GSMA). Il est nécessaire que l</w:t>
      </w:r>
      <w:r w:rsidR="00610C50" w:rsidRPr="00BF2B10">
        <w:rPr>
          <w:rFonts w:cs="Arial"/>
          <w:b w:val="0"/>
          <w:sz w:val="24"/>
        </w:rPr>
        <w:t>’</w:t>
      </w:r>
      <w:r w:rsidRPr="00BF2B10">
        <w:rPr>
          <w:rFonts w:cs="Arial"/>
          <w:b w:val="0"/>
          <w:sz w:val="24"/>
        </w:rPr>
        <w:t xml:space="preserve">Afrique intensifie ses activités dans ce domaine. Une façon possible est de </w:t>
      </w:r>
      <w:r w:rsidR="005628C7" w:rsidRPr="00BF2B10">
        <w:rPr>
          <w:rFonts w:cs="Arial"/>
          <w:b w:val="0"/>
          <w:sz w:val="24"/>
        </w:rPr>
        <w:t>le faire figurer à</w:t>
      </w:r>
      <w:r w:rsidRPr="00BF2B10">
        <w:rPr>
          <w:rFonts w:cs="Arial"/>
          <w:b w:val="0"/>
          <w:sz w:val="24"/>
        </w:rPr>
        <w:t xml:space="preserve"> </w:t>
      </w:r>
      <w:r w:rsidR="005628C7" w:rsidRPr="00BF2B10">
        <w:rPr>
          <w:rFonts w:cs="Arial"/>
          <w:b w:val="0"/>
          <w:sz w:val="24"/>
        </w:rPr>
        <w:t>l’</w:t>
      </w:r>
      <w:r w:rsidRPr="00BF2B10">
        <w:rPr>
          <w:rFonts w:cs="Arial"/>
          <w:b w:val="0"/>
          <w:sz w:val="24"/>
        </w:rPr>
        <w:t xml:space="preserve">ordre du jour du </w:t>
      </w:r>
      <w:r w:rsidR="00C504FA" w:rsidRPr="00BF2B10">
        <w:rPr>
          <w:rFonts w:cs="Arial"/>
          <w:b w:val="0"/>
          <w:sz w:val="24"/>
        </w:rPr>
        <w:t>CTS</w:t>
      </w:r>
      <w:r w:rsidRPr="00BF2B10">
        <w:rPr>
          <w:rFonts w:cs="Arial"/>
          <w:b w:val="0"/>
          <w:sz w:val="24"/>
        </w:rPr>
        <w:t xml:space="preserve"> qui pourrait alors discuter des rôles des diverses parties prenantes et convenir de la nécessité de convoquer une réunion des parties prenantes. </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Nonobstant ce qui précède, le seul domaine dans lequel la CUA/UAT pourrait aider est la sensibilisation sur le besoin urgent de mise en œuvre de la TE en Afrique, et de recommander le Protocole d</w:t>
      </w:r>
      <w:r w:rsidR="00610C50" w:rsidRPr="00BF2B10">
        <w:rPr>
          <w:rFonts w:cs="Arial"/>
          <w:b w:val="0"/>
          <w:sz w:val="24"/>
        </w:rPr>
        <w:t>’</w:t>
      </w:r>
      <w:r w:rsidRPr="00BF2B10">
        <w:rPr>
          <w:rFonts w:cs="Arial"/>
          <w:b w:val="0"/>
          <w:sz w:val="24"/>
        </w:rPr>
        <w:t>alerte commun (PAC) comme point de départ important, ainsi que la mise en œuvre des lignes directrices de l</w:t>
      </w:r>
      <w:r w:rsidR="00610C50" w:rsidRPr="00BF2B10">
        <w:rPr>
          <w:rFonts w:cs="Arial"/>
          <w:b w:val="0"/>
          <w:sz w:val="24"/>
        </w:rPr>
        <w:t>’</w:t>
      </w:r>
      <w:r w:rsidRPr="00BF2B10">
        <w:rPr>
          <w:rFonts w:cs="Arial"/>
          <w:b w:val="0"/>
          <w:sz w:val="24"/>
        </w:rPr>
        <w:t>UIT pour la TE en général.</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Cette année, le Conseil d</w:t>
      </w:r>
      <w:r w:rsidR="00610C50" w:rsidRPr="00BF2B10">
        <w:rPr>
          <w:rFonts w:cs="Arial"/>
          <w:b w:val="0"/>
          <w:sz w:val="24"/>
        </w:rPr>
        <w:t>’</w:t>
      </w:r>
      <w:r w:rsidRPr="00BF2B10">
        <w:rPr>
          <w:rFonts w:cs="Arial"/>
          <w:b w:val="0"/>
          <w:sz w:val="24"/>
        </w:rPr>
        <w:t>administration de l</w:t>
      </w:r>
      <w:r w:rsidR="00610C50" w:rsidRPr="00BF2B10">
        <w:rPr>
          <w:rFonts w:cs="Arial"/>
          <w:b w:val="0"/>
          <w:sz w:val="24"/>
        </w:rPr>
        <w:t>’</w:t>
      </w:r>
      <w:r w:rsidRPr="00BF2B10">
        <w:rPr>
          <w:rFonts w:cs="Arial"/>
          <w:b w:val="0"/>
          <w:sz w:val="24"/>
        </w:rPr>
        <w:t xml:space="preserve">UAT, lors de sa réunion tenue à Lusaka </w:t>
      </w:r>
      <w:r w:rsidR="0066271B" w:rsidRPr="00BF2B10">
        <w:rPr>
          <w:rFonts w:cs="Arial"/>
          <w:b w:val="0"/>
          <w:sz w:val="24"/>
        </w:rPr>
        <w:t>(</w:t>
      </w:r>
      <w:r w:rsidRPr="00BF2B10">
        <w:rPr>
          <w:rFonts w:cs="Arial"/>
          <w:b w:val="0"/>
          <w:sz w:val="24"/>
        </w:rPr>
        <w:t>Zambie</w:t>
      </w:r>
      <w:r w:rsidR="0066271B" w:rsidRPr="00BF2B10">
        <w:rPr>
          <w:rFonts w:cs="Arial"/>
          <w:b w:val="0"/>
          <w:sz w:val="24"/>
        </w:rPr>
        <w:t>)</w:t>
      </w:r>
      <w:r w:rsidRPr="00BF2B10">
        <w:rPr>
          <w:rFonts w:cs="Arial"/>
          <w:b w:val="0"/>
          <w:sz w:val="24"/>
        </w:rPr>
        <w:t xml:space="preserve"> en m</w:t>
      </w:r>
      <w:r w:rsidR="0066271B" w:rsidRPr="00BF2B10">
        <w:rPr>
          <w:rFonts w:cs="Arial"/>
          <w:b w:val="0"/>
          <w:sz w:val="24"/>
        </w:rPr>
        <w:t>ai 2019, a approuvé le thème : « </w:t>
      </w:r>
      <w:r w:rsidRPr="00BF2B10">
        <w:rPr>
          <w:rFonts w:cs="Arial"/>
          <w:b w:val="0"/>
          <w:sz w:val="24"/>
        </w:rPr>
        <w:t>Communications d</w:t>
      </w:r>
      <w:r w:rsidR="00610C50" w:rsidRPr="00BF2B10">
        <w:rPr>
          <w:rFonts w:cs="Arial"/>
          <w:b w:val="0"/>
          <w:sz w:val="24"/>
        </w:rPr>
        <w:t>’</w:t>
      </w:r>
      <w:r w:rsidRPr="00BF2B10">
        <w:rPr>
          <w:rFonts w:cs="Arial"/>
          <w:b w:val="0"/>
          <w:sz w:val="24"/>
        </w:rPr>
        <w:t>urgence pour la réduction et la gestion des risques de catastrophe</w:t>
      </w:r>
      <w:r w:rsidR="0066271B" w:rsidRPr="00BF2B10">
        <w:rPr>
          <w:rFonts w:cs="Arial"/>
          <w:b w:val="0"/>
          <w:sz w:val="24"/>
        </w:rPr>
        <w:t>. »</w:t>
      </w:r>
      <w:r w:rsidRPr="00BF2B10">
        <w:rPr>
          <w:rFonts w:cs="Arial"/>
          <w:b w:val="0"/>
          <w:sz w:val="24"/>
        </w:rPr>
        <w:t xml:space="preserve"> Le thème a été placé dans le contexte de la récente dévastation causée par le cyclone Idai qui a frappé le Malawi, le Mozambique et le Zimbabwe. Le thème est conforme aux objectifs statutaires de l</w:t>
      </w:r>
      <w:r w:rsidR="00610C50" w:rsidRPr="00BF2B10">
        <w:rPr>
          <w:rFonts w:cs="Arial"/>
          <w:b w:val="0"/>
          <w:sz w:val="24"/>
        </w:rPr>
        <w:t>’</w:t>
      </w:r>
      <w:r w:rsidRPr="00BF2B10">
        <w:rPr>
          <w:rFonts w:cs="Arial"/>
          <w:b w:val="0"/>
          <w:sz w:val="24"/>
        </w:rPr>
        <w:t>UAT et au plan stratégique actuel. La Journée africaine des télécommunications a lieu le 7 décembre de chaque année et vise à commémorer la création de l</w:t>
      </w:r>
      <w:r w:rsidR="00610C50" w:rsidRPr="00BF2B10">
        <w:rPr>
          <w:rFonts w:cs="Arial"/>
          <w:b w:val="0"/>
          <w:sz w:val="24"/>
        </w:rPr>
        <w:t>’</w:t>
      </w:r>
      <w:r w:rsidRPr="00BF2B10">
        <w:rPr>
          <w:rFonts w:cs="Arial"/>
          <w:b w:val="0"/>
          <w:sz w:val="24"/>
        </w:rPr>
        <w:t xml:space="preserve">Union en 1977. </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Union prévoit donc d</w:t>
      </w:r>
      <w:r w:rsidR="00610C50" w:rsidRPr="00BF2B10">
        <w:rPr>
          <w:rFonts w:cs="Arial"/>
          <w:b w:val="0"/>
          <w:sz w:val="24"/>
        </w:rPr>
        <w:t>’</w:t>
      </w:r>
      <w:r w:rsidRPr="00BF2B10">
        <w:rPr>
          <w:rFonts w:cs="Arial"/>
          <w:b w:val="0"/>
          <w:sz w:val="24"/>
        </w:rPr>
        <w:t>organiser un atelier de deux jours dans l</w:t>
      </w:r>
      <w:r w:rsidR="00610C50" w:rsidRPr="00BF2B10">
        <w:rPr>
          <w:rFonts w:cs="Arial"/>
          <w:b w:val="0"/>
          <w:sz w:val="24"/>
        </w:rPr>
        <w:t>’</w:t>
      </w:r>
      <w:r w:rsidRPr="00BF2B10">
        <w:rPr>
          <w:rFonts w:cs="Arial"/>
          <w:b w:val="0"/>
          <w:sz w:val="24"/>
        </w:rPr>
        <w:t>un des pays touchés pour commémorer la journée de l</w:t>
      </w:r>
      <w:r w:rsidR="00610C50" w:rsidRPr="00BF2B10">
        <w:rPr>
          <w:rFonts w:cs="Arial"/>
          <w:b w:val="0"/>
          <w:sz w:val="24"/>
        </w:rPr>
        <w:t>’</w:t>
      </w:r>
      <w:r w:rsidRPr="00BF2B10">
        <w:rPr>
          <w:rFonts w:cs="Arial"/>
          <w:b w:val="0"/>
          <w:sz w:val="24"/>
        </w:rPr>
        <w:t>UAT sous le thème choisi afin de sensibiliser l</w:t>
      </w:r>
      <w:r w:rsidR="00610C50" w:rsidRPr="00BF2B10">
        <w:rPr>
          <w:rFonts w:cs="Arial"/>
          <w:b w:val="0"/>
          <w:sz w:val="24"/>
        </w:rPr>
        <w:t>’</w:t>
      </w:r>
      <w:r w:rsidRPr="00BF2B10">
        <w:rPr>
          <w:rFonts w:cs="Arial"/>
          <w:b w:val="0"/>
          <w:sz w:val="24"/>
        </w:rPr>
        <w:t>opinion et de faire connaître les télécommunications d</w:t>
      </w:r>
      <w:r w:rsidR="00610C50" w:rsidRPr="00BF2B10">
        <w:rPr>
          <w:rFonts w:cs="Arial"/>
          <w:b w:val="0"/>
          <w:sz w:val="24"/>
        </w:rPr>
        <w:t>’</w:t>
      </w:r>
      <w:r w:rsidRPr="00BF2B10">
        <w:rPr>
          <w:rFonts w:cs="Arial"/>
          <w:b w:val="0"/>
          <w:sz w:val="24"/>
        </w:rPr>
        <w:t>urgence, en particulier face au changement climatique.</w:t>
      </w:r>
    </w:p>
    <w:p w:rsidR="00703EAE" w:rsidRPr="00BF2B10" w:rsidRDefault="00703EAE" w:rsidP="00C214BF">
      <w:pPr>
        <w:pStyle w:val="BodyText2"/>
        <w:rPr>
          <w:rFonts w:cs="Arial"/>
          <w:b w:val="0"/>
          <w:sz w:val="24"/>
        </w:rPr>
      </w:pPr>
    </w:p>
    <w:p w:rsidR="00703EAE" w:rsidRPr="0064136F" w:rsidRDefault="00703EAE" w:rsidP="0064136F">
      <w:pPr>
        <w:pStyle w:val="BodyText2"/>
        <w:numPr>
          <w:ilvl w:val="6"/>
          <w:numId w:val="46"/>
        </w:numPr>
        <w:tabs>
          <w:tab w:val="left" w:pos="709"/>
        </w:tabs>
        <w:ind w:left="709" w:hanging="709"/>
        <w:rPr>
          <w:rFonts w:cs="Arial"/>
          <w:sz w:val="24"/>
        </w:rPr>
      </w:pPr>
      <w:r w:rsidRPr="0064136F">
        <w:rPr>
          <w:rFonts w:cs="Arial"/>
          <w:sz w:val="24"/>
        </w:rPr>
        <w:t>Processus préparatoire des réunions de la CMR-19 et de l</w:t>
      </w:r>
      <w:r w:rsidR="00610C50" w:rsidRPr="0064136F">
        <w:rPr>
          <w:rFonts w:cs="Arial"/>
          <w:sz w:val="24"/>
        </w:rPr>
        <w:t>’</w:t>
      </w:r>
      <w:r w:rsidRPr="0064136F">
        <w:rPr>
          <w:rFonts w:cs="Arial"/>
          <w:sz w:val="24"/>
        </w:rPr>
        <w:t xml:space="preserve">AMNT-20 </w:t>
      </w:r>
    </w:p>
    <w:p w:rsidR="0066271B" w:rsidRPr="00BF2B10" w:rsidRDefault="0066271B"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Les conférences mondiales des radiocommunications (CMR-19) revêtent une grande importance pour l</w:t>
      </w:r>
      <w:r w:rsidR="00610C50" w:rsidRPr="00BF2B10">
        <w:rPr>
          <w:rFonts w:cs="Arial"/>
          <w:b w:val="0"/>
          <w:sz w:val="24"/>
        </w:rPr>
        <w:t>’</w:t>
      </w:r>
      <w:r w:rsidRPr="00BF2B10">
        <w:rPr>
          <w:rFonts w:cs="Arial"/>
          <w:b w:val="0"/>
          <w:sz w:val="24"/>
        </w:rPr>
        <w:t>Afrique et le monde, les CMR fournissant une plate-forme sans précédent et faisant autorité pour améliorer le cadre mondial des principes de gestion du spectre radioélectrique et des ressources orbitales des satellites et les AR étant responsables de la structure, du programme et de l</w:t>
      </w:r>
      <w:r w:rsidR="00610C50" w:rsidRPr="00BF2B10">
        <w:rPr>
          <w:rFonts w:cs="Arial"/>
          <w:b w:val="0"/>
          <w:sz w:val="24"/>
        </w:rPr>
        <w:t>’</w:t>
      </w:r>
      <w:r w:rsidRPr="00BF2B10">
        <w:rPr>
          <w:rFonts w:cs="Arial"/>
          <w:b w:val="0"/>
          <w:sz w:val="24"/>
        </w:rPr>
        <w:t xml:space="preserve">approbation des études des radiocommunications, notamment des études techniques préparatoires aux CMR. </w:t>
      </w:r>
      <w:r w:rsidR="007A52DC" w:rsidRPr="00BF2B10">
        <w:rPr>
          <w:rFonts w:cs="Arial"/>
          <w:b w:val="0"/>
          <w:sz w:val="24"/>
        </w:rPr>
        <w:t>À ce jour</w:t>
      </w:r>
      <w:r w:rsidRPr="00BF2B10">
        <w:rPr>
          <w:rFonts w:cs="Arial"/>
          <w:b w:val="0"/>
          <w:sz w:val="24"/>
        </w:rPr>
        <w:t>, l</w:t>
      </w:r>
      <w:r w:rsidR="00610C50" w:rsidRPr="00BF2B10">
        <w:rPr>
          <w:rFonts w:cs="Arial"/>
          <w:b w:val="0"/>
          <w:sz w:val="24"/>
        </w:rPr>
        <w:t>’</w:t>
      </w:r>
      <w:r w:rsidRPr="00BF2B10">
        <w:rPr>
          <w:rFonts w:cs="Arial"/>
          <w:b w:val="0"/>
          <w:sz w:val="24"/>
        </w:rPr>
        <w:t>UAT a organisé trois réunions préparatoires africaines (RPA), ainsi que trois réunions de groupes de travail, ce qui a permis à la région africaine d</w:t>
      </w:r>
      <w:r w:rsidR="00610C50" w:rsidRPr="00BF2B10">
        <w:rPr>
          <w:rFonts w:cs="Arial"/>
          <w:b w:val="0"/>
          <w:sz w:val="24"/>
        </w:rPr>
        <w:t>’</w:t>
      </w:r>
      <w:r w:rsidRPr="00BF2B10">
        <w:rPr>
          <w:rFonts w:cs="Arial"/>
          <w:b w:val="0"/>
          <w:sz w:val="24"/>
        </w:rPr>
        <w:t>avoir des positions communes préliminaires sur environ 87</w:t>
      </w:r>
      <w:r w:rsidR="007A52DC" w:rsidRPr="00BF2B10">
        <w:rPr>
          <w:rFonts w:cs="Arial"/>
          <w:b w:val="0"/>
          <w:sz w:val="24"/>
        </w:rPr>
        <w:t xml:space="preserve"> </w:t>
      </w:r>
      <w:r w:rsidRPr="00BF2B10">
        <w:rPr>
          <w:rFonts w:cs="Arial"/>
          <w:b w:val="0"/>
          <w:sz w:val="24"/>
        </w:rPr>
        <w:t>% des questions pour la CMR-19.</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lastRenderedPageBreak/>
        <w:t>De même, l</w:t>
      </w:r>
      <w:r w:rsidR="00610C50" w:rsidRPr="00BF2B10">
        <w:rPr>
          <w:rFonts w:cs="Arial"/>
          <w:b w:val="0"/>
          <w:sz w:val="24"/>
        </w:rPr>
        <w:t>’</w:t>
      </w:r>
      <w:r w:rsidRPr="00BF2B10">
        <w:rPr>
          <w:rFonts w:cs="Arial"/>
          <w:b w:val="0"/>
          <w:sz w:val="24"/>
        </w:rPr>
        <w:t>UAT a lancé le processus préparatoire de l</w:t>
      </w:r>
      <w:r w:rsidR="00610C50" w:rsidRPr="00BF2B10">
        <w:rPr>
          <w:rFonts w:cs="Arial"/>
          <w:b w:val="0"/>
          <w:sz w:val="24"/>
        </w:rPr>
        <w:t>’</w:t>
      </w:r>
      <w:r w:rsidRPr="00BF2B10">
        <w:rPr>
          <w:rFonts w:cs="Arial"/>
          <w:b w:val="0"/>
          <w:sz w:val="24"/>
        </w:rPr>
        <w:t>Assemblée mondiale de normalisation des télécommunications (AMNT-20) et a jusqu</w:t>
      </w:r>
      <w:r w:rsidR="00610C50" w:rsidRPr="00BF2B10">
        <w:rPr>
          <w:rFonts w:cs="Arial"/>
          <w:b w:val="0"/>
          <w:sz w:val="24"/>
        </w:rPr>
        <w:t>’</w:t>
      </w:r>
      <w:r w:rsidRPr="00BF2B10">
        <w:rPr>
          <w:rFonts w:cs="Arial"/>
          <w:b w:val="0"/>
          <w:sz w:val="24"/>
        </w:rPr>
        <w:t>à présent organisé une réunion qui a permis d</w:t>
      </w:r>
      <w:r w:rsidR="00610C50" w:rsidRPr="00BF2B10">
        <w:rPr>
          <w:rFonts w:cs="Arial"/>
          <w:b w:val="0"/>
          <w:sz w:val="24"/>
        </w:rPr>
        <w:t>’</w:t>
      </w:r>
      <w:r w:rsidRPr="00BF2B10">
        <w:rPr>
          <w:rFonts w:cs="Arial"/>
          <w:b w:val="0"/>
          <w:sz w:val="24"/>
        </w:rPr>
        <w:t>identifier les principales questions régionales relatives à l</w:t>
      </w:r>
      <w:r w:rsidR="00610C50" w:rsidRPr="00BF2B10">
        <w:rPr>
          <w:rFonts w:cs="Arial"/>
          <w:b w:val="0"/>
          <w:sz w:val="24"/>
        </w:rPr>
        <w:t>’</w:t>
      </w:r>
      <w:r w:rsidRPr="00BF2B10">
        <w:rPr>
          <w:rFonts w:cs="Arial"/>
          <w:b w:val="0"/>
          <w:sz w:val="24"/>
        </w:rPr>
        <w:t>ordre du jour de l</w:t>
      </w:r>
      <w:r w:rsidR="00610C50" w:rsidRPr="00BF2B10">
        <w:rPr>
          <w:rFonts w:cs="Arial"/>
          <w:b w:val="0"/>
          <w:sz w:val="24"/>
        </w:rPr>
        <w:t>’</w:t>
      </w:r>
      <w:r w:rsidRPr="00BF2B10">
        <w:rPr>
          <w:rFonts w:cs="Arial"/>
          <w:b w:val="0"/>
          <w:sz w:val="24"/>
        </w:rPr>
        <w:t>Assemblée afin de créer des synergies entre les positions africaines devant l</w:t>
      </w:r>
      <w:r w:rsidR="00610C50" w:rsidRPr="00BF2B10">
        <w:rPr>
          <w:rFonts w:cs="Arial"/>
          <w:b w:val="0"/>
          <w:sz w:val="24"/>
        </w:rPr>
        <w:t>’</w:t>
      </w:r>
      <w:r w:rsidRPr="00BF2B10">
        <w:rPr>
          <w:rFonts w:cs="Arial"/>
          <w:b w:val="0"/>
          <w:sz w:val="24"/>
        </w:rPr>
        <w:t>Assemblée. La première réunion a également créé deux groupes de travail : (i) le groupe 1 sur les méthodes de travail et (ii) le groupe 2 sur le programme de travail et l</w:t>
      </w:r>
      <w:r w:rsidR="00610C50" w:rsidRPr="00BF2B10">
        <w:rPr>
          <w:rFonts w:cs="Arial"/>
          <w:b w:val="0"/>
          <w:sz w:val="24"/>
        </w:rPr>
        <w:t>’</w:t>
      </w:r>
      <w:r w:rsidRPr="00BF2B10">
        <w:rPr>
          <w:rFonts w:cs="Arial"/>
          <w:b w:val="0"/>
          <w:sz w:val="24"/>
        </w:rPr>
        <w:t>organisation.</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La deuxième réunion préparatoire devrait se tenir à Kampala (Ouganda) du 7 a</w:t>
      </w:r>
      <w:r w:rsidR="007A52DC" w:rsidRPr="00BF2B10">
        <w:rPr>
          <w:rFonts w:cs="Arial"/>
          <w:b w:val="0"/>
          <w:sz w:val="24"/>
        </w:rPr>
        <w:t>u 11 octobre 2019 et les États m</w:t>
      </w:r>
      <w:r w:rsidRPr="00BF2B10">
        <w:rPr>
          <w:rFonts w:cs="Arial"/>
          <w:b w:val="0"/>
          <w:sz w:val="24"/>
        </w:rPr>
        <w:t>embres devraient désigner des champions pour les questions identifiées dans les deux groupes de travail.</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Nous demandons à la Commission de l</w:t>
      </w:r>
      <w:r w:rsidR="00610C50" w:rsidRPr="00BF2B10">
        <w:rPr>
          <w:rFonts w:cs="Arial"/>
          <w:b w:val="0"/>
          <w:sz w:val="24"/>
        </w:rPr>
        <w:t>’</w:t>
      </w:r>
      <w:r w:rsidRPr="00BF2B10">
        <w:rPr>
          <w:rFonts w:cs="Arial"/>
          <w:b w:val="0"/>
          <w:sz w:val="24"/>
        </w:rPr>
        <w:t>Union africaine de soutenir ce processus préparatoire et nous exhortons les pays à faire des contributions sur les questions clés identifiées.</w:t>
      </w:r>
    </w:p>
    <w:p w:rsidR="007A52DC" w:rsidRPr="00BF2B10" w:rsidRDefault="007A52DC" w:rsidP="00C214BF">
      <w:pPr>
        <w:pStyle w:val="BodyText2"/>
        <w:rPr>
          <w:rFonts w:cs="Arial"/>
          <w:b w:val="0"/>
          <w:sz w:val="24"/>
        </w:rPr>
      </w:pPr>
    </w:p>
    <w:p w:rsidR="00703EAE" w:rsidRPr="00BF2B10" w:rsidRDefault="00703EAE" w:rsidP="00C214BF">
      <w:pPr>
        <w:pStyle w:val="BodyText2"/>
        <w:ind w:left="567" w:hanging="567"/>
        <w:rPr>
          <w:rFonts w:cs="Arial"/>
          <w:sz w:val="24"/>
        </w:rPr>
      </w:pPr>
      <w:r w:rsidRPr="00BF2B10">
        <w:rPr>
          <w:rFonts w:cs="Arial"/>
          <w:sz w:val="24"/>
        </w:rPr>
        <w:t>Recommandations proposées pour examen par les ministres</w:t>
      </w:r>
    </w:p>
    <w:p w:rsidR="007A52DC" w:rsidRPr="00BF2B10" w:rsidRDefault="007A52DC" w:rsidP="00C214BF">
      <w:pPr>
        <w:pStyle w:val="BodyText2"/>
        <w:rPr>
          <w:rFonts w:cs="Arial"/>
          <w:b w:val="0"/>
          <w:sz w:val="24"/>
        </w:rPr>
      </w:pPr>
    </w:p>
    <w:p w:rsidR="00703EAE" w:rsidRPr="00BF2B10" w:rsidRDefault="00703EAE" w:rsidP="00C214BF">
      <w:pPr>
        <w:pStyle w:val="BodyText2"/>
        <w:numPr>
          <w:ilvl w:val="0"/>
          <w:numId w:val="80"/>
        </w:numPr>
        <w:rPr>
          <w:rFonts w:cs="Arial"/>
          <w:b w:val="0"/>
          <w:sz w:val="24"/>
        </w:rPr>
      </w:pPr>
      <w:r w:rsidRPr="00BF2B10">
        <w:rPr>
          <w:rFonts w:cs="Arial"/>
          <w:b w:val="0"/>
          <w:sz w:val="24"/>
        </w:rPr>
        <w:t xml:space="preserve">Les honorables ministres sont invités à </w:t>
      </w:r>
      <w:r w:rsidR="007A52DC" w:rsidRPr="00BF2B10">
        <w:rPr>
          <w:rFonts w:cs="Arial"/>
          <w:b w:val="0"/>
          <w:sz w:val="24"/>
        </w:rPr>
        <w:t>soutenir</w:t>
      </w:r>
      <w:r w:rsidRPr="00BF2B10">
        <w:rPr>
          <w:rFonts w:cs="Arial"/>
          <w:b w:val="0"/>
          <w:sz w:val="24"/>
        </w:rPr>
        <w:t>/approuver :</w:t>
      </w:r>
    </w:p>
    <w:p w:rsidR="00703EAE" w:rsidRPr="00BF2B10" w:rsidRDefault="00703EAE" w:rsidP="00C214BF">
      <w:pPr>
        <w:pStyle w:val="BodyText2"/>
        <w:rPr>
          <w:rFonts w:cs="Arial"/>
          <w:b w:val="0"/>
          <w:sz w:val="24"/>
        </w:rPr>
      </w:pPr>
      <w:r w:rsidRPr="00BF2B10">
        <w:rPr>
          <w:rFonts w:cs="Arial"/>
          <w:b w:val="0"/>
          <w:sz w:val="24"/>
        </w:rPr>
        <w:t xml:space="preserve"> </w:t>
      </w:r>
    </w:p>
    <w:p w:rsidR="00703EAE" w:rsidRPr="00BF2B10" w:rsidRDefault="00703EAE" w:rsidP="00892AD2">
      <w:pPr>
        <w:pStyle w:val="BodyText2"/>
        <w:numPr>
          <w:ilvl w:val="1"/>
          <w:numId w:val="48"/>
        </w:numPr>
        <w:ind w:left="1276" w:hanging="567"/>
        <w:rPr>
          <w:rFonts w:cs="Arial"/>
          <w:b w:val="0"/>
          <w:sz w:val="24"/>
        </w:rPr>
      </w:pPr>
      <w:r w:rsidRPr="00BF2B10">
        <w:rPr>
          <w:rFonts w:cs="Arial"/>
          <w:b w:val="0"/>
          <w:sz w:val="24"/>
        </w:rPr>
        <w:t xml:space="preserve">la mise en œuvre des recommandations 4IR, </w:t>
      </w:r>
      <w:r w:rsidR="007A52DC" w:rsidRPr="00BF2B10">
        <w:rPr>
          <w:rFonts w:cs="Arial"/>
          <w:b w:val="0"/>
          <w:sz w:val="24"/>
        </w:rPr>
        <w:t>notamment</w:t>
      </w:r>
      <w:r w:rsidRPr="00BF2B10">
        <w:rPr>
          <w:rFonts w:cs="Arial"/>
          <w:b w:val="0"/>
          <w:sz w:val="24"/>
        </w:rPr>
        <w:t xml:space="preserve"> l</w:t>
      </w:r>
      <w:r w:rsidR="00610C50" w:rsidRPr="00BF2B10">
        <w:rPr>
          <w:rFonts w:cs="Arial"/>
          <w:b w:val="0"/>
          <w:sz w:val="24"/>
        </w:rPr>
        <w:t>’</w:t>
      </w:r>
      <w:r w:rsidRPr="00BF2B10">
        <w:rPr>
          <w:rFonts w:cs="Arial"/>
          <w:b w:val="0"/>
          <w:sz w:val="24"/>
        </w:rPr>
        <w:t>harmonisation des cadres juridiques et réglementaires dans des domaines clés, y compris l</w:t>
      </w:r>
      <w:r w:rsidR="00610C50" w:rsidRPr="00BF2B10">
        <w:rPr>
          <w:rFonts w:cs="Arial"/>
          <w:b w:val="0"/>
          <w:sz w:val="24"/>
        </w:rPr>
        <w:t>’</w:t>
      </w:r>
      <w:r w:rsidRPr="00BF2B10">
        <w:rPr>
          <w:rFonts w:cs="Arial"/>
          <w:b w:val="0"/>
          <w:sz w:val="24"/>
        </w:rPr>
        <w:t>examen de la convention sur la cybersécurité ;</w:t>
      </w:r>
    </w:p>
    <w:p w:rsidR="008E105F" w:rsidRPr="00BF2B10" w:rsidRDefault="008E105F" w:rsidP="00892AD2">
      <w:pPr>
        <w:pStyle w:val="BodyText2"/>
        <w:ind w:left="1276" w:hanging="567"/>
        <w:rPr>
          <w:rFonts w:cs="Arial"/>
          <w:b w:val="0"/>
          <w:sz w:val="24"/>
        </w:rPr>
      </w:pPr>
    </w:p>
    <w:p w:rsidR="00703EAE" w:rsidRPr="00BF2B10" w:rsidRDefault="008E105F" w:rsidP="00892AD2">
      <w:pPr>
        <w:pStyle w:val="BodyText2"/>
        <w:numPr>
          <w:ilvl w:val="1"/>
          <w:numId w:val="48"/>
        </w:numPr>
        <w:ind w:left="1276" w:hanging="567"/>
        <w:rPr>
          <w:rFonts w:cs="Arial"/>
          <w:b w:val="0"/>
          <w:sz w:val="24"/>
        </w:rPr>
      </w:pPr>
      <w:r w:rsidRPr="00BF2B10">
        <w:rPr>
          <w:rFonts w:cs="Arial"/>
          <w:b w:val="0"/>
          <w:sz w:val="24"/>
        </w:rPr>
        <w:t>l’o</w:t>
      </w:r>
      <w:r w:rsidR="00703EAE" w:rsidRPr="00BF2B10">
        <w:rPr>
          <w:rFonts w:cs="Arial"/>
          <w:b w:val="0"/>
          <w:sz w:val="24"/>
        </w:rPr>
        <w:t>ptimisation du plan GE84 (radiodiffusion FM) pour l</w:t>
      </w:r>
      <w:r w:rsidR="00610C50" w:rsidRPr="00BF2B10">
        <w:rPr>
          <w:rFonts w:cs="Arial"/>
          <w:b w:val="0"/>
          <w:sz w:val="24"/>
        </w:rPr>
        <w:t>’</w:t>
      </w:r>
      <w:r w:rsidR="00703EAE" w:rsidRPr="00BF2B10">
        <w:rPr>
          <w:rFonts w:cs="Arial"/>
          <w:b w:val="0"/>
          <w:sz w:val="24"/>
        </w:rPr>
        <w:t>Afrique ;</w:t>
      </w:r>
    </w:p>
    <w:p w:rsidR="008E105F" w:rsidRPr="00BF2B10" w:rsidRDefault="008E105F" w:rsidP="00892AD2">
      <w:pPr>
        <w:pStyle w:val="BodyText2"/>
        <w:ind w:left="1276" w:hanging="567"/>
        <w:rPr>
          <w:rFonts w:cs="Arial"/>
          <w:b w:val="0"/>
          <w:sz w:val="24"/>
        </w:rPr>
      </w:pPr>
    </w:p>
    <w:p w:rsidR="00703EAE" w:rsidRPr="00BF2B10" w:rsidRDefault="00703EAE" w:rsidP="00892AD2">
      <w:pPr>
        <w:pStyle w:val="BodyText2"/>
        <w:numPr>
          <w:ilvl w:val="1"/>
          <w:numId w:val="48"/>
        </w:numPr>
        <w:ind w:left="1276" w:hanging="567"/>
        <w:rPr>
          <w:rFonts w:cs="Arial"/>
          <w:b w:val="0"/>
          <w:sz w:val="24"/>
        </w:rPr>
      </w:pPr>
      <w:r w:rsidRPr="00BF2B10">
        <w:rPr>
          <w:rFonts w:cs="Arial"/>
          <w:b w:val="0"/>
          <w:sz w:val="24"/>
        </w:rPr>
        <w:t>la mise en place d</w:t>
      </w:r>
      <w:r w:rsidR="00610C50" w:rsidRPr="00BF2B10">
        <w:rPr>
          <w:rFonts w:cs="Arial"/>
          <w:b w:val="0"/>
          <w:sz w:val="24"/>
        </w:rPr>
        <w:t>’</w:t>
      </w:r>
      <w:r w:rsidRPr="00BF2B10">
        <w:rPr>
          <w:rFonts w:cs="Arial"/>
          <w:b w:val="0"/>
          <w:sz w:val="24"/>
        </w:rPr>
        <w:t>un mécanisme de coordination entre l</w:t>
      </w:r>
      <w:r w:rsidR="00610C50" w:rsidRPr="00BF2B10">
        <w:rPr>
          <w:rFonts w:cs="Arial"/>
          <w:b w:val="0"/>
          <w:sz w:val="24"/>
        </w:rPr>
        <w:t>’</w:t>
      </w:r>
      <w:r w:rsidRPr="00BF2B10">
        <w:rPr>
          <w:rFonts w:cs="Arial"/>
          <w:b w:val="0"/>
          <w:sz w:val="24"/>
        </w:rPr>
        <w:t>UAT et la CUA pour partager les résultats des réunions de ses divers organes TIC et d</w:t>
      </w:r>
      <w:r w:rsidR="00610C50" w:rsidRPr="00BF2B10">
        <w:rPr>
          <w:rFonts w:cs="Arial"/>
          <w:b w:val="0"/>
          <w:sz w:val="24"/>
        </w:rPr>
        <w:t>’</w:t>
      </w:r>
      <w:r w:rsidRPr="00BF2B10">
        <w:rPr>
          <w:rFonts w:cs="Arial"/>
          <w:b w:val="0"/>
          <w:sz w:val="24"/>
        </w:rPr>
        <w:t>autres forums auxquels elle participe, afin que l</w:t>
      </w:r>
      <w:r w:rsidR="00610C50" w:rsidRPr="00BF2B10">
        <w:rPr>
          <w:rFonts w:cs="Arial"/>
          <w:b w:val="0"/>
          <w:sz w:val="24"/>
        </w:rPr>
        <w:t>’</w:t>
      </w:r>
      <w:r w:rsidRPr="00BF2B10">
        <w:rPr>
          <w:rFonts w:cs="Arial"/>
          <w:b w:val="0"/>
          <w:sz w:val="24"/>
        </w:rPr>
        <w:t>Afrique parle d</w:t>
      </w:r>
      <w:r w:rsidR="00610C50" w:rsidRPr="00BF2B10">
        <w:rPr>
          <w:rFonts w:cs="Arial"/>
          <w:b w:val="0"/>
          <w:sz w:val="24"/>
        </w:rPr>
        <w:t>’</w:t>
      </w:r>
      <w:r w:rsidRPr="00BF2B10">
        <w:rPr>
          <w:rFonts w:cs="Arial"/>
          <w:b w:val="0"/>
          <w:sz w:val="24"/>
        </w:rPr>
        <w:t>une seule voix sur la scène internationale ;</w:t>
      </w:r>
    </w:p>
    <w:p w:rsidR="008E105F" w:rsidRPr="00BF2B10" w:rsidRDefault="008E105F" w:rsidP="00892AD2">
      <w:pPr>
        <w:pStyle w:val="BodyText2"/>
        <w:ind w:left="1276" w:hanging="567"/>
        <w:rPr>
          <w:rFonts w:cs="Arial"/>
          <w:b w:val="0"/>
          <w:sz w:val="24"/>
        </w:rPr>
      </w:pPr>
    </w:p>
    <w:p w:rsidR="00703EAE" w:rsidRPr="00BF2B10" w:rsidRDefault="00703EAE" w:rsidP="00892AD2">
      <w:pPr>
        <w:pStyle w:val="BodyText2"/>
        <w:numPr>
          <w:ilvl w:val="1"/>
          <w:numId w:val="48"/>
        </w:numPr>
        <w:ind w:left="1276" w:hanging="567"/>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activation du processus technique du Comité des candidatures africaines au niveau de l</w:t>
      </w:r>
      <w:r w:rsidR="00610C50" w:rsidRPr="00BF2B10">
        <w:rPr>
          <w:rFonts w:cs="Arial"/>
          <w:b w:val="0"/>
          <w:sz w:val="24"/>
        </w:rPr>
        <w:t>’</w:t>
      </w:r>
      <w:r w:rsidRPr="00BF2B10">
        <w:rPr>
          <w:rFonts w:cs="Arial"/>
          <w:b w:val="0"/>
          <w:sz w:val="24"/>
        </w:rPr>
        <w:t>UA en ce qui concerne les positions internationales en matière de TIC et l</w:t>
      </w:r>
      <w:r w:rsidR="00610C50" w:rsidRPr="00BF2B10">
        <w:rPr>
          <w:rFonts w:cs="Arial"/>
          <w:b w:val="0"/>
          <w:sz w:val="24"/>
        </w:rPr>
        <w:t>’</w:t>
      </w:r>
      <w:r w:rsidRPr="00BF2B10">
        <w:rPr>
          <w:rFonts w:cs="Arial"/>
          <w:b w:val="0"/>
          <w:sz w:val="24"/>
        </w:rPr>
        <w:t>harmonisation des intérêts de la région ;</w:t>
      </w:r>
    </w:p>
    <w:p w:rsidR="008E105F" w:rsidRPr="00BF2B10" w:rsidRDefault="008E105F" w:rsidP="00892AD2">
      <w:pPr>
        <w:pStyle w:val="BodyText2"/>
        <w:ind w:left="1276" w:hanging="567"/>
        <w:rPr>
          <w:rFonts w:cs="Arial"/>
          <w:b w:val="0"/>
          <w:sz w:val="24"/>
        </w:rPr>
      </w:pPr>
    </w:p>
    <w:p w:rsidR="00703EAE" w:rsidRPr="00BF2B10" w:rsidRDefault="00703EAE" w:rsidP="00892AD2">
      <w:pPr>
        <w:pStyle w:val="BodyText2"/>
        <w:numPr>
          <w:ilvl w:val="1"/>
          <w:numId w:val="48"/>
        </w:numPr>
        <w:ind w:left="1276" w:hanging="567"/>
        <w:rPr>
          <w:rFonts w:cs="Arial"/>
          <w:b w:val="0"/>
          <w:sz w:val="24"/>
        </w:rPr>
      </w:pPr>
      <w:r w:rsidRPr="00BF2B10">
        <w:rPr>
          <w:rFonts w:cs="Arial"/>
          <w:b w:val="0"/>
          <w:sz w:val="24"/>
        </w:rPr>
        <w:t>contribuer au contenu et participer au forum de deux jours prévu les 5 et 6 décembre 2019 pour faire connaître les télécommunications d</w:t>
      </w:r>
      <w:r w:rsidR="00610C50" w:rsidRPr="00BF2B10">
        <w:rPr>
          <w:rFonts w:cs="Arial"/>
          <w:b w:val="0"/>
          <w:sz w:val="24"/>
        </w:rPr>
        <w:t>’</w:t>
      </w:r>
      <w:r w:rsidRPr="00BF2B10">
        <w:rPr>
          <w:rFonts w:cs="Arial"/>
          <w:b w:val="0"/>
          <w:sz w:val="24"/>
        </w:rPr>
        <w:t>urgence et les faire connaître ;</w:t>
      </w:r>
    </w:p>
    <w:p w:rsidR="008E105F" w:rsidRPr="00BF2B10" w:rsidRDefault="008E105F" w:rsidP="00892AD2">
      <w:pPr>
        <w:pStyle w:val="BodyText2"/>
        <w:ind w:left="1276" w:hanging="567"/>
        <w:rPr>
          <w:rFonts w:cs="Arial"/>
          <w:b w:val="0"/>
          <w:sz w:val="24"/>
        </w:rPr>
      </w:pPr>
    </w:p>
    <w:p w:rsidR="00703EAE" w:rsidRPr="00BF2B10" w:rsidRDefault="00703EAE" w:rsidP="00892AD2">
      <w:pPr>
        <w:pStyle w:val="BodyText2"/>
        <w:numPr>
          <w:ilvl w:val="1"/>
          <w:numId w:val="48"/>
        </w:numPr>
        <w:ind w:left="1276" w:hanging="567"/>
        <w:rPr>
          <w:rFonts w:cs="Arial"/>
          <w:b w:val="0"/>
          <w:sz w:val="24"/>
        </w:rPr>
      </w:pPr>
      <w:r w:rsidRPr="00BF2B10">
        <w:rPr>
          <w:rFonts w:cs="Arial"/>
          <w:b w:val="0"/>
          <w:sz w:val="24"/>
        </w:rPr>
        <w:t>rappeler aux ministres la nécessité pour les pays de faire des contributions sur des questions clés identifiées ;</w:t>
      </w:r>
    </w:p>
    <w:p w:rsidR="008E105F" w:rsidRPr="00BF2B10" w:rsidRDefault="008E105F" w:rsidP="00892AD2">
      <w:pPr>
        <w:pStyle w:val="BodyText2"/>
        <w:ind w:left="1276" w:hanging="567"/>
        <w:rPr>
          <w:rFonts w:cs="Arial"/>
          <w:b w:val="0"/>
          <w:sz w:val="24"/>
        </w:rPr>
      </w:pPr>
    </w:p>
    <w:p w:rsidR="00703EAE" w:rsidRPr="00BF2B10" w:rsidRDefault="00703EAE" w:rsidP="00892AD2">
      <w:pPr>
        <w:pStyle w:val="BodyText2"/>
        <w:numPr>
          <w:ilvl w:val="1"/>
          <w:numId w:val="48"/>
        </w:numPr>
        <w:ind w:left="1276" w:hanging="567"/>
        <w:rPr>
          <w:rFonts w:cs="Arial"/>
          <w:b w:val="0"/>
          <w:sz w:val="24"/>
        </w:rPr>
      </w:pPr>
      <w:r w:rsidRPr="00BF2B10">
        <w:rPr>
          <w:rFonts w:cs="Arial"/>
          <w:b w:val="0"/>
          <w:sz w:val="24"/>
        </w:rPr>
        <w:t>soutenir financièrement l</w:t>
      </w:r>
      <w:r w:rsidR="00610C50" w:rsidRPr="00BF2B10">
        <w:rPr>
          <w:rFonts w:cs="Arial"/>
          <w:b w:val="0"/>
          <w:sz w:val="24"/>
        </w:rPr>
        <w:t>’</w:t>
      </w:r>
      <w:r w:rsidRPr="00BF2B10">
        <w:rPr>
          <w:rFonts w:cs="Arial"/>
          <w:b w:val="0"/>
          <w:sz w:val="24"/>
        </w:rPr>
        <w:t>UAT dans la mise en œuvre de ses activités.</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sz w:val="28"/>
        </w:rPr>
      </w:pPr>
      <w:r w:rsidRPr="00BF2B10">
        <w:rPr>
          <w:rFonts w:cs="Arial"/>
          <w:sz w:val="28"/>
        </w:rPr>
        <w:t xml:space="preserve">Union </w:t>
      </w:r>
      <w:r w:rsidR="00111EFB" w:rsidRPr="00BF2B10">
        <w:rPr>
          <w:rFonts w:cs="Arial"/>
          <w:sz w:val="28"/>
        </w:rPr>
        <w:t xml:space="preserve">panafricaine </w:t>
      </w:r>
      <w:r w:rsidR="00111EFB">
        <w:rPr>
          <w:rFonts w:cs="Arial"/>
          <w:sz w:val="28"/>
        </w:rPr>
        <w:t>des P</w:t>
      </w:r>
      <w:r w:rsidRPr="00BF2B10">
        <w:rPr>
          <w:rFonts w:cs="Arial"/>
          <w:sz w:val="28"/>
        </w:rPr>
        <w:t>oste</w:t>
      </w:r>
      <w:r w:rsidR="00111EFB">
        <w:rPr>
          <w:rFonts w:cs="Arial"/>
          <w:sz w:val="28"/>
        </w:rPr>
        <w:t>s</w:t>
      </w:r>
      <w:r w:rsidRPr="00BF2B10">
        <w:rPr>
          <w:rFonts w:cs="Arial"/>
          <w:sz w:val="28"/>
        </w:rPr>
        <w:t xml:space="preserve"> (UPA</w:t>
      </w:r>
      <w:r w:rsidR="00111EFB" w:rsidRPr="00BF2B10">
        <w:rPr>
          <w:rFonts w:cs="Arial"/>
          <w:sz w:val="28"/>
        </w:rPr>
        <w:t>P</w:t>
      </w:r>
      <w:r w:rsidRPr="00BF2B10">
        <w:rPr>
          <w:rFonts w:cs="Arial"/>
          <w:sz w:val="28"/>
        </w:rPr>
        <w:t>)</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Dans la mise en œuvre de la Déclaration d</w:t>
      </w:r>
      <w:r w:rsidR="00610C50" w:rsidRPr="00BF2B10">
        <w:rPr>
          <w:rFonts w:cs="Arial"/>
          <w:b w:val="0"/>
          <w:sz w:val="24"/>
        </w:rPr>
        <w:t>’</w:t>
      </w:r>
      <w:r w:rsidRPr="00BF2B10">
        <w:rPr>
          <w:rFonts w:cs="Arial"/>
          <w:b w:val="0"/>
          <w:sz w:val="24"/>
        </w:rPr>
        <w:t>Addis-Abeba de 2017, l</w:t>
      </w:r>
      <w:r w:rsidR="00610C50" w:rsidRPr="00BF2B10">
        <w:rPr>
          <w:rFonts w:cs="Arial"/>
          <w:b w:val="0"/>
          <w:sz w:val="24"/>
        </w:rPr>
        <w:t>’</w:t>
      </w:r>
      <w:r w:rsidRPr="00BF2B10">
        <w:rPr>
          <w:rFonts w:cs="Arial"/>
          <w:b w:val="0"/>
          <w:sz w:val="24"/>
        </w:rPr>
        <w:t>Union</w:t>
      </w:r>
      <w:r w:rsidR="00111EFB">
        <w:rPr>
          <w:rFonts w:cs="Arial"/>
          <w:b w:val="0"/>
          <w:sz w:val="24"/>
        </w:rPr>
        <w:t xml:space="preserve"> panafricaine de</w:t>
      </w:r>
      <w:r w:rsidRPr="00BF2B10">
        <w:rPr>
          <w:rFonts w:cs="Arial"/>
          <w:b w:val="0"/>
          <w:sz w:val="24"/>
        </w:rPr>
        <w:t xml:space="preserve"> post</w:t>
      </w:r>
      <w:r w:rsidR="00111EFB">
        <w:rPr>
          <w:rFonts w:cs="Arial"/>
          <w:b w:val="0"/>
          <w:sz w:val="24"/>
        </w:rPr>
        <w:t xml:space="preserve">es </w:t>
      </w:r>
      <w:r w:rsidRPr="00BF2B10">
        <w:rPr>
          <w:rFonts w:cs="Arial"/>
          <w:b w:val="0"/>
          <w:sz w:val="24"/>
        </w:rPr>
        <w:t>(UPA</w:t>
      </w:r>
      <w:r w:rsidR="00111EFB" w:rsidRPr="00BF2B10">
        <w:rPr>
          <w:rFonts w:cs="Arial"/>
          <w:b w:val="0"/>
          <w:sz w:val="24"/>
        </w:rPr>
        <w:t>P</w:t>
      </w:r>
      <w:r w:rsidRPr="00BF2B10">
        <w:rPr>
          <w:rFonts w:cs="Arial"/>
          <w:b w:val="0"/>
          <w:sz w:val="24"/>
        </w:rPr>
        <w:t>), en collaboration avec la Commission de l</w:t>
      </w:r>
      <w:r w:rsidR="00610C50" w:rsidRPr="00BF2B10">
        <w:rPr>
          <w:rFonts w:cs="Arial"/>
          <w:b w:val="0"/>
          <w:sz w:val="24"/>
        </w:rPr>
        <w:t>’</w:t>
      </w:r>
      <w:r w:rsidRPr="00BF2B10">
        <w:rPr>
          <w:rFonts w:cs="Arial"/>
          <w:b w:val="0"/>
          <w:sz w:val="24"/>
        </w:rPr>
        <w:t>UA, s</w:t>
      </w:r>
      <w:r w:rsidR="00610C50" w:rsidRPr="00BF2B10">
        <w:rPr>
          <w:rFonts w:cs="Arial"/>
          <w:b w:val="0"/>
          <w:sz w:val="24"/>
        </w:rPr>
        <w:t>’</w:t>
      </w:r>
      <w:r w:rsidRPr="00BF2B10">
        <w:rPr>
          <w:rFonts w:cs="Arial"/>
          <w:b w:val="0"/>
          <w:sz w:val="24"/>
        </w:rPr>
        <w:t xml:space="preserve">est </w:t>
      </w:r>
      <w:r w:rsidRPr="00BF2B10">
        <w:rPr>
          <w:rFonts w:cs="Arial"/>
          <w:b w:val="0"/>
          <w:sz w:val="24"/>
        </w:rPr>
        <w:lastRenderedPageBreak/>
        <w:t>concentrée sur la coordination de la mise en œuvre du projet sur l</w:t>
      </w:r>
      <w:r w:rsidR="00610C50" w:rsidRPr="00BF2B10">
        <w:rPr>
          <w:rFonts w:cs="Arial"/>
          <w:b w:val="0"/>
          <w:sz w:val="24"/>
        </w:rPr>
        <w:t>’</w:t>
      </w:r>
      <w:r w:rsidRPr="00BF2B10">
        <w:rPr>
          <w:rFonts w:cs="Arial"/>
          <w:b w:val="0"/>
          <w:sz w:val="24"/>
        </w:rPr>
        <w:t>électrification et la connectivité des bureaux de poste dans les zones rurales, l</w:t>
      </w:r>
      <w:r w:rsidR="00610C50" w:rsidRPr="00BF2B10">
        <w:rPr>
          <w:rFonts w:cs="Arial"/>
          <w:b w:val="0"/>
          <w:sz w:val="24"/>
        </w:rPr>
        <w:t>’</w:t>
      </w:r>
      <w:r w:rsidRPr="00BF2B10">
        <w:rPr>
          <w:rFonts w:cs="Arial"/>
          <w:b w:val="0"/>
          <w:sz w:val="24"/>
        </w:rPr>
        <w:t xml:space="preserve">inclusion financière des populations à faible revenu et le développement du commerce électronique en Afrique qui se résume </w:t>
      </w:r>
      <w:r w:rsidR="008507F2" w:rsidRPr="00BF2B10">
        <w:rPr>
          <w:rFonts w:cs="Arial"/>
          <w:b w:val="0"/>
          <w:sz w:val="24"/>
        </w:rPr>
        <w:t>comme suit :</w:t>
      </w:r>
    </w:p>
    <w:p w:rsidR="00703EAE" w:rsidRPr="00BF2B10" w:rsidRDefault="00703EAE" w:rsidP="00C214BF">
      <w:pPr>
        <w:pStyle w:val="BodyText2"/>
        <w:rPr>
          <w:rFonts w:cs="Arial"/>
          <w:b w:val="0"/>
          <w:sz w:val="24"/>
        </w:rPr>
      </w:pPr>
    </w:p>
    <w:p w:rsidR="00703EAE" w:rsidRDefault="00703EAE" w:rsidP="00892AD2">
      <w:pPr>
        <w:pStyle w:val="BodyText2"/>
        <w:numPr>
          <w:ilvl w:val="0"/>
          <w:numId w:val="88"/>
        </w:numPr>
        <w:ind w:left="709" w:hanging="709"/>
        <w:rPr>
          <w:rFonts w:cs="Arial"/>
          <w:sz w:val="24"/>
        </w:rPr>
      </w:pPr>
      <w:r w:rsidRPr="00BF2B10">
        <w:rPr>
          <w:rFonts w:cs="Arial"/>
          <w:sz w:val="24"/>
        </w:rPr>
        <w:t>Mise en œuvre du projet sur l</w:t>
      </w:r>
      <w:r w:rsidR="00610C50" w:rsidRPr="00BF2B10">
        <w:rPr>
          <w:rFonts w:cs="Arial"/>
          <w:sz w:val="24"/>
        </w:rPr>
        <w:t>’</w:t>
      </w:r>
      <w:r w:rsidRPr="00BF2B10">
        <w:rPr>
          <w:rFonts w:cs="Arial"/>
          <w:sz w:val="24"/>
        </w:rPr>
        <w:t>électrification et la connectivité des bureaux de poste</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De nombreux pays africains sont confrontés à d</w:t>
      </w:r>
      <w:r w:rsidR="00610C50" w:rsidRPr="00BF2B10">
        <w:rPr>
          <w:rFonts w:cs="Arial"/>
          <w:b w:val="0"/>
          <w:sz w:val="24"/>
        </w:rPr>
        <w:t>’</w:t>
      </w:r>
      <w:r w:rsidRPr="00BF2B10">
        <w:rPr>
          <w:rFonts w:cs="Arial"/>
          <w:b w:val="0"/>
          <w:sz w:val="24"/>
        </w:rPr>
        <w:t xml:space="preserve">importantes lacunes dans leurs infrastructures, </w:t>
      </w:r>
      <w:r w:rsidR="008507F2" w:rsidRPr="00BF2B10">
        <w:rPr>
          <w:rFonts w:cs="Arial"/>
          <w:b w:val="0"/>
          <w:sz w:val="24"/>
        </w:rPr>
        <w:t xml:space="preserve">ce </w:t>
      </w:r>
      <w:r w:rsidRPr="00BF2B10">
        <w:rPr>
          <w:rFonts w:cs="Arial"/>
          <w:b w:val="0"/>
          <w:sz w:val="24"/>
        </w:rPr>
        <w:t>qui les empêche</w:t>
      </w:r>
      <w:r w:rsidR="008507F2" w:rsidRPr="00BF2B10">
        <w:rPr>
          <w:rFonts w:cs="Arial"/>
          <w:b w:val="0"/>
          <w:sz w:val="24"/>
        </w:rPr>
        <w:t xml:space="preserve"> de déployer</w:t>
      </w:r>
      <w:r w:rsidRPr="00BF2B10">
        <w:rPr>
          <w:rFonts w:cs="Arial"/>
          <w:b w:val="0"/>
          <w:sz w:val="24"/>
        </w:rPr>
        <w:t xml:space="preserve"> pleinement leur potentiel de développement. Cette situation est encore plus grave dans les zones rurales, où les forces naturelles du marché n</w:t>
      </w:r>
      <w:r w:rsidR="00610C50" w:rsidRPr="00BF2B10">
        <w:rPr>
          <w:rFonts w:cs="Arial"/>
          <w:b w:val="0"/>
          <w:sz w:val="24"/>
        </w:rPr>
        <w:t>’</w:t>
      </w:r>
      <w:r w:rsidRPr="00BF2B10">
        <w:rPr>
          <w:rFonts w:cs="Arial"/>
          <w:b w:val="0"/>
          <w:sz w:val="24"/>
        </w:rPr>
        <w:t>ont pas été en mesure de relever les nombreux défis existants. Cependant, en Afrique et dans le monde entier, il existe un réseau physique qui peut apporter des réponses concrètes aux besoins des populations rurales dans le domaine des communications, de l</w:t>
      </w:r>
      <w:r w:rsidR="00610C50" w:rsidRPr="00BF2B10">
        <w:rPr>
          <w:rFonts w:cs="Arial"/>
          <w:b w:val="0"/>
          <w:sz w:val="24"/>
        </w:rPr>
        <w:t>’</w:t>
      </w:r>
      <w:r w:rsidRPr="00BF2B10">
        <w:rPr>
          <w:rFonts w:cs="Arial"/>
          <w:b w:val="0"/>
          <w:sz w:val="24"/>
        </w:rPr>
        <w:t xml:space="preserve">accès aux services financiers et gouvernementaux, de la logistique, etc. </w:t>
      </w:r>
      <w:r w:rsidR="008507F2" w:rsidRPr="00BF2B10">
        <w:rPr>
          <w:rFonts w:cs="Arial"/>
          <w:b w:val="0"/>
          <w:sz w:val="24"/>
        </w:rPr>
        <w:t>Il s’agit du</w:t>
      </w:r>
      <w:r w:rsidRPr="00BF2B10">
        <w:rPr>
          <w:rFonts w:cs="Arial"/>
          <w:b w:val="0"/>
          <w:sz w:val="24"/>
        </w:rPr>
        <w:t xml:space="preserve"> réseau postal présent dans la plupart des zones rurales d</w:t>
      </w:r>
      <w:r w:rsidR="00610C50" w:rsidRPr="00BF2B10">
        <w:rPr>
          <w:rFonts w:cs="Arial"/>
          <w:b w:val="0"/>
          <w:sz w:val="24"/>
        </w:rPr>
        <w:t>’</w:t>
      </w:r>
      <w:r w:rsidRPr="00BF2B10">
        <w:rPr>
          <w:rFonts w:cs="Arial"/>
          <w:b w:val="0"/>
          <w:sz w:val="24"/>
        </w:rPr>
        <w:t>Afrique. Le projet proposé prévoit d</w:t>
      </w:r>
      <w:r w:rsidR="00610C50" w:rsidRPr="00BF2B10">
        <w:rPr>
          <w:rFonts w:cs="Arial"/>
          <w:b w:val="0"/>
          <w:sz w:val="24"/>
        </w:rPr>
        <w:t>’</w:t>
      </w:r>
      <w:r w:rsidRPr="00BF2B10">
        <w:rPr>
          <w:rFonts w:cs="Arial"/>
          <w:b w:val="0"/>
          <w:sz w:val="24"/>
        </w:rPr>
        <w:t>utiliser les bureaux de poste comme catalyseurs du développement socio-économique des communautés rurales.</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i/>
          <w:sz w:val="24"/>
        </w:rPr>
      </w:pPr>
      <w:r w:rsidRPr="00BF2B10">
        <w:rPr>
          <w:rFonts w:cs="Arial"/>
          <w:i/>
          <w:sz w:val="24"/>
        </w:rPr>
        <w:t>Énoncé du problème</w:t>
      </w:r>
    </w:p>
    <w:p w:rsidR="008507F2" w:rsidRPr="00BF2B10" w:rsidRDefault="008507F2"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En général, l</w:t>
      </w:r>
      <w:r w:rsidR="00610C50" w:rsidRPr="00BF2B10">
        <w:rPr>
          <w:rFonts w:cs="Arial"/>
          <w:b w:val="0"/>
          <w:sz w:val="24"/>
        </w:rPr>
        <w:t>’</w:t>
      </w:r>
      <w:r w:rsidRPr="00BF2B10">
        <w:rPr>
          <w:rFonts w:cs="Arial"/>
          <w:b w:val="0"/>
          <w:sz w:val="24"/>
        </w:rPr>
        <w:t>Afrique se caractérise par le scénario suivant :</w:t>
      </w:r>
    </w:p>
    <w:p w:rsidR="00703EAE" w:rsidRPr="00BF2B10" w:rsidRDefault="00703EAE" w:rsidP="00C214BF">
      <w:pPr>
        <w:pStyle w:val="BodyText2"/>
        <w:rPr>
          <w:rFonts w:cs="Arial"/>
          <w:b w:val="0"/>
          <w:sz w:val="24"/>
        </w:rPr>
      </w:pPr>
    </w:p>
    <w:p w:rsidR="00703EAE" w:rsidRPr="00BF2B10" w:rsidRDefault="00703EAE" w:rsidP="00892AD2">
      <w:pPr>
        <w:pStyle w:val="BodyText2"/>
        <w:numPr>
          <w:ilvl w:val="0"/>
          <w:numId w:val="72"/>
        </w:numPr>
        <w:tabs>
          <w:tab w:val="left" w:pos="1276"/>
        </w:tabs>
        <w:ind w:left="1276" w:hanging="567"/>
        <w:rPr>
          <w:rFonts w:cs="Arial"/>
          <w:b w:val="0"/>
          <w:sz w:val="24"/>
        </w:rPr>
      </w:pPr>
      <w:r w:rsidRPr="00BF2B10">
        <w:rPr>
          <w:rFonts w:cs="Arial"/>
          <w:b w:val="0"/>
          <w:sz w:val="24"/>
        </w:rPr>
        <w:t xml:space="preserve">Exclusion financière </w:t>
      </w:r>
      <w:r w:rsidR="008507F2" w:rsidRPr="00BF2B10">
        <w:rPr>
          <w:rFonts w:cs="Arial"/>
          <w:b w:val="0"/>
          <w:sz w:val="24"/>
        </w:rPr>
        <w:t>–</w:t>
      </w:r>
      <w:r w:rsidRPr="00BF2B10">
        <w:rPr>
          <w:rFonts w:cs="Arial"/>
          <w:b w:val="0"/>
          <w:sz w:val="24"/>
        </w:rPr>
        <w:t xml:space="preserve"> plus</w:t>
      </w:r>
      <w:r w:rsidR="008507F2" w:rsidRPr="00BF2B10">
        <w:rPr>
          <w:rFonts w:cs="Arial"/>
          <w:b w:val="0"/>
          <w:sz w:val="24"/>
        </w:rPr>
        <w:t xml:space="preserve"> </w:t>
      </w:r>
      <w:r w:rsidRPr="00BF2B10">
        <w:rPr>
          <w:rFonts w:cs="Arial"/>
          <w:b w:val="0"/>
          <w:sz w:val="24"/>
        </w:rPr>
        <w:t xml:space="preserve">de 86 % </w:t>
      </w:r>
      <w:r w:rsidR="008507F2" w:rsidRPr="00BF2B10">
        <w:rPr>
          <w:rFonts w:cs="Arial"/>
          <w:b w:val="0"/>
          <w:sz w:val="24"/>
        </w:rPr>
        <w:t>des populations ne disposent</w:t>
      </w:r>
      <w:r w:rsidRPr="00BF2B10">
        <w:rPr>
          <w:rFonts w:cs="Arial"/>
          <w:b w:val="0"/>
          <w:sz w:val="24"/>
        </w:rPr>
        <w:t xml:space="preserve"> pas de compte bancaire officiel ;</w:t>
      </w:r>
    </w:p>
    <w:p w:rsidR="00892AD2" w:rsidRDefault="00892AD2" w:rsidP="00892AD2">
      <w:pPr>
        <w:pStyle w:val="BodyText2"/>
        <w:tabs>
          <w:tab w:val="left" w:pos="1276"/>
        </w:tabs>
        <w:ind w:left="1276"/>
        <w:rPr>
          <w:rFonts w:cs="Arial"/>
          <w:b w:val="0"/>
          <w:sz w:val="24"/>
        </w:rPr>
      </w:pPr>
    </w:p>
    <w:p w:rsidR="00703EAE" w:rsidRPr="00BF2B10" w:rsidRDefault="008507F2" w:rsidP="00892AD2">
      <w:pPr>
        <w:pStyle w:val="BodyText2"/>
        <w:numPr>
          <w:ilvl w:val="0"/>
          <w:numId w:val="72"/>
        </w:numPr>
        <w:tabs>
          <w:tab w:val="left" w:pos="1276"/>
        </w:tabs>
        <w:ind w:left="1276" w:hanging="567"/>
        <w:rPr>
          <w:rFonts w:cs="Arial"/>
          <w:b w:val="0"/>
          <w:sz w:val="24"/>
        </w:rPr>
      </w:pPr>
      <w:r w:rsidRPr="00BF2B10">
        <w:rPr>
          <w:rFonts w:cs="Arial"/>
          <w:b w:val="0"/>
          <w:sz w:val="24"/>
        </w:rPr>
        <w:t>Des coûts élevés de transfert de fonds</w:t>
      </w:r>
      <w:r w:rsidR="00F265AF" w:rsidRPr="00BF2B10">
        <w:rPr>
          <w:rFonts w:cs="Arial"/>
          <w:b w:val="0"/>
          <w:sz w:val="24"/>
        </w:rPr>
        <w:t xml:space="preserve"> – l’Afrique est la région vers laquelle les transferts de fonds sont les plus onéreux. À titre d’</w:t>
      </w:r>
      <w:r w:rsidR="00703EAE" w:rsidRPr="00BF2B10">
        <w:rPr>
          <w:rFonts w:cs="Arial"/>
          <w:b w:val="0"/>
          <w:sz w:val="24"/>
        </w:rPr>
        <w:t>exemple, au premier trimestre 2017, le coût moyen de l</w:t>
      </w:r>
      <w:r w:rsidR="00610C50" w:rsidRPr="00BF2B10">
        <w:rPr>
          <w:rFonts w:cs="Arial"/>
          <w:b w:val="0"/>
          <w:sz w:val="24"/>
        </w:rPr>
        <w:t>’</w:t>
      </w:r>
      <w:r w:rsidR="00703EAE" w:rsidRPr="00BF2B10">
        <w:rPr>
          <w:rFonts w:cs="Arial"/>
          <w:b w:val="0"/>
          <w:sz w:val="24"/>
        </w:rPr>
        <w:t>envoi de 120 livres sterling du Royaume-Uni vers l</w:t>
      </w:r>
      <w:r w:rsidR="00610C50" w:rsidRPr="00BF2B10">
        <w:rPr>
          <w:rFonts w:cs="Arial"/>
          <w:b w:val="0"/>
          <w:sz w:val="24"/>
        </w:rPr>
        <w:t>’</w:t>
      </w:r>
      <w:r w:rsidR="00703EAE" w:rsidRPr="00BF2B10">
        <w:rPr>
          <w:rFonts w:cs="Arial"/>
          <w:b w:val="0"/>
          <w:sz w:val="24"/>
        </w:rPr>
        <w:t>Afrique était de 9,4 % du montant de l</w:t>
      </w:r>
      <w:r w:rsidR="00610C50" w:rsidRPr="00BF2B10">
        <w:rPr>
          <w:rFonts w:cs="Arial"/>
          <w:b w:val="0"/>
          <w:sz w:val="24"/>
        </w:rPr>
        <w:t>’</w:t>
      </w:r>
      <w:r w:rsidR="00703EAE" w:rsidRPr="00BF2B10">
        <w:rPr>
          <w:rFonts w:cs="Arial"/>
          <w:b w:val="0"/>
          <w:sz w:val="24"/>
        </w:rPr>
        <w:t xml:space="preserve">envoi, ce qui est nettement supérieur à la moyenne mondiale de 7,5 % ; </w:t>
      </w:r>
    </w:p>
    <w:p w:rsidR="00892AD2" w:rsidRDefault="00892AD2" w:rsidP="00892AD2">
      <w:pPr>
        <w:pStyle w:val="BodyText2"/>
        <w:tabs>
          <w:tab w:val="left" w:pos="1276"/>
        </w:tabs>
        <w:ind w:left="1276"/>
        <w:rPr>
          <w:rFonts w:cs="Arial"/>
          <w:b w:val="0"/>
          <w:sz w:val="24"/>
        </w:rPr>
      </w:pPr>
    </w:p>
    <w:p w:rsidR="00703EAE" w:rsidRPr="00BF2B10" w:rsidRDefault="00703EAE" w:rsidP="00892AD2">
      <w:pPr>
        <w:pStyle w:val="BodyText2"/>
        <w:numPr>
          <w:ilvl w:val="0"/>
          <w:numId w:val="72"/>
        </w:numPr>
        <w:tabs>
          <w:tab w:val="left" w:pos="1276"/>
        </w:tabs>
        <w:ind w:left="1276" w:hanging="567"/>
        <w:rPr>
          <w:rFonts w:cs="Arial"/>
          <w:b w:val="0"/>
          <w:sz w:val="24"/>
        </w:rPr>
      </w:pPr>
      <w:r w:rsidRPr="00BF2B10">
        <w:rPr>
          <w:rFonts w:cs="Arial"/>
          <w:b w:val="0"/>
          <w:sz w:val="24"/>
        </w:rPr>
        <w:t xml:space="preserve">Large </w:t>
      </w:r>
      <w:r w:rsidR="00111EFB">
        <w:rPr>
          <w:rFonts w:cs="Arial"/>
          <w:b w:val="0"/>
          <w:sz w:val="24"/>
        </w:rPr>
        <w:t>fracture</w:t>
      </w:r>
      <w:r w:rsidR="00111EFB" w:rsidRPr="00BF2B10">
        <w:rPr>
          <w:rFonts w:cs="Arial"/>
          <w:b w:val="0"/>
          <w:sz w:val="24"/>
        </w:rPr>
        <w:t xml:space="preserve"> </w:t>
      </w:r>
      <w:r w:rsidRPr="00BF2B10">
        <w:rPr>
          <w:rFonts w:cs="Arial"/>
          <w:b w:val="0"/>
          <w:sz w:val="24"/>
        </w:rPr>
        <w:t xml:space="preserve">numérique et </w:t>
      </w:r>
      <w:r w:rsidR="00111EFB">
        <w:rPr>
          <w:rFonts w:cs="Arial"/>
          <w:b w:val="0"/>
          <w:sz w:val="24"/>
        </w:rPr>
        <w:t xml:space="preserve">fossé </w:t>
      </w:r>
      <w:r w:rsidRPr="00BF2B10">
        <w:rPr>
          <w:rFonts w:cs="Arial"/>
          <w:b w:val="0"/>
          <w:sz w:val="24"/>
        </w:rPr>
        <w:t>de communication ;</w:t>
      </w:r>
    </w:p>
    <w:p w:rsidR="00892AD2" w:rsidRDefault="00892AD2" w:rsidP="00892AD2">
      <w:pPr>
        <w:pStyle w:val="BodyText2"/>
        <w:tabs>
          <w:tab w:val="left" w:pos="1276"/>
        </w:tabs>
        <w:ind w:left="1276"/>
        <w:rPr>
          <w:rFonts w:cs="Arial"/>
          <w:b w:val="0"/>
          <w:sz w:val="24"/>
        </w:rPr>
      </w:pPr>
    </w:p>
    <w:p w:rsidR="00703EAE" w:rsidRPr="00BF2B10" w:rsidRDefault="00703EAE" w:rsidP="00892AD2">
      <w:pPr>
        <w:pStyle w:val="BodyText2"/>
        <w:numPr>
          <w:ilvl w:val="0"/>
          <w:numId w:val="72"/>
        </w:numPr>
        <w:tabs>
          <w:tab w:val="left" w:pos="1276"/>
        </w:tabs>
        <w:ind w:left="1276" w:hanging="567"/>
        <w:rPr>
          <w:rFonts w:cs="Arial"/>
          <w:b w:val="0"/>
          <w:sz w:val="24"/>
        </w:rPr>
      </w:pPr>
      <w:r w:rsidRPr="00BF2B10">
        <w:rPr>
          <w:rFonts w:cs="Arial"/>
          <w:b w:val="0"/>
          <w:sz w:val="24"/>
        </w:rPr>
        <w:t>Accès limité aux services gouvernementaux, en particulier dans les zones rurales ;</w:t>
      </w:r>
    </w:p>
    <w:p w:rsidR="00892AD2" w:rsidRDefault="00892AD2" w:rsidP="00892AD2">
      <w:pPr>
        <w:pStyle w:val="BodyText2"/>
        <w:tabs>
          <w:tab w:val="left" w:pos="1276"/>
        </w:tabs>
        <w:ind w:left="1276"/>
        <w:rPr>
          <w:rFonts w:cs="Arial"/>
          <w:b w:val="0"/>
          <w:sz w:val="24"/>
        </w:rPr>
      </w:pPr>
    </w:p>
    <w:p w:rsidR="00703EAE" w:rsidRPr="00BF2B10" w:rsidRDefault="00703EAE" w:rsidP="00892AD2">
      <w:pPr>
        <w:pStyle w:val="BodyText2"/>
        <w:numPr>
          <w:ilvl w:val="0"/>
          <w:numId w:val="72"/>
        </w:numPr>
        <w:tabs>
          <w:tab w:val="left" w:pos="1276"/>
        </w:tabs>
        <w:ind w:left="1276" w:hanging="567"/>
        <w:rPr>
          <w:rFonts w:cs="Arial"/>
          <w:b w:val="0"/>
          <w:sz w:val="24"/>
        </w:rPr>
      </w:pPr>
      <w:r w:rsidRPr="00BF2B10">
        <w:rPr>
          <w:rFonts w:cs="Arial"/>
          <w:b w:val="0"/>
          <w:sz w:val="24"/>
        </w:rPr>
        <w:t>Manque d</w:t>
      </w:r>
      <w:r w:rsidR="00610C50" w:rsidRPr="00BF2B10">
        <w:rPr>
          <w:rFonts w:cs="Arial"/>
          <w:b w:val="0"/>
          <w:sz w:val="24"/>
        </w:rPr>
        <w:t>’</w:t>
      </w:r>
      <w:r w:rsidRPr="00BF2B10">
        <w:rPr>
          <w:rFonts w:cs="Arial"/>
          <w:b w:val="0"/>
          <w:sz w:val="24"/>
        </w:rPr>
        <w:t>opportunités économiques, par exemple accès limité aux facilités de crédit, peu d</w:t>
      </w:r>
      <w:r w:rsidR="00610C50" w:rsidRPr="00BF2B10">
        <w:rPr>
          <w:rFonts w:cs="Arial"/>
          <w:b w:val="0"/>
          <w:sz w:val="24"/>
        </w:rPr>
        <w:t>’</w:t>
      </w:r>
      <w:r w:rsidRPr="00BF2B10">
        <w:rPr>
          <w:rFonts w:cs="Arial"/>
          <w:b w:val="0"/>
          <w:sz w:val="24"/>
        </w:rPr>
        <w:t>informations sur les marchés extérieurs, etc. en particulier pour les habitants des zones rurales.</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Compte tenu de ce scénario et du fait que, contrairement aux banques, par exemple, les bureaux de poste (environ 30 000 points de vente en Afrique) ont tendance à être situés dans les grands centres économiques et sont fortement implantés dans les zones rurales</w:t>
      </w:r>
      <w:r w:rsidR="00111EFB">
        <w:rPr>
          <w:rFonts w:cs="Arial"/>
          <w:b w:val="0"/>
          <w:sz w:val="24"/>
        </w:rPr>
        <w:t>.</w:t>
      </w:r>
      <w:r w:rsidR="00111EFB" w:rsidRPr="00BF2B10">
        <w:rPr>
          <w:rFonts w:cs="Arial"/>
          <w:b w:val="0"/>
          <w:sz w:val="24"/>
        </w:rPr>
        <w:t xml:space="preserve"> </w:t>
      </w:r>
      <w:r w:rsidR="00111EFB">
        <w:rPr>
          <w:rFonts w:cs="Arial"/>
          <w:b w:val="0"/>
          <w:sz w:val="24"/>
        </w:rPr>
        <w:t>C</w:t>
      </w:r>
      <w:r w:rsidR="00111EFB" w:rsidRPr="00BF2B10">
        <w:rPr>
          <w:rFonts w:cs="Arial"/>
          <w:b w:val="0"/>
          <w:sz w:val="24"/>
        </w:rPr>
        <w:t xml:space="preserve">es </w:t>
      </w:r>
      <w:r w:rsidRPr="00BF2B10">
        <w:rPr>
          <w:rFonts w:cs="Arial"/>
          <w:b w:val="0"/>
          <w:sz w:val="24"/>
        </w:rPr>
        <w:t xml:space="preserve">points </w:t>
      </w:r>
      <w:r w:rsidR="00F265AF" w:rsidRPr="00BF2B10">
        <w:rPr>
          <w:rFonts w:cs="Arial"/>
          <w:b w:val="0"/>
          <w:sz w:val="24"/>
        </w:rPr>
        <w:t>d’accès</w:t>
      </w:r>
      <w:r w:rsidRPr="00BF2B10">
        <w:rPr>
          <w:rFonts w:cs="Arial"/>
          <w:b w:val="0"/>
          <w:sz w:val="24"/>
        </w:rPr>
        <w:t xml:space="preserve"> offrent en effet, outre les services postaux traditionnels, une large gamme d</w:t>
      </w:r>
      <w:r w:rsidR="00610C50" w:rsidRPr="00BF2B10">
        <w:rPr>
          <w:rFonts w:cs="Arial"/>
          <w:b w:val="0"/>
          <w:sz w:val="24"/>
        </w:rPr>
        <w:t>’</w:t>
      </w:r>
      <w:r w:rsidRPr="00BF2B10">
        <w:rPr>
          <w:rFonts w:cs="Arial"/>
          <w:b w:val="0"/>
          <w:sz w:val="24"/>
        </w:rPr>
        <w:t>autres produits tels que les services financiers, y compris l</w:t>
      </w:r>
      <w:r w:rsidR="00610C50" w:rsidRPr="00BF2B10">
        <w:rPr>
          <w:rFonts w:cs="Arial"/>
          <w:b w:val="0"/>
          <w:sz w:val="24"/>
        </w:rPr>
        <w:t>’</w:t>
      </w:r>
      <w:r w:rsidRPr="00BF2B10">
        <w:rPr>
          <w:rFonts w:cs="Arial"/>
          <w:b w:val="0"/>
          <w:sz w:val="24"/>
        </w:rPr>
        <w:t>épargne et les transferts de fonds, les services de communication ou la logistique.</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lastRenderedPageBreak/>
        <w:t xml:space="preserve">Par conséquent, le projet </w:t>
      </w:r>
      <w:r w:rsidR="00F265AF" w:rsidRPr="00BF2B10">
        <w:rPr>
          <w:rFonts w:cs="Arial"/>
          <w:b w:val="0"/>
          <w:sz w:val="24"/>
        </w:rPr>
        <w:t xml:space="preserve">pourrait </w:t>
      </w:r>
      <w:r w:rsidRPr="00BF2B10">
        <w:rPr>
          <w:rFonts w:cs="Arial"/>
          <w:b w:val="0"/>
          <w:sz w:val="24"/>
        </w:rPr>
        <w:t xml:space="preserve">utiliser cette infrastructure qui est présente partout dans les zones rurales et </w:t>
      </w:r>
      <w:r w:rsidR="00F265AF" w:rsidRPr="00BF2B10">
        <w:rPr>
          <w:rFonts w:cs="Arial"/>
          <w:b w:val="0"/>
          <w:sz w:val="24"/>
        </w:rPr>
        <w:t>la moderniser</w:t>
      </w:r>
      <w:r w:rsidRPr="00BF2B10">
        <w:rPr>
          <w:rFonts w:cs="Arial"/>
          <w:b w:val="0"/>
          <w:sz w:val="24"/>
        </w:rPr>
        <w:t xml:space="preserve"> en termes de connectivité </w:t>
      </w:r>
      <w:r w:rsidR="00F265AF" w:rsidRPr="00BF2B10">
        <w:rPr>
          <w:rFonts w:cs="Arial"/>
          <w:b w:val="0"/>
          <w:sz w:val="24"/>
        </w:rPr>
        <w:t>puis</w:t>
      </w:r>
      <w:r w:rsidRPr="00BF2B10">
        <w:rPr>
          <w:rFonts w:cs="Arial"/>
          <w:b w:val="0"/>
          <w:sz w:val="24"/>
        </w:rPr>
        <w:t xml:space="preserve"> l</w:t>
      </w:r>
      <w:r w:rsidR="00610C50" w:rsidRPr="00BF2B10">
        <w:rPr>
          <w:rFonts w:cs="Arial"/>
          <w:b w:val="0"/>
          <w:sz w:val="24"/>
        </w:rPr>
        <w:t>’</w:t>
      </w:r>
      <w:r w:rsidRPr="00BF2B10">
        <w:rPr>
          <w:rFonts w:cs="Arial"/>
          <w:b w:val="0"/>
          <w:sz w:val="24"/>
        </w:rPr>
        <w:t>utiliser comme un catalyseur pour le développement socio-économique.</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i/>
          <w:sz w:val="24"/>
        </w:rPr>
      </w:pPr>
      <w:r w:rsidRPr="00BF2B10">
        <w:rPr>
          <w:rFonts w:cs="Arial"/>
          <w:i/>
          <w:sz w:val="24"/>
        </w:rPr>
        <w:t>Pays participants</w:t>
      </w:r>
    </w:p>
    <w:p w:rsidR="00F265AF" w:rsidRPr="00BF2B10" w:rsidRDefault="00F265AF" w:rsidP="00C214BF">
      <w:pPr>
        <w:pStyle w:val="BodyText2"/>
        <w:rPr>
          <w:rFonts w:cs="Arial"/>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Treize (13) pays, à savoir le Burkina Faso, le Burundi, le Tchad, le Ghana, la Guinée, le Kenya, Madagascar, le Malawi, le Nigeria, l</w:t>
      </w:r>
      <w:r w:rsidR="00610C50" w:rsidRPr="00BF2B10">
        <w:rPr>
          <w:rFonts w:cs="Arial"/>
          <w:b w:val="0"/>
          <w:sz w:val="24"/>
        </w:rPr>
        <w:t>’</w:t>
      </w:r>
      <w:r w:rsidRPr="00BF2B10">
        <w:rPr>
          <w:rFonts w:cs="Arial"/>
          <w:b w:val="0"/>
          <w:sz w:val="24"/>
        </w:rPr>
        <w:t>Afrique du Sud, le Soudan du Sud, la Tanzanie et l</w:t>
      </w:r>
      <w:r w:rsidR="00610C50" w:rsidRPr="00BF2B10">
        <w:rPr>
          <w:rFonts w:cs="Arial"/>
          <w:b w:val="0"/>
          <w:sz w:val="24"/>
        </w:rPr>
        <w:t>’</w:t>
      </w:r>
      <w:r w:rsidRPr="00BF2B10">
        <w:rPr>
          <w:rFonts w:cs="Arial"/>
          <w:b w:val="0"/>
          <w:sz w:val="24"/>
        </w:rPr>
        <w:t>Ouganda ont été identifiés pour participer au projet pilote.</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i/>
          <w:sz w:val="24"/>
        </w:rPr>
      </w:pPr>
      <w:r w:rsidRPr="00BF2B10">
        <w:rPr>
          <w:rFonts w:cs="Arial"/>
          <w:i/>
          <w:sz w:val="24"/>
        </w:rPr>
        <w:t xml:space="preserve">Mise à jour </w:t>
      </w:r>
      <w:r w:rsidR="007F349C" w:rsidRPr="00BF2B10">
        <w:rPr>
          <w:rFonts w:cs="Arial"/>
          <w:i/>
          <w:sz w:val="24"/>
        </w:rPr>
        <w:t>sur le</w:t>
      </w:r>
      <w:r w:rsidRPr="00BF2B10">
        <w:rPr>
          <w:rFonts w:cs="Arial"/>
          <w:i/>
          <w:sz w:val="24"/>
        </w:rPr>
        <w:t xml:space="preserve"> projet</w:t>
      </w:r>
    </w:p>
    <w:p w:rsidR="007F349C" w:rsidRPr="00BF2B10" w:rsidRDefault="007F349C" w:rsidP="00C214BF">
      <w:pPr>
        <w:pStyle w:val="BodyText2"/>
        <w:rPr>
          <w:rFonts w:cs="Arial"/>
          <w:b w:val="0"/>
          <w:sz w:val="24"/>
        </w:rPr>
      </w:pPr>
    </w:p>
    <w:p w:rsidR="00703EAE" w:rsidRPr="00BF2B10" w:rsidRDefault="00703EAE" w:rsidP="00111EFB">
      <w:pPr>
        <w:pStyle w:val="BodyText2"/>
        <w:numPr>
          <w:ilvl w:val="0"/>
          <w:numId w:val="80"/>
        </w:numPr>
        <w:ind w:left="0" w:firstLine="0"/>
        <w:rPr>
          <w:rFonts w:cs="Arial"/>
          <w:b w:val="0"/>
          <w:sz w:val="24"/>
        </w:rPr>
      </w:pPr>
      <w:r w:rsidRPr="00BF2B10">
        <w:rPr>
          <w:rFonts w:cs="Arial"/>
          <w:b w:val="0"/>
          <w:sz w:val="24"/>
        </w:rPr>
        <w:t>Les pays suivants : Kenya, Malawi, l</w:t>
      </w:r>
      <w:r w:rsidR="00610C50" w:rsidRPr="00BF2B10">
        <w:rPr>
          <w:rFonts w:cs="Arial"/>
          <w:b w:val="0"/>
          <w:sz w:val="24"/>
        </w:rPr>
        <w:t>’</w:t>
      </w:r>
      <w:r w:rsidRPr="00BF2B10">
        <w:rPr>
          <w:rFonts w:cs="Arial"/>
          <w:b w:val="0"/>
          <w:sz w:val="24"/>
        </w:rPr>
        <w:t xml:space="preserve">Ouganda, Tanzanie et Malawi ont enregistré des progrès remarquables dans la mise en œuvre du projet. </w:t>
      </w:r>
    </w:p>
    <w:p w:rsidR="00703EAE" w:rsidRPr="00BF2B10" w:rsidRDefault="00703EAE" w:rsidP="00C214BF">
      <w:pPr>
        <w:pStyle w:val="BodyText2"/>
        <w:rPr>
          <w:rFonts w:cs="Arial"/>
          <w:b w:val="0"/>
          <w:sz w:val="24"/>
        </w:rPr>
      </w:pPr>
    </w:p>
    <w:p w:rsidR="00703EAE" w:rsidRPr="00BF2B10" w:rsidRDefault="007F349C" w:rsidP="00CC7345">
      <w:pPr>
        <w:pStyle w:val="BodyText2"/>
        <w:numPr>
          <w:ilvl w:val="0"/>
          <w:numId w:val="80"/>
        </w:numPr>
        <w:ind w:left="0" w:firstLine="0"/>
        <w:rPr>
          <w:rFonts w:cs="Arial"/>
          <w:b w:val="0"/>
          <w:sz w:val="24"/>
        </w:rPr>
      </w:pPr>
      <w:r w:rsidRPr="00BF2B10">
        <w:rPr>
          <w:rFonts w:cs="Arial"/>
          <w:b w:val="0"/>
          <w:sz w:val="24"/>
        </w:rPr>
        <w:t>Les informations</w:t>
      </w:r>
      <w:r w:rsidR="00703EAE" w:rsidRPr="00BF2B10">
        <w:rPr>
          <w:rFonts w:cs="Arial"/>
          <w:b w:val="0"/>
          <w:sz w:val="24"/>
        </w:rPr>
        <w:t xml:space="preserve"> par pays </w:t>
      </w:r>
      <w:r w:rsidRPr="00BF2B10">
        <w:rPr>
          <w:rFonts w:cs="Arial"/>
          <w:b w:val="0"/>
          <w:sz w:val="24"/>
        </w:rPr>
        <w:t>sont comme suit</w:t>
      </w:r>
      <w:r w:rsidR="00703EAE" w:rsidRPr="00BF2B10">
        <w:rPr>
          <w:rFonts w:cs="Arial"/>
          <w:b w:val="0"/>
          <w:sz w:val="24"/>
        </w:rPr>
        <w:t xml:space="preserve"> :</w:t>
      </w:r>
    </w:p>
    <w:p w:rsidR="00703EAE" w:rsidRPr="00BF2B10" w:rsidRDefault="00703EAE" w:rsidP="00C214BF">
      <w:pPr>
        <w:pStyle w:val="BodyText2"/>
        <w:rPr>
          <w:rFonts w:cs="Arial"/>
          <w:b w:val="0"/>
          <w:sz w:val="24"/>
        </w:rPr>
      </w:pPr>
    </w:p>
    <w:p w:rsidR="00703EAE" w:rsidRPr="00BF2B10" w:rsidRDefault="00703EAE" w:rsidP="00C214BF">
      <w:pPr>
        <w:pStyle w:val="BodyText2"/>
        <w:ind w:left="709"/>
        <w:rPr>
          <w:rFonts w:cs="Arial"/>
          <w:sz w:val="24"/>
        </w:rPr>
      </w:pPr>
      <w:r w:rsidRPr="00BF2B10">
        <w:rPr>
          <w:rFonts w:cs="Arial"/>
          <w:sz w:val="24"/>
        </w:rPr>
        <w:t>Kenya</w:t>
      </w:r>
    </w:p>
    <w:p w:rsidR="007F349C" w:rsidRPr="00BF2B10" w:rsidRDefault="007F349C" w:rsidP="00C214BF">
      <w:pPr>
        <w:pStyle w:val="BodyText2"/>
        <w:ind w:left="709"/>
        <w:rPr>
          <w:rFonts w:cs="Arial"/>
          <w:b w:val="0"/>
          <w:sz w:val="24"/>
        </w:rPr>
      </w:pPr>
    </w:p>
    <w:p w:rsidR="00703EAE" w:rsidRPr="00BF2B10" w:rsidRDefault="00111EFB" w:rsidP="00C214BF">
      <w:pPr>
        <w:pStyle w:val="BodyText2"/>
        <w:ind w:left="709"/>
        <w:rPr>
          <w:rFonts w:cs="Arial"/>
          <w:b w:val="0"/>
          <w:sz w:val="24"/>
        </w:rPr>
      </w:pPr>
      <w:r w:rsidRPr="00BF2B10">
        <w:rPr>
          <w:rFonts w:cs="Arial"/>
          <w:b w:val="0"/>
          <w:sz w:val="24"/>
        </w:rPr>
        <w:t>Cinq</w:t>
      </w:r>
      <w:r w:rsidR="00703EAE" w:rsidRPr="00BF2B10">
        <w:rPr>
          <w:rFonts w:cs="Arial"/>
          <w:b w:val="0"/>
          <w:sz w:val="24"/>
        </w:rPr>
        <w:t xml:space="preserve"> (5) bureaux de poste ont été identifiés dans la phase pilote. Cependant, seulement deux (2) ont été électrifiés puisque les trois (3) autres ont été fermés.</w:t>
      </w:r>
    </w:p>
    <w:p w:rsidR="007F349C" w:rsidRPr="00BF2B10" w:rsidRDefault="007F349C"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Le Gouvernement a inclus le Projet d</w:t>
      </w:r>
      <w:r w:rsidR="00610C50" w:rsidRPr="00BF2B10">
        <w:rPr>
          <w:rFonts w:cs="Arial"/>
          <w:b w:val="0"/>
          <w:sz w:val="24"/>
        </w:rPr>
        <w:t>’</w:t>
      </w:r>
      <w:r w:rsidRPr="00BF2B10">
        <w:rPr>
          <w:rFonts w:cs="Arial"/>
          <w:b w:val="0"/>
          <w:sz w:val="24"/>
        </w:rPr>
        <w:t xml:space="preserve">électrification et de connectivité dans les plans nationaux de développement conformément à la Déclaration </w:t>
      </w:r>
      <w:r w:rsidR="0091683B">
        <w:rPr>
          <w:rFonts w:cs="Arial"/>
          <w:b w:val="0"/>
          <w:sz w:val="24"/>
        </w:rPr>
        <w:t>d ‘Addis Abeba 2017</w:t>
      </w:r>
      <w:r w:rsidR="007F349C" w:rsidRPr="00BF2B10">
        <w:rPr>
          <w:rFonts w:cs="Arial"/>
          <w:b w:val="0"/>
          <w:sz w:val="24"/>
        </w:rPr>
        <w:t>.</w:t>
      </w:r>
    </w:p>
    <w:p w:rsidR="007F349C" w:rsidRPr="00BF2B10" w:rsidRDefault="007F349C"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Les services offerts dans les bureaux de poste comprennent le transfert d</w:t>
      </w:r>
      <w:r w:rsidR="00610C50" w:rsidRPr="00BF2B10">
        <w:rPr>
          <w:rFonts w:cs="Arial"/>
          <w:b w:val="0"/>
          <w:sz w:val="24"/>
        </w:rPr>
        <w:t>’</w:t>
      </w:r>
      <w:r w:rsidRPr="00BF2B10">
        <w:rPr>
          <w:rFonts w:cs="Arial"/>
          <w:b w:val="0"/>
          <w:sz w:val="24"/>
        </w:rPr>
        <w:t>argent et les services bancaires.</w:t>
      </w:r>
    </w:p>
    <w:p w:rsidR="007F349C" w:rsidRPr="00BF2B10" w:rsidRDefault="007F349C" w:rsidP="00C214BF">
      <w:pPr>
        <w:pStyle w:val="BodyText2"/>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La stratégie de croissance du Kenya consiste à déployer la connectivité aux bureaux qui sont alimentés en électricité, mais qui n</w:t>
      </w:r>
      <w:r w:rsidR="00610C50" w:rsidRPr="00BF2B10">
        <w:rPr>
          <w:rFonts w:cs="Arial"/>
          <w:b w:val="0"/>
          <w:sz w:val="24"/>
        </w:rPr>
        <w:t>’</w:t>
      </w:r>
      <w:r w:rsidRPr="00BF2B10">
        <w:rPr>
          <w:rFonts w:cs="Arial"/>
          <w:b w:val="0"/>
          <w:sz w:val="24"/>
        </w:rPr>
        <w:t xml:space="preserve">ont pas de connexion Internet. </w:t>
      </w:r>
    </w:p>
    <w:p w:rsidR="00703EAE" w:rsidRPr="00BF2B10" w:rsidRDefault="00703EAE" w:rsidP="00C214BF">
      <w:pPr>
        <w:pStyle w:val="BodyText2"/>
        <w:ind w:left="709"/>
        <w:rPr>
          <w:rFonts w:cs="Arial"/>
          <w:b w:val="0"/>
          <w:sz w:val="24"/>
        </w:rPr>
      </w:pPr>
      <w:r w:rsidRPr="00BF2B10">
        <w:rPr>
          <w:rFonts w:cs="Arial"/>
          <w:b w:val="0"/>
          <w:sz w:val="24"/>
        </w:rPr>
        <w:t>Le Kenya met en œuvre le projet à l</w:t>
      </w:r>
      <w:r w:rsidR="00610C50" w:rsidRPr="00BF2B10">
        <w:rPr>
          <w:rFonts w:cs="Arial"/>
          <w:b w:val="0"/>
          <w:sz w:val="24"/>
        </w:rPr>
        <w:t>’</w:t>
      </w:r>
      <w:r w:rsidRPr="00BF2B10">
        <w:rPr>
          <w:rFonts w:cs="Arial"/>
          <w:b w:val="0"/>
          <w:sz w:val="24"/>
        </w:rPr>
        <w:t xml:space="preserve">aide de fonds générés en interne, en particulier pour la </w:t>
      </w:r>
      <w:r w:rsidR="0091683B">
        <w:rPr>
          <w:rFonts w:cs="Arial"/>
          <w:b w:val="0"/>
          <w:sz w:val="24"/>
        </w:rPr>
        <w:t>l’am</w:t>
      </w:r>
      <w:r w:rsidRPr="00BF2B10">
        <w:rPr>
          <w:rFonts w:cs="Arial"/>
          <w:b w:val="0"/>
          <w:sz w:val="24"/>
        </w:rPr>
        <w:t>é</w:t>
      </w:r>
      <w:r w:rsidR="0091683B">
        <w:rPr>
          <w:rFonts w:cs="Arial"/>
          <w:b w:val="0"/>
          <w:sz w:val="24"/>
        </w:rPr>
        <w:t xml:space="preserve">nagement </w:t>
      </w:r>
      <w:r w:rsidRPr="00BF2B10">
        <w:rPr>
          <w:rFonts w:cs="Arial"/>
          <w:b w:val="0"/>
          <w:sz w:val="24"/>
        </w:rPr>
        <w:t>des bureaux, ainsi qu</w:t>
      </w:r>
      <w:r w:rsidR="00610C50" w:rsidRPr="00BF2B10">
        <w:rPr>
          <w:rFonts w:cs="Arial"/>
          <w:b w:val="0"/>
          <w:sz w:val="24"/>
        </w:rPr>
        <w:t>’</w:t>
      </w:r>
      <w:r w:rsidRPr="00BF2B10">
        <w:rPr>
          <w:rFonts w:cs="Arial"/>
          <w:b w:val="0"/>
          <w:sz w:val="24"/>
        </w:rPr>
        <w:t>à partir du budget national pour la fourniture de services gouvernementaux via les centres Huduma répartis dans tout le pays et la connexion au réseau national pour l</w:t>
      </w:r>
      <w:r w:rsidR="00610C50" w:rsidRPr="00BF2B10">
        <w:rPr>
          <w:rFonts w:cs="Arial"/>
          <w:b w:val="0"/>
          <w:sz w:val="24"/>
        </w:rPr>
        <w:t>’</w:t>
      </w:r>
      <w:r w:rsidRPr="00BF2B10">
        <w:rPr>
          <w:rFonts w:cs="Arial"/>
          <w:b w:val="0"/>
          <w:sz w:val="24"/>
        </w:rPr>
        <w:t>approvisionnement en électricité.</w:t>
      </w:r>
    </w:p>
    <w:p w:rsidR="00703EAE" w:rsidRPr="00BF2B10" w:rsidRDefault="00703EAE" w:rsidP="00C214BF">
      <w:pPr>
        <w:pStyle w:val="BodyText2"/>
        <w:rPr>
          <w:rFonts w:cs="Arial"/>
          <w:b w:val="0"/>
          <w:sz w:val="24"/>
        </w:rPr>
      </w:pPr>
    </w:p>
    <w:p w:rsidR="00703EAE" w:rsidRPr="00BF2B10" w:rsidRDefault="00703EAE" w:rsidP="00C214BF">
      <w:pPr>
        <w:pStyle w:val="BodyText2"/>
        <w:ind w:left="709"/>
        <w:rPr>
          <w:rFonts w:cs="Arial"/>
          <w:sz w:val="24"/>
        </w:rPr>
      </w:pPr>
      <w:r w:rsidRPr="00BF2B10">
        <w:rPr>
          <w:rFonts w:cs="Arial"/>
          <w:sz w:val="24"/>
        </w:rPr>
        <w:t>Malawi</w:t>
      </w:r>
    </w:p>
    <w:p w:rsidR="007F349C" w:rsidRPr="00BF2B10" w:rsidRDefault="007F349C"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Les cinq bureaux de poste su</w:t>
      </w:r>
      <w:r w:rsidR="00F84250" w:rsidRPr="00BF2B10">
        <w:rPr>
          <w:rFonts w:cs="Arial"/>
          <w:b w:val="0"/>
          <w:sz w:val="24"/>
        </w:rPr>
        <w:t xml:space="preserve">ivants ont été identifiés pour la phase pilote </w:t>
      </w:r>
      <w:r w:rsidRPr="00BF2B10">
        <w:rPr>
          <w:rFonts w:cs="Arial"/>
          <w:b w:val="0"/>
          <w:sz w:val="24"/>
        </w:rPr>
        <w:t xml:space="preserve">: Bilira, Chikweu, Chituka, Mwansambo et Phalula. Cependant, en utilisant le modèle ECP, la Malawi Posts Corporation (MPC), en collaboration avec le gouvernement du Malawi, met également en œuvre un concept de guichet unique sous la bannière </w:t>
      </w:r>
      <w:r w:rsidR="00BF2B6E" w:rsidRPr="00BF2B10">
        <w:rPr>
          <w:rFonts w:cs="Arial"/>
          <w:b w:val="0"/>
          <w:sz w:val="24"/>
        </w:rPr>
        <w:t>« </w:t>
      </w:r>
      <w:r w:rsidRPr="00BF2B10">
        <w:rPr>
          <w:rFonts w:cs="Arial"/>
          <w:b w:val="0"/>
          <w:sz w:val="24"/>
        </w:rPr>
        <w:t>Mlambe Centre.</w:t>
      </w:r>
      <w:r w:rsidR="00BF2B6E" w:rsidRPr="00BF2B10">
        <w:rPr>
          <w:rFonts w:cs="Arial"/>
          <w:b w:val="0"/>
          <w:sz w:val="24"/>
        </w:rPr>
        <w:t> »</w:t>
      </w:r>
    </w:p>
    <w:p w:rsidR="00BF2B6E" w:rsidRPr="00BF2B10" w:rsidRDefault="00BF2B6E"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Le Malawi met en œuvre le projet d</w:t>
      </w:r>
      <w:r w:rsidR="00610C50" w:rsidRPr="00BF2B10">
        <w:rPr>
          <w:rFonts w:cs="Arial"/>
          <w:b w:val="0"/>
          <w:sz w:val="24"/>
        </w:rPr>
        <w:t>’</w:t>
      </w:r>
      <w:r w:rsidRPr="00BF2B10">
        <w:rPr>
          <w:rFonts w:cs="Arial"/>
          <w:b w:val="0"/>
          <w:sz w:val="24"/>
        </w:rPr>
        <w:t>électrification rurale (MAREP) par le biais duquel les cinq bureaux pilotes sont connectés à son réseau. Le financement du MAREP est assuré par le budget national.</w:t>
      </w:r>
    </w:p>
    <w:p w:rsidR="00BF2B6E" w:rsidRPr="00BF2B10" w:rsidRDefault="00BF2B6E"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lastRenderedPageBreak/>
        <w:t>Toutefois, le financement de la connectivité en termes d</w:t>
      </w:r>
      <w:r w:rsidR="00610C50" w:rsidRPr="00BF2B10">
        <w:rPr>
          <w:rFonts w:cs="Arial"/>
          <w:b w:val="0"/>
          <w:sz w:val="24"/>
        </w:rPr>
        <w:t>’</w:t>
      </w:r>
      <w:r w:rsidRPr="00BF2B10">
        <w:rPr>
          <w:rFonts w:cs="Arial"/>
          <w:b w:val="0"/>
          <w:sz w:val="24"/>
        </w:rPr>
        <w:t xml:space="preserve">offre de services est assuré par le budget annuel </w:t>
      </w:r>
      <w:r w:rsidR="00BF2B6E" w:rsidRPr="00BF2B10">
        <w:rPr>
          <w:rFonts w:cs="Arial"/>
          <w:b w:val="0"/>
          <w:sz w:val="24"/>
        </w:rPr>
        <w:t>de la M</w:t>
      </w:r>
      <w:r w:rsidR="00D21195">
        <w:rPr>
          <w:rFonts w:cs="Arial"/>
          <w:b w:val="0"/>
          <w:sz w:val="24"/>
        </w:rPr>
        <w:t xml:space="preserve">alawi </w:t>
      </w:r>
      <w:r w:rsidR="00BF2B6E" w:rsidRPr="00BF2B10">
        <w:rPr>
          <w:rFonts w:cs="Arial"/>
          <w:b w:val="0"/>
          <w:sz w:val="24"/>
        </w:rPr>
        <w:t>P</w:t>
      </w:r>
      <w:r w:rsidR="00D21195">
        <w:rPr>
          <w:rFonts w:cs="Arial"/>
          <w:b w:val="0"/>
          <w:sz w:val="24"/>
        </w:rPr>
        <w:t xml:space="preserve">ost </w:t>
      </w:r>
      <w:r w:rsidR="00BF2B6E" w:rsidRPr="00BF2B10">
        <w:rPr>
          <w:rFonts w:cs="Arial"/>
          <w:b w:val="0"/>
          <w:sz w:val="24"/>
        </w:rPr>
        <w:t>C</w:t>
      </w:r>
      <w:r w:rsidR="00D21195">
        <w:rPr>
          <w:rFonts w:cs="Arial"/>
          <w:b w:val="0"/>
          <w:sz w:val="24"/>
        </w:rPr>
        <w:t>orporation (MPC)</w:t>
      </w:r>
      <w:r w:rsidRPr="00BF2B10">
        <w:rPr>
          <w:rFonts w:cs="Arial"/>
          <w:b w:val="0"/>
          <w:sz w:val="24"/>
        </w:rPr>
        <w:t>.</w:t>
      </w:r>
    </w:p>
    <w:p w:rsidR="00BF2B6E" w:rsidRPr="00BF2B10" w:rsidRDefault="00BF2B6E"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Dans les centres Mlambe, les produits et services suivants sont offerts :</w:t>
      </w:r>
    </w:p>
    <w:p w:rsidR="00703EAE" w:rsidRPr="00BF2B10" w:rsidRDefault="00703EAE" w:rsidP="00C214BF">
      <w:pPr>
        <w:pStyle w:val="BodyText2"/>
        <w:ind w:left="709"/>
        <w:rPr>
          <w:rFonts w:cs="Arial"/>
          <w:b w:val="0"/>
          <w:sz w:val="24"/>
        </w:rPr>
      </w:pPr>
    </w:p>
    <w:p w:rsidR="00703EAE" w:rsidRDefault="00703EAE" w:rsidP="00581AE9">
      <w:pPr>
        <w:pStyle w:val="BodyText2"/>
        <w:numPr>
          <w:ilvl w:val="0"/>
          <w:numId w:val="73"/>
        </w:numPr>
        <w:ind w:left="1276" w:hanging="567"/>
        <w:rPr>
          <w:rFonts w:cs="Arial"/>
          <w:b w:val="0"/>
          <w:sz w:val="24"/>
        </w:rPr>
      </w:pPr>
      <w:r w:rsidRPr="00BF2B10">
        <w:rPr>
          <w:rFonts w:cs="Arial"/>
          <w:b w:val="0"/>
          <w:sz w:val="24"/>
        </w:rPr>
        <w:t>Tous les services postaux, y compris les services de transfert d</w:t>
      </w:r>
      <w:r w:rsidR="00610C50" w:rsidRPr="00BF2B10">
        <w:rPr>
          <w:rFonts w:cs="Arial"/>
          <w:b w:val="0"/>
          <w:sz w:val="24"/>
        </w:rPr>
        <w:t>’</w:t>
      </w:r>
      <w:r w:rsidRPr="00BF2B10">
        <w:rPr>
          <w:rFonts w:cs="Arial"/>
          <w:b w:val="0"/>
          <w:sz w:val="24"/>
        </w:rPr>
        <w:t>argent</w:t>
      </w:r>
      <w:r w:rsidR="00D21195">
        <w:rPr>
          <w:rFonts w:cs="Arial"/>
          <w:b w:val="0"/>
          <w:sz w:val="24"/>
        </w:rPr>
        <w:t>;</w:t>
      </w:r>
    </w:p>
    <w:p w:rsidR="00703EAE" w:rsidRPr="00BF2B10" w:rsidRDefault="00703EAE" w:rsidP="00892AD2">
      <w:pPr>
        <w:pStyle w:val="BodyText2"/>
        <w:numPr>
          <w:ilvl w:val="0"/>
          <w:numId w:val="73"/>
        </w:numPr>
        <w:ind w:left="1276" w:hanging="567"/>
        <w:rPr>
          <w:rFonts w:cs="Arial"/>
          <w:b w:val="0"/>
          <w:sz w:val="24"/>
        </w:rPr>
      </w:pPr>
      <w:r w:rsidRPr="00BF2B10">
        <w:rPr>
          <w:rFonts w:cs="Arial"/>
          <w:b w:val="0"/>
          <w:sz w:val="24"/>
        </w:rPr>
        <w:t>Perception de l</w:t>
      </w:r>
      <w:r w:rsidR="00610C50" w:rsidRPr="00BF2B10">
        <w:rPr>
          <w:rFonts w:cs="Arial"/>
          <w:b w:val="0"/>
          <w:sz w:val="24"/>
        </w:rPr>
        <w:t>’</w:t>
      </w:r>
      <w:r w:rsidRPr="00BF2B10">
        <w:rPr>
          <w:rFonts w:cs="Arial"/>
          <w:b w:val="0"/>
          <w:sz w:val="24"/>
        </w:rPr>
        <w:t>impôt pour le compte de la</w:t>
      </w:r>
      <w:r w:rsidR="00BF2B6E" w:rsidRPr="00BF2B10">
        <w:rPr>
          <w:rFonts w:cs="Arial"/>
          <w:b w:val="0"/>
          <w:sz w:val="24"/>
        </w:rPr>
        <w:t xml:space="preserve"> Malawi Revenue Authority (MRA) </w:t>
      </w:r>
      <w:r w:rsidRPr="00BF2B10">
        <w:rPr>
          <w:rFonts w:cs="Arial"/>
          <w:b w:val="0"/>
          <w:sz w:val="24"/>
        </w:rPr>
        <w:t>;</w:t>
      </w:r>
    </w:p>
    <w:p w:rsidR="00703EAE" w:rsidRPr="00BF2B10" w:rsidRDefault="00703EAE" w:rsidP="00892AD2">
      <w:pPr>
        <w:pStyle w:val="BodyText2"/>
        <w:numPr>
          <w:ilvl w:val="0"/>
          <w:numId w:val="73"/>
        </w:numPr>
        <w:ind w:left="1276" w:hanging="567"/>
        <w:rPr>
          <w:rFonts w:cs="Arial"/>
          <w:b w:val="0"/>
          <w:sz w:val="24"/>
        </w:rPr>
      </w:pPr>
      <w:r w:rsidRPr="00BF2B10">
        <w:rPr>
          <w:rFonts w:cs="Arial"/>
          <w:b w:val="0"/>
          <w:sz w:val="24"/>
        </w:rPr>
        <w:t>Renouvellement du permis de conduire ;</w:t>
      </w:r>
    </w:p>
    <w:p w:rsidR="00703EAE" w:rsidRPr="00BF2B10" w:rsidRDefault="00703EAE" w:rsidP="00892AD2">
      <w:pPr>
        <w:pStyle w:val="BodyText2"/>
        <w:numPr>
          <w:ilvl w:val="0"/>
          <w:numId w:val="73"/>
        </w:numPr>
        <w:ind w:left="1276" w:hanging="567"/>
        <w:rPr>
          <w:rFonts w:cs="Arial"/>
          <w:b w:val="0"/>
          <w:sz w:val="24"/>
        </w:rPr>
      </w:pPr>
      <w:r w:rsidRPr="00BF2B10">
        <w:rPr>
          <w:rFonts w:cs="Arial"/>
          <w:b w:val="0"/>
          <w:sz w:val="24"/>
        </w:rPr>
        <w:t>Demande et renouvellement de passeports ;</w:t>
      </w:r>
    </w:p>
    <w:p w:rsidR="00703EAE" w:rsidRPr="00BF2B10" w:rsidRDefault="00703EAE" w:rsidP="00892AD2">
      <w:pPr>
        <w:pStyle w:val="BodyText2"/>
        <w:numPr>
          <w:ilvl w:val="0"/>
          <w:numId w:val="73"/>
        </w:numPr>
        <w:ind w:left="1276" w:hanging="567"/>
        <w:rPr>
          <w:rFonts w:cs="Arial"/>
          <w:b w:val="0"/>
          <w:sz w:val="24"/>
        </w:rPr>
      </w:pPr>
      <w:r w:rsidRPr="00BF2B10">
        <w:rPr>
          <w:rFonts w:cs="Arial"/>
          <w:b w:val="0"/>
          <w:sz w:val="24"/>
        </w:rPr>
        <w:t>Enregistrement des naissances et des décès, etc.</w:t>
      </w:r>
    </w:p>
    <w:p w:rsidR="00703EAE" w:rsidRPr="00BF2B10" w:rsidRDefault="00703EAE"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sz w:val="24"/>
        </w:rPr>
        <w:t>Tanzanie</w:t>
      </w:r>
    </w:p>
    <w:p w:rsidR="00BF2B6E" w:rsidRPr="00BF2B10" w:rsidRDefault="00BF2B6E"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Le projet pilote pour la Tanzanie couvre cinq bureaux de poste comme suit : Mwanga, Monduli, Karatu, Mahenge et Muheza. Les solutions comprennent l</w:t>
      </w:r>
      <w:r w:rsidR="00610C50" w:rsidRPr="00BF2B10">
        <w:rPr>
          <w:rFonts w:cs="Arial"/>
          <w:b w:val="0"/>
          <w:sz w:val="24"/>
        </w:rPr>
        <w:t>’</w:t>
      </w:r>
      <w:r w:rsidRPr="00BF2B10">
        <w:rPr>
          <w:rFonts w:cs="Arial"/>
          <w:b w:val="0"/>
          <w:sz w:val="24"/>
        </w:rPr>
        <w:t>énergie solaire pour l</w:t>
      </w:r>
      <w:r w:rsidR="00610C50" w:rsidRPr="00BF2B10">
        <w:rPr>
          <w:rFonts w:cs="Arial"/>
          <w:b w:val="0"/>
          <w:sz w:val="24"/>
        </w:rPr>
        <w:t>’</w:t>
      </w:r>
      <w:r w:rsidRPr="00BF2B10">
        <w:rPr>
          <w:rFonts w:cs="Arial"/>
          <w:b w:val="0"/>
          <w:sz w:val="24"/>
        </w:rPr>
        <w:t>électrification, une liaison d</w:t>
      </w:r>
      <w:r w:rsidR="00610C50" w:rsidRPr="00BF2B10">
        <w:rPr>
          <w:rFonts w:cs="Arial"/>
          <w:b w:val="0"/>
          <w:sz w:val="24"/>
        </w:rPr>
        <w:t>’</w:t>
      </w:r>
      <w:r w:rsidRPr="00BF2B10">
        <w:rPr>
          <w:rFonts w:cs="Arial"/>
          <w:b w:val="0"/>
          <w:sz w:val="24"/>
        </w:rPr>
        <w:t xml:space="preserve">au moins 512 kbps utilisant des câbles à fibre optique avec une sauvegarde 3G pour la connectivité et une solution informatique. </w:t>
      </w:r>
    </w:p>
    <w:p w:rsidR="00BF2B6E" w:rsidRPr="00BF2B10" w:rsidRDefault="00BF2B6E"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sz w:val="24"/>
        </w:rPr>
        <w:t>Ouganda</w:t>
      </w:r>
    </w:p>
    <w:p w:rsidR="00BF2B6E" w:rsidRPr="00BF2B10" w:rsidRDefault="00BF2B6E"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 xml:space="preserve">Le projet progresse sous le nom de </w:t>
      </w:r>
      <w:r w:rsidR="00892AD2">
        <w:rPr>
          <w:rFonts w:cs="Arial"/>
          <w:b w:val="0"/>
          <w:sz w:val="24"/>
        </w:rPr>
        <w:t>« </w:t>
      </w:r>
      <w:r w:rsidRPr="00BF2B10">
        <w:rPr>
          <w:rFonts w:cs="Arial"/>
          <w:b w:val="0"/>
          <w:sz w:val="24"/>
        </w:rPr>
        <w:t>ICT Public Access Facilities Project</w:t>
      </w:r>
      <w:r w:rsidR="00892AD2">
        <w:rPr>
          <w:rFonts w:cs="Arial"/>
          <w:b w:val="0"/>
          <w:sz w:val="24"/>
        </w:rPr>
        <w:t> »</w:t>
      </w:r>
      <w:r w:rsidRPr="00BF2B10">
        <w:rPr>
          <w:rFonts w:cs="Arial"/>
          <w:b w:val="0"/>
          <w:sz w:val="24"/>
        </w:rPr>
        <w:t>. Un protocole d</w:t>
      </w:r>
      <w:r w:rsidR="00610C50" w:rsidRPr="00BF2B10">
        <w:rPr>
          <w:rFonts w:cs="Arial"/>
          <w:b w:val="0"/>
          <w:sz w:val="24"/>
        </w:rPr>
        <w:t>’</w:t>
      </w:r>
      <w:r w:rsidRPr="00BF2B10">
        <w:rPr>
          <w:rFonts w:cs="Arial"/>
          <w:b w:val="0"/>
          <w:sz w:val="24"/>
        </w:rPr>
        <w:t>accord a été signé entre l</w:t>
      </w:r>
      <w:r w:rsidR="00610C50" w:rsidRPr="00BF2B10">
        <w:rPr>
          <w:rFonts w:cs="Arial"/>
          <w:b w:val="0"/>
          <w:sz w:val="24"/>
        </w:rPr>
        <w:t>’</w:t>
      </w:r>
      <w:r w:rsidRPr="00BF2B10">
        <w:rPr>
          <w:rFonts w:cs="Arial"/>
          <w:b w:val="0"/>
          <w:sz w:val="24"/>
        </w:rPr>
        <w:t>opérateur et le régulateur pour le financement des quatre (4) bureaux pilotes, à savoir Kitgum, Moroto, Mubende et Kasese. Le financement s</w:t>
      </w:r>
      <w:r w:rsidR="00610C50" w:rsidRPr="00BF2B10">
        <w:rPr>
          <w:rFonts w:cs="Arial"/>
          <w:b w:val="0"/>
          <w:sz w:val="24"/>
        </w:rPr>
        <w:t>’</w:t>
      </w:r>
      <w:r w:rsidRPr="00BF2B10">
        <w:rPr>
          <w:rFonts w:cs="Arial"/>
          <w:b w:val="0"/>
          <w:sz w:val="24"/>
        </w:rPr>
        <w:t>élève à l</w:t>
      </w:r>
      <w:r w:rsidR="00610C50" w:rsidRPr="00BF2B10">
        <w:rPr>
          <w:rFonts w:cs="Arial"/>
          <w:b w:val="0"/>
          <w:sz w:val="24"/>
        </w:rPr>
        <w:t>’</w:t>
      </w:r>
      <w:r w:rsidRPr="00BF2B10">
        <w:rPr>
          <w:rFonts w:cs="Arial"/>
          <w:b w:val="0"/>
          <w:sz w:val="24"/>
        </w:rPr>
        <w:t xml:space="preserve">équivalent de 160 000 dollars </w:t>
      </w:r>
      <w:r w:rsidR="00BF2B6E" w:rsidRPr="00BF2B10">
        <w:rPr>
          <w:rFonts w:cs="Arial"/>
          <w:b w:val="0"/>
          <w:sz w:val="24"/>
        </w:rPr>
        <w:t xml:space="preserve">EU </w:t>
      </w:r>
      <w:r w:rsidRPr="00BF2B10">
        <w:rPr>
          <w:rFonts w:cs="Arial"/>
          <w:b w:val="0"/>
          <w:sz w:val="24"/>
        </w:rPr>
        <w:t>et permettra d</w:t>
      </w:r>
      <w:r w:rsidR="00610C50" w:rsidRPr="00BF2B10">
        <w:rPr>
          <w:rFonts w:cs="Arial"/>
          <w:b w:val="0"/>
          <w:sz w:val="24"/>
        </w:rPr>
        <w:t>’</w:t>
      </w:r>
      <w:r w:rsidRPr="00BF2B10">
        <w:rPr>
          <w:rFonts w:cs="Arial"/>
          <w:b w:val="0"/>
          <w:sz w:val="24"/>
        </w:rPr>
        <w:t xml:space="preserve">acheter des panneaux solaires, du matériel, des photocopieuses et des scanners, du mobilier, </w:t>
      </w:r>
      <w:r w:rsidR="00BF2B6E" w:rsidRPr="00BF2B10">
        <w:rPr>
          <w:rFonts w:cs="Arial"/>
          <w:b w:val="0"/>
          <w:sz w:val="24"/>
        </w:rPr>
        <w:t xml:space="preserve">d’engager </w:t>
      </w:r>
      <w:r w:rsidRPr="00BF2B10">
        <w:rPr>
          <w:rFonts w:cs="Arial"/>
          <w:b w:val="0"/>
          <w:sz w:val="24"/>
        </w:rPr>
        <w:t>des travaux de génie civil, ainsi que d</w:t>
      </w:r>
      <w:r w:rsidR="00610C50" w:rsidRPr="00BF2B10">
        <w:rPr>
          <w:rFonts w:cs="Arial"/>
          <w:b w:val="0"/>
          <w:sz w:val="24"/>
        </w:rPr>
        <w:t>’</w:t>
      </w:r>
      <w:r w:rsidRPr="00BF2B10">
        <w:rPr>
          <w:rFonts w:cs="Arial"/>
          <w:b w:val="0"/>
          <w:sz w:val="24"/>
        </w:rPr>
        <w:t xml:space="preserve">améliorer </w:t>
      </w:r>
      <w:r w:rsidR="00BF2B6E" w:rsidRPr="00BF2B10">
        <w:rPr>
          <w:rFonts w:cs="Arial"/>
          <w:b w:val="0"/>
          <w:sz w:val="24"/>
        </w:rPr>
        <w:t>le cadre</w:t>
      </w:r>
      <w:r w:rsidRPr="00BF2B10">
        <w:rPr>
          <w:rFonts w:cs="Arial"/>
          <w:b w:val="0"/>
          <w:sz w:val="24"/>
        </w:rPr>
        <w:t xml:space="preserve"> des bureaux. </w:t>
      </w:r>
    </w:p>
    <w:p w:rsidR="00BF2B6E" w:rsidRPr="00BF2B10" w:rsidRDefault="00BF2B6E"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 xml:space="preserve">En </w:t>
      </w:r>
      <w:r w:rsidR="00BF2B6E" w:rsidRPr="00BF2B10">
        <w:rPr>
          <w:rFonts w:cs="Arial"/>
          <w:b w:val="0"/>
          <w:sz w:val="24"/>
        </w:rPr>
        <w:t>termes de</w:t>
      </w:r>
      <w:r w:rsidRPr="00BF2B10">
        <w:rPr>
          <w:rFonts w:cs="Arial"/>
          <w:b w:val="0"/>
          <w:sz w:val="24"/>
        </w:rPr>
        <w:t xml:space="preserve"> stratégie de croissance, l</w:t>
      </w:r>
      <w:r w:rsidR="00610C50" w:rsidRPr="00BF2B10">
        <w:rPr>
          <w:rFonts w:cs="Arial"/>
          <w:b w:val="0"/>
          <w:sz w:val="24"/>
        </w:rPr>
        <w:t>’</w:t>
      </w:r>
      <w:r w:rsidRPr="00BF2B10">
        <w:rPr>
          <w:rFonts w:cs="Arial"/>
          <w:b w:val="0"/>
          <w:sz w:val="24"/>
        </w:rPr>
        <w:t>Ouganda est en train d</w:t>
      </w:r>
      <w:r w:rsidR="00610C50" w:rsidRPr="00BF2B10">
        <w:rPr>
          <w:rFonts w:cs="Arial"/>
          <w:b w:val="0"/>
          <w:sz w:val="24"/>
        </w:rPr>
        <w:t>’</w:t>
      </w:r>
      <w:r w:rsidRPr="00BF2B10">
        <w:rPr>
          <w:rFonts w:cs="Arial"/>
          <w:b w:val="0"/>
          <w:sz w:val="24"/>
        </w:rPr>
        <w:t xml:space="preserve">identifier dix (10) bureaux de poste supplémentaires dans le cadre </w:t>
      </w:r>
      <w:r w:rsidR="009A343D" w:rsidRPr="00BF2B10">
        <w:rPr>
          <w:rFonts w:cs="Arial"/>
          <w:b w:val="0"/>
          <w:sz w:val="24"/>
        </w:rPr>
        <w:t>de l’ECP</w:t>
      </w:r>
      <w:r w:rsidRPr="00BF2B10">
        <w:rPr>
          <w:rFonts w:cs="Arial"/>
          <w:b w:val="0"/>
          <w:sz w:val="24"/>
        </w:rPr>
        <w:t>.</w:t>
      </w:r>
    </w:p>
    <w:p w:rsidR="009A343D" w:rsidRPr="00BF2B10" w:rsidRDefault="009A343D" w:rsidP="00C214BF">
      <w:pPr>
        <w:pStyle w:val="BodyText2"/>
        <w:ind w:left="709"/>
        <w:rPr>
          <w:rFonts w:cs="Arial"/>
          <w:b w:val="0"/>
          <w:sz w:val="24"/>
        </w:rPr>
      </w:pPr>
    </w:p>
    <w:p w:rsidR="00703EAE" w:rsidRPr="00BF2B10" w:rsidRDefault="00703EAE" w:rsidP="00C214BF">
      <w:pPr>
        <w:pStyle w:val="BodyText2"/>
        <w:ind w:left="709"/>
        <w:rPr>
          <w:rFonts w:cs="Arial"/>
          <w:b w:val="0"/>
          <w:sz w:val="24"/>
        </w:rPr>
      </w:pPr>
      <w:r w:rsidRPr="00BF2B10">
        <w:rPr>
          <w:rFonts w:cs="Arial"/>
          <w:b w:val="0"/>
          <w:sz w:val="24"/>
        </w:rPr>
        <w:t>Le projet est cofinancé par le budget ordinaire de la poste ougandaise et la Uganda Communications Commission (UCC).</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sz w:val="24"/>
        </w:rPr>
      </w:pPr>
      <w:r w:rsidRPr="00BF2B10">
        <w:rPr>
          <w:rFonts w:cs="Arial"/>
          <w:sz w:val="24"/>
        </w:rPr>
        <w:t>Décisions attendues du Comité</w:t>
      </w:r>
    </w:p>
    <w:p w:rsidR="009A343D" w:rsidRPr="00BF2B10" w:rsidRDefault="009A343D" w:rsidP="00C214BF">
      <w:pPr>
        <w:pStyle w:val="BodyText2"/>
        <w:rPr>
          <w:rFonts w:cs="Arial"/>
          <w:sz w:val="24"/>
        </w:rPr>
      </w:pPr>
    </w:p>
    <w:p w:rsidR="00703EAE" w:rsidRPr="00BF2B10" w:rsidRDefault="00703EAE" w:rsidP="00C214BF">
      <w:pPr>
        <w:pStyle w:val="BodyText2"/>
        <w:numPr>
          <w:ilvl w:val="0"/>
          <w:numId w:val="80"/>
        </w:numPr>
        <w:rPr>
          <w:rFonts w:cs="Arial"/>
          <w:sz w:val="24"/>
        </w:rPr>
      </w:pPr>
      <w:r w:rsidRPr="00BF2B10">
        <w:rPr>
          <w:rFonts w:cs="Arial"/>
          <w:sz w:val="24"/>
        </w:rPr>
        <w:t>Les honorables ministres sont priés de</w:t>
      </w:r>
      <w:r w:rsidR="009A343D" w:rsidRPr="00BF2B10">
        <w:rPr>
          <w:rFonts w:cs="Arial"/>
          <w:sz w:val="24"/>
        </w:rPr>
        <w:t xml:space="preserve"> </w:t>
      </w:r>
      <w:r w:rsidRPr="00BF2B10">
        <w:rPr>
          <w:rFonts w:cs="Arial"/>
          <w:sz w:val="24"/>
        </w:rPr>
        <w:t>:</w:t>
      </w:r>
    </w:p>
    <w:p w:rsidR="00703EAE" w:rsidRPr="00BF2B10" w:rsidRDefault="00703EAE" w:rsidP="00C214BF">
      <w:pPr>
        <w:pStyle w:val="BodyText2"/>
        <w:rPr>
          <w:rFonts w:cs="Arial"/>
          <w:b w:val="0"/>
          <w:sz w:val="24"/>
        </w:rPr>
      </w:pPr>
    </w:p>
    <w:p w:rsidR="00703EAE" w:rsidRPr="00BF2B10" w:rsidRDefault="00703EAE" w:rsidP="00C214BF">
      <w:pPr>
        <w:pStyle w:val="BodyText2"/>
        <w:numPr>
          <w:ilvl w:val="0"/>
          <w:numId w:val="74"/>
        </w:numPr>
        <w:ind w:left="1276" w:hanging="567"/>
        <w:rPr>
          <w:rFonts w:cs="Arial"/>
          <w:b w:val="0"/>
          <w:sz w:val="24"/>
        </w:rPr>
      </w:pPr>
      <w:r w:rsidRPr="00BF2B10">
        <w:rPr>
          <w:rFonts w:cs="Arial"/>
          <w:b w:val="0"/>
          <w:sz w:val="24"/>
        </w:rPr>
        <w:t>Prendre note des progrès accomplis dans la mise en œuvre du projet ;</w:t>
      </w:r>
    </w:p>
    <w:p w:rsidR="00703EAE" w:rsidRPr="00BF2B10" w:rsidRDefault="00703EAE" w:rsidP="00C214BF">
      <w:pPr>
        <w:pStyle w:val="BodyText2"/>
        <w:numPr>
          <w:ilvl w:val="0"/>
          <w:numId w:val="74"/>
        </w:numPr>
        <w:ind w:left="1276" w:hanging="567"/>
        <w:rPr>
          <w:rFonts w:cs="Arial"/>
          <w:b w:val="0"/>
          <w:sz w:val="24"/>
        </w:rPr>
      </w:pPr>
      <w:r w:rsidRPr="00BF2B10">
        <w:rPr>
          <w:rFonts w:cs="Arial"/>
          <w:b w:val="0"/>
          <w:sz w:val="24"/>
        </w:rPr>
        <w:t>Demander au secrétariat de l</w:t>
      </w:r>
      <w:r w:rsidR="00610C50" w:rsidRPr="00BF2B10">
        <w:rPr>
          <w:rFonts w:cs="Arial"/>
          <w:b w:val="0"/>
          <w:sz w:val="24"/>
        </w:rPr>
        <w:t>’</w:t>
      </w:r>
      <w:r w:rsidRPr="00BF2B10">
        <w:rPr>
          <w:rFonts w:cs="Arial"/>
          <w:b w:val="0"/>
          <w:sz w:val="24"/>
        </w:rPr>
        <w:t>UPAP d</w:t>
      </w:r>
      <w:r w:rsidR="00610C50" w:rsidRPr="00BF2B10">
        <w:rPr>
          <w:rFonts w:cs="Arial"/>
          <w:b w:val="0"/>
          <w:sz w:val="24"/>
        </w:rPr>
        <w:t>’</w:t>
      </w:r>
      <w:r w:rsidRPr="00BF2B10">
        <w:rPr>
          <w:rFonts w:cs="Arial"/>
          <w:b w:val="0"/>
          <w:sz w:val="24"/>
        </w:rPr>
        <w:t>évaluer l</w:t>
      </w:r>
      <w:r w:rsidR="00610C50" w:rsidRPr="00BF2B10">
        <w:rPr>
          <w:rFonts w:cs="Arial"/>
          <w:b w:val="0"/>
          <w:sz w:val="24"/>
        </w:rPr>
        <w:t>’</w:t>
      </w:r>
      <w:r w:rsidRPr="00BF2B10">
        <w:rPr>
          <w:rFonts w:cs="Arial"/>
          <w:b w:val="0"/>
          <w:sz w:val="24"/>
        </w:rPr>
        <w:t>impact du projet dans les pays pilotes.</w:t>
      </w:r>
    </w:p>
    <w:p w:rsidR="009A343D" w:rsidRPr="00BF2B10" w:rsidRDefault="009A343D" w:rsidP="00C214BF">
      <w:pPr>
        <w:pStyle w:val="BodyText2"/>
        <w:rPr>
          <w:rFonts w:cs="Arial"/>
          <w:b w:val="0"/>
          <w:sz w:val="24"/>
        </w:rPr>
      </w:pPr>
    </w:p>
    <w:p w:rsidR="00703EAE" w:rsidRPr="00BF2B10" w:rsidRDefault="00703EAE" w:rsidP="00892AD2">
      <w:pPr>
        <w:pStyle w:val="BodyText2"/>
        <w:numPr>
          <w:ilvl w:val="0"/>
          <w:numId w:val="88"/>
        </w:numPr>
        <w:ind w:left="709" w:hanging="709"/>
        <w:rPr>
          <w:rFonts w:cs="Arial"/>
          <w:sz w:val="24"/>
        </w:rPr>
      </w:pPr>
      <w:r w:rsidRPr="00BF2B10">
        <w:rPr>
          <w:rFonts w:cs="Arial"/>
          <w:sz w:val="24"/>
        </w:rPr>
        <w:t xml:space="preserve">Projet e-com@Africa </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Ecom@Africa est un projet développé par l</w:t>
      </w:r>
      <w:r w:rsidR="00610C50" w:rsidRPr="00BF2B10">
        <w:rPr>
          <w:rFonts w:cs="Arial"/>
          <w:b w:val="0"/>
          <w:sz w:val="24"/>
        </w:rPr>
        <w:t>’</w:t>
      </w:r>
      <w:r w:rsidRPr="00BF2B10">
        <w:rPr>
          <w:rFonts w:cs="Arial"/>
          <w:b w:val="0"/>
          <w:sz w:val="24"/>
        </w:rPr>
        <w:t xml:space="preserve">Union postale universelle pour aider les organisations postales en Afrique à participer au commerce électronique en plein essor. </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Afrique a été choisie comme point de départ de cette initiative parce qu</w:t>
      </w:r>
      <w:r w:rsidR="00610C50" w:rsidRPr="00BF2B10">
        <w:rPr>
          <w:rFonts w:cs="Arial"/>
          <w:b w:val="0"/>
          <w:sz w:val="24"/>
        </w:rPr>
        <w:t>’</w:t>
      </w:r>
      <w:r w:rsidRPr="00BF2B10">
        <w:rPr>
          <w:rFonts w:cs="Arial"/>
          <w:b w:val="0"/>
          <w:sz w:val="24"/>
        </w:rPr>
        <w:t>elle est actuellement le maillon le plus faible de la chaîne commerciale électronique mondiale. Une fois le projet développé en Afrique, il sera reproduit dans d</w:t>
      </w:r>
      <w:r w:rsidR="00610C50" w:rsidRPr="00BF2B10">
        <w:rPr>
          <w:rFonts w:cs="Arial"/>
          <w:b w:val="0"/>
          <w:sz w:val="24"/>
        </w:rPr>
        <w:t>’</w:t>
      </w:r>
      <w:r w:rsidRPr="00BF2B10">
        <w:rPr>
          <w:rFonts w:cs="Arial"/>
          <w:b w:val="0"/>
          <w:sz w:val="24"/>
        </w:rPr>
        <w:t>autres parties du monde, en particulier sur les autres continents.</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i/>
          <w:sz w:val="24"/>
        </w:rPr>
      </w:pPr>
      <w:r w:rsidRPr="00BF2B10">
        <w:rPr>
          <w:rFonts w:cs="Arial"/>
          <w:i/>
          <w:sz w:val="24"/>
        </w:rPr>
        <w:t xml:space="preserve">Énoncé du problème </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Les stratégies postales mondiales de Doha (2013-2016) et d</w:t>
      </w:r>
      <w:r w:rsidR="00610C50" w:rsidRPr="00BF2B10">
        <w:rPr>
          <w:rFonts w:cs="Arial"/>
          <w:b w:val="0"/>
          <w:sz w:val="24"/>
        </w:rPr>
        <w:t>’</w:t>
      </w:r>
      <w:r w:rsidRPr="00BF2B10">
        <w:rPr>
          <w:rFonts w:cs="Arial"/>
          <w:b w:val="0"/>
          <w:sz w:val="24"/>
        </w:rPr>
        <w:t>Istanbul (2017-2020) ont identifié et reconnu l</w:t>
      </w:r>
      <w:r w:rsidR="00610C50" w:rsidRPr="00BF2B10">
        <w:rPr>
          <w:rFonts w:cs="Arial"/>
          <w:b w:val="0"/>
          <w:sz w:val="24"/>
        </w:rPr>
        <w:t>’</w:t>
      </w:r>
      <w:r w:rsidRPr="00BF2B10">
        <w:rPr>
          <w:rFonts w:cs="Arial"/>
          <w:b w:val="0"/>
          <w:sz w:val="24"/>
        </w:rPr>
        <w:t xml:space="preserve">importance du commerce électronique pour le développement des services postaux. En outre, il a été noté que </w:t>
      </w:r>
      <w:r w:rsidR="00750147">
        <w:rPr>
          <w:rFonts w:cs="Arial"/>
          <w:b w:val="0"/>
          <w:sz w:val="24"/>
        </w:rPr>
        <w:t>d</w:t>
      </w:r>
      <w:r w:rsidR="00750147" w:rsidRPr="00BF2B10">
        <w:rPr>
          <w:rFonts w:cs="Arial"/>
          <w:b w:val="0"/>
          <w:sz w:val="24"/>
        </w:rPr>
        <w:t xml:space="preserve">es </w:t>
      </w:r>
      <w:r w:rsidRPr="00BF2B10">
        <w:rPr>
          <w:rFonts w:cs="Arial"/>
          <w:b w:val="0"/>
          <w:sz w:val="24"/>
        </w:rPr>
        <w:t xml:space="preserve">citoyens et </w:t>
      </w:r>
      <w:r w:rsidR="00750147">
        <w:rPr>
          <w:rFonts w:cs="Arial"/>
          <w:b w:val="0"/>
          <w:sz w:val="24"/>
        </w:rPr>
        <w:t>d</w:t>
      </w:r>
      <w:r w:rsidR="00750147" w:rsidRPr="00BF2B10">
        <w:rPr>
          <w:rFonts w:cs="Arial"/>
          <w:b w:val="0"/>
          <w:sz w:val="24"/>
        </w:rPr>
        <w:t xml:space="preserve">es </w:t>
      </w:r>
      <w:r w:rsidRPr="00BF2B10">
        <w:rPr>
          <w:rFonts w:cs="Arial"/>
          <w:b w:val="0"/>
          <w:sz w:val="24"/>
        </w:rPr>
        <w:t xml:space="preserve">entreprises étaient exclus </w:t>
      </w:r>
      <w:r w:rsidR="007362B4" w:rsidRPr="00BF2B10">
        <w:rPr>
          <w:rFonts w:cs="Arial"/>
          <w:b w:val="0"/>
          <w:sz w:val="24"/>
        </w:rPr>
        <w:t>du</w:t>
      </w:r>
      <w:r w:rsidRPr="00BF2B10">
        <w:rPr>
          <w:rFonts w:cs="Arial"/>
          <w:b w:val="0"/>
          <w:sz w:val="24"/>
        </w:rPr>
        <w:t xml:space="preserve"> commerce électronique, en particulier les petites et moyennes entreprises. Les jeunes et les femmes sont également marginalisés et n</w:t>
      </w:r>
      <w:r w:rsidR="00610C50" w:rsidRPr="00BF2B10">
        <w:rPr>
          <w:rFonts w:cs="Arial"/>
          <w:b w:val="0"/>
          <w:sz w:val="24"/>
        </w:rPr>
        <w:t>’</w:t>
      </w:r>
      <w:r w:rsidRPr="00BF2B10">
        <w:rPr>
          <w:rFonts w:cs="Arial"/>
          <w:b w:val="0"/>
          <w:sz w:val="24"/>
        </w:rPr>
        <w:t>ont pas accès à des plates-formes de commerce électronique et à des possibilités de paiement et de livraison, en particulier pour le commerce électronique transfrontière.</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état négatif de l</w:t>
      </w:r>
      <w:r w:rsidR="00610C50" w:rsidRPr="00BF2B10">
        <w:rPr>
          <w:rFonts w:cs="Arial"/>
          <w:b w:val="0"/>
          <w:sz w:val="24"/>
        </w:rPr>
        <w:t>’</w:t>
      </w:r>
      <w:r w:rsidRPr="00BF2B10">
        <w:rPr>
          <w:rFonts w:cs="Arial"/>
          <w:b w:val="0"/>
          <w:sz w:val="24"/>
        </w:rPr>
        <w:t>environnement commercial décrit ci-dessus existait et pourtant, jusqu</w:t>
      </w:r>
      <w:r w:rsidR="00610C50" w:rsidRPr="00BF2B10">
        <w:rPr>
          <w:rFonts w:cs="Arial"/>
          <w:b w:val="0"/>
          <w:sz w:val="24"/>
        </w:rPr>
        <w:t>’</w:t>
      </w:r>
      <w:r w:rsidRPr="00BF2B10">
        <w:rPr>
          <w:rFonts w:cs="Arial"/>
          <w:b w:val="0"/>
          <w:sz w:val="24"/>
        </w:rPr>
        <w:t>à présent, l</w:t>
      </w:r>
      <w:r w:rsidR="00610C50" w:rsidRPr="00BF2B10">
        <w:rPr>
          <w:rFonts w:cs="Arial"/>
          <w:b w:val="0"/>
          <w:sz w:val="24"/>
        </w:rPr>
        <w:t>’</w:t>
      </w:r>
      <w:r w:rsidRPr="00BF2B10">
        <w:rPr>
          <w:rFonts w:cs="Arial"/>
          <w:b w:val="0"/>
          <w:sz w:val="24"/>
        </w:rPr>
        <w:t>accent n</w:t>
      </w:r>
      <w:r w:rsidR="00610C50" w:rsidRPr="00BF2B10">
        <w:rPr>
          <w:rFonts w:cs="Arial"/>
          <w:b w:val="0"/>
          <w:sz w:val="24"/>
        </w:rPr>
        <w:t>’</w:t>
      </w:r>
      <w:r w:rsidRPr="00BF2B10">
        <w:rPr>
          <w:rFonts w:cs="Arial"/>
          <w:b w:val="0"/>
          <w:sz w:val="24"/>
        </w:rPr>
        <w:t>était pas mis sur l</w:t>
      </w:r>
      <w:r w:rsidR="00610C50" w:rsidRPr="00BF2B10">
        <w:rPr>
          <w:rFonts w:cs="Arial"/>
          <w:b w:val="0"/>
          <w:sz w:val="24"/>
        </w:rPr>
        <w:t>’</w:t>
      </w:r>
      <w:r w:rsidRPr="00BF2B10">
        <w:rPr>
          <w:rFonts w:cs="Arial"/>
          <w:b w:val="0"/>
          <w:sz w:val="24"/>
        </w:rPr>
        <w:t xml:space="preserve">utilisation </w:t>
      </w:r>
      <w:r w:rsidR="007362B4" w:rsidRPr="00BF2B10">
        <w:rPr>
          <w:rFonts w:cs="Arial"/>
          <w:b w:val="0"/>
          <w:sz w:val="24"/>
        </w:rPr>
        <w:t>de la poste</w:t>
      </w:r>
      <w:r w:rsidRPr="00BF2B10">
        <w:rPr>
          <w:rFonts w:cs="Arial"/>
          <w:b w:val="0"/>
          <w:sz w:val="24"/>
        </w:rPr>
        <w:t xml:space="preserve"> à des fins de commerce électronique. </w:t>
      </w:r>
      <w:r w:rsidR="007362B4" w:rsidRPr="00BF2B10">
        <w:rPr>
          <w:rFonts w:cs="Arial"/>
          <w:b w:val="0"/>
          <w:sz w:val="24"/>
        </w:rPr>
        <w:t xml:space="preserve">À </w:t>
      </w:r>
      <w:r w:rsidRPr="00BF2B10">
        <w:rPr>
          <w:rFonts w:cs="Arial"/>
          <w:b w:val="0"/>
          <w:sz w:val="24"/>
        </w:rPr>
        <w:t>cet égard, les congrès susmentionnés ont décidé que les pays membres de l</w:t>
      </w:r>
      <w:r w:rsidR="00610C50" w:rsidRPr="00BF2B10">
        <w:rPr>
          <w:rFonts w:cs="Arial"/>
          <w:b w:val="0"/>
          <w:sz w:val="24"/>
        </w:rPr>
        <w:t>’</w:t>
      </w:r>
      <w:r w:rsidRPr="00BF2B10">
        <w:rPr>
          <w:rFonts w:cs="Arial"/>
          <w:b w:val="0"/>
          <w:sz w:val="24"/>
        </w:rPr>
        <w:t>Union, en particulier par l</w:t>
      </w:r>
      <w:r w:rsidR="00610C50" w:rsidRPr="00BF2B10">
        <w:rPr>
          <w:rFonts w:cs="Arial"/>
          <w:b w:val="0"/>
          <w:sz w:val="24"/>
        </w:rPr>
        <w:t>’</w:t>
      </w:r>
      <w:r w:rsidRPr="00BF2B10">
        <w:rPr>
          <w:rFonts w:cs="Arial"/>
          <w:b w:val="0"/>
          <w:sz w:val="24"/>
        </w:rPr>
        <w:t xml:space="preserve">intermédiaire de leurs opérateurs désignés, doivent contribuer au développement du commerce électronique par le biais de leur réseau </w:t>
      </w:r>
      <w:r w:rsidR="007362B4" w:rsidRPr="00BF2B10">
        <w:rPr>
          <w:rFonts w:cs="Arial"/>
          <w:b w:val="0"/>
          <w:sz w:val="24"/>
        </w:rPr>
        <w:t>déjà existant</w:t>
      </w:r>
      <w:r w:rsidRPr="00BF2B10">
        <w:rPr>
          <w:rFonts w:cs="Arial"/>
          <w:b w:val="0"/>
          <w:sz w:val="24"/>
        </w:rPr>
        <w:t xml:space="preserve"> et de leurs services multidimensionnels en tant que facilitateurs essentiels du commerce électronique, en vue de créer un écosystème intégré, inclusif et novateur du commerce électronique, grâce aux plateformes en ligne utilisant le réseau postal et les produits pour la logistique transfrontières, les livraisons, les retours et les paiements. </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Ecom@Africa favorise l</w:t>
      </w:r>
      <w:r w:rsidR="00610C50" w:rsidRPr="00BF2B10">
        <w:rPr>
          <w:rFonts w:cs="Arial"/>
          <w:b w:val="0"/>
          <w:sz w:val="24"/>
        </w:rPr>
        <w:t>’</w:t>
      </w:r>
      <w:r w:rsidRPr="00BF2B10">
        <w:rPr>
          <w:rFonts w:cs="Arial"/>
          <w:b w:val="0"/>
          <w:sz w:val="24"/>
        </w:rPr>
        <w:t>ouverture en encourageant les partenariats public-privé et en positionnant l</w:t>
      </w:r>
      <w:r w:rsidR="00610C50" w:rsidRPr="00BF2B10">
        <w:rPr>
          <w:rFonts w:cs="Arial"/>
          <w:b w:val="0"/>
          <w:sz w:val="24"/>
        </w:rPr>
        <w:t>’</w:t>
      </w:r>
      <w:r w:rsidRPr="00BF2B10">
        <w:rPr>
          <w:rFonts w:cs="Arial"/>
          <w:b w:val="0"/>
          <w:sz w:val="24"/>
        </w:rPr>
        <w:t>opérateur désigné comme un partenaire d</w:t>
      </w:r>
      <w:r w:rsidR="00610C50" w:rsidRPr="00BF2B10">
        <w:rPr>
          <w:rFonts w:cs="Arial"/>
          <w:b w:val="0"/>
          <w:sz w:val="24"/>
        </w:rPr>
        <w:t>’</w:t>
      </w:r>
      <w:r w:rsidRPr="00BF2B10">
        <w:rPr>
          <w:rFonts w:cs="Arial"/>
          <w:b w:val="0"/>
          <w:sz w:val="24"/>
        </w:rPr>
        <w:t>infrastructure important pour la mise en œuvre de l</w:t>
      </w:r>
      <w:r w:rsidR="00610C50" w:rsidRPr="00BF2B10">
        <w:rPr>
          <w:rFonts w:cs="Arial"/>
          <w:b w:val="0"/>
          <w:sz w:val="24"/>
        </w:rPr>
        <w:t>’</w:t>
      </w:r>
      <w:r w:rsidRPr="00BF2B10">
        <w:rPr>
          <w:rFonts w:cs="Arial"/>
          <w:b w:val="0"/>
          <w:sz w:val="24"/>
        </w:rPr>
        <w:t>Agenda 2063 de l</w:t>
      </w:r>
      <w:r w:rsidR="00610C50" w:rsidRPr="00BF2B10">
        <w:rPr>
          <w:rFonts w:cs="Arial"/>
          <w:b w:val="0"/>
          <w:sz w:val="24"/>
        </w:rPr>
        <w:t>’</w:t>
      </w:r>
      <w:r w:rsidRPr="00BF2B10">
        <w:rPr>
          <w:rFonts w:cs="Arial"/>
          <w:b w:val="0"/>
          <w:sz w:val="24"/>
        </w:rPr>
        <w:t>Union africaine et de l</w:t>
      </w:r>
      <w:r w:rsidR="00610C50" w:rsidRPr="00BF2B10">
        <w:rPr>
          <w:rFonts w:cs="Arial"/>
          <w:b w:val="0"/>
          <w:sz w:val="24"/>
        </w:rPr>
        <w:t>’</w:t>
      </w:r>
      <w:r w:rsidRPr="00BF2B10">
        <w:rPr>
          <w:rFonts w:cs="Arial"/>
          <w:b w:val="0"/>
          <w:sz w:val="24"/>
        </w:rPr>
        <w:t>Agenda 2030 de l</w:t>
      </w:r>
      <w:r w:rsidR="00610C50" w:rsidRPr="00BF2B10">
        <w:rPr>
          <w:rFonts w:cs="Arial"/>
          <w:b w:val="0"/>
          <w:sz w:val="24"/>
        </w:rPr>
        <w:t>’</w:t>
      </w:r>
      <w:r w:rsidRPr="00BF2B10">
        <w:rPr>
          <w:rFonts w:cs="Arial"/>
          <w:b w:val="0"/>
          <w:sz w:val="24"/>
        </w:rPr>
        <w:t>ONU pour le développement durable et la réalisation des objectifs de développement durable correspondants. L</w:t>
      </w:r>
      <w:r w:rsidR="00610C50" w:rsidRPr="00BF2B10">
        <w:rPr>
          <w:rFonts w:cs="Arial"/>
          <w:b w:val="0"/>
          <w:sz w:val="24"/>
        </w:rPr>
        <w:t>’</w:t>
      </w:r>
      <w:r w:rsidRPr="00BF2B10">
        <w:rPr>
          <w:rFonts w:cs="Arial"/>
          <w:b w:val="0"/>
          <w:sz w:val="24"/>
        </w:rPr>
        <w:t>intégration du commerce électronique, en particulier pour les micro, petites et moyennes entreprises (MPME), soutiendra les objectifs nationaux de développement inclusif et de création d</w:t>
      </w:r>
      <w:r w:rsidR="00610C50" w:rsidRPr="00BF2B10">
        <w:rPr>
          <w:rFonts w:cs="Arial"/>
          <w:b w:val="0"/>
          <w:sz w:val="24"/>
        </w:rPr>
        <w:t>’</w:t>
      </w:r>
      <w:r w:rsidRPr="00BF2B10">
        <w:rPr>
          <w:rFonts w:cs="Arial"/>
          <w:b w:val="0"/>
          <w:sz w:val="24"/>
        </w:rPr>
        <w:t>emplois en raison de l</w:t>
      </w:r>
      <w:r w:rsidR="00610C50" w:rsidRPr="00BF2B10">
        <w:rPr>
          <w:rFonts w:cs="Arial"/>
          <w:b w:val="0"/>
          <w:sz w:val="24"/>
        </w:rPr>
        <w:t>’</w:t>
      </w:r>
      <w:r w:rsidRPr="00BF2B10">
        <w:rPr>
          <w:rFonts w:cs="Arial"/>
          <w:b w:val="0"/>
          <w:sz w:val="24"/>
        </w:rPr>
        <w:t>augmentation des exportations et des importations (flux commerciaux) résultant des activités des MPME dans le commerce électronique mondial.</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i/>
          <w:sz w:val="24"/>
        </w:rPr>
      </w:pPr>
      <w:r w:rsidRPr="00BF2B10">
        <w:rPr>
          <w:rFonts w:cs="Arial"/>
          <w:i/>
          <w:sz w:val="24"/>
        </w:rPr>
        <w:t>L</w:t>
      </w:r>
      <w:r w:rsidR="00610C50" w:rsidRPr="00BF2B10">
        <w:rPr>
          <w:rFonts w:cs="Arial"/>
          <w:i/>
          <w:sz w:val="24"/>
        </w:rPr>
        <w:t>’</w:t>
      </w:r>
      <w:r w:rsidRPr="00BF2B10">
        <w:rPr>
          <w:rFonts w:cs="Arial"/>
          <w:i/>
          <w:sz w:val="24"/>
        </w:rPr>
        <w:t>avantage concurrentiel de la poste</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Les organisations postales sont parmi les mieux adaptées au commerce électronique. Avec l</w:t>
      </w:r>
      <w:r w:rsidR="00610C50" w:rsidRPr="00BF2B10">
        <w:rPr>
          <w:rFonts w:cs="Arial"/>
          <w:b w:val="0"/>
          <w:sz w:val="24"/>
        </w:rPr>
        <w:t>’</w:t>
      </w:r>
      <w:r w:rsidRPr="00BF2B10">
        <w:rPr>
          <w:rFonts w:cs="Arial"/>
          <w:b w:val="0"/>
          <w:sz w:val="24"/>
        </w:rPr>
        <w:t>adhésion à l</w:t>
      </w:r>
      <w:r w:rsidR="00610C50" w:rsidRPr="00BF2B10">
        <w:rPr>
          <w:rFonts w:cs="Arial"/>
          <w:b w:val="0"/>
          <w:sz w:val="24"/>
        </w:rPr>
        <w:t>’</w:t>
      </w:r>
      <w:r w:rsidRPr="00BF2B10">
        <w:rPr>
          <w:rFonts w:cs="Arial"/>
          <w:b w:val="0"/>
          <w:sz w:val="24"/>
        </w:rPr>
        <w:t>UPU, les opérateurs désignés de différents pays bénéficient des avantages suivants :</w:t>
      </w:r>
    </w:p>
    <w:p w:rsidR="00703EAE" w:rsidRPr="00BF2B10" w:rsidRDefault="00703EAE" w:rsidP="00C214BF">
      <w:pPr>
        <w:pStyle w:val="BodyText2"/>
        <w:rPr>
          <w:rFonts w:cs="Arial"/>
          <w:b w:val="0"/>
          <w:sz w:val="24"/>
        </w:rPr>
      </w:pPr>
    </w:p>
    <w:p w:rsidR="00703EAE" w:rsidRPr="00BF2B10" w:rsidRDefault="00703EAE" w:rsidP="00892AD2">
      <w:pPr>
        <w:pStyle w:val="BodyText2"/>
        <w:numPr>
          <w:ilvl w:val="0"/>
          <w:numId w:val="75"/>
        </w:numPr>
        <w:ind w:left="1276" w:hanging="502"/>
        <w:rPr>
          <w:rFonts w:cs="Arial"/>
          <w:b w:val="0"/>
          <w:sz w:val="24"/>
        </w:rPr>
      </w:pPr>
      <w:r w:rsidRPr="00BF2B10">
        <w:rPr>
          <w:rFonts w:cs="Arial"/>
          <w:sz w:val="24"/>
        </w:rPr>
        <w:t>Règles mondiales communes</w:t>
      </w:r>
      <w:r w:rsidRPr="00BF2B10">
        <w:rPr>
          <w:rFonts w:cs="Arial"/>
          <w:b w:val="0"/>
          <w:sz w:val="24"/>
        </w:rPr>
        <w:t xml:space="preserve"> </w:t>
      </w:r>
      <w:r w:rsidR="00377C3B" w:rsidRPr="00BF2B10">
        <w:rPr>
          <w:rFonts w:cs="Arial"/>
          <w:b w:val="0"/>
          <w:sz w:val="24"/>
        </w:rPr>
        <w:t>–</w:t>
      </w:r>
      <w:r w:rsidRPr="00BF2B10">
        <w:rPr>
          <w:rFonts w:cs="Arial"/>
          <w:b w:val="0"/>
          <w:sz w:val="24"/>
        </w:rPr>
        <w:t xml:space="preserve"> En</w:t>
      </w:r>
      <w:r w:rsidR="00377C3B" w:rsidRPr="00BF2B10">
        <w:rPr>
          <w:rFonts w:cs="Arial"/>
          <w:b w:val="0"/>
          <w:sz w:val="24"/>
        </w:rPr>
        <w:t xml:space="preserve"> </w:t>
      </w:r>
      <w:r w:rsidRPr="00BF2B10">
        <w:rPr>
          <w:rFonts w:cs="Arial"/>
          <w:b w:val="0"/>
          <w:sz w:val="24"/>
        </w:rPr>
        <w:t>vertu de l</w:t>
      </w:r>
      <w:r w:rsidR="00610C50" w:rsidRPr="00BF2B10">
        <w:rPr>
          <w:rFonts w:cs="Arial"/>
          <w:b w:val="0"/>
          <w:sz w:val="24"/>
        </w:rPr>
        <w:t>’</w:t>
      </w:r>
      <w:r w:rsidRPr="00BF2B10">
        <w:rPr>
          <w:rFonts w:cs="Arial"/>
          <w:b w:val="0"/>
          <w:sz w:val="24"/>
        </w:rPr>
        <w:t>UPU, tous les opérateurs désignés sont couverts par les différents traités de l</w:t>
      </w:r>
      <w:r w:rsidR="00610C50" w:rsidRPr="00BF2B10">
        <w:rPr>
          <w:rFonts w:cs="Arial"/>
          <w:b w:val="0"/>
          <w:sz w:val="24"/>
        </w:rPr>
        <w:t>’</w:t>
      </w:r>
      <w:r w:rsidRPr="00BF2B10">
        <w:rPr>
          <w:rFonts w:cs="Arial"/>
          <w:b w:val="0"/>
          <w:sz w:val="24"/>
        </w:rPr>
        <w:t>Union qui harmonisent les normes opérationnelles et techniques pour la transmission de tous les envois postaux vers toutes les parties du monde.</w:t>
      </w:r>
    </w:p>
    <w:p w:rsidR="00703EAE" w:rsidRPr="00BF2B10" w:rsidRDefault="00703EAE" w:rsidP="00892AD2">
      <w:pPr>
        <w:pStyle w:val="BodyText2"/>
        <w:ind w:left="1276" w:hanging="502"/>
        <w:rPr>
          <w:rFonts w:cs="Arial"/>
          <w:b w:val="0"/>
          <w:sz w:val="24"/>
        </w:rPr>
      </w:pPr>
    </w:p>
    <w:p w:rsidR="00703EAE" w:rsidRPr="00BF2B10" w:rsidRDefault="00703EAE" w:rsidP="00892AD2">
      <w:pPr>
        <w:pStyle w:val="BodyText2"/>
        <w:numPr>
          <w:ilvl w:val="0"/>
          <w:numId w:val="75"/>
        </w:numPr>
        <w:ind w:left="1276" w:hanging="502"/>
        <w:rPr>
          <w:rFonts w:cs="Arial"/>
          <w:b w:val="0"/>
          <w:sz w:val="24"/>
        </w:rPr>
      </w:pPr>
      <w:r w:rsidRPr="00BF2B10">
        <w:rPr>
          <w:rFonts w:cs="Arial"/>
          <w:sz w:val="24"/>
        </w:rPr>
        <w:lastRenderedPageBreak/>
        <w:t>Échanges et transit transfrontières</w:t>
      </w:r>
      <w:r w:rsidRPr="00BF2B10">
        <w:rPr>
          <w:rFonts w:cs="Arial"/>
          <w:b w:val="0"/>
          <w:sz w:val="24"/>
        </w:rPr>
        <w:t xml:space="preserve"> </w:t>
      </w:r>
      <w:r w:rsidR="00377C3B" w:rsidRPr="00BF2B10">
        <w:rPr>
          <w:rFonts w:cs="Arial"/>
          <w:b w:val="0"/>
          <w:sz w:val="24"/>
        </w:rPr>
        <w:t>–</w:t>
      </w:r>
      <w:r w:rsidRPr="00BF2B10">
        <w:rPr>
          <w:rFonts w:cs="Arial"/>
          <w:b w:val="0"/>
          <w:sz w:val="24"/>
        </w:rPr>
        <w:t xml:space="preserve"> L</w:t>
      </w:r>
      <w:r w:rsidR="00610C50" w:rsidRPr="00BF2B10">
        <w:rPr>
          <w:rFonts w:cs="Arial"/>
          <w:b w:val="0"/>
          <w:sz w:val="24"/>
        </w:rPr>
        <w:t>’</w:t>
      </w:r>
      <w:r w:rsidRPr="00BF2B10">
        <w:rPr>
          <w:rFonts w:cs="Arial"/>
          <w:b w:val="0"/>
          <w:sz w:val="24"/>
        </w:rPr>
        <w:t>UPU entretient des relations de travail avec les unions douanières, les compagnies aériennes et les organisations transfrontalières de sécurité afin de garantir l</w:t>
      </w:r>
      <w:r w:rsidR="00610C50" w:rsidRPr="00BF2B10">
        <w:rPr>
          <w:rFonts w:cs="Arial"/>
          <w:b w:val="0"/>
          <w:sz w:val="24"/>
        </w:rPr>
        <w:t>’</w:t>
      </w:r>
      <w:r w:rsidRPr="00BF2B10">
        <w:rPr>
          <w:rFonts w:cs="Arial"/>
          <w:b w:val="0"/>
          <w:sz w:val="24"/>
        </w:rPr>
        <w:t>uniformité des normes applicables aux envois postaux en provenance du monde entier et leur acceptation par les organismes facili</w:t>
      </w:r>
      <w:r w:rsidR="00892AD2">
        <w:rPr>
          <w:rFonts w:cs="Arial"/>
          <w:b w:val="0"/>
          <w:sz w:val="24"/>
        </w:rPr>
        <w:t>tateurs dans chaque Pays-membre.</w:t>
      </w:r>
    </w:p>
    <w:p w:rsidR="00703EAE" w:rsidRPr="00BF2B10" w:rsidRDefault="00703EAE" w:rsidP="00892AD2">
      <w:pPr>
        <w:pStyle w:val="BodyText2"/>
        <w:ind w:left="1276" w:hanging="502"/>
        <w:rPr>
          <w:rFonts w:cs="Arial"/>
          <w:b w:val="0"/>
          <w:sz w:val="24"/>
        </w:rPr>
      </w:pPr>
    </w:p>
    <w:p w:rsidR="00703EAE" w:rsidRPr="00BF2B10" w:rsidRDefault="00703EAE" w:rsidP="00892AD2">
      <w:pPr>
        <w:pStyle w:val="BodyText2"/>
        <w:numPr>
          <w:ilvl w:val="0"/>
          <w:numId w:val="75"/>
        </w:numPr>
        <w:ind w:left="1276" w:hanging="502"/>
        <w:rPr>
          <w:rFonts w:cs="Arial"/>
          <w:b w:val="0"/>
          <w:sz w:val="24"/>
        </w:rPr>
      </w:pPr>
      <w:r w:rsidRPr="00BF2B10">
        <w:rPr>
          <w:rFonts w:cs="Arial"/>
          <w:sz w:val="24"/>
        </w:rPr>
        <w:t>Régime de commerce et de règlement équitable</w:t>
      </w:r>
      <w:r w:rsidRPr="00BF2B10">
        <w:rPr>
          <w:rFonts w:cs="Arial"/>
          <w:b w:val="0"/>
          <w:sz w:val="24"/>
        </w:rPr>
        <w:t xml:space="preserve"> </w:t>
      </w:r>
      <w:r w:rsidR="00377C3B" w:rsidRPr="00BF2B10">
        <w:rPr>
          <w:rFonts w:cs="Arial"/>
          <w:b w:val="0"/>
          <w:sz w:val="24"/>
        </w:rPr>
        <w:t>–</w:t>
      </w:r>
      <w:r w:rsidRPr="00BF2B10">
        <w:rPr>
          <w:rFonts w:cs="Arial"/>
          <w:b w:val="0"/>
          <w:sz w:val="24"/>
        </w:rPr>
        <w:t xml:space="preserve"> Toutes les organisations postales désignées sont régies par un accord uniforme de règlement des tarifs qui garantit non seulement l</w:t>
      </w:r>
      <w:r w:rsidR="00610C50" w:rsidRPr="00BF2B10">
        <w:rPr>
          <w:rFonts w:cs="Arial"/>
          <w:b w:val="0"/>
          <w:sz w:val="24"/>
        </w:rPr>
        <w:t>’</w:t>
      </w:r>
      <w:r w:rsidRPr="00BF2B10">
        <w:rPr>
          <w:rFonts w:cs="Arial"/>
          <w:b w:val="0"/>
          <w:sz w:val="24"/>
        </w:rPr>
        <w:t>acceptation des envois d</w:t>
      </w:r>
      <w:r w:rsidR="00610C50" w:rsidRPr="00BF2B10">
        <w:rPr>
          <w:rFonts w:cs="Arial"/>
          <w:b w:val="0"/>
          <w:sz w:val="24"/>
        </w:rPr>
        <w:t>’</w:t>
      </w:r>
      <w:r w:rsidRPr="00BF2B10">
        <w:rPr>
          <w:rFonts w:cs="Arial"/>
          <w:b w:val="0"/>
          <w:sz w:val="24"/>
        </w:rPr>
        <w:t>une organisation postale à l</w:t>
      </w:r>
      <w:r w:rsidR="00610C50" w:rsidRPr="00BF2B10">
        <w:rPr>
          <w:rFonts w:cs="Arial"/>
          <w:b w:val="0"/>
          <w:sz w:val="24"/>
        </w:rPr>
        <w:t>’</w:t>
      </w:r>
      <w:r w:rsidRPr="00BF2B10">
        <w:rPr>
          <w:rFonts w:cs="Arial"/>
          <w:b w:val="0"/>
          <w:sz w:val="24"/>
        </w:rPr>
        <w:t>autre, mais garantit également que les tarifs convenus sont applicables dans toutes les transactions</w:t>
      </w:r>
      <w:r w:rsidR="00892AD2">
        <w:rPr>
          <w:rFonts w:cs="Arial"/>
          <w:b w:val="0"/>
          <w:sz w:val="24"/>
        </w:rPr>
        <w:t>.</w:t>
      </w:r>
    </w:p>
    <w:p w:rsidR="00703EAE" w:rsidRPr="00BF2B10" w:rsidRDefault="00703EAE" w:rsidP="00892AD2">
      <w:pPr>
        <w:pStyle w:val="BodyText2"/>
        <w:ind w:left="1276" w:hanging="502"/>
        <w:rPr>
          <w:rFonts w:cs="Arial"/>
          <w:b w:val="0"/>
          <w:sz w:val="24"/>
        </w:rPr>
      </w:pPr>
    </w:p>
    <w:p w:rsidR="00703EAE" w:rsidRPr="00BF2B10" w:rsidRDefault="00703EAE" w:rsidP="00892AD2">
      <w:pPr>
        <w:pStyle w:val="BodyText2"/>
        <w:numPr>
          <w:ilvl w:val="0"/>
          <w:numId w:val="75"/>
        </w:numPr>
        <w:ind w:left="1276" w:hanging="502"/>
        <w:rPr>
          <w:rFonts w:cs="Arial"/>
          <w:b w:val="0"/>
          <w:sz w:val="24"/>
        </w:rPr>
      </w:pPr>
      <w:r w:rsidRPr="00BF2B10">
        <w:rPr>
          <w:rFonts w:cs="Arial"/>
          <w:sz w:val="24"/>
        </w:rPr>
        <w:t>Garantie des services postaux universels</w:t>
      </w:r>
      <w:r w:rsidRPr="00BF2B10">
        <w:rPr>
          <w:rFonts w:cs="Arial"/>
          <w:b w:val="0"/>
          <w:sz w:val="24"/>
        </w:rPr>
        <w:t xml:space="preserve"> </w:t>
      </w:r>
      <w:r w:rsidR="00382AE7" w:rsidRPr="00BF2B10">
        <w:rPr>
          <w:rFonts w:cs="Arial"/>
          <w:b w:val="0"/>
          <w:sz w:val="24"/>
        </w:rPr>
        <w:t>–</w:t>
      </w:r>
      <w:r w:rsidRPr="00BF2B10">
        <w:rPr>
          <w:rFonts w:cs="Arial"/>
          <w:b w:val="0"/>
          <w:sz w:val="24"/>
        </w:rPr>
        <w:t xml:space="preserve"> Comme le prévoient les traités de l</w:t>
      </w:r>
      <w:r w:rsidR="00610C50" w:rsidRPr="00BF2B10">
        <w:rPr>
          <w:rFonts w:cs="Arial"/>
          <w:b w:val="0"/>
          <w:sz w:val="24"/>
        </w:rPr>
        <w:t>’</w:t>
      </w:r>
      <w:r w:rsidRPr="00BF2B10">
        <w:rPr>
          <w:rFonts w:cs="Arial"/>
          <w:b w:val="0"/>
          <w:sz w:val="24"/>
        </w:rPr>
        <w:t>UPU, tous les opérateurs postaux désignés sont tenus d</w:t>
      </w:r>
      <w:r w:rsidR="00610C50" w:rsidRPr="00BF2B10">
        <w:rPr>
          <w:rFonts w:cs="Arial"/>
          <w:b w:val="0"/>
          <w:sz w:val="24"/>
        </w:rPr>
        <w:t>’</w:t>
      </w:r>
      <w:r w:rsidRPr="00BF2B10">
        <w:rPr>
          <w:rFonts w:cs="Arial"/>
          <w:b w:val="0"/>
          <w:sz w:val="24"/>
        </w:rPr>
        <w:t>offrir des services postaux universels. Cela signifie que, par l</w:t>
      </w:r>
      <w:r w:rsidR="00610C50" w:rsidRPr="00BF2B10">
        <w:rPr>
          <w:rFonts w:cs="Arial"/>
          <w:b w:val="0"/>
          <w:sz w:val="24"/>
        </w:rPr>
        <w:t>’</w:t>
      </w:r>
      <w:r w:rsidRPr="00BF2B10">
        <w:rPr>
          <w:rFonts w:cs="Arial"/>
          <w:b w:val="0"/>
          <w:sz w:val="24"/>
        </w:rPr>
        <w:t>intermédiaire du système postal, les envois seront livrés partout dans le monde selon les normes établies et sans frais supplémentaires ni arrangements spéciaux.</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i/>
          <w:sz w:val="24"/>
        </w:rPr>
      </w:pPr>
      <w:r w:rsidRPr="00BF2B10">
        <w:rPr>
          <w:rFonts w:cs="Arial"/>
          <w:i/>
          <w:sz w:val="24"/>
        </w:rPr>
        <w:t>Avantages pour les organisations postales</w:t>
      </w:r>
    </w:p>
    <w:p w:rsidR="00382AE7" w:rsidRPr="00BF2B10" w:rsidRDefault="00382AE7"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Grâce à la mise en œuvre du projet Ecom@Africa, les organisations postales africaines devraient bénéficier d</w:t>
      </w:r>
      <w:r w:rsidR="00610C50" w:rsidRPr="00BF2B10">
        <w:rPr>
          <w:rFonts w:cs="Arial"/>
          <w:b w:val="0"/>
          <w:sz w:val="24"/>
        </w:rPr>
        <w:t>’</w:t>
      </w:r>
      <w:r w:rsidRPr="00BF2B10">
        <w:rPr>
          <w:rFonts w:cs="Arial"/>
          <w:b w:val="0"/>
          <w:sz w:val="24"/>
        </w:rPr>
        <w:t>une capacité postale renforcée. Cette amélioration permettra aux organisations d</w:t>
      </w:r>
      <w:r w:rsidR="00610C50" w:rsidRPr="00BF2B10">
        <w:rPr>
          <w:rFonts w:cs="Arial"/>
          <w:b w:val="0"/>
          <w:sz w:val="24"/>
        </w:rPr>
        <w:t>’</w:t>
      </w:r>
      <w:r w:rsidRPr="00BF2B10">
        <w:rPr>
          <w:rFonts w:cs="Arial"/>
          <w:b w:val="0"/>
          <w:sz w:val="24"/>
        </w:rPr>
        <w:t>être prêtes sur le plan opérationnel pour le commerce électronique. Les domaines à améliorer comprennent la logistique de la chaîne d</w:t>
      </w:r>
      <w:r w:rsidR="00610C50" w:rsidRPr="00BF2B10">
        <w:rPr>
          <w:rFonts w:cs="Arial"/>
          <w:b w:val="0"/>
          <w:sz w:val="24"/>
        </w:rPr>
        <w:t>’</w:t>
      </w:r>
      <w:r w:rsidRPr="00BF2B10">
        <w:rPr>
          <w:rFonts w:cs="Arial"/>
          <w:b w:val="0"/>
          <w:sz w:val="24"/>
        </w:rPr>
        <w:t>approvisionnement, le système de paiement, les technologies de l</w:t>
      </w:r>
      <w:r w:rsidR="00610C50" w:rsidRPr="00BF2B10">
        <w:rPr>
          <w:rFonts w:cs="Arial"/>
          <w:b w:val="0"/>
          <w:sz w:val="24"/>
        </w:rPr>
        <w:t>’</w:t>
      </w:r>
      <w:r w:rsidRPr="00BF2B10">
        <w:rPr>
          <w:rFonts w:cs="Arial"/>
          <w:b w:val="0"/>
          <w:sz w:val="24"/>
        </w:rPr>
        <w:t xml:space="preserve">information et le marketing. </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i/>
          <w:sz w:val="24"/>
        </w:rPr>
      </w:pPr>
      <w:r w:rsidRPr="00BF2B10">
        <w:rPr>
          <w:rFonts w:cs="Arial"/>
          <w:i/>
          <w:sz w:val="24"/>
        </w:rPr>
        <w:t>Impact escompté</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Pour les organisations postales, Ecom@Africa va leur donner un nouveau portefeuille de services amélioré avec un très fort potentiel de croissance et de rentabilité. Il s</w:t>
      </w:r>
      <w:r w:rsidR="00610C50" w:rsidRPr="00BF2B10">
        <w:rPr>
          <w:rFonts w:cs="Arial"/>
          <w:b w:val="0"/>
          <w:sz w:val="24"/>
        </w:rPr>
        <w:t>’</w:t>
      </w:r>
      <w:r w:rsidRPr="00BF2B10">
        <w:rPr>
          <w:rFonts w:cs="Arial"/>
          <w:b w:val="0"/>
          <w:sz w:val="24"/>
        </w:rPr>
        <w:t>agira là d</w:t>
      </w:r>
      <w:r w:rsidR="00610C50" w:rsidRPr="00BF2B10">
        <w:rPr>
          <w:rFonts w:cs="Arial"/>
          <w:b w:val="0"/>
          <w:sz w:val="24"/>
        </w:rPr>
        <w:t>’</w:t>
      </w:r>
      <w:r w:rsidRPr="00BF2B10">
        <w:rPr>
          <w:rFonts w:cs="Arial"/>
          <w:b w:val="0"/>
          <w:sz w:val="24"/>
        </w:rPr>
        <w:t>un élément clé de la viabilité des organisations, qui sera garanti par l</w:t>
      </w:r>
      <w:r w:rsidR="00610C50" w:rsidRPr="00BF2B10">
        <w:rPr>
          <w:rFonts w:cs="Arial"/>
          <w:b w:val="0"/>
          <w:sz w:val="24"/>
        </w:rPr>
        <w:t>’</w:t>
      </w:r>
      <w:r w:rsidRPr="00BF2B10">
        <w:rPr>
          <w:rFonts w:cs="Arial"/>
          <w:b w:val="0"/>
          <w:sz w:val="24"/>
        </w:rPr>
        <w:t>amélioration de l</w:t>
      </w:r>
      <w:r w:rsidR="00610C50" w:rsidRPr="00BF2B10">
        <w:rPr>
          <w:rFonts w:cs="Arial"/>
          <w:b w:val="0"/>
          <w:sz w:val="24"/>
        </w:rPr>
        <w:t>’</w:t>
      </w:r>
      <w:r w:rsidRPr="00BF2B10">
        <w:rPr>
          <w:rFonts w:cs="Arial"/>
          <w:b w:val="0"/>
          <w:sz w:val="24"/>
        </w:rPr>
        <w:t>efficacité opérationnelle.</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 xml:space="preserve">Le projet aura également des retombées positives pour les économies des pays participants, car il ouvrira des débouchés pour le commerce de vertu aux micro, </w:t>
      </w:r>
      <w:r w:rsidR="00750147">
        <w:rPr>
          <w:rFonts w:cs="Arial"/>
          <w:b w:val="0"/>
          <w:sz w:val="24"/>
        </w:rPr>
        <w:t xml:space="preserve">aux </w:t>
      </w:r>
      <w:r w:rsidRPr="00BF2B10">
        <w:rPr>
          <w:rFonts w:cs="Arial"/>
          <w:b w:val="0"/>
          <w:sz w:val="24"/>
        </w:rPr>
        <w:t>petites et moyennes entreprises. Cette intégration commerciale augmentera en effet les possibilités d</w:t>
      </w:r>
      <w:r w:rsidR="00610C50" w:rsidRPr="00BF2B10">
        <w:rPr>
          <w:rFonts w:cs="Arial"/>
          <w:b w:val="0"/>
          <w:sz w:val="24"/>
        </w:rPr>
        <w:t>’</w:t>
      </w:r>
      <w:r w:rsidRPr="00BF2B10">
        <w:rPr>
          <w:rFonts w:cs="Arial"/>
          <w:b w:val="0"/>
          <w:sz w:val="24"/>
        </w:rPr>
        <w:t>emploi, en particulier pour les jeunes et les femmes, ce qui contribuera à son tour à la réduction de la pauvreté et à la croissance des revenus et à l</w:t>
      </w:r>
      <w:r w:rsidR="00610C50" w:rsidRPr="00BF2B10">
        <w:rPr>
          <w:rFonts w:cs="Arial"/>
          <w:b w:val="0"/>
          <w:sz w:val="24"/>
        </w:rPr>
        <w:t>’</w:t>
      </w:r>
      <w:r w:rsidRPr="00BF2B10">
        <w:rPr>
          <w:rFonts w:cs="Arial"/>
          <w:b w:val="0"/>
          <w:sz w:val="24"/>
        </w:rPr>
        <w:t>accroissement du commerce intra-africain, l</w:t>
      </w:r>
      <w:r w:rsidR="00610C50" w:rsidRPr="00BF2B10">
        <w:rPr>
          <w:rFonts w:cs="Arial"/>
          <w:b w:val="0"/>
          <w:sz w:val="24"/>
        </w:rPr>
        <w:t>’</w:t>
      </w:r>
      <w:r w:rsidRPr="00BF2B10">
        <w:rPr>
          <w:rFonts w:cs="Arial"/>
          <w:b w:val="0"/>
          <w:sz w:val="24"/>
        </w:rPr>
        <w:t xml:space="preserve">un des objectifs de </w:t>
      </w:r>
      <w:r w:rsidR="00FB7865" w:rsidRPr="00BF2B10">
        <w:rPr>
          <w:rFonts w:cs="Arial"/>
          <w:b w:val="0"/>
          <w:sz w:val="24"/>
        </w:rPr>
        <w:t>la Zone</w:t>
      </w:r>
      <w:r w:rsidRPr="00BF2B10">
        <w:rPr>
          <w:rFonts w:cs="Arial"/>
          <w:b w:val="0"/>
          <w:sz w:val="24"/>
        </w:rPr>
        <w:t xml:space="preserve"> </w:t>
      </w:r>
      <w:r w:rsidR="00FB7865" w:rsidRPr="00BF2B10">
        <w:rPr>
          <w:rFonts w:cs="Arial"/>
          <w:b w:val="0"/>
          <w:sz w:val="24"/>
        </w:rPr>
        <w:t xml:space="preserve">de </w:t>
      </w:r>
      <w:r w:rsidRPr="00BF2B10">
        <w:rPr>
          <w:rFonts w:cs="Arial"/>
          <w:b w:val="0"/>
          <w:sz w:val="24"/>
        </w:rPr>
        <w:t>libre</w:t>
      </w:r>
      <w:r w:rsidR="00FB7865" w:rsidRPr="00BF2B10">
        <w:rPr>
          <w:rFonts w:cs="Arial"/>
          <w:b w:val="0"/>
          <w:sz w:val="24"/>
        </w:rPr>
        <w:t>-échange</w:t>
      </w:r>
      <w:r w:rsidRPr="00BF2B10">
        <w:rPr>
          <w:rFonts w:cs="Arial"/>
          <w:b w:val="0"/>
          <w:sz w:val="24"/>
        </w:rPr>
        <w:t xml:space="preserve"> continental</w:t>
      </w:r>
      <w:r w:rsidR="00FB7865" w:rsidRPr="00BF2B10">
        <w:rPr>
          <w:rFonts w:cs="Arial"/>
          <w:b w:val="0"/>
          <w:sz w:val="24"/>
        </w:rPr>
        <w:t>e</w:t>
      </w:r>
      <w:r w:rsidRPr="00BF2B10">
        <w:rPr>
          <w:rFonts w:cs="Arial"/>
          <w:b w:val="0"/>
          <w:sz w:val="24"/>
        </w:rPr>
        <w:t xml:space="preserve"> africain</w:t>
      </w:r>
      <w:r w:rsidR="00FB7865" w:rsidRPr="00BF2B10">
        <w:rPr>
          <w:rFonts w:cs="Arial"/>
          <w:b w:val="0"/>
          <w:sz w:val="24"/>
        </w:rPr>
        <w:t>e</w:t>
      </w:r>
      <w:r w:rsidRPr="00BF2B10">
        <w:rPr>
          <w:rFonts w:cs="Arial"/>
          <w:b w:val="0"/>
          <w:sz w:val="24"/>
        </w:rPr>
        <w:t xml:space="preserve"> (</w:t>
      </w:r>
      <w:r w:rsidR="00FB7865" w:rsidRPr="00BF2B10">
        <w:rPr>
          <w:rFonts w:cs="Arial"/>
          <w:b w:val="0"/>
          <w:sz w:val="24"/>
        </w:rPr>
        <w:t>ZLECAf</w:t>
      </w:r>
      <w:r w:rsidRPr="00BF2B10">
        <w:rPr>
          <w:rFonts w:cs="Arial"/>
          <w:b w:val="0"/>
          <w:sz w:val="24"/>
        </w:rPr>
        <w:t xml:space="preserve">). </w:t>
      </w:r>
    </w:p>
    <w:p w:rsidR="00703EAE" w:rsidRPr="00BF2B10" w:rsidRDefault="00703EAE" w:rsidP="00C214BF">
      <w:pPr>
        <w:pStyle w:val="BodyText2"/>
        <w:rPr>
          <w:rFonts w:cs="Arial"/>
          <w:b w:val="0"/>
          <w:sz w:val="24"/>
        </w:rPr>
      </w:pPr>
    </w:p>
    <w:p w:rsidR="00703EAE" w:rsidRPr="00BF2B10" w:rsidRDefault="00703EAE" w:rsidP="00CC7345">
      <w:pPr>
        <w:pStyle w:val="BodyText2"/>
        <w:numPr>
          <w:ilvl w:val="0"/>
          <w:numId w:val="80"/>
        </w:numPr>
        <w:ind w:left="0" w:firstLine="0"/>
        <w:rPr>
          <w:rFonts w:cs="Arial"/>
          <w:b w:val="0"/>
          <w:sz w:val="24"/>
        </w:rPr>
      </w:pPr>
      <w:r w:rsidRPr="00BF2B10">
        <w:rPr>
          <w:rFonts w:cs="Arial"/>
          <w:b w:val="0"/>
          <w:sz w:val="24"/>
        </w:rPr>
        <w:t>Par-dessus tout, le projet portera sur l</w:t>
      </w:r>
      <w:r w:rsidR="00610C50" w:rsidRPr="00BF2B10">
        <w:rPr>
          <w:rFonts w:cs="Arial"/>
          <w:b w:val="0"/>
          <w:sz w:val="24"/>
        </w:rPr>
        <w:t>’</w:t>
      </w:r>
      <w:r w:rsidRPr="00BF2B10">
        <w:rPr>
          <w:rFonts w:cs="Arial"/>
          <w:b w:val="0"/>
          <w:sz w:val="24"/>
        </w:rPr>
        <w:t>inclusion dans de nombreux aspects de l</w:t>
      </w:r>
      <w:r w:rsidR="00610C50" w:rsidRPr="00BF2B10">
        <w:rPr>
          <w:rFonts w:cs="Arial"/>
          <w:b w:val="0"/>
          <w:sz w:val="24"/>
        </w:rPr>
        <w:t>’</w:t>
      </w:r>
      <w:r w:rsidRPr="00BF2B10">
        <w:rPr>
          <w:rFonts w:cs="Arial"/>
          <w:b w:val="0"/>
          <w:sz w:val="24"/>
        </w:rPr>
        <w:t>économie, y compris la réduction des obstacles au commerce pour les petits acteurs.</w:t>
      </w:r>
    </w:p>
    <w:p w:rsidR="00703EAE" w:rsidRPr="00BF2B10" w:rsidRDefault="00703EAE" w:rsidP="00C214BF">
      <w:pPr>
        <w:pStyle w:val="BodyText2"/>
        <w:rPr>
          <w:rFonts w:cs="Arial"/>
          <w:b w:val="0"/>
          <w:sz w:val="24"/>
        </w:rPr>
      </w:pPr>
    </w:p>
    <w:p w:rsidR="00703EAE" w:rsidRPr="00BF2B10" w:rsidRDefault="00703EAE" w:rsidP="00C214BF">
      <w:pPr>
        <w:pStyle w:val="BodyText2"/>
        <w:rPr>
          <w:rFonts w:cs="Arial"/>
          <w:i/>
          <w:sz w:val="24"/>
        </w:rPr>
      </w:pPr>
      <w:r w:rsidRPr="00BF2B10">
        <w:rPr>
          <w:rFonts w:cs="Arial"/>
          <w:i/>
          <w:sz w:val="24"/>
        </w:rPr>
        <w:t>Pays déjà impliqués dans l</w:t>
      </w:r>
      <w:r w:rsidR="00610C50" w:rsidRPr="00BF2B10">
        <w:rPr>
          <w:rFonts w:cs="Arial"/>
          <w:i/>
          <w:sz w:val="24"/>
        </w:rPr>
        <w:t>’</w:t>
      </w:r>
      <w:r w:rsidRPr="00BF2B10">
        <w:rPr>
          <w:rFonts w:cs="Arial"/>
          <w:i/>
          <w:sz w:val="24"/>
        </w:rPr>
        <w:t>initiative</w:t>
      </w:r>
    </w:p>
    <w:p w:rsidR="00703EAE" w:rsidRPr="00BF2B10" w:rsidRDefault="00703EAE" w:rsidP="00C214BF">
      <w:pPr>
        <w:pStyle w:val="BodyText2"/>
        <w:rPr>
          <w:rFonts w:cs="Arial"/>
          <w:b w:val="0"/>
          <w:sz w:val="24"/>
        </w:rPr>
      </w:pPr>
    </w:p>
    <w:p w:rsidR="00703EAE" w:rsidRPr="00BF2B10" w:rsidRDefault="00FB7865" w:rsidP="00CC7345">
      <w:pPr>
        <w:pStyle w:val="BodyText2"/>
        <w:numPr>
          <w:ilvl w:val="0"/>
          <w:numId w:val="80"/>
        </w:numPr>
        <w:ind w:left="0" w:firstLine="0"/>
        <w:rPr>
          <w:rFonts w:cs="Arial"/>
          <w:b w:val="0"/>
          <w:sz w:val="24"/>
        </w:rPr>
      </w:pPr>
      <w:r w:rsidRPr="00BF2B10">
        <w:rPr>
          <w:rFonts w:cs="Arial"/>
          <w:b w:val="0"/>
          <w:sz w:val="24"/>
        </w:rPr>
        <w:lastRenderedPageBreak/>
        <w:t>À ce jour</w:t>
      </w:r>
      <w:r w:rsidR="00703EAE" w:rsidRPr="00BF2B10">
        <w:rPr>
          <w:rFonts w:cs="Arial"/>
          <w:b w:val="0"/>
          <w:sz w:val="24"/>
        </w:rPr>
        <w:t>, les pays suivants ont déjà fait l</w:t>
      </w:r>
      <w:r w:rsidR="00610C50" w:rsidRPr="00BF2B10">
        <w:rPr>
          <w:rFonts w:cs="Arial"/>
          <w:b w:val="0"/>
          <w:sz w:val="24"/>
        </w:rPr>
        <w:t>’</w:t>
      </w:r>
      <w:r w:rsidR="00703EAE" w:rsidRPr="00BF2B10">
        <w:rPr>
          <w:rFonts w:cs="Arial"/>
          <w:b w:val="0"/>
          <w:sz w:val="24"/>
        </w:rPr>
        <w:t>objet d</w:t>
      </w:r>
      <w:r w:rsidR="00610C50" w:rsidRPr="00BF2B10">
        <w:rPr>
          <w:rFonts w:cs="Arial"/>
          <w:b w:val="0"/>
          <w:sz w:val="24"/>
        </w:rPr>
        <w:t>’</w:t>
      </w:r>
      <w:r w:rsidR="00703EAE" w:rsidRPr="00BF2B10">
        <w:rPr>
          <w:rFonts w:cs="Arial"/>
          <w:b w:val="0"/>
          <w:sz w:val="24"/>
        </w:rPr>
        <w:t>une action de sensibilisation de l</w:t>
      </w:r>
      <w:r w:rsidR="00610C50" w:rsidRPr="00BF2B10">
        <w:rPr>
          <w:rFonts w:cs="Arial"/>
          <w:b w:val="0"/>
          <w:sz w:val="24"/>
        </w:rPr>
        <w:t>’</w:t>
      </w:r>
      <w:r w:rsidR="00703EAE" w:rsidRPr="00BF2B10">
        <w:rPr>
          <w:rFonts w:cs="Arial"/>
          <w:b w:val="0"/>
          <w:sz w:val="24"/>
        </w:rPr>
        <w:t>UPU :</w:t>
      </w:r>
    </w:p>
    <w:p w:rsidR="00703EAE" w:rsidRPr="00BF2B10" w:rsidRDefault="00703EAE" w:rsidP="00C214BF">
      <w:pPr>
        <w:pStyle w:val="BodyText2"/>
        <w:rPr>
          <w:rFonts w:cs="Arial"/>
          <w:b w:val="0"/>
          <w:sz w:val="24"/>
        </w:rPr>
      </w:pPr>
    </w:p>
    <w:p w:rsidR="00703EAE" w:rsidRPr="00BF2B10" w:rsidRDefault="00FB7865" w:rsidP="00892AD2">
      <w:pPr>
        <w:pStyle w:val="BodyText2"/>
        <w:numPr>
          <w:ilvl w:val="0"/>
          <w:numId w:val="76"/>
        </w:numPr>
        <w:ind w:left="1276" w:hanging="567"/>
        <w:rPr>
          <w:rFonts w:cs="Arial"/>
          <w:b w:val="0"/>
          <w:sz w:val="24"/>
        </w:rPr>
      </w:pPr>
      <w:r w:rsidRPr="00BF2B10">
        <w:rPr>
          <w:rFonts w:cs="Arial"/>
          <w:sz w:val="24"/>
        </w:rPr>
        <w:t>Pays ayant</w:t>
      </w:r>
      <w:r w:rsidR="00703EAE" w:rsidRPr="00BF2B10">
        <w:rPr>
          <w:rFonts w:cs="Arial"/>
          <w:sz w:val="24"/>
        </w:rPr>
        <w:t xml:space="preserve"> signé l</w:t>
      </w:r>
      <w:r w:rsidR="00610C50" w:rsidRPr="00BF2B10">
        <w:rPr>
          <w:rFonts w:cs="Arial"/>
          <w:sz w:val="24"/>
        </w:rPr>
        <w:t>’</w:t>
      </w:r>
      <w:r w:rsidR="00703EAE" w:rsidRPr="00BF2B10">
        <w:rPr>
          <w:rFonts w:cs="Arial"/>
          <w:sz w:val="24"/>
        </w:rPr>
        <w:t>accord de mise en œuvre</w:t>
      </w:r>
      <w:r w:rsidR="00703EAE" w:rsidRPr="00BF2B10">
        <w:rPr>
          <w:rFonts w:cs="Arial"/>
          <w:b w:val="0"/>
          <w:sz w:val="24"/>
        </w:rPr>
        <w:t xml:space="preserve"> </w:t>
      </w:r>
      <w:r w:rsidRPr="00BF2B10">
        <w:rPr>
          <w:rFonts w:cs="Arial"/>
          <w:b w:val="0"/>
          <w:sz w:val="24"/>
        </w:rPr>
        <w:t>–</w:t>
      </w:r>
      <w:r w:rsidR="00703EAE" w:rsidRPr="00BF2B10">
        <w:rPr>
          <w:rFonts w:cs="Arial"/>
          <w:b w:val="0"/>
          <w:sz w:val="24"/>
        </w:rPr>
        <w:t xml:space="preserve"> Tunisie, Côte d</w:t>
      </w:r>
      <w:r w:rsidR="00610C50" w:rsidRPr="00BF2B10">
        <w:rPr>
          <w:rFonts w:cs="Arial"/>
          <w:b w:val="0"/>
          <w:sz w:val="24"/>
        </w:rPr>
        <w:t>’</w:t>
      </w:r>
      <w:r w:rsidR="00703EAE" w:rsidRPr="00BF2B10">
        <w:rPr>
          <w:rFonts w:cs="Arial"/>
          <w:b w:val="0"/>
          <w:sz w:val="24"/>
        </w:rPr>
        <w:t xml:space="preserve">Ivoire, </w:t>
      </w:r>
      <w:r w:rsidRPr="00BF2B10">
        <w:rPr>
          <w:rFonts w:cs="Arial"/>
          <w:b w:val="0"/>
          <w:sz w:val="24"/>
        </w:rPr>
        <w:t>Éthiopie.</w:t>
      </w:r>
    </w:p>
    <w:p w:rsidR="00703EAE" w:rsidRPr="00BF2B10" w:rsidRDefault="00FB7865" w:rsidP="00892AD2">
      <w:pPr>
        <w:pStyle w:val="BodyText2"/>
        <w:numPr>
          <w:ilvl w:val="0"/>
          <w:numId w:val="76"/>
        </w:numPr>
        <w:ind w:left="1276" w:hanging="567"/>
        <w:rPr>
          <w:rFonts w:cs="Arial"/>
          <w:b w:val="0"/>
          <w:sz w:val="24"/>
        </w:rPr>
      </w:pPr>
      <w:r w:rsidRPr="00BF2B10">
        <w:rPr>
          <w:rFonts w:cs="Arial"/>
          <w:sz w:val="24"/>
        </w:rPr>
        <w:t>Pays en</w:t>
      </w:r>
      <w:r w:rsidR="00703EAE" w:rsidRPr="00BF2B10">
        <w:rPr>
          <w:rFonts w:cs="Arial"/>
          <w:sz w:val="24"/>
        </w:rPr>
        <w:t xml:space="preserve"> négoci</w:t>
      </w:r>
      <w:r w:rsidRPr="00BF2B10">
        <w:rPr>
          <w:rFonts w:cs="Arial"/>
          <w:sz w:val="24"/>
        </w:rPr>
        <w:t>ation</w:t>
      </w:r>
      <w:r w:rsidR="00703EAE" w:rsidRPr="00BF2B10">
        <w:rPr>
          <w:rFonts w:cs="Arial"/>
          <w:b w:val="0"/>
          <w:sz w:val="24"/>
        </w:rPr>
        <w:t xml:space="preserve"> </w:t>
      </w:r>
      <w:r w:rsidRPr="00BF2B10">
        <w:rPr>
          <w:rFonts w:cs="Arial"/>
          <w:b w:val="0"/>
          <w:sz w:val="24"/>
        </w:rPr>
        <w:t>–</w:t>
      </w:r>
      <w:r w:rsidR="00703EAE" w:rsidRPr="00BF2B10">
        <w:rPr>
          <w:rFonts w:cs="Arial"/>
          <w:b w:val="0"/>
          <w:sz w:val="24"/>
        </w:rPr>
        <w:t xml:space="preserve"> Afrique du Sud et Kenya</w:t>
      </w:r>
      <w:r w:rsidRPr="00BF2B10">
        <w:rPr>
          <w:rFonts w:cs="Arial"/>
          <w:b w:val="0"/>
          <w:sz w:val="24"/>
        </w:rPr>
        <w:t>.</w:t>
      </w:r>
    </w:p>
    <w:p w:rsidR="00703EAE" w:rsidRPr="00BF2B10" w:rsidRDefault="0022386F" w:rsidP="00892AD2">
      <w:pPr>
        <w:pStyle w:val="BodyText2"/>
        <w:numPr>
          <w:ilvl w:val="0"/>
          <w:numId w:val="76"/>
        </w:numPr>
        <w:ind w:left="1276" w:hanging="567"/>
        <w:rPr>
          <w:rFonts w:cs="Arial"/>
          <w:b w:val="0"/>
          <w:sz w:val="24"/>
        </w:rPr>
      </w:pPr>
      <w:r w:rsidRPr="00BF2B10">
        <w:rPr>
          <w:rFonts w:cs="Arial"/>
          <w:sz w:val="24"/>
        </w:rPr>
        <w:t>Pays ayant</w:t>
      </w:r>
      <w:r w:rsidR="00703EAE" w:rsidRPr="00BF2B10">
        <w:rPr>
          <w:rFonts w:cs="Arial"/>
          <w:sz w:val="24"/>
        </w:rPr>
        <w:t xml:space="preserve"> déjà </w:t>
      </w:r>
      <w:r w:rsidRPr="00BF2B10">
        <w:rPr>
          <w:rFonts w:cs="Arial"/>
          <w:sz w:val="24"/>
        </w:rPr>
        <w:t xml:space="preserve">démarré la </w:t>
      </w:r>
      <w:r w:rsidR="00703EAE" w:rsidRPr="00BF2B10">
        <w:rPr>
          <w:rFonts w:cs="Arial"/>
          <w:sz w:val="24"/>
        </w:rPr>
        <w:t>mis</w:t>
      </w:r>
      <w:r w:rsidRPr="00BF2B10">
        <w:rPr>
          <w:rFonts w:cs="Arial"/>
          <w:sz w:val="24"/>
        </w:rPr>
        <w:t>e</w:t>
      </w:r>
      <w:r w:rsidR="00703EAE" w:rsidRPr="00BF2B10">
        <w:rPr>
          <w:rFonts w:cs="Arial"/>
          <w:sz w:val="24"/>
        </w:rPr>
        <w:t xml:space="preserve"> en œuvre</w:t>
      </w:r>
      <w:r w:rsidR="00703EAE" w:rsidRPr="00BF2B10">
        <w:rPr>
          <w:rFonts w:cs="Arial"/>
          <w:b w:val="0"/>
          <w:sz w:val="24"/>
        </w:rPr>
        <w:t xml:space="preserve"> </w:t>
      </w:r>
      <w:r w:rsidRPr="00BF2B10">
        <w:rPr>
          <w:rFonts w:cs="Arial"/>
          <w:b w:val="0"/>
          <w:sz w:val="24"/>
        </w:rPr>
        <w:t>–</w:t>
      </w:r>
      <w:r w:rsidR="00703EAE" w:rsidRPr="00BF2B10">
        <w:rPr>
          <w:rFonts w:cs="Arial"/>
          <w:b w:val="0"/>
          <w:sz w:val="24"/>
        </w:rPr>
        <w:t xml:space="preserve"> Tunisie, Côte d</w:t>
      </w:r>
      <w:r w:rsidR="00610C50" w:rsidRPr="00BF2B10">
        <w:rPr>
          <w:rFonts w:cs="Arial"/>
          <w:b w:val="0"/>
          <w:sz w:val="24"/>
        </w:rPr>
        <w:t>’</w:t>
      </w:r>
      <w:r w:rsidR="00703EAE" w:rsidRPr="00BF2B10">
        <w:rPr>
          <w:rFonts w:cs="Arial"/>
          <w:b w:val="0"/>
          <w:sz w:val="24"/>
        </w:rPr>
        <w:t>Ivoire, Afrique du Sud, Éthiopie</w:t>
      </w:r>
      <w:r w:rsidRPr="00BF2B10">
        <w:rPr>
          <w:rFonts w:cs="Arial"/>
          <w:b w:val="0"/>
          <w:sz w:val="24"/>
        </w:rPr>
        <w:t>.</w:t>
      </w:r>
    </w:p>
    <w:p w:rsidR="00703EAE" w:rsidRPr="00BF2B10" w:rsidRDefault="0022386F" w:rsidP="00892AD2">
      <w:pPr>
        <w:pStyle w:val="BodyText2"/>
        <w:numPr>
          <w:ilvl w:val="0"/>
          <w:numId w:val="76"/>
        </w:numPr>
        <w:ind w:left="1276" w:hanging="567"/>
        <w:rPr>
          <w:rFonts w:cs="Arial"/>
          <w:b w:val="0"/>
          <w:sz w:val="24"/>
        </w:rPr>
      </w:pPr>
      <w:r w:rsidRPr="00BF2B10">
        <w:rPr>
          <w:rFonts w:cs="Arial"/>
          <w:sz w:val="24"/>
        </w:rPr>
        <w:t>Pays ayant</w:t>
      </w:r>
      <w:r w:rsidR="00703EAE" w:rsidRPr="00BF2B10">
        <w:rPr>
          <w:rFonts w:cs="Arial"/>
          <w:sz w:val="24"/>
        </w:rPr>
        <w:t xml:space="preserve"> manifesté de l</w:t>
      </w:r>
      <w:r w:rsidR="00610C50" w:rsidRPr="00BF2B10">
        <w:rPr>
          <w:rFonts w:cs="Arial"/>
          <w:sz w:val="24"/>
        </w:rPr>
        <w:t>’</w:t>
      </w:r>
      <w:r w:rsidR="00703EAE" w:rsidRPr="00BF2B10">
        <w:rPr>
          <w:rFonts w:cs="Arial"/>
          <w:sz w:val="24"/>
        </w:rPr>
        <w:t>intérêt</w:t>
      </w:r>
      <w:r w:rsidR="00703EAE" w:rsidRPr="00BF2B10">
        <w:rPr>
          <w:rFonts w:cs="Arial"/>
          <w:b w:val="0"/>
          <w:sz w:val="24"/>
        </w:rPr>
        <w:t xml:space="preserve"> </w:t>
      </w:r>
      <w:r w:rsidRPr="00BF2B10">
        <w:rPr>
          <w:rFonts w:cs="Arial"/>
          <w:b w:val="0"/>
          <w:sz w:val="24"/>
        </w:rPr>
        <w:t>–</w:t>
      </w:r>
      <w:r w:rsidR="00703EAE" w:rsidRPr="00BF2B10">
        <w:rPr>
          <w:rFonts w:cs="Arial"/>
          <w:b w:val="0"/>
          <w:sz w:val="24"/>
        </w:rPr>
        <w:t xml:space="preserve"> Maroc, Cameroun, Ghana, Djibouti et Tanzanie</w:t>
      </w:r>
      <w:r w:rsidRPr="00BF2B10">
        <w:rPr>
          <w:rFonts w:cs="Arial"/>
          <w:b w:val="0"/>
          <w:sz w:val="24"/>
        </w:rPr>
        <w:t>.</w:t>
      </w:r>
    </w:p>
    <w:p w:rsidR="00703EAE" w:rsidRPr="00BF2B10" w:rsidRDefault="00703EAE" w:rsidP="00C214BF">
      <w:pPr>
        <w:pStyle w:val="BodyText2"/>
        <w:rPr>
          <w:rFonts w:cs="Arial"/>
          <w:b w:val="0"/>
          <w:sz w:val="24"/>
        </w:rPr>
      </w:pPr>
    </w:p>
    <w:p w:rsidR="00FF0EA7" w:rsidRPr="00BF2B10" w:rsidRDefault="00FF0EA7" w:rsidP="00C214BF">
      <w:pPr>
        <w:pStyle w:val="BodyText2"/>
        <w:rPr>
          <w:rFonts w:cs="Arial"/>
          <w:sz w:val="24"/>
        </w:rPr>
      </w:pPr>
      <w:r w:rsidRPr="00BF2B10">
        <w:rPr>
          <w:rFonts w:cs="Arial"/>
          <w:sz w:val="24"/>
        </w:rPr>
        <w:t xml:space="preserve">Décision attendue des ministres </w:t>
      </w:r>
    </w:p>
    <w:p w:rsidR="00FF0EA7" w:rsidRPr="00BF2B10" w:rsidRDefault="00FF0EA7" w:rsidP="00C214BF">
      <w:pPr>
        <w:pStyle w:val="BodyText2"/>
        <w:rPr>
          <w:rFonts w:cs="Arial"/>
          <w:b w:val="0"/>
          <w:sz w:val="24"/>
        </w:rPr>
      </w:pPr>
    </w:p>
    <w:p w:rsidR="00FF0EA7" w:rsidRPr="00BF2B10" w:rsidRDefault="00FF0EA7" w:rsidP="00C214BF">
      <w:pPr>
        <w:pStyle w:val="BodyText2"/>
        <w:numPr>
          <w:ilvl w:val="0"/>
          <w:numId w:val="80"/>
        </w:numPr>
        <w:rPr>
          <w:rFonts w:cs="Arial"/>
          <w:b w:val="0"/>
          <w:sz w:val="24"/>
        </w:rPr>
      </w:pPr>
      <w:r w:rsidRPr="00BF2B10">
        <w:rPr>
          <w:rFonts w:cs="Arial"/>
          <w:sz w:val="24"/>
        </w:rPr>
        <w:t>Les honorables ministres sont invités à</w:t>
      </w:r>
      <w:r w:rsidR="0022386F" w:rsidRPr="00BF2B10">
        <w:rPr>
          <w:rFonts w:cs="Arial"/>
          <w:sz w:val="24"/>
        </w:rPr>
        <w:t> :</w:t>
      </w:r>
    </w:p>
    <w:p w:rsidR="00FF0EA7" w:rsidRPr="00BF2B10" w:rsidRDefault="00FF0EA7" w:rsidP="00C214BF">
      <w:pPr>
        <w:pStyle w:val="BodyText2"/>
        <w:rPr>
          <w:rFonts w:cs="Arial"/>
          <w:b w:val="0"/>
          <w:sz w:val="24"/>
        </w:rPr>
      </w:pPr>
    </w:p>
    <w:p w:rsidR="00FF0EA7" w:rsidRPr="00BF2B10" w:rsidRDefault="00FF0EA7" w:rsidP="00892AD2">
      <w:pPr>
        <w:pStyle w:val="BodyText2"/>
        <w:numPr>
          <w:ilvl w:val="0"/>
          <w:numId w:val="77"/>
        </w:numPr>
        <w:ind w:left="1276" w:hanging="567"/>
        <w:rPr>
          <w:rFonts w:cs="Arial"/>
          <w:b w:val="0"/>
          <w:sz w:val="24"/>
        </w:rPr>
      </w:pPr>
      <w:r w:rsidRPr="00BF2B10">
        <w:rPr>
          <w:rFonts w:cs="Arial"/>
          <w:b w:val="0"/>
          <w:sz w:val="24"/>
        </w:rPr>
        <w:t>Prendre note des progrès accomplis ;</w:t>
      </w:r>
    </w:p>
    <w:p w:rsidR="00FF0EA7" w:rsidRPr="00BF2B10" w:rsidRDefault="00FF0EA7" w:rsidP="00892AD2">
      <w:pPr>
        <w:pStyle w:val="BodyText2"/>
        <w:numPr>
          <w:ilvl w:val="0"/>
          <w:numId w:val="77"/>
        </w:numPr>
        <w:ind w:left="1276" w:hanging="567"/>
        <w:rPr>
          <w:rFonts w:cs="Arial"/>
          <w:b w:val="0"/>
          <w:sz w:val="24"/>
        </w:rPr>
      </w:pPr>
      <w:r w:rsidRPr="00BF2B10">
        <w:rPr>
          <w:rFonts w:cs="Arial"/>
          <w:b w:val="0"/>
          <w:sz w:val="24"/>
        </w:rPr>
        <w:t xml:space="preserve">Encourager les </w:t>
      </w:r>
      <w:r w:rsidR="00F34EC1" w:rsidRPr="00BF2B10">
        <w:rPr>
          <w:rFonts w:cs="Arial"/>
          <w:b w:val="0"/>
          <w:sz w:val="24"/>
        </w:rPr>
        <w:t>États</w:t>
      </w:r>
      <w:r w:rsidRPr="00BF2B10">
        <w:rPr>
          <w:rFonts w:cs="Arial"/>
          <w:b w:val="0"/>
          <w:sz w:val="24"/>
        </w:rPr>
        <w:t xml:space="preserve"> membres à se joindre au projet et à le mettre en </w:t>
      </w:r>
      <w:r w:rsidR="0022386F" w:rsidRPr="00BF2B10">
        <w:rPr>
          <w:rFonts w:cs="Arial"/>
          <w:b w:val="0"/>
          <w:sz w:val="24"/>
        </w:rPr>
        <w:t>œuvre</w:t>
      </w:r>
      <w:r w:rsidRPr="00BF2B10">
        <w:rPr>
          <w:rFonts w:cs="Arial"/>
          <w:b w:val="0"/>
          <w:sz w:val="24"/>
        </w:rPr>
        <w:t xml:space="preserve"> en suivant les étapes clés suivantes :</w:t>
      </w:r>
    </w:p>
    <w:p w:rsidR="00892AD2" w:rsidRDefault="00892AD2" w:rsidP="00892AD2">
      <w:pPr>
        <w:pStyle w:val="BodyText2"/>
        <w:ind w:left="1560"/>
        <w:rPr>
          <w:rFonts w:cs="Arial"/>
          <w:b w:val="0"/>
          <w:sz w:val="24"/>
        </w:rPr>
      </w:pPr>
    </w:p>
    <w:p w:rsidR="00FF0EA7" w:rsidRPr="00BF2B10" w:rsidRDefault="00FF0EA7" w:rsidP="00892AD2">
      <w:pPr>
        <w:pStyle w:val="BodyText2"/>
        <w:numPr>
          <w:ilvl w:val="1"/>
          <w:numId w:val="40"/>
        </w:numPr>
        <w:ind w:left="1843" w:hanging="567"/>
        <w:rPr>
          <w:rFonts w:cs="Arial"/>
          <w:b w:val="0"/>
          <w:sz w:val="24"/>
        </w:rPr>
      </w:pPr>
      <w:r w:rsidRPr="00BF2B10">
        <w:rPr>
          <w:rFonts w:cs="Arial"/>
          <w:b w:val="0"/>
          <w:sz w:val="24"/>
        </w:rPr>
        <w:t>Mettre en place une équipe de projet nationale et nommer une institution chef de file pour gérer et superviser la mise en œuvre de l</w:t>
      </w:r>
      <w:r w:rsidR="00610C50" w:rsidRPr="00BF2B10">
        <w:rPr>
          <w:rFonts w:cs="Arial"/>
          <w:b w:val="0"/>
          <w:sz w:val="24"/>
        </w:rPr>
        <w:t>’</w:t>
      </w:r>
      <w:r w:rsidRPr="00BF2B10">
        <w:rPr>
          <w:rFonts w:cs="Arial"/>
          <w:b w:val="0"/>
          <w:sz w:val="24"/>
        </w:rPr>
        <w:t>initiative, y compris l</w:t>
      </w:r>
      <w:r w:rsidR="00610C50" w:rsidRPr="00BF2B10">
        <w:rPr>
          <w:rFonts w:cs="Arial"/>
          <w:b w:val="0"/>
          <w:sz w:val="24"/>
        </w:rPr>
        <w:t>’</w:t>
      </w:r>
      <w:r w:rsidRPr="00BF2B10">
        <w:rPr>
          <w:rFonts w:cs="Arial"/>
          <w:b w:val="0"/>
          <w:sz w:val="24"/>
        </w:rPr>
        <w:t>élaboration du plan de mise en œuvre en consultation avec le Bureau international de l</w:t>
      </w:r>
      <w:r w:rsidR="00610C50" w:rsidRPr="00BF2B10">
        <w:rPr>
          <w:rFonts w:cs="Arial"/>
          <w:b w:val="0"/>
          <w:sz w:val="24"/>
        </w:rPr>
        <w:t>’</w:t>
      </w:r>
      <w:r w:rsidRPr="00BF2B10">
        <w:rPr>
          <w:rFonts w:cs="Arial"/>
          <w:b w:val="0"/>
          <w:sz w:val="24"/>
        </w:rPr>
        <w:t>UPU et l</w:t>
      </w:r>
      <w:r w:rsidR="00610C50" w:rsidRPr="00BF2B10">
        <w:rPr>
          <w:rFonts w:cs="Arial"/>
          <w:b w:val="0"/>
          <w:sz w:val="24"/>
        </w:rPr>
        <w:t>’</w:t>
      </w:r>
      <w:r w:rsidRPr="00BF2B10">
        <w:rPr>
          <w:rFonts w:cs="Arial"/>
          <w:b w:val="0"/>
          <w:sz w:val="24"/>
        </w:rPr>
        <w:t>UPAP ;</w:t>
      </w:r>
    </w:p>
    <w:p w:rsidR="00FF0EA7" w:rsidRPr="00BF2B10" w:rsidRDefault="00FF0EA7" w:rsidP="00892AD2">
      <w:pPr>
        <w:pStyle w:val="BodyText2"/>
        <w:numPr>
          <w:ilvl w:val="1"/>
          <w:numId w:val="40"/>
        </w:numPr>
        <w:ind w:left="1843" w:hanging="567"/>
        <w:rPr>
          <w:rFonts w:cs="Arial"/>
          <w:b w:val="0"/>
          <w:sz w:val="24"/>
        </w:rPr>
      </w:pPr>
      <w:r w:rsidRPr="00BF2B10">
        <w:rPr>
          <w:rFonts w:cs="Arial"/>
          <w:b w:val="0"/>
          <w:sz w:val="24"/>
        </w:rPr>
        <w:t>Assurer un alignement politique et réglementaire approprié d</w:t>
      </w:r>
      <w:r w:rsidR="00610C50" w:rsidRPr="00BF2B10">
        <w:rPr>
          <w:rFonts w:cs="Arial"/>
          <w:b w:val="0"/>
          <w:sz w:val="24"/>
        </w:rPr>
        <w:t>’</w:t>
      </w:r>
      <w:r w:rsidRPr="00BF2B10">
        <w:rPr>
          <w:rFonts w:cs="Arial"/>
          <w:b w:val="0"/>
          <w:sz w:val="24"/>
        </w:rPr>
        <w:t>Ecom@Africa avec les stratégies nationales de développement du commerce électronique et les stratégies postales ;</w:t>
      </w:r>
    </w:p>
    <w:p w:rsidR="00FF0EA7" w:rsidRPr="00BF2B10" w:rsidRDefault="00FF0EA7" w:rsidP="00892AD2">
      <w:pPr>
        <w:pStyle w:val="BodyText2"/>
        <w:numPr>
          <w:ilvl w:val="1"/>
          <w:numId w:val="40"/>
        </w:numPr>
        <w:ind w:left="1843" w:hanging="567"/>
        <w:rPr>
          <w:rFonts w:cs="Arial"/>
          <w:b w:val="0"/>
          <w:sz w:val="24"/>
        </w:rPr>
      </w:pPr>
      <w:r w:rsidRPr="00BF2B10">
        <w:rPr>
          <w:rFonts w:cs="Arial"/>
          <w:b w:val="0"/>
          <w:sz w:val="24"/>
        </w:rPr>
        <w:t>Fournir toutes les ressources nécessaires (</w:t>
      </w:r>
      <w:r w:rsidR="0022386F" w:rsidRPr="00BF2B10">
        <w:rPr>
          <w:rFonts w:cs="Arial"/>
          <w:b w:val="0"/>
          <w:sz w:val="24"/>
        </w:rPr>
        <w:t>notamment</w:t>
      </w:r>
      <w:r w:rsidRPr="00BF2B10">
        <w:rPr>
          <w:rFonts w:cs="Arial"/>
          <w:b w:val="0"/>
          <w:sz w:val="24"/>
        </w:rPr>
        <w:t xml:space="preserve"> toutes les initiatives d</w:t>
      </w:r>
      <w:r w:rsidR="00610C50" w:rsidRPr="00BF2B10">
        <w:rPr>
          <w:rFonts w:cs="Arial"/>
          <w:b w:val="0"/>
          <w:sz w:val="24"/>
        </w:rPr>
        <w:t>’</w:t>
      </w:r>
      <w:r w:rsidRPr="00BF2B10">
        <w:rPr>
          <w:rFonts w:cs="Arial"/>
          <w:b w:val="0"/>
          <w:sz w:val="24"/>
        </w:rPr>
        <w:t>approvisionnement nécessaires) pour assurer la mise en œuvre réussie de l</w:t>
      </w:r>
      <w:r w:rsidR="00610C50" w:rsidRPr="00BF2B10">
        <w:rPr>
          <w:rFonts w:cs="Arial"/>
          <w:b w:val="0"/>
          <w:sz w:val="24"/>
        </w:rPr>
        <w:t>’</w:t>
      </w:r>
      <w:r w:rsidRPr="00BF2B10">
        <w:rPr>
          <w:rFonts w:cs="Arial"/>
          <w:b w:val="0"/>
          <w:sz w:val="24"/>
        </w:rPr>
        <w:t xml:space="preserve">initiative. </w:t>
      </w:r>
      <w:r w:rsidR="0022386F" w:rsidRPr="00BF2B10">
        <w:rPr>
          <w:rFonts w:cs="Arial"/>
          <w:b w:val="0"/>
          <w:sz w:val="24"/>
        </w:rPr>
        <w:t>À</w:t>
      </w:r>
      <w:r w:rsidRPr="00BF2B10">
        <w:rPr>
          <w:rFonts w:cs="Arial"/>
          <w:b w:val="0"/>
          <w:sz w:val="24"/>
        </w:rPr>
        <w:t xml:space="preserve"> cet égard, le gouvernement du pays membre de l</w:t>
      </w:r>
      <w:r w:rsidR="00610C50" w:rsidRPr="00BF2B10">
        <w:rPr>
          <w:rFonts w:cs="Arial"/>
          <w:b w:val="0"/>
          <w:sz w:val="24"/>
        </w:rPr>
        <w:t>’</w:t>
      </w:r>
      <w:r w:rsidRPr="00BF2B10">
        <w:rPr>
          <w:rFonts w:cs="Arial"/>
          <w:b w:val="0"/>
          <w:sz w:val="24"/>
        </w:rPr>
        <w:t>Union paiera à l</w:t>
      </w:r>
      <w:r w:rsidR="00610C50" w:rsidRPr="00BF2B10">
        <w:rPr>
          <w:rFonts w:cs="Arial"/>
          <w:b w:val="0"/>
          <w:sz w:val="24"/>
        </w:rPr>
        <w:t>’</w:t>
      </w:r>
      <w:r w:rsidRPr="00BF2B10">
        <w:rPr>
          <w:rFonts w:cs="Arial"/>
          <w:b w:val="0"/>
          <w:sz w:val="24"/>
        </w:rPr>
        <w:t>avance toutes les dépenses engagées par le Bureau international de l</w:t>
      </w:r>
      <w:r w:rsidR="00610C50" w:rsidRPr="00BF2B10">
        <w:rPr>
          <w:rFonts w:cs="Arial"/>
          <w:b w:val="0"/>
          <w:sz w:val="24"/>
        </w:rPr>
        <w:t>’</w:t>
      </w:r>
      <w:r w:rsidRPr="00BF2B10">
        <w:rPr>
          <w:rFonts w:cs="Arial"/>
          <w:b w:val="0"/>
          <w:sz w:val="24"/>
        </w:rPr>
        <w:t>UPU et/ou l</w:t>
      </w:r>
      <w:r w:rsidR="00610C50" w:rsidRPr="00BF2B10">
        <w:rPr>
          <w:rFonts w:cs="Arial"/>
          <w:b w:val="0"/>
          <w:sz w:val="24"/>
        </w:rPr>
        <w:t>’</w:t>
      </w:r>
      <w:r w:rsidRPr="00BF2B10">
        <w:rPr>
          <w:rFonts w:cs="Arial"/>
          <w:b w:val="0"/>
          <w:sz w:val="24"/>
        </w:rPr>
        <w:t>UPAP pour la mise en œuvre du projet, y compris les services administratifs et opérationnels ;</w:t>
      </w:r>
    </w:p>
    <w:p w:rsidR="00FF0EA7" w:rsidRPr="00BF2B10" w:rsidRDefault="00FF0EA7" w:rsidP="00892AD2">
      <w:pPr>
        <w:pStyle w:val="BodyText2"/>
        <w:numPr>
          <w:ilvl w:val="1"/>
          <w:numId w:val="40"/>
        </w:numPr>
        <w:ind w:left="1843" w:hanging="567"/>
        <w:rPr>
          <w:rFonts w:cs="Arial"/>
          <w:b w:val="0"/>
          <w:sz w:val="24"/>
        </w:rPr>
      </w:pPr>
      <w:r w:rsidRPr="00BF2B10">
        <w:rPr>
          <w:rFonts w:cs="Arial"/>
          <w:b w:val="0"/>
          <w:sz w:val="24"/>
        </w:rPr>
        <w:t>Fournir des incitations pour simplifier les procédures et rendre le commerce électronique plus accessi</w:t>
      </w:r>
      <w:r w:rsidR="00892AD2">
        <w:rPr>
          <w:rFonts w:cs="Arial"/>
          <w:b w:val="0"/>
          <w:sz w:val="24"/>
        </w:rPr>
        <w:t>ble aux populations et aux MPME</w:t>
      </w:r>
      <w:r w:rsidRPr="00BF2B10">
        <w:rPr>
          <w:rFonts w:cs="Arial"/>
          <w:b w:val="0"/>
          <w:sz w:val="24"/>
        </w:rPr>
        <w:t>;</w:t>
      </w:r>
    </w:p>
    <w:p w:rsidR="00FF0EA7" w:rsidRPr="00BF2B10" w:rsidRDefault="00FF0EA7" w:rsidP="00892AD2">
      <w:pPr>
        <w:pStyle w:val="BodyText2"/>
        <w:numPr>
          <w:ilvl w:val="1"/>
          <w:numId w:val="40"/>
        </w:numPr>
        <w:ind w:left="1843" w:hanging="567"/>
        <w:rPr>
          <w:rFonts w:cs="Arial"/>
          <w:b w:val="0"/>
          <w:sz w:val="24"/>
        </w:rPr>
      </w:pPr>
      <w:r w:rsidRPr="00BF2B10">
        <w:rPr>
          <w:rFonts w:cs="Arial"/>
          <w:b w:val="0"/>
          <w:sz w:val="24"/>
        </w:rPr>
        <w:t>Fournir des campagnes de communication ciblées et des programmes d</w:t>
      </w:r>
      <w:r w:rsidR="00610C50" w:rsidRPr="00BF2B10">
        <w:rPr>
          <w:rFonts w:cs="Arial"/>
          <w:b w:val="0"/>
          <w:sz w:val="24"/>
        </w:rPr>
        <w:t>’</w:t>
      </w:r>
      <w:r w:rsidRPr="00BF2B10">
        <w:rPr>
          <w:rFonts w:cs="Arial"/>
          <w:b w:val="0"/>
          <w:sz w:val="24"/>
        </w:rPr>
        <w:t>incitation appropriés pour encourager les MPME et les acteurs du commerce électronique à participer à Ecom@Africa ;</w:t>
      </w:r>
    </w:p>
    <w:p w:rsidR="00FF0EA7" w:rsidRPr="00BF2B10" w:rsidRDefault="00FF0EA7" w:rsidP="00892AD2">
      <w:pPr>
        <w:pStyle w:val="BodyText2"/>
        <w:numPr>
          <w:ilvl w:val="1"/>
          <w:numId w:val="40"/>
        </w:numPr>
        <w:ind w:left="1843" w:hanging="567"/>
        <w:rPr>
          <w:rFonts w:cs="Arial"/>
          <w:b w:val="0"/>
          <w:sz w:val="24"/>
        </w:rPr>
      </w:pPr>
      <w:r w:rsidRPr="00BF2B10">
        <w:rPr>
          <w:rFonts w:cs="Arial"/>
          <w:b w:val="0"/>
          <w:sz w:val="24"/>
        </w:rPr>
        <w:t>Assurer la participation collaborative des acteurs clés d</w:t>
      </w:r>
      <w:r w:rsidR="00610C50" w:rsidRPr="00BF2B10">
        <w:rPr>
          <w:rFonts w:cs="Arial"/>
          <w:b w:val="0"/>
          <w:sz w:val="24"/>
        </w:rPr>
        <w:t>’</w:t>
      </w:r>
      <w:r w:rsidRPr="00BF2B10">
        <w:rPr>
          <w:rFonts w:cs="Arial"/>
          <w:b w:val="0"/>
          <w:sz w:val="24"/>
        </w:rPr>
        <w:t>Ecom@Africa tout au long des phases du projet.</w:t>
      </w:r>
    </w:p>
    <w:p w:rsidR="00FF0EA7" w:rsidRPr="00BF2B10" w:rsidRDefault="00FF0EA7" w:rsidP="00C214BF">
      <w:pPr>
        <w:pStyle w:val="BodyText2"/>
        <w:rPr>
          <w:rFonts w:cs="Arial"/>
          <w:b w:val="0"/>
          <w:sz w:val="24"/>
        </w:rPr>
      </w:pPr>
    </w:p>
    <w:p w:rsidR="00FF0EA7" w:rsidRPr="00BF2B10" w:rsidRDefault="00FF0EA7" w:rsidP="00892AD2">
      <w:pPr>
        <w:pStyle w:val="BodyText2"/>
        <w:numPr>
          <w:ilvl w:val="0"/>
          <w:numId w:val="77"/>
        </w:numPr>
        <w:ind w:left="1276" w:hanging="567"/>
        <w:rPr>
          <w:rFonts w:cs="Arial"/>
          <w:b w:val="0"/>
          <w:sz w:val="24"/>
        </w:rPr>
      </w:pPr>
      <w:r w:rsidRPr="00BF2B10">
        <w:rPr>
          <w:rFonts w:cs="Arial"/>
          <w:b w:val="0"/>
          <w:sz w:val="24"/>
        </w:rPr>
        <w:t>Inviter la Commission de l</w:t>
      </w:r>
      <w:r w:rsidR="00610C50" w:rsidRPr="00BF2B10">
        <w:rPr>
          <w:rFonts w:cs="Arial"/>
          <w:b w:val="0"/>
          <w:sz w:val="24"/>
        </w:rPr>
        <w:t>’</w:t>
      </w:r>
      <w:r w:rsidRPr="00BF2B10">
        <w:rPr>
          <w:rFonts w:cs="Arial"/>
          <w:b w:val="0"/>
          <w:sz w:val="24"/>
        </w:rPr>
        <w:t>UA à œuvrer à la recherche d</w:t>
      </w:r>
      <w:r w:rsidR="00610C50" w:rsidRPr="00BF2B10">
        <w:rPr>
          <w:rFonts w:cs="Arial"/>
          <w:b w:val="0"/>
          <w:sz w:val="24"/>
        </w:rPr>
        <w:t>’</w:t>
      </w:r>
      <w:r w:rsidRPr="00BF2B10">
        <w:rPr>
          <w:rFonts w:cs="Arial"/>
          <w:b w:val="0"/>
          <w:sz w:val="24"/>
        </w:rPr>
        <w:t>une synergie entre Ecom@Africa et les projets similaires existants ;</w:t>
      </w:r>
    </w:p>
    <w:p w:rsidR="00FF0EA7" w:rsidRPr="00BF2B10" w:rsidRDefault="00FF0EA7" w:rsidP="00892AD2">
      <w:pPr>
        <w:pStyle w:val="BodyText2"/>
        <w:numPr>
          <w:ilvl w:val="0"/>
          <w:numId w:val="77"/>
        </w:numPr>
        <w:ind w:left="1276" w:hanging="567"/>
        <w:rPr>
          <w:rFonts w:cs="Arial"/>
          <w:b w:val="0"/>
          <w:sz w:val="24"/>
        </w:rPr>
      </w:pPr>
      <w:r w:rsidRPr="00BF2B10">
        <w:rPr>
          <w:rFonts w:cs="Arial"/>
          <w:b w:val="0"/>
          <w:sz w:val="24"/>
        </w:rPr>
        <w:t>Demander au secrétariat de l</w:t>
      </w:r>
      <w:r w:rsidR="00610C50" w:rsidRPr="00BF2B10">
        <w:rPr>
          <w:rFonts w:cs="Arial"/>
          <w:b w:val="0"/>
          <w:sz w:val="24"/>
        </w:rPr>
        <w:t>’</w:t>
      </w:r>
      <w:r w:rsidRPr="00BF2B10">
        <w:rPr>
          <w:rFonts w:cs="Arial"/>
          <w:b w:val="0"/>
          <w:sz w:val="24"/>
        </w:rPr>
        <w:t>UPAP de faire rapport sur l</w:t>
      </w:r>
      <w:r w:rsidR="00610C50" w:rsidRPr="00BF2B10">
        <w:rPr>
          <w:rFonts w:cs="Arial"/>
          <w:b w:val="0"/>
          <w:sz w:val="24"/>
        </w:rPr>
        <w:t>’</w:t>
      </w:r>
      <w:r w:rsidRPr="00BF2B10">
        <w:rPr>
          <w:rFonts w:cs="Arial"/>
          <w:b w:val="0"/>
          <w:sz w:val="24"/>
        </w:rPr>
        <w:t>impact du projet dans les pays pilotes.</w:t>
      </w:r>
    </w:p>
    <w:p w:rsidR="00FF0EA7" w:rsidRPr="00BF2B10" w:rsidRDefault="00FF0EA7" w:rsidP="00C214BF">
      <w:pPr>
        <w:pStyle w:val="BodyText2"/>
        <w:rPr>
          <w:rFonts w:cs="Arial"/>
          <w:b w:val="0"/>
          <w:sz w:val="24"/>
        </w:rPr>
      </w:pPr>
    </w:p>
    <w:p w:rsidR="00FF0EA7" w:rsidRPr="00BF2B10" w:rsidRDefault="00FF0EA7" w:rsidP="00C214BF">
      <w:pPr>
        <w:pStyle w:val="BodyText2"/>
        <w:rPr>
          <w:rFonts w:cs="Arial"/>
          <w:b w:val="0"/>
          <w:sz w:val="24"/>
        </w:rPr>
      </w:pPr>
    </w:p>
    <w:p w:rsidR="00FF0EA7" w:rsidRPr="00BF2B10" w:rsidRDefault="00FF0EA7" w:rsidP="00C214BF">
      <w:pPr>
        <w:pStyle w:val="BodyText2"/>
        <w:rPr>
          <w:rFonts w:cs="Arial"/>
          <w:b w:val="0"/>
          <w:sz w:val="24"/>
        </w:rPr>
      </w:pPr>
    </w:p>
    <w:p w:rsidR="00FF0EA7" w:rsidRPr="00BF2B10" w:rsidRDefault="00FF0EA7" w:rsidP="00C214BF">
      <w:pPr>
        <w:pStyle w:val="BodyText2"/>
        <w:rPr>
          <w:rFonts w:cs="Arial"/>
          <w:sz w:val="28"/>
        </w:rPr>
      </w:pPr>
      <w:r w:rsidRPr="00BF2B10">
        <w:rPr>
          <w:rFonts w:cs="Arial"/>
          <w:sz w:val="28"/>
        </w:rPr>
        <w:t>Banque africaine de développement (BAD)</w:t>
      </w:r>
    </w:p>
    <w:p w:rsidR="00FF0EA7" w:rsidRPr="00BF2B10" w:rsidRDefault="00FF0EA7" w:rsidP="00C214BF">
      <w:pPr>
        <w:pStyle w:val="BodyText2"/>
        <w:rPr>
          <w:rFonts w:cs="Arial"/>
          <w:b w:val="0"/>
          <w:sz w:val="24"/>
        </w:rPr>
      </w:pPr>
    </w:p>
    <w:p w:rsidR="00FF0EA7" w:rsidRPr="00BF2B10" w:rsidRDefault="00FF0EA7" w:rsidP="00C214BF">
      <w:pPr>
        <w:pStyle w:val="BodyText2"/>
        <w:rPr>
          <w:rFonts w:cs="Arial"/>
          <w:sz w:val="24"/>
        </w:rPr>
      </w:pPr>
      <w:r w:rsidRPr="00BF2B10">
        <w:rPr>
          <w:rFonts w:cs="Arial"/>
          <w:sz w:val="24"/>
        </w:rPr>
        <w:t>Rapport du groupe de travail UA-UE sur l</w:t>
      </w:r>
      <w:r w:rsidR="00610C50" w:rsidRPr="00BF2B10">
        <w:rPr>
          <w:rFonts w:cs="Arial"/>
          <w:sz w:val="24"/>
        </w:rPr>
        <w:t>’</w:t>
      </w:r>
      <w:r w:rsidRPr="00BF2B10">
        <w:rPr>
          <w:rFonts w:cs="Arial"/>
          <w:sz w:val="24"/>
        </w:rPr>
        <w:t>économie numérique (DETF)</w:t>
      </w:r>
      <w:r w:rsidR="000D5A36">
        <w:rPr>
          <w:rFonts w:cs="Arial"/>
          <w:sz w:val="24"/>
        </w:rPr>
        <w:t xml:space="preserve"> (Annexe </w:t>
      </w:r>
      <w:r w:rsidR="00C479C8">
        <w:rPr>
          <w:rFonts w:cs="Arial"/>
          <w:sz w:val="24"/>
        </w:rPr>
        <w:t>4</w:t>
      </w:r>
      <w:r w:rsidR="000D5A36">
        <w:rPr>
          <w:rFonts w:cs="Arial"/>
          <w:sz w:val="24"/>
        </w:rPr>
        <w:t>)</w:t>
      </w:r>
    </w:p>
    <w:p w:rsidR="00FF0EA7" w:rsidRPr="00BF2B10" w:rsidRDefault="00FF0EA7" w:rsidP="00C214BF">
      <w:pPr>
        <w:pStyle w:val="BodyText2"/>
        <w:rPr>
          <w:rFonts w:cs="Arial"/>
          <w:b w:val="0"/>
          <w:sz w:val="24"/>
        </w:rPr>
      </w:pPr>
    </w:p>
    <w:p w:rsidR="00FF0EA7" w:rsidRPr="00BF2B10" w:rsidRDefault="00FF0EA7" w:rsidP="00C214BF">
      <w:pPr>
        <w:pStyle w:val="BodyText2"/>
        <w:rPr>
          <w:rFonts w:cs="Arial"/>
          <w:i/>
          <w:sz w:val="24"/>
        </w:rPr>
      </w:pPr>
      <w:r w:rsidRPr="00BF2B10">
        <w:rPr>
          <w:rFonts w:cs="Arial"/>
          <w:i/>
          <w:sz w:val="24"/>
        </w:rPr>
        <w:t xml:space="preserve">Contexte général </w:t>
      </w:r>
    </w:p>
    <w:p w:rsidR="003038C2" w:rsidRPr="00BF2B10" w:rsidRDefault="003038C2"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Afrique, qui abrite la population la plus jeune du monde, progresse rapidement dans l</w:t>
      </w:r>
      <w:r w:rsidR="00610C50" w:rsidRPr="00BF2B10">
        <w:rPr>
          <w:rFonts w:cs="Arial"/>
          <w:b w:val="0"/>
          <w:sz w:val="24"/>
        </w:rPr>
        <w:t>’</w:t>
      </w:r>
      <w:r w:rsidRPr="00BF2B10">
        <w:rPr>
          <w:rFonts w:cs="Arial"/>
          <w:b w:val="0"/>
          <w:sz w:val="24"/>
        </w:rPr>
        <w:t>adoption du numérique. Au cours des dix dernières années, le continent a enregistré la plus forte croissance mondiale de l</w:t>
      </w:r>
      <w:r w:rsidR="00610C50" w:rsidRPr="00BF2B10">
        <w:rPr>
          <w:rFonts w:cs="Arial"/>
          <w:b w:val="0"/>
          <w:sz w:val="24"/>
        </w:rPr>
        <w:t>’</w:t>
      </w:r>
      <w:r w:rsidRPr="00BF2B10">
        <w:rPr>
          <w:rFonts w:cs="Arial"/>
          <w:b w:val="0"/>
          <w:sz w:val="24"/>
        </w:rPr>
        <w:t>accès à Internet, passant de 2,1</w:t>
      </w:r>
      <w:r w:rsidR="003038C2" w:rsidRPr="00BF2B10">
        <w:rPr>
          <w:rFonts w:cs="Arial"/>
          <w:b w:val="0"/>
          <w:sz w:val="24"/>
        </w:rPr>
        <w:t xml:space="preserve"> </w:t>
      </w:r>
      <w:r w:rsidRPr="00BF2B10">
        <w:rPr>
          <w:rFonts w:cs="Arial"/>
          <w:b w:val="0"/>
          <w:sz w:val="24"/>
        </w:rPr>
        <w:t>% en 2005 à 24,4</w:t>
      </w:r>
      <w:r w:rsidR="003038C2" w:rsidRPr="00BF2B10">
        <w:rPr>
          <w:rFonts w:cs="Arial"/>
          <w:b w:val="0"/>
          <w:sz w:val="24"/>
        </w:rPr>
        <w:t xml:space="preserve"> </w:t>
      </w:r>
      <w:r w:rsidRPr="00BF2B10">
        <w:rPr>
          <w:rFonts w:cs="Arial"/>
          <w:b w:val="0"/>
          <w:sz w:val="24"/>
        </w:rPr>
        <w:t>% en 2018</w:t>
      </w:r>
      <w:r w:rsidR="00E3422E" w:rsidRPr="00BF2B10">
        <w:rPr>
          <w:rStyle w:val="FootnoteReference"/>
          <w:rFonts w:cs="Arial"/>
          <w:b w:val="0"/>
          <w:sz w:val="24"/>
        </w:rPr>
        <w:footnoteReference w:id="6"/>
      </w:r>
      <w:r w:rsidRPr="00BF2B10">
        <w:rPr>
          <w:rFonts w:cs="Arial"/>
          <w:b w:val="0"/>
          <w:sz w:val="24"/>
        </w:rPr>
        <w:t>. Les progrès sont visibles non seulement dans le domaine de la connectivité à l</w:t>
      </w:r>
      <w:r w:rsidR="00610C50" w:rsidRPr="00BF2B10">
        <w:rPr>
          <w:rFonts w:cs="Arial"/>
          <w:b w:val="0"/>
          <w:sz w:val="24"/>
        </w:rPr>
        <w:t>’</w:t>
      </w:r>
      <w:r w:rsidRPr="00BF2B10">
        <w:rPr>
          <w:rFonts w:cs="Arial"/>
          <w:b w:val="0"/>
          <w:sz w:val="24"/>
        </w:rPr>
        <w:t xml:space="preserve">Internet, mais </w:t>
      </w:r>
      <w:r w:rsidR="003038C2" w:rsidRPr="00BF2B10">
        <w:rPr>
          <w:rFonts w:cs="Arial"/>
          <w:b w:val="0"/>
          <w:sz w:val="24"/>
        </w:rPr>
        <w:t>également</w:t>
      </w:r>
      <w:r w:rsidRPr="00BF2B10">
        <w:rPr>
          <w:rFonts w:cs="Arial"/>
          <w:b w:val="0"/>
          <w:sz w:val="24"/>
        </w:rPr>
        <w:t xml:space="preserve"> dans celui des abonnements à la téléphonie mobile et cellulaire et dans les ménages équipés d</w:t>
      </w:r>
      <w:r w:rsidR="00610C50" w:rsidRPr="00BF2B10">
        <w:rPr>
          <w:rFonts w:cs="Arial"/>
          <w:b w:val="0"/>
          <w:sz w:val="24"/>
        </w:rPr>
        <w:t>’</w:t>
      </w:r>
      <w:r w:rsidRPr="00BF2B10">
        <w:rPr>
          <w:rFonts w:cs="Arial"/>
          <w:b w:val="0"/>
          <w:sz w:val="24"/>
        </w:rPr>
        <w:t>un ordinateur, et la tendance affecte l</w:t>
      </w:r>
      <w:r w:rsidR="00610C50" w:rsidRPr="00BF2B10">
        <w:rPr>
          <w:rFonts w:cs="Arial"/>
          <w:b w:val="0"/>
          <w:sz w:val="24"/>
        </w:rPr>
        <w:t>’</w:t>
      </w:r>
      <w:r w:rsidRPr="00BF2B10">
        <w:rPr>
          <w:rFonts w:cs="Arial"/>
          <w:b w:val="0"/>
          <w:sz w:val="24"/>
        </w:rPr>
        <w:t>économie dans son ensemble. GSMA a indiqué que l</w:t>
      </w:r>
      <w:r w:rsidR="00610C50" w:rsidRPr="00BF2B10">
        <w:rPr>
          <w:rFonts w:cs="Arial"/>
          <w:b w:val="0"/>
          <w:sz w:val="24"/>
        </w:rPr>
        <w:t>’</w:t>
      </w:r>
      <w:r w:rsidR="003038C2" w:rsidRPr="00BF2B10">
        <w:rPr>
          <w:rFonts w:cs="Arial"/>
          <w:b w:val="0"/>
          <w:sz w:val="24"/>
        </w:rPr>
        <w:t>« </w:t>
      </w:r>
      <w:r w:rsidRPr="00BF2B10">
        <w:rPr>
          <w:rFonts w:cs="Arial"/>
          <w:b w:val="0"/>
          <w:sz w:val="24"/>
        </w:rPr>
        <w:t>économie mobile</w:t>
      </w:r>
      <w:r w:rsidR="003038C2" w:rsidRPr="00BF2B10">
        <w:rPr>
          <w:rFonts w:cs="Arial"/>
          <w:b w:val="0"/>
          <w:sz w:val="24"/>
        </w:rPr>
        <w:t> »</w:t>
      </w:r>
      <w:r w:rsidRPr="00BF2B10">
        <w:rPr>
          <w:rFonts w:cs="Arial"/>
          <w:b w:val="0"/>
          <w:sz w:val="24"/>
        </w:rPr>
        <w:t xml:space="preserve"> représentait 6,7 % du PIB global de l</w:t>
      </w:r>
      <w:r w:rsidR="00610C50" w:rsidRPr="00BF2B10">
        <w:rPr>
          <w:rFonts w:cs="Arial"/>
          <w:b w:val="0"/>
          <w:sz w:val="24"/>
        </w:rPr>
        <w:t>’</w:t>
      </w:r>
      <w:r w:rsidRPr="00BF2B10">
        <w:rPr>
          <w:rFonts w:cs="Arial"/>
          <w:b w:val="0"/>
          <w:sz w:val="24"/>
        </w:rPr>
        <w:t>Afrique en 2016, soit 153 milliards de dollars</w:t>
      </w:r>
      <w:r w:rsidR="003038C2" w:rsidRPr="00BF2B10">
        <w:rPr>
          <w:rFonts w:cs="Arial"/>
          <w:b w:val="0"/>
          <w:sz w:val="24"/>
        </w:rPr>
        <w:t xml:space="preserve"> EU</w:t>
      </w:r>
      <w:r w:rsidRPr="00BF2B10">
        <w:rPr>
          <w:rFonts w:cs="Arial"/>
          <w:b w:val="0"/>
          <w:sz w:val="24"/>
        </w:rPr>
        <w:t>. Selon les prévisions, ce montant devrait atteindre 7,6 % (214 milliards de dollars EU) du PIB total de l</w:t>
      </w:r>
      <w:r w:rsidR="00610C50" w:rsidRPr="00BF2B10">
        <w:rPr>
          <w:rFonts w:cs="Arial"/>
          <w:b w:val="0"/>
          <w:sz w:val="24"/>
        </w:rPr>
        <w:t>’</w:t>
      </w:r>
      <w:r w:rsidRPr="00BF2B10">
        <w:rPr>
          <w:rFonts w:cs="Arial"/>
          <w:b w:val="0"/>
          <w:sz w:val="24"/>
        </w:rPr>
        <w:t>Afrique d</w:t>
      </w:r>
      <w:r w:rsidR="00610C50" w:rsidRPr="00BF2B10">
        <w:rPr>
          <w:rFonts w:cs="Arial"/>
          <w:b w:val="0"/>
          <w:sz w:val="24"/>
        </w:rPr>
        <w:t>’</w:t>
      </w:r>
      <w:r w:rsidRPr="00BF2B10">
        <w:rPr>
          <w:rFonts w:cs="Arial"/>
          <w:b w:val="0"/>
          <w:sz w:val="24"/>
        </w:rPr>
        <w:t xml:space="preserve">ici à 2020. Les gains de productivité liés à la technologie dans des secteurs cruciaux (services financiers, éducation, santé, commerce de détail, agriculture et gouvernement) en Afrique devraient atteindre entre 148 et 318 milliards de dollars </w:t>
      </w:r>
      <w:r w:rsidR="00B768CF" w:rsidRPr="00BF2B10">
        <w:rPr>
          <w:rFonts w:cs="Arial"/>
          <w:b w:val="0"/>
          <w:sz w:val="24"/>
        </w:rPr>
        <w:t>EU</w:t>
      </w:r>
      <w:r w:rsidRPr="00BF2B10">
        <w:rPr>
          <w:rFonts w:cs="Arial"/>
          <w:b w:val="0"/>
          <w:sz w:val="24"/>
        </w:rPr>
        <w:t xml:space="preserve"> d</w:t>
      </w:r>
      <w:r w:rsidR="00610C50" w:rsidRPr="00BF2B10">
        <w:rPr>
          <w:rFonts w:cs="Arial"/>
          <w:b w:val="0"/>
          <w:sz w:val="24"/>
        </w:rPr>
        <w:t>’</w:t>
      </w:r>
      <w:r w:rsidRPr="00BF2B10">
        <w:rPr>
          <w:rFonts w:cs="Arial"/>
          <w:b w:val="0"/>
          <w:sz w:val="24"/>
        </w:rPr>
        <w:t>ici 2025</w:t>
      </w:r>
      <w:r w:rsidR="00B768CF" w:rsidRPr="00BF2B10">
        <w:rPr>
          <w:rStyle w:val="FootnoteReference"/>
          <w:rFonts w:cs="Arial"/>
          <w:b w:val="0"/>
          <w:sz w:val="24"/>
        </w:rPr>
        <w:footnoteReference w:id="7"/>
      </w:r>
      <w:r w:rsidRPr="00BF2B10">
        <w:rPr>
          <w:rFonts w:cs="Arial"/>
          <w:b w:val="0"/>
          <w:sz w:val="24"/>
        </w:rPr>
        <w:t xml:space="preserve">. </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économie numérique en Afrique offre non seulement des possibilités d</w:t>
      </w:r>
      <w:r w:rsidR="00610C50" w:rsidRPr="00BF2B10">
        <w:rPr>
          <w:rFonts w:cs="Arial"/>
          <w:b w:val="0"/>
          <w:sz w:val="24"/>
        </w:rPr>
        <w:t>’</w:t>
      </w:r>
      <w:r w:rsidRPr="00BF2B10">
        <w:rPr>
          <w:rFonts w:cs="Arial"/>
          <w:b w:val="0"/>
          <w:sz w:val="24"/>
        </w:rPr>
        <w:t>accroître la création d</w:t>
      </w:r>
      <w:r w:rsidR="00610C50" w:rsidRPr="00BF2B10">
        <w:rPr>
          <w:rFonts w:cs="Arial"/>
          <w:b w:val="0"/>
          <w:sz w:val="24"/>
        </w:rPr>
        <w:t>’</w:t>
      </w:r>
      <w:r w:rsidRPr="00BF2B10">
        <w:rPr>
          <w:rFonts w:cs="Arial"/>
          <w:b w:val="0"/>
          <w:sz w:val="24"/>
        </w:rPr>
        <w:t>emplois et de données permettant d</w:t>
      </w:r>
      <w:r w:rsidR="00610C50" w:rsidRPr="00BF2B10">
        <w:rPr>
          <w:rFonts w:cs="Arial"/>
          <w:b w:val="0"/>
          <w:sz w:val="24"/>
        </w:rPr>
        <w:t>’</w:t>
      </w:r>
      <w:r w:rsidRPr="00BF2B10">
        <w:rPr>
          <w:rFonts w:cs="Arial"/>
          <w:b w:val="0"/>
          <w:sz w:val="24"/>
        </w:rPr>
        <w:t>obtenir des informations exploitables, mais aussi la base pour reconnaître les droits de l</w:t>
      </w:r>
      <w:r w:rsidR="00610C50" w:rsidRPr="00BF2B10">
        <w:rPr>
          <w:rFonts w:cs="Arial"/>
          <w:b w:val="0"/>
          <w:sz w:val="24"/>
        </w:rPr>
        <w:t>’</w:t>
      </w:r>
      <w:r w:rsidRPr="00BF2B10">
        <w:rPr>
          <w:rFonts w:cs="Arial"/>
          <w:b w:val="0"/>
          <w:sz w:val="24"/>
        </w:rPr>
        <w:t>homme, accélérer l</w:t>
      </w:r>
      <w:r w:rsidR="00610C50" w:rsidRPr="00BF2B10">
        <w:rPr>
          <w:rFonts w:cs="Arial"/>
          <w:b w:val="0"/>
          <w:sz w:val="24"/>
        </w:rPr>
        <w:t>’</w:t>
      </w:r>
      <w:r w:rsidRPr="00BF2B10">
        <w:rPr>
          <w:rFonts w:cs="Arial"/>
          <w:b w:val="0"/>
          <w:sz w:val="24"/>
        </w:rPr>
        <w:t xml:space="preserve">accès à des services de base de qualité, améliorer la transparence et la responsabilité des gouvernements, et renforcer la démocratie. </w:t>
      </w:r>
      <w:r w:rsidR="00F107F9" w:rsidRPr="00BF2B10">
        <w:rPr>
          <w:rFonts w:cs="Arial"/>
          <w:b w:val="0"/>
          <w:sz w:val="24"/>
        </w:rPr>
        <w:t xml:space="preserve">Les services en ligne peuvent </w:t>
      </w:r>
      <w:r w:rsidR="00403BF6" w:rsidRPr="00BF2B10">
        <w:rPr>
          <w:rFonts w:cs="Arial"/>
          <w:b w:val="0"/>
          <w:sz w:val="24"/>
        </w:rPr>
        <w:t>améliorer tous les domaines de service public et de base</w:t>
      </w:r>
      <w:r w:rsidR="00F107F9" w:rsidRPr="00BF2B10">
        <w:rPr>
          <w:rFonts w:cs="Arial"/>
          <w:b w:val="0"/>
          <w:sz w:val="24"/>
        </w:rPr>
        <w:t xml:space="preserve">. </w:t>
      </w:r>
      <w:r w:rsidRPr="00BF2B10">
        <w:rPr>
          <w:rFonts w:cs="Arial"/>
          <w:b w:val="0"/>
          <w:sz w:val="24"/>
        </w:rPr>
        <w:t>La santé en ligne peut améliorer l</w:t>
      </w:r>
      <w:r w:rsidR="00610C50" w:rsidRPr="00BF2B10">
        <w:rPr>
          <w:rFonts w:cs="Arial"/>
          <w:b w:val="0"/>
          <w:sz w:val="24"/>
        </w:rPr>
        <w:t>’</w:t>
      </w:r>
      <w:r w:rsidRPr="00BF2B10">
        <w:rPr>
          <w:rFonts w:cs="Arial"/>
          <w:b w:val="0"/>
          <w:sz w:val="24"/>
        </w:rPr>
        <w:t>accès et la qualité des soins grâce à la télémédecine et aux systèmes de gestion de l</w:t>
      </w:r>
      <w:r w:rsidR="00610C50" w:rsidRPr="00BF2B10">
        <w:rPr>
          <w:rFonts w:cs="Arial"/>
          <w:b w:val="0"/>
          <w:sz w:val="24"/>
        </w:rPr>
        <w:t>’</w:t>
      </w:r>
      <w:r w:rsidRPr="00BF2B10">
        <w:rPr>
          <w:rFonts w:cs="Arial"/>
          <w:b w:val="0"/>
          <w:sz w:val="24"/>
        </w:rPr>
        <w:t>information hospitalière ; l</w:t>
      </w:r>
      <w:r w:rsidR="00610C50" w:rsidRPr="00BF2B10">
        <w:rPr>
          <w:rFonts w:cs="Arial"/>
          <w:b w:val="0"/>
          <w:sz w:val="24"/>
        </w:rPr>
        <w:t>’</w:t>
      </w:r>
      <w:r w:rsidRPr="00BF2B10">
        <w:rPr>
          <w:rFonts w:cs="Arial"/>
          <w:b w:val="0"/>
          <w:sz w:val="24"/>
        </w:rPr>
        <w:t>éducation et l</w:t>
      </w:r>
      <w:r w:rsidR="00610C50" w:rsidRPr="00BF2B10">
        <w:rPr>
          <w:rFonts w:cs="Arial"/>
          <w:b w:val="0"/>
          <w:sz w:val="24"/>
        </w:rPr>
        <w:t>’</w:t>
      </w:r>
      <w:r w:rsidRPr="00BF2B10">
        <w:rPr>
          <w:rFonts w:cs="Arial"/>
          <w:b w:val="0"/>
          <w:sz w:val="24"/>
        </w:rPr>
        <w:t>apprentissage en ligne peuvent soutenir la création de ressources éducatives numériques collectives, et la réalité virtuelle peut améliorer l</w:t>
      </w:r>
      <w:r w:rsidR="00610C50" w:rsidRPr="00BF2B10">
        <w:rPr>
          <w:rFonts w:cs="Arial"/>
          <w:b w:val="0"/>
          <w:sz w:val="24"/>
        </w:rPr>
        <w:t>’</w:t>
      </w:r>
      <w:r w:rsidRPr="00BF2B10">
        <w:rPr>
          <w:rFonts w:cs="Arial"/>
          <w:b w:val="0"/>
          <w:sz w:val="24"/>
        </w:rPr>
        <w:t>accès des jeunes des régions reculées à une formation professionnelle de qualité ; les petites exploitations agricoles peuvent bénéficier d</w:t>
      </w:r>
      <w:r w:rsidR="00610C50" w:rsidRPr="00BF2B10">
        <w:rPr>
          <w:rFonts w:cs="Arial"/>
          <w:b w:val="0"/>
          <w:sz w:val="24"/>
        </w:rPr>
        <w:t>’</w:t>
      </w:r>
      <w:r w:rsidRPr="00BF2B10">
        <w:rPr>
          <w:rFonts w:cs="Arial"/>
          <w:b w:val="0"/>
          <w:sz w:val="24"/>
        </w:rPr>
        <w:t>informations commerciales et de systèmes d</w:t>
      </w:r>
      <w:r w:rsidR="00610C50" w:rsidRPr="00BF2B10">
        <w:rPr>
          <w:rFonts w:cs="Arial"/>
          <w:b w:val="0"/>
          <w:sz w:val="24"/>
        </w:rPr>
        <w:t>’</w:t>
      </w:r>
      <w:r w:rsidRPr="00BF2B10">
        <w:rPr>
          <w:rFonts w:cs="Arial"/>
          <w:b w:val="0"/>
          <w:sz w:val="24"/>
        </w:rPr>
        <w:t>alerte rapide, et la gouvernance peut être améliorée par l</w:t>
      </w:r>
      <w:r w:rsidR="00610C50" w:rsidRPr="00BF2B10">
        <w:rPr>
          <w:rFonts w:cs="Arial"/>
          <w:b w:val="0"/>
          <w:sz w:val="24"/>
        </w:rPr>
        <w:t>’</w:t>
      </w:r>
      <w:r w:rsidRPr="00BF2B10">
        <w:rPr>
          <w:rFonts w:cs="Arial"/>
          <w:b w:val="0"/>
          <w:sz w:val="24"/>
        </w:rPr>
        <w:t>utilisation des registres civils numériques, des technologies civiles, etc.</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 xml:space="preserve">Afrique a la possibilité </w:t>
      </w:r>
      <w:r w:rsidR="00E3422E" w:rsidRPr="00BF2B10">
        <w:rPr>
          <w:rFonts w:cs="Arial"/>
          <w:b w:val="0"/>
          <w:sz w:val="24"/>
        </w:rPr>
        <w:t>de tirer parti de</w:t>
      </w:r>
      <w:r w:rsidRPr="00BF2B10">
        <w:rPr>
          <w:rFonts w:cs="Arial"/>
          <w:b w:val="0"/>
          <w:sz w:val="24"/>
        </w:rPr>
        <w:t xml:space="preserve"> l</w:t>
      </w:r>
      <w:r w:rsidR="00610C50" w:rsidRPr="00BF2B10">
        <w:rPr>
          <w:rFonts w:cs="Arial"/>
          <w:b w:val="0"/>
          <w:sz w:val="24"/>
        </w:rPr>
        <w:t>’</w:t>
      </w:r>
      <w:r w:rsidRPr="00BF2B10">
        <w:rPr>
          <w:rFonts w:cs="Arial"/>
          <w:b w:val="0"/>
          <w:sz w:val="24"/>
        </w:rPr>
        <w:t>économie numérique en tant que moteur d</w:t>
      </w:r>
      <w:r w:rsidR="00610C50" w:rsidRPr="00BF2B10">
        <w:rPr>
          <w:rFonts w:cs="Arial"/>
          <w:b w:val="0"/>
          <w:sz w:val="24"/>
        </w:rPr>
        <w:t>’</w:t>
      </w:r>
      <w:r w:rsidRPr="00BF2B10">
        <w:rPr>
          <w:rFonts w:cs="Arial"/>
          <w:b w:val="0"/>
          <w:sz w:val="24"/>
        </w:rPr>
        <w:t>une croissance et d</w:t>
      </w:r>
      <w:r w:rsidR="00610C50" w:rsidRPr="00BF2B10">
        <w:rPr>
          <w:rFonts w:cs="Arial"/>
          <w:b w:val="0"/>
          <w:sz w:val="24"/>
        </w:rPr>
        <w:t>’</w:t>
      </w:r>
      <w:r w:rsidRPr="00BF2B10">
        <w:rPr>
          <w:rFonts w:cs="Arial"/>
          <w:b w:val="0"/>
          <w:sz w:val="24"/>
        </w:rPr>
        <w:t>une innovation durables et inclusives pour atteindre les objectifs de développement durable grâce aux TIC, mais si elle n</w:t>
      </w:r>
      <w:r w:rsidR="00610C50" w:rsidRPr="00BF2B10">
        <w:rPr>
          <w:rFonts w:cs="Arial"/>
          <w:b w:val="0"/>
          <w:sz w:val="24"/>
        </w:rPr>
        <w:t>’</w:t>
      </w:r>
      <w:r w:rsidRPr="00BF2B10">
        <w:rPr>
          <w:rFonts w:cs="Arial"/>
          <w:b w:val="0"/>
          <w:sz w:val="24"/>
        </w:rPr>
        <w:t>exploite pas ces possibilités, ses économies risquent l</w:t>
      </w:r>
      <w:r w:rsidR="00610C50" w:rsidRPr="00BF2B10">
        <w:rPr>
          <w:rFonts w:cs="Arial"/>
          <w:b w:val="0"/>
          <w:sz w:val="24"/>
        </w:rPr>
        <w:t>’</w:t>
      </w:r>
      <w:r w:rsidRPr="00BF2B10">
        <w:rPr>
          <w:rFonts w:cs="Arial"/>
          <w:b w:val="0"/>
          <w:sz w:val="24"/>
        </w:rPr>
        <w:t>isolement, la stagnation et une fracture numérique croissante. Avec des investissements adéquats dans la connectivité, des réformes appropriées, un soutien au dialogue politique et une assistance technique, l</w:t>
      </w:r>
      <w:r w:rsidR="00610C50" w:rsidRPr="00BF2B10">
        <w:rPr>
          <w:rFonts w:cs="Arial"/>
          <w:b w:val="0"/>
          <w:sz w:val="24"/>
        </w:rPr>
        <w:t>’</w:t>
      </w:r>
      <w:r w:rsidRPr="00BF2B10">
        <w:rPr>
          <w:rFonts w:cs="Arial"/>
          <w:b w:val="0"/>
          <w:sz w:val="24"/>
        </w:rPr>
        <w:t>Afrique pourrait être en mesure d</w:t>
      </w:r>
      <w:r w:rsidR="00610C50" w:rsidRPr="00BF2B10">
        <w:rPr>
          <w:rFonts w:cs="Arial"/>
          <w:b w:val="0"/>
          <w:sz w:val="24"/>
        </w:rPr>
        <w:t>’</w:t>
      </w:r>
      <w:r w:rsidRPr="00BF2B10">
        <w:rPr>
          <w:rFonts w:cs="Arial"/>
          <w:b w:val="0"/>
          <w:sz w:val="24"/>
        </w:rPr>
        <w:t>accélérer les modèles de croissance, permettant à l</w:t>
      </w:r>
      <w:r w:rsidR="00610C50" w:rsidRPr="00BF2B10">
        <w:rPr>
          <w:rFonts w:cs="Arial"/>
          <w:b w:val="0"/>
          <w:sz w:val="24"/>
        </w:rPr>
        <w:t>’</w:t>
      </w:r>
      <w:r w:rsidRPr="00BF2B10">
        <w:rPr>
          <w:rFonts w:cs="Arial"/>
          <w:b w:val="0"/>
          <w:sz w:val="24"/>
        </w:rPr>
        <w:t>économie numérique d</w:t>
      </w:r>
      <w:r w:rsidR="00610C50" w:rsidRPr="00BF2B10">
        <w:rPr>
          <w:rFonts w:cs="Arial"/>
          <w:b w:val="0"/>
          <w:sz w:val="24"/>
        </w:rPr>
        <w:t>’</w:t>
      </w:r>
      <w:r w:rsidRPr="00BF2B10">
        <w:rPr>
          <w:rFonts w:cs="Arial"/>
          <w:b w:val="0"/>
          <w:sz w:val="24"/>
        </w:rPr>
        <w:t>influencer tous les secteurs de l</w:t>
      </w:r>
      <w:r w:rsidR="00610C50" w:rsidRPr="00BF2B10">
        <w:rPr>
          <w:rFonts w:cs="Arial"/>
          <w:b w:val="0"/>
          <w:sz w:val="24"/>
        </w:rPr>
        <w:t>’</w:t>
      </w:r>
      <w:r w:rsidRPr="00BF2B10">
        <w:rPr>
          <w:rFonts w:cs="Arial"/>
          <w:b w:val="0"/>
          <w:sz w:val="24"/>
        </w:rPr>
        <w:t>économie et de la société. Il peut en résulter une inclusion, une durabilité, une croissance et une réduction de la pauvreté nouvelles.</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lastRenderedPageBreak/>
        <w:t>Le</w:t>
      </w:r>
      <w:r w:rsidR="00E3422E" w:rsidRPr="00BF2B10">
        <w:rPr>
          <w:rFonts w:cs="Arial"/>
          <w:b w:val="0"/>
          <w:sz w:val="24"/>
        </w:rPr>
        <w:t>s dirigeants africains ont</w:t>
      </w:r>
      <w:r w:rsidRPr="00BF2B10">
        <w:rPr>
          <w:rFonts w:cs="Arial"/>
          <w:b w:val="0"/>
          <w:sz w:val="24"/>
        </w:rPr>
        <w:t xml:space="preserve"> l</w:t>
      </w:r>
      <w:r w:rsidR="00610C50" w:rsidRPr="00BF2B10">
        <w:rPr>
          <w:rFonts w:cs="Arial"/>
          <w:b w:val="0"/>
          <w:sz w:val="24"/>
        </w:rPr>
        <w:t>’</w:t>
      </w:r>
      <w:r w:rsidRPr="00BF2B10">
        <w:rPr>
          <w:rFonts w:cs="Arial"/>
          <w:b w:val="0"/>
          <w:sz w:val="24"/>
        </w:rPr>
        <w:t>ambition affichée de créer un marché numérique unique sur le continent. Les gouvernements africains se sont engagés à accélérer le développement socio-économique durable sur le continent en adoptant l</w:t>
      </w:r>
      <w:r w:rsidR="00610C50" w:rsidRPr="00BF2B10">
        <w:rPr>
          <w:rFonts w:cs="Arial"/>
          <w:b w:val="0"/>
          <w:sz w:val="24"/>
        </w:rPr>
        <w:t>’</w:t>
      </w:r>
      <w:r w:rsidRPr="00BF2B10">
        <w:rPr>
          <w:rFonts w:cs="Arial"/>
          <w:b w:val="0"/>
          <w:sz w:val="24"/>
        </w:rPr>
        <w:t>Agenda 2063 de l</w:t>
      </w:r>
      <w:r w:rsidR="00610C50" w:rsidRPr="00BF2B10">
        <w:rPr>
          <w:rFonts w:cs="Arial"/>
          <w:b w:val="0"/>
          <w:sz w:val="24"/>
        </w:rPr>
        <w:t>’</w:t>
      </w:r>
      <w:r w:rsidRPr="00BF2B10">
        <w:rPr>
          <w:rFonts w:cs="Arial"/>
          <w:b w:val="0"/>
          <w:sz w:val="24"/>
        </w:rPr>
        <w:t xml:space="preserve">Union africaine et la Zone de libre-échange </w:t>
      </w:r>
      <w:r w:rsidR="002F06A7" w:rsidRPr="00BF2B10">
        <w:rPr>
          <w:rFonts w:cs="Arial"/>
          <w:b w:val="0"/>
          <w:sz w:val="24"/>
        </w:rPr>
        <w:t xml:space="preserve">continentale africaine </w:t>
      </w:r>
      <w:r w:rsidRPr="00BF2B10">
        <w:rPr>
          <w:rFonts w:cs="Arial"/>
          <w:b w:val="0"/>
          <w:sz w:val="24"/>
        </w:rPr>
        <w:t>(</w:t>
      </w:r>
      <w:r w:rsidR="002F06A7" w:rsidRPr="00BF2B10">
        <w:rPr>
          <w:rFonts w:cs="Arial"/>
          <w:b w:val="0"/>
          <w:sz w:val="24"/>
        </w:rPr>
        <w:t>ZLECAf</w:t>
      </w:r>
      <w:r w:rsidRPr="00BF2B10">
        <w:rPr>
          <w:rFonts w:cs="Arial"/>
          <w:b w:val="0"/>
          <w:sz w:val="24"/>
        </w:rPr>
        <w:t>), tandis que des travaux d</w:t>
      </w:r>
      <w:r w:rsidR="00610C50" w:rsidRPr="00BF2B10">
        <w:rPr>
          <w:rFonts w:cs="Arial"/>
          <w:b w:val="0"/>
          <w:sz w:val="24"/>
        </w:rPr>
        <w:t>’</w:t>
      </w:r>
      <w:r w:rsidRPr="00BF2B10">
        <w:rPr>
          <w:rFonts w:cs="Arial"/>
          <w:b w:val="0"/>
          <w:sz w:val="24"/>
        </w:rPr>
        <w:t>harmonisation importants sont en cours au niveau de la majorité des CER. En outr</w:t>
      </w:r>
      <w:r w:rsidR="002F06A7" w:rsidRPr="00BF2B10">
        <w:rPr>
          <w:rFonts w:cs="Arial"/>
          <w:b w:val="0"/>
          <w:sz w:val="24"/>
        </w:rPr>
        <w:t xml:space="preserve">e, des initiatives telles que l’Alliance </w:t>
      </w:r>
      <w:r w:rsidRPr="00BF2B10">
        <w:rPr>
          <w:rFonts w:cs="Arial"/>
          <w:b w:val="0"/>
          <w:sz w:val="24"/>
        </w:rPr>
        <w:t>Smart Africa</w:t>
      </w:r>
      <w:r w:rsidR="002F06A7" w:rsidRPr="00BF2B10">
        <w:rPr>
          <w:rStyle w:val="FootnoteReference"/>
          <w:rFonts w:cs="Arial"/>
          <w:b w:val="0"/>
          <w:sz w:val="24"/>
        </w:rPr>
        <w:footnoteReference w:id="8"/>
      </w:r>
      <w:r w:rsidRPr="00BF2B10">
        <w:rPr>
          <w:rFonts w:cs="Arial"/>
          <w:b w:val="0"/>
          <w:sz w:val="24"/>
        </w:rPr>
        <w:t xml:space="preserve"> apportent de nouvelles solutions africaines supplémentaires pour stimuler l</w:t>
      </w:r>
      <w:r w:rsidR="00610C50" w:rsidRPr="00BF2B10">
        <w:rPr>
          <w:rFonts w:cs="Arial"/>
          <w:b w:val="0"/>
          <w:sz w:val="24"/>
        </w:rPr>
        <w:t>’</w:t>
      </w:r>
      <w:r w:rsidRPr="00BF2B10">
        <w:rPr>
          <w:rFonts w:cs="Arial"/>
          <w:b w:val="0"/>
          <w:sz w:val="24"/>
        </w:rPr>
        <w:t xml:space="preserve">économie numérique sur le continent. </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t>Dans l</w:t>
      </w:r>
      <w:r w:rsidR="00610C50" w:rsidRPr="00BF2B10">
        <w:rPr>
          <w:rFonts w:cs="Arial"/>
          <w:b w:val="0"/>
          <w:sz w:val="24"/>
        </w:rPr>
        <w:t>’</w:t>
      </w:r>
      <w:r w:rsidRPr="00BF2B10">
        <w:rPr>
          <w:rFonts w:cs="Arial"/>
          <w:b w:val="0"/>
          <w:sz w:val="24"/>
        </w:rPr>
        <w:t>Union européenne, le marché unique numérique crée un espace de compétitivité et d</w:t>
      </w:r>
      <w:r w:rsidR="00610C50" w:rsidRPr="00BF2B10">
        <w:rPr>
          <w:rFonts w:cs="Arial"/>
          <w:b w:val="0"/>
          <w:sz w:val="24"/>
        </w:rPr>
        <w:t>’</w:t>
      </w:r>
      <w:r w:rsidRPr="00BF2B10">
        <w:rPr>
          <w:rFonts w:cs="Arial"/>
          <w:b w:val="0"/>
          <w:sz w:val="24"/>
        </w:rPr>
        <w:t>innovation et un marché commun pour plus de 500 millions de personnes. Il repose sur un ensemble complet de politiques, de programmes et de réglementations conçus pour éliminer les obstacles nationaux, promouvoir la connectivité, les compétences numériques, la recherche, l</w:t>
      </w:r>
      <w:r w:rsidR="00610C50" w:rsidRPr="00BF2B10">
        <w:rPr>
          <w:rFonts w:cs="Arial"/>
          <w:b w:val="0"/>
          <w:sz w:val="24"/>
        </w:rPr>
        <w:t>’</w:t>
      </w:r>
      <w:r w:rsidRPr="00BF2B10">
        <w:rPr>
          <w:rFonts w:cs="Arial"/>
          <w:b w:val="0"/>
          <w:sz w:val="24"/>
        </w:rPr>
        <w:t>innovation et l</w:t>
      </w:r>
      <w:r w:rsidR="00610C50" w:rsidRPr="00BF2B10">
        <w:rPr>
          <w:rFonts w:cs="Arial"/>
          <w:b w:val="0"/>
          <w:sz w:val="24"/>
        </w:rPr>
        <w:t>’</w:t>
      </w:r>
      <w:r w:rsidRPr="00BF2B10">
        <w:rPr>
          <w:rFonts w:cs="Arial"/>
          <w:b w:val="0"/>
          <w:sz w:val="24"/>
        </w:rPr>
        <w:t>esprit d</w:t>
      </w:r>
      <w:r w:rsidR="00610C50" w:rsidRPr="00BF2B10">
        <w:rPr>
          <w:rFonts w:cs="Arial"/>
          <w:b w:val="0"/>
          <w:sz w:val="24"/>
        </w:rPr>
        <w:t>’</w:t>
      </w:r>
      <w:r w:rsidRPr="00BF2B10">
        <w:rPr>
          <w:rFonts w:cs="Arial"/>
          <w:b w:val="0"/>
          <w:sz w:val="24"/>
        </w:rPr>
        <w:t>entreprise. Il comprend des mesures visant à soutenir le commerce numérique et le commerce électronique ainsi que l</w:t>
      </w:r>
      <w:r w:rsidR="00610C50" w:rsidRPr="00BF2B10">
        <w:rPr>
          <w:rFonts w:cs="Arial"/>
          <w:b w:val="0"/>
          <w:sz w:val="24"/>
        </w:rPr>
        <w:t>’</w:t>
      </w:r>
      <w:r w:rsidRPr="00BF2B10">
        <w:rPr>
          <w:rFonts w:cs="Arial"/>
          <w:b w:val="0"/>
          <w:sz w:val="24"/>
        </w:rPr>
        <w:t>interopérabilité des services d</w:t>
      </w:r>
      <w:r w:rsidR="00610C50" w:rsidRPr="00BF2B10">
        <w:rPr>
          <w:rFonts w:cs="Arial"/>
          <w:b w:val="0"/>
          <w:sz w:val="24"/>
        </w:rPr>
        <w:t>’</w:t>
      </w:r>
      <w:r w:rsidRPr="00BF2B10">
        <w:rPr>
          <w:rFonts w:cs="Arial"/>
          <w:b w:val="0"/>
          <w:sz w:val="24"/>
        </w:rPr>
        <w:t xml:space="preserve">administration en ligne. En même temps, il aborde les défis de la protection des droits des citoyens, </w:t>
      </w:r>
      <w:r w:rsidR="002F06A7" w:rsidRPr="00BF2B10">
        <w:rPr>
          <w:rFonts w:cs="Arial"/>
          <w:b w:val="0"/>
          <w:sz w:val="24"/>
        </w:rPr>
        <w:t>notamment</w:t>
      </w:r>
      <w:r w:rsidRPr="00BF2B10">
        <w:rPr>
          <w:rFonts w:cs="Arial"/>
          <w:b w:val="0"/>
          <w:sz w:val="24"/>
        </w:rPr>
        <w:t xml:space="preserve"> leur droit à la vie privée.</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t>L</w:t>
      </w:r>
      <w:r w:rsidR="00610C50" w:rsidRPr="00BF2B10">
        <w:rPr>
          <w:rFonts w:cs="Arial"/>
          <w:b w:val="0"/>
          <w:sz w:val="24"/>
        </w:rPr>
        <w:t>’</w:t>
      </w:r>
      <w:r w:rsidRPr="00BF2B10">
        <w:rPr>
          <w:rFonts w:cs="Arial"/>
          <w:b w:val="0"/>
          <w:sz w:val="24"/>
        </w:rPr>
        <w:t>objectif de l</w:t>
      </w:r>
      <w:r w:rsidR="00610C50" w:rsidRPr="00BF2B10">
        <w:rPr>
          <w:rFonts w:cs="Arial"/>
          <w:b w:val="0"/>
          <w:sz w:val="24"/>
        </w:rPr>
        <w:t>’</w:t>
      </w:r>
      <w:r w:rsidRPr="00BF2B10">
        <w:rPr>
          <w:rFonts w:cs="Arial"/>
          <w:b w:val="0"/>
          <w:sz w:val="24"/>
        </w:rPr>
        <w:t>Afrique et de l</w:t>
      </w:r>
      <w:r w:rsidR="00610C50" w:rsidRPr="00BF2B10">
        <w:rPr>
          <w:rFonts w:cs="Arial"/>
          <w:b w:val="0"/>
          <w:sz w:val="24"/>
        </w:rPr>
        <w:t>’</w:t>
      </w:r>
      <w:r w:rsidRPr="00BF2B10">
        <w:rPr>
          <w:rFonts w:cs="Arial"/>
          <w:b w:val="0"/>
          <w:sz w:val="24"/>
        </w:rPr>
        <w:t>UE est de coopérer afin de mieux relier les deux marchés et d</w:t>
      </w:r>
      <w:r w:rsidR="00610C50" w:rsidRPr="00BF2B10">
        <w:rPr>
          <w:rFonts w:cs="Arial"/>
          <w:b w:val="0"/>
          <w:sz w:val="24"/>
        </w:rPr>
        <w:t>’</w:t>
      </w:r>
      <w:r w:rsidRPr="00BF2B10">
        <w:rPr>
          <w:rFonts w:cs="Arial"/>
          <w:b w:val="0"/>
          <w:sz w:val="24"/>
        </w:rPr>
        <w:t>accélérer la réalisation des objectifs de développement durable sur la base d</w:t>
      </w:r>
      <w:r w:rsidR="00610C50" w:rsidRPr="00BF2B10">
        <w:rPr>
          <w:rFonts w:cs="Arial"/>
          <w:b w:val="0"/>
          <w:sz w:val="24"/>
        </w:rPr>
        <w:t>’</w:t>
      </w:r>
      <w:r w:rsidRPr="00BF2B10">
        <w:rPr>
          <w:rFonts w:cs="Arial"/>
          <w:b w:val="0"/>
          <w:sz w:val="24"/>
        </w:rPr>
        <w:t>un partenariat numérique fondé sur une vision commune et des principes communs. Cela a été reconnu lors du Sommet UA-UE de 2017 par la Déclaration dans laquelle les dirigeants de l</w:t>
      </w:r>
      <w:r w:rsidR="00610C50" w:rsidRPr="00BF2B10">
        <w:rPr>
          <w:rFonts w:cs="Arial"/>
          <w:b w:val="0"/>
          <w:sz w:val="24"/>
        </w:rPr>
        <w:t>’</w:t>
      </w:r>
      <w:r w:rsidRPr="00BF2B10">
        <w:rPr>
          <w:rFonts w:cs="Arial"/>
          <w:b w:val="0"/>
          <w:sz w:val="24"/>
        </w:rPr>
        <w:t>UA et de l</w:t>
      </w:r>
      <w:r w:rsidR="00610C50" w:rsidRPr="00BF2B10">
        <w:rPr>
          <w:rFonts w:cs="Arial"/>
          <w:b w:val="0"/>
          <w:sz w:val="24"/>
        </w:rPr>
        <w:t>’</w:t>
      </w:r>
      <w:r w:rsidRPr="00BF2B10">
        <w:rPr>
          <w:rFonts w:cs="Arial"/>
          <w:b w:val="0"/>
          <w:sz w:val="24"/>
        </w:rPr>
        <w:t xml:space="preserve">UE se sont engagés à </w:t>
      </w:r>
      <w:r w:rsidR="002F06A7" w:rsidRPr="00BF2B10">
        <w:rPr>
          <w:rFonts w:cs="Arial"/>
          <w:b w:val="0"/>
          <w:sz w:val="24"/>
        </w:rPr>
        <w:t>« </w:t>
      </w:r>
      <w:r w:rsidRPr="00BF2B10">
        <w:rPr>
          <w:rFonts w:cs="Arial"/>
          <w:b w:val="0"/>
          <w:sz w:val="24"/>
        </w:rPr>
        <w:t>saisir les opportunités du développement technologique et de l</w:t>
      </w:r>
      <w:r w:rsidR="00610C50" w:rsidRPr="00BF2B10">
        <w:rPr>
          <w:rFonts w:cs="Arial"/>
          <w:b w:val="0"/>
          <w:sz w:val="24"/>
        </w:rPr>
        <w:t>’</w:t>
      </w:r>
      <w:r w:rsidRPr="00BF2B10">
        <w:rPr>
          <w:rFonts w:cs="Arial"/>
          <w:b w:val="0"/>
          <w:sz w:val="24"/>
        </w:rPr>
        <w:t xml:space="preserve">économie numérique, notamment en échangeant des cadres politiques, juridiques et réglementaires mesurables en matière de TIC, </w:t>
      </w:r>
      <w:r w:rsidR="002F06A7" w:rsidRPr="00BF2B10">
        <w:rPr>
          <w:rFonts w:cs="Arial"/>
          <w:b w:val="0"/>
          <w:sz w:val="24"/>
        </w:rPr>
        <w:t>notamment</w:t>
      </w:r>
      <w:r w:rsidRPr="00BF2B10">
        <w:rPr>
          <w:rFonts w:cs="Arial"/>
          <w:b w:val="0"/>
          <w:sz w:val="24"/>
        </w:rPr>
        <w:t xml:space="preserve"> la cybersécurité et la biométrie, en appuyant les investissements dans les infrastructures numériques et en intégrant le numérique comme un outil pour améliorer l</w:t>
      </w:r>
      <w:r w:rsidR="00610C50" w:rsidRPr="00BF2B10">
        <w:rPr>
          <w:rFonts w:cs="Arial"/>
          <w:b w:val="0"/>
          <w:sz w:val="24"/>
        </w:rPr>
        <w:t>’</w:t>
      </w:r>
      <w:r w:rsidRPr="00BF2B10">
        <w:rPr>
          <w:rFonts w:cs="Arial"/>
          <w:b w:val="0"/>
          <w:sz w:val="24"/>
        </w:rPr>
        <w:t>efficacité des interv</w:t>
      </w:r>
      <w:r w:rsidR="002F06A7" w:rsidRPr="00BF2B10">
        <w:rPr>
          <w:rFonts w:cs="Arial"/>
          <w:b w:val="0"/>
          <w:sz w:val="24"/>
        </w:rPr>
        <w:t>entions dans tous les secteurs</w:t>
      </w:r>
      <w:r w:rsidRPr="00BF2B10">
        <w:rPr>
          <w:rFonts w:cs="Arial"/>
          <w:b w:val="0"/>
          <w:sz w:val="24"/>
        </w:rPr>
        <w:t>.</w:t>
      </w:r>
      <w:r w:rsidR="002F06A7" w:rsidRPr="00BF2B10">
        <w:rPr>
          <w:rFonts w:cs="Arial"/>
          <w:b w:val="0"/>
          <w:sz w:val="24"/>
        </w:rPr>
        <w:t> »</w:t>
      </w:r>
    </w:p>
    <w:p w:rsidR="00FF0EA7" w:rsidRPr="00BF2B10" w:rsidRDefault="00FF0EA7" w:rsidP="00C214BF">
      <w:pPr>
        <w:pStyle w:val="BodyText2"/>
        <w:rPr>
          <w:rFonts w:cs="Arial"/>
          <w:b w:val="0"/>
          <w:sz w:val="24"/>
        </w:rPr>
      </w:pPr>
    </w:p>
    <w:p w:rsidR="00FF0EA7" w:rsidRPr="00BF2B10" w:rsidRDefault="002F06A7" w:rsidP="00CC7345">
      <w:pPr>
        <w:pStyle w:val="BodyText2"/>
        <w:numPr>
          <w:ilvl w:val="0"/>
          <w:numId w:val="80"/>
        </w:numPr>
        <w:ind w:left="0" w:firstLine="0"/>
        <w:rPr>
          <w:rFonts w:cs="Arial"/>
          <w:b w:val="0"/>
          <w:sz w:val="24"/>
        </w:rPr>
      </w:pPr>
      <w:r w:rsidRPr="00BF2B10">
        <w:rPr>
          <w:rFonts w:cs="Arial"/>
          <w:b w:val="0"/>
          <w:sz w:val="24"/>
        </w:rPr>
        <w:t>À</w:t>
      </w:r>
      <w:r w:rsidR="00FF0EA7" w:rsidRPr="00BF2B10">
        <w:rPr>
          <w:rFonts w:cs="Arial"/>
          <w:b w:val="0"/>
          <w:sz w:val="24"/>
        </w:rPr>
        <w:t xml:space="preserve"> cet égard, la 2</w:t>
      </w:r>
      <w:r w:rsidRPr="00BF2B10">
        <w:rPr>
          <w:rFonts w:cs="Arial"/>
          <w:b w:val="0"/>
          <w:sz w:val="24"/>
          <w:vertAlign w:val="superscript"/>
        </w:rPr>
        <w:t>e</w:t>
      </w:r>
      <w:r w:rsidRPr="00BF2B10">
        <w:rPr>
          <w:rFonts w:cs="Arial"/>
          <w:b w:val="0"/>
          <w:sz w:val="24"/>
        </w:rPr>
        <w:t xml:space="preserve"> </w:t>
      </w:r>
      <w:r w:rsidR="00FF0EA7" w:rsidRPr="00BF2B10">
        <w:rPr>
          <w:rFonts w:cs="Arial"/>
          <w:b w:val="0"/>
          <w:sz w:val="24"/>
        </w:rPr>
        <w:t>session ordinaire du Comité technique spécialisé de l</w:t>
      </w:r>
      <w:r w:rsidR="00610C50" w:rsidRPr="00BF2B10">
        <w:rPr>
          <w:rFonts w:cs="Arial"/>
          <w:b w:val="0"/>
          <w:sz w:val="24"/>
        </w:rPr>
        <w:t>’</w:t>
      </w:r>
      <w:r w:rsidR="00FF0EA7" w:rsidRPr="00BF2B10">
        <w:rPr>
          <w:rFonts w:cs="Arial"/>
          <w:b w:val="0"/>
          <w:sz w:val="24"/>
        </w:rPr>
        <w:t xml:space="preserve">UA sur la communication et les TIC a réaffirmé et souligné le rôle essentiel du programme de numérisation et </w:t>
      </w:r>
      <w:r w:rsidR="00292872" w:rsidRPr="00BF2B10">
        <w:rPr>
          <w:rFonts w:cs="Arial"/>
          <w:b w:val="0"/>
          <w:sz w:val="24"/>
        </w:rPr>
        <w:t xml:space="preserve">l’immense </w:t>
      </w:r>
      <w:r w:rsidR="00FF0EA7" w:rsidRPr="00BF2B10">
        <w:rPr>
          <w:rFonts w:cs="Arial"/>
          <w:b w:val="0"/>
          <w:sz w:val="24"/>
        </w:rPr>
        <w:t>opportunité qu</w:t>
      </w:r>
      <w:r w:rsidR="00610C50" w:rsidRPr="00BF2B10">
        <w:rPr>
          <w:rFonts w:cs="Arial"/>
          <w:b w:val="0"/>
          <w:sz w:val="24"/>
        </w:rPr>
        <w:t>’</w:t>
      </w:r>
      <w:r w:rsidR="00FF0EA7" w:rsidRPr="00BF2B10">
        <w:rPr>
          <w:rFonts w:cs="Arial"/>
          <w:b w:val="0"/>
          <w:sz w:val="24"/>
        </w:rPr>
        <w:t>il offre à l</w:t>
      </w:r>
      <w:r w:rsidR="00610C50" w:rsidRPr="00BF2B10">
        <w:rPr>
          <w:rFonts w:cs="Arial"/>
          <w:b w:val="0"/>
          <w:sz w:val="24"/>
        </w:rPr>
        <w:t>’</w:t>
      </w:r>
      <w:r w:rsidR="00FF0EA7" w:rsidRPr="00BF2B10">
        <w:rPr>
          <w:rFonts w:cs="Arial"/>
          <w:b w:val="0"/>
          <w:sz w:val="24"/>
        </w:rPr>
        <w:t>Afrique pour conduire les changements fondamentaux du 21</w:t>
      </w:r>
      <w:r w:rsidR="00292872" w:rsidRPr="00BF2B10">
        <w:rPr>
          <w:rFonts w:cs="Arial"/>
          <w:b w:val="0"/>
          <w:sz w:val="24"/>
          <w:vertAlign w:val="superscript"/>
        </w:rPr>
        <w:t>e</w:t>
      </w:r>
      <w:r w:rsidR="00292872" w:rsidRPr="00BF2B10">
        <w:rPr>
          <w:rFonts w:cs="Arial"/>
          <w:b w:val="0"/>
          <w:sz w:val="24"/>
        </w:rPr>
        <w:t xml:space="preserve"> </w:t>
      </w:r>
      <w:r w:rsidR="00FF0EA7" w:rsidRPr="00BF2B10">
        <w:rPr>
          <w:rFonts w:cs="Arial"/>
          <w:b w:val="0"/>
          <w:sz w:val="24"/>
        </w:rPr>
        <w:t>siècle. En outre, la 30</w:t>
      </w:r>
      <w:r w:rsidR="00292872" w:rsidRPr="00BF2B10">
        <w:rPr>
          <w:rFonts w:cs="Arial"/>
          <w:b w:val="0"/>
          <w:sz w:val="24"/>
          <w:vertAlign w:val="superscript"/>
        </w:rPr>
        <w:t>e</w:t>
      </w:r>
      <w:r w:rsidR="00292872" w:rsidRPr="00BF2B10">
        <w:rPr>
          <w:rFonts w:cs="Arial"/>
          <w:b w:val="0"/>
          <w:sz w:val="24"/>
        </w:rPr>
        <w:t xml:space="preserve"> Conférence</w:t>
      </w:r>
      <w:r w:rsidR="00FF0EA7" w:rsidRPr="00BF2B10">
        <w:rPr>
          <w:rFonts w:cs="Arial"/>
          <w:b w:val="0"/>
          <w:sz w:val="24"/>
        </w:rPr>
        <w:t xml:space="preserve"> de l</w:t>
      </w:r>
      <w:r w:rsidR="00610C50" w:rsidRPr="00BF2B10">
        <w:rPr>
          <w:rFonts w:cs="Arial"/>
          <w:b w:val="0"/>
          <w:sz w:val="24"/>
        </w:rPr>
        <w:t>’</w:t>
      </w:r>
      <w:r w:rsidR="00FF0EA7" w:rsidRPr="00BF2B10">
        <w:rPr>
          <w:rFonts w:cs="Arial"/>
          <w:b w:val="0"/>
          <w:sz w:val="24"/>
        </w:rPr>
        <w:t>UA s</w:t>
      </w:r>
      <w:r w:rsidR="00610C50" w:rsidRPr="00BF2B10">
        <w:rPr>
          <w:rFonts w:cs="Arial"/>
          <w:b w:val="0"/>
          <w:sz w:val="24"/>
        </w:rPr>
        <w:t>’</w:t>
      </w:r>
      <w:r w:rsidR="00FF0EA7" w:rsidRPr="00BF2B10">
        <w:rPr>
          <w:rFonts w:cs="Arial"/>
          <w:b w:val="0"/>
          <w:sz w:val="24"/>
        </w:rPr>
        <w:t>est engagée à assurer un environnement juridique et réglementaire qui permettra la croissance de l</w:t>
      </w:r>
      <w:r w:rsidR="00610C50" w:rsidRPr="00BF2B10">
        <w:rPr>
          <w:rFonts w:cs="Arial"/>
          <w:b w:val="0"/>
          <w:sz w:val="24"/>
        </w:rPr>
        <w:t>’</w:t>
      </w:r>
      <w:r w:rsidR="00FF0EA7" w:rsidRPr="00BF2B10">
        <w:rPr>
          <w:rFonts w:cs="Arial"/>
          <w:b w:val="0"/>
          <w:sz w:val="24"/>
        </w:rPr>
        <w:t>économie numérique en Afrique grâce à des applications et des services innovants, plaçant l</w:t>
      </w:r>
      <w:r w:rsidR="00610C50" w:rsidRPr="00BF2B10">
        <w:rPr>
          <w:rFonts w:cs="Arial"/>
          <w:b w:val="0"/>
          <w:sz w:val="24"/>
        </w:rPr>
        <w:t>’</w:t>
      </w:r>
      <w:r w:rsidR="00FF0EA7" w:rsidRPr="00BF2B10">
        <w:rPr>
          <w:rFonts w:cs="Arial"/>
          <w:b w:val="0"/>
          <w:sz w:val="24"/>
        </w:rPr>
        <w:t>Internet au cœur du programme de développement de l</w:t>
      </w:r>
      <w:r w:rsidR="00610C50" w:rsidRPr="00BF2B10">
        <w:rPr>
          <w:rFonts w:cs="Arial"/>
          <w:b w:val="0"/>
          <w:sz w:val="24"/>
        </w:rPr>
        <w:t>’</w:t>
      </w:r>
      <w:r w:rsidR="00FF0EA7" w:rsidRPr="00BF2B10">
        <w:rPr>
          <w:rFonts w:cs="Arial"/>
          <w:b w:val="0"/>
          <w:sz w:val="24"/>
        </w:rPr>
        <w:t>Afrique.</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t>De même, dans son discours sur l</w:t>
      </w:r>
      <w:r w:rsidR="00610C50" w:rsidRPr="00BF2B10">
        <w:rPr>
          <w:rFonts w:cs="Arial"/>
          <w:b w:val="0"/>
          <w:sz w:val="24"/>
        </w:rPr>
        <w:t>’</w:t>
      </w:r>
      <w:r w:rsidRPr="00BF2B10">
        <w:rPr>
          <w:rFonts w:cs="Arial"/>
          <w:b w:val="0"/>
          <w:sz w:val="24"/>
        </w:rPr>
        <w:t>état de l</w:t>
      </w:r>
      <w:r w:rsidR="00610C50" w:rsidRPr="00BF2B10">
        <w:rPr>
          <w:rFonts w:cs="Arial"/>
          <w:b w:val="0"/>
          <w:sz w:val="24"/>
        </w:rPr>
        <w:t>’</w:t>
      </w:r>
      <w:r w:rsidRPr="00BF2B10">
        <w:rPr>
          <w:rFonts w:cs="Arial"/>
          <w:b w:val="0"/>
          <w:sz w:val="24"/>
        </w:rPr>
        <w:t>Union en septembre 2018</w:t>
      </w:r>
      <w:r w:rsidR="00092EE8" w:rsidRPr="00BF2B10">
        <w:rPr>
          <w:rStyle w:val="FootnoteReference"/>
          <w:rFonts w:cs="Arial"/>
          <w:b w:val="0"/>
          <w:sz w:val="24"/>
        </w:rPr>
        <w:footnoteReference w:id="9"/>
      </w:r>
      <w:r w:rsidRPr="00BF2B10">
        <w:rPr>
          <w:rFonts w:cs="Arial"/>
          <w:b w:val="0"/>
          <w:sz w:val="24"/>
        </w:rPr>
        <w:t>, le président de la Commission européenne, M. Juncker, a proposé une nouvelle Alliance Afrique-Europe pour des investissements et des emplois durables, visant à promouvoir la coopération intercontinentale sur un pied d</w:t>
      </w:r>
      <w:r w:rsidR="00610C50" w:rsidRPr="00BF2B10">
        <w:rPr>
          <w:rFonts w:cs="Arial"/>
          <w:b w:val="0"/>
          <w:sz w:val="24"/>
        </w:rPr>
        <w:t>’</w:t>
      </w:r>
      <w:r w:rsidRPr="00BF2B10">
        <w:rPr>
          <w:rFonts w:cs="Arial"/>
          <w:b w:val="0"/>
          <w:sz w:val="24"/>
        </w:rPr>
        <w:t xml:space="preserve">égalité.  </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lastRenderedPageBreak/>
        <w:t>L</w:t>
      </w:r>
      <w:r w:rsidR="00610C50" w:rsidRPr="00BF2B10">
        <w:rPr>
          <w:rFonts w:cs="Arial"/>
          <w:b w:val="0"/>
          <w:sz w:val="24"/>
        </w:rPr>
        <w:t>’</w:t>
      </w:r>
      <w:r w:rsidRPr="00BF2B10">
        <w:rPr>
          <w:rFonts w:cs="Arial"/>
          <w:b w:val="0"/>
          <w:sz w:val="24"/>
        </w:rPr>
        <w:t>objectif à long terme de l</w:t>
      </w:r>
      <w:r w:rsidR="00610C50" w:rsidRPr="00BF2B10">
        <w:rPr>
          <w:rFonts w:cs="Arial"/>
          <w:b w:val="0"/>
          <w:sz w:val="24"/>
        </w:rPr>
        <w:t>’</w:t>
      </w:r>
      <w:r w:rsidRPr="00BF2B10">
        <w:rPr>
          <w:rFonts w:cs="Arial"/>
          <w:b w:val="0"/>
          <w:sz w:val="24"/>
        </w:rPr>
        <w:t>alliance est de créer un accord de libre-échange global de continent à continent entre l</w:t>
      </w:r>
      <w:r w:rsidR="00610C50" w:rsidRPr="00BF2B10">
        <w:rPr>
          <w:rFonts w:cs="Arial"/>
          <w:b w:val="0"/>
          <w:sz w:val="24"/>
        </w:rPr>
        <w:t>’</w:t>
      </w:r>
      <w:r w:rsidRPr="00BF2B10">
        <w:rPr>
          <w:rFonts w:cs="Arial"/>
          <w:b w:val="0"/>
          <w:sz w:val="24"/>
        </w:rPr>
        <w:t>Afrique et l</w:t>
      </w:r>
      <w:r w:rsidR="00610C50" w:rsidRPr="00BF2B10">
        <w:rPr>
          <w:rFonts w:cs="Arial"/>
          <w:b w:val="0"/>
          <w:sz w:val="24"/>
        </w:rPr>
        <w:t>’</w:t>
      </w:r>
      <w:r w:rsidRPr="00BF2B10">
        <w:rPr>
          <w:rFonts w:cs="Arial"/>
          <w:b w:val="0"/>
          <w:sz w:val="24"/>
        </w:rPr>
        <w:t>UE, en s</w:t>
      </w:r>
      <w:r w:rsidR="00610C50" w:rsidRPr="00BF2B10">
        <w:rPr>
          <w:rFonts w:cs="Arial"/>
          <w:b w:val="0"/>
          <w:sz w:val="24"/>
        </w:rPr>
        <w:t>’</w:t>
      </w:r>
      <w:r w:rsidRPr="00BF2B10">
        <w:rPr>
          <w:rFonts w:cs="Arial"/>
          <w:b w:val="0"/>
          <w:sz w:val="24"/>
        </w:rPr>
        <w:t xml:space="preserve">appuyant sur </w:t>
      </w:r>
      <w:r w:rsidR="00292872" w:rsidRPr="00BF2B10">
        <w:rPr>
          <w:rFonts w:cs="Arial"/>
          <w:b w:val="0"/>
          <w:sz w:val="24"/>
        </w:rPr>
        <w:t>la ZLECAf</w:t>
      </w:r>
      <w:r w:rsidRPr="00BF2B10">
        <w:rPr>
          <w:rFonts w:cs="Arial"/>
          <w:b w:val="0"/>
          <w:sz w:val="24"/>
        </w:rPr>
        <w:t>. Parmi les actions spécifiques déclenchées par l</w:t>
      </w:r>
      <w:r w:rsidR="00610C50" w:rsidRPr="00BF2B10">
        <w:rPr>
          <w:rFonts w:cs="Arial"/>
          <w:b w:val="0"/>
          <w:sz w:val="24"/>
        </w:rPr>
        <w:t>’</w:t>
      </w:r>
      <w:r w:rsidRPr="00BF2B10">
        <w:rPr>
          <w:rFonts w:cs="Arial"/>
          <w:b w:val="0"/>
          <w:sz w:val="24"/>
        </w:rPr>
        <w:t>Alliance, quatre groupes de travail thématiques ont été créés sur les solutions numériques, l</w:t>
      </w:r>
      <w:r w:rsidR="00610C50" w:rsidRPr="00BF2B10">
        <w:rPr>
          <w:rFonts w:cs="Arial"/>
          <w:b w:val="0"/>
          <w:sz w:val="24"/>
        </w:rPr>
        <w:t>’</w:t>
      </w:r>
      <w:r w:rsidRPr="00BF2B10">
        <w:rPr>
          <w:rFonts w:cs="Arial"/>
          <w:b w:val="0"/>
          <w:sz w:val="24"/>
        </w:rPr>
        <w:t>énergie, les transports et l</w:t>
      </w:r>
      <w:r w:rsidR="00610C50" w:rsidRPr="00BF2B10">
        <w:rPr>
          <w:rFonts w:cs="Arial"/>
          <w:b w:val="0"/>
          <w:sz w:val="24"/>
        </w:rPr>
        <w:t>’</w:t>
      </w:r>
      <w:r w:rsidRPr="00BF2B10">
        <w:rPr>
          <w:rFonts w:cs="Arial"/>
          <w:b w:val="0"/>
          <w:sz w:val="24"/>
        </w:rPr>
        <w:t xml:space="preserve">agriculture. </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t>Conformément à ce qui précède, la Commission de l</w:t>
      </w:r>
      <w:r w:rsidR="00610C50" w:rsidRPr="00BF2B10">
        <w:rPr>
          <w:rFonts w:cs="Arial"/>
          <w:b w:val="0"/>
          <w:sz w:val="24"/>
        </w:rPr>
        <w:t>’</w:t>
      </w:r>
      <w:r w:rsidRPr="00BF2B10">
        <w:rPr>
          <w:rFonts w:cs="Arial"/>
          <w:b w:val="0"/>
          <w:sz w:val="24"/>
        </w:rPr>
        <w:t>UA et la Commission européenne ont créé en décembre 2018 un groupe de travail sur l</w:t>
      </w:r>
      <w:r w:rsidR="00610C50" w:rsidRPr="00BF2B10">
        <w:rPr>
          <w:rFonts w:cs="Arial"/>
          <w:b w:val="0"/>
          <w:sz w:val="24"/>
        </w:rPr>
        <w:t>’</w:t>
      </w:r>
      <w:r w:rsidRPr="00BF2B10">
        <w:rPr>
          <w:rFonts w:cs="Arial"/>
          <w:b w:val="0"/>
          <w:sz w:val="24"/>
        </w:rPr>
        <w:t>économie numérique (DETF) pour guider l</w:t>
      </w:r>
      <w:r w:rsidR="00610C50" w:rsidRPr="00BF2B10">
        <w:rPr>
          <w:rFonts w:cs="Arial"/>
          <w:b w:val="0"/>
          <w:sz w:val="24"/>
        </w:rPr>
        <w:t>’</w:t>
      </w:r>
      <w:r w:rsidRPr="00BF2B10">
        <w:rPr>
          <w:rFonts w:cs="Arial"/>
          <w:b w:val="0"/>
          <w:sz w:val="24"/>
        </w:rPr>
        <w:t>UE et l</w:t>
      </w:r>
      <w:r w:rsidR="00610C50" w:rsidRPr="00BF2B10">
        <w:rPr>
          <w:rFonts w:cs="Arial"/>
          <w:b w:val="0"/>
          <w:sz w:val="24"/>
        </w:rPr>
        <w:t>’</w:t>
      </w:r>
      <w:r w:rsidRPr="00BF2B10">
        <w:rPr>
          <w:rFonts w:cs="Arial"/>
          <w:b w:val="0"/>
          <w:sz w:val="24"/>
        </w:rPr>
        <w:t>UA dans la définition des priorités des actions de coopération. L</w:t>
      </w:r>
      <w:r w:rsidR="00610C50" w:rsidRPr="00BF2B10">
        <w:rPr>
          <w:rFonts w:cs="Arial"/>
          <w:b w:val="0"/>
          <w:sz w:val="24"/>
        </w:rPr>
        <w:t>’</w:t>
      </w:r>
      <w:r w:rsidRPr="00BF2B10">
        <w:rPr>
          <w:rFonts w:cs="Arial"/>
          <w:b w:val="0"/>
          <w:sz w:val="24"/>
        </w:rPr>
        <w:t xml:space="preserve">objectif </w:t>
      </w:r>
      <w:r w:rsidR="00092EE8" w:rsidRPr="00BF2B10">
        <w:rPr>
          <w:rFonts w:cs="Arial"/>
          <w:b w:val="0"/>
          <w:sz w:val="24"/>
        </w:rPr>
        <w:t>du groupe de travail</w:t>
      </w:r>
      <w:r w:rsidRPr="00BF2B10">
        <w:rPr>
          <w:rFonts w:cs="Arial"/>
          <w:b w:val="0"/>
          <w:sz w:val="24"/>
        </w:rPr>
        <w:t xml:space="preserve"> est de fournir une plateforme de partenariat pour le secteur privé, les donateurs, les organisations internationales, les institutions financières et la société civile sur la base d</w:t>
      </w:r>
      <w:r w:rsidR="00610C50" w:rsidRPr="00BF2B10">
        <w:rPr>
          <w:rFonts w:cs="Arial"/>
          <w:b w:val="0"/>
          <w:sz w:val="24"/>
        </w:rPr>
        <w:t>’</w:t>
      </w:r>
      <w:r w:rsidRPr="00BF2B10">
        <w:rPr>
          <w:rFonts w:cs="Arial"/>
          <w:b w:val="0"/>
          <w:sz w:val="24"/>
        </w:rPr>
        <w:t>une compréhension commune de la manière dont une transformation numérique africaine déjà en évolution peut réaliser une intégration transfrontalière, accélérer le développement durable et apporter des bénéfices à tous les citoyens.</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t>En conséquence, le DETF UE-UA a travaillé à l</w:t>
      </w:r>
      <w:r w:rsidR="00610C50" w:rsidRPr="00BF2B10">
        <w:rPr>
          <w:rFonts w:cs="Arial"/>
          <w:b w:val="0"/>
          <w:sz w:val="24"/>
        </w:rPr>
        <w:t>’</w:t>
      </w:r>
      <w:r w:rsidRPr="00BF2B10">
        <w:rPr>
          <w:rFonts w:cs="Arial"/>
          <w:b w:val="0"/>
          <w:sz w:val="24"/>
        </w:rPr>
        <w:t>élaboration d</w:t>
      </w:r>
      <w:r w:rsidR="00610C50" w:rsidRPr="00BF2B10">
        <w:rPr>
          <w:rFonts w:cs="Arial"/>
          <w:b w:val="0"/>
          <w:sz w:val="24"/>
        </w:rPr>
        <w:t>’</w:t>
      </w:r>
      <w:r w:rsidRPr="00BF2B10">
        <w:rPr>
          <w:rFonts w:cs="Arial"/>
          <w:b w:val="0"/>
          <w:sz w:val="24"/>
        </w:rPr>
        <w:t>une vision commune, d</w:t>
      </w:r>
      <w:r w:rsidR="00610C50" w:rsidRPr="00BF2B10">
        <w:rPr>
          <w:rFonts w:cs="Arial"/>
          <w:b w:val="0"/>
          <w:sz w:val="24"/>
        </w:rPr>
        <w:t>’</w:t>
      </w:r>
      <w:r w:rsidRPr="00BF2B10">
        <w:rPr>
          <w:rFonts w:cs="Arial"/>
          <w:b w:val="0"/>
          <w:sz w:val="24"/>
        </w:rPr>
        <w:t>un ensemble de principes communs et d</w:t>
      </w:r>
      <w:r w:rsidR="00610C50" w:rsidRPr="00BF2B10">
        <w:rPr>
          <w:rFonts w:cs="Arial"/>
          <w:b w:val="0"/>
          <w:sz w:val="24"/>
        </w:rPr>
        <w:t>’</w:t>
      </w:r>
      <w:r w:rsidRPr="00BF2B10">
        <w:rPr>
          <w:rFonts w:cs="Arial"/>
          <w:b w:val="0"/>
          <w:sz w:val="24"/>
        </w:rPr>
        <w:t>une liste de recommandations politiques et d</w:t>
      </w:r>
      <w:r w:rsidR="00610C50" w:rsidRPr="00BF2B10">
        <w:rPr>
          <w:rFonts w:cs="Arial"/>
          <w:b w:val="0"/>
          <w:sz w:val="24"/>
        </w:rPr>
        <w:t>’</w:t>
      </w:r>
      <w:r w:rsidRPr="00BF2B10">
        <w:rPr>
          <w:rFonts w:cs="Arial"/>
          <w:b w:val="0"/>
          <w:sz w:val="24"/>
        </w:rPr>
        <w:t>actions axées sur quatre objectifs principaux.</w:t>
      </w:r>
    </w:p>
    <w:p w:rsidR="00FF0EA7" w:rsidRPr="00BF2B10" w:rsidRDefault="00FF0EA7" w:rsidP="00C214BF">
      <w:pPr>
        <w:pStyle w:val="BodyText2"/>
        <w:rPr>
          <w:rFonts w:cs="Arial"/>
          <w:b w:val="0"/>
          <w:sz w:val="24"/>
        </w:rPr>
      </w:pPr>
    </w:p>
    <w:p w:rsidR="00FF0EA7" w:rsidRPr="00BF2B10" w:rsidRDefault="00FF0EA7" w:rsidP="00C214BF">
      <w:pPr>
        <w:pStyle w:val="BodyText2"/>
        <w:rPr>
          <w:rFonts w:cs="Arial"/>
          <w:i/>
          <w:sz w:val="24"/>
        </w:rPr>
      </w:pPr>
      <w:r w:rsidRPr="00BF2B10">
        <w:rPr>
          <w:rFonts w:cs="Arial"/>
          <w:i/>
          <w:sz w:val="24"/>
        </w:rPr>
        <w:t>Une vision commune</w:t>
      </w:r>
    </w:p>
    <w:p w:rsidR="00FF0EA7" w:rsidRPr="00BF2B10" w:rsidRDefault="00FF0EA7" w:rsidP="00C214BF">
      <w:pPr>
        <w:pStyle w:val="BodyText2"/>
        <w:rPr>
          <w:rFonts w:cs="Arial"/>
          <w:b w:val="0"/>
          <w:sz w:val="24"/>
        </w:rPr>
      </w:pPr>
    </w:p>
    <w:p w:rsidR="00FF0EA7" w:rsidRPr="00BF2B10" w:rsidRDefault="00FF0EA7" w:rsidP="00CC7345">
      <w:pPr>
        <w:pStyle w:val="BodyText2"/>
        <w:numPr>
          <w:ilvl w:val="0"/>
          <w:numId w:val="80"/>
        </w:numPr>
        <w:ind w:left="0" w:firstLine="0"/>
        <w:rPr>
          <w:rFonts w:cs="Arial"/>
          <w:b w:val="0"/>
          <w:sz w:val="24"/>
        </w:rPr>
      </w:pPr>
      <w:r w:rsidRPr="00BF2B10">
        <w:rPr>
          <w:rFonts w:cs="Arial"/>
          <w:b w:val="0"/>
          <w:sz w:val="24"/>
        </w:rPr>
        <w:t>Les partis du DETF partagent une vision à long terme d</w:t>
      </w:r>
      <w:r w:rsidR="00610C50" w:rsidRPr="00BF2B10">
        <w:rPr>
          <w:rFonts w:cs="Arial"/>
          <w:b w:val="0"/>
          <w:sz w:val="24"/>
        </w:rPr>
        <w:t>’</w:t>
      </w:r>
      <w:r w:rsidRPr="00BF2B10">
        <w:rPr>
          <w:rFonts w:cs="Arial"/>
          <w:b w:val="0"/>
          <w:sz w:val="24"/>
        </w:rPr>
        <w:t>une économie et d</w:t>
      </w:r>
      <w:r w:rsidR="00610C50" w:rsidRPr="00BF2B10">
        <w:rPr>
          <w:rFonts w:cs="Arial"/>
          <w:b w:val="0"/>
          <w:sz w:val="24"/>
        </w:rPr>
        <w:t>’</w:t>
      </w:r>
      <w:r w:rsidRPr="00BF2B10">
        <w:rPr>
          <w:rFonts w:cs="Arial"/>
          <w:b w:val="0"/>
          <w:sz w:val="24"/>
        </w:rPr>
        <w:t>une société numérique inclusive dans laquelle chaque citoyen, notamment les femmes et les jeunes, a la possibilité de participer au monde numérique. Une attention particulière est accordée aux défis du déplacement d</w:t>
      </w:r>
      <w:r w:rsidR="00610C50" w:rsidRPr="00BF2B10">
        <w:rPr>
          <w:rFonts w:cs="Arial"/>
          <w:b w:val="0"/>
          <w:sz w:val="24"/>
        </w:rPr>
        <w:t>’</w:t>
      </w:r>
      <w:r w:rsidRPr="00BF2B10">
        <w:rPr>
          <w:rFonts w:cs="Arial"/>
          <w:b w:val="0"/>
          <w:sz w:val="24"/>
        </w:rPr>
        <w:t>emplois, de la désinformation, de la protection de la vie privée et des droits de l</w:t>
      </w:r>
      <w:r w:rsidR="00610C50" w:rsidRPr="00BF2B10">
        <w:rPr>
          <w:rFonts w:cs="Arial"/>
          <w:b w:val="0"/>
          <w:sz w:val="24"/>
        </w:rPr>
        <w:t>’</w:t>
      </w:r>
      <w:r w:rsidRPr="00BF2B10">
        <w:rPr>
          <w:rFonts w:cs="Arial"/>
          <w:b w:val="0"/>
          <w:sz w:val="24"/>
        </w:rPr>
        <w:t>homme. Un ensemble plus harmonisé de politiques, de règles et de législations aux niveaux régional et continental entraîne une augmentation des investissements, tout en protégeant les droits des travailleurs et des consommateurs. Les services d</w:t>
      </w:r>
      <w:r w:rsidR="00610C50" w:rsidRPr="00BF2B10">
        <w:rPr>
          <w:rFonts w:cs="Arial"/>
          <w:b w:val="0"/>
          <w:sz w:val="24"/>
        </w:rPr>
        <w:t>’</w:t>
      </w:r>
      <w:r w:rsidRPr="00BF2B10">
        <w:rPr>
          <w:rFonts w:cs="Arial"/>
          <w:b w:val="0"/>
          <w:sz w:val="24"/>
        </w:rPr>
        <w:t>administration en ligne sont interopérables et accessibles quel que soit le pays d</w:t>
      </w:r>
      <w:r w:rsidR="00610C50" w:rsidRPr="00BF2B10">
        <w:rPr>
          <w:rFonts w:cs="Arial"/>
          <w:b w:val="0"/>
          <w:sz w:val="24"/>
        </w:rPr>
        <w:t>’</w:t>
      </w:r>
      <w:r w:rsidRPr="00BF2B10">
        <w:rPr>
          <w:rFonts w:cs="Arial"/>
          <w:b w:val="0"/>
          <w:sz w:val="24"/>
        </w:rPr>
        <w:t xml:space="preserve">origine ; les entrepreneurs numériques peuvent créer facilement des entreprises à moindre coût administratif et avec </w:t>
      </w:r>
      <w:r w:rsidR="006156BF" w:rsidRPr="00BF2B10">
        <w:rPr>
          <w:rFonts w:cs="Arial"/>
          <w:b w:val="0"/>
          <w:sz w:val="24"/>
        </w:rPr>
        <w:t>un minimum de</w:t>
      </w:r>
      <w:r w:rsidRPr="00BF2B10">
        <w:rPr>
          <w:rFonts w:cs="Arial"/>
          <w:b w:val="0"/>
          <w:sz w:val="24"/>
        </w:rPr>
        <w:t xml:space="preserve"> données. Les biens, services et produits physiques numériques associés au commerce numérique intra-africain circulent librement à travers les frontières.</w:t>
      </w:r>
    </w:p>
    <w:p w:rsidR="00731856" w:rsidRPr="00BF2B10" w:rsidRDefault="00731856" w:rsidP="00C214BF">
      <w:pPr>
        <w:pStyle w:val="BodyText2"/>
        <w:rPr>
          <w:rFonts w:cs="Arial"/>
          <w:b w:val="0"/>
          <w:sz w:val="24"/>
        </w:rPr>
      </w:pPr>
    </w:p>
    <w:p w:rsidR="00731856" w:rsidRPr="00BF2B10" w:rsidRDefault="00731856" w:rsidP="00C214BF">
      <w:pPr>
        <w:pStyle w:val="BodyText2"/>
        <w:rPr>
          <w:rFonts w:cs="Arial"/>
          <w:i/>
          <w:sz w:val="24"/>
        </w:rPr>
      </w:pPr>
      <w:r w:rsidRPr="00BF2B10">
        <w:rPr>
          <w:rFonts w:cs="Arial"/>
          <w:i/>
          <w:sz w:val="24"/>
        </w:rPr>
        <w:t xml:space="preserve">Un partenariat multipartite basé sur des principes communs </w:t>
      </w:r>
    </w:p>
    <w:p w:rsidR="00731856" w:rsidRPr="00BF2B10" w:rsidRDefault="00731856" w:rsidP="00C214BF">
      <w:pPr>
        <w:pStyle w:val="BodyText2"/>
        <w:rPr>
          <w:rFonts w:cs="Arial"/>
          <w:b w:val="0"/>
          <w:sz w:val="24"/>
        </w:rPr>
      </w:pPr>
    </w:p>
    <w:p w:rsidR="00731856" w:rsidRPr="00BF2B10" w:rsidRDefault="00731856" w:rsidP="00CC7345">
      <w:pPr>
        <w:pStyle w:val="BodyText2"/>
        <w:numPr>
          <w:ilvl w:val="0"/>
          <w:numId w:val="80"/>
        </w:numPr>
        <w:ind w:left="0" w:firstLine="0"/>
        <w:rPr>
          <w:rFonts w:cs="Arial"/>
          <w:b w:val="0"/>
          <w:sz w:val="24"/>
        </w:rPr>
      </w:pPr>
      <w:r w:rsidRPr="00BF2B10">
        <w:rPr>
          <w:rFonts w:cs="Arial"/>
          <w:b w:val="0"/>
          <w:sz w:val="24"/>
        </w:rPr>
        <w:t>La réalisation de cette vision nécessite un soutien politique concerté, la participation des gouvernements et la mobilisation du secteur privé, de la société civile, des universités et des organisations internationales qui ont un intérêt évident à créer la prospérité sur le continent. Un tel partenariat doit reposer sur des principes communs :</w:t>
      </w:r>
    </w:p>
    <w:p w:rsidR="00731856" w:rsidRPr="00BF2B10" w:rsidRDefault="00731856" w:rsidP="00C214BF">
      <w:pPr>
        <w:pStyle w:val="BodyText2"/>
        <w:rPr>
          <w:rFonts w:cs="Arial"/>
          <w:b w:val="0"/>
          <w:sz w:val="24"/>
        </w:rPr>
      </w:pPr>
    </w:p>
    <w:p w:rsidR="00731856" w:rsidRPr="00BF2B10" w:rsidRDefault="006156BF" w:rsidP="00892AD2">
      <w:pPr>
        <w:pStyle w:val="BodyText2"/>
        <w:numPr>
          <w:ilvl w:val="0"/>
          <w:numId w:val="89"/>
        </w:numPr>
        <w:ind w:left="1276" w:hanging="567"/>
        <w:rPr>
          <w:rFonts w:cs="Arial"/>
          <w:b w:val="0"/>
          <w:sz w:val="24"/>
        </w:rPr>
      </w:pPr>
      <w:r w:rsidRPr="00BF2B10">
        <w:rPr>
          <w:rFonts w:cs="Arial"/>
          <w:b w:val="0"/>
          <w:sz w:val="24"/>
        </w:rPr>
        <w:t xml:space="preserve">Leadership </w:t>
      </w:r>
      <w:r w:rsidR="00731856" w:rsidRPr="00BF2B10">
        <w:rPr>
          <w:rFonts w:cs="Arial"/>
          <w:b w:val="0"/>
          <w:sz w:val="24"/>
        </w:rPr>
        <w:t>africain</w:t>
      </w:r>
      <w:r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t>Approche centrée sur l</w:t>
      </w:r>
      <w:r w:rsidR="00610C50" w:rsidRPr="00BF2B10">
        <w:rPr>
          <w:rFonts w:cs="Arial"/>
          <w:b w:val="0"/>
          <w:sz w:val="24"/>
        </w:rPr>
        <w:t>’</w:t>
      </w:r>
      <w:r w:rsidRPr="00BF2B10">
        <w:rPr>
          <w:rFonts w:cs="Arial"/>
          <w:b w:val="0"/>
          <w:sz w:val="24"/>
        </w:rPr>
        <w:t>être humain</w:t>
      </w:r>
      <w:r w:rsidR="006156BF"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t>Services numériques par défaut</w:t>
      </w:r>
      <w:r w:rsidR="006156BF"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t>S</w:t>
      </w:r>
      <w:r w:rsidR="00610C50" w:rsidRPr="00BF2B10">
        <w:rPr>
          <w:rFonts w:cs="Arial"/>
          <w:b w:val="0"/>
          <w:sz w:val="24"/>
        </w:rPr>
        <w:t>’</w:t>
      </w:r>
      <w:r w:rsidRPr="00BF2B10">
        <w:rPr>
          <w:rFonts w:cs="Arial"/>
          <w:b w:val="0"/>
          <w:sz w:val="24"/>
        </w:rPr>
        <w:t>appuyer sur le cadre institutionnel existant</w:t>
      </w:r>
      <w:r w:rsidR="006156BF"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t>Libre circulation des données</w:t>
      </w:r>
      <w:r w:rsidR="006156BF"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t>Avantage mutuel entre l</w:t>
      </w:r>
      <w:r w:rsidR="00610C50" w:rsidRPr="00BF2B10">
        <w:rPr>
          <w:rFonts w:cs="Arial"/>
          <w:b w:val="0"/>
          <w:sz w:val="24"/>
        </w:rPr>
        <w:t>’</w:t>
      </w:r>
      <w:r w:rsidRPr="00BF2B10">
        <w:rPr>
          <w:rFonts w:cs="Arial"/>
          <w:b w:val="0"/>
          <w:sz w:val="24"/>
        </w:rPr>
        <w:t>Afrique et l</w:t>
      </w:r>
      <w:r w:rsidR="00610C50" w:rsidRPr="00BF2B10">
        <w:rPr>
          <w:rFonts w:cs="Arial"/>
          <w:b w:val="0"/>
          <w:sz w:val="24"/>
        </w:rPr>
        <w:t>’</w:t>
      </w:r>
      <w:r w:rsidRPr="00BF2B10">
        <w:rPr>
          <w:rFonts w:cs="Arial"/>
          <w:b w:val="0"/>
          <w:sz w:val="24"/>
        </w:rPr>
        <w:t>Europe</w:t>
      </w:r>
      <w:r w:rsidR="006156BF"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t>Un environnement réglementaire transparent, prévisible et stable</w:t>
      </w:r>
      <w:r w:rsidR="006156BF"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lastRenderedPageBreak/>
        <w:t>Un leadership politique fondé sur le respect de la démocratie et des droits de l</w:t>
      </w:r>
      <w:r w:rsidR="00610C50" w:rsidRPr="00BF2B10">
        <w:rPr>
          <w:rFonts w:cs="Arial"/>
          <w:b w:val="0"/>
          <w:sz w:val="24"/>
        </w:rPr>
        <w:t>’</w:t>
      </w:r>
      <w:r w:rsidRPr="00BF2B10">
        <w:rPr>
          <w:rFonts w:cs="Arial"/>
          <w:b w:val="0"/>
          <w:sz w:val="24"/>
        </w:rPr>
        <w:t>homme</w:t>
      </w:r>
      <w:r w:rsidR="006156BF"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t>Amélioration de la coordination des intervenants</w:t>
      </w:r>
      <w:r w:rsidR="006156BF"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t>Durabilité climatique</w:t>
      </w:r>
      <w:r w:rsidR="006156BF" w:rsidRPr="00BF2B10">
        <w:rPr>
          <w:rFonts w:cs="Arial"/>
          <w:b w:val="0"/>
          <w:sz w:val="24"/>
        </w:rPr>
        <w:t> ;</w:t>
      </w:r>
    </w:p>
    <w:p w:rsidR="00731856" w:rsidRPr="00BF2B10" w:rsidRDefault="00731856" w:rsidP="00892AD2">
      <w:pPr>
        <w:pStyle w:val="BodyText2"/>
        <w:numPr>
          <w:ilvl w:val="0"/>
          <w:numId w:val="89"/>
        </w:numPr>
        <w:ind w:left="1276" w:hanging="567"/>
        <w:rPr>
          <w:rFonts w:cs="Arial"/>
          <w:b w:val="0"/>
          <w:sz w:val="24"/>
        </w:rPr>
      </w:pPr>
      <w:r w:rsidRPr="00BF2B10">
        <w:rPr>
          <w:rFonts w:cs="Arial"/>
          <w:b w:val="0"/>
          <w:sz w:val="24"/>
        </w:rPr>
        <w:t>Développement inclusif et durable</w:t>
      </w:r>
      <w:r w:rsidR="00335C05" w:rsidRPr="00BF2B10">
        <w:rPr>
          <w:rFonts w:cs="Arial"/>
          <w:b w:val="0"/>
          <w:sz w:val="24"/>
        </w:rPr>
        <w:t>.</w:t>
      </w:r>
    </w:p>
    <w:p w:rsidR="00731856" w:rsidRPr="00BF2B10" w:rsidRDefault="00731856" w:rsidP="00C214BF">
      <w:pPr>
        <w:pStyle w:val="BodyText2"/>
        <w:rPr>
          <w:rFonts w:cs="Arial"/>
          <w:b w:val="0"/>
          <w:sz w:val="24"/>
        </w:rPr>
      </w:pPr>
    </w:p>
    <w:p w:rsidR="00731856" w:rsidRPr="00BF2B10" w:rsidRDefault="00731856" w:rsidP="00C214BF">
      <w:pPr>
        <w:pStyle w:val="BodyText2"/>
        <w:rPr>
          <w:rFonts w:cs="Arial"/>
          <w:b w:val="0"/>
          <w:sz w:val="24"/>
        </w:rPr>
      </w:pPr>
      <w:r w:rsidRPr="00BF2B10">
        <w:rPr>
          <w:rFonts w:cs="Arial"/>
          <w:i/>
          <w:sz w:val="24"/>
        </w:rPr>
        <w:t>Recommandations</w:t>
      </w:r>
    </w:p>
    <w:p w:rsidR="00731856" w:rsidRPr="00BF2B10" w:rsidRDefault="00731856" w:rsidP="00C214BF">
      <w:pPr>
        <w:pStyle w:val="BodyText2"/>
        <w:rPr>
          <w:rFonts w:cs="Arial"/>
          <w:b w:val="0"/>
          <w:sz w:val="24"/>
        </w:rPr>
      </w:pPr>
    </w:p>
    <w:p w:rsidR="00731856" w:rsidRPr="00BF2B10" w:rsidRDefault="00731856" w:rsidP="00C214BF">
      <w:pPr>
        <w:pStyle w:val="BodyText2"/>
        <w:numPr>
          <w:ilvl w:val="0"/>
          <w:numId w:val="80"/>
        </w:numPr>
        <w:rPr>
          <w:rFonts w:cs="Arial"/>
          <w:b w:val="0"/>
          <w:sz w:val="24"/>
        </w:rPr>
      </w:pPr>
      <w:r w:rsidRPr="00BF2B10">
        <w:rPr>
          <w:rFonts w:cs="Arial"/>
          <w:b w:val="0"/>
          <w:sz w:val="24"/>
        </w:rPr>
        <w:t>Les principales recommandations sont les suivantes :</w:t>
      </w:r>
    </w:p>
    <w:p w:rsidR="00731856" w:rsidRPr="00BF2B10" w:rsidRDefault="00731856" w:rsidP="00C214BF">
      <w:pPr>
        <w:pStyle w:val="BodyText2"/>
        <w:rPr>
          <w:rFonts w:cs="Arial"/>
          <w:b w:val="0"/>
          <w:sz w:val="24"/>
        </w:rPr>
      </w:pPr>
    </w:p>
    <w:p w:rsidR="00731856" w:rsidRDefault="00731856" w:rsidP="00892AD2">
      <w:pPr>
        <w:pStyle w:val="BodyText2"/>
        <w:numPr>
          <w:ilvl w:val="3"/>
          <w:numId w:val="40"/>
        </w:numPr>
        <w:ind w:left="709" w:hanging="709"/>
        <w:rPr>
          <w:rFonts w:cs="Arial"/>
          <w:sz w:val="24"/>
        </w:rPr>
      </w:pPr>
      <w:r w:rsidRPr="00BF2B10">
        <w:rPr>
          <w:rFonts w:cs="Arial"/>
          <w:sz w:val="24"/>
        </w:rPr>
        <w:t>Accélérer la réalisation de l</w:t>
      </w:r>
      <w:r w:rsidR="00610C50" w:rsidRPr="00BF2B10">
        <w:rPr>
          <w:rFonts w:cs="Arial"/>
          <w:sz w:val="24"/>
        </w:rPr>
        <w:t>’</w:t>
      </w:r>
      <w:r w:rsidRPr="00BF2B10">
        <w:rPr>
          <w:rFonts w:cs="Arial"/>
          <w:sz w:val="24"/>
        </w:rPr>
        <w:t>accès universel à des services à large bande abordables</w:t>
      </w:r>
    </w:p>
    <w:p w:rsidR="00731856" w:rsidRPr="00BF2B10" w:rsidRDefault="00731856" w:rsidP="00C214BF">
      <w:pPr>
        <w:pStyle w:val="BodyText2"/>
        <w:rPr>
          <w:rFonts w:cs="Arial"/>
          <w:b w:val="0"/>
          <w:sz w:val="24"/>
        </w:rPr>
      </w:pPr>
    </w:p>
    <w:p w:rsidR="00731856" w:rsidRPr="00BF2B10" w:rsidRDefault="00731856" w:rsidP="00892AD2">
      <w:pPr>
        <w:pStyle w:val="BodyText2"/>
        <w:numPr>
          <w:ilvl w:val="0"/>
          <w:numId w:val="78"/>
        </w:numPr>
        <w:ind w:left="1276" w:hanging="567"/>
        <w:rPr>
          <w:rFonts w:cs="Arial"/>
          <w:b w:val="0"/>
          <w:sz w:val="24"/>
        </w:rPr>
      </w:pPr>
      <w:r w:rsidRPr="00BF2B10">
        <w:rPr>
          <w:rFonts w:cs="Arial"/>
          <w:b w:val="0"/>
          <w:sz w:val="24"/>
        </w:rPr>
        <w:t>Stimuler l</w:t>
      </w:r>
      <w:r w:rsidR="00610C50" w:rsidRPr="00BF2B10">
        <w:rPr>
          <w:rFonts w:cs="Arial"/>
          <w:b w:val="0"/>
          <w:sz w:val="24"/>
        </w:rPr>
        <w:t>’</w:t>
      </w:r>
      <w:r w:rsidRPr="00BF2B10">
        <w:rPr>
          <w:rFonts w:cs="Arial"/>
          <w:b w:val="0"/>
          <w:sz w:val="24"/>
        </w:rPr>
        <w:t>investissement dans les infrastructures de télécommunications, depuis l</w:t>
      </w:r>
      <w:r w:rsidR="00610C50" w:rsidRPr="00BF2B10">
        <w:rPr>
          <w:rFonts w:cs="Arial"/>
          <w:b w:val="0"/>
          <w:sz w:val="24"/>
        </w:rPr>
        <w:t>’</w:t>
      </w:r>
      <w:r w:rsidRPr="00BF2B10">
        <w:rPr>
          <w:rFonts w:cs="Arial"/>
          <w:b w:val="0"/>
          <w:sz w:val="24"/>
        </w:rPr>
        <w:t>accès local aux réseaux jusqu</w:t>
      </w:r>
      <w:r w:rsidR="00610C50" w:rsidRPr="00BF2B10">
        <w:rPr>
          <w:rFonts w:cs="Arial"/>
          <w:b w:val="0"/>
          <w:sz w:val="24"/>
        </w:rPr>
        <w:t>’</w:t>
      </w:r>
      <w:r w:rsidRPr="00BF2B10">
        <w:rPr>
          <w:rFonts w:cs="Arial"/>
          <w:b w:val="0"/>
          <w:sz w:val="24"/>
        </w:rPr>
        <w:t>à un continent interconnecté et mettre au point des instruments financiers adaptés à la spécificité de chaque projet d</w:t>
      </w:r>
      <w:r w:rsidR="00610C50" w:rsidRPr="00BF2B10">
        <w:rPr>
          <w:rFonts w:cs="Arial"/>
          <w:b w:val="0"/>
          <w:sz w:val="24"/>
        </w:rPr>
        <w:t>’</w:t>
      </w:r>
      <w:r w:rsidRPr="00BF2B10">
        <w:rPr>
          <w:rFonts w:cs="Arial"/>
          <w:b w:val="0"/>
          <w:sz w:val="24"/>
        </w:rPr>
        <w:t>infrastructure grâce à des partenariats entre investisseurs, gouvernements, institutions financières et donateurs internationaux.</w:t>
      </w:r>
    </w:p>
    <w:p w:rsidR="00335C05" w:rsidRPr="00BF2B10" w:rsidRDefault="00335C05" w:rsidP="00892AD2">
      <w:pPr>
        <w:pStyle w:val="BodyText2"/>
        <w:ind w:left="1276" w:hanging="567"/>
        <w:rPr>
          <w:rFonts w:cs="Arial"/>
          <w:b w:val="0"/>
          <w:sz w:val="24"/>
        </w:rPr>
      </w:pPr>
    </w:p>
    <w:p w:rsidR="00731856" w:rsidRPr="00BF2B10" w:rsidRDefault="00731856" w:rsidP="00892AD2">
      <w:pPr>
        <w:pStyle w:val="BodyText2"/>
        <w:numPr>
          <w:ilvl w:val="0"/>
          <w:numId w:val="78"/>
        </w:numPr>
        <w:ind w:left="1276" w:hanging="567"/>
        <w:rPr>
          <w:rFonts w:cs="Arial"/>
          <w:b w:val="0"/>
          <w:sz w:val="24"/>
        </w:rPr>
      </w:pPr>
      <w:r w:rsidRPr="00BF2B10">
        <w:rPr>
          <w:rFonts w:cs="Arial"/>
          <w:b w:val="0"/>
          <w:sz w:val="24"/>
        </w:rPr>
        <w:t>Promouvoir un environnement réglementaire favorable à des marchés régionaux concurrentiels et harmonisés dans le domaine de la connectivité.</w:t>
      </w:r>
    </w:p>
    <w:p w:rsidR="00335C05" w:rsidRPr="00BF2B10" w:rsidRDefault="00335C05" w:rsidP="00892AD2">
      <w:pPr>
        <w:pStyle w:val="BodyText2"/>
        <w:ind w:left="1276" w:hanging="567"/>
        <w:rPr>
          <w:rFonts w:cs="Arial"/>
          <w:b w:val="0"/>
          <w:sz w:val="24"/>
        </w:rPr>
      </w:pPr>
    </w:p>
    <w:p w:rsidR="00335C05" w:rsidRPr="00BF2B10" w:rsidRDefault="00731856" w:rsidP="00892AD2">
      <w:pPr>
        <w:pStyle w:val="BodyText2"/>
        <w:numPr>
          <w:ilvl w:val="0"/>
          <w:numId w:val="78"/>
        </w:numPr>
        <w:ind w:left="1276" w:hanging="567"/>
        <w:rPr>
          <w:rFonts w:cs="Arial"/>
          <w:b w:val="0"/>
          <w:sz w:val="24"/>
        </w:rPr>
      </w:pPr>
      <w:r w:rsidRPr="00BF2B10">
        <w:rPr>
          <w:rFonts w:cs="Arial"/>
          <w:b w:val="0"/>
          <w:sz w:val="24"/>
        </w:rPr>
        <w:t>Connecter l</w:t>
      </w:r>
      <w:r w:rsidR="00610C50" w:rsidRPr="00BF2B10">
        <w:rPr>
          <w:rFonts w:cs="Arial"/>
          <w:b w:val="0"/>
          <w:sz w:val="24"/>
        </w:rPr>
        <w:t>’</w:t>
      </w:r>
      <w:r w:rsidRPr="00BF2B10">
        <w:rPr>
          <w:rFonts w:cs="Arial"/>
          <w:b w:val="0"/>
          <w:sz w:val="24"/>
        </w:rPr>
        <w:t>Afrique rurale grâce à de nouveaux modèles commerciaux et partenariats.</w:t>
      </w:r>
    </w:p>
    <w:p w:rsidR="00335C05" w:rsidRPr="00BF2B10" w:rsidRDefault="00335C05" w:rsidP="00892AD2">
      <w:pPr>
        <w:pStyle w:val="BodyText2"/>
        <w:ind w:left="1276" w:hanging="567"/>
        <w:rPr>
          <w:rFonts w:cs="Arial"/>
          <w:b w:val="0"/>
          <w:sz w:val="24"/>
        </w:rPr>
      </w:pPr>
    </w:p>
    <w:p w:rsidR="00731856" w:rsidRPr="00BF2B10" w:rsidRDefault="00731856" w:rsidP="00892AD2">
      <w:pPr>
        <w:pStyle w:val="BodyText2"/>
        <w:numPr>
          <w:ilvl w:val="0"/>
          <w:numId w:val="78"/>
        </w:numPr>
        <w:ind w:left="1276" w:hanging="567"/>
        <w:rPr>
          <w:rFonts w:cs="Arial"/>
          <w:b w:val="0"/>
          <w:sz w:val="24"/>
        </w:rPr>
      </w:pPr>
      <w:r w:rsidRPr="00BF2B10">
        <w:rPr>
          <w:rFonts w:cs="Arial"/>
          <w:b w:val="0"/>
          <w:sz w:val="24"/>
        </w:rPr>
        <w:t xml:space="preserve">Promouvoir des mesures qui rendent le large bande et la technologie plus abordables pour les citoyens et les protègent des cybermenaces. </w:t>
      </w:r>
    </w:p>
    <w:p w:rsidR="00731856" w:rsidRPr="00BF2B10" w:rsidRDefault="00731856" w:rsidP="00C214BF">
      <w:pPr>
        <w:pStyle w:val="BodyText2"/>
        <w:rPr>
          <w:rFonts w:cs="Arial"/>
          <w:b w:val="0"/>
          <w:sz w:val="24"/>
        </w:rPr>
      </w:pPr>
    </w:p>
    <w:p w:rsidR="00731856" w:rsidRPr="00BF2B10" w:rsidRDefault="00731856" w:rsidP="00892AD2">
      <w:pPr>
        <w:pStyle w:val="BodyText2"/>
        <w:numPr>
          <w:ilvl w:val="3"/>
          <w:numId w:val="40"/>
        </w:numPr>
        <w:ind w:left="709" w:hanging="709"/>
        <w:rPr>
          <w:rFonts w:cs="Arial"/>
          <w:sz w:val="24"/>
        </w:rPr>
      </w:pPr>
      <w:r w:rsidRPr="00BF2B10">
        <w:rPr>
          <w:rFonts w:cs="Arial"/>
          <w:sz w:val="24"/>
        </w:rPr>
        <w:t>Garantir des compétences essentielles pour tous, dans les domaines de l</w:t>
      </w:r>
      <w:r w:rsidR="00610C50" w:rsidRPr="00BF2B10">
        <w:rPr>
          <w:rFonts w:cs="Arial"/>
          <w:sz w:val="24"/>
        </w:rPr>
        <w:t>’</w:t>
      </w:r>
      <w:r w:rsidRPr="00BF2B10">
        <w:rPr>
          <w:rFonts w:cs="Arial"/>
          <w:sz w:val="24"/>
        </w:rPr>
        <w:t>éducation et de l</w:t>
      </w:r>
      <w:r w:rsidR="00610C50" w:rsidRPr="00BF2B10">
        <w:rPr>
          <w:rFonts w:cs="Arial"/>
          <w:sz w:val="24"/>
        </w:rPr>
        <w:t>’</w:t>
      </w:r>
      <w:r w:rsidRPr="00BF2B10">
        <w:rPr>
          <w:rFonts w:cs="Arial"/>
          <w:sz w:val="24"/>
        </w:rPr>
        <w:t>enseignement et de la formation professionnels (EFP), afin de permettre aux citoyens de s</w:t>
      </w:r>
      <w:r w:rsidR="00610C50" w:rsidRPr="00BF2B10">
        <w:rPr>
          <w:rFonts w:cs="Arial"/>
          <w:sz w:val="24"/>
        </w:rPr>
        <w:t>’</w:t>
      </w:r>
      <w:r w:rsidRPr="00BF2B10">
        <w:rPr>
          <w:rFonts w:cs="Arial"/>
          <w:sz w:val="24"/>
        </w:rPr>
        <w:t>épanouir à l</w:t>
      </w:r>
      <w:r w:rsidR="00610C50" w:rsidRPr="00BF2B10">
        <w:rPr>
          <w:rFonts w:cs="Arial"/>
          <w:sz w:val="24"/>
        </w:rPr>
        <w:t>’</w:t>
      </w:r>
      <w:r w:rsidRPr="00BF2B10">
        <w:rPr>
          <w:rFonts w:cs="Arial"/>
          <w:sz w:val="24"/>
        </w:rPr>
        <w:t xml:space="preserve">ère </w:t>
      </w:r>
      <w:r w:rsidR="00E029FA" w:rsidRPr="00BF2B10">
        <w:rPr>
          <w:rFonts w:cs="Arial"/>
          <w:sz w:val="24"/>
        </w:rPr>
        <w:t xml:space="preserve">du </w:t>
      </w:r>
      <w:r w:rsidRPr="00BF2B10">
        <w:rPr>
          <w:rFonts w:cs="Arial"/>
          <w:sz w:val="24"/>
        </w:rPr>
        <w:t>numérique.</w:t>
      </w:r>
    </w:p>
    <w:p w:rsidR="00731856" w:rsidRPr="00BF2B10" w:rsidRDefault="00731856" w:rsidP="00C214BF">
      <w:pPr>
        <w:pStyle w:val="BodyText2"/>
        <w:rPr>
          <w:rFonts w:cs="Arial"/>
          <w:b w:val="0"/>
          <w:sz w:val="24"/>
        </w:rPr>
      </w:pPr>
      <w:r w:rsidRPr="00BF2B10">
        <w:rPr>
          <w:rFonts w:cs="Arial"/>
          <w:b w:val="0"/>
          <w:sz w:val="24"/>
        </w:rPr>
        <w:t xml:space="preserve">  </w:t>
      </w:r>
    </w:p>
    <w:p w:rsidR="00731856" w:rsidRPr="00BF2B10" w:rsidRDefault="00731856" w:rsidP="00892AD2">
      <w:pPr>
        <w:pStyle w:val="BodyText2"/>
        <w:numPr>
          <w:ilvl w:val="1"/>
          <w:numId w:val="75"/>
        </w:numPr>
        <w:ind w:left="1276" w:hanging="567"/>
        <w:rPr>
          <w:rFonts w:cs="Arial"/>
          <w:b w:val="0"/>
          <w:sz w:val="24"/>
        </w:rPr>
      </w:pPr>
      <w:r w:rsidRPr="00BF2B10">
        <w:rPr>
          <w:rFonts w:cs="Arial"/>
          <w:b w:val="0"/>
          <w:sz w:val="24"/>
        </w:rPr>
        <w:t>Œuvrer au développement de partenariats par le biais d</w:t>
      </w:r>
      <w:r w:rsidR="00610C50" w:rsidRPr="00BF2B10">
        <w:rPr>
          <w:rFonts w:cs="Arial"/>
          <w:b w:val="0"/>
          <w:sz w:val="24"/>
        </w:rPr>
        <w:t>’</w:t>
      </w:r>
      <w:r w:rsidRPr="00BF2B10">
        <w:rPr>
          <w:rFonts w:cs="Arial"/>
          <w:b w:val="0"/>
          <w:sz w:val="24"/>
        </w:rPr>
        <w:t>une Alliance africaine multipartite pour les compétences et l</w:t>
      </w:r>
      <w:r w:rsidR="00610C50" w:rsidRPr="00BF2B10">
        <w:rPr>
          <w:rFonts w:cs="Arial"/>
          <w:b w:val="0"/>
          <w:sz w:val="24"/>
        </w:rPr>
        <w:t>’</w:t>
      </w:r>
      <w:r w:rsidRPr="00BF2B10">
        <w:rPr>
          <w:rFonts w:cs="Arial"/>
          <w:b w:val="0"/>
          <w:sz w:val="24"/>
        </w:rPr>
        <w:t>emploi numériques, qui associe des partenaires africains et européens, afin d</w:t>
      </w:r>
      <w:r w:rsidR="00610C50" w:rsidRPr="00BF2B10">
        <w:rPr>
          <w:rFonts w:cs="Arial"/>
          <w:b w:val="0"/>
          <w:sz w:val="24"/>
        </w:rPr>
        <w:t>’</w:t>
      </w:r>
      <w:r w:rsidRPr="00BF2B10">
        <w:rPr>
          <w:rFonts w:cs="Arial"/>
          <w:b w:val="0"/>
          <w:sz w:val="24"/>
        </w:rPr>
        <w:t>engager un dialogue politique et de sensibiliser les décideurs politiques à l</w:t>
      </w:r>
      <w:r w:rsidR="00610C50" w:rsidRPr="00BF2B10">
        <w:rPr>
          <w:rFonts w:cs="Arial"/>
          <w:b w:val="0"/>
          <w:sz w:val="24"/>
        </w:rPr>
        <w:t>’</w:t>
      </w:r>
      <w:r w:rsidRPr="00BF2B10">
        <w:rPr>
          <w:rFonts w:cs="Arial"/>
          <w:b w:val="0"/>
          <w:sz w:val="24"/>
        </w:rPr>
        <w:t>élaboration de politiques numériques par défaut et d</w:t>
      </w:r>
      <w:r w:rsidR="00610C50" w:rsidRPr="00BF2B10">
        <w:rPr>
          <w:rFonts w:cs="Arial"/>
          <w:b w:val="0"/>
          <w:sz w:val="24"/>
        </w:rPr>
        <w:t>’</w:t>
      </w:r>
      <w:r w:rsidRPr="00BF2B10">
        <w:rPr>
          <w:rFonts w:cs="Arial"/>
          <w:b w:val="0"/>
          <w:sz w:val="24"/>
        </w:rPr>
        <w:t>harmoniser les efforts aux niveaux continental, régional et national, en se fondant sur une évaluation approfondie des opportunités commerciales.</w:t>
      </w:r>
    </w:p>
    <w:p w:rsidR="00E029FA" w:rsidRPr="00BF2B10" w:rsidRDefault="00E029FA" w:rsidP="00892AD2">
      <w:pPr>
        <w:pStyle w:val="BodyText2"/>
        <w:ind w:left="1276" w:hanging="567"/>
        <w:rPr>
          <w:rFonts w:cs="Arial"/>
          <w:b w:val="0"/>
          <w:sz w:val="24"/>
        </w:rPr>
      </w:pPr>
    </w:p>
    <w:p w:rsidR="00731856" w:rsidRPr="00BF2B10" w:rsidRDefault="00731856" w:rsidP="00892AD2">
      <w:pPr>
        <w:pStyle w:val="BodyText2"/>
        <w:numPr>
          <w:ilvl w:val="1"/>
          <w:numId w:val="75"/>
        </w:numPr>
        <w:ind w:left="1276" w:hanging="567"/>
        <w:rPr>
          <w:rFonts w:cs="Arial"/>
          <w:b w:val="0"/>
          <w:sz w:val="24"/>
        </w:rPr>
      </w:pPr>
      <w:r w:rsidRPr="00BF2B10">
        <w:rPr>
          <w:rFonts w:cs="Arial"/>
          <w:b w:val="0"/>
          <w:sz w:val="24"/>
        </w:rPr>
        <w:t xml:space="preserve">Intégrer les compétences numériques et un comportement responsable en ligne </w:t>
      </w:r>
      <w:r w:rsidR="00E029FA" w:rsidRPr="00BF2B10">
        <w:rPr>
          <w:rFonts w:cs="Arial"/>
          <w:b w:val="0"/>
          <w:sz w:val="24"/>
        </w:rPr>
        <w:t>chez</w:t>
      </w:r>
      <w:r w:rsidRPr="00BF2B10">
        <w:rPr>
          <w:rFonts w:cs="Arial"/>
          <w:b w:val="0"/>
          <w:sz w:val="24"/>
        </w:rPr>
        <w:t xml:space="preserve"> tous les citoyens afin de leur permettre d</w:t>
      </w:r>
      <w:r w:rsidR="00610C50" w:rsidRPr="00BF2B10">
        <w:rPr>
          <w:rFonts w:cs="Arial"/>
          <w:b w:val="0"/>
          <w:sz w:val="24"/>
        </w:rPr>
        <w:t>’</w:t>
      </w:r>
      <w:r w:rsidRPr="00BF2B10">
        <w:rPr>
          <w:rFonts w:cs="Arial"/>
          <w:b w:val="0"/>
          <w:sz w:val="24"/>
        </w:rPr>
        <w:t>être des participants actifs et efficaces dans la société numérique et de les sensibiliser aux risques en termes de droits numériques, de sécurité et de sûreté en ligne.</w:t>
      </w:r>
    </w:p>
    <w:p w:rsidR="00E029FA" w:rsidRPr="00BF2B10" w:rsidRDefault="00E029FA" w:rsidP="00892AD2">
      <w:pPr>
        <w:pStyle w:val="BodyText2"/>
        <w:ind w:left="1276" w:hanging="567"/>
        <w:rPr>
          <w:rFonts w:cs="Arial"/>
          <w:b w:val="0"/>
          <w:sz w:val="24"/>
        </w:rPr>
      </w:pPr>
    </w:p>
    <w:p w:rsidR="00731856" w:rsidRPr="00BF2B10" w:rsidRDefault="00731856" w:rsidP="00892AD2">
      <w:pPr>
        <w:pStyle w:val="BodyText2"/>
        <w:numPr>
          <w:ilvl w:val="1"/>
          <w:numId w:val="75"/>
        </w:numPr>
        <w:ind w:left="1276" w:hanging="567"/>
        <w:rPr>
          <w:rFonts w:cs="Arial"/>
          <w:b w:val="0"/>
          <w:sz w:val="24"/>
        </w:rPr>
      </w:pPr>
      <w:r w:rsidRPr="00BF2B10">
        <w:rPr>
          <w:rFonts w:cs="Arial"/>
          <w:b w:val="0"/>
          <w:sz w:val="24"/>
        </w:rPr>
        <w:t>Promouvoir les compétences numériques et transversales dans les écoles et autres établissements d</w:t>
      </w:r>
      <w:r w:rsidR="00610C50" w:rsidRPr="00BF2B10">
        <w:rPr>
          <w:rFonts w:cs="Arial"/>
          <w:b w:val="0"/>
          <w:sz w:val="24"/>
        </w:rPr>
        <w:t>’</w:t>
      </w:r>
      <w:r w:rsidRPr="00BF2B10">
        <w:rPr>
          <w:rFonts w:cs="Arial"/>
          <w:b w:val="0"/>
          <w:sz w:val="24"/>
        </w:rPr>
        <w:t xml:space="preserve">enseignement, en réexaminant les programmes </w:t>
      </w:r>
      <w:r w:rsidRPr="00BF2B10">
        <w:rPr>
          <w:rFonts w:cs="Arial"/>
          <w:b w:val="0"/>
          <w:sz w:val="24"/>
        </w:rPr>
        <w:lastRenderedPageBreak/>
        <w:t>d</w:t>
      </w:r>
      <w:r w:rsidR="00610C50" w:rsidRPr="00BF2B10">
        <w:rPr>
          <w:rFonts w:cs="Arial"/>
          <w:b w:val="0"/>
          <w:sz w:val="24"/>
        </w:rPr>
        <w:t>’</w:t>
      </w:r>
      <w:r w:rsidRPr="00BF2B10">
        <w:rPr>
          <w:rFonts w:cs="Arial"/>
          <w:b w:val="0"/>
          <w:sz w:val="24"/>
        </w:rPr>
        <w:t>enseignement en fonction de l</w:t>
      </w:r>
      <w:r w:rsidR="00610C50" w:rsidRPr="00BF2B10">
        <w:rPr>
          <w:rFonts w:cs="Arial"/>
          <w:b w:val="0"/>
          <w:sz w:val="24"/>
        </w:rPr>
        <w:t>’</w:t>
      </w:r>
      <w:r w:rsidRPr="00BF2B10">
        <w:rPr>
          <w:rFonts w:cs="Arial"/>
          <w:b w:val="0"/>
          <w:sz w:val="24"/>
        </w:rPr>
        <w:t>évolution des besoins et des tendances dans l</w:t>
      </w:r>
      <w:r w:rsidR="00610C50" w:rsidRPr="00BF2B10">
        <w:rPr>
          <w:rFonts w:cs="Arial"/>
          <w:b w:val="0"/>
          <w:sz w:val="24"/>
        </w:rPr>
        <w:t>’</w:t>
      </w:r>
      <w:r w:rsidRPr="00BF2B10">
        <w:rPr>
          <w:rFonts w:cs="Arial"/>
          <w:b w:val="0"/>
          <w:sz w:val="24"/>
        </w:rPr>
        <w:t>économie et la société numériques.</w:t>
      </w:r>
    </w:p>
    <w:p w:rsidR="00B67B00" w:rsidRPr="00BF2B10" w:rsidRDefault="00B67B00" w:rsidP="00892AD2">
      <w:pPr>
        <w:pStyle w:val="BodyText2"/>
        <w:ind w:left="1276" w:hanging="567"/>
        <w:rPr>
          <w:rFonts w:cs="Arial"/>
          <w:b w:val="0"/>
          <w:sz w:val="24"/>
        </w:rPr>
      </w:pPr>
    </w:p>
    <w:p w:rsidR="00731856" w:rsidRPr="00BF2B10" w:rsidRDefault="00731856" w:rsidP="00892AD2">
      <w:pPr>
        <w:pStyle w:val="BodyText2"/>
        <w:numPr>
          <w:ilvl w:val="1"/>
          <w:numId w:val="75"/>
        </w:numPr>
        <w:ind w:left="1276" w:hanging="567"/>
        <w:rPr>
          <w:rFonts w:cs="Arial"/>
          <w:b w:val="0"/>
          <w:sz w:val="24"/>
        </w:rPr>
      </w:pPr>
      <w:r w:rsidRPr="00BF2B10">
        <w:rPr>
          <w:rFonts w:cs="Arial"/>
          <w:b w:val="0"/>
          <w:sz w:val="24"/>
        </w:rPr>
        <w:t>Faciliter le développement des compétences numériques dans tous les secteurs de l</w:t>
      </w:r>
      <w:r w:rsidR="00610C50" w:rsidRPr="00BF2B10">
        <w:rPr>
          <w:rFonts w:cs="Arial"/>
          <w:b w:val="0"/>
          <w:sz w:val="24"/>
        </w:rPr>
        <w:t>’</w:t>
      </w:r>
      <w:r w:rsidRPr="00BF2B10">
        <w:rPr>
          <w:rFonts w:cs="Arial"/>
          <w:b w:val="0"/>
          <w:sz w:val="24"/>
        </w:rPr>
        <w:t>économie qui utilisent la technologie, en mettant particulièrement l</w:t>
      </w:r>
      <w:r w:rsidR="00610C50" w:rsidRPr="00BF2B10">
        <w:rPr>
          <w:rFonts w:cs="Arial"/>
          <w:b w:val="0"/>
          <w:sz w:val="24"/>
        </w:rPr>
        <w:t>’</w:t>
      </w:r>
      <w:r w:rsidRPr="00BF2B10">
        <w:rPr>
          <w:rFonts w:cs="Arial"/>
          <w:b w:val="0"/>
          <w:sz w:val="24"/>
        </w:rPr>
        <w:t xml:space="preserve">accent sur les gouvernements, les administrations, les prestataires de services et la société civile, en fournissant des compétences numériques et transversales à ceux qui entrent ou sont déjà sur le marché du travail, notamment les professionnels des TIC et les entrepreneurs </w:t>
      </w:r>
      <w:r w:rsidR="009A64B0" w:rsidRPr="00BF2B10">
        <w:rPr>
          <w:rFonts w:cs="Arial"/>
          <w:b w:val="0"/>
          <w:sz w:val="24"/>
        </w:rPr>
        <w:t>du numérique</w:t>
      </w:r>
      <w:r w:rsidRPr="00BF2B10">
        <w:rPr>
          <w:rFonts w:cs="Arial"/>
          <w:b w:val="0"/>
          <w:sz w:val="24"/>
        </w:rPr>
        <w:t xml:space="preserve">. </w:t>
      </w:r>
    </w:p>
    <w:p w:rsidR="00731856" w:rsidRPr="00BF2B10" w:rsidRDefault="00731856" w:rsidP="00C214BF">
      <w:pPr>
        <w:pStyle w:val="BodyText2"/>
        <w:rPr>
          <w:rFonts w:cs="Arial"/>
          <w:b w:val="0"/>
          <w:sz w:val="24"/>
        </w:rPr>
      </w:pPr>
    </w:p>
    <w:p w:rsidR="00731856" w:rsidRPr="00BF2B10" w:rsidRDefault="00731856" w:rsidP="00892AD2">
      <w:pPr>
        <w:pStyle w:val="BodyText2"/>
        <w:numPr>
          <w:ilvl w:val="3"/>
          <w:numId w:val="40"/>
        </w:numPr>
        <w:ind w:left="709" w:hanging="709"/>
        <w:rPr>
          <w:rFonts w:cs="Arial"/>
          <w:sz w:val="24"/>
        </w:rPr>
      </w:pPr>
      <w:r w:rsidRPr="00BF2B10">
        <w:rPr>
          <w:rFonts w:cs="Arial"/>
          <w:sz w:val="24"/>
        </w:rPr>
        <w:t>Améliorer l</w:t>
      </w:r>
      <w:r w:rsidR="00610C50" w:rsidRPr="00BF2B10">
        <w:rPr>
          <w:rFonts w:cs="Arial"/>
          <w:sz w:val="24"/>
        </w:rPr>
        <w:t>’</w:t>
      </w:r>
      <w:r w:rsidRPr="00BF2B10">
        <w:rPr>
          <w:rFonts w:cs="Arial"/>
          <w:sz w:val="24"/>
        </w:rPr>
        <w:t>environnement des entreprises et faciliter l</w:t>
      </w:r>
      <w:r w:rsidR="00610C50" w:rsidRPr="00BF2B10">
        <w:rPr>
          <w:rFonts w:cs="Arial"/>
          <w:sz w:val="24"/>
        </w:rPr>
        <w:t>’</w:t>
      </w:r>
      <w:r w:rsidRPr="00BF2B10">
        <w:rPr>
          <w:rFonts w:cs="Arial"/>
          <w:sz w:val="24"/>
        </w:rPr>
        <w:t>accès au financement et aux services de soutien aux entreprises pour stimuler l</w:t>
      </w:r>
      <w:r w:rsidR="00610C50" w:rsidRPr="00BF2B10">
        <w:rPr>
          <w:rFonts w:cs="Arial"/>
          <w:sz w:val="24"/>
        </w:rPr>
        <w:t>’</w:t>
      </w:r>
      <w:r w:rsidRPr="00BF2B10">
        <w:rPr>
          <w:rFonts w:cs="Arial"/>
          <w:sz w:val="24"/>
        </w:rPr>
        <w:t>esprit d</w:t>
      </w:r>
      <w:r w:rsidR="00610C50" w:rsidRPr="00BF2B10">
        <w:rPr>
          <w:rFonts w:cs="Arial"/>
          <w:sz w:val="24"/>
        </w:rPr>
        <w:t>’</w:t>
      </w:r>
      <w:r w:rsidRPr="00BF2B10">
        <w:rPr>
          <w:rFonts w:cs="Arial"/>
          <w:sz w:val="24"/>
        </w:rPr>
        <w:t>entreprise grâce au numérique.</w:t>
      </w:r>
    </w:p>
    <w:p w:rsidR="00731856" w:rsidRPr="00BF2B10" w:rsidRDefault="00731856" w:rsidP="00C214BF">
      <w:pPr>
        <w:pStyle w:val="BodyText2"/>
        <w:rPr>
          <w:rFonts w:cs="Arial"/>
          <w:b w:val="0"/>
          <w:sz w:val="24"/>
        </w:rPr>
      </w:pPr>
    </w:p>
    <w:p w:rsidR="00731856" w:rsidRPr="00BF2B10" w:rsidRDefault="00731856" w:rsidP="00892AD2">
      <w:pPr>
        <w:pStyle w:val="BodyText2"/>
        <w:numPr>
          <w:ilvl w:val="1"/>
          <w:numId w:val="33"/>
        </w:numPr>
        <w:ind w:left="1276" w:hanging="567"/>
        <w:rPr>
          <w:rFonts w:cs="Arial"/>
          <w:b w:val="0"/>
          <w:sz w:val="24"/>
        </w:rPr>
      </w:pPr>
      <w:r w:rsidRPr="00BF2B10">
        <w:rPr>
          <w:rFonts w:cs="Arial"/>
          <w:b w:val="0"/>
          <w:sz w:val="24"/>
        </w:rPr>
        <w:t>Établir et renforcer les partenariats entre les partenaires africains et européens, ainsi qu</w:t>
      </w:r>
      <w:r w:rsidR="00610C50" w:rsidRPr="00BF2B10">
        <w:rPr>
          <w:rFonts w:cs="Arial"/>
          <w:b w:val="0"/>
          <w:sz w:val="24"/>
        </w:rPr>
        <w:t>’</w:t>
      </w:r>
      <w:r w:rsidRPr="00BF2B10">
        <w:rPr>
          <w:rFonts w:cs="Arial"/>
          <w:b w:val="0"/>
          <w:sz w:val="24"/>
        </w:rPr>
        <w:t>entre les acteurs régionaux africains, afin d</w:t>
      </w:r>
      <w:r w:rsidR="00610C50" w:rsidRPr="00BF2B10">
        <w:rPr>
          <w:rFonts w:cs="Arial"/>
          <w:b w:val="0"/>
          <w:sz w:val="24"/>
        </w:rPr>
        <w:t>’</w:t>
      </w:r>
      <w:r w:rsidRPr="00BF2B10">
        <w:rPr>
          <w:rFonts w:cs="Arial"/>
          <w:b w:val="0"/>
          <w:sz w:val="24"/>
        </w:rPr>
        <w:t>harmoniser les efforts liés à l</w:t>
      </w:r>
      <w:r w:rsidR="00610C50" w:rsidRPr="00BF2B10">
        <w:rPr>
          <w:rFonts w:cs="Arial"/>
          <w:b w:val="0"/>
          <w:sz w:val="24"/>
        </w:rPr>
        <w:t>’</w:t>
      </w:r>
      <w:r w:rsidRPr="00BF2B10">
        <w:rPr>
          <w:rFonts w:cs="Arial"/>
          <w:b w:val="0"/>
          <w:sz w:val="24"/>
        </w:rPr>
        <w:t>entrepreneuriat numérique aux niveaux continental, régional et national.</w:t>
      </w:r>
    </w:p>
    <w:p w:rsidR="00B67B00" w:rsidRPr="00BF2B10" w:rsidRDefault="00B67B00" w:rsidP="00892AD2">
      <w:pPr>
        <w:pStyle w:val="BodyText2"/>
        <w:ind w:left="1276" w:hanging="567"/>
        <w:rPr>
          <w:rFonts w:cs="Arial"/>
          <w:b w:val="0"/>
          <w:sz w:val="24"/>
        </w:rPr>
      </w:pPr>
    </w:p>
    <w:p w:rsidR="00731856" w:rsidRPr="00BF2B10" w:rsidRDefault="00731856" w:rsidP="00892AD2">
      <w:pPr>
        <w:pStyle w:val="BodyText2"/>
        <w:numPr>
          <w:ilvl w:val="1"/>
          <w:numId w:val="33"/>
        </w:numPr>
        <w:ind w:left="1276" w:hanging="567"/>
        <w:rPr>
          <w:rFonts w:cs="Arial"/>
          <w:b w:val="0"/>
          <w:sz w:val="24"/>
        </w:rPr>
      </w:pPr>
      <w:r w:rsidRPr="00BF2B10">
        <w:rPr>
          <w:rFonts w:cs="Arial"/>
          <w:b w:val="0"/>
          <w:sz w:val="24"/>
        </w:rPr>
        <w:t>Adapter le cadre réglementaire local à l</w:t>
      </w:r>
      <w:r w:rsidR="00610C50" w:rsidRPr="00BF2B10">
        <w:rPr>
          <w:rFonts w:cs="Arial"/>
          <w:b w:val="0"/>
          <w:sz w:val="24"/>
        </w:rPr>
        <w:t>’</w:t>
      </w:r>
      <w:r w:rsidRPr="00BF2B10">
        <w:rPr>
          <w:rFonts w:cs="Arial"/>
          <w:b w:val="0"/>
          <w:sz w:val="24"/>
        </w:rPr>
        <w:t>économie numérique à tous les niveaux de la chaîne de valeur, afin d</w:t>
      </w:r>
      <w:r w:rsidR="00610C50" w:rsidRPr="00BF2B10">
        <w:rPr>
          <w:rFonts w:cs="Arial"/>
          <w:b w:val="0"/>
          <w:sz w:val="24"/>
        </w:rPr>
        <w:t>’</w:t>
      </w:r>
      <w:r w:rsidRPr="00BF2B10">
        <w:rPr>
          <w:rFonts w:cs="Arial"/>
          <w:b w:val="0"/>
          <w:sz w:val="24"/>
        </w:rPr>
        <w:t>assurer aux entreprises numériques de toutes tailles, aux MPME, aux jeunes entreprises et aux entreprises sociales la souplesse et la facilité de faire des affaires.</w:t>
      </w:r>
    </w:p>
    <w:p w:rsidR="00B67B00" w:rsidRPr="00BF2B10" w:rsidRDefault="00B67B00" w:rsidP="00892AD2">
      <w:pPr>
        <w:pStyle w:val="BodyText2"/>
        <w:ind w:left="1276" w:hanging="567"/>
        <w:rPr>
          <w:rFonts w:cs="Arial"/>
          <w:b w:val="0"/>
          <w:sz w:val="24"/>
        </w:rPr>
      </w:pPr>
    </w:p>
    <w:p w:rsidR="00731856" w:rsidRPr="00BF2B10" w:rsidRDefault="00731856" w:rsidP="00892AD2">
      <w:pPr>
        <w:pStyle w:val="BodyText2"/>
        <w:numPr>
          <w:ilvl w:val="1"/>
          <w:numId w:val="33"/>
        </w:numPr>
        <w:ind w:left="1276" w:hanging="567"/>
        <w:rPr>
          <w:rFonts w:cs="Arial"/>
          <w:b w:val="0"/>
          <w:sz w:val="24"/>
        </w:rPr>
      </w:pPr>
      <w:r w:rsidRPr="00BF2B10">
        <w:rPr>
          <w:rFonts w:cs="Arial"/>
          <w:b w:val="0"/>
          <w:sz w:val="24"/>
        </w:rPr>
        <w:t>Contribuer à la création d</w:t>
      </w:r>
      <w:r w:rsidR="00610C50" w:rsidRPr="00BF2B10">
        <w:rPr>
          <w:rFonts w:cs="Arial"/>
          <w:b w:val="0"/>
          <w:sz w:val="24"/>
        </w:rPr>
        <w:t>’</w:t>
      </w:r>
      <w:r w:rsidRPr="00BF2B10">
        <w:rPr>
          <w:rFonts w:cs="Arial"/>
          <w:b w:val="0"/>
          <w:sz w:val="24"/>
        </w:rPr>
        <w:t>un écosystème porteur qui s</w:t>
      </w:r>
      <w:r w:rsidR="00610C50" w:rsidRPr="00BF2B10">
        <w:rPr>
          <w:rFonts w:cs="Arial"/>
          <w:b w:val="0"/>
          <w:sz w:val="24"/>
        </w:rPr>
        <w:t>’</w:t>
      </w:r>
      <w:r w:rsidRPr="00BF2B10">
        <w:rPr>
          <w:rFonts w:cs="Arial"/>
          <w:b w:val="0"/>
          <w:sz w:val="24"/>
        </w:rPr>
        <w:t>attaque à tous les obstacles et besoins interdépendants et améliorer les services consultatifs afin de stimuler l</w:t>
      </w:r>
      <w:r w:rsidR="00610C50" w:rsidRPr="00BF2B10">
        <w:rPr>
          <w:rFonts w:cs="Arial"/>
          <w:b w:val="0"/>
          <w:sz w:val="24"/>
        </w:rPr>
        <w:t>’</w:t>
      </w:r>
      <w:r w:rsidRPr="00BF2B10">
        <w:rPr>
          <w:rFonts w:cs="Arial"/>
          <w:b w:val="0"/>
          <w:sz w:val="24"/>
        </w:rPr>
        <w:t xml:space="preserve">entreprenariat numérique pour les entreprises numériques, </w:t>
      </w:r>
      <w:r w:rsidR="00B67B00" w:rsidRPr="00BF2B10">
        <w:rPr>
          <w:rFonts w:cs="Arial"/>
          <w:b w:val="0"/>
          <w:sz w:val="24"/>
        </w:rPr>
        <w:t>notamment</w:t>
      </w:r>
      <w:r w:rsidRPr="00BF2B10">
        <w:rPr>
          <w:rFonts w:cs="Arial"/>
          <w:b w:val="0"/>
          <w:sz w:val="24"/>
        </w:rPr>
        <w:t xml:space="preserve"> les PME, les nouvelles entreprises et les entreprises sociales.</w:t>
      </w:r>
    </w:p>
    <w:p w:rsidR="000113B7" w:rsidRPr="00BF2B10" w:rsidRDefault="000113B7" w:rsidP="00892AD2">
      <w:pPr>
        <w:pStyle w:val="BodyText2"/>
        <w:ind w:left="1276" w:hanging="567"/>
        <w:rPr>
          <w:rFonts w:cs="Arial"/>
          <w:b w:val="0"/>
          <w:sz w:val="24"/>
        </w:rPr>
      </w:pPr>
    </w:p>
    <w:p w:rsidR="00731856" w:rsidRPr="00BF2B10" w:rsidRDefault="00731856" w:rsidP="00892AD2">
      <w:pPr>
        <w:pStyle w:val="BodyText2"/>
        <w:numPr>
          <w:ilvl w:val="1"/>
          <w:numId w:val="33"/>
        </w:numPr>
        <w:ind w:left="1276" w:hanging="567"/>
        <w:rPr>
          <w:rFonts w:cs="Arial"/>
          <w:b w:val="0"/>
          <w:sz w:val="24"/>
        </w:rPr>
      </w:pPr>
      <w:r w:rsidRPr="00BF2B10">
        <w:rPr>
          <w:rFonts w:cs="Arial"/>
          <w:b w:val="0"/>
          <w:sz w:val="24"/>
        </w:rPr>
        <w:t>Faciliter l</w:t>
      </w:r>
      <w:r w:rsidR="00610C50" w:rsidRPr="00BF2B10">
        <w:rPr>
          <w:rFonts w:cs="Arial"/>
          <w:b w:val="0"/>
          <w:sz w:val="24"/>
        </w:rPr>
        <w:t>’</w:t>
      </w:r>
      <w:r w:rsidRPr="00BF2B10">
        <w:rPr>
          <w:rFonts w:cs="Arial"/>
          <w:b w:val="0"/>
          <w:sz w:val="24"/>
        </w:rPr>
        <w:t>accès au financement et aux mécanismes de financement pour les entreprises numériques de toutes tailles, les MPME, les nouvelles entreprises et les entreprises sociales, à tous les niveaux.</w:t>
      </w:r>
    </w:p>
    <w:p w:rsidR="00731856" w:rsidRPr="00BF2B10" w:rsidRDefault="00731856" w:rsidP="00C214BF">
      <w:pPr>
        <w:pStyle w:val="BodyText2"/>
        <w:rPr>
          <w:rFonts w:cs="Arial"/>
          <w:b w:val="0"/>
          <w:sz w:val="24"/>
        </w:rPr>
      </w:pPr>
    </w:p>
    <w:p w:rsidR="00731856" w:rsidRPr="00BF2B10" w:rsidRDefault="00731856" w:rsidP="00892AD2">
      <w:pPr>
        <w:pStyle w:val="BodyText2"/>
        <w:numPr>
          <w:ilvl w:val="3"/>
          <w:numId w:val="40"/>
        </w:numPr>
        <w:ind w:left="709" w:hanging="709"/>
        <w:rPr>
          <w:rFonts w:cs="Arial"/>
          <w:sz w:val="24"/>
        </w:rPr>
      </w:pPr>
      <w:r w:rsidRPr="00BF2B10">
        <w:rPr>
          <w:rFonts w:cs="Arial"/>
          <w:sz w:val="24"/>
        </w:rPr>
        <w:t>Accélérer l</w:t>
      </w:r>
      <w:r w:rsidR="00610C50" w:rsidRPr="00BF2B10">
        <w:rPr>
          <w:rFonts w:cs="Arial"/>
          <w:sz w:val="24"/>
        </w:rPr>
        <w:t>’</w:t>
      </w:r>
      <w:r w:rsidR="000113B7" w:rsidRPr="00BF2B10">
        <w:rPr>
          <w:rFonts w:cs="Arial"/>
          <w:sz w:val="24"/>
        </w:rPr>
        <w:t>adoption des s</w:t>
      </w:r>
      <w:r w:rsidRPr="00BF2B10">
        <w:rPr>
          <w:rFonts w:cs="Arial"/>
          <w:sz w:val="24"/>
        </w:rPr>
        <w:t xml:space="preserve">ervices </w:t>
      </w:r>
      <w:r w:rsidR="0049278F" w:rsidRPr="00BF2B10">
        <w:rPr>
          <w:rFonts w:cs="Arial"/>
          <w:sz w:val="24"/>
        </w:rPr>
        <w:t>en ligne</w:t>
      </w:r>
      <w:r w:rsidR="000113B7" w:rsidRPr="00BF2B10">
        <w:rPr>
          <w:rFonts w:cs="Arial"/>
          <w:sz w:val="24"/>
        </w:rPr>
        <w:t xml:space="preserve"> </w:t>
      </w:r>
      <w:r w:rsidRPr="00BF2B10">
        <w:rPr>
          <w:rFonts w:cs="Arial"/>
          <w:sz w:val="24"/>
        </w:rPr>
        <w:t>et accélérer davantage l</w:t>
      </w:r>
      <w:r w:rsidR="000113B7" w:rsidRPr="00BF2B10">
        <w:rPr>
          <w:rFonts w:cs="Arial"/>
          <w:sz w:val="24"/>
        </w:rPr>
        <w:t xml:space="preserve">eur </w:t>
      </w:r>
      <w:r w:rsidRPr="00BF2B10">
        <w:rPr>
          <w:rFonts w:cs="Arial"/>
          <w:sz w:val="24"/>
        </w:rPr>
        <w:t>adoption.</w:t>
      </w:r>
    </w:p>
    <w:p w:rsidR="00731856" w:rsidRPr="00BF2B10" w:rsidRDefault="00731856" w:rsidP="00C214BF">
      <w:pPr>
        <w:pStyle w:val="BodyText2"/>
        <w:rPr>
          <w:rFonts w:cs="Arial"/>
          <w:b w:val="0"/>
          <w:sz w:val="24"/>
        </w:rPr>
      </w:pPr>
    </w:p>
    <w:p w:rsidR="00731856" w:rsidRPr="00BF2B10" w:rsidRDefault="00731856" w:rsidP="00892AD2">
      <w:pPr>
        <w:pStyle w:val="BodyText2"/>
        <w:numPr>
          <w:ilvl w:val="2"/>
          <w:numId w:val="47"/>
        </w:numPr>
        <w:ind w:left="1276" w:hanging="567"/>
        <w:rPr>
          <w:rFonts w:cs="Arial"/>
          <w:b w:val="0"/>
          <w:sz w:val="24"/>
        </w:rPr>
      </w:pPr>
      <w:r w:rsidRPr="00BF2B10">
        <w:rPr>
          <w:rFonts w:cs="Arial"/>
          <w:b w:val="0"/>
          <w:sz w:val="24"/>
        </w:rPr>
        <w:t>Donner la priorité au déploiement des éléments de base essentiels des services de gouvernance en ligne tels que l</w:t>
      </w:r>
      <w:r w:rsidR="00610C50" w:rsidRPr="00BF2B10">
        <w:rPr>
          <w:rFonts w:cs="Arial"/>
          <w:b w:val="0"/>
          <w:sz w:val="24"/>
        </w:rPr>
        <w:t>’</w:t>
      </w:r>
      <w:r w:rsidRPr="00BF2B10">
        <w:rPr>
          <w:rFonts w:cs="Arial"/>
          <w:b w:val="0"/>
          <w:sz w:val="24"/>
        </w:rPr>
        <w:t>identification électronique, la numérisation et l</w:t>
      </w:r>
      <w:r w:rsidR="00610C50" w:rsidRPr="00BF2B10">
        <w:rPr>
          <w:rFonts w:cs="Arial"/>
          <w:b w:val="0"/>
          <w:sz w:val="24"/>
        </w:rPr>
        <w:t>’</w:t>
      </w:r>
      <w:r w:rsidRPr="00BF2B10">
        <w:rPr>
          <w:rFonts w:cs="Arial"/>
          <w:b w:val="0"/>
          <w:sz w:val="24"/>
        </w:rPr>
        <w:t>interconnexion des registres publics, l</w:t>
      </w:r>
      <w:r w:rsidR="00610C50" w:rsidRPr="00BF2B10">
        <w:rPr>
          <w:rFonts w:cs="Arial"/>
          <w:b w:val="0"/>
          <w:sz w:val="24"/>
        </w:rPr>
        <w:t>’</w:t>
      </w:r>
      <w:r w:rsidRPr="00BF2B10">
        <w:rPr>
          <w:rFonts w:cs="Arial"/>
          <w:b w:val="0"/>
          <w:sz w:val="24"/>
        </w:rPr>
        <w:t>administration publique sans numéraire et les données ouvertes pour l</w:t>
      </w:r>
      <w:r w:rsidR="00610C50" w:rsidRPr="00BF2B10">
        <w:rPr>
          <w:rFonts w:cs="Arial"/>
          <w:b w:val="0"/>
          <w:sz w:val="24"/>
        </w:rPr>
        <w:t>’</w:t>
      </w:r>
      <w:r w:rsidRPr="00BF2B10">
        <w:rPr>
          <w:rFonts w:cs="Arial"/>
          <w:b w:val="0"/>
          <w:sz w:val="24"/>
        </w:rPr>
        <w:t>innovation, dans le but de permettre l</w:t>
      </w:r>
      <w:r w:rsidR="00610C50" w:rsidRPr="00BF2B10">
        <w:rPr>
          <w:rFonts w:cs="Arial"/>
          <w:b w:val="0"/>
          <w:sz w:val="24"/>
        </w:rPr>
        <w:t>’</w:t>
      </w:r>
      <w:r w:rsidRPr="00BF2B10">
        <w:rPr>
          <w:rFonts w:cs="Arial"/>
          <w:b w:val="0"/>
          <w:sz w:val="24"/>
        </w:rPr>
        <w:t>économie numérique tout en assurant des sociétés plus inclusives, où l</w:t>
      </w:r>
      <w:r w:rsidR="00610C50" w:rsidRPr="00BF2B10">
        <w:rPr>
          <w:rFonts w:cs="Arial"/>
          <w:b w:val="0"/>
          <w:sz w:val="24"/>
        </w:rPr>
        <w:t>’</w:t>
      </w:r>
      <w:r w:rsidRPr="00BF2B10">
        <w:rPr>
          <w:rFonts w:cs="Arial"/>
          <w:b w:val="0"/>
          <w:sz w:val="24"/>
        </w:rPr>
        <w:t xml:space="preserve">accès aux droits et services fondamentaux est assuré. </w:t>
      </w:r>
    </w:p>
    <w:p w:rsidR="0049278F" w:rsidRPr="00BF2B10" w:rsidRDefault="0049278F" w:rsidP="00892AD2">
      <w:pPr>
        <w:pStyle w:val="BodyText2"/>
        <w:ind w:left="1276" w:hanging="567"/>
        <w:rPr>
          <w:rFonts w:cs="Arial"/>
          <w:b w:val="0"/>
          <w:sz w:val="24"/>
        </w:rPr>
      </w:pPr>
    </w:p>
    <w:p w:rsidR="00731856" w:rsidRPr="00BF2B10" w:rsidRDefault="00731856" w:rsidP="00892AD2">
      <w:pPr>
        <w:pStyle w:val="BodyText2"/>
        <w:numPr>
          <w:ilvl w:val="2"/>
          <w:numId w:val="47"/>
        </w:numPr>
        <w:ind w:left="1276" w:hanging="567"/>
        <w:rPr>
          <w:rFonts w:cs="Arial"/>
          <w:b w:val="0"/>
          <w:sz w:val="24"/>
        </w:rPr>
      </w:pPr>
      <w:r w:rsidRPr="00BF2B10">
        <w:rPr>
          <w:rFonts w:cs="Arial"/>
          <w:b w:val="0"/>
          <w:sz w:val="24"/>
        </w:rPr>
        <w:t xml:space="preserve">Intégrer la fourniture de services en ligne, mis au point par les secteurs public et privé, à des actes juridiques et à une réglementation appropriés à tous les niveaux, en veillant à ce que les données nécessaires pour fournir des </w:t>
      </w:r>
      <w:r w:rsidRPr="00BF2B10">
        <w:rPr>
          <w:rFonts w:cs="Arial"/>
          <w:b w:val="0"/>
          <w:sz w:val="24"/>
        </w:rPr>
        <w:lastRenderedPageBreak/>
        <w:t xml:space="preserve">services en ligne à la communauté soient librement accessibles tout en respectant pleinement les droits de protection des données. </w:t>
      </w:r>
    </w:p>
    <w:p w:rsidR="0049278F" w:rsidRPr="00BF2B10" w:rsidRDefault="0049278F" w:rsidP="00892AD2">
      <w:pPr>
        <w:pStyle w:val="BodyText2"/>
        <w:ind w:left="1276" w:hanging="567"/>
        <w:rPr>
          <w:rFonts w:cs="Arial"/>
          <w:b w:val="0"/>
          <w:sz w:val="24"/>
        </w:rPr>
      </w:pPr>
    </w:p>
    <w:p w:rsidR="00731856" w:rsidRPr="00BF2B10" w:rsidRDefault="00731856" w:rsidP="00892AD2">
      <w:pPr>
        <w:pStyle w:val="BodyText2"/>
        <w:numPr>
          <w:ilvl w:val="2"/>
          <w:numId w:val="47"/>
        </w:numPr>
        <w:ind w:left="1276" w:hanging="567"/>
        <w:rPr>
          <w:rFonts w:cs="Arial"/>
          <w:b w:val="0"/>
          <w:sz w:val="24"/>
        </w:rPr>
      </w:pPr>
      <w:r w:rsidRPr="00BF2B10">
        <w:rPr>
          <w:rFonts w:cs="Arial"/>
          <w:b w:val="0"/>
          <w:sz w:val="24"/>
        </w:rPr>
        <w:t>Encourager l</w:t>
      </w:r>
      <w:r w:rsidR="00610C50" w:rsidRPr="00BF2B10">
        <w:rPr>
          <w:rFonts w:cs="Arial"/>
          <w:b w:val="0"/>
          <w:sz w:val="24"/>
        </w:rPr>
        <w:t>’</w:t>
      </w:r>
      <w:r w:rsidRPr="00BF2B10">
        <w:rPr>
          <w:rFonts w:cs="Arial"/>
          <w:b w:val="0"/>
          <w:sz w:val="24"/>
        </w:rPr>
        <w:t>intégration intra-africaine dans le commerce numérique afin d</w:t>
      </w:r>
      <w:r w:rsidR="00610C50" w:rsidRPr="00BF2B10">
        <w:rPr>
          <w:rFonts w:cs="Arial"/>
          <w:b w:val="0"/>
          <w:sz w:val="24"/>
        </w:rPr>
        <w:t>’</w:t>
      </w:r>
      <w:r w:rsidRPr="00BF2B10">
        <w:rPr>
          <w:rFonts w:cs="Arial"/>
          <w:b w:val="0"/>
          <w:sz w:val="24"/>
        </w:rPr>
        <w:t>accroître la participation des entreprises au commerce électronique national, régional et international, en particulier transfrontière, en vue de créer des débouchés commerciaux sans précédent pour tous.</w:t>
      </w:r>
    </w:p>
    <w:p w:rsidR="0049278F" w:rsidRPr="00BF2B10" w:rsidRDefault="0049278F" w:rsidP="00892AD2">
      <w:pPr>
        <w:pStyle w:val="BodyText2"/>
        <w:ind w:left="1276" w:hanging="567"/>
        <w:rPr>
          <w:rFonts w:cs="Arial"/>
          <w:b w:val="0"/>
          <w:sz w:val="24"/>
        </w:rPr>
      </w:pPr>
    </w:p>
    <w:p w:rsidR="00731856" w:rsidRPr="00BF2B10" w:rsidRDefault="00731856" w:rsidP="00892AD2">
      <w:pPr>
        <w:pStyle w:val="BodyText2"/>
        <w:numPr>
          <w:ilvl w:val="2"/>
          <w:numId w:val="47"/>
        </w:numPr>
        <w:ind w:left="1276" w:hanging="567"/>
        <w:rPr>
          <w:rFonts w:cs="Arial"/>
          <w:b w:val="0"/>
          <w:sz w:val="24"/>
        </w:rPr>
      </w:pPr>
      <w:r w:rsidRPr="00BF2B10">
        <w:rPr>
          <w:rFonts w:cs="Arial"/>
          <w:b w:val="0"/>
          <w:sz w:val="24"/>
        </w:rPr>
        <w:t>Encourager les mesures visant à réaliser l</w:t>
      </w:r>
      <w:r w:rsidR="00610C50" w:rsidRPr="00BF2B10">
        <w:rPr>
          <w:rFonts w:cs="Arial"/>
          <w:b w:val="0"/>
          <w:sz w:val="24"/>
        </w:rPr>
        <w:t>’</w:t>
      </w:r>
      <w:r w:rsidRPr="00BF2B10">
        <w:rPr>
          <w:rFonts w:cs="Arial"/>
          <w:b w:val="0"/>
          <w:sz w:val="24"/>
        </w:rPr>
        <w:t>interopérabilité et à offrir encore plus d</w:t>
      </w:r>
      <w:r w:rsidR="00610C50" w:rsidRPr="00BF2B10">
        <w:rPr>
          <w:rFonts w:cs="Arial"/>
          <w:b w:val="0"/>
          <w:sz w:val="24"/>
        </w:rPr>
        <w:t>’</w:t>
      </w:r>
      <w:r w:rsidRPr="00BF2B10">
        <w:rPr>
          <w:rFonts w:cs="Arial"/>
          <w:b w:val="0"/>
          <w:sz w:val="24"/>
        </w:rPr>
        <w:t>avantages aux citoyens et aux entreprises, en s</w:t>
      </w:r>
      <w:r w:rsidR="00610C50" w:rsidRPr="00BF2B10">
        <w:rPr>
          <w:rFonts w:cs="Arial"/>
          <w:b w:val="0"/>
          <w:sz w:val="24"/>
        </w:rPr>
        <w:t>’</w:t>
      </w:r>
      <w:r w:rsidRPr="00BF2B10">
        <w:rPr>
          <w:rFonts w:cs="Arial"/>
          <w:b w:val="0"/>
          <w:sz w:val="24"/>
        </w:rPr>
        <w:t>appuyant sur les réussites enregistrées sur le continent africain en matière de développement et d</w:t>
      </w:r>
      <w:r w:rsidR="00610C50" w:rsidRPr="00BF2B10">
        <w:rPr>
          <w:rFonts w:cs="Arial"/>
          <w:b w:val="0"/>
          <w:sz w:val="24"/>
        </w:rPr>
        <w:t>’</w:t>
      </w:r>
      <w:r w:rsidRPr="00BF2B10">
        <w:rPr>
          <w:rFonts w:cs="Arial"/>
          <w:b w:val="0"/>
          <w:sz w:val="24"/>
        </w:rPr>
        <w:t>adoption des services financiers numériques.</w:t>
      </w:r>
    </w:p>
    <w:p w:rsidR="0049278F" w:rsidRPr="00BF2B10" w:rsidRDefault="0049278F" w:rsidP="00C214BF">
      <w:pPr>
        <w:pStyle w:val="BodyText2"/>
        <w:rPr>
          <w:rFonts w:cs="Arial"/>
          <w:b w:val="0"/>
          <w:sz w:val="24"/>
        </w:rPr>
      </w:pPr>
    </w:p>
    <w:p w:rsidR="00731856" w:rsidRPr="00BF2B10" w:rsidRDefault="0049278F" w:rsidP="00C214BF">
      <w:pPr>
        <w:pStyle w:val="BodyText2"/>
        <w:rPr>
          <w:rFonts w:cs="Arial"/>
          <w:b w:val="0"/>
          <w:sz w:val="24"/>
        </w:rPr>
      </w:pPr>
      <w:r w:rsidRPr="00BF2B10">
        <w:rPr>
          <w:rFonts w:cs="Arial"/>
          <w:i/>
          <w:sz w:val="24"/>
        </w:rPr>
        <w:t>Perspectives</w:t>
      </w:r>
    </w:p>
    <w:p w:rsidR="00731856" w:rsidRPr="00BF2B10" w:rsidRDefault="00731856" w:rsidP="00C214BF">
      <w:pPr>
        <w:pStyle w:val="BodyText2"/>
        <w:rPr>
          <w:rFonts w:cs="Arial"/>
          <w:b w:val="0"/>
          <w:sz w:val="24"/>
        </w:rPr>
      </w:pPr>
    </w:p>
    <w:p w:rsidR="00731856" w:rsidRPr="00BF2B10" w:rsidRDefault="00731856" w:rsidP="00CC7345">
      <w:pPr>
        <w:pStyle w:val="BodyText2"/>
        <w:numPr>
          <w:ilvl w:val="0"/>
          <w:numId w:val="80"/>
        </w:numPr>
        <w:ind w:left="0" w:firstLine="0"/>
        <w:rPr>
          <w:rFonts w:cs="Arial"/>
          <w:b w:val="0"/>
          <w:sz w:val="24"/>
        </w:rPr>
      </w:pPr>
      <w:r w:rsidRPr="00BF2B10">
        <w:rPr>
          <w:rFonts w:cs="Arial"/>
          <w:b w:val="0"/>
          <w:sz w:val="24"/>
        </w:rPr>
        <w:t xml:space="preserve">La </w:t>
      </w:r>
      <w:r w:rsidR="00B67252" w:rsidRPr="00BF2B10">
        <w:rPr>
          <w:rFonts w:cs="Arial"/>
          <w:b w:val="0"/>
          <w:sz w:val="24"/>
        </w:rPr>
        <w:t>marche</w:t>
      </w:r>
      <w:r w:rsidRPr="00BF2B10">
        <w:rPr>
          <w:rFonts w:cs="Arial"/>
          <w:b w:val="0"/>
          <w:sz w:val="24"/>
        </w:rPr>
        <w:t xml:space="preserve"> à suivre comprend la diffusion du rapport et l</w:t>
      </w:r>
      <w:r w:rsidR="00610C50" w:rsidRPr="00BF2B10">
        <w:rPr>
          <w:rFonts w:cs="Arial"/>
          <w:b w:val="0"/>
          <w:sz w:val="24"/>
        </w:rPr>
        <w:t>’</w:t>
      </w:r>
      <w:r w:rsidRPr="00BF2B10">
        <w:rPr>
          <w:rFonts w:cs="Arial"/>
          <w:b w:val="0"/>
          <w:sz w:val="24"/>
        </w:rPr>
        <w:t>élaboration d</w:t>
      </w:r>
      <w:r w:rsidR="00610C50" w:rsidRPr="00BF2B10">
        <w:rPr>
          <w:rFonts w:cs="Arial"/>
          <w:b w:val="0"/>
          <w:sz w:val="24"/>
        </w:rPr>
        <w:t>’</w:t>
      </w:r>
      <w:r w:rsidRPr="00BF2B10">
        <w:rPr>
          <w:rFonts w:cs="Arial"/>
          <w:b w:val="0"/>
          <w:sz w:val="24"/>
        </w:rPr>
        <w:t>une feuille de route pour la mise en œuvre des recommandations politiques.</w:t>
      </w:r>
    </w:p>
    <w:p w:rsidR="00731856" w:rsidRPr="00BF2B10" w:rsidRDefault="00731856" w:rsidP="00C214BF">
      <w:pPr>
        <w:pStyle w:val="BodyText2"/>
        <w:rPr>
          <w:rFonts w:cs="Arial"/>
          <w:b w:val="0"/>
          <w:sz w:val="24"/>
        </w:rPr>
      </w:pPr>
    </w:p>
    <w:p w:rsidR="00731856" w:rsidRPr="00BF2B10" w:rsidRDefault="00731856" w:rsidP="00C214BF">
      <w:pPr>
        <w:pStyle w:val="BodyText2"/>
        <w:rPr>
          <w:rFonts w:cs="Arial"/>
          <w:sz w:val="24"/>
        </w:rPr>
      </w:pPr>
      <w:r w:rsidRPr="00BF2B10">
        <w:rPr>
          <w:rFonts w:cs="Arial"/>
          <w:sz w:val="24"/>
        </w:rPr>
        <w:t>Décisions attendues du Comité</w:t>
      </w:r>
    </w:p>
    <w:p w:rsidR="00731856" w:rsidRPr="00BF2B10" w:rsidRDefault="00731856" w:rsidP="00C214BF">
      <w:pPr>
        <w:pStyle w:val="BodyText2"/>
        <w:rPr>
          <w:rFonts w:cs="Arial"/>
          <w:b w:val="0"/>
          <w:sz w:val="24"/>
        </w:rPr>
      </w:pPr>
    </w:p>
    <w:p w:rsidR="00731856" w:rsidRPr="00BF2B10" w:rsidRDefault="00731856" w:rsidP="00C214BF">
      <w:pPr>
        <w:pStyle w:val="BodyText2"/>
        <w:numPr>
          <w:ilvl w:val="0"/>
          <w:numId w:val="80"/>
        </w:numPr>
        <w:rPr>
          <w:rFonts w:cs="Arial"/>
          <w:sz w:val="24"/>
        </w:rPr>
      </w:pPr>
      <w:r w:rsidRPr="00BF2B10">
        <w:rPr>
          <w:rFonts w:cs="Arial"/>
          <w:sz w:val="24"/>
        </w:rPr>
        <w:t>Les honorables ministres sont priés de</w:t>
      </w:r>
      <w:r w:rsidR="00B67252" w:rsidRPr="00BF2B10">
        <w:rPr>
          <w:rFonts w:cs="Arial"/>
          <w:sz w:val="24"/>
        </w:rPr>
        <w:t xml:space="preserve"> </w:t>
      </w:r>
      <w:r w:rsidRPr="00BF2B10">
        <w:rPr>
          <w:rFonts w:cs="Arial"/>
          <w:sz w:val="24"/>
        </w:rPr>
        <w:t>:</w:t>
      </w:r>
    </w:p>
    <w:p w:rsidR="00731856" w:rsidRPr="00BF2B10" w:rsidRDefault="00731856" w:rsidP="00C214BF">
      <w:pPr>
        <w:pStyle w:val="BodyText2"/>
        <w:rPr>
          <w:rFonts w:cs="Arial"/>
          <w:b w:val="0"/>
          <w:sz w:val="24"/>
        </w:rPr>
      </w:pPr>
    </w:p>
    <w:p w:rsidR="00731856" w:rsidRPr="00BF2B10" w:rsidRDefault="00731856" w:rsidP="00892AD2">
      <w:pPr>
        <w:pStyle w:val="BodyText2"/>
        <w:numPr>
          <w:ilvl w:val="0"/>
          <w:numId w:val="79"/>
        </w:numPr>
        <w:ind w:left="1276" w:hanging="567"/>
        <w:rPr>
          <w:rFonts w:cs="Arial"/>
          <w:b w:val="0"/>
          <w:sz w:val="24"/>
        </w:rPr>
      </w:pPr>
      <w:r w:rsidRPr="00BF2B10">
        <w:rPr>
          <w:rFonts w:cs="Arial"/>
          <w:b w:val="0"/>
          <w:sz w:val="24"/>
        </w:rPr>
        <w:t>Prendre note du rapport du DETF et féliciter la Commission de l</w:t>
      </w:r>
      <w:r w:rsidR="00610C50" w:rsidRPr="00BF2B10">
        <w:rPr>
          <w:rFonts w:cs="Arial"/>
          <w:b w:val="0"/>
          <w:sz w:val="24"/>
        </w:rPr>
        <w:t>’</w:t>
      </w:r>
      <w:r w:rsidRPr="00BF2B10">
        <w:rPr>
          <w:rFonts w:cs="Arial"/>
          <w:b w:val="0"/>
          <w:sz w:val="24"/>
        </w:rPr>
        <w:t>UA et la Commission européenne pour les progrès réalisés dans la mise en œuvre de la Déclaration du Sommet UA-UE de 2017 ;</w:t>
      </w:r>
    </w:p>
    <w:p w:rsidR="00B67252" w:rsidRPr="00BF2B10" w:rsidRDefault="00B67252" w:rsidP="00892AD2">
      <w:pPr>
        <w:pStyle w:val="BodyText2"/>
        <w:ind w:left="1276" w:hanging="567"/>
        <w:rPr>
          <w:rFonts w:cs="Arial"/>
          <w:b w:val="0"/>
          <w:sz w:val="24"/>
        </w:rPr>
      </w:pPr>
    </w:p>
    <w:p w:rsidR="00731856" w:rsidRPr="00BF2B10" w:rsidRDefault="00731856" w:rsidP="00892AD2">
      <w:pPr>
        <w:pStyle w:val="BodyText2"/>
        <w:numPr>
          <w:ilvl w:val="0"/>
          <w:numId w:val="79"/>
        </w:numPr>
        <w:ind w:left="1276" w:hanging="567"/>
        <w:rPr>
          <w:rFonts w:cs="Arial"/>
          <w:b w:val="0"/>
          <w:sz w:val="24"/>
        </w:rPr>
      </w:pPr>
      <w:r w:rsidRPr="00BF2B10">
        <w:rPr>
          <w:rFonts w:cs="Arial"/>
          <w:b w:val="0"/>
          <w:sz w:val="24"/>
        </w:rPr>
        <w:t>Inviter la Commission de l</w:t>
      </w:r>
      <w:r w:rsidR="00610C50" w:rsidRPr="00BF2B10">
        <w:rPr>
          <w:rFonts w:cs="Arial"/>
          <w:b w:val="0"/>
          <w:sz w:val="24"/>
        </w:rPr>
        <w:t>’</w:t>
      </w:r>
      <w:r w:rsidRPr="00BF2B10">
        <w:rPr>
          <w:rFonts w:cs="Arial"/>
          <w:b w:val="0"/>
          <w:sz w:val="24"/>
        </w:rPr>
        <w:t xml:space="preserve">UA à diffuser le rapport à tous les </w:t>
      </w:r>
      <w:r w:rsidR="00F34EC1" w:rsidRPr="00BF2B10">
        <w:rPr>
          <w:rFonts w:cs="Arial"/>
          <w:b w:val="0"/>
          <w:sz w:val="24"/>
        </w:rPr>
        <w:t>États</w:t>
      </w:r>
      <w:r w:rsidRPr="00BF2B10">
        <w:rPr>
          <w:rFonts w:cs="Arial"/>
          <w:b w:val="0"/>
          <w:sz w:val="24"/>
        </w:rPr>
        <w:t xml:space="preserve"> membres et à inclure les principales conclusions et recommandations politiques dans la Stratégie numérique globale pour l</w:t>
      </w:r>
      <w:r w:rsidR="00610C50" w:rsidRPr="00BF2B10">
        <w:rPr>
          <w:rFonts w:cs="Arial"/>
          <w:b w:val="0"/>
          <w:sz w:val="24"/>
        </w:rPr>
        <w:t>’</w:t>
      </w:r>
      <w:r w:rsidRPr="00BF2B10">
        <w:rPr>
          <w:rFonts w:cs="Arial"/>
          <w:b w:val="0"/>
          <w:sz w:val="24"/>
        </w:rPr>
        <w:t>Afrique ;</w:t>
      </w:r>
    </w:p>
    <w:p w:rsidR="00B67252" w:rsidRPr="00BF2B10" w:rsidRDefault="00B67252" w:rsidP="00892AD2">
      <w:pPr>
        <w:pStyle w:val="BodyText2"/>
        <w:ind w:left="1276" w:hanging="567"/>
        <w:rPr>
          <w:rFonts w:cs="Arial"/>
          <w:b w:val="0"/>
          <w:sz w:val="24"/>
        </w:rPr>
      </w:pPr>
    </w:p>
    <w:p w:rsidR="00731856" w:rsidRPr="00BF2B10" w:rsidRDefault="00731856" w:rsidP="00892AD2">
      <w:pPr>
        <w:pStyle w:val="BodyText2"/>
        <w:numPr>
          <w:ilvl w:val="0"/>
          <w:numId w:val="79"/>
        </w:numPr>
        <w:ind w:left="1276" w:hanging="567"/>
        <w:rPr>
          <w:rFonts w:cs="Arial"/>
          <w:b w:val="0"/>
          <w:sz w:val="24"/>
        </w:rPr>
      </w:pPr>
      <w:r w:rsidRPr="00BF2B10">
        <w:rPr>
          <w:rFonts w:cs="Arial"/>
          <w:b w:val="0"/>
          <w:sz w:val="24"/>
        </w:rPr>
        <w:t xml:space="preserve">Demander aux États membres et aux parties prenantes de fournir des contributions et des orientations sur la </w:t>
      </w:r>
      <w:r w:rsidR="00B67252" w:rsidRPr="00BF2B10">
        <w:rPr>
          <w:rFonts w:cs="Arial"/>
          <w:b w:val="0"/>
          <w:sz w:val="24"/>
        </w:rPr>
        <w:t>marche</w:t>
      </w:r>
      <w:r w:rsidRPr="00BF2B10">
        <w:rPr>
          <w:rFonts w:cs="Arial"/>
          <w:b w:val="0"/>
          <w:sz w:val="24"/>
        </w:rPr>
        <w:t xml:space="preserve"> à suivre, notamment l</w:t>
      </w:r>
      <w:r w:rsidR="00610C50" w:rsidRPr="00BF2B10">
        <w:rPr>
          <w:rFonts w:cs="Arial"/>
          <w:b w:val="0"/>
          <w:sz w:val="24"/>
        </w:rPr>
        <w:t>’</w:t>
      </w:r>
      <w:r w:rsidRPr="00BF2B10">
        <w:rPr>
          <w:rFonts w:cs="Arial"/>
          <w:b w:val="0"/>
          <w:sz w:val="24"/>
        </w:rPr>
        <w:t>élaboration d</w:t>
      </w:r>
      <w:r w:rsidR="00610C50" w:rsidRPr="00BF2B10">
        <w:rPr>
          <w:rFonts w:cs="Arial"/>
          <w:b w:val="0"/>
          <w:sz w:val="24"/>
        </w:rPr>
        <w:t>’</w:t>
      </w:r>
      <w:r w:rsidRPr="00BF2B10">
        <w:rPr>
          <w:rFonts w:cs="Arial"/>
          <w:b w:val="0"/>
          <w:sz w:val="24"/>
        </w:rPr>
        <w:t>une feuille de route pour la mise en œuvre.</w:t>
      </w:r>
    </w:p>
    <w:p w:rsidR="00892AD2" w:rsidRDefault="00892AD2">
      <w:pPr>
        <w:spacing w:after="160" w:line="259" w:lineRule="auto"/>
        <w:rPr>
          <w:rFonts w:ascii="Arial" w:hAnsi="Arial" w:cs="Arial"/>
          <w:bCs/>
          <w:lang w:val="fr-FR" w:eastAsia="x-none"/>
        </w:rPr>
      </w:pPr>
      <w:r>
        <w:rPr>
          <w:rFonts w:cs="Arial"/>
          <w:b/>
        </w:rPr>
        <w:br w:type="page"/>
      </w:r>
    </w:p>
    <w:p w:rsidR="00731856" w:rsidRPr="00BF2B10" w:rsidRDefault="00731856" w:rsidP="00C214BF">
      <w:pPr>
        <w:pStyle w:val="BodyText2"/>
        <w:rPr>
          <w:rFonts w:cs="Arial"/>
          <w:b w:val="0"/>
          <w:sz w:val="24"/>
        </w:rPr>
      </w:pPr>
    </w:p>
    <w:p w:rsidR="00892AD2" w:rsidRDefault="00892AD2" w:rsidP="00C214BF">
      <w:pPr>
        <w:pStyle w:val="BodyText2"/>
        <w:jc w:val="center"/>
        <w:rPr>
          <w:rFonts w:cs="Arial"/>
          <w:sz w:val="36"/>
        </w:rPr>
      </w:pPr>
      <w:bookmarkStart w:id="0" w:name="_GoBack"/>
      <w:bookmarkEnd w:id="0"/>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892AD2" w:rsidRDefault="00892AD2" w:rsidP="00C214BF">
      <w:pPr>
        <w:pStyle w:val="BodyText2"/>
        <w:jc w:val="center"/>
        <w:rPr>
          <w:rFonts w:cs="Arial"/>
          <w:sz w:val="36"/>
        </w:rPr>
      </w:pPr>
    </w:p>
    <w:p w:rsidR="00731856" w:rsidRPr="00BF2B10" w:rsidRDefault="00B67252" w:rsidP="00C214BF">
      <w:pPr>
        <w:pStyle w:val="BodyText2"/>
        <w:jc w:val="center"/>
        <w:rPr>
          <w:rFonts w:cs="Arial"/>
          <w:sz w:val="36"/>
        </w:rPr>
      </w:pPr>
      <w:r w:rsidRPr="00BF2B10">
        <w:rPr>
          <w:rFonts w:cs="Arial"/>
          <w:sz w:val="36"/>
        </w:rPr>
        <w:t xml:space="preserve">TROISIÈME </w:t>
      </w:r>
      <w:r w:rsidR="00731856" w:rsidRPr="00BF2B10">
        <w:rPr>
          <w:rFonts w:cs="Arial"/>
          <w:sz w:val="36"/>
        </w:rPr>
        <w:t xml:space="preserve">PARTIE : GOUVERNANCE, COORDINATION, VULGARISATION ET PARTICIPATION </w:t>
      </w:r>
      <w:r w:rsidRPr="00BF2B10">
        <w:rPr>
          <w:rFonts w:cs="Arial"/>
          <w:sz w:val="36"/>
        </w:rPr>
        <w:t>DU</w:t>
      </w:r>
      <w:r w:rsidR="00731856" w:rsidRPr="00BF2B10">
        <w:rPr>
          <w:rFonts w:cs="Arial"/>
          <w:sz w:val="36"/>
        </w:rPr>
        <w:t xml:space="preserve"> </w:t>
      </w:r>
      <w:r w:rsidR="00161A56" w:rsidRPr="00BF2B10">
        <w:rPr>
          <w:rFonts w:cs="Arial"/>
          <w:sz w:val="36"/>
        </w:rPr>
        <w:t>CCTIC</w:t>
      </w:r>
      <w:r w:rsidR="00731856" w:rsidRPr="00BF2B10">
        <w:rPr>
          <w:rFonts w:cs="Arial"/>
          <w:sz w:val="36"/>
        </w:rPr>
        <w:t xml:space="preserve"> AUX FORUMS INTERNATIONAUX</w:t>
      </w:r>
    </w:p>
    <w:p w:rsidR="00892AD2" w:rsidRDefault="00892AD2">
      <w:pPr>
        <w:spacing w:after="160" w:line="259" w:lineRule="auto"/>
        <w:rPr>
          <w:rFonts w:ascii="Arial" w:hAnsi="Arial" w:cs="Arial"/>
          <w:bCs/>
          <w:lang w:val="fr-FR" w:eastAsia="x-none"/>
        </w:rPr>
      </w:pPr>
      <w:r w:rsidRPr="00892AD2">
        <w:rPr>
          <w:rFonts w:cs="Arial"/>
          <w:b/>
          <w:lang w:val="fr-FR"/>
        </w:rPr>
        <w:br w:type="page"/>
      </w:r>
    </w:p>
    <w:p w:rsidR="00731856" w:rsidRPr="00BF2B10" w:rsidRDefault="00731856" w:rsidP="00C214BF">
      <w:pPr>
        <w:pStyle w:val="BodyText2"/>
        <w:rPr>
          <w:rFonts w:cs="Arial"/>
          <w:sz w:val="28"/>
        </w:rPr>
      </w:pPr>
      <w:r w:rsidRPr="00BF2B10">
        <w:rPr>
          <w:rFonts w:cs="Arial"/>
          <w:sz w:val="28"/>
        </w:rPr>
        <w:lastRenderedPageBreak/>
        <w:t xml:space="preserve">Participation à des forums internationaux </w:t>
      </w:r>
    </w:p>
    <w:p w:rsidR="00731856" w:rsidRPr="00BF2B10" w:rsidRDefault="00731856" w:rsidP="00C214BF">
      <w:pPr>
        <w:pStyle w:val="BodyText2"/>
        <w:rPr>
          <w:rFonts w:cs="Arial"/>
          <w:b w:val="0"/>
          <w:sz w:val="24"/>
        </w:rPr>
      </w:pPr>
    </w:p>
    <w:p w:rsidR="00731856" w:rsidRPr="00BF2B10" w:rsidRDefault="00731856" w:rsidP="00CC7345">
      <w:pPr>
        <w:pStyle w:val="BodyText2"/>
        <w:numPr>
          <w:ilvl w:val="0"/>
          <w:numId w:val="80"/>
        </w:numPr>
        <w:ind w:left="0" w:firstLine="0"/>
        <w:rPr>
          <w:rFonts w:cs="Arial"/>
          <w:b w:val="0"/>
          <w:sz w:val="24"/>
        </w:rPr>
      </w:pPr>
      <w:r w:rsidRPr="00BF2B10">
        <w:rPr>
          <w:rFonts w:cs="Arial"/>
          <w:b w:val="0"/>
          <w:sz w:val="24"/>
        </w:rPr>
        <w:t xml:space="preserve">Le Comité a pris note de la tenue des réunions au cours de la période 2019-2021 et a recommandé une participation massive des </w:t>
      </w:r>
      <w:r w:rsidR="00F34EC1" w:rsidRPr="00BF2B10">
        <w:rPr>
          <w:rFonts w:cs="Arial"/>
          <w:b w:val="0"/>
          <w:sz w:val="24"/>
        </w:rPr>
        <w:t>États</w:t>
      </w:r>
      <w:r w:rsidRPr="00BF2B10">
        <w:rPr>
          <w:rFonts w:cs="Arial"/>
          <w:b w:val="0"/>
          <w:sz w:val="24"/>
        </w:rPr>
        <w:t xml:space="preserve"> membres de l</w:t>
      </w:r>
      <w:r w:rsidR="00610C50" w:rsidRPr="00BF2B10">
        <w:rPr>
          <w:rFonts w:cs="Arial"/>
          <w:b w:val="0"/>
          <w:sz w:val="24"/>
        </w:rPr>
        <w:t>’</w:t>
      </w:r>
      <w:r w:rsidRPr="00BF2B10">
        <w:rPr>
          <w:rFonts w:cs="Arial"/>
          <w:b w:val="0"/>
          <w:sz w:val="24"/>
        </w:rPr>
        <w:t xml:space="preserve">UA et </w:t>
      </w:r>
      <w:r w:rsidR="00684F11" w:rsidRPr="00BF2B10">
        <w:rPr>
          <w:rFonts w:cs="Arial"/>
          <w:b w:val="0"/>
          <w:sz w:val="24"/>
        </w:rPr>
        <w:t>que</w:t>
      </w:r>
      <w:r w:rsidRPr="00BF2B10">
        <w:rPr>
          <w:rFonts w:cs="Arial"/>
          <w:b w:val="0"/>
          <w:sz w:val="24"/>
        </w:rPr>
        <w:t xml:space="preserve"> l</w:t>
      </w:r>
      <w:r w:rsidR="00610C50" w:rsidRPr="00BF2B10">
        <w:rPr>
          <w:rFonts w:cs="Arial"/>
          <w:b w:val="0"/>
          <w:sz w:val="24"/>
        </w:rPr>
        <w:t>’</w:t>
      </w:r>
      <w:r w:rsidRPr="00BF2B10">
        <w:rPr>
          <w:rFonts w:cs="Arial"/>
          <w:b w:val="0"/>
          <w:sz w:val="24"/>
        </w:rPr>
        <w:t xml:space="preserve">Afrique </w:t>
      </w:r>
      <w:r w:rsidR="00684F11" w:rsidRPr="00BF2B10">
        <w:rPr>
          <w:rFonts w:cs="Arial"/>
          <w:b w:val="0"/>
          <w:sz w:val="24"/>
        </w:rPr>
        <w:t>s’exprime</w:t>
      </w:r>
      <w:r w:rsidRPr="00BF2B10">
        <w:rPr>
          <w:rFonts w:cs="Arial"/>
          <w:b w:val="0"/>
          <w:sz w:val="24"/>
        </w:rPr>
        <w:t xml:space="preserve"> d</w:t>
      </w:r>
      <w:r w:rsidR="00610C50" w:rsidRPr="00BF2B10">
        <w:rPr>
          <w:rFonts w:cs="Arial"/>
          <w:b w:val="0"/>
          <w:sz w:val="24"/>
        </w:rPr>
        <w:t>’</w:t>
      </w:r>
      <w:r w:rsidRPr="00BF2B10">
        <w:rPr>
          <w:rFonts w:cs="Arial"/>
          <w:b w:val="0"/>
          <w:sz w:val="24"/>
        </w:rPr>
        <w:t>une seule voix :</w:t>
      </w:r>
    </w:p>
    <w:p w:rsidR="00731856" w:rsidRPr="00BF2B10" w:rsidRDefault="00731856" w:rsidP="00C214BF">
      <w:pPr>
        <w:pStyle w:val="BodyText2"/>
        <w:rPr>
          <w:rFonts w:cs="Arial"/>
          <w:b w:val="0"/>
          <w:sz w:val="24"/>
        </w:rPr>
      </w:pPr>
    </w:p>
    <w:p w:rsidR="00731856" w:rsidRPr="00BF2B10" w:rsidRDefault="00731856" w:rsidP="00892AD2">
      <w:pPr>
        <w:pStyle w:val="BodyText2"/>
        <w:numPr>
          <w:ilvl w:val="1"/>
          <w:numId w:val="40"/>
        </w:numPr>
        <w:ind w:left="1276" w:hanging="567"/>
        <w:rPr>
          <w:rFonts w:cs="Arial"/>
          <w:b w:val="0"/>
          <w:sz w:val="24"/>
        </w:rPr>
      </w:pPr>
      <w:r w:rsidRPr="00BF2B10">
        <w:rPr>
          <w:rFonts w:cs="Arial"/>
          <w:b w:val="0"/>
          <w:sz w:val="24"/>
        </w:rPr>
        <w:t xml:space="preserve">Conférence mondiale des radiocommunications 2019 (CMR-19) du 28 octobre au 22 novembre 2019, Charm el-Cheikh </w:t>
      </w:r>
      <w:r w:rsidR="00684F11" w:rsidRPr="00BF2B10">
        <w:rPr>
          <w:rFonts w:cs="Arial"/>
          <w:b w:val="0"/>
          <w:sz w:val="24"/>
        </w:rPr>
        <w:t>(Égypte)</w:t>
      </w:r>
      <w:r w:rsidR="00892AD2">
        <w:rPr>
          <w:rFonts w:cs="Arial"/>
          <w:b w:val="0"/>
          <w:sz w:val="24"/>
        </w:rPr>
        <w:t>.</w:t>
      </w:r>
    </w:p>
    <w:p w:rsidR="00892AD2" w:rsidRDefault="00892AD2" w:rsidP="00892AD2">
      <w:pPr>
        <w:pStyle w:val="BodyText2"/>
        <w:ind w:left="1276"/>
        <w:rPr>
          <w:rFonts w:cs="Arial"/>
          <w:b w:val="0"/>
          <w:sz w:val="24"/>
        </w:rPr>
      </w:pPr>
    </w:p>
    <w:p w:rsidR="00731856" w:rsidRPr="00BF2B10" w:rsidRDefault="00731856" w:rsidP="00892AD2">
      <w:pPr>
        <w:pStyle w:val="BodyText2"/>
        <w:numPr>
          <w:ilvl w:val="1"/>
          <w:numId w:val="40"/>
        </w:numPr>
        <w:ind w:left="1276" w:hanging="567"/>
        <w:rPr>
          <w:rFonts w:cs="Arial"/>
          <w:b w:val="0"/>
          <w:sz w:val="24"/>
        </w:rPr>
      </w:pPr>
      <w:r w:rsidRPr="00BF2B10">
        <w:rPr>
          <w:rFonts w:cs="Arial"/>
          <w:b w:val="0"/>
          <w:sz w:val="24"/>
        </w:rPr>
        <w:t>3</w:t>
      </w:r>
      <w:r w:rsidR="00684F11" w:rsidRPr="00BF2B10">
        <w:rPr>
          <w:rFonts w:cs="Arial"/>
          <w:b w:val="0"/>
          <w:sz w:val="24"/>
          <w:vertAlign w:val="superscript"/>
        </w:rPr>
        <w:t>e</w:t>
      </w:r>
      <w:r w:rsidR="00684F11" w:rsidRPr="00BF2B10">
        <w:rPr>
          <w:rFonts w:cs="Arial"/>
          <w:b w:val="0"/>
          <w:sz w:val="24"/>
        </w:rPr>
        <w:t xml:space="preserve"> </w:t>
      </w:r>
      <w:r w:rsidRPr="00BF2B10">
        <w:rPr>
          <w:rFonts w:cs="Arial"/>
          <w:b w:val="0"/>
          <w:sz w:val="24"/>
        </w:rPr>
        <w:t xml:space="preserve">Congrès </w:t>
      </w:r>
      <w:r w:rsidR="00684F11" w:rsidRPr="00BF2B10">
        <w:rPr>
          <w:rFonts w:cs="Arial"/>
          <w:b w:val="0"/>
          <w:sz w:val="24"/>
        </w:rPr>
        <w:t>e</w:t>
      </w:r>
      <w:r w:rsidRPr="00BF2B10">
        <w:rPr>
          <w:rFonts w:cs="Arial"/>
          <w:b w:val="0"/>
          <w:sz w:val="24"/>
        </w:rPr>
        <w:t xml:space="preserve">xtraordinaire </w:t>
      </w:r>
      <w:r w:rsidR="00684F11" w:rsidRPr="00BF2B10">
        <w:rPr>
          <w:rFonts w:cs="Arial"/>
          <w:b w:val="0"/>
          <w:sz w:val="24"/>
        </w:rPr>
        <w:t>prévu pour</w:t>
      </w:r>
      <w:r w:rsidRPr="00BF2B10">
        <w:rPr>
          <w:rFonts w:cs="Arial"/>
          <w:b w:val="0"/>
          <w:sz w:val="24"/>
        </w:rPr>
        <w:t xml:space="preserve"> les 24 et 25 septembre 2019 au Centre International de Conférences de Genève (CICG) à Genève </w:t>
      </w:r>
      <w:r w:rsidR="00684F11" w:rsidRPr="00BF2B10">
        <w:rPr>
          <w:rFonts w:cs="Arial"/>
          <w:b w:val="0"/>
          <w:sz w:val="24"/>
        </w:rPr>
        <w:t>(</w:t>
      </w:r>
      <w:r w:rsidRPr="00BF2B10">
        <w:rPr>
          <w:rFonts w:cs="Arial"/>
          <w:b w:val="0"/>
          <w:sz w:val="24"/>
        </w:rPr>
        <w:t>Suisse</w:t>
      </w:r>
      <w:r w:rsidR="00684F11" w:rsidRPr="00BF2B10">
        <w:rPr>
          <w:rFonts w:cs="Arial"/>
          <w:b w:val="0"/>
          <w:sz w:val="24"/>
        </w:rPr>
        <w:t>)</w:t>
      </w:r>
      <w:r w:rsidRPr="00BF2B10">
        <w:rPr>
          <w:rFonts w:cs="Arial"/>
          <w:b w:val="0"/>
          <w:sz w:val="24"/>
        </w:rPr>
        <w:t>, sur les frais postaux terminaux.</w:t>
      </w:r>
    </w:p>
    <w:p w:rsidR="00892AD2" w:rsidRDefault="00892AD2" w:rsidP="00892AD2">
      <w:pPr>
        <w:pStyle w:val="BodyText2"/>
        <w:ind w:left="1276"/>
        <w:rPr>
          <w:rFonts w:cs="Arial"/>
          <w:b w:val="0"/>
          <w:sz w:val="24"/>
        </w:rPr>
      </w:pPr>
    </w:p>
    <w:p w:rsidR="00731856" w:rsidRPr="00BF2B10" w:rsidRDefault="00731856" w:rsidP="00892AD2">
      <w:pPr>
        <w:pStyle w:val="BodyText2"/>
        <w:numPr>
          <w:ilvl w:val="1"/>
          <w:numId w:val="40"/>
        </w:numPr>
        <w:ind w:left="1276" w:hanging="567"/>
        <w:rPr>
          <w:rFonts w:cs="Arial"/>
          <w:b w:val="0"/>
          <w:sz w:val="24"/>
        </w:rPr>
      </w:pPr>
      <w:r w:rsidRPr="00BF2B10">
        <w:rPr>
          <w:rFonts w:cs="Arial"/>
          <w:b w:val="0"/>
          <w:sz w:val="24"/>
        </w:rPr>
        <w:t>27</w:t>
      </w:r>
      <w:r w:rsidRPr="00BF2B10">
        <w:rPr>
          <w:rFonts w:cs="Arial"/>
          <w:b w:val="0"/>
          <w:sz w:val="24"/>
          <w:vertAlign w:val="superscript"/>
        </w:rPr>
        <w:t>e</w:t>
      </w:r>
      <w:r w:rsidR="00684F11" w:rsidRPr="00BF2B10">
        <w:rPr>
          <w:rFonts w:cs="Arial"/>
          <w:b w:val="0"/>
          <w:sz w:val="24"/>
        </w:rPr>
        <w:t xml:space="preserve"> </w:t>
      </w:r>
      <w:r w:rsidRPr="00BF2B10">
        <w:rPr>
          <w:rFonts w:cs="Arial"/>
          <w:b w:val="0"/>
          <w:sz w:val="24"/>
        </w:rPr>
        <w:t>Congrès ordinaire de l</w:t>
      </w:r>
      <w:r w:rsidR="00610C50" w:rsidRPr="00BF2B10">
        <w:rPr>
          <w:rFonts w:cs="Arial"/>
          <w:b w:val="0"/>
          <w:sz w:val="24"/>
        </w:rPr>
        <w:t>’</w:t>
      </w:r>
      <w:r w:rsidRPr="00BF2B10">
        <w:rPr>
          <w:rFonts w:cs="Arial"/>
          <w:b w:val="0"/>
          <w:sz w:val="24"/>
        </w:rPr>
        <w:t xml:space="preserve">UPU </w:t>
      </w:r>
      <w:r w:rsidR="00684F11" w:rsidRPr="00BF2B10">
        <w:rPr>
          <w:rFonts w:cs="Arial"/>
          <w:b w:val="0"/>
          <w:sz w:val="24"/>
        </w:rPr>
        <w:t xml:space="preserve">qui </w:t>
      </w:r>
      <w:r w:rsidRPr="00BF2B10">
        <w:rPr>
          <w:rFonts w:cs="Arial"/>
          <w:b w:val="0"/>
          <w:sz w:val="24"/>
        </w:rPr>
        <w:t xml:space="preserve">se tiendra à Abidjan </w:t>
      </w:r>
      <w:r w:rsidR="00684F11" w:rsidRPr="00BF2B10">
        <w:rPr>
          <w:rFonts w:cs="Arial"/>
          <w:b w:val="0"/>
          <w:sz w:val="24"/>
        </w:rPr>
        <w:t>(</w:t>
      </w:r>
      <w:r w:rsidRPr="00BF2B10">
        <w:rPr>
          <w:rFonts w:cs="Arial"/>
          <w:b w:val="0"/>
          <w:sz w:val="24"/>
        </w:rPr>
        <w:t>Côte d</w:t>
      </w:r>
      <w:r w:rsidR="00610C50" w:rsidRPr="00BF2B10">
        <w:rPr>
          <w:rFonts w:cs="Arial"/>
          <w:b w:val="0"/>
          <w:sz w:val="24"/>
        </w:rPr>
        <w:t>’</w:t>
      </w:r>
      <w:r w:rsidRPr="00BF2B10">
        <w:rPr>
          <w:rFonts w:cs="Arial"/>
          <w:b w:val="0"/>
          <w:sz w:val="24"/>
        </w:rPr>
        <w:t>Ivoire</w:t>
      </w:r>
      <w:r w:rsidR="00684F11" w:rsidRPr="00BF2B10">
        <w:rPr>
          <w:rFonts w:cs="Arial"/>
          <w:b w:val="0"/>
          <w:sz w:val="24"/>
        </w:rPr>
        <w:t>)</w:t>
      </w:r>
      <w:r w:rsidRPr="00BF2B10">
        <w:rPr>
          <w:rFonts w:cs="Arial"/>
          <w:b w:val="0"/>
          <w:sz w:val="24"/>
        </w:rPr>
        <w:t xml:space="preserve"> en août 2020.</w:t>
      </w:r>
    </w:p>
    <w:p w:rsidR="00892AD2" w:rsidRDefault="00892AD2" w:rsidP="00892AD2">
      <w:pPr>
        <w:pStyle w:val="BodyText2"/>
        <w:ind w:left="1276"/>
        <w:rPr>
          <w:rFonts w:cs="Arial"/>
          <w:b w:val="0"/>
          <w:sz w:val="24"/>
        </w:rPr>
      </w:pPr>
    </w:p>
    <w:p w:rsidR="00731856" w:rsidRPr="00BF2B10" w:rsidRDefault="00684F11" w:rsidP="00892AD2">
      <w:pPr>
        <w:pStyle w:val="BodyText2"/>
        <w:numPr>
          <w:ilvl w:val="1"/>
          <w:numId w:val="40"/>
        </w:numPr>
        <w:ind w:left="1276" w:hanging="567"/>
        <w:rPr>
          <w:rFonts w:cs="Arial"/>
          <w:b w:val="0"/>
          <w:sz w:val="24"/>
        </w:rPr>
      </w:pPr>
      <w:r w:rsidRPr="00BF2B10">
        <w:rPr>
          <w:rFonts w:cs="Arial"/>
          <w:b w:val="0"/>
          <w:sz w:val="24"/>
        </w:rPr>
        <w:t>Forum mondial sur la gouvernance de l’</w:t>
      </w:r>
      <w:r w:rsidR="00731856" w:rsidRPr="00BF2B10">
        <w:rPr>
          <w:rFonts w:cs="Arial"/>
          <w:b w:val="0"/>
          <w:sz w:val="24"/>
        </w:rPr>
        <w:t xml:space="preserve">Internet </w:t>
      </w:r>
      <w:r w:rsidRPr="00BF2B10">
        <w:rPr>
          <w:rFonts w:cs="Arial"/>
          <w:b w:val="0"/>
          <w:sz w:val="24"/>
        </w:rPr>
        <w:t>prévu du 25 au 29 novembre 2019 à Berlin</w:t>
      </w:r>
      <w:r w:rsidR="00731856" w:rsidRPr="00BF2B10">
        <w:rPr>
          <w:rFonts w:cs="Arial"/>
          <w:b w:val="0"/>
          <w:sz w:val="24"/>
        </w:rPr>
        <w:t xml:space="preserve"> </w:t>
      </w:r>
      <w:r w:rsidRPr="00BF2B10">
        <w:rPr>
          <w:rFonts w:cs="Arial"/>
          <w:b w:val="0"/>
          <w:sz w:val="24"/>
        </w:rPr>
        <w:t>(Allemagne)</w:t>
      </w:r>
      <w:r w:rsidR="00731856" w:rsidRPr="00BF2B10">
        <w:rPr>
          <w:rFonts w:cs="Arial"/>
          <w:b w:val="0"/>
          <w:sz w:val="24"/>
        </w:rPr>
        <w:t>.</w:t>
      </w:r>
    </w:p>
    <w:p w:rsidR="004D11DC" w:rsidRDefault="004D11DC"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Default="000D5A36" w:rsidP="00C214BF">
      <w:pPr>
        <w:pStyle w:val="BodyText2"/>
        <w:rPr>
          <w:rFonts w:cs="Arial"/>
          <w:b w:val="0"/>
          <w:sz w:val="24"/>
        </w:rPr>
      </w:pPr>
    </w:p>
    <w:p w:rsidR="000D5A36" w:rsidRPr="000D5A36" w:rsidRDefault="000D5A36" w:rsidP="00C214BF">
      <w:pPr>
        <w:pStyle w:val="BodyText2"/>
        <w:rPr>
          <w:rFonts w:cs="Arial"/>
          <w:sz w:val="24"/>
        </w:rPr>
      </w:pPr>
      <w:r w:rsidRPr="000D5A36">
        <w:rPr>
          <w:rFonts w:cs="Arial"/>
          <w:sz w:val="24"/>
        </w:rPr>
        <w:lastRenderedPageBreak/>
        <w:t>ANNEXES</w:t>
      </w:r>
    </w:p>
    <w:p w:rsidR="000D5A36" w:rsidRDefault="000D5A36" w:rsidP="00C214BF">
      <w:pPr>
        <w:pStyle w:val="BodyText2"/>
        <w:rPr>
          <w:rFonts w:cs="Arial"/>
          <w:b w:val="0"/>
          <w:sz w:val="24"/>
        </w:rPr>
      </w:pPr>
    </w:p>
    <w:p w:rsidR="000D5A36" w:rsidRDefault="000D5A36" w:rsidP="000D5A36">
      <w:pPr>
        <w:pStyle w:val="BodyText2"/>
        <w:numPr>
          <w:ilvl w:val="3"/>
          <w:numId w:val="40"/>
        </w:numPr>
        <w:ind w:left="360"/>
        <w:rPr>
          <w:rFonts w:cs="Arial"/>
          <w:b w:val="0"/>
          <w:sz w:val="24"/>
        </w:rPr>
      </w:pPr>
      <w:r>
        <w:rPr>
          <w:rFonts w:cs="Arial"/>
          <w:b w:val="0"/>
          <w:sz w:val="24"/>
        </w:rPr>
        <w:t xml:space="preserve">Plan d’action pour la mise en œuvre de la Déclaration du CTS-2 ; </w:t>
      </w:r>
    </w:p>
    <w:p w:rsidR="009A5207" w:rsidRDefault="000D5A36" w:rsidP="000D5A36">
      <w:pPr>
        <w:pStyle w:val="BodyText2"/>
        <w:numPr>
          <w:ilvl w:val="3"/>
          <w:numId w:val="40"/>
        </w:numPr>
        <w:ind w:left="360"/>
        <w:rPr>
          <w:rFonts w:cs="Arial"/>
          <w:b w:val="0"/>
          <w:sz w:val="24"/>
        </w:rPr>
      </w:pPr>
      <w:r w:rsidRPr="000D5A36">
        <w:rPr>
          <w:rFonts w:cs="Arial"/>
          <w:b w:val="0"/>
          <w:sz w:val="24"/>
        </w:rPr>
        <w:t>Stratégie globale de transformation numérique (DTS)</w:t>
      </w:r>
    </w:p>
    <w:p w:rsidR="000D5A36" w:rsidRPr="000D5A36" w:rsidRDefault="009A5207" w:rsidP="000D5A36">
      <w:pPr>
        <w:pStyle w:val="BodyText2"/>
        <w:numPr>
          <w:ilvl w:val="3"/>
          <w:numId w:val="40"/>
        </w:numPr>
        <w:ind w:left="360"/>
        <w:rPr>
          <w:rFonts w:cs="Arial"/>
          <w:b w:val="0"/>
          <w:sz w:val="24"/>
        </w:rPr>
      </w:pPr>
      <w:r>
        <w:rPr>
          <w:rFonts w:cs="Arial"/>
          <w:b w:val="0"/>
          <w:sz w:val="24"/>
        </w:rPr>
        <w:t>Directives pour l’Afrique sur la protection des données pour l’Afrique</w:t>
      </w:r>
      <w:r w:rsidR="000D5A36" w:rsidRPr="000D5A36">
        <w:rPr>
          <w:rFonts w:cs="Arial"/>
          <w:b w:val="0"/>
          <w:sz w:val="24"/>
        </w:rPr>
        <w:t xml:space="preserve"> </w:t>
      </w:r>
    </w:p>
    <w:p w:rsidR="000D5A36" w:rsidRPr="000D5A36" w:rsidRDefault="000D5A36" w:rsidP="000D5A36">
      <w:pPr>
        <w:pStyle w:val="BodyText2"/>
        <w:numPr>
          <w:ilvl w:val="3"/>
          <w:numId w:val="40"/>
        </w:numPr>
        <w:ind w:left="360"/>
        <w:rPr>
          <w:rFonts w:cs="Arial"/>
          <w:b w:val="0"/>
          <w:sz w:val="24"/>
        </w:rPr>
      </w:pPr>
      <w:r w:rsidRPr="000D5A36">
        <w:rPr>
          <w:rFonts w:cs="Arial"/>
          <w:b w:val="0"/>
          <w:sz w:val="24"/>
        </w:rPr>
        <w:t xml:space="preserve">Rapport du groupe de travail UA-UE sur l’économie numérique (DETF) </w:t>
      </w:r>
    </w:p>
    <w:p w:rsidR="000D5A36" w:rsidRPr="00BF2B10" w:rsidRDefault="000D5A36" w:rsidP="000D5A36">
      <w:pPr>
        <w:pStyle w:val="BodyText2"/>
        <w:ind w:left="2880"/>
        <w:rPr>
          <w:rFonts w:cs="Arial"/>
          <w:b w:val="0"/>
          <w:sz w:val="24"/>
        </w:rPr>
      </w:pPr>
    </w:p>
    <w:sectPr w:rsidR="000D5A36" w:rsidRPr="00BF2B10" w:rsidSect="00CE1D3A">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B58" w:rsidRDefault="00BB4B58" w:rsidP="00F53B12">
      <w:r>
        <w:separator/>
      </w:r>
    </w:p>
  </w:endnote>
  <w:endnote w:type="continuationSeparator" w:id="0">
    <w:p w:rsidR="00BB4B58" w:rsidRDefault="00BB4B58" w:rsidP="00F53B12">
      <w:r>
        <w:continuationSeparator/>
      </w:r>
    </w:p>
  </w:endnote>
  <w:endnote w:type="continuationNotice" w:id="1">
    <w:p w:rsidR="00BB4B58" w:rsidRDefault="00BB4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2"/>
        <w:szCs w:val="18"/>
      </w:rPr>
      <w:id w:val="-982381113"/>
      <w:docPartObj>
        <w:docPartGallery w:val="Page Numbers (Bottom of Page)"/>
        <w:docPartUnique/>
      </w:docPartObj>
    </w:sdtPr>
    <w:sdtEndPr/>
    <w:sdtContent>
      <w:sdt>
        <w:sdtPr>
          <w:rPr>
            <w:rFonts w:ascii="Arial" w:hAnsi="Arial" w:cs="Arial"/>
            <w:b/>
            <w:sz w:val="22"/>
            <w:szCs w:val="18"/>
          </w:rPr>
          <w:id w:val="-499889692"/>
          <w:docPartObj>
            <w:docPartGallery w:val="Page Numbers (Top of Page)"/>
            <w:docPartUnique/>
          </w:docPartObj>
        </w:sdtPr>
        <w:sdtEndPr/>
        <w:sdtContent>
          <w:p w:rsidR="00F828BF" w:rsidRPr="00BF2B10" w:rsidRDefault="00F828BF">
            <w:pPr>
              <w:pStyle w:val="Footer"/>
              <w:jc w:val="right"/>
              <w:rPr>
                <w:rFonts w:ascii="Arial" w:hAnsi="Arial" w:cs="Arial"/>
                <w:b/>
                <w:sz w:val="22"/>
                <w:szCs w:val="18"/>
              </w:rPr>
            </w:pPr>
            <w:r w:rsidRPr="00BF2B10">
              <w:rPr>
                <w:rFonts w:ascii="Arial" w:hAnsi="Arial" w:cs="Arial"/>
                <w:b/>
                <w:sz w:val="22"/>
                <w:szCs w:val="18"/>
              </w:rPr>
              <w:t xml:space="preserve">Page </w:t>
            </w:r>
            <w:r w:rsidRPr="00BF2B10">
              <w:rPr>
                <w:rFonts w:ascii="Arial" w:hAnsi="Arial" w:cs="Arial"/>
                <w:b/>
                <w:bCs/>
                <w:sz w:val="22"/>
                <w:szCs w:val="18"/>
              </w:rPr>
              <w:fldChar w:fldCharType="begin"/>
            </w:r>
            <w:r w:rsidRPr="00BF2B10">
              <w:rPr>
                <w:rFonts w:ascii="Arial" w:hAnsi="Arial" w:cs="Arial"/>
                <w:b/>
                <w:bCs/>
                <w:sz w:val="22"/>
                <w:szCs w:val="18"/>
              </w:rPr>
              <w:instrText xml:space="preserve"> PAGE </w:instrText>
            </w:r>
            <w:r w:rsidRPr="00BF2B10">
              <w:rPr>
                <w:rFonts w:ascii="Arial" w:hAnsi="Arial" w:cs="Arial"/>
                <w:b/>
                <w:bCs/>
                <w:sz w:val="22"/>
                <w:szCs w:val="18"/>
              </w:rPr>
              <w:fldChar w:fldCharType="separate"/>
            </w:r>
            <w:r w:rsidR="00BE51A1">
              <w:rPr>
                <w:rFonts w:ascii="Arial" w:hAnsi="Arial" w:cs="Arial"/>
                <w:b/>
                <w:bCs/>
                <w:noProof/>
                <w:sz w:val="22"/>
                <w:szCs w:val="18"/>
              </w:rPr>
              <w:t>66</w:t>
            </w:r>
            <w:r w:rsidRPr="00BF2B10">
              <w:rPr>
                <w:rFonts w:ascii="Arial" w:hAnsi="Arial" w:cs="Arial"/>
                <w:b/>
                <w:bCs/>
                <w:sz w:val="22"/>
                <w:szCs w:val="18"/>
              </w:rPr>
              <w:fldChar w:fldCharType="end"/>
            </w:r>
            <w:r w:rsidRPr="00BF2B10">
              <w:rPr>
                <w:rFonts w:ascii="Arial" w:hAnsi="Arial" w:cs="Arial"/>
                <w:b/>
                <w:sz w:val="22"/>
                <w:szCs w:val="18"/>
              </w:rPr>
              <w:t xml:space="preserve"> of </w:t>
            </w:r>
            <w:r w:rsidRPr="00BF2B10">
              <w:rPr>
                <w:rFonts w:ascii="Arial" w:hAnsi="Arial" w:cs="Arial"/>
                <w:b/>
                <w:bCs/>
                <w:sz w:val="22"/>
                <w:szCs w:val="18"/>
              </w:rPr>
              <w:fldChar w:fldCharType="begin"/>
            </w:r>
            <w:r w:rsidRPr="00BF2B10">
              <w:rPr>
                <w:rFonts w:ascii="Arial" w:hAnsi="Arial" w:cs="Arial"/>
                <w:b/>
                <w:bCs/>
                <w:sz w:val="22"/>
                <w:szCs w:val="18"/>
              </w:rPr>
              <w:instrText xml:space="preserve"> NUMPAGES  </w:instrText>
            </w:r>
            <w:r w:rsidRPr="00BF2B10">
              <w:rPr>
                <w:rFonts w:ascii="Arial" w:hAnsi="Arial" w:cs="Arial"/>
                <w:b/>
                <w:bCs/>
                <w:sz w:val="22"/>
                <w:szCs w:val="18"/>
              </w:rPr>
              <w:fldChar w:fldCharType="separate"/>
            </w:r>
            <w:r w:rsidR="00BE51A1">
              <w:rPr>
                <w:rFonts w:ascii="Arial" w:hAnsi="Arial" w:cs="Arial"/>
                <w:b/>
                <w:bCs/>
                <w:noProof/>
                <w:sz w:val="22"/>
                <w:szCs w:val="18"/>
              </w:rPr>
              <w:t>69</w:t>
            </w:r>
            <w:r w:rsidRPr="00BF2B10">
              <w:rPr>
                <w:rFonts w:ascii="Arial" w:hAnsi="Arial" w:cs="Arial"/>
                <w:b/>
                <w:bCs/>
                <w:sz w:val="22"/>
                <w:szCs w:val="18"/>
              </w:rPr>
              <w:fldChar w:fldCharType="end"/>
            </w:r>
          </w:p>
        </w:sdtContent>
      </w:sdt>
    </w:sdtContent>
  </w:sdt>
  <w:p w:rsidR="00F828BF" w:rsidRDefault="00F828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B58" w:rsidRDefault="00BB4B58" w:rsidP="00F53B12">
      <w:r>
        <w:separator/>
      </w:r>
    </w:p>
  </w:footnote>
  <w:footnote w:type="continuationSeparator" w:id="0">
    <w:p w:rsidR="00BB4B58" w:rsidRDefault="00BB4B58" w:rsidP="00F53B12">
      <w:r>
        <w:continuationSeparator/>
      </w:r>
    </w:p>
  </w:footnote>
  <w:footnote w:type="continuationNotice" w:id="1">
    <w:p w:rsidR="00BB4B58" w:rsidRDefault="00BB4B58"/>
  </w:footnote>
  <w:footnote w:id="2">
    <w:p w:rsidR="00F828BF" w:rsidRPr="00E86230" w:rsidRDefault="00F828BF" w:rsidP="00E86230">
      <w:pPr>
        <w:pStyle w:val="FootnoteText"/>
        <w:jc w:val="both"/>
        <w:rPr>
          <w:rFonts w:ascii="Arial" w:hAnsi="Arial" w:cs="Arial"/>
        </w:rPr>
      </w:pPr>
      <w:r w:rsidRPr="00E86230">
        <w:rPr>
          <w:rStyle w:val="FootnoteReference"/>
          <w:rFonts w:ascii="Arial" w:hAnsi="Arial" w:cs="Arial"/>
        </w:rPr>
        <w:footnoteRef/>
      </w:r>
      <w:r w:rsidRPr="00E86230">
        <w:rPr>
          <w:rFonts w:ascii="Arial" w:hAnsi="Arial" w:cs="Arial"/>
        </w:rPr>
        <w:t xml:space="preserve"> </w:t>
      </w:r>
      <w:r w:rsidRPr="00E86230">
        <w:rPr>
          <w:rFonts w:ascii="Arial" w:eastAsia="Times New Roman" w:hAnsi="Arial" w:cs="Arial"/>
          <w:color w:val="000000"/>
        </w:rPr>
        <w:t>EX.CL/Dec.739(XXII), EX.CL/Dec.545(XVI), EX.CL/Dec.613(XVIII), EX.CL/Dec.835(XXV), EX.CL/Dec.987(XXXII)</w:t>
      </w:r>
    </w:p>
  </w:footnote>
  <w:footnote w:id="3">
    <w:p w:rsidR="00F828BF" w:rsidRPr="00EC6BA6" w:rsidRDefault="00F828BF" w:rsidP="00C16509">
      <w:pPr>
        <w:pStyle w:val="FootnoteText"/>
        <w:jc w:val="both"/>
        <w:rPr>
          <w:rFonts w:ascii="Arial" w:hAnsi="Arial" w:cs="Arial"/>
          <w:lang w:val="fr-FR"/>
        </w:rPr>
      </w:pPr>
      <w:r w:rsidRPr="00EC6BA6">
        <w:rPr>
          <w:rStyle w:val="FootnoteReference"/>
          <w:rFonts w:ascii="Arial" w:hAnsi="Arial" w:cs="Arial"/>
        </w:rPr>
        <w:footnoteRef/>
      </w:r>
      <w:r w:rsidRPr="00EC6BA6">
        <w:rPr>
          <w:rFonts w:ascii="Arial" w:hAnsi="Arial" w:cs="Arial"/>
          <w:lang w:val="fr-FR"/>
        </w:rPr>
        <w:t xml:space="preserve"> La maturité numérique est une mesure </w:t>
      </w:r>
      <w:r>
        <w:rPr>
          <w:rFonts w:ascii="Arial" w:hAnsi="Arial" w:cs="Arial"/>
          <w:lang w:val="fr-FR"/>
        </w:rPr>
        <w:t>de l’état de préparation d’un pays / d’une organisation à la transformation numérique.</w:t>
      </w:r>
    </w:p>
  </w:footnote>
  <w:footnote w:id="4">
    <w:p w:rsidR="00F828BF" w:rsidRPr="00ED008C" w:rsidRDefault="00F828BF">
      <w:pPr>
        <w:pStyle w:val="FootnoteText"/>
        <w:rPr>
          <w:rFonts w:ascii="Arial" w:hAnsi="Arial" w:cs="Arial"/>
          <w:lang w:val="fr-FR"/>
        </w:rPr>
      </w:pPr>
      <w:r w:rsidRPr="00ED008C">
        <w:rPr>
          <w:rStyle w:val="FootnoteReference"/>
          <w:rFonts w:ascii="Arial" w:hAnsi="Arial" w:cs="Arial"/>
        </w:rPr>
        <w:footnoteRef/>
      </w:r>
      <w:r w:rsidRPr="00ED008C">
        <w:rPr>
          <w:rFonts w:ascii="Arial" w:hAnsi="Arial" w:cs="Arial"/>
          <w:lang w:val="fr-FR"/>
        </w:rPr>
        <w:t xml:space="preserve"> </w:t>
      </w:r>
      <w:hyperlink r:id="rId1" w:history="1">
        <w:r w:rsidRPr="00ED008C">
          <w:rPr>
            <w:rStyle w:val="Hyperlink"/>
            <w:rFonts w:ascii="Arial" w:hAnsi="Arial" w:cs="Arial"/>
            <w:lang w:val="fr-FR"/>
          </w:rPr>
          <w:t>https://unctad.org/en/PublicationsLibrary/tn_unctad_ict4d12_en.pdf</w:t>
        </w:r>
      </w:hyperlink>
    </w:p>
  </w:footnote>
  <w:footnote w:id="5">
    <w:p w:rsidR="00F828BF" w:rsidRPr="000B1FFE" w:rsidRDefault="00F828BF">
      <w:pPr>
        <w:pStyle w:val="FootnoteText"/>
        <w:rPr>
          <w:rFonts w:ascii="Arial" w:hAnsi="Arial" w:cs="Arial"/>
        </w:rPr>
      </w:pPr>
      <w:r w:rsidRPr="000B1FFE">
        <w:rPr>
          <w:rStyle w:val="FootnoteReference"/>
          <w:rFonts w:ascii="Arial" w:hAnsi="Arial" w:cs="Arial"/>
        </w:rPr>
        <w:footnoteRef/>
      </w:r>
      <w:r w:rsidRPr="000B1FFE">
        <w:rPr>
          <w:rFonts w:ascii="Arial" w:hAnsi="Arial" w:cs="Arial"/>
        </w:rPr>
        <w:t xml:space="preserve"> Computer Security Incident Response Teams (CSIRT) </w:t>
      </w:r>
      <w:r>
        <w:rPr>
          <w:rFonts w:ascii="Arial" w:hAnsi="Arial" w:cs="Arial"/>
        </w:rPr>
        <w:t xml:space="preserve">et </w:t>
      </w:r>
      <w:proofErr w:type="spellStart"/>
      <w:r>
        <w:rPr>
          <w:rFonts w:ascii="Arial" w:hAnsi="Arial" w:cs="Arial"/>
        </w:rPr>
        <w:t>ou</w:t>
      </w:r>
      <w:proofErr w:type="spellEnd"/>
      <w:r w:rsidRPr="000B1FFE">
        <w:rPr>
          <w:rFonts w:ascii="Arial" w:hAnsi="Arial" w:cs="Arial"/>
        </w:rPr>
        <w:t xml:space="preserve"> Computer Emergency Response Team (CERTs)</w:t>
      </w:r>
    </w:p>
  </w:footnote>
  <w:footnote w:id="6">
    <w:p w:rsidR="00F828BF" w:rsidRPr="00E3422E" w:rsidRDefault="00F828BF" w:rsidP="00E3422E">
      <w:pPr>
        <w:pStyle w:val="FootnoteText"/>
        <w:spacing w:after="0"/>
        <w:rPr>
          <w:rFonts w:ascii="Arial" w:hAnsi="Arial" w:cs="Arial"/>
        </w:rPr>
      </w:pPr>
      <w:r w:rsidRPr="00E3422E">
        <w:rPr>
          <w:rStyle w:val="FootnoteReference"/>
          <w:rFonts w:ascii="Arial" w:hAnsi="Arial" w:cs="Arial"/>
        </w:rPr>
        <w:footnoteRef/>
      </w:r>
      <w:r w:rsidRPr="00E3422E">
        <w:rPr>
          <w:rFonts w:ascii="Arial" w:hAnsi="Arial" w:cs="Arial"/>
        </w:rPr>
        <w:t xml:space="preserve"> </w:t>
      </w:r>
      <w:hyperlink r:id="rId2" w:history="1">
        <w:r w:rsidRPr="00E3422E">
          <w:rPr>
            <w:rStyle w:val="Hyperlink"/>
            <w:rFonts w:ascii="Arial" w:hAnsi="Arial" w:cs="Arial"/>
          </w:rPr>
          <w:t>ITU World Telecommunication / ICT Indicators database</w:t>
        </w:r>
      </w:hyperlink>
      <w:r w:rsidRPr="00E3422E">
        <w:rPr>
          <w:rFonts w:ascii="Arial" w:hAnsi="Arial" w:cs="Arial"/>
        </w:rPr>
        <w:t>. Site Web.</w:t>
      </w:r>
    </w:p>
  </w:footnote>
  <w:footnote w:id="7">
    <w:p w:rsidR="00F828BF" w:rsidRPr="00E3422E" w:rsidRDefault="00F828BF" w:rsidP="00E3422E">
      <w:pPr>
        <w:pStyle w:val="FootnoteText"/>
        <w:spacing w:after="0"/>
        <w:rPr>
          <w:rFonts w:ascii="Arial" w:hAnsi="Arial" w:cs="Arial"/>
        </w:rPr>
      </w:pPr>
      <w:r w:rsidRPr="00E3422E">
        <w:rPr>
          <w:rStyle w:val="FootnoteReference"/>
          <w:rFonts w:ascii="Arial" w:hAnsi="Arial" w:cs="Arial"/>
        </w:rPr>
        <w:footnoteRef/>
      </w:r>
      <w:r w:rsidRPr="00E3422E">
        <w:rPr>
          <w:rFonts w:ascii="Arial" w:hAnsi="Arial" w:cs="Arial"/>
        </w:rPr>
        <w:t xml:space="preserve"> </w:t>
      </w:r>
      <w:proofErr w:type="spellStart"/>
      <w:r w:rsidRPr="00E3422E">
        <w:rPr>
          <w:rFonts w:ascii="Arial" w:hAnsi="Arial" w:cs="Arial"/>
        </w:rPr>
        <w:t>Manyika</w:t>
      </w:r>
      <w:proofErr w:type="spellEnd"/>
      <w:r w:rsidRPr="00E3422E">
        <w:rPr>
          <w:rFonts w:ascii="Arial" w:hAnsi="Arial" w:cs="Arial"/>
        </w:rPr>
        <w:t xml:space="preserve">, J. et al. (2013) </w:t>
      </w:r>
      <w:hyperlink r:id="rId3" w:history="1">
        <w:r w:rsidRPr="00E3422E">
          <w:rPr>
            <w:rStyle w:val="Hyperlink"/>
            <w:rFonts w:ascii="Arial" w:hAnsi="Arial" w:cs="Arial"/>
          </w:rPr>
          <w:t>Lions go digital: The Internet’s transformative potential in Africa</w:t>
        </w:r>
      </w:hyperlink>
      <w:r w:rsidRPr="00E3422E">
        <w:rPr>
          <w:rFonts w:ascii="Arial" w:hAnsi="Arial" w:cs="Arial"/>
        </w:rPr>
        <w:t>. McKinsey Global Institute. Site Web.</w:t>
      </w:r>
    </w:p>
  </w:footnote>
  <w:footnote w:id="8">
    <w:p w:rsidR="00F828BF" w:rsidRPr="002F06A7" w:rsidRDefault="00F828BF" w:rsidP="002F06A7">
      <w:pPr>
        <w:pStyle w:val="FootnoteText"/>
        <w:spacing w:after="0"/>
        <w:rPr>
          <w:rFonts w:ascii="Arial" w:hAnsi="Arial" w:cs="Arial"/>
        </w:rPr>
      </w:pPr>
      <w:r w:rsidRPr="002F06A7">
        <w:rPr>
          <w:rStyle w:val="FootnoteReference"/>
          <w:rFonts w:ascii="Arial" w:hAnsi="Arial" w:cs="Arial"/>
        </w:rPr>
        <w:footnoteRef/>
      </w:r>
      <w:r w:rsidRPr="002F06A7">
        <w:rPr>
          <w:rFonts w:ascii="Arial" w:hAnsi="Arial" w:cs="Arial"/>
        </w:rPr>
        <w:t xml:space="preserve"> </w:t>
      </w:r>
      <w:hyperlink r:id="rId4" w:history="1">
        <w:r w:rsidRPr="002F06A7">
          <w:rPr>
            <w:rStyle w:val="Hyperlink"/>
            <w:rFonts w:ascii="Arial" w:hAnsi="Arial" w:cs="Arial"/>
            <w:sz w:val="18"/>
          </w:rPr>
          <w:t>Smart Africa Alliance overview.</w:t>
        </w:r>
      </w:hyperlink>
      <w:r w:rsidRPr="002F06A7">
        <w:rPr>
          <w:rFonts w:ascii="Arial" w:hAnsi="Arial" w:cs="Arial"/>
          <w:color w:val="000000"/>
          <w:sz w:val="18"/>
        </w:rPr>
        <w:t xml:space="preserve"> Site Web.</w:t>
      </w:r>
    </w:p>
  </w:footnote>
  <w:footnote w:id="9">
    <w:p w:rsidR="00F828BF" w:rsidRPr="00617CF5" w:rsidRDefault="00F828BF" w:rsidP="00617CF5">
      <w:pPr>
        <w:pStyle w:val="FootnoteText"/>
        <w:jc w:val="both"/>
        <w:rPr>
          <w:rFonts w:ascii="Arial" w:hAnsi="Arial" w:cs="Arial"/>
        </w:rPr>
      </w:pPr>
      <w:r w:rsidRPr="00617CF5">
        <w:rPr>
          <w:rStyle w:val="FootnoteReference"/>
          <w:rFonts w:ascii="Arial" w:hAnsi="Arial" w:cs="Arial"/>
        </w:rPr>
        <w:footnoteRef/>
      </w:r>
      <w:r w:rsidRPr="00617CF5">
        <w:rPr>
          <w:rFonts w:ascii="Arial" w:hAnsi="Arial" w:cs="Arial"/>
          <w:lang w:val="fr-FR"/>
        </w:rPr>
        <w:t xml:space="preserve"> Commission européenne (2018) </w:t>
      </w:r>
      <w:hyperlink r:id="rId5" w:history="1">
        <w:r w:rsidRPr="00617CF5">
          <w:rPr>
            <w:rStyle w:val="Hyperlink"/>
            <w:rFonts w:ascii="Arial" w:hAnsi="Arial" w:cs="Arial"/>
            <w:lang w:val="fr-FR"/>
          </w:rPr>
          <w:t xml:space="preserve">State État de l’Union 2018 : Vers une nouvelle </w:t>
        </w:r>
        <w:r>
          <w:rPr>
            <w:rStyle w:val="Hyperlink"/>
            <w:rFonts w:ascii="Arial" w:hAnsi="Arial" w:cs="Arial"/>
            <w:lang w:val="fr-FR"/>
          </w:rPr>
          <w:t>« </w:t>
        </w:r>
        <w:r w:rsidRPr="00617CF5">
          <w:rPr>
            <w:rStyle w:val="Hyperlink"/>
            <w:rFonts w:ascii="Arial" w:hAnsi="Arial" w:cs="Arial"/>
            <w:lang w:val="fr-FR"/>
          </w:rPr>
          <w:t>Alliance Afrique-Europe</w:t>
        </w:r>
        <w:r>
          <w:rPr>
            <w:rStyle w:val="Hyperlink"/>
            <w:rFonts w:ascii="Arial" w:hAnsi="Arial" w:cs="Arial"/>
            <w:lang w:val="fr-FR"/>
          </w:rPr>
          <w:t xml:space="preserve"> » </w:t>
        </w:r>
        <w:r w:rsidRPr="00617CF5">
          <w:rPr>
            <w:rStyle w:val="Hyperlink"/>
            <w:rFonts w:ascii="Arial" w:hAnsi="Arial" w:cs="Arial"/>
            <w:lang w:val="fr-FR"/>
          </w:rPr>
          <w:t xml:space="preserve">pour renforcer les relations économiques et stimuler les investissements, l’emploi et la communication sur une nouvelle </w:t>
        </w:r>
        <w:r>
          <w:rPr>
            <w:rStyle w:val="Hyperlink"/>
            <w:rFonts w:ascii="Arial" w:hAnsi="Arial" w:cs="Arial"/>
            <w:lang w:val="fr-FR"/>
          </w:rPr>
          <w:t>« </w:t>
        </w:r>
        <w:r w:rsidRPr="00617CF5">
          <w:rPr>
            <w:rStyle w:val="Hyperlink"/>
            <w:rFonts w:ascii="Arial" w:hAnsi="Arial" w:cs="Arial"/>
            <w:lang w:val="fr-FR"/>
          </w:rPr>
          <w:t>Alliance Afrique-Europe</w:t>
        </w:r>
        <w:r>
          <w:rPr>
            <w:rStyle w:val="Hyperlink"/>
            <w:rFonts w:ascii="Arial" w:hAnsi="Arial" w:cs="Arial"/>
            <w:lang w:val="fr-FR"/>
          </w:rPr>
          <w:t> »</w:t>
        </w:r>
        <w:r w:rsidRPr="00617CF5">
          <w:rPr>
            <w:rStyle w:val="Hyperlink"/>
            <w:rFonts w:ascii="Arial" w:hAnsi="Arial" w:cs="Arial"/>
            <w:lang w:val="fr-FR"/>
          </w:rPr>
          <w:t xml:space="preserve"> pour des investissements et des emplois durables.</w:t>
        </w:r>
      </w:hyperlink>
      <w:r w:rsidRPr="00617CF5">
        <w:rPr>
          <w:rFonts w:ascii="Arial" w:hAnsi="Arial" w:cs="Arial"/>
          <w:lang w:val="fr-FR"/>
        </w:rPr>
        <w:t xml:space="preserve"> </w:t>
      </w:r>
      <w:r w:rsidRPr="00617CF5">
        <w:rPr>
          <w:rFonts w:ascii="Arial" w:hAnsi="Arial" w:cs="Arial"/>
        </w:rPr>
        <w:t>12.9.2018 COM (2018) 643.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1F6"/>
    <w:multiLevelType w:val="hybridMultilevel"/>
    <w:tmpl w:val="2F8C5CCE"/>
    <w:lvl w:ilvl="0" w:tplc="6EA29C04">
      <w:start w:val="1"/>
      <w:numFmt w:val="upperRoman"/>
      <w:lvlText w:val="%1."/>
      <w:lvlJc w:val="left"/>
      <w:pPr>
        <w:ind w:left="1080" w:hanging="720"/>
      </w:pPr>
    </w:lvl>
    <w:lvl w:ilvl="1" w:tplc="65968FAA">
      <w:start w:val="1"/>
      <w:numFmt w:val="decimal"/>
      <w:lvlText w:val="%2."/>
      <w:lvlJc w:val="left"/>
      <w:pPr>
        <w:ind w:left="720" w:hanging="720"/>
      </w:pPr>
      <w:rPr>
        <w:rFonts w:ascii="Arial" w:hAnsi="Arial" w:hint="default"/>
        <w:b/>
        <w:i w:val="0"/>
        <w:sz w:val="24"/>
        <w:lang w:val="en-G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87CC46A8">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475D3C"/>
    <w:multiLevelType w:val="multilevel"/>
    <w:tmpl w:val="0DB4214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9C0774"/>
    <w:multiLevelType w:val="hybridMultilevel"/>
    <w:tmpl w:val="9FD2B35A"/>
    <w:lvl w:ilvl="0" w:tplc="1786ECCE">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06F51"/>
    <w:multiLevelType w:val="hybridMultilevel"/>
    <w:tmpl w:val="93049804"/>
    <w:lvl w:ilvl="0" w:tplc="6D4EDF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E6B43"/>
    <w:multiLevelType w:val="hybridMultilevel"/>
    <w:tmpl w:val="1362F24E"/>
    <w:lvl w:ilvl="0" w:tplc="67267BC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400BF6"/>
    <w:multiLevelType w:val="hybridMultilevel"/>
    <w:tmpl w:val="1B3878CC"/>
    <w:lvl w:ilvl="0" w:tplc="046C267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86487"/>
    <w:multiLevelType w:val="hybridMultilevel"/>
    <w:tmpl w:val="CF301B18"/>
    <w:lvl w:ilvl="0" w:tplc="6EA29C04">
      <w:start w:val="1"/>
      <w:numFmt w:val="upperRoman"/>
      <w:lvlText w:val="%1."/>
      <w:lvlJc w:val="left"/>
      <w:pPr>
        <w:ind w:left="1080" w:hanging="720"/>
      </w:pPr>
    </w:lvl>
    <w:lvl w:ilvl="1" w:tplc="BE3CB6FE">
      <w:start w:val="1"/>
      <w:numFmt w:val="decimal"/>
      <w:lvlText w:val="%2."/>
      <w:lvlJc w:val="left"/>
      <w:pPr>
        <w:ind w:left="720" w:hanging="720"/>
      </w:pPr>
      <w:rPr>
        <w:rFonts w:ascii="Arial" w:hAnsi="Arial" w:hint="default"/>
        <w:b/>
        <w:i w:val="0"/>
        <w:sz w:val="24"/>
        <w:lang w:val="en-GB"/>
      </w:rPr>
    </w:lvl>
    <w:lvl w:ilvl="2" w:tplc="0409001B">
      <w:start w:val="1"/>
      <w:numFmt w:val="lowerRoman"/>
      <w:lvlText w:val="%3."/>
      <w:lvlJc w:val="right"/>
      <w:pPr>
        <w:ind w:left="2160" w:hanging="180"/>
      </w:pPr>
    </w:lvl>
    <w:lvl w:ilvl="3" w:tplc="6D4EDF10">
      <w:start w:val="1"/>
      <w:numFmt w:val="lowerRoman"/>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6719A9"/>
    <w:multiLevelType w:val="hybridMultilevel"/>
    <w:tmpl w:val="7248D7AA"/>
    <w:lvl w:ilvl="0" w:tplc="E0885F42">
      <w:start w:val="3"/>
      <w:numFmt w:val="lowerLetter"/>
      <w:lvlText w:val="%1."/>
      <w:lvlJc w:val="left"/>
      <w:pPr>
        <w:tabs>
          <w:tab w:val="num" w:pos="720"/>
        </w:tabs>
        <w:ind w:left="720" w:hanging="360"/>
      </w:pPr>
      <w:rPr>
        <w:b/>
      </w:rPr>
    </w:lvl>
    <w:lvl w:ilvl="1" w:tplc="142AEBBE">
      <w:start w:val="1"/>
      <w:numFmt w:val="lowerRoman"/>
      <w:lvlText w:val="(%2)"/>
      <w:lvlJc w:val="left"/>
      <w:pPr>
        <w:ind w:left="1800" w:hanging="720"/>
      </w:pPr>
      <w:rPr>
        <w:rFonts w:hint="default"/>
      </w:rPr>
    </w:lvl>
    <w:lvl w:ilvl="2" w:tplc="AFE20708" w:tentative="1">
      <w:start w:val="1"/>
      <w:numFmt w:val="decimal"/>
      <w:lvlText w:val="%3."/>
      <w:lvlJc w:val="left"/>
      <w:pPr>
        <w:tabs>
          <w:tab w:val="num" w:pos="2160"/>
        </w:tabs>
        <w:ind w:left="2160" w:hanging="360"/>
      </w:pPr>
    </w:lvl>
    <w:lvl w:ilvl="3" w:tplc="2B220590" w:tentative="1">
      <w:start w:val="1"/>
      <w:numFmt w:val="decimal"/>
      <w:lvlText w:val="%4."/>
      <w:lvlJc w:val="left"/>
      <w:pPr>
        <w:tabs>
          <w:tab w:val="num" w:pos="2880"/>
        </w:tabs>
        <w:ind w:left="2880" w:hanging="360"/>
      </w:pPr>
    </w:lvl>
    <w:lvl w:ilvl="4" w:tplc="A0FA0B88" w:tentative="1">
      <w:start w:val="1"/>
      <w:numFmt w:val="decimal"/>
      <w:lvlText w:val="%5."/>
      <w:lvlJc w:val="left"/>
      <w:pPr>
        <w:tabs>
          <w:tab w:val="num" w:pos="3600"/>
        </w:tabs>
        <w:ind w:left="3600" w:hanging="360"/>
      </w:pPr>
    </w:lvl>
    <w:lvl w:ilvl="5" w:tplc="C9F65EF4" w:tentative="1">
      <w:start w:val="1"/>
      <w:numFmt w:val="decimal"/>
      <w:lvlText w:val="%6."/>
      <w:lvlJc w:val="left"/>
      <w:pPr>
        <w:tabs>
          <w:tab w:val="num" w:pos="4320"/>
        </w:tabs>
        <w:ind w:left="4320" w:hanging="360"/>
      </w:pPr>
    </w:lvl>
    <w:lvl w:ilvl="6" w:tplc="094AB1E2" w:tentative="1">
      <w:start w:val="1"/>
      <w:numFmt w:val="decimal"/>
      <w:lvlText w:val="%7."/>
      <w:lvlJc w:val="left"/>
      <w:pPr>
        <w:tabs>
          <w:tab w:val="num" w:pos="5040"/>
        </w:tabs>
        <w:ind w:left="5040" w:hanging="360"/>
      </w:pPr>
    </w:lvl>
    <w:lvl w:ilvl="7" w:tplc="DC94D416" w:tentative="1">
      <w:start w:val="1"/>
      <w:numFmt w:val="decimal"/>
      <w:lvlText w:val="%8."/>
      <w:lvlJc w:val="left"/>
      <w:pPr>
        <w:tabs>
          <w:tab w:val="num" w:pos="5760"/>
        </w:tabs>
        <w:ind w:left="5760" w:hanging="360"/>
      </w:pPr>
    </w:lvl>
    <w:lvl w:ilvl="8" w:tplc="D08AC630" w:tentative="1">
      <w:start w:val="1"/>
      <w:numFmt w:val="decimal"/>
      <w:lvlText w:val="%9."/>
      <w:lvlJc w:val="left"/>
      <w:pPr>
        <w:tabs>
          <w:tab w:val="num" w:pos="6480"/>
        </w:tabs>
        <w:ind w:left="6480" w:hanging="360"/>
      </w:pPr>
    </w:lvl>
  </w:abstractNum>
  <w:abstractNum w:abstractNumId="8">
    <w:nsid w:val="0BA576BD"/>
    <w:multiLevelType w:val="multilevel"/>
    <w:tmpl w:val="02642DE2"/>
    <w:lvl w:ilvl="0">
      <w:start w:val="2"/>
      <w:numFmt w:val="decimal"/>
      <w:lvlText w:val="%1."/>
      <w:lvlJc w:val="left"/>
      <w:pPr>
        <w:ind w:left="390" w:hanging="39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9">
    <w:nsid w:val="0D5A6EAC"/>
    <w:multiLevelType w:val="hybridMultilevel"/>
    <w:tmpl w:val="FBEAF560"/>
    <w:lvl w:ilvl="0" w:tplc="4900134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0337E4"/>
    <w:multiLevelType w:val="hybridMultilevel"/>
    <w:tmpl w:val="B3B4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BD09EF"/>
    <w:multiLevelType w:val="hybridMultilevel"/>
    <w:tmpl w:val="F7EE0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A1C534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BE71E1"/>
    <w:multiLevelType w:val="hybridMultilevel"/>
    <w:tmpl w:val="7C20346A"/>
    <w:lvl w:ilvl="0" w:tplc="77C2CC1E">
      <w:start w:val="2017"/>
      <w:numFmt w:val="bullet"/>
      <w:lvlText w:val="-"/>
      <w:lvlJc w:val="left"/>
      <w:pPr>
        <w:ind w:left="1080" w:hanging="720"/>
      </w:pPr>
      <w:rPr>
        <w:rFonts w:ascii="Arial" w:eastAsia="Times New Roman" w:hAnsi="Arial" w:cs="Arial" w:hint="default"/>
        <w:b w:val="0"/>
        <w:bCs/>
      </w:rPr>
    </w:lvl>
    <w:lvl w:ilvl="1" w:tplc="2D6CDB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224D03"/>
    <w:multiLevelType w:val="hybridMultilevel"/>
    <w:tmpl w:val="4060FEE6"/>
    <w:lvl w:ilvl="0" w:tplc="A61E7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CD2EDA"/>
    <w:multiLevelType w:val="hybridMultilevel"/>
    <w:tmpl w:val="17B02BE2"/>
    <w:lvl w:ilvl="0" w:tplc="6D4EDF1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22646C"/>
    <w:multiLevelType w:val="hybridMultilevel"/>
    <w:tmpl w:val="9548729C"/>
    <w:lvl w:ilvl="0" w:tplc="EB8CE91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6C267E">
      <w:start w:val="1"/>
      <w:numFmt w:val="lowerRoman"/>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5C427C1"/>
    <w:multiLevelType w:val="hybridMultilevel"/>
    <w:tmpl w:val="6F2ECE34"/>
    <w:lvl w:ilvl="0" w:tplc="C146227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7252C96"/>
    <w:multiLevelType w:val="hybridMultilevel"/>
    <w:tmpl w:val="06508812"/>
    <w:lvl w:ilvl="0" w:tplc="86BC40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077721"/>
    <w:multiLevelType w:val="hybridMultilevel"/>
    <w:tmpl w:val="84820B9C"/>
    <w:lvl w:ilvl="0" w:tplc="C46852F8">
      <w:start w:val="1"/>
      <w:numFmt w:val="decimal"/>
      <w:lvlText w:val="%1."/>
      <w:lvlJc w:val="left"/>
      <w:pPr>
        <w:ind w:left="720" w:hanging="720"/>
      </w:pPr>
      <w:rPr>
        <w:rFonts w:ascii="Arial" w:hAnsi="Arial" w:hint="default"/>
        <w:b/>
        <w:i w:val="0"/>
        <w:sz w:val="24"/>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8151090"/>
    <w:multiLevelType w:val="hybridMultilevel"/>
    <w:tmpl w:val="15F0E964"/>
    <w:lvl w:ilvl="0" w:tplc="52C6D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A775C5"/>
    <w:multiLevelType w:val="hybridMultilevel"/>
    <w:tmpl w:val="B6D24A3A"/>
    <w:lvl w:ilvl="0" w:tplc="6EA29C04">
      <w:start w:val="1"/>
      <w:numFmt w:val="upperRoman"/>
      <w:lvlText w:val="%1."/>
      <w:lvlJc w:val="left"/>
      <w:pPr>
        <w:ind w:left="1080" w:hanging="720"/>
      </w:pPr>
    </w:lvl>
    <w:lvl w:ilvl="1" w:tplc="77C2CC1E">
      <w:start w:val="2017"/>
      <w:numFmt w:val="bullet"/>
      <w:lvlText w:val="-"/>
      <w:lvlJc w:val="left"/>
      <w:pPr>
        <w:ind w:left="720" w:hanging="720"/>
      </w:pPr>
      <w:rPr>
        <w:rFonts w:ascii="Arial" w:eastAsia="Times New Roman" w:hAnsi="Arial" w:cs="Arial" w:hint="default"/>
        <w:b w:val="0"/>
        <w:bCs/>
        <w:i w:val="0"/>
        <w:sz w:val="24"/>
        <w:lang w:val="en-G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B3566DC"/>
    <w:multiLevelType w:val="hybridMultilevel"/>
    <w:tmpl w:val="B0F64FE6"/>
    <w:lvl w:ilvl="0" w:tplc="04090001">
      <w:start w:val="1"/>
      <w:numFmt w:val="bullet"/>
      <w:lvlText w:val=""/>
      <w:lvlJc w:val="left"/>
      <w:pPr>
        <w:ind w:left="1429" w:hanging="360"/>
      </w:pPr>
      <w:rPr>
        <w:rFonts w:ascii="Symbol" w:hAnsi="Symbol"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1E00211C"/>
    <w:multiLevelType w:val="hybridMultilevel"/>
    <w:tmpl w:val="D728C9A2"/>
    <w:lvl w:ilvl="0" w:tplc="AFC0DA88">
      <w:start w:val="1"/>
      <w:numFmt w:val="lowerLetter"/>
      <w:lvlText w:val="%1."/>
      <w:lvlJc w:val="left"/>
      <w:pPr>
        <w:tabs>
          <w:tab w:val="num" w:pos="720"/>
        </w:tabs>
        <w:ind w:left="720" w:hanging="360"/>
      </w:pPr>
      <w:rPr>
        <w:b/>
      </w:rPr>
    </w:lvl>
    <w:lvl w:ilvl="1" w:tplc="F6D86C9A">
      <w:start w:val="1"/>
      <w:numFmt w:val="lowerRoman"/>
      <w:lvlText w:val="(%2)"/>
      <w:lvlJc w:val="left"/>
      <w:pPr>
        <w:ind w:left="1800" w:hanging="720"/>
      </w:pPr>
      <w:rPr>
        <w:rFonts w:hint="default"/>
      </w:rPr>
    </w:lvl>
    <w:lvl w:ilvl="2" w:tplc="065A2A4A" w:tentative="1">
      <w:start w:val="1"/>
      <w:numFmt w:val="decimal"/>
      <w:lvlText w:val="%3."/>
      <w:lvlJc w:val="left"/>
      <w:pPr>
        <w:tabs>
          <w:tab w:val="num" w:pos="2160"/>
        </w:tabs>
        <w:ind w:left="2160" w:hanging="360"/>
      </w:pPr>
    </w:lvl>
    <w:lvl w:ilvl="3" w:tplc="B50C0244" w:tentative="1">
      <w:start w:val="1"/>
      <w:numFmt w:val="decimal"/>
      <w:lvlText w:val="%4."/>
      <w:lvlJc w:val="left"/>
      <w:pPr>
        <w:tabs>
          <w:tab w:val="num" w:pos="2880"/>
        </w:tabs>
        <w:ind w:left="2880" w:hanging="360"/>
      </w:pPr>
    </w:lvl>
    <w:lvl w:ilvl="4" w:tplc="3CDC268C" w:tentative="1">
      <w:start w:val="1"/>
      <w:numFmt w:val="decimal"/>
      <w:lvlText w:val="%5."/>
      <w:lvlJc w:val="left"/>
      <w:pPr>
        <w:tabs>
          <w:tab w:val="num" w:pos="3600"/>
        </w:tabs>
        <w:ind w:left="3600" w:hanging="360"/>
      </w:pPr>
    </w:lvl>
    <w:lvl w:ilvl="5" w:tplc="2A14B9C2" w:tentative="1">
      <w:start w:val="1"/>
      <w:numFmt w:val="decimal"/>
      <w:lvlText w:val="%6."/>
      <w:lvlJc w:val="left"/>
      <w:pPr>
        <w:tabs>
          <w:tab w:val="num" w:pos="4320"/>
        </w:tabs>
        <w:ind w:left="4320" w:hanging="360"/>
      </w:pPr>
    </w:lvl>
    <w:lvl w:ilvl="6" w:tplc="EA0672DE" w:tentative="1">
      <w:start w:val="1"/>
      <w:numFmt w:val="decimal"/>
      <w:lvlText w:val="%7."/>
      <w:lvlJc w:val="left"/>
      <w:pPr>
        <w:tabs>
          <w:tab w:val="num" w:pos="5040"/>
        </w:tabs>
        <w:ind w:left="5040" w:hanging="360"/>
      </w:pPr>
    </w:lvl>
    <w:lvl w:ilvl="7" w:tplc="09B49F22" w:tentative="1">
      <w:start w:val="1"/>
      <w:numFmt w:val="decimal"/>
      <w:lvlText w:val="%8."/>
      <w:lvlJc w:val="left"/>
      <w:pPr>
        <w:tabs>
          <w:tab w:val="num" w:pos="5760"/>
        </w:tabs>
        <w:ind w:left="5760" w:hanging="360"/>
      </w:pPr>
    </w:lvl>
    <w:lvl w:ilvl="8" w:tplc="46D493AA" w:tentative="1">
      <w:start w:val="1"/>
      <w:numFmt w:val="decimal"/>
      <w:lvlText w:val="%9."/>
      <w:lvlJc w:val="left"/>
      <w:pPr>
        <w:tabs>
          <w:tab w:val="num" w:pos="6480"/>
        </w:tabs>
        <w:ind w:left="6480" w:hanging="360"/>
      </w:pPr>
    </w:lvl>
  </w:abstractNum>
  <w:abstractNum w:abstractNumId="23">
    <w:nsid w:val="1FFA6A81"/>
    <w:multiLevelType w:val="hybridMultilevel"/>
    <w:tmpl w:val="5C5E0BCE"/>
    <w:lvl w:ilvl="0" w:tplc="6D4EDF1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C52674"/>
    <w:multiLevelType w:val="hybridMultilevel"/>
    <w:tmpl w:val="04405116"/>
    <w:lvl w:ilvl="0" w:tplc="A61E7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F84428"/>
    <w:multiLevelType w:val="hybridMultilevel"/>
    <w:tmpl w:val="F1D2C052"/>
    <w:lvl w:ilvl="0" w:tplc="6D4EDF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394D3A"/>
    <w:multiLevelType w:val="hybridMultilevel"/>
    <w:tmpl w:val="3DBA6B84"/>
    <w:lvl w:ilvl="0" w:tplc="0409000F">
      <w:start w:val="1"/>
      <w:numFmt w:val="decimal"/>
      <w:lvlText w:val="%1."/>
      <w:lvlJc w:val="left"/>
      <w:pPr>
        <w:ind w:left="720" w:hanging="360"/>
      </w:pPr>
    </w:lvl>
    <w:lvl w:ilvl="1" w:tplc="2696CAF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47786B"/>
    <w:multiLevelType w:val="hybridMultilevel"/>
    <w:tmpl w:val="CFBA9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C1604A"/>
    <w:multiLevelType w:val="hybridMultilevel"/>
    <w:tmpl w:val="ADFC40E2"/>
    <w:lvl w:ilvl="0" w:tplc="787809D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A29C04">
      <w:start w:val="1"/>
      <w:numFmt w:val="upperRoman"/>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E105ABE"/>
    <w:multiLevelType w:val="hybridMultilevel"/>
    <w:tmpl w:val="C4962D92"/>
    <w:lvl w:ilvl="0" w:tplc="6D4EDF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36055E"/>
    <w:multiLevelType w:val="hybridMultilevel"/>
    <w:tmpl w:val="3F3A0F5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772D47"/>
    <w:multiLevelType w:val="hybridMultilevel"/>
    <w:tmpl w:val="8A1E4C36"/>
    <w:lvl w:ilvl="0" w:tplc="046C26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17C1EA7"/>
    <w:multiLevelType w:val="hybridMultilevel"/>
    <w:tmpl w:val="5D76F588"/>
    <w:lvl w:ilvl="0" w:tplc="0409001B">
      <w:start w:val="1"/>
      <w:numFmt w:val="lowerRoman"/>
      <w:lvlText w:val="%1."/>
      <w:lvlJc w:val="right"/>
      <w:pPr>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267489F"/>
    <w:multiLevelType w:val="hybridMultilevel"/>
    <w:tmpl w:val="6EEE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29654FA"/>
    <w:multiLevelType w:val="hybridMultilevel"/>
    <w:tmpl w:val="8FD0B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1C2D6B"/>
    <w:multiLevelType w:val="hybridMultilevel"/>
    <w:tmpl w:val="5852B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647702E"/>
    <w:multiLevelType w:val="hybridMultilevel"/>
    <w:tmpl w:val="C5B68AD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766044"/>
    <w:multiLevelType w:val="hybridMultilevel"/>
    <w:tmpl w:val="C6DEE3CE"/>
    <w:lvl w:ilvl="0" w:tplc="04090017">
      <w:start w:val="1"/>
      <w:numFmt w:val="lowerLetter"/>
      <w:lvlText w:val="%1)"/>
      <w:lvlJc w:val="left"/>
      <w:pPr>
        <w:ind w:left="720" w:hanging="360"/>
      </w:pPr>
      <w:rPr>
        <w:rFonts w:hint="default"/>
      </w:rPr>
    </w:lvl>
    <w:lvl w:ilvl="1" w:tplc="0ECE48F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4D2E5A"/>
    <w:multiLevelType w:val="hybridMultilevel"/>
    <w:tmpl w:val="F0347AE4"/>
    <w:lvl w:ilvl="0" w:tplc="9E5811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C22BBF"/>
    <w:multiLevelType w:val="hybridMultilevel"/>
    <w:tmpl w:val="09AA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5C1B47"/>
    <w:multiLevelType w:val="hybridMultilevel"/>
    <w:tmpl w:val="9716AF50"/>
    <w:lvl w:ilvl="0" w:tplc="EF66AAF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AC2324"/>
    <w:multiLevelType w:val="hybridMultilevel"/>
    <w:tmpl w:val="BDC00DEE"/>
    <w:lvl w:ilvl="0" w:tplc="6D4EDF10">
      <w:start w:val="1"/>
      <w:numFmt w:val="lowerRoman"/>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2">
    <w:nsid w:val="3B7E1256"/>
    <w:multiLevelType w:val="hybridMultilevel"/>
    <w:tmpl w:val="999C771E"/>
    <w:lvl w:ilvl="0" w:tplc="29EEF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0F3DF2"/>
    <w:multiLevelType w:val="hybridMultilevel"/>
    <w:tmpl w:val="5C1AEF22"/>
    <w:lvl w:ilvl="0" w:tplc="C78AAD84">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3CAF4556"/>
    <w:multiLevelType w:val="hybridMultilevel"/>
    <w:tmpl w:val="8F1A55B8"/>
    <w:lvl w:ilvl="0" w:tplc="6D4EDF1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DE3619A"/>
    <w:multiLevelType w:val="hybridMultilevel"/>
    <w:tmpl w:val="4468AB6E"/>
    <w:lvl w:ilvl="0" w:tplc="99F27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816EF9"/>
    <w:multiLevelType w:val="hybridMultilevel"/>
    <w:tmpl w:val="D5AA7046"/>
    <w:lvl w:ilvl="0" w:tplc="99F27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0425332"/>
    <w:multiLevelType w:val="hybridMultilevel"/>
    <w:tmpl w:val="15BE7D56"/>
    <w:lvl w:ilvl="0" w:tplc="C78AAD84">
      <w:start w:val="2"/>
      <w:numFmt w:val="bullet"/>
      <w:lvlText w:val="-"/>
      <w:lvlJc w:val="left"/>
      <w:pPr>
        <w:ind w:left="403" w:hanging="360"/>
      </w:pPr>
      <w:rPr>
        <w:rFonts w:ascii="Arial" w:eastAsia="Times New Roman" w:hAnsi="Arial" w:cs="Aria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48">
    <w:nsid w:val="414A6390"/>
    <w:multiLevelType w:val="hybridMultilevel"/>
    <w:tmpl w:val="3AECF452"/>
    <w:lvl w:ilvl="0" w:tplc="0409000F">
      <w:start w:val="1"/>
      <w:numFmt w:val="decimal"/>
      <w:lvlText w:val="%1."/>
      <w:lvlJc w:val="left"/>
      <w:pPr>
        <w:ind w:left="720" w:hanging="360"/>
      </w:pPr>
    </w:lvl>
    <w:lvl w:ilvl="1" w:tplc="8ABA80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4AA7310"/>
    <w:multiLevelType w:val="hybridMultilevel"/>
    <w:tmpl w:val="DF6E3014"/>
    <w:lvl w:ilvl="0" w:tplc="6D4EDF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4D1375C"/>
    <w:multiLevelType w:val="hybridMultilevel"/>
    <w:tmpl w:val="DFE63DE8"/>
    <w:lvl w:ilvl="0" w:tplc="6EA29C04">
      <w:start w:val="1"/>
      <w:numFmt w:val="upperRoman"/>
      <w:lvlText w:val="%1."/>
      <w:lvlJc w:val="left"/>
      <w:pPr>
        <w:ind w:left="1080" w:hanging="720"/>
      </w:pPr>
    </w:lvl>
    <w:lvl w:ilvl="1" w:tplc="691CD146">
      <w:start w:val="1"/>
      <w:numFmt w:val="decimal"/>
      <w:lvlText w:val="%2."/>
      <w:lvlJc w:val="left"/>
      <w:pPr>
        <w:ind w:left="720" w:hanging="720"/>
      </w:pPr>
      <w:rPr>
        <w:rFonts w:ascii="Arial" w:hAnsi="Arial" w:hint="default"/>
        <w:b w:val="0"/>
        <w:i w:val="0"/>
        <w:sz w:val="24"/>
        <w:lang w:val="en-GB"/>
      </w:r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753E3392">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6004396"/>
    <w:multiLevelType w:val="hybridMultilevel"/>
    <w:tmpl w:val="C228FCF2"/>
    <w:lvl w:ilvl="0" w:tplc="A59CE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666D69"/>
    <w:multiLevelType w:val="hybridMultilevel"/>
    <w:tmpl w:val="2846819C"/>
    <w:lvl w:ilvl="0" w:tplc="0409000F">
      <w:start w:val="1"/>
      <w:numFmt w:val="decimal"/>
      <w:lvlText w:val="%1."/>
      <w:lvlJc w:val="left"/>
      <w:pPr>
        <w:ind w:left="2880" w:hanging="360"/>
      </w:p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53">
    <w:nsid w:val="48116B87"/>
    <w:multiLevelType w:val="hybridMultilevel"/>
    <w:tmpl w:val="077207DC"/>
    <w:lvl w:ilvl="0" w:tplc="320EA5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1A6E94"/>
    <w:multiLevelType w:val="hybridMultilevel"/>
    <w:tmpl w:val="CB18E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B651EB5"/>
    <w:multiLevelType w:val="hybridMultilevel"/>
    <w:tmpl w:val="76C6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B6E6F79"/>
    <w:multiLevelType w:val="hybridMultilevel"/>
    <w:tmpl w:val="50C29E12"/>
    <w:lvl w:ilvl="0" w:tplc="04090001">
      <w:start w:val="1"/>
      <w:numFmt w:val="bullet"/>
      <w:lvlText w:val=""/>
      <w:lvlJc w:val="left"/>
      <w:pPr>
        <w:ind w:left="540" w:hanging="360"/>
      </w:pPr>
      <w:rPr>
        <w:rFonts w:ascii="Symbol" w:hAnsi="Symbol" w:hint="default"/>
      </w:rPr>
    </w:lvl>
    <w:lvl w:ilvl="1" w:tplc="2DE4F02A">
      <w:start w:val="1"/>
      <w:numFmt w:val="lowerRoman"/>
      <w:lvlText w:val="(%2)"/>
      <w:lvlJc w:val="left"/>
      <w:pPr>
        <w:ind w:left="1620" w:hanging="720"/>
      </w:pPr>
      <w:rPr>
        <w:rFonts w:hint="default"/>
      </w:rPr>
    </w:lvl>
    <w:lvl w:ilvl="2" w:tplc="AD2AC476">
      <w:start w:val="1"/>
      <w:numFmt w:val="decimal"/>
      <w:lvlText w:val="%3."/>
      <w:lvlJc w:val="left"/>
      <w:pPr>
        <w:ind w:left="2370" w:hanging="570"/>
      </w:pPr>
      <w:rPr>
        <w:rFonts w:hint="default"/>
      </w:r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57">
    <w:nsid w:val="4C465951"/>
    <w:multiLevelType w:val="hybridMultilevel"/>
    <w:tmpl w:val="980C8B9C"/>
    <w:lvl w:ilvl="0" w:tplc="6EA29C04">
      <w:start w:val="1"/>
      <w:numFmt w:val="upperRoman"/>
      <w:lvlText w:val="%1."/>
      <w:lvlJc w:val="left"/>
      <w:pPr>
        <w:ind w:left="1080" w:hanging="720"/>
      </w:pPr>
    </w:lvl>
    <w:lvl w:ilvl="1" w:tplc="C7F8F086">
      <w:start w:val="1"/>
      <w:numFmt w:val="decimal"/>
      <w:lvlText w:val="%2."/>
      <w:lvlJc w:val="left"/>
      <w:pPr>
        <w:ind w:left="720" w:hanging="720"/>
      </w:pPr>
      <w:rPr>
        <w:rFonts w:ascii="Arial" w:hAnsi="Arial" w:hint="default"/>
        <w:b/>
        <w:i w:val="0"/>
        <w:sz w:val="24"/>
        <w:lang w:val="en-G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lvl>
    <w:lvl w:ilvl="6" w:tplc="87CC46A8">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4D0907B1"/>
    <w:multiLevelType w:val="hybridMultilevel"/>
    <w:tmpl w:val="9C32A552"/>
    <w:lvl w:ilvl="0" w:tplc="EB8CE91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B2E9B6">
      <w:start w:val="1"/>
      <w:numFmt w:val="lowerRoman"/>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4ECE0C86"/>
    <w:multiLevelType w:val="hybridMultilevel"/>
    <w:tmpl w:val="2348CD32"/>
    <w:lvl w:ilvl="0" w:tplc="EFC644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2374F20"/>
    <w:multiLevelType w:val="hybridMultilevel"/>
    <w:tmpl w:val="B2A63338"/>
    <w:lvl w:ilvl="0" w:tplc="2E62E4C2">
      <w:start w:val="1"/>
      <w:numFmt w:val="decimal"/>
      <w:lvlText w:val="%1."/>
      <w:lvlJc w:val="left"/>
      <w:pPr>
        <w:ind w:left="720" w:hanging="360"/>
      </w:pPr>
      <w:rPr>
        <w:rFonts w:hint="default"/>
      </w:rPr>
    </w:lvl>
    <w:lvl w:ilvl="1" w:tplc="4B2AF5D6">
      <w:start w:val="1"/>
      <w:numFmt w:val="lowerRoman"/>
      <w:lvlText w:val="(%2)"/>
      <w:lvlJc w:val="left"/>
      <w:pPr>
        <w:ind w:left="1800" w:hanging="72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nsid w:val="53676AF2"/>
    <w:multiLevelType w:val="hybridMultilevel"/>
    <w:tmpl w:val="0FDA9C64"/>
    <w:lvl w:ilvl="0" w:tplc="EB8CE91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D4EDF10">
      <w:start w:val="1"/>
      <w:numFmt w:val="lowerRoman"/>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564D0461"/>
    <w:multiLevelType w:val="hybridMultilevel"/>
    <w:tmpl w:val="4C62A53E"/>
    <w:lvl w:ilvl="0" w:tplc="046C267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68B660D"/>
    <w:multiLevelType w:val="hybridMultilevel"/>
    <w:tmpl w:val="B4E8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345808"/>
    <w:multiLevelType w:val="hybridMultilevel"/>
    <w:tmpl w:val="C69AAF5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BCF4FBE"/>
    <w:multiLevelType w:val="hybridMultilevel"/>
    <w:tmpl w:val="04A6B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CCC47D6"/>
    <w:multiLevelType w:val="hybridMultilevel"/>
    <w:tmpl w:val="900C93EA"/>
    <w:lvl w:ilvl="0" w:tplc="C0FCF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DC34ED6"/>
    <w:multiLevelType w:val="hybridMultilevel"/>
    <w:tmpl w:val="81FE65DA"/>
    <w:lvl w:ilvl="0" w:tplc="D2581ED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5E00790E"/>
    <w:multiLevelType w:val="multilevel"/>
    <w:tmpl w:val="059C8FFE"/>
    <w:lvl w:ilvl="0">
      <w:start w:val="1"/>
      <w:numFmt w:val="decimal"/>
      <w:lvlText w:val="%1."/>
      <w:lvlJc w:val="left"/>
      <w:pPr>
        <w:ind w:left="360" w:hanging="360"/>
      </w:pPr>
    </w:lvl>
    <w:lvl w:ilvl="1">
      <w:start w:val="1"/>
      <w:numFmt w:val="none"/>
      <w:lvlText w:val="2.3."/>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EDE2253"/>
    <w:multiLevelType w:val="hybridMultilevel"/>
    <w:tmpl w:val="1E2A84C2"/>
    <w:lvl w:ilvl="0" w:tplc="B13A83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F063C6D"/>
    <w:multiLevelType w:val="hybridMultilevel"/>
    <w:tmpl w:val="BD9A5F08"/>
    <w:lvl w:ilvl="0" w:tplc="046C26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F4641E4"/>
    <w:multiLevelType w:val="hybridMultilevel"/>
    <w:tmpl w:val="DFE60F9E"/>
    <w:lvl w:ilvl="0" w:tplc="29EEF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0306071"/>
    <w:multiLevelType w:val="hybridMultilevel"/>
    <w:tmpl w:val="5ED0D3DA"/>
    <w:lvl w:ilvl="0" w:tplc="52C6D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55B11EE"/>
    <w:multiLevelType w:val="hybridMultilevel"/>
    <w:tmpl w:val="F02E9E66"/>
    <w:lvl w:ilvl="0" w:tplc="9E58118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4">
    <w:nsid w:val="65A8393D"/>
    <w:multiLevelType w:val="hybridMultilevel"/>
    <w:tmpl w:val="35A8F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D86676"/>
    <w:multiLevelType w:val="hybridMultilevel"/>
    <w:tmpl w:val="85385EC6"/>
    <w:lvl w:ilvl="0" w:tplc="A61E7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678598F"/>
    <w:multiLevelType w:val="hybridMultilevel"/>
    <w:tmpl w:val="35347610"/>
    <w:lvl w:ilvl="0" w:tplc="04090001">
      <w:start w:val="1"/>
      <w:numFmt w:val="bullet"/>
      <w:lvlText w:val=""/>
      <w:lvlJc w:val="left"/>
      <w:pPr>
        <w:ind w:left="360" w:hanging="360"/>
      </w:pPr>
      <w:rPr>
        <w:rFonts w:ascii="Symbol" w:hAnsi="Symbol" w:hint="default"/>
      </w:rPr>
    </w:lvl>
    <w:lvl w:ilvl="1" w:tplc="77C2CC1E">
      <w:start w:val="2017"/>
      <w:numFmt w:val="bullet"/>
      <w:lvlText w:val="-"/>
      <w:lvlJc w:val="left"/>
      <w:pPr>
        <w:ind w:left="1080" w:hanging="360"/>
      </w:pPr>
      <w:rPr>
        <w:rFonts w:ascii="Arial" w:eastAsia="Times New Roman" w:hAnsi="Arial" w:cs="Arial" w:hint="default"/>
        <w:b w:val="0"/>
        <w:bCs/>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6C154EB"/>
    <w:multiLevelType w:val="hybridMultilevel"/>
    <w:tmpl w:val="0C3A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70F7C7E"/>
    <w:multiLevelType w:val="hybridMultilevel"/>
    <w:tmpl w:val="6BF06DB0"/>
    <w:lvl w:ilvl="0" w:tplc="6D4EDF1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CB5F25"/>
    <w:multiLevelType w:val="hybridMultilevel"/>
    <w:tmpl w:val="376691C4"/>
    <w:lvl w:ilvl="0" w:tplc="753E3392">
      <w:start w:val="1"/>
      <w:numFmt w:val="lowerLetter"/>
      <w:lvlText w:val="%1."/>
      <w:lvlJc w:val="left"/>
      <w:pPr>
        <w:ind w:left="360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6F532148"/>
    <w:multiLevelType w:val="hybridMultilevel"/>
    <w:tmpl w:val="D872364C"/>
    <w:lvl w:ilvl="0" w:tplc="04090001">
      <w:start w:val="1"/>
      <w:numFmt w:val="bullet"/>
      <w:lvlText w:val=""/>
      <w:lvlJc w:val="left"/>
      <w:pPr>
        <w:ind w:left="1080" w:hanging="720"/>
      </w:pPr>
      <w:rPr>
        <w:rFonts w:ascii="Symbol" w:hAnsi="Symbol" w:hint="default"/>
      </w:rPr>
    </w:lvl>
    <w:lvl w:ilvl="1" w:tplc="691CD146">
      <w:start w:val="1"/>
      <w:numFmt w:val="decimal"/>
      <w:lvlText w:val="%2."/>
      <w:lvlJc w:val="left"/>
      <w:pPr>
        <w:ind w:left="720" w:hanging="720"/>
      </w:pPr>
      <w:rPr>
        <w:rFonts w:ascii="Arial" w:hAnsi="Arial" w:hint="default"/>
        <w:b w:val="0"/>
        <w:i w:val="0"/>
        <w:sz w:val="24"/>
        <w:lang w:val="en-G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711F0E96"/>
    <w:multiLevelType w:val="hybridMultilevel"/>
    <w:tmpl w:val="A8DCAA68"/>
    <w:lvl w:ilvl="0" w:tplc="6EA29C04">
      <w:start w:val="1"/>
      <w:numFmt w:val="upperRoman"/>
      <w:lvlText w:val="%1."/>
      <w:lvlJc w:val="left"/>
      <w:pPr>
        <w:ind w:left="1080" w:hanging="720"/>
      </w:pPr>
    </w:lvl>
    <w:lvl w:ilvl="1" w:tplc="77C2CC1E">
      <w:start w:val="2017"/>
      <w:numFmt w:val="bullet"/>
      <w:lvlText w:val="-"/>
      <w:lvlJc w:val="left"/>
      <w:pPr>
        <w:ind w:left="720" w:hanging="720"/>
      </w:pPr>
      <w:rPr>
        <w:rFonts w:ascii="Arial" w:eastAsia="Times New Roman" w:hAnsi="Arial" w:cs="Arial" w:hint="default"/>
        <w:b w:val="0"/>
        <w:bCs/>
        <w:i w:val="0"/>
        <w:sz w:val="24"/>
        <w:lang w:val="en-G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71E83064"/>
    <w:multiLevelType w:val="hybridMultilevel"/>
    <w:tmpl w:val="376691C4"/>
    <w:lvl w:ilvl="0" w:tplc="753E3392">
      <w:start w:val="1"/>
      <w:numFmt w:val="lowerLetter"/>
      <w:lvlText w:val="%1."/>
      <w:lvlJc w:val="left"/>
      <w:pPr>
        <w:ind w:left="360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72364212"/>
    <w:multiLevelType w:val="hybridMultilevel"/>
    <w:tmpl w:val="376691C4"/>
    <w:lvl w:ilvl="0" w:tplc="753E3392">
      <w:start w:val="1"/>
      <w:numFmt w:val="lowerLetter"/>
      <w:lvlText w:val="%1."/>
      <w:lvlJc w:val="left"/>
      <w:pPr>
        <w:ind w:left="360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76265981"/>
    <w:multiLevelType w:val="hybridMultilevel"/>
    <w:tmpl w:val="C9B82322"/>
    <w:lvl w:ilvl="0" w:tplc="04090001">
      <w:start w:val="1"/>
      <w:numFmt w:val="bullet"/>
      <w:lvlText w:val=""/>
      <w:lvlJc w:val="left"/>
      <w:pPr>
        <w:ind w:left="1080" w:hanging="720"/>
      </w:pPr>
      <w:rPr>
        <w:rFonts w:ascii="Symbol" w:hAnsi="Symbol" w:hint="default"/>
        <w:b/>
      </w:rPr>
    </w:lvl>
    <w:lvl w:ilvl="1" w:tplc="4B660672">
      <w:start w:val="1"/>
      <w:numFmt w:val="lowerRoman"/>
      <w:lvlText w:val="(%2)"/>
      <w:lvlJc w:val="left"/>
      <w:pPr>
        <w:ind w:left="1800" w:hanging="720"/>
      </w:pPr>
      <w:rPr>
        <w:rFonts w:hint="default"/>
      </w:rPr>
    </w:lvl>
    <w:lvl w:ilvl="2" w:tplc="2E9A215C">
      <w:start w:val="1"/>
      <w:numFmt w:val="decimal"/>
      <w:lvlText w:val="%3."/>
      <w:lvlJc w:val="left"/>
      <w:pPr>
        <w:ind w:left="2550" w:hanging="5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6555F92"/>
    <w:multiLevelType w:val="hybridMultilevel"/>
    <w:tmpl w:val="3F6434F2"/>
    <w:lvl w:ilvl="0" w:tplc="6D4EDF1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757871"/>
    <w:multiLevelType w:val="hybridMultilevel"/>
    <w:tmpl w:val="B6184FB4"/>
    <w:lvl w:ilvl="0" w:tplc="99F274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E5316DC"/>
    <w:multiLevelType w:val="hybridMultilevel"/>
    <w:tmpl w:val="0BB6C5C6"/>
    <w:lvl w:ilvl="0" w:tplc="6EA29C04">
      <w:start w:val="1"/>
      <w:numFmt w:val="upperRoman"/>
      <w:lvlText w:val="%1."/>
      <w:lvlJc w:val="left"/>
      <w:pPr>
        <w:ind w:left="1080" w:hanging="720"/>
      </w:pPr>
    </w:lvl>
    <w:lvl w:ilvl="1" w:tplc="C7F8F086">
      <w:start w:val="1"/>
      <w:numFmt w:val="decimal"/>
      <w:lvlText w:val="%2."/>
      <w:lvlJc w:val="left"/>
      <w:pPr>
        <w:ind w:left="720" w:hanging="720"/>
      </w:pPr>
      <w:rPr>
        <w:rFonts w:ascii="Arial" w:hAnsi="Arial" w:hint="default"/>
        <w:b/>
        <w:i w:val="0"/>
        <w:sz w:val="24"/>
        <w:lang w:val="en-G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87CC46A8">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7E596B21"/>
    <w:multiLevelType w:val="hybridMultilevel"/>
    <w:tmpl w:val="5824D428"/>
    <w:lvl w:ilvl="0" w:tplc="046C26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88"/>
  </w:num>
  <w:num w:numId="3">
    <w:abstractNumId w:val="28"/>
  </w:num>
  <w:num w:numId="4">
    <w:abstractNumId w:val="80"/>
  </w:num>
  <w:num w:numId="5">
    <w:abstractNumId w:val="2"/>
  </w:num>
  <w:num w:numId="6">
    <w:abstractNumId w:val="67"/>
  </w:num>
  <w:num w:numId="7">
    <w:abstractNumId w:val="39"/>
  </w:num>
  <w:num w:numId="8">
    <w:abstractNumId w:val="54"/>
  </w:num>
  <w:num w:numId="9">
    <w:abstractNumId w:val="47"/>
  </w:num>
  <w:num w:numId="10">
    <w:abstractNumId w:val="73"/>
  </w:num>
  <w:num w:numId="11">
    <w:abstractNumId w:val="62"/>
  </w:num>
  <w:num w:numId="12">
    <w:abstractNumId w:val="70"/>
  </w:num>
  <w:num w:numId="13">
    <w:abstractNumId w:val="12"/>
  </w:num>
  <w:num w:numId="14">
    <w:abstractNumId w:val="87"/>
  </w:num>
  <w:num w:numId="15">
    <w:abstractNumId w:val="55"/>
  </w:num>
  <w:num w:numId="16">
    <w:abstractNumId w:val="33"/>
  </w:num>
  <w:num w:numId="17">
    <w:abstractNumId w:val="6"/>
  </w:num>
  <w:num w:numId="18">
    <w:abstractNumId w:val="31"/>
  </w:num>
  <w:num w:numId="19">
    <w:abstractNumId w:val="5"/>
  </w:num>
  <w:num w:numId="20">
    <w:abstractNumId w:val="29"/>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num>
  <w:num w:numId="24">
    <w:abstractNumId w:val="35"/>
  </w:num>
  <w:num w:numId="25">
    <w:abstractNumId w:val="69"/>
  </w:num>
  <w:num w:numId="26">
    <w:abstractNumId w:val="41"/>
  </w:num>
  <w:num w:numId="27">
    <w:abstractNumId w:val="84"/>
  </w:num>
  <w:num w:numId="28">
    <w:abstractNumId w:val="49"/>
  </w:num>
  <w:num w:numId="29">
    <w:abstractNumId w:val="27"/>
  </w:num>
  <w:num w:numId="30">
    <w:abstractNumId w:val="74"/>
  </w:num>
  <w:num w:numId="31">
    <w:abstractNumId w:val="34"/>
  </w:num>
  <w:num w:numId="32">
    <w:abstractNumId w:val="10"/>
  </w:num>
  <w:num w:numId="33">
    <w:abstractNumId w:val="48"/>
  </w:num>
  <w:num w:numId="34">
    <w:abstractNumId w:val="22"/>
  </w:num>
  <w:num w:numId="35">
    <w:abstractNumId w:val="7"/>
  </w:num>
  <w:num w:numId="36">
    <w:abstractNumId w:val="76"/>
  </w:num>
  <w:num w:numId="37">
    <w:abstractNumId w:val="58"/>
  </w:num>
  <w:num w:numId="38">
    <w:abstractNumId w:val="61"/>
  </w:num>
  <w:num w:numId="39">
    <w:abstractNumId w:val="20"/>
  </w:num>
  <w:num w:numId="40">
    <w:abstractNumId w:val="81"/>
  </w:num>
  <w:num w:numId="41">
    <w:abstractNumId w:val="25"/>
  </w:num>
  <w:num w:numId="42">
    <w:abstractNumId w:val="0"/>
  </w:num>
  <w:num w:numId="43">
    <w:abstractNumId w:val="56"/>
  </w:num>
  <w:num w:numId="44">
    <w:abstractNumId w:val="40"/>
  </w:num>
  <w:num w:numId="45">
    <w:abstractNumId w:val="14"/>
  </w:num>
  <w:num w:numId="46">
    <w:abstractNumId w:val="57"/>
  </w:num>
  <w:num w:numId="47">
    <w:abstractNumId w:val="11"/>
  </w:num>
  <w:num w:numId="48">
    <w:abstractNumId w:val="26"/>
  </w:num>
  <w:num w:numId="49">
    <w:abstractNumId w:val="60"/>
  </w:num>
  <w:num w:numId="50">
    <w:abstractNumId w:val="1"/>
  </w:num>
  <w:num w:numId="51">
    <w:abstractNumId w:val="23"/>
  </w:num>
  <w:num w:numId="52">
    <w:abstractNumId w:val="3"/>
  </w:num>
  <w:num w:numId="53">
    <w:abstractNumId w:val="78"/>
  </w:num>
  <w:num w:numId="54">
    <w:abstractNumId w:val="44"/>
  </w:num>
  <w:num w:numId="55">
    <w:abstractNumId w:val="9"/>
  </w:num>
  <w:num w:numId="56">
    <w:abstractNumId w:val="85"/>
  </w:num>
  <w:num w:numId="57">
    <w:abstractNumId w:val="77"/>
  </w:num>
  <w:num w:numId="58">
    <w:abstractNumId w:val="66"/>
  </w:num>
  <w:num w:numId="59">
    <w:abstractNumId w:val="53"/>
  </w:num>
  <w:num w:numId="60">
    <w:abstractNumId w:val="17"/>
  </w:num>
  <w:num w:numId="61">
    <w:abstractNumId w:val="72"/>
  </w:num>
  <w:num w:numId="62">
    <w:abstractNumId w:val="63"/>
  </w:num>
  <w:num w:numId="63">
    <w:abstractNumId w:val="19"/>
  </w:num>
  <w:num w:numId="64">
    <w:abstractNumId w:val="38"/>
  </w:num>
  <w:num w:numId="65">
    <w:abstractNumId w:val="24"/>
  </w:num>
  <w:num w:numId="66">
    <w:abstractNumId w:val="75"/>
  </w:num>
  <w:num w:numId="67">
    <w:abstractNumId w:val="43"/>
  </w:num>
  <w:num w:numId="68">
    <w:abstractNumId w:val="13"/>
  </w:num>
  <w:num w:numId="69">
    <w:abstractNumId w:val="51"/>
  </w:num>
  <w:num w:numId="70">
    <w:abstractNumId w:val="36"/>
  </w:num>
  <w:num w:numId="71">
    <w:abstractNumId w:val="45"/>
  </w:num>
  <w:num w:numId="72">
    <w:abstractNumId w:val="30"/>
  </w:num>
  <w:num w:numId="73">
    <w:abstractNumId w:val="21"/>
  </w:num>
  <w:num w:numId="74">
    <w:abstractNumId w:val="86"/>
  </w:num>
  <w:num w:numId="75">
    <w:abstractNumId w:val="37"/>
  </w:num>
  <w:num w:numId="76">
    <w:abstractNumId w:val="64"/>
  </w:num>
  <w:num w:numId="77">
    <w:abstractNumId w:val="46"/>
  </w:num>
  <w:num w:numId="78">
    <w:abstractNumId w:val="71"/>
  </w:num>
  <w:num w:numId="79">
    <w:abstractNumId w:val="42"/>
  </w:num>
  <w:num w:numId="80">
    <w:abstractNumId w:val="18"/>
  </w:num>
  <w:num w:numId="81">
    <w:abstractNumId w:val="82"/>
  </w:num>
  <w:num w:numId="82">
    <w:abstractNumId w:val="59"/>
  </w:num>
  <w:num w:numId="83">
    <w:abstractNumId w:val="8"/>
  </w:num>
  <w:num w:numId="84">
    <w:abstractNumId w:val="83"/>
  </w:num>
  <w:num w:numId="85">
    <w:abstractNumId w:val="79"/>
  </w:num>
  <w:num w:numId="86">
    <w:abstractNumId w:val="32"/>
  </w:num>
  <w:num w:numId="87">
    <w:abstractNumId w:val="16"/>
  </w:num>
  <w:num w:numId="88">
    <w:abstractNumId w:val="4"/>
  </w:num>
  <w:num w:numId="89">
    <w:abstractNumId w:val="5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DF"/>
    <w:rsid w:val="00006DFE"/>
    <w:rsid w:val="000113B7"/>
    <w:rsid w:val="0001594B"/>
    <w:rsid w:val="00025129"/>
    <w:rsid w:val="00025590"/>
    <w:rsid w:val="0003189D"/>
    <w:rsid w:val="00037496"/>
    <w:rsid w:val="00040A68"/>
    <w:rsid w:val="00042BE4"/>
    <w:rsid w:val="000468FF"/>
    <w:rsid w:val="000505FA"/>
    <w:rsid w:val="00053B30"/>
    <w:rsid w:val="00054A3C"/>
    <w:rsid w:val="00061919"/>
    <w:rsid w:val="00062662"/>
    <w:rsid w:val="00064264"/>
    <w:rsid w:val="0006704A"/>
    <w:rsid w:val="00067385"/>
    <w:rsid w:val="0007130B"/>
    <w:rsid w:val="000727E4"/>
    <w:rsid w:val="00080A28"/>
    <w:rsid w:val="00087EDB"/>
    <w:rsid w:val="000917C1"/>
    <w:rsid w:val="0009212C"/>
    <w:rsid w:val="00092EE8"/>
    <w:rsid w:val="0009542A"/>
    <w:rsid w:val="000A3690"/>
    <w:rsid w:val="000A5364"/>
    <w:rsid w:val="000B1376"/>
    <w:rsid w:val="000B1FFE"/>
    <w:rsid w:val="000C25F9"/>
    <w:rsid w:val="000C339C"/>
    <w:rsid w:val="000C51AE"/>
    <w:rsid w:val="000D5A36"/>
    <w:rsid w:val="000E23CF"/>
    <w:rsid w:val="000E475D"/>
    <w:rsid w:val="0010086A"/>
    <w:rsid w:val="00100F8C"/>
    <w:rsid w:val="00101B04"/>
    <w:rsid w:val="001044C5"/>
    <w:rsid w:val="00107A32"/>
    <w:rsid w:val="00111EFB"/>
    <w:rsid w:val="00116C94"/>
    <w:rsid w:val="0012356C"/>
    <w:rsid w:val="0012574F"/>
    <w:rsid w:val="00132552"/>
    <w:rsid w:val="00135A17"/>
    <w:rsid w:val="001368D2"/>
    <w:rsid w:val="001406A5"/>
    <w:rsid w:val="00145302"/>
    <w:rsid w:val="00147946"/>
    <w:rsid w:val="0015019F"/>
    <w:rsid w:val="00150774"/>
    <w:rsid w:val="00151D7B"/>
    <w:rsid w:val="00153034"/>
    <w:rsid w:val="00157772"/>
    <w:rsid w:val="00161A56"/>
    <w:rsid w:val="001714E7"/>
    <w:rsid w:val="0017509B"/>
    <w:rsid w:val="00180449"/>
    <w:rsid w:val="00180877"/>
    <w:rsid w:val="00183FD7"/>
    <w:rsid w:val="0018742D"/>
    <w:rsid w:val="0019367C"/>
    <w:rsid w:val="00193821"/>
    <w:rsid w:val="0019516E"/>
    <w:rsid w:val="001951E5"/>
    <w:rsid w:val="00197E06"/>
    <w:rsid w:val="00197EC0"/>
    <w:rsid w:val="001A0686"/>
    <w:rsid w:val="001A18A8"/>
    <w:rsid w:val="001B0307"/>
    <w:rsid w:val="001B24EC"/>
    <w:rsid w:val="001C1B5A"/>
    <w:rsid w:val="001C762A"/>
    <w:rsid w:val="001D223F"/>
    <w:rsid w:val="001D48B7"/>
    <w:rsid w:val="001D7861"/>
    <w:rsid w:val="001E0C51"/>
    <w:rsid w:val="001E190F"/>
    <w:rsid w:val="001E21A8"/>
    <w:rsid w:val="001E4D7D"/>
    <w:rsid w:val="001F01FC"/>
    <w:rsid w:val="001F113E"/>
    <w:rsid w:val="001F46DF"/>
    <w:rsid w:val="001F5F28"/>
    <w:rsid w:val="001F6688"/>
    <w:rsid w:val="001F7CEB"/>
    <w:rsid w:val="002000E3"/>
    <w:rsid w:val="00202FB0"/>
    <w:rsid w:val="0020551F"/>
    <w:rsid w:val="0021179D"/>
    <w:rsid w:val="00212B2B"/>
    <w:rsid w:val="00214ADF"/>
    <w:rsid w:val="0021673F"/>
    <w:rsid w:val="00216988"/>
    <w:rsid w:val="00222370"/>
    <w:rsid w:val="0022265C"/>
    <w:rsid w:val="002228AD"/>
    <w:rsid w:val="0022386F"/>
    <w:rsid w:val="00224554"/>
    <w:rsid w:val="002323EA"/>
    <w:rsid w:val="00234818"/>
    <w:rsid w:val="00242CEB"/>
    <w:rsid w:val="00243B33"/>
    <w:rsid w:val="00245C3A"/>
    <w:rsid w:val="00246DA4"/>
    <w:rsid w:val="00251503"/>
    <w:rsid w:val="0025370D"/>
    <w:rsid w:val="00256EA1"/>
    <w:rsid w:val="0026606D"/>
    <w:rsid w:val="002676E3"/>
    <w:rsid w:val="002755DD"/>
    <w:rsid w:val="00275ED4"/>
    <w:rsid w:val="0027716D"/>
    <w:rsid w:val="00277344"/>
    <w:rsid w:val="00284DEF"/>
    <w:rsid w:val="00290D16"/>
    <w:rsid w:val="00292872"/>
    <w:rsid w:val="0029515E"/>
    <w:rsid w:val="00297259"/>
    <w:rsid w:val="002A4E4F"/>
    <w:rsid w:val="002B0AB7"/>
    <w:rsid w:val="002B2C93"/>
    <w:rsid w:val="002B61A6"/>
    <w:rsid w:val="002C4DBA"/>
    <w:rsid w:val="002C5837"/>
    <w:rsid w:val="002C7623"/>
    <w:rsid w:val="002D0067"/>
    <w:rsid w:val="002D15FF"/>
    <w:rsid w:val="002E0FE6"/>
    <w:rsid w:val="002E1313"/>
    <w:rsid w:val="002E237C"/>
    <w:rsid w:val="002E41AE"/>
    <w:rsid w:val="002E67A7"/>
    <w:rsid w:val="002F06A7"/>
    <w:rsid w:val="002F1B7E"/>
    <w:rsid w:val="002F4CF5"/>
    <w:rsid w:val="002F793D"/>
    <w:rsid w:val="002F7E9F"/>
    <w:rsid w:val="003029B5"/>
    <w:rsid w:val="00303626"/>
    <w:rsid w:val="003038C2"/>
    <w:rsid w:val="00312970"/>
    <w:rsid w:val="00312EDF"/>
    <w:rsid w:val="00314FB1"/>
    <w:rsid w:val="00316D89"/>
    <w:rsid w:val="0032592A"/>
    <w:rsid w:val="00326146"/>
    <w:rsid w:val="00326453"/>
    <w:rsid w:val="00326DF4"/>
    <w:rsid w:val="003300F7"/>
    <w:rsid w:val="0033308F"/>
    <w:rsid w:val="003337B1"/>
    <w:rsid w:val="00333B40"/>
    <w:rsid w:val="00335C05"/>
    <w:rsid w:val="0034267D"/>
    <w:rsid w:val="00343376"/>
    <w:rsid w:val="00343C92"/>
    <w:rsid w:val="003458A8"/>
    <w:rsid w:val="003627C8"/>
    <w:rsid w:val="00370D9E"/>
    <w:rsid w:val="003730B2"/>
    <w:rsid w:val="003739D5"/>
    <w:rsid w:val="003747F6"/>
    <w:rsid w:val="00377C3B"/>
    <w:rsid w:val="00382AE7"/>
    <w:rsid w:val="003866E7"/>
    <w:rsid w:val="00390C9B"/>
    <w:rsid w:val="00391AB8"/>
    <w:rsid w:val="003925E7"/>
    <w:rsid w:val="003A26BC"/>
    <w:rsid w:val="003A4DB3"/>
    <w:rsid w:val="003B1F4F"/>
    <w:rsid w:val="003B24CF"/>
    <w:rsid w:val="003C3E4A"/>
    <w:rsid w:val="003D0E6D"/>
    <w:rsid w:val="003D1118"/>
    <w:rsid w:val="003D1883"/>
    <w:rsid w:val="003D4140"/>
    <w:rsid w:val="003D713B"/>
    <w:rsid w:val="003D7C0D"/>
    <w:rsid w:val="003D7E68"/>
    <w:rsid w:val="003E0671"/>
    <w:rsid w:val="003E17C0"/>
    <w:rsid w:val="003E4731"/>
    <w:rsid w:val="003E6544"/>
    <w:rsid w:val="003E742E"/>
    <w:rsid w:val="003E7831"/>
    <w:rsid w:val="003F5447"/>
    <w:rsid w:val="00403BF6"/>
    <w:rsid w:val="00404D5D"/>
    <w:rsid w:val="004114F0"/>
    <w:rsid w:val="00413628"/>
    <w:rsid w:val="00423AC2"/>
    <w:rsid w:val="0042769F"/>
    <w:rsid w:val="0043003C"/>
    <w:rsid w:val="004369C5"/>
    <w:rsid w:val="00442C5F"/>
    <w:rsid w:val="00442FE2"/>
    <w:rsid w:val="00443A2D"/>
    <w:rsid w:val="00444D9A"/>
    <w:rsid w:val="004476E6"/>
    <w:rsid w:val="004572B1"/>
    <w:rsid w:val="004576AF"/>
    <w:rsid w:val="00462E11"/>
    <w:rsid w:val="00465ABA"/>
    <w:rsid w:val="00473FFC"/>
    <w:rsid w:val="004772EF"/>
    <w:rsid w:val="00481A0C"/>
    <w:rsid w:val="00492101"/>
    <w:rsid w:val="0049278F"/>
    <w:rsid w:val="00495528"/>
    <w:rsid w:val="00495FFA"/>
    <w:rsid w:val="0049714E"/>
    <w:rsid w:val="0049769A"/>
    <w:rsid w:val="00497AEA"/>
    <w:rsid w:val="004A10A2"/>
    <w:rsid w:val="004A1E27"/>
    <w:rsid w:val="004A23CC"/>
    <w:rsid w:val="004A6C15"/>
    <w:rsid w:val="004B07DB"/>
    <w:rsid w:val="004B1366"/>
    <w:rsid w:val="004B5286"/>
    <w:rsid w:val="004B5C82"/>
    <w:rsid w:val="004B643C"/>
    <w:rsid w:val="004B7DCE"/>
    <w:rsid w:val="004C12C0"/>
    <w:rsid w:val="004C3D61"/>
    <w:rsid w:val="004C4EBA"/>
    <w:rsid w:val="004C5617"/>
    <w:rsid w:val="004C74EA"/>
    <w:rsid w:val="004D0C23"/>
    <w:rsid w:val="004D11DC"/>
    <w:rsid w:val="004D2516"/>
    <w:rsid w:val="004D2BDA"/>
    <w:rsid w:val="004D3E1F"/>
    <w:rsid w:val="004D41C5"/>
    <w:rsid w:val="004E457C"/>
    <w:rsid w:val="004E4AC7"/>
    <w:rsid w:val="004E6638"/>
    <w:rsid w:val="004F0A06"/>
    <w:rsid w:val="004F253F"/>
    <w:rsid w:val="00500BC1"/>
    <w:rsid w:val="00501469"/>
    <w:rsid w:val="00501B3B"/>
    <w:rsid w:val="00502268"/>
    <w:rsid w:val="00507C96"/>
    <w:rsid w:val="00511FBC"/>
    <w:rsid w:val="005143BE"/>
    <w:rsid w:val="005149C3"/>
    <w:rsid w:val="00516B64"/>
    <w:rsid w:val="00517741"/>
    <w:rsid w:val="00517B34"/>
    <w:rsid w:val="00520C21"/>
    <w:rsid w:val="00520E00"/>
    <w:rsid w:val="0053339C"/>
    <w:rsid w:val="00534317"/>
    <w:rsid w:val="005368EB"/>
    <w:rsid w:val="0054388F"/>
    <w:rsid w:val="00543E0E"/>
    <w:rsid w:val="00554FEA"/>
    <w:rsid w:val="00560E59"/>
    <w:rsid w:val="005628C7"/>
    <w:rsid w:val="00564E92"/>
    <w:rsid w:val="005745F5"/>
    <w:rsid w:val="00575F70"/>
    <w:rsid w:val="005769A1"/>
    <w:rsid w:val="005809C2"/>
    <w:rsid w:val="00581AE9"/>
    <w:rsid w:val="0058263D"/>
    <w:rsid w:val="00584701"/>
    <w:rsid w:val="00594D9B"/>
    <w:rsid w:val="005959AD"/>
    <w:rsid w:val="005A6374"/>
    <w:rsid w:val="005A77F0"/>
    <w:rsid w:val="005B2236"/>
    <w:rsid w:val="005B7F63"/>
    <w:rsid w:val="005C5E4A"/>
    <w:rsid w:val="005C70C5"/>
    <w:rsid w:val="005C7794"/>
    <w:rsid w:val="005D184B"/>
    <w:rsid w:val="005D4063"/>
    <w:rsid w:val="005D746B"/>
    <w:rsid w:val="005F003C"/>
    <w:rsid w:val="005F5365"/>
    <w:rsid w:val="005F561E"/>
    <w:rsid w:val="005F57F6"/>
    <w:rsid w:val="005F72B7"/>
    <w:rsid w:val="005F7A46"/>
    <w:rsid w:val="00605276"/>
    <w:rsid w:val="00610C50"/>
    <w:rsid w:val="00611505"/>
    <w:rsid w:val="006156BF"/>
    <w:rsid w:val="00617CF5"/>
    <w:rsid w:val="006216A8"/>
    <w:rsid w:val="006360C6"/>
    <w:rsid w:val="00636B17"/>
    <w:rsid w:val="006379DF"/>
    <w:rsid w:val="0064136F"/>
    <w:rsid w:val="0064193E"/>
    <w:rsid w:val="0065152F"/>
    <w:rsid w:val="00651FE7"/>
    <w:rsid w:val="0065225D"/>
    <w:rsid w:val="0065326F"/>
    <w:rsid w:val="006542F6"/>
    <w:rsid w:val="00660AA9"/>
    <w:rsid w:val="0066271B"/>
    <w:rsid w:val="00663A8E"/>
    <w:rsid w:val="00664714"/>
    <w:rsid w:val="00667BE3"/>
    <w:rsid w:val="006718DC"/>
    <w:rsid w:val="0067353F"/>
    <w:rsid w:val="00673D80"/>
    <w:rsid w:val="00677068"/>
    <w:rsid w:val="0068006F"/>
    <w:rsid w:val="00682964"/>
    <w:rsid w:val="00684F11"/>
    <w:rsid w:val="006929BD"/>
    <w:rsid w:val="006929DB"/>
    <w:rsid w:val="006A1ABE"/>
    <w:rsid w:val="006A58CE"/>
    <w:rsid w:val="006A6807"/>
    <w:rsid w:val="006B2EF2"/>
    <w:rsid w:val="006B4E6C"/>
    <w:rsid w:val="006B6C90"/>
    <w:rsid w:val="006B7EEB"/>
    <w:rsid w:val="006C1475"/>
    <w:rsid w:val="006C6BA3"/>
    <w:rsid w:val="006D258A"/>
    <w:rsid w:val="006D2B85"/>
    <w:rsid w:val="006D3728"/>
    <w:rsid w:val="006E0FAE"/>
    <w:rsid w:val="006E1C7E"/>
    <w:rsid w:val="006E6C5F"/>
    <w:rsid w:val="006F2EF8"/>
    <w:rsid w:val="006F7364"/>
    <w:rsid w:val="00702881"/>
    <w:rsid w:val="00702FA4"/>
    <w:rsid w:val="00703262"/>
    <w:rsid w:val="007033DC"/>
    <w:rsid w:val="00703EAE"/>
    <w:rsid w:val="00705C7E"/>
    <w:rsid w:val="00706158"/>
    <w:rsid w:val="007069C3"/>
    <w:rsid w:val="0071395A"/>
    <w:rsid w:val="00713F9A"/>
    <w:rsid w:val="0071436D"/>
    <w:rsid w:val="007217FB"/>
    <w:rsid w:val="00725A33"/>
    <w:rsid w:val="00731856"/>
    <w:rsid w:val="007362B4"/>
    <w:rsid w:val="00742F4F"/>
    <w:rsid w:val="00747863"/>
    <w:rsid w:val="00750147"/>
    <w:rsid w:val="00750795"/>
    <w:rsid w:val="00750857"/>
    <w:rsid w:val="007518DB"/>
    <w:rsid w:val="00752792"/>
    <w:rsid w:val="00755284"/>
    <w:rsid w:val="00756817"/>
    <w:rsid w:val="00760CD5"/>
    <w:rsid w:val="0076348A"/>
    <w:rsid w:val="00765055"/>
    <w:rsid w:val="007653E4"/>
    <w:rsid w:val="00766F4C"/>
    <w:rsid w:val="00771037"/>
    <w:rsid w:val="00771257"/>
    <w:rsid w:val="007801B0"/>
    <w:rsid w:val="007804A0"/>
    <w:rsid w:val="00780E9F"/>
    <w:rsid w:val="00782B7C"/>
    <w:rsid w:val="007855AE"/>
    <w:rsid w:val="007860B5"/>
    <w:rsid w:val="00794028"/>
    <w:rsid w:val="007946CA"/>
    <w:rsid w:val="00796D65"/>
    <w:rsid w:val="007A0225"/>
    <w:rsid w:val="007A3E7D"/>
    <w:rsid w:val="007A51FF"/>
    <w:rsid w:val="007A52DC"/>
    <w:rsid w:val="007A6776"/>
    <w:rsid w:val="007A7E92"/>
    <w:rsid w:val="007B0BE0"/>
    <w:rsid w:val="007B336C"/>
    <w:rsid w:val="007B5D85"/>
    <w:rsid w:val="007B6479"/>
    <w:rsid w:val="007C1DF2"/>
    <w:rsid w:val="007D2368"/>
    <w:rsid w:val="007D536E"/>
    <w:rsid w:val="007D6DA4"/>
    <w:rsid w:val="007D7528"/>
    <w:rsid w:val="007E5490"/>
    <w:rsid w:val="007F0D23"/>
    <w:rsid w:val="007F1FB0"/>
    <w:rsid w:val="007F3264"/>
    <w:rsid w:val="007F349C"/>
    <w:rsid w:val="007F473A"/>
    <w:rsid w:val="007F7B82"/>
    <w:rsid w:val="007F7DC3"/>
    <w:rsid w:val="00801313"/>
    <w:rsid w:val="00803E04"/>
    <w:rsid w:val="00804F43"/>
    <w:rsid w:val="00806B7E"/>
    <w:rsid w:val="00812C0A"/>
    <w:rsid w:val="00820043"/>
    <w:rsid w:val="0082177E"/>
    <w:rsid w:val="00822064"/>
    <w:rsid w:val="00823552"/>
    <w:rsid w:val="008239B2"/>
    <w:rsid w:val="0082405C"/>
    <w:rsid w:val="0082619E"/>
    <w:rsid w:val="00826417"/>
    <w:rsid w:val="008265B5"/>
    <w:rsid w:val="008400C3"/>
    <w:rsid w:val="00841BD8"/>
    <w:rsid w:val="00841ED2"/>
    <w:rsid w:val="00846F2E"/>
    <w:rsid w:val="008507F2"/>
    <w:rsid w:val="00852ED0"/>
    <w:rsid w:val="00854191"/>
    <w:rsid w:val="0085546C"/>
    <w:rsid w:val="0086035B"/>
    <w:rsid w:val="00866A71"/>
    <w:rsid w:val="008671E8"/>
    <w:rsid w:val="00872332"/>
    <w:rsid w:val="00874325"/>
    <w:rsid w:val="00877535"/>
    <w:rsid w:val="00880CCB"/>
    <w:rsid w:val="0088771F"/>
    <w:rsid w:val="00887E09"/>
    <w:rsid w:val="008928C8"/>
    <w:rsid w:val="00892AD2"/>
    <w:rsid w:val="008A20D0"/>
    <w:rsid w:val="008A2B54"/>
    <w:rsid w:val="008B15D8"/>
    <w:rsid w:val="008B2B61"/>
    <w:rsid w:val="008B5836"/>
    <w:rsid w:val="008B7859"/>
    <w:rsid w:val="008C09E2"/>
    <w:rsid w:val="008C1858"/>
    <w:rsid w:val="008C2766"/>
    <w:rsid w:val="008C3055"/>
    <w:rsid w:val="008C42FC"/>
    <w:rsid w:val="008C54B9"/>
    <w:rsid w:val="008C7275"/>
    <w:rsid w:val="008C757B"/>
    <w:rsid w:val="008D08A9"/>
    <w:rsid w:val="008D258D"/>
    <w:rsid w:val="008E0B52"/>
    <w:rsid w:val="008E105F"/>
    <w:rsid w:val="008E25DB"/>
    <w:rsid w:val="008E6178"/>
    <w:rsid w:val="008F435A"/>
    <w:rsid w:val="008F7C2B"/>
    <w:rsid w:val="009033D7"/>
    <w:rsid w:val="00907FB2"/>
    <w:rsid w:val="0091683B"/>
    <w:rsid w:val="009345E1"/>
    <w:rsid w:val="00937B46"/>
    <w:rsid w:val="00942559"/>
    <w:rsid w:val="0094470F"/>
    <w:rsid w:val="009458C9"/>
    <w:rsid w:val="00952FF0"/>
    <w:rsid w:val="0095300B"/>
    <w:rsid w:val="00953ACA"/>
    <w:rsid w:val="00954588"/>
    <w:rsid w:val="0096684F"/>
    <w:rsid w:val="009723C3"/>
    <w:rsid w:val="00973250"/>
    <w:rsid w:val="00982725"/>
    <w:rsid w:val="00983578"/>
    <w:rsid w:val="00990E11"/>
    <w:rsid w:val="009A02FA"/>
    <w:rsid w:val="009A343D"/>
    <w:rsid w:val="009A5207"/>
    <w:rsid w:val="009A64B0"/>
    <w:rsid w:val="009B1409"/>
    <w:rsid w:val="009B3B54"/>
    <w:rsid w:val="009C0DDB"/>
    <w:rsid w:val="009C3786"/>
    <w:rsid w:val="009C4874"/>
    <w:rsid w:val="009C4D36"/>
    <w:rsid w:val="009D229C"/>
    <w:rsid w:val="009D4981"/>
    <w:rsid w:val="009D5EE5"/>
    <w:rsid w:val="009D6D18"/>
    <w:rsid w:val="009E1311"/>
    <w:rsid w:val="009F0251"/>
    <w:rsid w:val="009F0526"/>
    <w:rsid w:val="009F37AF"/>
    <w:rsid w:val="009F39CA"/>
    <w:rsid w:val="009F56A1"/>
    <w:rsid w:val="00A03550"/>
    <w:rsid w:val="00A03645"/>
    <w:rsid w:val="00A110C0"/>
    <w:rsid w:val="00A145C2"/>
    <w:rsid w:val="00A15A4D"/>
    <w:rsid w:val="00A172EA"/>
    <w:rsid w:val="00A20342"/>
    <w:rsid w:val="00A238D8"/>
    <w:rsid w:val="00A26131"/>
    <w:rsid w:val="00A326A2"/>
    <w:rsid w:val="00A34272"/>
    <w:rsid w:val="00A379F5"/>
    <w:rsid w:val="00A41A21"/>
    <w:rsid w:val="00A41CE6"/>
    <w:rsid w:val="00A42D24"/>
    <w:rsid w:val="00A5204D"/>
    <w:rsid w:val="00A626C6"/>
    <w:rsid w:val="00A63817"/>
    <w:rsid w:val="00A66051"/>
    <w:rsid w:val="00A67C0E"/>
    <w:rsid w:val="00A72DB2"/>
    <w:rsid w:val="00A7301B"/>
    <w:rsid w:val="00A757E4"/>
    <w:rsid w:val="00A779BA"/>
    <w:rsid w:val="00A808EC"/>
    <w:rsid w:val="00A818C4"/>
    <w:rsid w:val="00A84A7E"/>
    <w:rsid w:val="00A854D3"/>
    <w:rsid w:val="00A9052E"/>
    <w:rsid w:val="00A935B8"/>
    <w:rsid w:val="00A9496D"/>
    <w:rsid w:val="00A96595"/>
    <w:rsid w:val="00AA05C4"/>
    <w:rsid w:val="00AA4285"/>
    <w:rsid w:val="00AB7623"/>
    <w:rsid w:val="00AB78C1"/>
    <w:rsid w:val="00AB7A2C"/>
    <w:rsid w:val="00AB7F6F"/>
    <w:rsid w:val="00AC24A3"/>
    <w:rsid w:val="00AC3815"/>
    <w:rsid w:val="00AC4E90"/>
    <w:rsid w:val="00AC74EA"/>
    <w:rsid w:val="00AD0F26"/>
    <w:rsid w:val="00AD1B36"/>
    <w:rsid w:val="00AD7AEF"/>
    <w:rsid w:val="00AE0703"/>
    <w:rsid w:val="00AE12DA"/>
    <w:rsid w:val="00AE5E74"/>
    <w:rsid w:val="00AE6251"/>
    <w:rsid w:val="00AF0492"/>
    <w:rsid w:val="00AF1CAE"/>
    <w:rsid w:val="00AF4557"/>
    <w:rsid w:val="00AF57DF"/>
    <w:rsid w:val="00B0195E"/>
    <w:rsid w:val="00B01BEC"/>
    <w:rsid w:val="00B01F23"/>
    <w:rsid w:val="00B070D9"/>
    <w:rsid w:val="00B07DB4"/>
    <w:rsid w:val="00B24A5C"/>
    <w:rsid w:val="00B276F9"/>
    <w:rsid w:val="00B277A5"/>
    <w:rsid w:val="00B31B34"/>
    <w:rsid w:val="00B33BB5"/>
    <w:rsid w:val="00B402B4"/>
    <w:rsid w:val="00B45AAC"/>
    <w:rsid w:val="00B45D3B"/>
    <w:rsid w:val="00B47DD8"/>
    <w:rsid w:val="00B518B4"/>
    <w:rsid w:val="00B5341D"/>
    <w:rsid w:val="00B56E2B"/>
    <w:rsid w:val="00B576E9"/>
    <w:rsid w:val="00B667D8"/>
    <w:rsid w:val="00B67252"/>
    <w:rsid w:val="00B67B00"/>
    <w:rsid w:val="00B7310F"/>
    <w:rsid w:val="00B73CAB"/>
    <w:rsid w:val="00B760F3"/>
    <w:rsid w:val="00B768CF"/>
    <w:rsid w:val="00B77392"/>
    <w:rsid w:val="00B905EC"/>
    <w:rsid w:val="00B91876"/>
    <w:rsid w:val="00B92D01"/>
    <w:rsid w:val="00BA1824"/>
    <w:rsid w:val="00BA26A6"/>
    <w:rsid w:val="00BA436C"/>
    <w:rsid w:val="00BB2605"/>
    <w:rsid w:val="00BB4B58"/>
    <w:rsid w:val="00BB7E83"/>
    <w:rsid w:val="00BC2AE9"/>
    <w:rsid w:val="00BC63AE"/>
    <w:rsid w:val="00BC6703"/>
    <w:rsid w:val="00BD2BA3"/>
    <w:rsid w:val="00BD7179"/>
    <w:rsid w:val="00BE51A1"/>
    <w:rsid w:val="00BE6DE6"/>
    <w:rsid w:val="00BF1763"/>
    <w:rsid w:val="00BF2B10"/>
    <w:rsid w:val="00BF2B6E"/>
    <w:rsid w:val="00BF4AC6"/>
    <w:rsid w:val="00C003CB"/>
    <w:rsid w:val="00C11403"/>
    <w:rsid w:val="00C12420"/>
    <w:rsid w:val="00C12491"/>
    <w:rsid w:val="00C16509"/>
    <w:rsid w:val="00C169BE"/>
    <w:rsid w:val="00C214BF"/>
    <w:rsid w:val="00C2552E"/>
    <w:rsid w:val="00C30D31"/>
    <w:rsid w:val="00C40489"/>
    <w:rsid w:val="00C407CA"/>
    <w:rsid w:val="00C40C7F"/>
    <w:rsid w:val="00C42A4A"/>
    <w:rsid w:val="00C4478A"/>
    <w:rsid w:val="00C464BF"/>
    <w:rsid w:val="00C479C8"/>
    <w:rsid w:val="00C47CA7"/>
    <w:rsid w:val="00C504FA"/>
    <w:rsid w:val="00C518E3"/>
    <w:rsid w:val="00C5211B"/>
    <w:rsid w:val="00C55A2A"/>
    <w:rsid w:val="00C60E11"/>
    <w:rsid w:val="00C7544F"/>
    <w:rsid w:val="00C84934"/>
    <w:rsid w:val="00C97AB2"/>
    <w:rsid w:val="00CA4E83"/>
    <w:rsid w:val="00CA63DF"/>
    <w:rsid w:val="00CA6894"/>
    <w:rsid w:val="00CB0692"/>
    <w:rsid w:val="00CB0F52"/>
    <w:rsid w:val="00CB3B8C"/>
    <w:rsid w:val="00CB3C9F"/>
    <w:rsid w:val="00CB451D"/>
    <w:rsid w:val="00CB5D1C"/>
    <w:rsid w:val="00CB7973"/>
    <w:rsid w:val="00CC47E4"/>
    <w:rsid w:val="00CC7345"/>
    <w:rsid w:val="00CC7572"/>
    <w:rsid w:val="00CD4AC3"/>
    <w:rsid w:val="00CD7074"/>
    <w:rsid w:val="00CD767D"/>
    <w:rsid w:val="00CE0270"/>
    <w:rsid w:val="00CE1C06"/>
    <w:rsid w:val="00CE1D3A"/>
    <w:rsid w:val="00CE20CC"/>
    <w:rsid w:val="00CF1EF4"/>
    <w:rsid w:val="00CF1FF9"/>
    <w:rsid w:val="00CF5403"/>
    <w:rsid w:val="00D02404"/>
    <w:rsid w:val="00D037A1"/>
    <w:rsid w:val="00D05485"/>
    <w:rsid w:val="00D066CD"/>
    <w:rsid w:val="00D06941"/>
    <w:rsid w:val="00D07C12"/>
    <w:rsid w:val="00D13D24"/>
    <w:rsid w:val="00D17125"/>
    <w:rsid w:val="00D20C8B"/>
    <w:rsid w:val="00D21195"/>
    <w:rsid w:val="00D21356"/>
    <w:rsid w:val="00D217EC"/>
    <w:rsid w:val="00D326F2"/>
    <w:rsid w:val="00D351E5"/>
    <w:rsid w:val="00D36C34"/>
    <w:rsid w:val="00D42537"/>
    <w:rsid w:val="00D42D44"/>
    <w:rsid w:val="00D4355D"/>
    <w:rsid w:val="00D43E02"/>
    <w:rsid w:val="00D45CE7"/>
    <w:rsid w:val="00D53B4C"/>
    <w:rsid w:val="00D57CFB"/>
    <w:rsid w:val="00D61C44"/>
    <w:rsid w:val="00D6654B"/>
    <w:rsid w:val="00D72632"/>
    <w:rsid w:val="00D76A96"/>
    <w:rsid w:val="00D77595"/>
    <w:rsid w:val="00D8028B"/>
    <w:rsid w:val="00D824CF"/>
    <w:rsid w:val="00D85163"/>
    <w:rsid w:val="00D86031"/>
    <w:rsid w:val="00D92AA0"/>
    <w:rsid w:val="00D92D9D"/>
    <w:rsid w:val="00D932EE"/>
    <w:rsid w:val="00D962F8"/>
    <w:rsid w:val="00D96373"/>
    <w:rsid w:val="00D9680F"/>
    <w:rsid w:val="00DA0B7F"/>
    <w:rsid w:val="00DA329A"/>
    <w:rsid w:val="00DB2E29"/>
    <w:rsid w:val="00DB44CB"/>
    <w:rsid w:val="00DB5DBA"/>
    <w:rsid w:val="00DB64CB"/>
    <w:rsid w:val="00DC13B4"/>
    <w:rsid w:val="00DC6213"/>
    <w:rsid w:val="00DD0BA4"/>
    <w:rsid w:val="00DD4D51"/>
    <w:rsid w:val="00DD601F"/>
    <w:rsid w:val="00DD638F"/>
    <w:rsid w:val="00DE2D9A"/>
    <w:rsid w:val="00DE37EB"/>
    <w:rsid w:val="00DE44AD"/>
    <w:rsid w:val="00DF42F5"/>
    <w:rsid w:val="00E029FA"/>
    <w:rsid w:val="00E02F4A"/>
    <w:rsid w:val="00E076BF"/>
    <w:rsid w:val="00E105B9"/>
    <w:rsid w:val="00E1381D"/>
    <w:rsid w:val="00E14555"/>
    <w:rsid w:val="00E158F2"/>
    <w:rsid w:val="00E17611"/>
    <w:rsid w:val="00E2027E"/>
    <w:rsid w:val="00E20AE5"/>
    <w:rsid w:val="00E22374"/>
    <w:rsid w:val="00E255E3"/>
    <w:rsid w:val="00E263EC"/>
    <w:rsid w:val="00E27989"/>
    <w:rsid w:val="00E3422E"/>
    <w:rsid w:val="00E378D3"/>
    <w:rsid w:val="00E40E2C"/>
    <w:rsid w:val="00E40F8C"/>
    <w:rsid w:val="00E453BF"/>
    <w:rsid w:val="00E45480"/>
    <w:rsid w:val="00E4597C"/>
    <w:rsid w:val="00E46A84"/>
    <w:rsid w:val="00E47DE8"/>
    <w:rsid w:val="00E5205C"/>
    <w:rsid w:val="00E53DDA"/>
    <w:rsid w:val="00E6083D"/>
    <w:rsid w:val="00E61811"/>
    <w:rsid w:val="00E635C2"/>
    <w:rsid w:val="00E63D3B"/>
    <w:rsid w:val="00E63F51"/>
    <w:rsid w:val="00E6766C"/>
    <w:rsid w:val="00E7023D"/>
    <w:rsid w:val="00E73394"/>
    <w:rsid w:val="00E74418"/>
    <w:rsid w:val="00E76940"/>
    <w:rsid w:val="00E808B9"/>
    <w:rsid w:val="00E81251"/>
    <w:rsid w:val="00E836D1"/>
    <w:rsid w:val="00E83E0E"/>
    <w:rsid w:val="00E8422A"/>
    <w:rsid w:val="00E86230"/>
    <w:rsid w:val="00E86C9D"/>
    <w:rsid w:val="00E91022"/>
    <w:rsid w:val="00E93364"/>
    <w:rsid w:val="00E93CFE"/>
    <w:rsid w:val="00E94087"/>
    <w:rsid w:val="00E94492"/>
    <w:rsid w:val="00E95914"/>
    <w:rsid w:val="00E95915"/>
    <w:rsid w:val="00E963A1"/>
    <w:rsid w:val="00EA336B"/>
    <w:rsid w:val="00EA4DA8"/>
    <w:rsid w:val="00EA65C6"/>
    <w:rsid w:val="00EA7FC3"/>
    <w:rsid w:val="00EB546D"/>
    <w:rsid w:val="00EB75EA"/>
    <w:rsid w:val="00EC004C"/>
    <w:rsid w:val="00EC02ED"/>
    <w:rsid w:val="00EC2EF8"/>
    <w:rsid w:val="00EC6BA6"/>
    <w:rsid w:val="00ED008C"/>
    <w:rsid w:val="00ED27A3"/>
    <w:rsid w:val="00ED2FB1"/>
    <w:rsid w:val="00ED6158"/>
    <w:rsid w:val="00EE08A1"/>
    <w:rsid w:val="00EE3B0B"/>
    <w:rsid w:val="00EE47D6"/>
    <w:rsid w:val="00EE544D"/>
    <w:rsid w:val="00EF018E"/>
    <w:rsid w:val="00EF2FF7"/>
    <w:rsid w:val="00EF373E"/>
    <w:rsid w:val="00EF4D93"/>
    <w:rsid w:val="00EF6615"/>
    <w:rsid w:val="00F03190"/>
    <w:rsid w:val="00F05533"/>
    <w:rsid w:val="00F06864"/>
    <w:rsid w:val="00F10598"/>
    <w:rsid w:val="00F107F9"/>
    <w:rsid w:val="00F13E6F"/>
    <w:rsid w:val="00F15EDD"/>
    <w:rsid w:val="00F254F5"/>
    <w:rsid w:val="00F265AF"/>
    <w:rsid w:val="00F27593"/>
    <w:rsid w:val="00F27C67"/>
    <w:rsid w:val="00F30A66"/>
    <w:rsid w:val="00F34EC1"/>
    <w:rsid w:val="00F3642D"/>
    <w:rsid w:val="00F36C8E"/>
    <w:rsid w:val="00F37EB7"/>
    <w:rsid w:val="00F403C9"/>
    <w:rsid w:val="00F41FA6"/>
    <w:rsid w:val="00F43EC8"/>
    <w:rsid w:val="00F44209"/>
    <w:rsid w:val="00F451BE"/>
    <w:rsid w:val="00F45CA0"/>
    <w:rsid w:val="00F46C77"/>
    <w:rsid w:val="00F53B12"/>
    <w:rsid w:val="00F53B58"/>
    <w:rsid w:val="00F54320"/>
    <w:rsid w:val="00F54A57"/>
    <w:rsid w:val="00F56A5C"/>
    <w:rsid w:val="00F56E51"/>
    <w:rsid w:val="00F66417"/>
    <w:rsid w:val="00F828BF"/>
    <w:rsid w:val="00F82C81"/>
    <w:rsid w:val="00F8340B"/>
    <w:rsid w:val="00F84250"/>
    <w:rsid w:val="00F84572"/>
    <w:rsid w:val="00F90F43"/>
    <w:rsid w:val="00F91325"/>
    <w:rsid w:val="00F91CB7"/>
    <w:rsid w:val="00F93085"/>
    <w:rsid w:val="00F932A7"/>
    <w:rsid w:val="00F93BFC"/>
    <w:rsid w:val="00F94301"/>
    <w:rsid w:val="00F959CF"/>
    <w:rsid w:val="00F96675"/>
    <w:rsid w:val="00F97459"/>
    <w:rsid w:val="00FA19B2"/>
    <w:rsid w:val="00FA5101"/>
    <w:rsid w:val="00FB4F8F"/>
    <w:rsid w:val="00FB6DEB"/>
    <w:rsid w:val="00FB7865"/>
    <w:rsid w:val="00FC1A43"/>
    <w:rsid w:val="00FC470D"/>
    <w:rsid w:val="00FC4A33"/>
    <w:rsid w:val="00FC5DBA"/>
    <w:rsid w:val="00FC761E"/>
    <w:rsid w:val="00FD1BB6"/>
    <w:rsid w:val="00FD5A26"/>
    <w:rsid w:val="00FD69CC"/>
    <w:rsid w:val="00FD6C6D"/>
    <w:rsid w:val="00FD73EC"/>
    <w:rsid w:val="00FE2406"/>
    <w:rsid w:val="00FE2858"/>
    <w:rsid w:val="00FE5B0D"/>
    <w:rsid w:val="00FF0EA7"/>
    <w:rsid w:val="00FF4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B0677-9E5E-4F97-B364-88E24973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D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036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E02F4A"/>
    <w:pPr>
      <w:keepNext/>
      <w:jc w:val="center"/>
      <w:outlineLvl w:val="3"/>
    </w:pPr>
    <w:rPr>
      <w:rFonts w:ascii="Arial" w:hAnsi="Arial"/>
      <w:b/>
      <w:bCs/>
      <w:sz w:val="28"/>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MAIN CONTENT,No Spacing1,List Paragraph Char Char Char,Indicator Text,Colorful List - Accent 11,Numbered Para 1,Bullet 1,Bullet Points,Evidence on Demand bullet points,List Paragraph12,OBC Bullet,L"/>
    <w:basedOn w:val="Normal"/>
    <w:link w:val="ListParagraphChar"/>
    <w:uiPriority w:val="34"/>
    <w:qFormat/>
    <w:rsid w:val="00B33BB5"/>
    <w:pPr>
      <w:ind w:left="720"/>
      <w:contextualSpacing/>
    </w:pPr>
    <w:rPr>
      <w:lang w:val="x-none" w:eastAsia="x-none"/>
    </w:rPr>
  </w:style>
  <w:style w:type="table" w:styleId="TableGrid">
    <w:name w:val="Table Grid"/>
    <w:basedOn w:val="TableNormal"/>
    <w:uiPriority w:val="59"/>
    <w:rsid w:val="00B33BB5"/>
    <w:pPr>
      <w:spacing w:after="0" w:line="240" w:lineRule="auto"/>
    </w:pPr>
    <w:rPr>
      <w:rFonts w:ascii="Arial" w:eastAsia="Calibri" w:hAnsi="Arial"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Dot pt Char,F5 List Paragraph Char,List Paragraph1 Char,MAIN CONTENT Char,No Spacing1 Char,List Paragraph Char Char Char Char,Indicator Text Char,Colorful List - Accent 11 Char,Numbered Para 1 Char,Bullet 1 Char,Bullet Points Char"/>
    <w:link w:val="ListParagraph"/>
    <w:uiPriority w:val="34"/>
    <w:qFormat/>
    <w:rsid w:val="00B33BB5"/>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unhideWhenUsed/>
    <w:rsid w:val="00B33BB5"/>
    <w:pPr>
      <w:jc w:val="both"/>
    </w:pPr>
    <w:rPr>
      <w:rFonts w:ascii="Arial" w:hAnsi="Arial"/>
      <w:b/>
      <w:bCs/>
      <w:sz w:val="20"/>
      <w:lang w:val="fr-FR" w:eastAsia="x-none"/>
    </w:rPr>
  </w:style>
  <w:style w:type="character" w:customStyle="1" w:styleId="BodyText2Char">
    <w:name w:val="Body Text 2 Char"/>
    <w:basedOn w:val="DefaultParagraphFont"/>
    <w:link w:val="BodyText2"/>
    <w:uiPriority w:val="99"/>
    <w:rsid w:val="00B33BB5"/>
    <w:rPr>
      <w:rFonts w:ascii="Arial" w:eastAsia="Times New Roman" w:hAnsi="Arial" w:cs="Times New Roman"/>
      <w:b/>
      <w:bCs/>
      <w:sz w:val="20"/>
      <w:szCs w:val="24"/>
      <w:lang w:val="fr-FR" w:eastAsia="x-none"/>
    </w:rPr>
  </w:style>
  <w:style w:type="paragraph" w:styleId="NoSpacing">
    <w:name w:val="No Spacing"/>
    <w:link w:val="NoSpacingChar"/>
    <w:uiPriority w:val="1"/>
    <w:qFormat/>
    <w:rsid w:val="00F53B1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53B12"/>
    <w:rPr>
      <w:rFonts w:ascii="Calibri" w:eastAsia="Times New Roman" w:hAnsi="Calibri" w:cs="Times New Roman"/>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ADB,fn,ft"/>
    <w:basedOn w:val="Normal"/>
    <w:link w:val="FootnoteTextChar"/>
    <w:uiPriority w:val="99"/>
    <w:unhideWhenUsed/>
    <w:qFormat/>
    <w:rsid w:val="00F53B12"/>
    <w:pPr>
      <w:spacing w:after="200" w:line="276" w:lineRule="auto"/>
    </w:pPr>
    <w:rPr>
      <w:rFonts w:ascii="Calibri" w:eastAsia="Calibri" w:hAnsi="Calibri"/>
      <w:sz w:val="20"/>
      <w:szCs w:val="20"/>
      <w:lang w:val="en-GB" w:eastAsia="x-no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ADB Char,fn Char"/>
    <w:basedOn w:val="DefaultParagraphFont"/>
    <w:link w:val="FootnoteText"/>
    <w:uiPriority w:val="99"/>
    <w:rsid w:val="00F53B12"/>
    <w:rPr>
      <w:rFonts w:ascii="Calibri" w:eastAsia="Calibri" w:hAnsi="Calibri" w:cs="Times New Roman"/>
      <w:sz w:val="20"/>
      <w:szCs w:val="20"/>
      <w:lang w:val="en-GB" w:eastAsia="x-none"/>
    </w:rPr>
  </w:style>
  <w:style w:type="character" w:styleId="FootnoteReference">
    <w:name w:val="footnote reference"/>
    <w:aliases w:val="Appel note de bas de p,Footnote Reference/,ftref,16 Point,Superscript 6 Point, Char Char,Ref,de nota al pie,Footnote Reference Superscript,Footnote symbol, BVI fnr,BVI fnr,BVI fnr Char Car Char,ftref Char Car Char,Char Char,Footnote"/>
    <w:link w:val="BVIfnrCharCar1CarChar"/>
    <w:uiPriority w:val="99"/>
    <w:unhideWhenUsed/>
    <w:qFormat/>
    <w:rsid w:val="00F53B12"/>
    <w:rPr>
      <w:vertAlign w:val="superscript"/>
    </w:rPr>
  </w:style>
  <w:style w:type="paragraph" w:styleId="Title">
    <w:name w:val="Title"/>
    <w:basedOn w:val="Normal"/>
    <w:link w:val="TitleChar"/>
    <w:qFormat/>
    <w:rsid w:val="00CE1D3A"/>
    <w:pPr>
      <w:autoSpaceDE w:val="0"/>
      <w:autoSpaceDN w:val="0"/>
      <w:adjustRightInd w:val="0"/>
      <w:jc w:val="center"/>
    </w:pPr>
    <w:rPr>
      <w:b/>
      <w:bCs/>
      <w:sz w:val="32"/>
      <w:szCs w:val="32"/>
      <w:lang w:val="x-none" w:eastAsia="x-none"/>
    </w:rPr>
  </w:style>
  <w:style w:type="character" w:customStyle="1" w:styleId="TitleChar">
    <w:name w:val="Title Char"/>
    <w:basedOn w:val="DefaultParagraphFont"/>
    <w:link w:val="Title"/>
    <w:rsid w:val="00CE1D3A"/>
    <w:rPr>
      <w:rFonts w:ascii="Times New Roman" w:eastAsia="Times New Roman" w:hAnsi="Times New Roman" w:cs="Times New Roman"/>
      <w:b/>
      <w:bCs/>
      <w:sz w:val="32"/>
      <w:szCs w:val="32"/>
      <w:lang w:val="x-none" w:eastAsia="x-none"/>
    </w:rPr>
  </w:style>
  <w:style w:type="paragraph" w:styleId="Header">
    <w:name w:val="header"/>
    <w:basedOn w:val="Normal"/>
    <w:link w:val="HeaderChar"/>
    <w:uiPriority w:val="99"/>
    <w:unhideWhenUsed/>
    <w:rsid w:val="00CE1D3A"/>
    <w:pPr>
      <w:tabs>
        <w:tab w:val="center" w:pos="4680"/>
        <w:tab w:val="right" w:pos="9360"/>
      </w:tabs>
    </w:pPr>
  </w:style>
  <w:style w:type="character" w:customStyle="1" w:styleId="HeaderChar">
    <w:name w:val="Header Char"/>
    <w:basedOn w:val="DefaultParagraphFont"/>
    <w:link w:val="Header"/>
    <w:uiPriority w:val="99"/>
    <w:rsid w:val="00CE1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1D3A"/>
    <w:pPr>
      <w:tabs>
        <w:tab w:val="center" w:pos="4680"/>
        <w:tab w:val="right" w:pos="9360"/>
      </w:tabs>
    </w:pPr>
  </w:style>
  <w:style w:type="character" w:customStyle="1" w:styleId="FooterChar">
    <w:name w:val="Footer Char"/>
    <w:basedOn w:val="DefaultParagraphFont"/>
    <w:link w:val="Footer"/>
    <w:uiPriority w:val="99"/>
    <w:rsid w:val="00CE1D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2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85"/>
    <w:rPr>
      <w:rFonts w:ascii="Segoe UI" w:eastAsia="Times New Roman" w:hAnsi="Segoe UI" w:cs="Segoe UI"/>
      <w:sz w:val="18"/>
      <w:szCs w:val="18"/>
    </w:rPr>
  </w:style>
  <w:style w:type="character" w:customStyle="1" w:styleId="Heading4Char">
    <w:name w:val="Heading 4 Char"/>
    <w:basedOn w:val="DefaultParagraphFont"/>
    <w:link w:val="Heading4"/>
    <w:rsid w:val="00E02F4A"/>
    <w:rPr>
      <w:rFonts w:ascii="Arial" w:eastAsia="Times New Roman" w:hAnsi="Arial" w:cs="Times New Roman"/>
      <w:b/>
      <w:bCs/>
      <w:sz w:val="28"/>
      <w:szCs w:val="24"/>
      <w:lang w:val="fr-FR" w:eastAsia="x-none"/>
    </w:rPr>
  </w:style>
  <w:style w:type="character" w:customStyle="1" w:styleId="shorttext">
    <w:name w:val="short_text"/>
    <w:rsid w:val="00E02F4A"/>
  </w:style>
  <w:style w:type="paragraph" w:styleId="NormalWeb">
    <w:name w:val="Normal (Web)"/>
    <w:basedOn w:val="Normal"/>
    <w:uiPriority w:val="99"/>
    <w:unhideWhenUsed/>
    <w:rsid w:val="00EA65C6"/>
    <w:pPr>
      <w:spacing w:before="100" w:beforeAutospacing="1" w:after="100" w:afterAutospacing="1"/>
    </w:pPr>
  </w:style>
  <w:style w:type="paragraph" w:customStyle="1" w:styleId="Default">
    <w:name w:val="Default"/>
    <w:rsid w:val="00A03645"/>
    <w:pPr>
      <w:autoSpaceDE w:val="0"/>
      <w:autoSpaceDN w:val="0"/>
      <w:adjustRightInd w:val="0"/>
      <w:spacing w:after="0" w:line="240" w:lineRule="auto"/>
    </w:pPr>
    <w:rPr>
      <w:rFonts w:ascii="Arial" w:eastAsia="Calibri" w:hAnsi="Arial" w:cs="Arial"/>
      <w:color w:val="000000"/>
      <w:spacing w:val="4"/>
      <w:w w:val="103"/>
      <w:sz w:val="24"/>
      <w:szCs w:val="24"/>
    </w:rPr>
  </w:style>
  <w:style w:type="character" w:customStyle="1" w:styleId="Heading2Char">
    <w:name w:val="Heading 2 Char"/>
    <w:basedOn w:val="DefaultParagraphFont"/>
    <w:link w:val="Heading2"/>
    <w:uiPriority w:val="9"/>
    <w:semiHidden/>
    <w:rsid w:val="00A0364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9D229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10086A"/>
    <w:rPr>
      <w:sz w:val="16"/>
      <w:szCs w:val="16"/>
    </w:rPr>
  </w:style>
  <w:style w:type="paragraph" w:styleId="CommentText">
    <w:name w:val="annotation text"/>
    <w:basedOn w:val="Normal"/>
    <w:link w:val="CommentTextChar"/>
    <w:semiHidden/>
    <w:unhideWhenUsed/>
    <w:rsid w:val="0010086A"/>
    <w:rPr>
      <w:sz w:val="20"/>
      <w:szCs w:val="20"/>
    </w:rPr>
  </w:style>
  <w:style w:type="character" w:customStyle="1" w:styleId="CommentTextChar">
    <w:name w:val="Comment Text Char"/>
    <w:basedOn w:val="DefaultParagraphFont"/>
    <w:link w:val="CommentText"/>
    <w:uiPriority w:val="99"/>
    <w:semiHidden/>
    <w:rsid w:val="001008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086A"/>
    <w:rPr>
      <w:b/>
      <w:bCs/>
    </w:rPr>
  </w:style>
  <w:style w:type="character" w:customStyle="1" w:styleId="CommentSubjectChar">
    <w:name w:val="Comment Subject Char"/>
    <w:basedOn w:val="CommentTextChar"/>
    <w:link w:val="CommentSubject"/>
    <w:uiPriority w:val="99"/>
    <w:semiHidden/>
    <w:rsid w:val="0010086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B6C90"/>
    <w:rPr>
      <w:color w:val="0000FF"/>
      <w:u w:val="single"/>
    </w:rPr>
  </w:style>
  <w:style w:type="paragraph" w:styleId="BodyText">
    <w:name w:val="Body Text"/>
    <w:basedOn w:val="Normal"/>
    <w:link w:val="BodyTextChar"/>
    <w:uiPriority w:val="99"/>
    <w:semiHidden/>
    <w:unhideWhenUsed/>
    <w:rsid w:val="006B6C90"/>
    <w:pPr>
      <w:spacing w:after="120"/>
    </w:pPr>
  </w:style>
  <w:style w:type="character" w:customStyle="1" w:styleId="BodyTextChar">
    <w:name w:val="Body Text Char"/>
    <w:basedOn w:val="DefaultParagraphFont"/>
    <w:link w:val="BodyText"/>
    <w:uiPriority w:val="99"/>
    <w:semiHidden/>
    <w:rsid w:val="006B6C90"/>
    <w:rPr>
      <w:rFonts w:ascii="Times New Roman" w:eastAsia="Times New Roman" w:hAnsi="Times New Roman" w:cs="Times New Roman"/>
      <w:sz w:val="24"/>
      <w:szCs w:val="24"/>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6B6C90"/>
    <w:pPr>
      <w:spacing w:after="160" w:line="240" w:lineRule="exact"/>
    </w:pPr>
    <w:rPr>
      <w:rFonts w:asciiTheme="minorHAnsi" w:eastAsiaTheme="minorHAnsi" w:hAnsiTheme="minorHAnsi" w:cstheme="minorBidi"/>
      <w:sz w:val="22"/>
      <w:szCs w:val="22"/>
      <w:vertAlign w:val="superscript"/>
    </w:rPr>
  </w:style>
  <w:style w:type="character" w:styleId="SubtleReference">
    <w:name w:val="Subtle Reference"/>
    <w:basedOn w:val="DefaultParagraphFont"/>
    <w:uiPriority w:val="31"/>
    <w:qFormat/>
    <w:rsid w:val="006B6C90"/>
    <w:rPr>
      <w:rFonts w:ascii="Arial" w:hAnsi="Arial"/>
      <w:caps w:val="0"/>
      <w:smallCaps w:val="0"/>
      <w:color w:val="5A5A5A" w:themeColor="text1" w:themeTint="A5"/>
      <w:sz w:val="16"/>
    </w:rPr>
  </w:style>
  <w:style w:type="character" w:styleId="Strong">
    <w:name w:val="Strong"/>
    <w:basedOn w:val="DefaultParagraphFont"/>
    <w:uiPriority w:val="22"/>
    <w:qFormat/>
    <w:rsid w:val="00D57CFB"/>
    <w:rPr>
      <w:b/>
      <w:bCs/>
    </w:rPr>
  </w:style>
  <w:style w:type="paragraph" w:customStyle="1" w:styleId="m-1523970134602994719msolistparagraph">
    <w:name w:val="m_-1523970134602994719msolistparagraph"/>
    <w:basedOn w:val="Normal"/>
    <w:rsid w:val="00FF490B"/>
    <w:pPr>
      <w:spacing w:before="100" w:beforeAutospacing="1" w:after="100" w:afterAutospacing="1"/>
    </w:pPr>
  </w:style>
  <w:style w:type="paragraph" w:customStyle="1" w:styleId="Textedebase">
    <w:name w:val="Texte de base"/>
    <w:basedOn w:val="Normal"/>
    <w:link w:val="TextedebaseCar"/>
    <w:rsid w:val="00E105B9"/>
    <w:pPr>
      <w:spacing w:line="240" w:lineRule="exact"/>
      <w:jc w:val="both"/>
    </w:pPr>
    <w:rPr>
      <w:rFonts w:ascii="Arial" w:hAnsi="Arial"/>
      <w:sz w:val="20"/>
      <w:szCs w:val="20"/>
      <w:lang w:val="fr-FR" w:eastAsia="fr-CH"/>
    </w:rPr>
  </w:style>
  <w:style w:type="character" w:customStyle="1" w:styleId="TextedebaseCar">
    <w:name w:val="Texte de base Car"/>
    <w:basedOn w:val="DefaultParagraphFont"/>
    <w:link w:val="Textedebase"/>
    <w:rsid w:val="00E105B9"/>
    <w:rPr>
      <w:rFonts w:ascii="Arial" w:eastAsia="Times New Roman" w:hAnsi="Arial" w:cs="Times New Roman"/>
      <w:sz w:val="20"/>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7069">
      <w:bodyDiv w:val="1"/>
      <w:marLeft w:val="0"/>
      <w:marRight w:val="0"/>
      <w:marTop w:val="0"/>
      <w:marBottom w:val="0"/>
      <w:divBdr>
        <w:top w:val="none" w:sz="0" w:space="0" w:color="auto"/>
        <w:left w:val="none" w:sz="0" w:space="0" w:color="auto"/>
        <w:bottom w:val="none" w:sz="0" w:space="0" w:color="auto"/>
        <w:right w:val="none" w:sz="0" w:space="0" w:color="auto"/>
      </w:divBdr>
    </w:div>
    <w:div w:id="450439674">
      <w:bodyDiv w:val="1"/>
      <w:marLeft w:val="0"/>
      <w:marRight w:val="0"/>
      <w:marTop w:val="0"/>
      <w:marBottom w:val="0"/>
      <w:divBdr>
        <w:top w:val="none" w:sz="0" w:space="0" w:color="auto"/>
        <w:left w:val="none" w:sz="0" w:space="0" w:color="auto"/>
        <w:bottom w:val="none" w:sz="0" w:space="0" w:color="auto"/>
        <w:right w:val="none" w:sz="0" w:space="0" w:color="auto"/>
      </w:divBdr>
      <w:divsChild>
        <w:div w:id="340157849">
          <w:marLeft w:val="1440"/>
          <w:marRight w:val="720"/>
          <w:marTop w:val="0"/>
          <w:marBottom w:val="0"/>
          <w:divBdr>
            <w:top w:val="none" w:sz="0" w:space="0" w:color="auto"/>
            <w:left w:val="none" w:sz="0" w:space="0" w:color="auto"/>
            <w:bottom w:val="none" w:sz="0" w:space="0" w:color="auto"/>
            <w:right w:val="none" w:sz="0" w:space="0" w:color="auto"/>
          </w:divBdr>
        </w:div>
        <w:div w:id="530072227">
          <w:marLeft w:val="446"/>
          <w:marRight w:val="0"/>
          <w:marTop w:val="0"/>
          <w:marBottom w:val="0"/>
          <w:divBdr>
            <w:top w:val="none" w:sz="0" w:space="0" w:color="auto"/>
            <w:left w:val="none" w:sz="0" w:space="0" w:color="auto"/>
            <w:bottom w:val="none" w:sz="0" w:space="0" w:color="auto"/>
            <w:right w:val="none" w:sz="0" w:space="0" w:color="auto"/>
          </w:divBdr>
        </w:div>
        <w:div w:id="1111050786">
          <w:marLeft w:val="1440"/>
          <w:marRight w:val="720"/>
          <w:marTop w:val="0"/>
          <w:marBottom w:val="0"/>
          <w:divBdr>
            <w:top w:val="none" w:sz="0" w:space="0" w:color="auto"/>
            <w:left w:val="none" w:sz="0" w:space="0" w:color="auto"/>
            <w:bottom w:val="none" w:sz="0" w:space="0" w:color="auto"/>
            <w:right w:val="none" w:sz="0" w:space="0" w:color="auto"/>
          </w:divBdr>
        </w:div>
        <w:div w:id="1505895978">
          <w:marLeft w:val="446"/>
          <w:marRight w:val="720"/>
          <w:marTop w:val="0"/>
          <w:marBottom w:val="0"/>
          <w:divBdr>
            <w:top w:val="none" w:sz="0" w:space="0" w:color="auto"/>
            <w:left w:val="none" w:sz="0" w:space="0" w:color="auto"/>
            <w:bottom w:val="none" w:sz="0" w:space="0" w:color="auto"/>
            <w:right w:val="none" w:sz="0" w:space="0" w:color="auto"/>
          </w:divBdr>
        </w:div>
        <w:div w:id="1762025886">
          <w:marLeft w:val="446"/>
          <w:marRight w:val="720"/>
          <w:marTop w:val="0"/>
          <w:marBottom w:val="0"/>
          <w:divBdr>
            <w:top w:val="none" w:sz="0" w:space="0" w:color="auto"/>
            <w:left w:val="none" w:sz="0" w:space="0" w:color="auto"/>
            <w:bottom w:val="none" w:sz="0" w:space="0" w:color="auto"/>
            <w:right w:val="none" w:sz="0" w:space="0" w:color="auto"/>
          </w:divBdr>
        </w:div>
        <w:div w:id="2070570562">
          <w:marLeft w:val="1440"/>
          <w:marRight w:val="720"/>
          <w:marTop w:val="0"/>
          <w:marBottom w:val="0"/>
          <w:divBdr>
            <w:top w:val="none" w:sz="0" w:space="0" w:color="auto"/>
            <w:left w:val="none" w:sz="0" w:space="0" w:color="auto"/>
            <w:bottom w:val="none" w:sz="0" w:space="0" w:color="auto"/>
            <w:right w:val="none" w:sz="0" w:space="0" w:color="auto"/>
          </w:divBdr>
        </w:div>
      </w:divsChild>
    </w:div>
    <w:div w:id="805973876">
      <w:bodyDiv w:val="1"/>
      <w:marLeft w:val="0"/>
      <w:marRight w:val="0"/>
      <w:marTop w:val="0"/>
      <w:marBottom w:val="0"/>
      <w:divBdr>
        <w:top w:val="none" w:sz="0" w:space="0" w:color="auto"/>
        <w:left w:val="none" w:sz="0" w:space="0" w:color="auto"/>
        <w:bottom w:val="none" w:sz="0" w:space="0" w:color="auto"/>
        <w:right w:val="none" w:sz="0" w:space="0" w:color="auto"/>
      </w:divBdr>
    </w:div>
    <w:div w:id="1333024994">
      <w:bodyDiv w:val="1"/>
      <w:marLeft w:val="0"/>
      <w:marRight w:val="0"/>
      <w:marTop w:val="0"/>
      <w:marBottom w:val="0"/>
      <w:divBdr>
        <w:top w:val="none" w:sz="0" w:space="0" w:color="auto"/>
        <w:left w:val="none" w:sz="0" w:space="0" w:color="auto"/>
        <w:bottom w:val="none" w:sz="0" w:space="0" w:color="auto"/>
        <w:right w:val="none" w:sz="0" w:space="0" w:color="auto"/>
      </w:divBdr>
    </w:div>
    <w:div w:id="1785929310">
      <w:bodyDiv w:val="1"/>
      <w:marLeft w:val="0"/>
      <w:marRight w:val="0"/>
      <w:marTop w:val="0"/>
      <w:marBottom w:val="0"/>
      <w:divBdr>
        <w:top w:val="none" w:sz="0" w:space="0" w:color="auto"/>
        <w:left w:val="none" w:sz="0" w:space="0" w:color="auto"/>
        <w:bottom w:val="none" w:sz="0" w:space="0" w:color="auto"/>
        <w:right w:val="none" w:sz="0" w:space="0" w:color="auto"/>
      </w:divBdr>
      <w:divsChild>
        <w:div w:id="222105701">
          <w:marLeft w:val="446"/>
          <w:marRight w:val="0"/>
          <w:marTop w:val="0"/>
          <w:marBottom w:val="0"/>
          <w:divBdr>
            <w:top w:val="none" w:sz="0" w:space="0" w:color="auto"/>
            <w:left w:val="none" w:sz="0" w:space="0" w:color="auto"/>
            <w:bottom w:val="none" w:sz="0" w:space="0" w:color="auto"/>
            <w:right w:val="none" w:sz="0" w:space="0" w:color="auto"/>
          </w:divBdr>
        </w:div>
        <w:div w:id="309751552">
          <w:marLeft w:val="446"/>
          <w:marRight w:val="0"/>
          <w:marTop w:val="0"/>
          <w:marBottom w:val="0"/>
          <w:divBdr>
            <w:top w:val="none" w:sz="0" w:space="0" w:color="auto"/>
            <w:left w:val="none" w:sz="0" w:space="0" w:color="auto"/>
            <w:bottom w:val="none" w:sz="0" w:space="0" w:color="auto"/>
            <w:right w:val="none" w:sz="0" w:space="0" w:color="auto"/>
          </w:divBdr>
        </w:div>
        <w:div w:id="699670659">
          <w:marLeft w:val="446"/>
          <w:marRight w:val="0"/>
          <w:marTop w:val="0"/>
          <w:marBottom w:val="0"/>
          <w:divBdr>
            <w:top w:val="none" w:sz="0" w:space="0" w:color="auto"/>
            <w:left w:val="none" w:sz="0" w:space="0" w:color="auto"/>
            <w:bottom w:val="none" w:sz="0" w:space="0" w:color="auto"/>
            <w:right w:val="none" w:sz="0" w:space="0" w:color="auto"/>
          </w:divBdr>
        </w:div>
        <w:div w:id="1072508420">
          <w:marLeft w:val="446"/>
          <w:marRight w:val="0"/>
          <w:marTop w:val="0"/>
          <w:marBottom w:val="0"/>
          <w:divBdr>
            <w:top w:val="none" w:sz="0" w:space="0" w:color="auto"/>
            <w:left w:val="none" w:sz="0" w:space="0" w:color="auto"/>
            <w:bottom w:val="none" w:sz="0" w:space="0" w:color="auto"/>
            <w:right w:val="none" w:sz="0" w:space="0" w:color="auto"/>
          </w:divBdr>
        </w:div>
        <w:div w:id="1218056177">
          <w:marLeft w:val="446"/>
          <w:marRight w:val="0"/>
          <w:marTop w:val="0"/>
          <w:marBottom w:val="0"/>
          <w:divBdr>
            <w:top w:val="none" w:sz="0" w:space="0" w:color="auto"/>
            <w:left w:val="none" w:sz="0" w:space="0" w:color="auto"/>
            <w:bottom w:val="none" w:sz="0" w:space="0" w:color="auto"/>
            <w:right w:val="none" w:sz="0" w:space="0" w:color="auto"/>
          </w:divBdr>
        </w:div>
      </w:divsChild>
    </w:div>
    <w:div w:id="1794326023">
      <w:bodyDiv w:val="1"/>
      <w:marLeft w:val="0"/>
      <w:marRight w:val="0"/>
      <w:marTop w:val="0"/>
      <w:marBottom w:val="0"/>
      <w:divBdr>
        <w:top w:val="none" w:sz="0" w:space="0" w:color="auto"/>
        <w:left w:val="none" w:sz="0" w:space="0" w:color="auto"/>
        <w:bottom w:val="none" w:sz="0" w:space="0" w:color="auto"/>
        <w:right w:val="none" w:sz="0" w:space="0" w:color="auto"/>
      </w:divBdr>
    </w:div>
    <w:div w:id="1847329494">
      <w:bodyDiv w:val="1"/>
      <w:marLeft w:val="0"/>
      <w:marRight w:val="0"/>
      <w:marTop w:val="0"/>
      <w:marBottom w:val="0"/>
      <w:divBdr>
        <w:top w:val="none" w:sz="0" w:space="0" w:color="auto"/>
        <w:left w:val="none" w:sz="0" w:space="0" w:color="auto"/>
        <w:bottom w:val="none" w:sz="0" w:space="0" w:color="auto"/>
        <w:right w:val="none" w:sz="0" w:space="0" w:color="auto"/>
      </w:divBdr>
    </w:div>
    <w:div w:id="1889995071">
      <w:bodyDiv w:val="1"/>
      <w:marLeft w:val="0"/>
      <w:marRight w:val="0"/>
      <w:marTop w:val="0"/>
      <w:marBottom w:val="0"/>
      <w:divBdr>
        <w:top w:val="none" w:sz="0" w:space="0" w:color="auto"/>
        <w:left w:val="none" w:sz="0" w:space="0" w:color="auto"/>
        <w:bottom w:val="none" w:sz="0" w:space="0" w:color="auto"/>
        <w:right w:val="none" w:sz="0" w:space="0" w:color="auto"/>
      </w:divBdr>
    </w:div>
    <w:div w:id="1901020050">
      <w:bodyDiv w:val="1"/>
      <w:marLeft w:val="0"/>
      <w:marRight w:val="0"/>
      <w:marTop w:val="0"/>
      <w:marBottom w:val="0"/>
      <w:divBdr>
        <w:top w:val="none" w:sz="0" w:space="0" w:color="auto"/>
        <w:left w:val="none" w:sz="0" w:space="0" w:color="auto"/>
        <w:bottom w:val="none" w:sz="0" w:space="0" w:color="auto"/>
        <w:right w:val="none" w:sz="0" w:space="0" w:color="auto"/>
      </w:divBdr>
      <w:divsChild>
        <w:div w:id="345523380">
          <w:marLeft w:val="446"/>
          <w:marRight w:val="0"/>
          <w:marTop w:val="0"/>
          <w:marBottom w:val="0"/>
          <w:divBdr>
            <w:top w:val="none" w:sz="0" w:space="0" w:color="auto"/>
            <w:left w:val="none" w:sz="0" w:space="0" w:color="auto"/>
            <w:bottom w:val="none" w:sz="0" w:space="0" w:color="auto"/>
            <w:right w:val="none" w:sz="0" w:space="0" w:color="auto"/>
          </w:divBdr>
        </w:div>
        <w:div w:id="369115163">
          <w:marLeft w:val="446"/>
          <w:marRight w:val="0"/>
          <w:marTop w:val="0"/>
          <w:marBottom w:val="0"/>
          <w:divBdr>
            <w:top w:val="none" w:sz="0" w:space="0" w:color="auto"/>
            <w:left w:val="none" w:sz="0" w:space="0" w:color="auto"/>
            <w:bottom w:val="none" w:sz="0" w:space="0" w:color="auto"/>
            <w:right w:val="none" w:sz="0" w:space="0" w:color="auto"/>
          </w:divBdr>
        </w:div>
        <w:div w:id="485169730">
          <w:marLeft w:val="446"/>
          <w:marRight w:val="0"/>
          <w:marTop w:val="0"/>
          <w:marBottom w:val="0"/>
          <w:divBdr>
            <w:top w:val="none" w:sz="0" w:space="0" w:color="auto"/>
            <w:left w:val="none" w:sz="0" w:space="0" w:color="auto"/>
            <w:bottom w:val="none" w:sz="0" w:space="0" w:color="auto"/>
            <w:right w:val="none" w:sz="0" w:space="0" w:color="auto"/>
          </w:divBdr>
        </w:div>
        <w:div w:id="571896129">
          <w:marLeft w:val="446"/>
          <w:marRight w:val="0"/>
          <w:marTop w:val="0"/>
          <w:marBottom w:val="0"/>
          <w:divBdr>
            <w:top w:val="none" w:sz="0" w:space="0" w:color="auto"/>
            <w:left w:val="none" w:sz="0" w:space="0" w:color="auto"/>
            <w:bottom w:val="none" w:sz="0" w:space="0" w:color="auto"/>
            <w:right w:val="none" w:sz="0" w:space="0" w:color="auto"/>
          </w:divBdr>
        </w:div>
        <w:div w:id="877550338">
          <w:marLeft w:val="446"/>
          <w:marRight w:val="0"/>
          <w:marTop w:val="0"/>
          <w:marBottom w:val="0"/>
          <w:divBdr>
            <w:top w:val="none" w:sz="0" w:space="0" w:color="auto"/>
            <w:left w:val="none" w:sz="0" w:space="0" w:color="auto"/>
            <w:bottom w:val="none" w:sz="0" w:space="0" w:color="auto"/>
            <w:right w:val="none" w:sz="0" w:space="0" w:color="auto"/>
          </w:divBdr>
        </w:div>
        <w:div w:id="1295941301">
          <w:marLeft w:val="446"/>
          <w:marRight w:val="0"/>
          <w:marTop w:val="0"/>
          <w:marBottom w:val="0"/>
          <w:divBdr>
            <w:top w:val="none" w:sz="0" w:space="0" w:color="auto"/>
            <w:left w:val="none" w:sz="0" w:space="0" w:color="auto"/>
            <w:bottom w:val="none" w:sz="0" w:space="0" w:color="auto"/>
            <w:right w:val="none" w:sz="0" w:space="0" w:color="auto"/>
          </w:divBdr>
        </w:div>
        <w:div w:id="13718834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mckinsey.com/industries/high-tech/our-insights/lions-go-digital-the-Internets-transformative-potential-in-africa" TargetMode="External"/><Relationship Id="rId2" Type="http://schemas.openxmlformats.org/officeDocument/2006/relationships/hyperlink" Target="https://www.itu.int/en/ITU-D/Statistics/Pages/stat/default.aspx" TargetMode="External"/><Relationship Id="rId1" Type="http://schemas.openxmlformats.org/officeDocument/2006/relationships/hyperlink" Target="https://unctad.org/en/PublicationsLibrary/tn_unctad_ict4d12_en.pdf" TargetMode="External"/><Relationship Id="rId5" Type="http://schemas.openxmlformats.org/officeDocument/2006/relationships/hyperlink" Target="http://europa.eu/rapid/press-release_IP-18-5702_en.htm" TargetMode="External"/><Relationship Id="rId4" Type="http://schemas.openxmlformats.org/officeDocument/2006/relationships/hyperlink" Target="https://smartafrica.org/abou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2FE66DC806845B0894CD8A37F215E" ma:contentTypeVersion="2" ma:contentTypeDescription="Create a new document." ma:contentTypeScope="" ma:versionID="e9387a0d5874c58c729ecd76772ea47b">
  <xsd:schema xmlns:xsd="http://www.w3.org/2001/XMLSchema" xmlns:xs="http://www.w3.org/2001/XMLSchema" xmlns:p="http://schemas.microsoft.com/office/2006/metadata/properties" xmlns:ns2="3fdf3827-4150-4d5c-94c5-f2a59514e06b" xmlns:ns3="75281781-28e3-45f1-bf9b-5a010cf80d60" targetNamespace="http://schemas.microsoft.com/office/2006/metadata/properties" ma:root="true" ma:fieldsID="c8ba104adb1efeabe6b9170857b49d0b" ns2:_="" ns3:_="">
    <xsd:import namespace="3fdf3827-4150-4d5c-94c5-f2a59514e06b"/>
    <xsd:import namespace="75281781-28e3-45f1-bf9b-5a010cf80d60"/>
    <xsd:element name="properties">
      <xsd:complexType>
        <xsd:sequence>
          <xsd:element name="documentManagement">
            <xsd:complexType>
              <xsd:all>
                <xsd:element ref="ns2:SharedWithUsers" minOccurs="0"/>
                <xsd:element ref="ns3:Version_x0020_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f3827-4150-4d5c-94c5-f2a59514e0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281781-28e3-45f1-bf9b-5a010cf80d60" elementFormDefault="qualified">
    <xsd:import namespace="http://schemas.microsoft.com/office/2006/documentManagement/types"/>
    <xsd:import namespace="http://schemas.microsoft.com/office/infopath/2007/PartnerControls"/>
    <xsd:element name="Version_x0020_History" ma:index="9" nillable="true" ma:displayName="Version History" ma:list="UserInfo" ma:SharePointGroup="3280" ma:internalName="Version_x0020_History" ma:showField="First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_x0020_History xmlns="75281781-28e3-45f1-bf9b-5a010cf80d60">
      <UserInfo>
        <DisplayName/>
        <AccountId xsi:nil="true"/>
        <AccountType/>
      </UserInfo>
    </Version_x0020_History>
    <SharedWithUsers xmlns="3fdf3827-4150-4d5c-94c5-f2a59514e06b">
      <UserInfo>
        <DisplayName>Moctar Yedaly</DisplayName>
        <AccountId>2573</AccountId>
        <AccountType/>
      </UserInfo>
      <UserInfo>
        <DisplayName>Moses Bayingana</DisplayName>
        <AccountId>2865</AccountId>
        <AccountType/>
      </UserInfo>
      <UserInfo>
        <DisplayName>Christian S. Minoungou</DisplayName>
        <AccountId>2500</AccountId>
        <AccountType/>
      </UserInfo>
      <UserInfo>
        <DisplayName>Adil Sulieman</DisplayName>
        <AccountId>2540</AccountId>
        <AccountType/>
      </UserInfo>
      <UserInfo>
        <DisplayName>Amazouz Souhila</DisplayName>
        <AccountId>2495</AccountId>
        <AccountType/>
      </UserInfo>
      <UserInfo>
        <DisplayName>Cheikh Bedda</DisplayName>
        <AccountId>2451</AccountId>
        <AccountType/>
      </UserInfo>
      <UserInfo>
        <DisplayName>Leslie Richer</DisplayName>
        <AccountId>2471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F2E0-E919-4D29-8C32-5F182C4023B4}">
  <ds:schemaRefs>
    <ds:schemaRef ds:uri="http://schemas.microsoft.com/sharepoint/v3/contenttype/forms"/>
  </ds:schemaRefs>
</ds:datastoreItem>
</file>

<file path=customXml/itemProps2.xml><?xml version="1.0" encoding="utf-8"?>
<ds:datastoreItem xmlns:ds="http://schemas.openxmlformats.org/officeDocument/2006/customXml" ds:itemID="{0478CB29-5EC9-4EFE-810E-B03C33842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f3827-4150-4d5c-94c5-f2a59514e06b"/>
    <ds:schemaRef ds:uri="75281781-28e3-45f1-bf9b-5a010cf80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423D1-640A-4586-AA5E-527904A23AAF}">
  <ds:schemaRefs>
    <ds:schemaRef ds:uri="http://schemas.microsoft.com/office/2006/metadata/properties"/>
    <ds:schemaRef ds:uri="http://schemas.microsoft.com/office/infopath/2007/PartnerControls"/>
    <ds:schemaRef ds:uri="75281781-28e3-45f1-bf9b-5a010cf80d60"/>
    <ds:schemaRef ds:uri="3fdf3827-4150-4d5c-94c5-f2a59514e06b"/>
  </ds:schemaRefs>
</ds:datastoreItem>
</file>

<file path=customXml/itemProps4.xml><?xml version="1.0" encoding="utf-8"?>
<ds:datastoreItem xmlns:ds="http://schemas.openxmlformats.org/officeDocument/2006/customXml" ds:itemID="{58FDCC61-3B5C-49BA-B50E-4065D62B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69</Pages>
  <Words>18745</Words>
  <Characters>106852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125347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Meklit Berhane</dc:creator>
  <cp:lastModifiedBy>Christian S. Minoungou</cp:lastModifiedBy>
  <cp:revision>16</cp:revision>
  <cp:lastPrinted>2019-07-12T14:52:00Z</cp:lastPrinted>
  <dcterms:created xsi:type="dcterms:W3CDTF">2019-09-05T09:09:00Z</dcterms:created>
  <dcterms:modified xsi:type="dcterms:W3CDTF">2019-09-20T07:46:00Z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0x0101007FC2FE66DC806845B0894CD8A37F215E</vt:lpwstr>
  </property>
</Properties>
</file>