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3" w:type="dxa"/>
        <w:tblInd w:w="198" w:type="dxa"/>
        <w:tblLook w:val="0000" w:firstRow="0" w:lastRow="0" w:firstColumn="0" w:lastColumn="0" w:noHBand="0" w:noVBand="0"/>
      </w:tblPr>
      <w:tblGrid>
        <w:gridCol w:w="3772"/>
        <w:gridCol w:w="1491"/>
        <w:gridCol w:w="3920"/>
      </w:tblGrid>
      <w:tr w:rsidR="009E4B38" w:rsidRPr="0075438A" w14:paraId="26422BB5" w14:textId="77777777" w:rsidTr="00384863">
        <w:trPr>
          <w:cantSplit/>
          <w:trHeight w:val="407"/>
        </w:trPr>
        <w:tc>
          <w:tcPr>
            <w:tcW w:w="3772" w:type="dxa"/>
          </w:tcPr>
          <w:p w14:paraId="068AA92D" w14:textId="77777777" w:rsidR="009E4B38" w:rsidRPr="0075438A" w:rsidRDefault="009E4B38" w:rsidP="009E4B38">
            <w:pPr>
              <w:keepNext/>
              <w:spacing w:after="0" w:line="240" w:lineRule="auto"/>
              <w:outlineLvl w:val="3"/>
              <w:rPr>
                <w:rFonts w:ascii="Arial" w:hAnsi="Arial" w:cs="Arial"/>
                <w:b/>
                <w:bCs/>
                <w:lang w:val="fr-FR"/>
              </w:rPr>
            </w:pPr>
            <w:r w:rsidRPr="0075438A">
              <w:rPr>
                <w:rFonts w:ascii="Arial" w:hAnsi="Arial" w:cs="Arial"/>
                <w:b/>
                <w:bCs/>
                <w:lang w:val="fr-FR"/>
              </w:rPr>
              <w:t>AFRICAN UNION</w:t>
            </w:r>
          </w:p>
        </w:tc>
        <w:tc>
          <w:tcPr>
            <w:tcW w:w="1491" w:type="dxa"/>
            <w:vMerge w:val="restart"/>
          </w:tcPr>
          <w:p w14:paraId="1088E729" w14:textId="377EF162" w:rsidR="009E4B38" w:rsidRPr="0075438A" w:rsidRDefault="009E4B38" w:rsidP="009E4B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438A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64EE8D31" wp14:editId="0C1FB567">
                  <wp:extent cx="723900" cy="619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14:paraId="6F18D221" w14:textId="77777777" w:rsidR="009E4B38" w:rsidRPr="0075438A" w:rsidRDefault="009E4B38" w:rsidP="009E4B38">
            <w:pPr>
              <w:keepNext/>
              <w:spacing w:after="0" w:line="240" w:lineRule="auto"/>
              <w:ind w:left="749"/>
              <w:jc w:val="center"/>
              <w:outlineLvl w:val="3"/>
              <w:rPr>
                <w:rFonts w:ascii="Arial" w:hAnsi="Arial" w:cs="Arial"/>
                <w:b/>
                <w:bCs/>
                <w:lang w:val="fr-FR"/>
              </w:rPr>
            </w:pPr>
            <w:r w:rsidRPr="0075438A">
              <w:rPr>
                <w:rFonts w:ascii="Arial" w:hAnsi="Arial" w:cs="Arial"/>
                <w:b/>
                <w:bCs/>
                <w:lang w:val="fr-FR"/>
              </w:rPr>
              <w:t>UNION AFRICAINE</w:t>
            </w:r>
          </w:p>
        </w:tc>
      </w:tr>
      <w:tr w:rsidR="009E4B38" w:rsidRPr="0075438A" w14:paraId="15EF0253" w14:textId="77777777" w:rsidTr="00384863">
        <w:trPr>
          <w:cantSplit/>
          <w:trHeight w:val="590"/>
        </w:trPr>
        <w:tc>
          <w:tcPr>
            <w:tcW w:w="3772" w:type="dxa"/>
            <w:tcBorders>
              <w:bottom w:val="single" w:sz="4" w:space="0" w:color="auto"/>
            </w:tcBorders>
          </w:tcPr>
          <w:p w14:paraId="53939200" w14:textId="77777777" w:rsidR="009E4B38" w:rsidRPr="0075438A" w:rsidRDefault="009E4B38" w:rsidP="009E4B38">
            <w:pPr>
              <w:spacing w:after="0" w:line="240" w:lineRule="auto"/>
              <w:rPr>
                <w:rFonts w:ascii="Arial" w:hAnsi="Arial" w:cs="Arial"/>
              </w:rPr>
            </w:pPr>
            <w:r w:rsidRPr="0075438A">
              <w:rPr>
                <w:rFonts w:ascii="Arial" w:hAnsi="Arial" w:cs="Arial"/>
              </w:rPr>
              <w:object w:dxaOrig="1815" w:dyaOrig="615" w14:anchorId="2EAB8E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1.5pt">
                  <v:imagedata r:id="rId8" o:title=""/>
                </v:shape>
              </w:object>
            </w: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14:paraId="5F54DC45" w14:textId="77777777" w:rsidR="009E4B38" w:rsidRPr="0075438A" w:rsidRDefault="009E4B38" w:rsidP="009E4B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55932DD7" w14:textId="77777777" w:rsidR="009E4B38" w:rsidRPr="0075438A" w:rsidRDefault="009E4B38" w:rsidP="009E4B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5264BB" w14:textId="77777777" w:rsidR="009E4B38" w:rsidRPr="0075438A" w:rsidRDefault="009E4B38" w:rsidP="009E4B38">
            <w:pPr>
              <w:keepNext/>
              <w:spacing w:after="0" w:line="240" w:lineRule="auto"/>
              <w:ind w:left="839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75438A">
              <w:rPr>
                <w:rFonts w:ascii="Arial" w:hAnsi="Arial" w:cs="Arial"/>
                <w:b/>
                <w:bCs/>
              </w:rPr>
              <w:t>UNIÃO AFRICANA</w:t>
            </w:r>
          </w:p>
        </w:tc>
      </w:tr>
      <w:tr w:rsidR="009E4B38" w:rsidRPr="0075438A" w14:paraId="17BF28A5" w14:textId="77777777" w:rsidTr="00384863">
        <w:trPr>
          <w:cantSplit/>
          <w:trHeight w:val="512"/>
        </w:trPr>
        <w:tc>
          <w:tcPr>
            <w:tcW w:w="91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38D9F6" w14:textId="77777777" w:rsidR="009E4B38" w:rsidRPr="0075438A" w:rsidRDefault="009E4B38" w:rsidP="009E4B38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75438A">
              <w:rPr>
                <w:rFonts w:ascii="Arial" w:hAnsi="Arial" w:cs="Arial"/>
                <w:b/>
                <w:bCs/>
              </w:rPr>
              <w:t>Addis Ababa, ETHIOPIA P. O. Box 3243 Telephone: 011-551 7700 Fax: 011-551 7844</w:t>
            </w:r>
          </w:p>
          <w:p w14:paraId="590E617F" w14:textId="77777777" w:rsidR="009E4B38" w:rsidRPr="0075438A" w:rsidRDefault="009E4B38" w:rsidP="009E4B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438A">
              <w:rPr>
                <w:rFonts w:ascii="Arial" w:hAnsi="Arial" w:cs="Arial"/>
                <w:b/>
              </w:rPr>
              <w:t xml:space="preserve">Website: </w:t>
            </w:r>
            <w:hyperlink r:id="rId9" w:history="1">
              <w:r w:rsidRPr="00766BE0">
                <w:rPr>
                  <w:rStyle w:val="Hyperlink"/>
                  <w:rFonts w:cs="Arial"/>
                  <w:b/>
                </w:rPr>
                <w:t>www.au.int</w:t>
              </w:r>
            </w:hyperlink>
            <w:r w:rsidRPr="0075438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9875678" w14:textId="618C9409" w:rsidR="00432BDB" w:rsidRPr="009E4B38" w:rsidRDefault="009E4B38" w:rsidP="009E4B3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fr-CI"/>
        </w:rPr>
      </w:pPr>
      <w:r w:rsidRPr="009E4B38">
        <w:rPr>
          <w:rFonts w:ascii="Arial" w:hAnsi="Arial" w:cs="Arial"/>
          <w:b/>
          <w:sz w:val="18"/>
          <w:szCs w:val="18"/>
          <w:lang w:val="fr-CI"/>
        </w:rPr>
        <w:t>WG20951 – 122/2/24</w:t>
      </w:r>
    </w:p>
    <w:p w14:paraId="6FF53F9E" w14:textId="77777777" w:rsidR="00432BDB" w:rsidRPr="009E4B38" w:rsidRDefault="00432BDB" w:rsidP="009E4B38">
      <w:pPr>
        <w:spacing w:after="0" w:line="240" w:lineRule="auto"/>
        <w:rPr>
          <w:rFonts w:ascii="Arial" w:eastAsia="Calibri" w:hAnsi="Arial" w:cs="Arial"/>
          <w:sz w:val="24"/>
          <w:szCs w:val="24"/>
          <w:lang w:val="fr-CI"/>
        </w:rPr>
      </w:pPr>
    </w:p>
    <w:p w14:paraId="2E967866" w14:textId="77777777" w:rsidR="00432BDB" w:rsidRPr="009E4B38" w:rsidRDefault="00432BDB" w:rsidP="009E4B38">
      <w:pPr>
        <w:spacing w:after="0" w:line="240" w:lineRule="auto"/>
        <w:rPr>
          <w:rFonts w:ascii="Arial" w:eastAsia="Calibri" w:hAnsi="Arial" w:cs="Arial"/>
          <w:sz w:val="24"/>
          <w:szCs w:val="24"/>
          <w:lang w:val="fr-CI"/>
        </w:rPr>
      </w:pPr>
    </w:p>
    <w:p w14:paraId="5D95BF63" w14:textId="77777777" w:rsidR="00432BDB" w:rsidRPr="009E4B38" w:rsidRDefault="00432BDB" w:rsidP="009E4B38">
      <w:pPr>
        <w:spacing w:after="0" w:line="240" w:lineRule="auto"/>
        <w:rPr>
          <w:rFonts w:ascii="Arial" w:eastAsia="Calibri" w:hAnsi="Arial" w:cs="Arial"/>
          <w:sz w:val="24"/>
          <w:szCs w:val="24"/>
          <w:lang w:val="fr-CI"/>
        </w:rPr>
      </w:pPr>
    </w:p>
    <w:p w14:paraId="54DC2D1A" w14:textId="77777777" w:rsidR="00432BDB" w:rsidRPr="009E4B38" w:rsidRDefault="00432BDB" w:rsidP="009E4B38">
      <w:pPr>
        <w:spacing w:after="0" w:line="240" w:lineRule="auto"/>
        <w:rPr>
          <w:rFonts w:ascii="Arial" w:eastAsia="Calibri" w:hAnsi="Arial" w:cs="Arial"/>
          <w:sz w:val="24"/>
          <w:szCs w:val="24"/>
          <w:lang w:val="fr-CI"/>
        </w:rPr>
      </w:pPr>
    </w:p>
    <w:p w14:paraId="1A9680CC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1AD7D566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652261E0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7311B493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09496251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5F4D7B17" w14:textId="6A4B17BD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5DDA8E2B" w14:textId="248CDFAA" w:rsidR="004C5C80" w:rsidRPr="009E4B38" w:rsidRDefault="004C5C80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4B6D40A4" w14:textId="77777777" w:rsidR="004C5C80" w:rsidRPr="009E4B38" w:rsidRDefault="004C5C80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3A780E01" w14:textId="77777777" w:rsidR="00432BDB" w:rsidRPr="009E4B38" w:rsidRDefault="00432BDB" w:rsidP="009E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fr-CI"/>
        </w:rPr>
      </w:pPr>
    </w:p>
    <w:p w14:paraId="6C2FDB50" w14:textId="0FDD727C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 xml:space="preserve">NOTE D’INFORMATION SUR </w:t>
      </w:r>
    </w:p>
    <w:p w14:paraId="02FD8E11" w14:textId="4347EF7B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L’OPÉRATIONNALISATION DE</w:t>
      </w:r>
      <w:r w:rsidRPr="009E4B38">
        <w:rPr>
          <w:rFonts w:ascii="Arial" w:eastAsia="Times New Roman" w:hAnsi="Arial" w:cs="Arial"/>
          <w:color w:val="000000"/>
          <w:sz w:val="28"/>
          <w:szCs w:val="28"/>
          <w:lang w:val="fr-CI"/>
        </w:rPr>
        <w:t xml:space="preserve"> </w:t>
      </w: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L’ORGANISATION PANAFRICAINE</w:t>
      </w:r>
      <w:r w:rsidRPr="009E4B38">
        <w:rPr>
          <w:rFonts w:ascii="Arial" w:eastAsia="Times New Roman" w:hAnsi="Arial" w:cs="Arial"/>
          <w:color w:val="000000"/>
          <w:sz w:val="28"/>
          <w:szCs w:val="28"/>
          <w:lang w:val="fr-CI"/>
        </w:rPr>
        <w:t xml:space="preserve"> </w:t>
      </w: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DES FEMMES EN</w:t>
      </w:r>
      <w:r w:rsidRPr="009E4B38">
        <w:rPr>
          <w:rFonts w:ascii="Arial" w:eastAsia="Times New Roman" w:hAnsi="Arial" w:cs="Arial"/>
          <w:color w:val="000000"/>
          <w:sz w:val="28"/>
          <w:szCs w:val="28"/>
          <w:lang w:val="fr-CI"/>
        </w:rPr>
        <w:t xml:space="preserve"> </w:t>
      </w: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UNE</w:t>
      </w:r>
      <w:r w:rsidRPr="009E4B38">
        <w:rPr>
          <w:rFonts w:ascii="Arial" w:eastAsia="Times New Roman" w:hAnsi="Arial" w:cs="Arial"/>
          <w:color w:val="000000"/>
          <w:sz w:val="28"/>
          <w:szCs w:val="28"/>
          <w:lang w:val="fr-CI"/>
        </w:rPr>
        <w:t xml:space="preserve"> </w:t>
      </w:r>
      <w:r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AGENCE SPÉCIALISÉ</w:t>
      </w:r>
      <w:r w:rsidR="0024291D" w:rsidRPr="009E4B38">
        <w:rPr>
          <w:rFonts w:ascii="Arial" w:eastAsia="Times New Roman" w:hAnsi="Arial" w:cs="Arial"/>
          <w:b/>
          <w:bCs/>
          <w:color w:val="000000"/>
          <w:sz w:val="28"/>
          <w:szCs w:val="28"/>
          <w:lang w:val="fr-CI"/>
        </w:rPr>
        <w:t>E DE L’UA</w:t>
      </w:r>
    </w:p>
    <w:p w14:paraId="543FDB58" w14:textId="04AF7BEB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</w:p>
    <w:p w14:paraId="30CEAF84" w14:textId="1735DF09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04301EB1" w14:textId="662E7638" w:rsidR="00984461" w:rsidRPr="009E4B38" w:rsidRDefault="00984461" w:rsidP="009E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</w:p>
    <w:p w14:paraId="45162792" w14:textId="2D6F4807" w:rsidR="00984461" w:rsidRPr="009E4B38" w:rsidRDefault="00984461" w:rsidP="009E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7DF8D983" w14:textId="0ABCC3D2" w:rsidR="00984461" w:rsidRPr="009E4B38" w:rsidRDefault="00984461" w:rsidP="009E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4EBD6FC0" w14:textId="521CAFD8" w:rsidR="00984461" w:rsidRPr="009E4B38" w:rsidRDefault="00984461" w:rsidP="009E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5474E7A6" w14:textId="6AA4E3CE" w:rsidR="00984461" w:rsidRPr="009E4B38" w:rsidRDefault="00984461" w:rsidP="009E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23E7AF69" w14:textId="4DF813E7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0A411C66" w14:textId="141C106A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7EEB32F1" w14:textId="280EFDBE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200E491B" w14:textId="5F4428FC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5F174688" w14:textId="7B053D04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1AF9B250" w14:textId="68E1BC28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783A77E8" w14:textId="05F19550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7616FF1B" w14:textId="4C41DFD1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B45AA83" w14:textId="69AE157D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AAB5F98" w14:textId="5097DE84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4B7F3BBC" w14:textId="5617A807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B237C40" w14:textId="6ABE0B0B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4B62A51A" w14:textId="6A1098DC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2264A80B" w14:textId="3872FFBC" w:rsidR="00984461" w:rsidRPr="009E4B38" w:rsidRDefault="00984461" w:rsidP="009E4B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0A8F806C" w14:textId="08BDFD26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3E3E5B38" w14:textId="1237151F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793E3EB8" w14:textId="27159006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3F90EB4" w14:textId="008052E5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4B604F4" w14:textId="453FD1BD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35E8DE41" w14:textId="03CB153B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  <w:bookmarkStart w:id="0" w:name="_GoBack"/>
      <w:bookmarkEnd w:id="0"/>
    </w:p>
    <w:p w14:paraId="41A346BE" w14:textId="36552F81" w:rsidR="00984461" w:rsidRPr="009E4B38" w:rsidRDefault="0024291D" w:rsidP="009E4B38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</w:pPr>
      <w:r w:rsidRPr="009E4B38">
        <w:rPr>
          <w:rFonts w:ascii="Arial" w:hAnsi="Arial" w:cs="Arial"/>
          <w:b/>
          <w:sz w:val="24"/>
          <w:szCs w:val="24"/>
          <w:lang w:val="fr-CI"/>
        </w:rPr>
        <w:lastRenderedPageBreak/>
        <w:t>I</w:t>
      </w:r>
      <w:r w:rsidR="00984461" w:rsidRPr="009E4B38">
        <w:rPr>
          <w:rFonts w:ascii="Arial" w:hAnsi="Arial" w:cs="Arial"/>
          <w:b/>
          <w:sz w:val="24"/>
          <w:szCs w:val="24"/>
          <w:lang w:val="fr-CI"/>
        </w:rPr>
        <w:t>ntroduction</w:t>
      </w:r>
    </w:p>
    <w:p w14:paraId="2FDDCCC7" w14:textId="7B5CD54A" w:rsidR="00984461" w:rsidRPr="009E4B38" w:rsidRDefault="00984461" w:rsidP="009E4B38">
      <w:p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</w:p>
    <w:p w14:paraId="6B05BB64" w14:textId="14BBA091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L’Organisation panafricaine des femmes </w:t>
      </w:r>
      <w:r w:rsidRPr="009E4B38">
        <w:rPr>
          <w:rFonts w:ascii="Arial" w:eastAsia="Times New Roman" w:hAnsi="Arial" w:cs="Arial"/>
          <w:bCs/>
          <w:color w:val="000000"/>
          <w:sz w:val="24"/>
          <w:szCs w:val="24"/>
          <w:lang w:val="fr-CI"/>
        </w:rPr>
        <w:t>(OPF)</w:t>
      </w: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>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a été </w:t>
      </w:r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créée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le 31 </w:t>
      </w:r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j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uillet 1962 (un an avant la </w:t>
      </w:r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création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de l’Organisation de l’unité africaine, aujourd’hui Union africaine), par la première Conférence des fem</w:t>
      </w:r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mes africaines à Dar Es </w:t>
      </w:r>
      <w:proofErr w:type="spellStart"/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Salaam</w:t>
      </w:r>
      <w:proofErr w:type="spellEnd"/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(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Tanzanie</w:t>
      </w:r>
      <w:r w:rsidR="002429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)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. L</w:t>
      </w:r>
      <w:r w:rsidR="00854190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’OPF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est la première et la plus ancienne organisation féminine africaine créée </w:t>
      </w:r>
      <w:r w:rsidR="0010587E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dans l’optique de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«</w:t>
      </w:r>
      <w:r w:rsidR="00854190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réunir toutes les organisations féminines africaines </w:t>
      </w:r>
      <w:r w:rsidR="006F434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dans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une plate</w:t>
      </w:r>
      <w:r w:rsidR="001A38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-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forme unique pour partager les bonnes pratiques, promouvoir les droits humains en vue d’éliminer toute forme de discrimination </w:t>
      </w:r>
      <w:r w:rsidR="004A553A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à l’égard d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es femmes, soutenir la libération de l’Afrique et p</w:t>
      </w:r>
      <w:r w:rsidR="004A553A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romouvoir la pleine intégration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des femmes africaines dans le développement économique, social et politique du continent</w:t>
      </w:r>
      <w:r w:rsidR="004A553A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 »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. </w:t>
      </w:r>
      <w:r w:rsidR="0010587E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À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travers </w:t>
      </w:r>
      <w:r w:rsidR="0010587E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, l’UA a 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pris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des engagements politiques forts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tels que le principe de parité qui a conduit à la nomination de la première femme Présidente de la Commission de l’UA</w:t>
      </w:r>
      <w:r w:rsidR="0010587E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et</w:t>
      </w:r>
      <w:r w:rsidR="0010587E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Protocole de M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aputo sur les droits des femmes, qui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ont donné aux femmes l’espace nécessaire pour faire valoir leur opinion et </w:t>
      </w:r>
      <w:r w:rsidR="006F434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prendre une part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active</w:t>
      </w:r>
      <w:r w:rsidR="006F434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aux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affaires de l’Union.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Outre la lutte pour l’accession à l’indépendance politique, l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’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OPF a contribué à soutenir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la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lutte pour la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liberté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des femmes</w:t>
      </w:r>
      <w:r w:rsidR="00C16BE8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.</w:t>
      </w:r>
    </w:p>
    <w:p w14:paraId="55F2E802" w14:textId="6C1827D5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62BB7828" w14:textId="773484EF" w:rsidR="00984461" w:rsidRPr="009E4B38" w:rsidRDefault="00984461" w:rsidP="009E4B38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</w:pPr>
      <w:r w:rsidRPr="009E4B38">
        <w:rPr>
          <w:rFonts w:ascii="Arial" w:hAnsi="Arial" w:cs="Arial"/>
          <w:b/>
          <w:sz w:val="24"/>
          <w:szCs w:val="24"/>
          <w:lang w:val="fr-CI"/>
        </w:rPr>
        <w:t>Transformation</w:t>
      </w: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de </w:t>
      </w:r>
      <w:r w:rsidR="00AF684D"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en une agence spécialisée de l’UA</w:t>
      </w:r>
    </w:p>
    <w:p w14:paraId="4CFD71CB" w14:textId="0C1ED328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32035BBA" w14:textId="737F42EB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Au cours de la </w:t>
      </w:r>
      <w:r w:rsidR="001A38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vingt-huitième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session ordinaire des chefs d’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État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et de gouvernement en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j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anvier 2017,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le statut d’agence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spécialisée de l’Union africaine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a été conféré à l’OPF en vertu de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la 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décision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AF684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621 (XXVIII) </w:t>
      </w:r>
      <w:r w:rsidR="00AF684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de la Conférence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.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La Direction Femmes, Genre et Développement (WGDD) est la principale entité au sein de la Commission de l’UA à soutenir l’opérationnalisation de </w:t>
      </w:r>
      <w:r w:rsidR="00AF684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 </w:t>
      </w:r>
      <w:r w:rsidR="00AF684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en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 une agence spécialisée et à poursuivre le partenariat solide qu’elle a </w:t>
      </w:r>
      <w:r w:rsidR="007711E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forgé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 au fil des années, grâce à une programmation conjointe et </w:t>
      </w:r>
      <w:r w:rsidR="006F4347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à 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un soutien financier.</w:t>
      </w:r>
    </w:p>
    <w:p w14:paraId="45E2C663" w14:textId="07AFD674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</w:t>
      </w:r>
    </w:p>
    <w:p w14:paraId="27E1994F" w14:textId="3EBD058A" w:rsidR="00984461" w:rsidRPr="009E4B38" w:rsidRDefault="00984461" w:rsidP="009E4B38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</w:pPr>
      <w:r w:rsidRPr="009E4B38">
        <w:rPr>
          <w:rFonts w:ascii="Arial" w:hAnsi="Arial" w:cs="Arial"/>
          <w:b/>
          <w:sz w:val="24"/>
          <w:szCs w:val="24"/>
          <w:lang w:val="fr-CI"/>
        </w:rPr>
        <w:t>Progrès</w:t>
      </w:r>
      <w:r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 xml:space="preserve"> vers </w:t>
      </w:r>
      <w:r w:rsidR="001A381D" w:rsidRPr="009E4B38">
        <w:rPr>
          <w:rFonts w:ascii="Arial" w:eastAsia="Times New Roman" w:hAnsi="Arial" w:cs="Arial"/>
          <w:b/>
          <w:bCs/>
          <w:color w:val="000000"/>
          <w:sz w:val="24"/>
          <w:szCs w:val="24"/>
          <w:lang w:val="fr-CI"/>
        </w:rPr>
        <w:t>opérationnalisation</w:t>
      </w:r>
    </w:p>
    <w:p w14:paraId="14C34145" w14:textId="12F80B63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</w:p>
    <w:p w14:paraId="21ABB82E" w14:textId="7FB4101B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Avec l’appui du B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ureau du Conseiller juridique (OLC), </w:t>
      </w:r>
      <w:r w:rsidR="007711E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 </w:t>
      </w:r>
      <w:r w:rsidR="007711ED"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recevra les orientations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 xml:space="preserve"> sur les étapes nécessaires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pour 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transformer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l’organisation 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en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une agence spécialisée de l’UA, 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notamment les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modifications de ses instruments juridiques. À cet effet, l’OPF a soumis, par le biais 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du WGDD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, les documents suivants à l’OLC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: ses documents de constitution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/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création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: Règlement 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i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ntérieur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composition,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rapports</w:t>
      </w:r>
      <w:r w:rsidR="007711E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,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ainsi que d’autres documents juridiques et non juridiques. Une </w:t>
      </w:r>
      <w:r w:rsidRPr="009E4B38">
        <w:rPr>
          <w:rFonts w:ascii="Arial" w:eastAsia="Times New Roman" w:hAnsi="Arial" w:cs="Arial"/>
          <w:color w:val="000000"/>
          <w:spacing w:val="-3"/>
          <w:sz w:val="24"/>
          <w:szCs w:val="24"/>
          <w:lang w:val="fr-CI"/>
        </w:rPr>
        <w:t>séance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de travail,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qui sera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facilitée par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le WGDD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et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l’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OLC, est prévue avec la direction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de l’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OPF avant la fin de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n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ovembre 2017,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afin de discuter et de convenir des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modalités de l’opérationnalisati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on de l’organisation en tant qu’agence spé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cialis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ée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de l’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UA. En outre, le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WGDD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a prévu dans son budget 2018 de soutenir les processus de transformation de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conformément à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son statut actuel.</w:t>
      </w:r>
    </w:p>
    <w:p w14:paraId="59118BBD" w14:textId="39DADFD5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</w:p>
    <w:p w14:paraId="106B31A9" w14:textId="5FBE273E" w:rsidR="009E4B38" w:rsidRDefault="009E4B38" w:rsidP="009E4B38">
      <w:pPr>
        <w:spacing w:after="0" w:line="240" w:lineRule="auto"/>
        <w:rPr>
          <w:rFonts w:ascii="Arial" w:hAnsi="Arial" w:cs="Arial"/>
          <w:b/>
          <w:lang w:val="fr-CI"/>
        </w:rPr>
      </w:pPr>
    </w:p>
    <w:p w14:paraId="112AA655" w14:textId="4BC2EF82" w:rsidR="00984461" w:rsidRPr="009E4B38" w:rsidRDefault="00984461" w:rsidP="009E4B38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lang w:val="fr-CI"/>
        </w:rPr>
      </w:pPr>
      <w:r w:rsidRPr="009E4B38">
        <w:rPr>
          <w:rFonts w:ascii="Arial" w:hAnsi="Arial" w:cs="Arial"/>
          <w:b/>
          <w:lang w:val="fr-CI"/>
        </w:rPr>
        <w:t>Actions</w:t>
      </w:r>
      <w:r w:rsidRPr="009E4B38">
        <w:rPr>
          <w:rFonts w:ascii="Arial" w:eastAsia="Times New Roman" w:hAnsi="Arial" w:cs="Arial"/>
          <w:b/>
          <w:bCs/>
          <w:lang w:val="fr-CI"/>
        </w:rPr>
        <w:t xml:space="preserve"> des ministres</w:t>
      </w:r>
    </w:p>
    <w:p w14:paraId="2C3BC819" w14:textId="415925E1" w:rsidR="00984461" w:rsidRPr="009E4B38" w:rsidRDefault="00984461" w:rsidP="009E4B3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</w:p>
    <w:p w14:paraId="0C7829EC" w14:textId="7B673B5F" w:rsidR="00984461" w:rsidRPr="009E4B38" w:rsidRDefault="00984461" w:rsidP="009E4B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CI"/>
        </w:rPr>
      </w:pP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Les </w:t>
      </w:r>
      <w:r w:rsidR="00756676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m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inistres sont priés de prendre note de </w:t>
      </w:r>
      <w:r w:rsidR="00756676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la présente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mise à jour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sur les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progrès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enregistrés 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et de continuer à soutenir les efforts </w:t>
      </w:r>
      <w:r w:rsidR="00756676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visant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la mise en œuvre </w:t>
      </w:r>
      <w:r w:rsidR="00756676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effective </w:t>
      </w:r>
      <w:r w:rsidR="001A381D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de la décision des c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hefs d’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État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et de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g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ouvernement de transformer </w:t>
      </w:r>
      <w:r w:rsidR="00371227"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>l’OPF</w:t>
      </w:r>
      <w:r w:rsidRPr="009E4B38">
        <w:rPr>
          <w:rFonts w:ascii="Arial" w:eastAsia="Times New Roman" w:hAnsi="Arial" w:cs="Arial"/>
          <w:color w:val="000000"/>
          <w:sz w:val="24"/>
          <w:szCs w:val="24"/>
          <w:lang w:val="fr-CI"/>
        </w:rPr>
        <w:t xml:space="preserve"> en une agence spécialisée de l’UA.</w:t>
      </w:r>
    </w:p>
    <w:p w14:paraId="190B54A4" w14:textId="77777777" w:rsidR="009E70A2" w:rsidRPr="009E4B38" w:rsidRDefault="009E70A2" w:rsidP="009E4B38">
      <w:pPr>
        <w:spacing w:after="0" w:line="240" w:lineRule="auto"/>
        <w:rPr>
          <w:rFonts w:ascii="Arial" w:hAnsi="Arial" w:cs="Arial"/>
          <w:sz w:val="24"/>
          <w:szCs w:val="24"/>
          <w:lang w:val="fr-CI"/>
        </w:rPr>
      </w:pPr>
    </w:p>
    <w:sectPr w:rsidR="009E70A2" w:rsidRPr="009E4B38" w:rsidSect="009E4B38">
      <w:head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ABD8" w14:textId="77777777" w:rsidR="00E073AB" w:rsidRDefault="00E073AB" w:rsidP="0037472F">
      <w:pPr>
        <w:spacing w:after="0" w:line="240" w:lineRule="auto"/>
      </w:pPr>
      <w:r>
        <w:separator/>
      </w:r>
    </w:p>
  </w:endnote>
  <w:endnote w:type="continuationSeparator" w:id="0">
    <w:p w14:paraId="067B2033" w14:textId="77777777" w:rsidR="00E073AB" w:rsidRDefault="00E073AB" w:rsidP="0037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EFF0D" w14:textId="77777777" w:rsidR="00E073AB" w:rsidRDefault="00E073AB" w:rsidP="0037472F">
      <w:pPr>
        <w:spacing w:after="0" w:line="240" w:lineRule="auto"/>
      </w:pPr>
      <w:r>
        <w:separator/>
      </w:r>
    </w:p>
  </w:footnote>
  <w:footnote w:type="continuationSeparator" w:id="0">
    <w:p w14:paraId="2ED6376F" w14:textId="77777777" w:rsidR="00E073AB" w:rsidRDefault="00E073AB" w:rsidP="0037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E007" w14:textId="600A65AA" w:rsidR="009E4B38" w:rsidRPr="009E4B38" w:rsidRDefault="009E4B38">
    <w:pPr>
      <w:pStyle w:val="Header"/>
      <w:jc w:val="right"/>
      <w:rPr>
        <w:rFonts w:ascii="Arial" w:hAnsi="Arial" w:cs="Arial"/>
        <w:b/>
        <w:sz w:val="24"/>
        <w:szCs w:val="24"/>
      </w:rPr>
    </w:pPr>
    <w:r w:rsidRPr="009E4B38">
      <w:rPr>
        <w:rFonts w:ascii="Arial" w:hAnsi="Arial" w:cs="Arial"/>
        <w:b/>
        <w:sz w:val="24"/>
        <w:szCs w:val="24"/>
      </w:rPr>
      <w:t xml:space="preserve">Page </w:t>
    </w:r>
    <w:sdt>
      <w:sdtPr>
        <w:rPr>
          <w:rFonts w:ascii="Arial" w:hAnsi="Arial" w:cs="Arial"/>
          <w:b/>
          <w:sz w:val="24"/>
          <w:szCs w:val="24"/>
        </w:rPr>
        <w:id w:val="-20423512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E4B38">
          <w:rPr>
            <w:rFonts w:ascii="Arial" w:hAnsi="Arial" w:cs="Arial"/>
            <w:b/>
            <w:sz w:val="24"/>
            <w:szCs w:val="24"/>
          </w:rPr>
          <w:fldChar w:fldCharType="begin"/>
        </w:r>
        <w:r w:rsidRPr="009E4B38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9E4B38">
          <w:rPr>
            <w:rFonts w:ascii="Arial" w:hAnsi="Arial" w:cs="Arial"/>
            <w:b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noProof/>
            <w:sz w:val="24"/>
            <w:szCs w:val="24"/>
          </w:rPr>
          <w:t>1</w:t>
        </w:r>
        <w:r w:rsidRPr="009E4B38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7A1"/>
    <w:multiLevelType w:val="multilevel"/>
    <w:tmpl w:val="2B0CC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598D"/>
    <w:multiLevelType w:val="hybridMultilevel"/>
    <w:tmpl w:val="1EE0F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42E01"/>
    <w:multiLevelType w:val="multilevel"/>
    <w:tmpl w:val="185E0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532C3"/>
    <w:multiLevelType w:val="multilevel"/>
    <w:tmpl w:val="30B05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E1B59"/>
    <w:multiLevelType w:val="multilevel"/>
    <w:tmpl w:val="A95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51476"/>
    <w:multiLevelType w:val="hybridMultilevel"/>
    <w:tmpl w:val="B022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557"/>
    <w:multiLevelType w:val="hybridMultilevel"/>
    <w:tmpl w:val="4B9651CE"/>
    <w:lvl w:ilvl="0" w:tplc="5C7C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FB"/>
    <w:rsid w:val="0010587E"/>
    <w:rsid w:val="00192153"/>
    <w:rsid w:val="001A381D"/>
    <w:rsid w:val="001B7A34"/>
    <w:rsid w:val="002120EF"/>
    <w:rsid w:val="00213EAD"/>
    <w:rsid w:val="00217919"/>
    <w:rsid w:val="0024291D"/>
    <w:rsid w:val="00252CF4"/>
    <w:rsid w:val="00331018"/>
    <w:rsid w:val="00371227"/>
    <w:rsid w:val="0037472F"/>
    <w:rsid w:val="003E1CDD"/>
    <w:rsid w:val="00427BDF"/>
    <w:rsid w:val="00432BDB"/>
    <w:rsid w:val="00497CD1"/>
    <w:rsid w:val="004A553A"/>
    <w:rsid w:val="004C5C80"/>
    <w:rsid w:val="005045A9"/>
    <w:rsid w:val="00517B6D"/>
    <w:rsid w:val="006F0587"/>
    <w:rsid w:val="006F4347"/>
    <w:rsid w:val="00756676"/>
    <w:rsid w:val="007711ED"/>
    <w:rsid w:val="00780A0E"/>
    <w:rsid w:val="007D1FBC"/>
    <w:rsid w:val="00854190"/>
    <w:rsid w:val="008E1A54"/>
    <w:rsid w:val="00940139"/>
    <w:rsid w:val="00984461"/>
    <w:rsid w:val="009E4B38"/>
    <w:rsid w:val="009E70A2"/>
    <w:rsid w:val="00AA7876"/>
    <w:rsid w:val="00AE375F"/>
    <w:rsid w:val="00AF684D"/>
    <w:rsid w:val="00B27369"/>
    <w:rsid w:val="00B542FB"/>
    <w:rsid w:val="00C14530"/>
    <w:rsid w:val="00C16BE8"/>
    <w:rsid w:val="00C64943"/>
    <w:rsid w:val="00CB2D0C"/>
    <w:rsid w:val="00D5615F"/>
    <w:rsid w:val="00E073AB"/>
    <w:rsid w:val="00E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36F6"/>
  <w15:chartTrackingRefBased/>
  <w15:docId w15:val="{BC8970F5-4168-423B-BD0A-7EE5B27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BD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72F"/>
  </w:style>
  <w:style w:type="paragraph" w:styleId="Footer">
    <w:name w:val="footer"/>
    <w:basedOn w:val="Normal"/>
    <w:link w:val="FooterChar"/>
    <w:uiPriority w:val="99"/>
    <w:unhideWhenUsed/>
    <w:rsid w:val="0037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72F"/>
  </w:style>
  <w:style w:type="paragraph" w:styleId="NormalWeb">
    <w:name w:val="Normal (Web)"/>
    <w:basedOn w:val="Normal"/>
    <w:uiPriority w:val="99"/>
    <w:semiHidden/>
    <w:unhideWhenUsed/>
    <w:rsid w:val="0098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ranslate">
    <w:name w:val="notranslate"/>
    <w:basedOn w:val="DefaultParagraphFont"/>
    <w:rsid w:val="00984461"/>
  </w:style>
  <w:style w:type="character" w:styleId="Hyperlink">
    <w:name w:val="Hyperlink"/>
    <w:uiPriority w:val="99"/>
    <w:unhideWhenUsed/>
    <w:rsid w:val="009E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.i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Govindassamy</dc:creator>
  <cp:keywords/>
  <dc:description/>
  <cp:lastModifiedBy>Sebsebe Terefe</cp:lastModifiedBy>
  <cp:revision>2</cp:revision>
  <dcterms:created xsi:type="dcterms:W3CDTF">2017-11-20T13:57:00Z</dcterms:created>
  <dcterms:modified xsi:type="dcterms:W3CDTF">2017-11-20T13:57:00Z</dcterms:modified>
</cp:coreProperties>
</file>