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3" w:type="dxa"/>
        <w:tblInd w:w="198" w:type="dxa"/>
        <w:tblLook w:val="0000" w:firstRow="0" w:lastRow="0" w:firstColumn="0" w:lastColumn="0" w:noHBand="0" w:noVBand="0"/>
      </w:tblPr>
      <w:tblGrid>
        <w:gridCol w:w="3772"/>
        <w:gridCol w:w="1491"/>
        <w:gridCol w:w="3920"/>
      </w:tblGrid>
      <w:tr w:rsidR="005A493E" w:rsidRPr="0075438A" w:rsidTr="00020499">
        <w:trPr>
          <w:cantSplit/>
          <w:trHeight w:val="407"/>
        </w:trPr>
        <w:tc>
          <w:tcPr>
            <w:tcW w:w="3772" w:type="dxa"/>
          </w:tcPr>
          <w:p w:rsidR="005A493E" w:rsidRPr="0075438A" w:rsidRDefault="005A493E" w:rsidP="00020499">
            <w:pPr>
              <w:keepNext/>
              <w:outlineLvl w:val="3"/>
              <w:rPr>
                <w:rFonts w:ascii="Arial" w:hAnsi="Arial" w:cs="Arial"/>
                <w:b/>
                <w:bCs/>
                <w:lang w:val="fr-FR"/>
              </w:rPr>
            </w:pPr>
            <w:r w:rsidRPr="0075438A">
              <w:rPr>
                <w:rFonts w:ascii="Arial" w:hAnsi="Arial" w:cs="Arial"/>
                <w:b/>
                <w:bCs/>
                <w:lang w:val="fr-FR"/>
              </w:rPr>
              <w:t>AFRICAN UNION</w:t>
            </w:r>
          </w:p>
        </w:tc>
        <w:tc>
          <w:tcPr>
            <w:tcW w:w="1491" w:type="dxa"/>
            <w:vMerge w:val="restart"/>
          </w:tcPr>
          <w:p w:rsidR="005A493E" w:rsidRPr="0075438A" w:rsidRDefault="005A493E" w:rsidP="00020499">
            <w:pPr>
              <w:jc w:val="both"/>
              <w:rPr>
                <w:rFonts w:ascii="Arial" w:hAnsi="Arial" w:cs="Arial"/>
              </w:rPr>
            </w:pPr>
            <w:r w:rsidRPr="0075438A">
              <w:rPr>
                <w:rFonts w:ascii="Arial" w:hAnsi="Arial" w:cs="Arial"/>
                <w:b/>
                <w:noProof/>
                <w:lang w:val="en-US"/>
              </w:rPr>
              <w:drawing>
                <wp:inline distT="0" distB="0" distL="0" distR="0">
                  <wp:extent cx="723900" cy="6191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0" w:type="dxa"/>
          </w:tcPr>
          <w:p w:rsidR="005A493E" w:rsidRPr="0075438A" w:rsidRDefault="005A493E" w:rsidP="00020499">
            <w:pPr>
              <w:keepNext/>
              <w:ind w:left="749"/>
              <w:jc w:val="center"/>
              <w:outlineLvl w:val="3"/>
              <w:rPr>
                <w:rFonts w:ascii="Arial" w:hAnsi="Arial" w:cs="Arial"/>
                <w:b/>
                <w:bCs/>
                <w:lang w:val="fr-FR"/>
              </w:rPr>
            </w:pPr>
            <w:r w:rsidRPr="0075438A">
              <w:rPr>
                <w:rFonts w:ascii="Arial" w:hAnsi="Arial" w:cs="Arial"/>
                <w:b/>
                <w:bCs/>
                <w:lang w:val="fr-FR"/>
              </w:rPr>
              <w:t>UNION AFRICAINE</w:t>
            </w:r>
          </w:p>
        </w:tc>
      </w:tr>
      <w:tr w:rsidR="005A493E" w:rsidRPr="0075438A" w:rsidTr="00020499">
        <w:trPr>
          <w:cantSplit/>
          <w:trHeight w:val="590"/>
        </w:trPr>
        <w:tc>
          <w:tcPr>
            <w:tcW w:w="3772" w:type="dxa"/>
            <w:tcBorders>
              <w:bottom w:val="single" w:sz="4" w:space="0" w:color="auto"/>
            </w:tcBorders>
          </w:tcPr>
          <w:p w:rsidR="005A493E" w:rsidRPr="0075438A" w:rsidRDefault="005A493E" w:rsidP="00020499">
            <w:pPr>
              <w:rPr>
                <w:rFonts w:ascii="Arial" w:hAnsi="Arial" w:cs="Arial"/>
              </w:rPr>
            </w:pPr>
            <w:r w:rsidRPr="0075438A">
              <w:rPr>
                <w:rFonts w:ascii="Arial" w:hAnsi="Arial" w:cs="Arial"/>
              </w:rPr>
              <w:object w:dxaOrig="1815" w:dyaOrig="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31.5pt">
                  <v:imagedata r:id="rId9" o:title=""/>
                </v:shape>
              </w:object>
            </w:r>
          </w:p>
        </w:tc>
        <w:tc>
          <w:tcPr>
            <w:tcW w:w="1491" w:type="dxa"/>
            <w:vMerge/>
            <w:tcBorders>
              <w:bottom w:val="single" w:sz="4" w:space="0" w:color="auto"/>
            </w:tcBorders>
          </w:tcPr>
          <w:p w:rsidR="005A493E" w:rsidRPr="0075438A" w:rsidRDefault="005A493E" w:rsidP="000204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20" w:type="dxa"/>
            <w:tcBorders>
              <w:bottom w:val="single" w:sz="4" w:space="0" w:color="auto"/>
            </w:tcBorders>
          </w:tcPr>
          <w:p w:rsidR="005A493E" w:rsidRPr="0075438A" w:rsidRDefault="005A493E" w:rsidP="0002049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A493E" w:rsidRPr="0075438A" w:rsidRDefault="005A493E" w:rsidP="00020499">
            <w:pPr>
              <w:keepNext/>
              <w:ind w:left="839"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75438A">
              <w:rPr>
                <w:rFonts w:ascii="Arial" w:hAnsi="Arial" w:cs="Arial"/>
                <w:b/>
                <w:bCs/>
              </w:rPr>
              <w:t>UNIÃO AFRICANA</w:t>
            </w:r>
          </w:p>
        </w:tc>
      </w:tr>
      <w:tr w:rsidR="005A493E" w:rsidRPr="0075438A" w:rsidTr="00020499">
        <w:trPr>
          <w:cantSplit/>
          <w:trHeight w:val="512"/>
        </w:trPr>
        <w:tc>
          <w:tcPr>
            <w:tcW w:w="91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493E" w:rsidRPr="0075438A" w:rsidRDefault="005A493E" w:rsidP="00020499">
            <w:pPr>
              <w:keepNext/>
              <w:jc w:val="center"/>
              <w:outlineLvl w:val="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438A">
              <w:rPr>
                <w:rFonts w:ascii="Arial" w:hAnsi="Arial" w:cs="Arial"/>
                <w:b/>
                <w:bCs/>
                <w:sz w:val="22"/>
                <w:szCs w:val="22"/>
              </w:rPr>
              <w:t>Addis Ababa, ETHIOPIA P. O. Box 3243 Telephone: 011-551 7700 Fax: 011-551 7844</w:t>
            </w:r>
          </w:p>
          <w:p w:rsidR="005A493E" w:rsidRPr="0075438A" w:rsidRDefault="005A493E" w:rsidP="00020499">
            <w:pPr>
              <w:jc w:val="center"/>
              <w:rPr>
                <w:rFonts w:ascii="Arial" w:hAnsi="Arial" w:cs="Arial"/>
                <w:b/>
              </w:rPr>
            </w:pPr>
            <w:r w:rsidRPr="0075438A">
              <w:rPr>
                <w:rFonts w:ascii="Arial" w:hAnsi="Arial" w:cs="Arial"/>
                <w:b/>
              </w:rPr>
              <w:t xml:space="preserve">Website: </w:t>
            </w:r>
            <w:hyperlink r:id="rId10" w:history="1">
              <w:r w:rsidRPr="00766BE0">
                <w:rPr>
                  <w:rStyle w:val="Hyperlink"/>
                  <w:rFonts w:cs="Arial"/>
                  <w:b/>
                </w:rPr>
                <w:t>www.au.int</w:t>
              </w:r>
            </w:hyperlink>
            <w:r w:rsidRPr="0075438A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185FF0" w:rsidRPr="005A493E" w:rsidRDefault="005A493E" w:rsidP="005A493E">
      <w:pPr>
        <w:jc w:val="right"/>
        <w:rPr>
          <w:rFonts w:ascii="Arial" w:hAnsi="Arial" w:cs="Arial"/>
          <w:b/>
          <w:sz w:val="18"/>
          <w:szCs w:val="18"/>
        </w:rPr>
      </w:pPr>
      <w:r w:rsidRPr="005A493E">
        <w:rPr>
          <w:rFonts w:ascii="Arial" w:hAnsi="Arial" w:cs="Arial"/>
          <w:b/>
          <w:sz w:val="18"/>
          <w:szCs w:val="18"/>
        </w:rPr>
        <w:t>SA21624 – 138/29/24</w:t>
      </w:r>
    </w:p>
    <w:p w:rsidR="00D6026B" w:rsidRPr="00BB0139" w:rsidRDefault="00D6026B">
      <w:pPr>
        <w:rPr>
          <w:rFonts w:ascii="Arial" w:hAnsi="Arial" w:cs="Arial"/>
          <w:b/>
        </w:rPr>
      </w:pPr>
    </w:p>
    <w:p w:rsidR="00526C20" w:rsidRPr="005A493E" w:rsidRDefault="00990B97">
      <w:pPr>
        <w:rPr>
          <w:rFonts w:ascii="Arial" w:hAnsi="Arial" w:cs="Arial"/>
          <w:b/>
          <w:sz w:val="28"/>
          <w:szCs w:val="28"/>
          <w:lang w:val="fr-FR"/>
        </w:rPr>
      </w:pPr>
      <w:r w:rsidRPr="005A493E">
        <w:rPr>
          <w:rFonts w:ascii="Arial" w:hAnsi="Arial" w:cs="Arial"/>
          <w:b/>
          <w:sz w:val="28"/>
          <w:szCs w:val="28"/>
          <w:lang w:val="fr-FR"/>
        </w:rPr>
        <w:t>Comité</w:t>
      </w:r>
      <w:r w:rsidR="00425094" w:rsidRPr="005A493E">
        <w:rPr>
          <w:rFonts w:ascii="Arial" w:hAnsi="Arial" w:cs="Arial"/>
          <w:b/>
          <w:sz w:val="28"/>
          <w:szCs w:val="28"/>
          <w:lang w:val="fr-FR"/>
        </w:rPr>
        <w:t xml:space="preserve"> technique spécialis</w:t>
      </w:r>
      <w:r w:rsidRPr="005A493E">
        <w:rPr>
          <w:rFonts w:ascii="Arial" w:hAnsi="Arial" w:cs="Arial"/>
          <w:b/>
          <w:sz w:val="28"/>
          <w:szCs w:val="28"/>
          <w:lang w:val="fr-FR"/>
        </w:rPr>
        <w:t>é</w:t>
      </w:r>
      <w:r w:rsidR="001D7058" w:rsidRPr="005A493E">
        <w:rPr>
          <w:rFonts w:ascii="Arial" w:hAnsi="Arial" w:cs="Arial"/>
          <w:b/>
          <w:sz w:val="28"/>
          <w:szCs w:val="28"/>
          <w:lang w:val="fr-FR"/>
        </w:rPr>
        <w:t xml:space="preserve"> sur les Finances, les Questions monétaires, la P</w:t>
      </w:r>
      <w:r w:rsidR="00425094" w:rsidRPr="005A493E">
        <w:rPr>
          <w:rFonts w:ascii="Arial" w:hAnsi="Arial" w:cs="Arial"/>
          <w:b/>
          <w:sz w:val="28"/>
          <w:szCs w:val="28"/>
          <w:lang w:val="fr-FR"/>
        </w:rPr>
        <w:t xml:space="preserve">lanification </w:t>
      </w:r>
      <w:r w:rsidRPr="005A493E">
        <w:rPr>
          <w:rFonts w:ascii="Arial" w:hAnsi="Arial" w:cs="Arial"/>
          <w:b/>
          <w:sz w:val="28"/>
          <w:szCs w:val="28"/>
          <w:lang w:val="fr-FR"/>
        </w:rPr>
        <w:t>économique</w:t>
      </w:r>
      <w:r w:rsidR="00425094" w:rsidRPr="005A493E">
        <w:rPr>
          <w:rFonts w:ascii="Arial" w:hAnsi="Arial" w:cs="Arial"/>
          <w:b/>
          <w:sz w:val="28"/>
          <w:szCs w:val="28"/>
          <w:lang w:val="fr-FR"/>
        </w:rPr>
        <w:t xml:space="preserve"> et l’</w:t>
      </w:r>
      <w:r w:rsidRPr="005A493E">
        <w:rPr>
          <w:rFonts w:ascii="Arial" w:hAnsi="Arial" w:cs="Arial"/>
          <w:b/>
          <w:sz w:val="28"/>
          <w:szCs w:val="28"/>
          <w:lang w:val="fr-FR"/>
        </w:rPr>
        <w:t>intégration</w:t>
      </w:r>
      <w:r w:rsidR="00526C20" w:rsidRPr="005A493E">
        <w:rPr>
          <w:rFonts w:ascii="Arial" w:hAnsi="Arial" w:cs="Arial"/>
          <w:b/>
          <w:sz w:val="28"/>
          <w:szCs w:val="28"/>
          <w:lang w:val="fr-FR"/>
        </w:rPr>
        <w:t xml:space="preserve"> </w:t>
      </w:r>
    </w:p>
    <w:p w:rsidR="00526C20" w:rsidRPr="005A493E" w:rsidRDefault="00526C20">
      <w:pPr>
        <w:rPr>
          <w:rFonts w:ascii="Arial" w:hAnsi="Arial" w:cs="Arial"/>
          <w:b/>
          <w:sz w:val="28"/>
          <w:szCs w:val="28"/>
          <w:lang w:val="fr-FR"/>
        </w:rPr>
      </w:pPr>
    </w:p>
    <w:p w:rsidR="00526C20" w:rsidRPr="005A493E" w:rsidRDefault="00990B97">
      <w:pPr>
        <w:rPr>
          <w:rFonts w:ascii="Arial" w:hAnsi="Arial" w:cs="Arial"/>
          <w:b/>
          <w:sz w:val="28"/>
          <w:szCs w:val="28"/>
          <w:lang w:val="fr-FR"/>
        </w:rPr>
      </w:pPr>
      <w:r w:rsidRPr="005A493E">
        <w:rPr>
          <w:rFonts w:ascii="Arial" w:hAnsi="Arial" w:cs="Arial"/>
          <w:b/>
          <w:sz w:val="28"/>
          <w:szCs w:val="28"/>
          <w:lang w:val="fr-FR"/>
        </w:rPr>
        <w:t xml:space="preserve">Réunions d’Experts </w:t>
      </w:r>
      <w:r w:rsidR="00526C20" w:rsidRPr="005A493E">
        <w:rPr>
          <w:rFonts w:ascii="Arial" w:hAnsi="Arial" w:cs="Arial"/>
          <w:b/>
          <w:sz w:val="28"/>
          <w:szCs w:val="28"/>
          <w:lang w:val="fr-FR"/>
        </w:rPr>
        <w:t xml:space="preserve"> ….</w:t>
      </w:r>
      <w:r w:rsidRPr="005A493E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="00631BE2" w:rsidRPr="005A493E">
        <w:rPr>
          <w:rFonts w:ascii="Arial" w:hAnsi="Arial" w:cs="Arial"/>
          <w:b/>
          <w:sz w:val="28"/>
          <w:szCs w:val="28"/>
          <w:lang w:val="fr-FR"/>
        </w:rPr>
        <w:t>Avril</w:t>
      </w:r>
      <w:r w:rsidR="00526C20" w:rsidRPr="005A493E">
        <w:rPr>
          <w:rFonts w:ascii="Arial" w:hAnsi="Arial" w:cs="Arial"/>
          <w:b/>
          <w:sz w:val="28"/>
          <w:szCs w:val="28"/>
          <w:lang w:val="fr-FR"/>
        </w:rPr>
        <w:t xml:space="preserve"> 2018</w:t>
      </w:r>
    </w:p>
    <w:p w:rsidR="008E1F1C" w:rsidRPr="005A493E" w:rsidRDefault="008B1617" w:rsidP="00526C20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fr-FR"/>
        </w:rPr>
      </w:pPr>
      <w:r w:rsidRPr="005A493E">
        <w:rPr>
          <w:rFonts w:ascii="Arial" w:hAnsi="Arial" w:cs="Arial"/>
          <w:b/>
          <w:sz w:val="28"/>
          <w:szCs w:val="28"/>
          <w:lang w:val="fr-FR"/>
        </w:rPr>
        <w:t xml:space="preserve"> Addis-Abeba </w:t>
      </w:r>
      <w:r w:rsidR="00631BE2" w:rsidRPr="005A493E">
        <w:rPr>
          <w:rFonts w:ascii="Arial" w:hAnsi="Arial" w:cs="Arial"/>
          <w:b/>
          <w:sz w:val="28"/>
          <w:szCs w:val="28"/>
          <w:lang w:val="fr-FR"/>
        </w:rPr>
        <w:t>(Éthiopie)</w:t>
      </w:r>
      <w:r w:rsidR="00526C20" w:rsidRPr="005A493E">
        <w:rPr>
          <w:rFonts w:ascii="Arial" w:hAnsi="Arial" w:cs="Arial"/>
          <w:b/>
          <w:sz w:val="28"/>
          <w:szCs w:val="28"/>
          <w:lang w:val="fr-FR"/>
        </w:rPr>
        <w:t xml:space="preserve"> </w:t>
      </w:r>
    </w:p>
    <w:p w:rsidR="008E1F1C" w:rsidRPr="00631BE2" w:rsidRDefault="008E1F1C" w:rsidP="00526C20">
      <w:pPr>
        <w:autoSpaceDE w:val="0"/>
        <w:autoSpaceDN w:val="0"/>
        <w:adjustRightInd w:val="0"/>
        <w:jc w:val="both"/>
        <w:rPr>
          <w:rFonts w:ascii="Arial" w:hAnsi="Arial" w:cs="Arial"/>
          <w:b/>
          <w:lang w:val="fr-FR"/>
        </w:rPr>
      </w:pPr>
    </w:p>
    <w:p w:rsidR="008E1F1C" w:rsidRPr="00631BE2" w:rsidRDefault="008E1F1C" w:rsidP="00526C20">
      <w:pPr>
        <w:autoSpaceDE w:val="0"/>
        <w:autoSpaceDN w:val="0"/>
        <w:adjustRightInd w:val="0"/>
        <w:jc w:val="both"/>
        <w:rPr>
          <w:lang w:val="fr-FR"/>
        </w:rPr>
      </w:pPr>
    </w:p>
    <w:p w:rsidR="008E1F1C" w:rsidRPr="00631BE2" w:rsidRDefault="008E1F1C" w:rsidP="00526C20">
      <w:pPr>
        <w:autoSpaceDE w:val="0"/>
        <w:autoSpaceDN w:val="0"/>
        <w:adjustRightInd w:val="0"/>
        <w:jc w:val="both"/>
        <w:rPr>
          <w:lang w:val="fr-FR"/>
        </w:rPr>
      </w:pPr>
    </w:p>
    <w:p w:rsidR="008E1F1C" w:rsidRPr="00631BE2" w:rsidRDefault="008E1F1C" w:rsidP="00526C20">
      <w:pPr>
        <w:autoSpaceDE w:val="0"/>
        <w:autoSpaceDN w:val="0"/>
        <w:adjustRightInd w:val="0"/>
        <w:jc w:val="both"/>
        <w:rPr>
          <w:lang w:val="fr-FR"/>
        </w:rPr>
      </w:pPr>
    </w:p>
    <w:p w:rsidR="008E1F1C" w:rsidRPr="00631BE2" w:rsidRDefault="008E1F1C" w:rsidP="00526C20">
      <w:pPr>
        <w:autoSpaceDE w:val="0"/>
        <w:autoSpaceDN w:val="0"/>
        <w:adjustRightInd w:val="0"/>
        <w:jc w:val="both"/>
        <w:rPr>
          <w:lang w:val="fr-FR"/>
        </w:rPr>
      </w:pPr>
    </w:p>
    <w:p w:rsidR="008E1F1C" w:rsidRPr="00631BE2" w:rsidRDefault="008E1F1C" w:rsidP="00BB0139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fr-FR"/>
        </w:rPr>
      </w:pPr>
    </w:p>
    <w:p w:rsidR="008E1F1C" w:rsidRPr="00631BE2" w:rsidRDefault="008E1F1C" w:rsidP="00BB0139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fr-FR"/>
        </w:rPr>
      </w:pPr>
    </w:p>
    <w:p w:rsidR="008E1F1C" w:rsidRPr="00631BE2" w:rsidRDefault="008E1F1C" w:rsidP="00BB0139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fr-FR"/>
        </w:rPr>
      </w:pPr>
    </w:p>
    <w:p w:rsidR="008E1F1C" w:rsidRPr="005A493E" w:rsidRDefault="00631BE2" w:rsidP="00BB013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5A493E">
        <w:rPr>
          <w:rFonts w:ascii="Arial" w:hAnsi="Arial" w:cs="Arial"/>
          <w:b/>
          <w:sz w:val="28"/>
          <w:szCs w:val="28"/>
          <w:lang w:val="fr-FR"/>
        </w:rPr>
        <w:t>RAPPORT D’ÉTAPE SUR LA</w:t>
      </w:r>
      <w:bookmarkStart w:id="0" w:name="_GoBack"/>
      <w:bookmarkEnd w:id="0"/>
      <w:r w:rsidRPr="005A493E">
        <w:rPr>
          <w:rFonts w:ascii="Arial" w:hAnsi="Arial" w:cs="Arial"/>
          <w:b/>
          <w:sz w:val="28"/>
          <w:szCs w:val="28"/>
          <w:lang w:val="fr-FR"/>
        </w:rPr>
        <w:t xml:space="preserve"> CRÉATION DU FONDS DE L’UA POUR L’EMPLOI ET LA COHÉ</w:t>
      </w:r>
      <w:r w:rsidR="00696AF2" w:rsidRPr="005A493E">
        <w:rPr>
          <w:rFonts w:ascii="Arial" w:hAnsi="Arial" w:cs="Arial"/>
          <w:b/>
          <w:sz w:val="28"/>
          <w:szCs w:val="28"/>
          <w:lang w:val="fr-FR"/>
        </w:rPr>
        <w:t>SION SOCIALE</w:t>
      </w:r>
    </w:p>
    <w:p w:rsidR="008E1F1C" w:rsidRPr="00631BE2" w:rsidRDefault="008E1F1C" w:rsidP="00BB0139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fr-FR"/>
        </w:rPr>
      </w:pPr>
    </w:p>
    <w:p w:rsidR="008E1F1C" w:rsidRPr="00631BE2" w:rsidRDefault="008E1F1C" w:rsidP="00526C20">
      <w:pPr>
        <w:autoSpaceDE w:val="0"/>
        <w:autoSpaceDN w:val="0"/>
        <w:adjustRightInd w:val="0"/>
        <w:jc w:val="both"/>
        <w:rPr>
          <w:lang w:val="fr-FR"/>
        </w:rPr>
      </w:pPr>
    </w:p>
    <w:p w:rsidR="008E1F1C" w:rsidRPr="00631BE2" w:rsidRDefault="008E1F1C" w:rsidP="00526C20">
      <w:pPr>
        <w:autoSpaceDE w:val="0"/>
        <w:autoSpaceDN w:val="0"/>
        <w:adjustRightInd w:val="0"/>
        <w:jc w:val="both"/>
        <w:rPr>
          <w:lang w:val="fr-FR"/>
        </w:rPr>
      </w:pPr>
    </w:p>
    <w:p w:rsidR="008E1F1C" w:rsidRPr="00631BE2" w:rsidRDefault="008E1F1C" w:rsidP="00526C20">
      <w:pPr>
        <w:autoSpaceDE w:val="0"/>
        <w:autoSpaceDN w:val="0"/>
        <w:adjustRightInd w:val="0"/>
        <w:jc w:val="both"/>
        <w:rPr>
          <w:lang w:val="fr-FR"/>
        </w:rPr>
      </w:pPr>
    </w:p>
    <w:p w:rsidR="008E1F1C" w:rsidRPr="00631BE2" w:rsidRDefault="008E1F1C" w:rsidP="00526C20">
      <w:pPr>
        <w:autoSpaceDE w:val="0"/>
        <w:autoSpaceDN w:val="0"/>
        <w:adjustRightInd w:val="0"/>
        <w:jc w:val="both"/>
        <w:rPr>
          <w:lang w:val="fr-FR"/>
        </w:rPr>
      </w:pPr>
    </w:p>
    <w:p w:rsidR="008E1F1C" w:rsidRPr="00631BE2" w:rsidRDefault="008E1F1C" w:rsidP="00526C20">
      <w:pPr>
        <w:autoSpaceDE w:val="0"/>
        <w:autoSpaceDN w:val="0"/>
        <w:adjustRightInd w:val="0"/>
        <w:jc w:val="both"/>
        <w:rPr>
          <w:lang w:val="fr-FR"/>
        </w:rPr>
      </w:pPr>
    </w:p>
    <w:p w:rsidR="008E1F1C" w:rsidRPr="00631BE2" w:rsidRDefault="008E1F1C" w:rsidP="00526C20">
      <w:pPr>
        <w:autoSpaceDE w:val="0"/>
        <w:autoSpaceDN w:val="0"/>
        <w:adjustRightInd w:val="0"/>
        <w:jc w:val="both"/>
        <w:rPr>
          <w:lang w:val="fr-FR"/>
        </w:rPr>
      </w:pPr>
    </w:p>
    <w:p w:rsidR="008E1F1C" w:rsidRPr="00631BE2" w:rsidRDefault="008E1F1C" w:rsidP="00526C20">
      <w:pPr>
        <w:autoSpaceDE w:val="0"/>
        <w:autoSpaceDN w:val="0"/>
        <w:adjustRightInd w:val="0"/>
        <w:jc w:val="both"/>
        <w:rPr>
          <w:lang w:val="fr-FR"/>
        </w:rPr>
      </w:pPr>
    </w:p>
    <w:p w:rsidR="008E1F1C" w:rsidRPr="00631BE2" w:rsidRDefault="008E1F1C" w:rsidP="00526C20">
      <w:pPr>
        <w:autoSpaceDE w:val="0"/>
        <w:autoSpaceDN w:val="0"/>
        <w:adjustRightInd w:val="0"/>
        <w:jc w:val="both"/>
        <w:rPr>
          <w:lang w:val="fr-FR"/>
        </w:rPr>
      </w:pPr>
    </w:p>
    <w:p w:rsidR="008E1F1C" w:rsidRPr="00631BE2" w:rsidRDefault="008E1F1C" w:rsidP="00526C20">
      <w:pPr>
        <w:autoSpaceDE w:val="0"/>
        <w:autoSpaceDN w:val="0"/>
        <w:adjustRightInd w:val="0"/>
        <w:jc w:val="both"/>
        <w:rPr>
          <w:lang w:val="fr-FR"/>
        </w:rPr>
      </w:pPr>
    </w:p>
    <w:p w:rsidR="008E1F1C" w:rsidRPr="00631BE2" w:rsidRDefault="008E1F1C" w:rsidP="00526C20">
      <w:pPr>
        <w:autoSpaceDE w:val="0"/>
        <w:autoSpaceDN w:val="0"/>
        <w:adjustRightInd w:val="0"/>
        <w:jc w:val="both"/>
        <w:rPr>
          <w:lang w:val="fr-FR"/>
        </w:rPr>
      </w:pPr>
    </w:p>
    <w:p w:rsidR="008E1F1C" w:rsidRPr="00631BE2" w:rsidRDefault="008E1F1C" w:rsidP="00526C20">
      <w:pPr>
        <w:autoSpaceDE w:val="0"/>
        <w:autoSpaceDN w:val="0"/>
        <w:adjustRightInd w:val="0"/>
        <w:jc w:val="both"/>
        <w:rPr>
          <w:lang w:val="fr-FR"/>
        </w:rPr>
      </w:pPr>
    </w:p>
    <w:p w:rsidR="008E1F1C" w:rsidRPr="00631BE2" w:rsidRDefault="008E1F1C" w:rsidP="00526C20">
      <w:pPr>
        <w:autoSpaceDE w:val="0"/>
        <w:autoSpaceDN w:val="0"/>
        <w:adjustRightInd w:val="0"/>
        <w:jc w:val="both"/>
        <w:rPr>
          <w:lang w:val="fr-FR"/>
        </w:rPr>
      </w:pPr>
    </w:p>
    <w:p w:rsidR="008E1F1C" w:rsidRPr="00631BE2" w:rsidRDefault="008E1F1C" w:rsidP="00526C20">
      <w:pPr>
        <w:autoSpaceDE w:val="0"/>
        <w:autoSpaceDN w:val="0"/>
        <w:adjustRightInd w:val="0"/>
        <w:jc w:val="both"/>
        <w:rPr>
          <w:lang w:val="fr-FR"/>
        </w:rPr>
      </w:pPr>
    </w:p>
    <w:p w:rsidR="008E1F1C" w:rsidRPr="00631BE2" w:rsidRDefault="008E1F1C" w:rsidP="00526C20">
      <w:pPr>
        <w:autoSpaceDE w:val="0"/>
        <w:autoSpaceDN w:val="0"/>
        <w:adjustRightInd w:val="0"/>
        <w:jc w:val="both"/>
        <w:rPr>
          <w:lang w:val="fr-FR"/>
        </w:rPr>
      </w:pPr>
    </w:p>
    <w:p w:rsidR="008E1F1C" w:rsidRPr="00631BE2" w:rsidRDefault="008E1F1C" w:rsidP="00526C20">
      <w:pPr>
        <w:autoSpaceDE w:val="0"/>
        <w:autoSpaceDN w:val="0"/>
        <w:adjustRightInd w:val="0"/>
        <w:jc w:val="both"/>
        <w:rPr>
          <w:lang w:val="fr-FR"/>
        </w:rPr>
      </w:pPr>
    </w:p>
    <w:p w:rsidR="008E1F1C" w:rsidRPr="00631BE2" w:rsidRDefault="008E1F1C" w:rsidP="00526C20">
      <w:pPr>
        <w:autoSpaceDE w:val="0"/>
        <w:autoSpaceDN w:val="0"/>
        <w:adjustRightInd w:val="0"/>
        <w:jc w:val="both"/>
        <w:rPr>
          <w:lang w:val="fr-FR"/>
        </w:rPr>
      </w:pPr>
    </w:p>
    <w:p w:rsidR="008E1F1C" w:rsidRPr="00631BE2" w:rsidRDefault="008E1F1C" w:rsidP="00526C20">
      <w:pPr>
        <w:autoSpaceDE w:val="0"/>
        <w:autoSpaceDN w:val="0"/>
        <w:adjustRightInd w:val="0"/>
        <w:jc w:val="both"/>
        <w:rPr>
          <w:lang w:val="fr-FR"/>
        </w:rPr>
      </w:pPr>
    </w:p>
    <w:p w:rsidR="008E1F1C" w:rsidRPr="00631BE2" w:rsidRDefault="008E1F1C" w:rsidP="00526C20">
      <w:pPr>
        <w:autoSpaceDE w:val="0"/>
        <w:autoSpaceDN w:val="0"/>
        <w:adjustRightInd w:val="0"/>
        <w:jc w:val="both"/>
        <w:rPr>
          <w:lang w:val="fr-FR"/>
        </w:rPr>
      </w:pPr>
    </w:p>
    <w:p w:rsidR="005A493E" w:rsidRDefault="005A493E">
      <w:pPr>
        <w:rPr>
          <w:rFonts w:ascii="Arial" w:eastAsia="MS Mincho" w:hAnsi="Arial" w:cs="Arial"/>
          <w:lang w:val="fr-FR" w:eastAsia="ja-JP"/>
        </w:rPr>
      </w:pPr>
      <w:r>
        <w:rPr>
          <w:rFonts w:ascii="Arial" w:eastAsia="MS Mincho" w:hAnsi="Arial" w:cs="Arial"/>
          <w:lang w:val="fr-FR" w:eastAsia="ja-JP"/>
        </w:rPr>
        <w:br w:type="page"/>
      </w:r>
    </w:p>
    <w:p w:rsidR="00BB0139" w:rsidRPr="00842D60" w:rsidRDefault="00631BE2" w:rsidP="00BB0139">
      <w:pPr>
        <w:ind w:right="333"/>
        <w:jc w:val="both"/>
        <w:rPr>
          <w:rFonts w:ascii="Arial" w:eastAsia="MS Mincho" w:hAnsi="Arial" w:cs="Arial"/>
          <w:lang w:val="fr-FR" w:eastAsia="ja-JP"/>
        </w:rPr>
      </w:pPr>
      <w:r w:rsidRPr="00842D60">
        <w:rPr>
          <w:rFonts w:ascii="Arial" w:eastAsia="MS Mincho" w:hAnsi="Arial" w:cs="Arial"/>
          <w:lang w:val="fr-FR" w:eastAsia="ja-JP"/>
        </w:rPr>
        <w:lastRenderedPageBreak/>
        <w:t xml:space="preserve">Le </w:t>
      </w:r>
      <w:r w:rsidR="00C3470F" w:rsidRPr="00842D60">
        <w:rPr>
          <w:rFonts w:ascii="Arial" w:eastAsia="MS Mincho" w:hAnsi="Arial" w:cs="Arial"/>
          <w:lang w:val="fr-FR" w:eastAsia="ja-JP"/>
        </w:rPr>
        <w:t>Comité</w:t>
      </w:r>
      <w:r w:rsidR="008B1617" w:rsidRPr="00842D60">
        <w:rPr>
          <w:rFonts w:ascii="Arial" w:eastAsia="MS Mincho" w:hAnsi="Arial" w:cs="Arial"/>
          <w:lang w:val="fr-FR" w:eastAsia="ja-JP"/>
        </w:rPr>
        <w:t xml:space="preserve"> technique </w:t>
      </w:r>
      <w:r w:rsidR="00C3470F" w:rsidRPr="00842D60">
        <w:rPr>
          <w:rFonts w:ascii="Arial" w:eastAsia="MS Mincho" w:hAnsi="Arial" w:cs="Arial"/>
          <w:lang w:val="fr-FR" w:eastAsia="ja-JP"/>
        </w:rPr>
        <w:t>spécialisé</w:t>
      </w:r>
      <w:r w:rsidR="008B1617" w:rsidRPr="00842D60">
        <w:rPr>
          <w:rFonts w:ascii="Arial" w:eastAsia="MS Mincho" w:hAnsi="Arial" w:cs="Arial"/>
          <w:lang w:val="fr-FR" w:eastAsia="ja-JP"/>
        </w:rPr>
        <w:t xml:space="preserve"> sur les Finances, les Questions </w:t>
      </w:r>
      <w:r w:rsidR="00297C5B" w:rsidRPr="00842D60">
        <w:rPr>
          <w:rFonts w:ascii="Arial" w:eastAsia="MS Mincho" w:hAnsi="Arial" w:cs="Arial"/>
          <w:lang w:val="fr-FR" w:eastAsia="ja-JP"/>
        </w:rPr>
        <w:t>monétaires</w:t>
      </w:r>
      <w:r w:rsidR="008B1617" w:rsidRPr="00842D60">
        <w:rPr>
          <w:rFonts w:ascii="Arial" w:eastAsia="MS Mincho" w:hAnsi="Arial" w:cs="Arial"/>
          <w:lang w:val="fr-FR" w:eastAsia="ja-JP"/>
        </w:rPr>
        <w:t xml:space="preserve">, la </w:t>
      </w:r>
      <w:r w:rsidR="00C3470F" w:rsidRPr="00842D60">
        <w:rPr>
          <w:rFonts w:ascii="Arial" w:eastAsia="MS Mincho" w:hAnsi="Arial" w:cs="Arial"/>
          <w:lang w:val="fr-FR" w:eastAsia="ja-JP"/>
        </w:rPr>
        <w:t>Planification</w:t>
      </w:r>
      <w:r w:rsidR="008B1617" w:rsidRPr="00842D60">
        <w:rPr>
          <w:rFonts w:ascii="Arial" w:eastAsia="MS Mincho" w:hAnsi="Arial" w:cs="Arial"/>
          <w:lang w:val="fr-FR" w:eastAsia="ja-JP"/>
        </w:rPr>
        <w:t xml:space="preserve"> </w:t>
      </w:r>
      <w:r w:rsidR="00C3470F" w:rsidRPr="00842D60">
        <w:rPr>
          <w:rFonts w:ascii="Arial" w:eastAsia="MS Mincho" w:hAnsi="Arial" w:cs="Arial"/>
          <w:lang w:val="fr-FR" w:eastAsia="ja-JP"/>
        </w:rPr>
        <w:t>économique</w:t>
      </w:r>
      <w:r w:rsidR="008B1617" w:rsidRPr="00842D60">
        <w:rPr>
          <w:rFonts w:ascii="Arial" w:eastAsia="MS Mincho" w:hAnsi="Arial" w:cs="Arial"/>
          <w:lang w:val="fr-FR" w:eastAsia="ja-JP"/>
        </w:rPr>
        <w:t xml:space="preserve"> et l’</w:t>
      </w:r>
      <w:r w:rsidR="00C3470F" w:rsidRPr="00842D60">
        <w:rPr>
          <w:rFonts w:ascii="Arial" w:eastAsia="MS Mincho" w:hAnsi="Arial" w:cs="Arial"/>
          <w:lang w:val="fr-FR" w:eastAsia="ja-JP"/>
        </w:rPr>
        <w:t>intégration</w:t>
      </w:r>
      <w:r w:rsidR="003841E9" w:rsidRPr="00842D60">
        <w:rPr>
          <w:rFonts w:ascii="Arial" w:eastAsia="MS Mincho" w:hAnsi="Arial" w:cs="Arial"/>
          <w:lang w:val="fr-FR" w:eastAsia="ja-JP"/>
        </w:rPr>
        <w:t xml:space="preserve"> de l’Union africaine</w:t>
      </w:r>
      <w:r w:rsidR="008B1617" w:rsidRPr="00842D60">
        <w:rPr>
          <w:rFonts w:ascii="Arial" w:eastAsia="MS Mincho" w:hAnsi="Arial" w:cs="Arial"/>
          <w:lang w:val="fr-FR" w:eastAsia="ja-JP"/>
        </w:rPr>
        <w:t xml:space="preserve"> et la </w:t>
      </w:r>
      <w:r w:rsidR="00C3470F" w:rsidRPr="00842D60">
        <w:rPr>
          <w:rFonts w:ascii="Arial" w:eastAsia="MS Mincho" w:hAnsi="Arial" w:cs="Arial"/>
          <w:lang w:val="fr-FR" w:eastAsia="ja-JP"/>
        </w:rPr>
        <w:t xml:space="preserve">Conférence </w:t>
      </w:r>
      <w:r w:rsidR="003549AC" w:rsidRPr="00842D60">
        <w:rPr>
          <w:rFonts w:ascii="Arial" w:eastAsia="MS Mincho" w:hAnsi="Arial" w:cs="Arial"/>
          <w:lang w:val="fr-FR" w:eastAsia="ja-JP"/>
        </w:rPr>
        <w:t xml:space="preserve">des ministres </w:t>
      </w:r>
      <w:r w:rsidR="00C3470F" w:rsidRPr="00842D60">
        <w:rPr>
          <w:rFonts w:ascii="Arial" w:eastAsia="MS Mincho" w:hAnsi="Arial" w:cs="Arial"/>
          <w:lang w:val="fr-FR" w:eastAsia="ja-JP"/>
        </w:rPr>
        <w:t>africain</w:t>
      </w:r>
      <w:r w:rsidR="00771248">
        <w:rPr>
          <w:rFonts w:ascii="Arial" w:eastAsia="MS Mincho" w:hAnsi="Arial" w:cs="Arial"/>
          <w:lang w:val="fr-FR" w:eastAsia="ja-JP"/>
        </w:rPr>
        <w:t>s</w:t>
      </w:r>
      <w:r w:rsidR="00C3470F" w:rsidRPr="00842D60">
        <w:rPr>
          <w:rFonts w:ascii="Arial" w:eastAsia="MS Mincho" w:hAnsi="Arial" w:cs="Arial"/>
          <w:lang w:val="fr-FR" w:eastAsia="ja-JP"/>
        </w:rPr>
        <w:t xml:space="preserve"> des Finances, de la Planification et du </w:t>
      </w:r>
      <w:r w:rsidR="00771248">
        <w:rPr>
          <w:rFonts w:ascii="Arial" w:eastAsia="MS Mincho" w:hAnsi="Arial" w:cs="Arial"/>
          <w:lang w:val="fr-FR" w:eastAsia="ja-JP"/>
        </w:rPr>
        <w:t>D</w:t>
      </w:r>
      <w:r w:rsidR="00C3470F" w:rsidRPr="00842D60">
        <w:rPr>
          <w:rFonts w:ascii="Arial" w:eastAsia="MS Mincho" w:hAnsi="Arial" w:cs="Arial"/>
          <w:lang w:val="fr-FR" w:eastAsia="ja-JP"/>
        </w:rPr>
        <w:t>éveloppement économique,</w:t>
      </w:r>
    </w:p>
    <w:p w:rsidR="00BB0139" w:rsidRPr="00842D60" w:rsidRDefault="00BB0139" w:rsidP="00BB0139">
      <w:pPr>
        <w:ind w:right="333"/>
        <w:jc w:val="both"/>
        <w:rPr>
          <w:rFonts w:ascii="Arial" w:eastAsia="MS Mincho" w:hAnsi="Arial" w:cs="Arial"/>
          <w:b/>
          <w:lang w:val="fr-FR" w:eastAsia="ja-JP"/>
        </w:rPr>
      </w:pPr>
    </w:p>
    <w:p w:rsidR="00BB0139" w:rsidRPr="007F0B67" w:rsidRDefault="00C3470F">
      <w:pPr>
        <w:tabs>
          <w:tab w:val="left" w:pos="709"/>
        </w:tabs>
        <w:ind w:right="333"/>
        <w:contextualSpacing/>
        <w:jc w:val="both"/>
        <w:rPr>
          <w:rFonts w:ascii="Arial" w:eastAsia="Calibri" w:hAnsi="Arial" w:cs="Arial"/>
          <w:bCs/>
          <w:lang w:val="fr-FR"/>
        </w:rPr>
      </w:pPr>
      <w:r w:rsidRPr="007F0B67">
        <w:rPr>
          <w:rFonts w:ascii="Arial" w:eastAsia="Calibri" w:hAnsi="Arial" w:cs="Arial"/>
          <w:b/>
          <w:bCs/>
          <w:lang w:val="fr-FR"/>
        </w:rPr>
        <w:t>RAPPEL</w:t>
      </w:r>
      <w:r w:rsidR="003841E9" w:rsidRPr="007F0B67">
        <w:rPr>
          <w:rFonts w:ascii="Arial" w:eastAsia="Calibri" w:hAnsi="Arial" w:cs="Arial"/>
          <w:b/>
          <w:bCs/>
          <w:lang w:val="fr-FR"/>
        </w:rPr>
        <w:t>L</w:t>
      </w:r>
      <w:r w:rsidRPr="007F0B67">
        <w:rPr>
          <w:rFonts w:ascii="Arial" w:eastAsia="Calibri" w:hAnsi="Arial" w:cs="Arial"/>
          <w:b/>
          <w:bCs/>
          <w:lang w:val="fr-FR"/>
        </w:rPr>
        <w:t>ENT</w:t>
      </w:r>
      <w:r w:rsidRPr="00842D60">
        <w:rPr>
          <w:rFonts w:ascii="Arial" w:eastAsia="Calibri" w:hAnsi="Arial" w:cs="Arial"/>
          <w:b/>
          <w:bCs/>
          <w:lang w:val="fr-FR"/>
        </w:rPr>
        <w:t xml:space="preserve"> </w:t>
      </w:r>
      <w:r w:rsidR="001A591D" w:rsidRPr="00842D60">
        <w:rPr>
          <w:rFonts w:ascii="Arial" w:eastAsia="Calibri" w:hAnsi="Arial" w:cs="Arial"/>
          <w:bCs/>
          <w:lang w:val="fr-FR"/>
        </w:rPr>
        <w:t xml:space="preserve">la décision de la Conférence de l’UA, </w:t>
      </w:r>
      <w:r w:rsidR="00BB0139" w:rsidRPr="00842D60">
        <w:rPr>
          <w:rFonts w:ascii="Arial" w:eastAsia="Calibri" w:hAnsi="Arial" w:cs="Arial"/>
          <w:bCs/>
          <w:lang w:val="fr-FR"/>
        </w:rPr>
        <w:t>Assembly/AU/Decl.420(XXIX)</w:t>
      </w:r>
      <w:r w:rsidR="001A591D" w:rsidRPr="00842D60">
        <w:rPr>
          <w:rFonts w:ascii="Arial" w:eastAsia="Calibri" w:hAnsi="Arial" w:cs="Arial"/>
          <w:bCs/>
          <w:lang w:val="fr-FR"/>
        </w:rPr>
        <w:t>, demandant à la Commission de l’Union africaine d’achever le processus de création du Fonds pour l’emploi et la cohésion sociale, en collaboration avec la Banque africaine de développement (</w:t>
      </w:r>
      <w:r w:rsidR="00771248">
        <w:rPr>
          <w:rFonts w:ascii="Arial" w:eastAsia="Calibri" w:hAnsi="Arial" w:cs="Arial"/>
          <w:bCs/>
          <w:lang w:val="fr-FR"/>
        </w:rPr>
        <w:t>BAD</w:t>
      </w:r>
      <w:r w:rsidR="001A591D" w:rsidRPr="007F0B67">
        <w:rPr>
          <w:rFonts w:ascii="Arial" w:eastAsia="Calibri" w:hAnsi="Arial" w:cs="Arial"/>
          <w:bCs/>
          <w:lang w:val="fr-FR"/>
        </w:rPr>
        <w:t xml:space="preserve">), l’Organisation internationale du travail (OIT) et la Commission économique africaine (CEA), et de soumettre </w:t>
      </w:r>
      <w:r w:rsidR="003E30E7" w:rsidRPr="007F0B67">
        <w:rPr>
          <w:rFonts w:ascii="Arial" w:eastAsia="Calibri" w:hAnsi="Arial" w:cs="Arial"/>
          <w:bCs/>
          <w:lang w:val="fr-FR"/>
        </w:rPr>
        <w:t>à ce sujet un cadre à l’examen du</w:t>
      </w:r>
      <w:r w:rsidR="001A591D" w:rsidRPr="007F0B67">
        <w:rPr>
          <w:rFonts w:ascii="Arial" w:eastAsia="Calibri" w:hAnsi="Arial" w:cs="Arial"/>
          <w:bCs/>
          <w:lang w:val="fr-FR"/>
        </w:rPr>
        <w:t xml:space="preserve"> Comit</w:t>
      </w:r>
      <w:r w:rsidR="003E30E7" w:rsidRPr="007F0B67">
        <w:rPr>
          <w:rFonts w:ascii="Arial" w:eastAsia="Calibri" w:hAnsi="Arial" w:cs="Arial"/>
          <w:bCs/>
          <w:lang w:val="fr-FR"/>
        </w:rPr>
        <w:t>é</w:t>
      </w:r>
      <w:r w:rsidR="001A591D" w:rsidRPr="007F0B67">
        <w:rPr>
          <w:rFonts w:ascii="Arial" w:eastAsia="Calibri" w:hAnsi="Arial" w:cs="Arial"/>
          <w:bCs/>
          <w:lang w:val="fr-FR"/>
        </w:rPr>
        <w:t xml:space="preserve"> technique spécialisé sur les Finances, les Questions monétaires la planification économique et le développement ;</w:t>
      </w:r>
      <w:r w:rsidR="00BB0139" w:rsidRPr="007F0B67">
        <w:rPr>
          <w:rFonts w:ascii="Arial" w:eastAsia="Calibri" w:hAnsi="Arial" w:cs="Arial"/>
          <w:bCs/>
          <w:lang w:val="fr-FR"/>
        </w:rPr>
        <w:t xml:space="preserve"> </w:t>
      </w:r>
    </w:p>
    <w:p w:rsidR="00BB0139" w:rsidRPr="007F0B67" w:rsidRDefault="00BB0139" w:rsidP="00BB0139">
      <w:pPr>
        <w:tabs>
          <w:tab w:val="left" w:pos="709"/>
        </w:tabs>
        <w:ind w:right="333"/>
        <w:contextualSpacing/>
        <w:jc w:val="both"/>
        <w:rPr>
          <w:rFonts w:ascii="Arial" w:eastAsia="Calibri" w:hAnsi="Arial" w:cs="Arial"/>
          <w:b/>
          <w:bCs/>
          <w:lang w:val="fr-FR"/>
        </w:rPr>
      </w:pPr>
    </w:p>
    <w:p w:rsidR="00BB0139" w:rsidRPr="007F0B67" w:rsidRDefault="00BB0139" w:rsidP="00BB0139">
      <w:pPr>
        <w:tabs>
          <w:tab w:val="left" w:pos="709"/>
        </w:tabs>
        <w:ind w:right="333"/>
        <w:contextualSpacing/>
        <w:jc w:val="both"/>
        <w:rPr>
          <w:rFonts w:ascii="Arial" w:eastAsia="Calibri" w:hAnsi="Arial" w:cs="Arial"/>
          <w:b/>
          <w:bCs/>
          <w:lang w:val="fr-FR"/>
        </w:rPr>
      </w:pPr>
      <w:r w:rsidRPr="007F0B67">
        <w:rPr>
          <w:rFonts w:ascii="Arial" w:eastAsia="Calibri" w:hAnsi="Arial" w:cs="Arial"/>
          <w:b/>
          <w:bCs/>
          <w:lang w:val="fr-FR"/>
        </w:rPr>
        <w:t>R</w:t>
      </w:r>
      <w:r w:rsidR="001A591D" w:rsidRPr="007F0B67">
        <w:rPr>
          <w:rFonts w:ascii="Arial" w:eastAsia="Calibri" w:hAnsi="Arial" w:cs="Arial"/>
          <w:b/>
          <w:bCs/>
          <w:lang w:val="fr-FR"/>
        </w:rPr>
        <w:t>APPELLE</w:t>
      </w:r>
      <w:r w:rsidR="007B7107" w:rsidRPr="007F0B67">
        <w:rPr>
          <w:rFonts w:ascii="Arial" w:eastAsia="Calibri" w:hAnsi="Arial" w:cs="Arial"/>
          <w:b/>
          <w:bCs/>
          <w:lang w:val="fr-FR"/>
        </w:rPr>
        <w:t>NT</w:t>
      </w:r>
      <w:r w:rsidR="001A591D" w:rsidRPr="007F0B67">
        <w:rPr>
          <w:rFonts w:ascii="Arial" w:eastAsia="Calibri" w:hAnsi="Arial" w:cs="Arial"/>
          <w:b/>
          <w:bCs/>
          <w:lang w:val="fr-FR"/>
        </w:rPr>
        <w:t xml:space="preserve"> QUE</w:t>
      </w:r>
      <w:r w:rsidR="001A591D" w:rsidRPr="007F0B67">
        <w:rPr>
          <w:rFonts w:ascii="Arial" w:eastAsia="Calibri" w:hAnsi="Arial" w:cs="Arial"/>
          <w:bCs/>
          <w:lang w:val="fr-FR"/>
        </w:rPr>
        <w:t xml:space="preserve">, en avril </w:t>
      </w:r>
      <w:r w:rsidRPr="007F0B67">
        <w:rPr>
          <w:rFonts w:ascii="Arial" w:eastAsia="Calibri" w:hAnsi="Arial" w:cs="Arial"/>
          <w:bCs/>
          <w:lang w:val="fr-FR"/>
        </w:rPr>
        <w:t xml:space="preserve">2016, </w:t>
      </w:r>
      <w:r w:rsidR="001A591D" w:rsidRPr="007F0B67">
        <w:rPr>
          <w:rFonts w:ascii="Arial" w:eastAsia="Calibri" w:hAnsi="Arial" w:cs="Arial"/>
          <w:bCs/>
          <w:lang w:val="fr-FR"/>
        </w:rPr>
        <w:t xml:space="preserve">la </w:t>
      </w:r>
      <w:r w:rsidR="007B7107" w:rsidRPr="007F0B67">
        <w:rPr>
          <w:rFonts w:ascii="Arial" w:eastAsia="Calibri" w:hAnsi="Arial" w:cs="Arial"/>
          <w:bCs/>
          <w:lang w:val="fr-FR"/>
        </w:rPr>
        <w:t>Conférence</w:t>
      </w:r>
      <w:r w:rsidR="00D00A32" w:rsidRPr="007F0B67">
        <w:rPr>
          <w:rFonts w:ascii="Arial" w:eastAsia="Calibri" w:hAnsi="Arial" w:cs="Arial"/>
          <w:bCs/>
          <w:lang w:val="fr-FR"/>
        </w:rPr>
        <w:t xml:space="preserve"> des ministres des Finances, « exhorte</w:t>
      </w:r>
      <w:r w:rsidR="001A591D" w:rsidRPr="007F0B67">
        <w:rPr>
          <w:rFonts w:ascii="Arial" w:eastAsia="Calibri" w:hAnsi="Arial" w:cs="Arial"/>
          <w:bCs/>
          <w:lang w:val="fr-FR"/>
        </w:rPr>
        <w:t xml:space="preserve"> la Commission de l’Union </w:t>
      </w:r>
      <w:r w:rsidR="007B7107" w:rsidRPr="007F0B67">
        <w:rPr>
          <w:rFonts w:ascii="Arial" w:eastAsia="Calibri" w:hAnsi="Arial" w:cs="Arial"/>
          <w:bCs/>
          <w:lang w:val="fr-FR"/>
        </w:rPr>
        <w:t>africaine</w:t>
      </w:r>
      <w:r w:rsidR="001A591D" w:rsidRPr="007F0B67">
        <w:rPr>
          <w:rFonts w:ascii="Arial" w:eastAsia="Calibri" w:hAnsi="Arial" w:cs="Arial"/>
          <w:bCs/>
          <w:lang w:val="fr-FR"/>
        </w:rPr>
        <w:t xml:space="preserve">, </w:t>
      </w:r>
      <w:r w:rsidR="007B7107" w:rsidRPr="007F0B67">
        <w:rPr>
          <w:rFonts w:ascii="Arial" w:eastAsia="Calibri" w:hAnsi="Arial" w:cs="Arial"/>
          <w:bCs/>
          <w:lang w:val="fr-FR"/>
        </w:rPr>
        <w:t>conformément</w:t>
      </w:r>
      <w:r w:rsidR="001A591D" w:rsidRPr="007F0B67">
        <w:rPr>
          <w:rFonts w:ascii="Arial" w:eastAsia="Calibri" w:hAnsi="Arial" w:cs="Arial"/>
          <w:bCs/>
          <w:lang w:val="fr-FR"/>
        </w:rPr>
        <w:t xml:space="preserve"> aux principes de financement de l’Agenda 2063</w:t>
      </w:r>
      <w:r w:rsidR="00D00A32" w:rsidRPr="007F0B67">
        <w:rPr>
          <w:rFonts w:ascii="Arial" w:eastAsia="Calibri" w:hAnsi="Arial" w:cs="Arial"/>
          <w:bCs/>
          <w:lang w:val="fr-FR"/>
        </w:rPr>
        <w:t xml:space="preserve">, à </w:t>
      </w:r>
      <w:r w:rsidR="007B7107" w:rsidRPr="007F0B67">
        <w:rPr>
          <w:rFonts w:ascii="Arial" w:eastAsia="Calibri" w:hAnsi="Arial" w:cs="Arial"/>
          <w:bCs/>
          <w:lang w:val="fr-FR"/>
        </w:rPr>
        <w:t>accélérer</w:t>
      </w:r>
      <w:r w:rsidR="007A2D6D" w:rsidRPr="007F0B67">
        <w:rPr>
          <w:rFonts w:ascii="Arial" w:eastAsia="Calibri" w:hAnsi="Arial" w:cs="Arial"/>
          <w:bCs/>
          <w:lang w:val="fr-FR"/>
        </w:rPr>
        <w:t xml:space="preserve"> la </w:t>
      </w:r>
      <w:r w:rsidR="007B7107" w:rsidRPr="007F0B67">
        <w:rPr>
          <w:rFonts w:ascii="Arial" w:eastAsia="Calibri" w:hAnsi="Arial" w:cs="Arial"/>
          <w:bCs/>
          <w:lang w:val="fr-FR"/>
        </w:rPr>
        <w:t>création</w:t>
      </w:r>
      <w:r w:rsidR="007A2D6D" w:rsidRPr="007F0B67">
        <w:rPr>
          <w:rFonts w:ascii="Arial" w:eastAsia="Calibri" w:hAnsi="Arial" w:cs="Arial"/>
          <w:bCs/>
          <w:lang w:val="fr-FR"/>
        </w:rPr>
        <w:t xml:space="preserve"> d’un Fonds pour l’emploi et la </w:t>
      </w:r>
      <w:r w:rsidR="007B7107" w:rsidRPr="007F0B67">
        <w:rPr>
          <w:rFonts w:ascii="Arial" w:eastAsia="Calibri" w:hAnsi="Arial" w:cs="Arial"/>
          <w:bCs/>
          <w:lang w:val="fr-FR"/>
        </w:rPr>
        <w:t>cohésion</w:t>
      </w:r>
      <w:r w:rsidR="003E30E7" w:rsidRPr="007F0B67">
        <w:rPr>
          <w:rFonts w:ascii="Arial" w:eastAsia="Calibri" w:hAnsi="Arial" w:cs="Arial"/>
          <w:bCs/>
          <w:lang w:val="fr-FR"/>
        </w:rPr>
        <w:t xml:space="preserve"> sociale en tant </w:t>
      </w:r>
      <w:r w:rsidR="009A305A" w:rsidRPr="007F0B67">
        <w:rPr>
          <w:rFonts w:ascii="Arial" w:eastAsia="Calibri" w:hAnsi="Arial" w:cs="Arial"/>
          <w:bCs/>
          <w:lang w:val="fr-FR"/>
        </w:rPr>
        <w:t>que</w:t>
      </w:r>
      <w:r w:rsidR="007A2D6D" w:rsidRPr="007F0B67">
        <w:rPr>
          <w:rFonts w:ascii="Arial" w:eastAsia="Calibri" w:hAnsi="Arial" w:cs="Arial"/>
          <w:bCs/>
          <w:lang w:val="fr-FR"/>
        </w:rPr>
        <w:t xml:space="preserve"> </w:t>
      </w:r>
      <w:r w:rsidR="007B7107" w:rsidRPr="007F0B67">
        <w:rPr>
          <w:rFonts w:ascii="Arial" w:eastAsia="Calibri" w:hAnsi="Arial" w:cs="Arial"/>
          <w:bCs/>
          <w:lang w:val="fr-FR"/>
        </w:rPr>
        <w:t>mécanisme</w:t>
      </w:r>
      <w:r w:rsidR="007A2D6D" w:rsidRPr="007F0B67">
        <w:rPr>
          <w:rFonts w:ascii="Arial" w:eastAsia="Calibri" w:hAnsi="Arial" w:cs="Arial"/>
          <w:bCs/>
          <w:lang w:val="fr-FR"/>
        </w:rPr>
        <w:t xml:space="preserve"> de financement convenu</w:t>
      </w:r>
      <w:r w:rsidR="00A304D7" w:rsidRPr="007F0B67">
        <w:rPr>
          <w:rFonts w:ascii="Arial" w:eastAsia="Calibri" w:hAnsi="Arial" w:cs="Arial"/>
          <w:bCs/>
          <w:lang w:val="fr-FR"/>
        </w:rPr>
        <w:t xml:space="preserve"> dans le cadre de la </w:t>
      </w:r>
      <w:r w:rsidR="007B7107" w:rsidRPr="007F0B67">
        <w:rPr>
          <w:rFonts w:ascii="Arial" w:eastAsia="Calibri" w:hAnsi="Arial" w:cs="Arial"/>
          <w:bCs/>
          <w:lang w:val="fr-FR"/>
        </w:rPr>
        <w:t>déclaration</w:t>
      </w:r>
      <w:r w:rsidR="00A304D7" w:rsidRPr="007F0B67">
        <w:rPr>
          <w:rFonts w:ascii="Arial" w:eastAsia="Calibri" w:hAnsi="Arial" w:cs="Arial"/>
          <w:bCs/>
          <w:lang w:val="fr-FR"/>
        </w:rPr>
        <w:t>, et de lui soumettre</w:t>
      </w:r>
      <w:r w:rsidR="00D00A32" w:rsidRPr="007F0B67">
        <w:rPr>
          <w:rFonts w:ascii="Arial" w:eastAsia="Calibri" w:hAnsi="Arial" w:cs="Arial"/>
          <w:bCs/>
          <w:lang w:val="fr-FR"/>
        </w:rPr>
        <w:t>, à cet effet,</w:t>
      </w:r>
      <w:r w:rsidR="00A304D7" w:rsidRPr="007F0B67">
        <w:rPr>
          <w:rFonts w:ascii="Arial" w:eastAsia="Calibri" w:hAnsi="Arial" w:cs="Arial"/>
          <w:bCs/>
          <w:lang w:val="fr-FR"/>
        </w:rPr>
        <w:t xml:space="preserve"> une proposition</w:t>
      </w:r>
      <w:r w:rsidR="00842D60" w:rsidRPr="007F0B67">
        <w:rPr>
          <w:rFonts w:ascii="Arial" w:eastAsia="Calibri" w:hAnsi="Arial" w:cs="Arial"/>
          <w:bCs/>
          <w:lang w:val="fr-FR"/>
        </w:rPr>
        <w:t xml:space="preserve"> </w:t>
      </w:r>
      <w:r w:rsidR="00D00A32" w:rsidRPr="007F0B67">
        <w:rPr>
          <w:rFonts w:ascii="Arial" w:eastAsia="Calibri" w:hAnsi="Arial" w:cs="Arial"/>
          <w:bCs/>
          <w:lang w:val="fr-FR"/>
        </w:rPr>
        <w:t>sur ce</w:t>
      </w:r>
      <w:r w:rsidR="009A305A" w:rsidRPr="007F0B67">
        <w:rPr>
          <w:rFonts w:ascii="Arial" w:eastAsia="Calibri" w:hAnsi="Arial" w:cs="Arial"/>
          <w:bCs/>
          <w:lang w:val="fr-FR"/>
        </w:rPr>
        <w:t xml:space="preserve"> Fonds à</w:t>
      </w:r>
      <w:r w:rsidR="00A304D7" w:rsidRPr="007F0B67">
        <w:rPr>
          <w:rFonts w:ascii="Arial" w:eastAsia="Calibri" w:hAnsi="Arial" w:cs="Arial"/>
          <w:bCs/>
          <w:lang w:val="fr-FR"/>
        </w:rPr>
        <w:t xml:space="preserve"> l’occasion des prochaines </w:t>
      </w:r>
      <w:r w:rsidR="007B7107" w:rsidRPr="007F0B67">
        <w:rPr>
          <w:rFonts w:ascii="Arial" w:eastAsia="Calibri" w:hAnsi="Arial" w:cs="Arial"/>
          <w:bCs/>
          <w:lang w:val="fr-FR"/>
        </w:rPr>
        <w:t>réunions</w:t>
      </w:r>
      <w:r w:rsidR="00A304D7" w:rsidRPr="007F0B67">
        <w:rPr>
          <w:rFonts w:ascii="Arial" w:eastAsia="Calibri" w:hAnsi="Arial" w:cs="Arial"/>
          <w:bCs/>
          <w:lang w:val="fr-FR"/>
        </w:rPr>
        <w:t xml:space="preserve"> annuelles de la </w:t>
      </w:r>
      <w:r w:rsidR="007B7107" w:rsidRPr="007F0B67">
        <w:rPr>
          <w:rFonts w:ascii="Arial" w:eastAsia="Calibri" w:hAnsi="Arial" w:cs="Arial"/>
          <w:bCs/>
          <w:lang w:val="fr-FR"/>
        </w:rPr>
        <w:t>Conférence</w:t>
      </w:r>
      <w:r w:rsidR="00A304D7" w:rsidRPr="007F0B67">
        <w:rPr>
          <w:rFonts w:ascii="Arial" w:eastAsia="Calibri" w:hAnsi="Arial" w:cs="Arial"/>
          <w:bCs/>
          <w:lang w:val="fr-FR"/>
        </w:rPr>
        <w:t xml:space="preserve"> des ministres en mars 2017</w:t>
      </w:r>
      <w:r w:rsidR="00D00A32" w:rsidRPr="007F0B67">
        <w:rPr>
          <w:rFonts w:ascii="Arial" w:eastAsia="Calibri" w:hAnsi="Arial" w:cs="Arial"/>
          <w:bCs/>
          <w:lang w:val="fr-FR"/>
        </w:rPr>
        <w:t> »</w:t>
      </w:r>
      <w:r w:rsidR="00A304D7" w:rsidRPr="007F0B67">
        <w:rPr>
          <w:rFonts w:ascii="Arial" w:eastAsia="Calibri" w:hAnsi="Arial" w:cs="Arial"/>
          <w:bCs/>
          <w:lang w:val="fr-FR"/>
        </w:rPr>
        <w:t xml:space="preserve"> </w:t>
      </w:r>
      <w:r w:rsidR="009A305A" w:rsidRPr="007F0B67">
        <w:rPr>
          <w:rFonts w:ascii="Arial" w:eastAsia="Calibri" w:hAnsi="Arial" w:cs="Arial"/>
          <w:bCs/>
          <w:lang w:val="fr-FR"/>
        </w:rPr>
        <w:t>(CUA-L9 CTS/ Finances</w:t>
      </w:r>
      <w:r w:rsidR="00A304D7" w:rsidRPr="007F0B67">
        <w:rPr>
          <w:rFonts w:ascii="Arial" w:eastAsia="Calibri" w:hAnsi="Arial" w:cs="Arial"/>
          <w:bCs/>
          <w:lang w:val="fr-FR"/>
        </w:rPr>
        <w:t>, 4 et 5 avril 2016) ;</w:t>
      </w:r>
    </w:p>
    <w:p w:rsidR="00BB0139" w:rsidRPr="007F0B67" w:rsidRDefault="00BB0139" w:rsidP="00BB0139">
      <w:pPr>
        <w:tabs>
          <w:tab w:val="left" w:pos="709"/>
        </w:tabs>
        <w:ind w:right="333"/>
        <w:contextualSpacing/>
        <w:jc w:val="both"/>
        <w:rPr>
          <w:rFonts w:ascii="Arial" w:eastAsia="Calibri" w:hAnsi="Arial" w:cs="Arial"/>
          <w:b/>
          <w:bCs/>
          <w:lang w:val="fr-FR"/>
        </w:rPr>
      </w:pPr>
    </w:p>
    <w:p w:rsidR="00BB0139" w:rsidRPr="007F0B67" w:rsidRDefault="007B7107" w:rsidP="00BB0139">
      <w:pPr>
        <w:tabs>
          <w:tab w:val="left" w:pos="709"/>
        </w:tabs>
        <w:ind w:right="333"/>
        <w:contextualSpacing/>
        <w:jc w:val="both"/>
        <w:rPr>
          <w:rFonts w:ascii="Arial" w:eastAsia="Calibri" w:hAnsi="Arial" w:cs="Arial"/>
          <w:lang w:val="fr-FR"/>
        </w:rPr>
      </w:pPr>
      <w:r w:rsidRPr="007F0B67">
        <w:rPr>
          <w:rFonts w:ascii="Arial" w:eastAsia="Calibri" w:hAnsi="Arial" w:cs="Arial"/>
          <w:b/>
          <w:bCs/>
          <w:lang w:val="fr-FR"/>
        </w:rPr>
        <w:t>SOULIGNENT</w:t>
      </w:r>
      <w:r w:rsidRPr="007F0B67">
        <w:rPr>
          <w:rFonts w:ascii="Arial" w:eastAsia="Calibri" w:hAnsi="Arial" w:cs="Arial"/>
          <w:lang w:val="fr-FR"/>
        </w:rPr>
        <w:t xml:space="preserve"> l’ampleur des défis liés à la création d’emplois</w:t>
      </w:r>
      <w:r w:rsidR="004F6CDB" w:rsidRPr="007F0B67">
        <w:rPr>
          <w:rFonts w:ascii="Arial" w:eastAsia="Calibri" w:hAnsi="Arial" w:cs="Arial"/>
          <w:lang w:val="fr-FR"/>
        </w:rPr>
        <w:t xml:space="preserve"> décents, au</w:t>
      </w:r>
      <w:r w:rsidR="001041B7" w:rsidRPr="007F0B67">
        <w:rPr>
          <w:rFonts w:ascii="Arial" w:eastAsia="Calibri" w:hAnsi="Arial" w:cs="Arial"/>
          <w:lang w:val="fr-FR"/>
        </w:rPr>
        <w:t xml:space="preserve"> chômage/</w:t>
      </w:r>
      <w:r w:rsidR="004F6CDB" w:rsidRPr="007F0B67">
        <w:rPr>
          <w:rFonts w:ascii="Arial" w:eastAsia="Calibri" w:hAnsi="Arial" w:cs="Arial"/>
          <w:lang w:val="fr-FR"/>
        </w:rPr>
        <w:t>sous-emploi, à la protection sociale,</w:t>
      </w:r>
      <w:r w:rsidRPr="007F0B67">
        <w:rPr>
          <w:rFonts w:ascii="Arial" w:eastAsia="Calibri" w:hAnsi="Arial" w:cs="Arial"/>
          <w:lang w:val="fr-FR"/>
        </w:rPr>
        <w:t xml:space="preserve"> </w:t>
      </w:r>
      <w:r w:rsidR="004F6CDB" w:rsidRPr="007F0B67">
        <w:rPr>
          <w:rFonts w:ascii="Arial" w:eastAsia="Calibri" w:hAnsi="Arial" w:cs="Arial"/>
          <w:lang w:val="fr-FR"/>
        </w:rPr>
        <w:t>à la migration de la main</w:t>
      </w:r>
      <w:r w:rsidR="00771248" w:rsidRPr="007F0B67">
        <w:rPr>
          <w:rFonts w:ascii="Arial" w:eastAsia="Calibri" w:hAnsi="Arial" w:cs="Arial"/>
          <w:lang w:val="fr-FR"/>
        </w:rPr>
        <w:t>-</w:t>
      </w:r>
      <w:r w:rsidR="004F6CDB" w:rsidRPr="007F0B67">
        <w:rPr>
          <w:rFonts w:ascii="Arial" w:eastAsia="Calibri" w:hAnsi="Arial" w:cs="Arial"/>
          <w:lang w:val="fr-FR"/>
        </w:rPr>
        <w:t xml:space="preserve">d’œuvre, à </w:t>
      </w:r>
      <w:r w:rsidRPr="007F0B67">
        <w:rPr>
          <w:rFonts w:ascii="Arial" w:eastAsia="Calibri" w:hAnsi="Arial" w:cs="Arial"/>
          <w:lang w:val="fr-FR"/>
        </w:rPr>
        <w:t>l’efficacité du marché du travail</w:t>
      </w:r>
      <w:r w:rsidR="00D00A32" w:rsidRPr="007F0B67">
        <w:rPr>
          <w:rFonts w:ascii="Arial" w:eastAsia="Calibri" w:hAnsi="Arial" w:cs="Arial"/>
          <w:lang w:val="fr-FR"/>
        </w:rPr>
        <w:t>, et, notamment</w:t>
      </w:r>
      <w:r w:rsidRPr="007F0B67">
        <w:rPr>
          <w:rFonts w:ascii="Arial" w:eastAsia="Calibri" w:hAnsi="Arial" w:cs="Arial"/>
          <w:lang w:val="fr-FR"/>
        </w:rPr>
        <w:t xml:space="preserve">, l’inclusion socio-économique des jeunes </w:t>
      </w:r>
      <w:r w:rsidR="00771248" w:rsidRPr="007F0B67">
        <w:rPr>
          <w:rFonts w:ascii="Arial" w:eastAsia="Calibri" w:hAnsi="Arial" w:cs="Arial"/>
          <w:lang w:val="fr-FR"/>
        </w:rPr>
        <w:t>A</w:t>
      </w:r>
      <w:r w:rsidRPr="007F0B67">
        <w:rPr>
          <w:rFonts w:ascii="Arial" w:eastAsia="Calibri" w:hAnsi="Arial" w:cs="Arial"/>
          <w:lang w:val="fr-FR"/>
        </w:rPr>
        <w:t xml:space="preserve">fricains, des femmes, des populations rurales et des </w:t>
      </w:r>
      <w:r w:rsidR="00771248" w:rsidRPr="007F0B67">
        <w:rPr>
          <w:rFonts w:ascii="Arial" w:eastAsia="Calibri" w:hAnsi="Arial" w:cs="Arial"/>
          <w:lang w:val="fr-FR"/>
        </w:rPr>
        <w:t>migrants ;</w:t>
      </w:r>
      <w:r w:rsidR="00BB0139" w:rsidRPr="007F0B67">
        <w:rPr>
          <w:rFonts w:ascii="Arial" w:eastAsia="Calibri" w:hAnsi="Arial" w:cs="Arial"/>
          <w:lang w:val="fr-FR"/>
        </w:rPr>
        <w:t xml:space="preserve"> </w:t>
      </w:r>
    </w:p>
    <w:p w:rsidR="00BB0139" w:rsidRPr="007F0B67" w:rsidRDefault="00BB0139" w:rsidP="00BB0139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fr-FR"/>
        </w:rPr>
      </w:pPr>
    </w:p>
    <w:p w:rsidR="00BB0139" w:rsidRPr="00842D60" w:rsidRDefault="007B7107" w:rsidP="00BB0139">
      <w:pPr>
        <w:tabs>
          <w:tab w:val="left" w:pos="709"/>
        </w:tabs>
        <w:ind w:right="333"/>
        <w:contextualSpacing/>
        <w:jc w:val="both"/>
        <w:rPr>
          <w:rFonts w:ascii="Arial" w:eastAsia="Calibri" w:hAnsi="Arial" w:cs="Arial"/>
          <w:b/>
          <w:lang w:val="fr-FR"/>
        </w:rPr>
      </w:pPr>
      <w:r w:rsidRPr="007F0B67">
        <w:rPr>
          <w:rFonts w:ascii="Arial" w:eastAsia="Calibri" w:hAnsi="Arial" w:cs="Arial"/>
          <w:b/>
          <w:lang w:val="fr-FR"/>
        </w:rPr>
        <w:t>APPROUVENT</w:t>
      </w:r>
      <w:r w:rsidR="001041B7" w:rsidRPr="007F0B67">
        <w:rPr>
          <w:rFonts w:ascii="Arial" w:eastAsia="MS Mincho" w:hAnsi="Arial" w:cs="Arial"/>
          <w:lang w:val="fr-FR" w:eastAsia="ja-JP"/>
        </w:rPr>
        <w:t xml:space="preserve"> le Rapport sur l’étude de </w:t>
      </w:r>
      <w:r w:rsidR="00AD4AD5" w:rsidRPr="007F0B67">
        <w:rPr>
          <w:rFonts w:ascii="Arial" w:eastAsia="MS Mincho" w:hAnsi="Arial" w:cs="Arial"/>
          <w:lang w:val="fr-FR" w:eastAsia="ja-JP"/>
        </w:rPr>
        <w:t>faisabilité</w:t>
      </w:r>
      <w:r w:rsidR="001041B7" w:rsidRPr="007F0B67">
        <w:rPr>
          <w:rFonts w:ascii="Arial" w:eastAsia="MS Mincho" w:hAnsi="Arial" w:cs="Arial"/>
          <w:lang w:val="fr-FR" w:eastAsia="ja-JP"/>
        </w:rPr>
        <w:t xml:space="preserve"> de la création du</w:t>
      </w:r>
      <w:r w:rsidRPr="007F0B67">
        <w:rPr>
          <w:rFonts w:ascii="Arial" w:eastAsia="MS Mincho" w:hAnsi="Arial" w:cs="Arial"/>
          <w:lang w:val="fr-FR" w:eastAsia="ja-JP"/>
        </w:rPr>
        <w:t xml:space="preserve"> Fonds pour l’emploi et la </w:t>
      </w:r>
      <w:r w:rsidR="00AD4AD5" w:rsidRPr="007F0B67">
        <w:rPr>
          <w:rFonts w:ascii="Arial" w:eastAsia="MS Mincho" w:hAnsi="Arial" w:cs="Arial"/>
          <w:lang w:val="fr-FR" w:eastAsia="ja-JP"/>
        </w:rPr>
        <w:t>cohésion</w:t>
      </w:r>
      <w:r w:rsidRPr="007F0B67">
        <w:rPr>
          <w:rFonts w:ascii="Arial" w:eastAsia="MS Mincho" w:hAnsi="Arial" w:cs="Arial"/>
          <w:lang w:val="fr-FR" w:eastAsia="ja-JP"/>
        </w:rPr>
        <w:t xml:space="preserve"> sociale</w:t>
      </w:r>
      <w:r w:rsidRPr="007F0B67">
        <w:rPr>
          <w:rFonts w:ascii="Arial" w:eastAsia="Calibri" w:hAnsi="Arial" w:cs="Arial"/>
          <w:lang w:val="fr-FR"/>
        </w:rPr>
        <w:t xml:space="preserve"> (ESCF)</w:t>
      </w:r>
      <w:r w:rsidR="00D00A32" w:rsidRPr="007F0B67">
        <w:rPr>
          <w:rFonts w:ascii="Arial" w:eastAsia="Calibri" w:hAnsi="Arial" w:cs="Arial"/>
          <w:lang w:val="fr-FR"/>
        </w:rPr>
        <w:t>,</w:t>
      </w:r>
      <w:r w:rsidRPr="007F0B67">
        <w:rPr>
          <w:rFonts w:ascii="Arial" w:eastAsia="Calibri" w:hAnsi="Arial" w:cs="Arial"/>
          <w:lang w:val="fr-FR"/>
        </w:rPr>
        <w:t xml:space="preserve"> </w:t>
      </w:r>
      <w:r w:rsidR="00AD4AD5" w:rsidRPr="007F0B67">
        <w:rPr>
          <w:rFonts w:ascii="Arial" w:eastAsia="Calibri" w:hAnsi="Arial" w:cs="Arial"/>
          <w:lang w:val="fr-FR"/>
        </w:rPr>
        <w:t>préparé</w:t>
      </w:r>
      <w:r w:rsidRPr="007F0B67">
        <w:rPr>
          <w:rFonts w:ascii="Arial" w:eastAsia="Calibri" w:hAnsi="Arial" w:cs="Arial"/>
          <w:lang w:val="fr-FR"/>
        </w:rPr>
        <w:t xml:space="preserve"> par la Commission de l’Union africaine, en collaboration avec la Banque africaine de </w:t>
      </w:r>
      <w:r w:rsidR="00AD4AD5" w:rsidRPr="007F0B67">
        <w:rPr>
          <w:rFonts w:ascii="Arial" w:eastAsia="Calibri" w:hAnsi="Arial" w:cs="Arial"/>
          <w:lang w:val="fr-FR"/>
        </w:rPr>
        <w:t>développement</w:t>
      </w:r>
      <w:r w:rsidRPr="007F0B67">
        <w:rPr>
          <w:rFonts w:ascii="Arial" w:eastAsia="Calibri" w:hAnsi="Arial" w:cs="Arial"/>
          <w:lang w:val="fr-FR"/>
        </w:rPr>
        <w:t xml:space="preserve"> (BAD), la Commission </w:t>
      </w:r>
      <w:r w:rsidR="00AD4AD5" w:rsidRPr="007F0B67">
        <w:rPr>
          <w:rFonts w:ascii="Arial" w:eastAsia="Calibri" w:hAnsi="Arial" w:cs="Arial"/>
          <w:lang w:val="fr-FR"/>
        </w:rPr>
        <w:t>économique</w:t>
      </w:r>
      <w:r w:rsidRPr="007F0B67">
        <w:rPr>
          <w:rFonts w:ascii="Arial" w:eastAsia="Calibri" w:hAnsi="Arial" w:cs="Arial"/>
          <w:lang w:val="fr-FR"/>
        </w:rPr>
        <w:t xml:space="preserve"> pour l’Afrique (CEA) et le Bureau international du travail (BIT) sous la supervision du</w:t>
      </w:r>
      <w:r w:rsidR="00AD4AD5" w:rsidRPr="007F0B67">
        <w:rPr>
          <w:rFonts w:ascii="Arial" w:eastAsia="Calibri" w:hAnsi="Arial" w:cs="Arial"/>
          <w:lang w:val="fr-FR"/>
        </w:rPr>
        <w:t xml:space="preserve"> Bureau d’appui au</w:t>
      </w:r>
      <w:r w:rsidRPr="007F0B67">
        <w:rPr>
          <w:rFonts w:ascii="Arial" w:eastAsia="Calibri" w:hAnsi="Arial" w:cs="Arial"/>
          <w:lang w:val="fr-FR"/>
        </w:rPr>
        <w:t xml:space="preserve"> </w:t>
      </w:r>
      <w:r w:rsidR="00AD4AD5" w:rsidRPr="007F0B67">
        <w:rPr>
          <w:rFonts w:ascii="Arial" w:eastAsia="Calibri" w:hAnsi="Arial" w:cs="Arial"/>
          <w:lang w:val="fr-FR"/>
        </w:rPr>
        <w:t>Secrétariat conjoint</w:t>
      </w:r>
      <w:r w:rsidR="00BB0139" w:rsidRPr="007F0B67">
        <w:rPr>
          <w:rFonts w:ascii="Arial" w:eastAsia="Calibri" w:hAnsi="Arial" w:cs="Arial"/>
          <w:lang w:val="fr-FR"/>
        </w:rPr>
        <w:t xml:space="preserve"> (JSSO);</w:t>
      </w:r>
    </w:p>
    <w:p w:rsidR="00BB0139" w:rsidRPr="00842D60" w:rsidRDefault="00BB0139" w:rsidP="00BB0139">
      <w:pPr>
        <w:tabs>
          <w:tab w:val="left" w:pos="709"/>
        </w:tabs>
        <w:ind w:right="333"/>
        <w:contextualSpacing/>
        <w:jc w:val="both"/>
        <w:rPr>
          <w:rFonts w:ascii="Arial" w:eastAsia="Calibri" w:hAnsi="Arial" w:cs="Arial"/>
          <w:b/>
          <w:lang w:val="fr-FR"/>
        </w:rPr>
      </w:pPr>
    </w:p>
    <w:p w:rsidR="00BB0139" w:rsidRPr="00842D60" w:rsidRDefault="00AD4AD5" w:rsidP="00BB0139">
      <w:pPr>
        <w:tabs>
          <w:tab w:val="left" w:pos="709"/>
        </w:tabs>
        <w:ind w:right="333"/>
        <w:contextualSpacing/>
        <w:jc w:val="both"/>
        <w:rPr>
          <w:rFonts w:ascii="Arial" w:eastAsia="Calibri" w:hAnsi="Arial" w:cs="Arial"/>
          <w:lang w:val="fr-FR"/>
        </w:rPr>
      </w:pPr>
      <w:r w:rsidRPr="00842D60">
        <w:rPr>
          <w:rFonts w:ascii="Arial" w:eastAsia="Calibri" w:hAnsi="Arial" w:cs="Arial"/>
          <w:b/>
          <w:lang w:val="fr-FR"/>
        </w:rPr>
        <w:t>APPROUVENT</w:t>
      </w:r>
      <w:r w:rsidR="00BB0139" w:rsidRPr="00842D60">
        <w:rPr>
          <w:rFonts w:ascii="Arial" w:eastAsia="Calibri" w:hAnsi="Arial" w:cs="Arial"/>
          <w:b/>
          <w:lang w:val="fr-FR"/>
        </w:rPr>
        <w:t xml:space="preserve"> </w:t>
      </w:r>
      <w:r w:rsidRPr="00842D60">
        <w:rPr>
          <w:rFonts w:ascii="Arial" w:eastAsia="Calibri" w:hAnsi="Arial" w:cs="Arial"/>
          <w:lang w:val="fr-FR"/>
        </w:rPr>
        <w:t>les conclusions et recomma</w:t>
      </w:r>
      <w:r w:rsidR="00BB0139" w:rsidRPr="00842D60">
        <w:rPr>
          <w:rFonts w:ascii="Arial" w:eastAsia="Calibri" w:hAnsi="Arial" w:cs="Arial"/>
          <w:lang w:val="fr-FR"/>
        </w:rPr>
        <w:t>ndations</w:t>
      </w:r>
      <w:r w:rsidRPr="00842D60">
        <w:rPr>
          <w:rFonts w:ascii="Arial" w:eastAsia="Calibri" w:hAnsi="Arial" w:cs="Arial"/>
          <w:lang w:val="fr-FR"/>
        </w:rPr>
        <w:t xml:space="preserve"> du Rapport sur l’</w:t>
      </w:r>
      <w:r w:rsidR="00E7466B" w:rsidRPr="00842D60">
        <w:rPr>
          <w:rFonts w:ascii="Arial" w:eastAsia="Calibri" w:hAnsi="Arial" w:cs="Arial"/>
          <w:lang w:val="fr-FR"/>
        </w:rPr>
        <w:t>étude</w:t>
      </w:r>
      <w:r w:rsidRPr="00842D60">
        <w:rPr>
          <w:rFonts w:ascii="Arial" w:eastAsia="Calibri" w:hAnsi="Arial" w:cs="Arial"/>
          <w:lang w:val="fr-FR"/>
        </w:rPr>
        <w:t xml:space="preserve"> de </w:t>
      </w:r>
      <w:r w:rsidR="00E7466B" w:rsidRPr="00842D60">
        <w:rPr>
          <w:rFonts w:ascii="Arial" w:eastAsia="Calibri" w:hAnsi="Arial" w:cs="Arial"/>
          <w:lang w:val="fr-FR"/>
        </w:rPr>
        <w:t>faisabilité</w:t>
      </w:r>
      <w:r w:rsidRPr="00842D60">
        <w:rPr>
          <w:rFonts w:ascii="Arial" w:eastAsia="Calibri" w:hAnsi="Arial" w:cs="Arial"/>
          <w:lang w:val="fr-FR"/>
        </w:rPr>
        <w:t xml:space="preserve">, </w:t>
      </w:r>
      <w:r w:rsidR="00E7466B" w:rsidRPr="00842D60">
        <w:rPr>
          <w:rFonts w:ascii="Arial" w:eastAsia="Calibri" w:hAnsi="Arial" w:cs="Arial"/>
          <w:lang w:val="fr-FR"/>
        </w:rPr>
        <w:t>particulièrement</w:t>
      </w:r>
      <w:r w:rsidRPr="00842D60">
        <w:rPr>
          <w:rFonts w:ascii="Arial" w:eastAsia="Calibri" w:hAnsi="Arial" w:cs="Arial"/>
          <w:lang w:val="fr-FR"/>
        </w:rPr>
        <w:t xml:space="preserve"> en ce qui concerne : </w:t>
      </w:r>
      <w:r w:rsidR="00BB0139" w:rsidRPr="00842D60">
        <w:rPr>
          <w:rFonts w:ascii="Arial" w:eastAsia="Calibri" w:hAnsi="Arial" w:cs="Arial"/>
          <w:lang w:val="fr-FR"/>
        </w:rPr>
        <w:t xml:space="preserve"> (a) </w:t>
      </w:r>
      <w:r w:rsidR="001041B7" w:rsidRPr="00842D60">
        <w:rPr>
          <w:rFonts w:ascii="Arial" w:eastAsia="Calibri" w:hAnsi="Arial" w:cs="Arial"/>
          <w:lang w:val="fr-FR"/>
        </w:rPr>
        <w:t>l’établissement préliminaire de la portée de la mission, des objectifs, d</w:t>
      </w:r>
      <w:r w:rsidR="00DB7BA5" w:rsidRPr="00842D60">
        <w:rPr>
          <w:rFonts w:ascii="Arial" w:eastAsia="Calibri" w:hAnsi="Arial" w:cs="Arial"/>
          <w:lang w:val="fr-FR"/>
        </w:rPr>
        <w:t>u</w:t>
      </w:r>
      <w:r w:rsidR="00E7466B" w:rsidRPr="00842D60">
        <w:rPr>
          <w:rFonts w:ascii="Arial" w:eastAsia="Calibri" w:hAnsi="Arial" w:cs="Arial"/>
          <w:lang w:val="fr-FR"/>
        </w:rPr>
        <w:t xml:space="preserve"> mécanisme d’appui du Fonds pour l’Em</w:t>
      </w:r>
      <w:r w:rsidR="001041B7" w:rsidRPr="00842D60">
        <w:rPr>
          <w:rFonts w:ascii="Arial" w:eastAsia="Calibri" w:hAnsi="Arial" w:cs="Arial"/>
          <w:lang w:val="fr-FR"/>
        </w:rPr>
        <w:t>ploi et la cohésion sociale et d</w:t>
      </w:r>
      <w:r w:rsidR="00E7466B" w:rsidRPr="00842D60">
        <w:rPr>
          <w:rFonts w:ascii="Arial" w:eastAsia="Calibri" w:hAnsi="Arial" w:cs="Arial"/>
          <w:lang w:val="fr-FR"/>
        </w:rPr>
        <w:t xml:space="preserve">es projets/activités à financer </w:t>
      </w:r>
      <w:r w:rsidR="00BB0139" w:rsidRPr="00842D60">
        <w:rPr>
          <w:rFonts w:ascii="Arial" w:eastAsia="Calibri" w:hAnsi="Arial" w:cs="Arial"/>
          <w:lang w:val="fr-FR"/>
        </w:rPr>
        <w:t xml:space="preserve">; (b) </w:t>
      </w:r>
      <w:r w:rsidR="00DB7BA5" w:rsidRPr="00842D60">
        <w:rPr>
          <w:rFonts w:ascii="Arial" w:eastAsia="Calibri" w:hAnsi="Arial" w:cs="Arial"/>
          <w:lang w:val="fr-FR"/>
        </w:rPr>
        <w:t>la structure</w:t>
      </w:r>
      <w:r w:rsidR="008750D8" w:rsidRPr="00842D60">
        <w:rPr>
          <w:rFonts w:ascii="Arial" w:eastAsia="Calibri" w:hAnsi="Arial" w:cs="Arial"/>
          <w:lang w:val="fr-FR"/>
        </w:rPr>
        <w:t xml:space="preserve"> fonctionnel</w:t>
      </w:r>
      <w:r w:rsidR="00DB7BA5" w:rsidRPr="00842D60">
        <w:rPr>
          <w:rFonts w:ascii="Arial" w:eastAsia="Calibri" w:hAnsi="Arial" w:cs="Arial"/>
          <w:lang w:val="fr-FR"/>
        </w:rPr>
        <w:t>le</w:t>
      </w:r>
      <w:r w:rsidR="008750D8" w:rsidRPr="00842D60">
        <w:rPr>
          <w:rFonts w:ascii="Arial" w:eastAsia="Calibri" w:hAnsi="Arial" w:cs="Arial"/>
          <w:lang w:val="fr-FR"/>
        </w:rPr>
        <w:t xml:space="preserve"> provis</w:t>
      </w:r>
      <w:r w:rsidR="00E7466B" w:rsidRPr="00842D60">
        <w:rPr>
          <w:rFonts w:ascii="Arial" w:eastAsia="Calibri" w:hAnsi="Arial" w:cs="Arial"/>
          <w:lang w:val="fr-FR"/>
        </w:rPr>
        <w:t>oire et le Plan d’</w:t>
      </w:r>
      <w:r w:rsidR="00EB4DC0" w:rsidRPr="00842D60">
        <w:rPr>
          <w:rFonts w:ascii="Arial" w:eastAsia="Calibri" w:hAnsi="Arial" w:cs="Arial"/>
          <w:lang w:val="fr-FR"/>
        </w:rPr>
        <w:t>affaires de l’ESCF</w:t>
      </w:r>
      <w:r w:rsidR="00E7466B" w:rsidRPr="00842D60">
        <w:rPr>
          <w:rFonts w:ascii="Arial" w:eastAsia="Calibri" w:hAnsi="Arial" w:cs="Arial"/>
          <w:lang w:val="fr-FR"/>
        </w:rPr>
        <w:t xml:space="preserve"> </w:t>
      </w:r>
      <w:r w:rsidR="00BB0139" w:rsidRPr="00842D60">
        <w:rPr>
          <w:rFonts w:ascii="Arial" w:eastAsia="Calibri" w:hAnsi="Arial" w:cs="Arial"/>
          <w:lang w:val="fr-FR"/>
        </w:rPr>
        <w:t xml:space="preserve">; (c) </w:t>
      </w:r>
      <w:r w:rsidR="008750D8" w:rsidRPr="00842D60">
        <w:rPr>
          <w:rFonts w:ascii="Arial" w:eastAsia="Calibri" w:hAnsi="Arial" w:cs="Arial"/>
          <w:lang w:val="fr-FR"/>
        </w:rPr>
        <w:t>la structure juridique de l’</w:t>
      </w:r>
      <w:r w:rsidR="00BB0139" w:rsidRPr="00842D60">
        <w:rPr>
          <w:rFonts w:ascii="Arial" w:eastAsia="Calibri" w:hAnsi="Arial" w:cs="Arial"/>
          <w:lang w:val="fr-FR"/>
        </w:rPr>
        <w:t>ESCF; (d)</w:t>
      </w:r>
      <w:r w:rsidR="008750D8" w:rsidRPr="00842D60">
        <w:rPr>
          <w:rFonts w:ascii="Arial" w:eastAsia="Calibri" w:hAnsi="Arial" w:cs="Arial"/>
          <w:lang w:val="fr-FR"/>
        </w:rPr>
        <w:t xml:space="preserve"> l’architecture de gouvernance de l’ESCF; (e) l’</w:t>
      </w:r>
      <w:r w:rsidR="00EB4DC0" w:rsidRPr="00842D60">
        <w:rPr>
          <w:rFonts w:ascii="Arial" w:eastAsia="Calibri" w:hAnsi="Arial" w:cs="Arial"/>
          <w:lang w:val="fr-FR"/>
        </w:rPr>
        <w:t>établissement</w:t>
      </w:r>
      <w:r w:rsidR="008750D8" w:rsidRPr="00842D60">
        <w:rPr>
          <w:rFonts w:ascii="Arial" w:eastAsia="Calibri" w:hAnsi="Arial" w:cs="Arial"/>
          <w:lang w:val="fr-FR"/>
        </w:rPr>
        <w:t xml:space="preserve"> des structures </w:t>
      </w:r>
      <w:r w:rsidR="006D7596" w:rsidRPr="00842D60">
        <w:rPr>
          <w:rFonts w:ascii="Arial" w:eastAsia="Calibri" w:hAnsi="Arial" w:cs="Arial"/>
          <w:lang w:val="fr-FR"/>
        </w:rPr>
        <w:t>organisationnelle</w:t>
      </w:r>
      <w:r w:rsidR="00771248">
        <w:rPr>
          <w:rFonts w:ascii="Arial" w:eastAsia="Calibri" w:hAnsi="Arial" w:cs="Arial"/>
          <w:lang w:val="fr-FR"/>
        </w:rPr>
        <w:t>s</w:t>
      </w:r>
      <w:r w:rsidR="00EB4DC0" w:rsidRPr="00842D60">
        <w:rPr>
          <w:rFonts w:ascii="Arial" w:eastAsia="Calibri" w:hAnsi="Arial" w:cs="Arial"/>
          <w:lang w:val="fr-FR"/>
        </w:rPr>
        <w:t>, de foncti</w:t>
      </w:r>
      <w:r w:rsidR="006D7596" w:rsidRPr="00842D60">
        <w:rPr>
          <w:rFonts w:ascii="Arial" w:eastAsia="Calibri" w:hAnsi="Arial" w:cs="Arial"/>
          <w:lang w:val="fr-FR"/>
        </w:rPr>
        <w:t>onnement et de gestion générale</w:t>
      </w:r>
      <w:r w:rsidR="00EB4DC0" w:rsidRPr="00842D60">
        <w:rPr>
          <w:rFonts w:ascii="Arial" w:eastAsia="Calibri" w:hAnsi="Arial" w:cs="Arial"/>
          <w:lang w:val="fr-FR"/>
        </w:rPr>
        <w:t xml:space="preserve"> de l’ESCF</w:t>
      </w:r>
      <w:r w:rsidR="00BB0139" w:rsidRPr="00842D60">
        <w:rPr>
          <w:rFonts w:ascii="Arial" w:eastAsia="Calibri" w:hAnsi="Arial" w:cs="Arial"/>
          <w:lang w:val="fr-FR"/>
        </w:rPr>
        <w:t xml:space="preserve">; (f) </w:t>
      </w:r>
      <w:r w:rsidR="00EB4DC0" w:rsidRPr="00842D60">
        <w:rPr>
          <w:rFonts w:ascii="Arial" w:eastAsia="Calibri" w:hAnsi="Arial" w:cs="Arial"/>
          <w:lang w:val="fr-FR"/>
        </w:rPr>
        <w:t>la définition de la stratégie de mobilisation des ressources assortie de l’identification des sources potentielles de financement ainsi que les canaux et instruments par lesquels les ressources seront mobilisé</w:t>
      </w:r>
      <w:r w:rsidR="006D7596" w:rsidRPr="00842D60">
        <w:rPr>
          <w:rFonts w:ascii="Arial" w:eastAsia="Calibri" w:hAnsi="Arial" w:cs="Arial"/>
          <w:lang w:val="fr-FR"/>
        </w:rPr>
        <w:t>e</w:t>
      </w:r>
      <w:r w:rsidR="00EB4DC0" w:rsidRPr="00842D60">
        <w:rPr>
          <w:rFonts w:ascii="Arial" w:eastAsia="Calibri" w:hAnsi="Arial" w:cs="Arial"/>
          <w:lang w:val="fr-FR"/>
        </w:rPr>
        <w:t xml:space="preserve">s </w:t>
      </w:r>
      <w:r w:rsidR="00BB0139" w:rsidRPr="00842D60">
        <w:rPr>
          <w:rFonts w:ascii="Arial" w:eastAsia="Calibri" w:hAnsi="Arial" w:cs="Arial"/>
          <w:lang w:val="fr-FR"/>
        </w:rPr>
        <w:t xml:space="preserve">; (j) </w:t>
      </w:r>
      <w:r w:rsidR="00EB4DC0" w:rsidRPr="00842D60">
        <w:rPr>
          <w:rFonts w:ascii="Arial" w:eastAsia="Calibri" w:hAnsi="Arial" w:cs="Arial"/>
          <w:lang w:val="fr-FR"/>
        </w:rPr>
        <w:t>l’identification des</w:t>
      </w:r>
      <w:r w:rsidR="009B2802" w:rsidRPr="00842D60">
        <w:rPr>
          <w:rFonts w:ascii="Arial" w:eastAsia="Calibri" w:hAnsi="Arial" w:cs="Arial"/>
          <w:lang w:val="fr-FR"/>
        </w:rPr>
        <w:t xml:space="preserve"> </w:t>
      </w:r>
      <w:r w:rsidR="006D7596" w:rsidRPr="00842D60">
        <w:rPr>
          <w:rFonts w:ascii="Arial" w:eastAsia="Calibri" w:hAnsi="Arial" w:cs="Arial"/>
          <w:lang w:val="fr-FR"/>
        </w:rPr>
        <w:t xml:space="preserve">facteurs essentiels de succès, des risques ainsi que </w:t>
      </w:r>
      <w:r w:rsidR="009B2802" w:rsidRPr="00842D60">
        <w:rPr>
          <w:rFonts w:ascii="Arial" w:eastAsia="Calibri" w:hAnsi="Arial" w:cs="Arial"/>
          <w:lang w:val="fr-FR"/>
        </w:rPr>
        <w:t>l’atténuation des risques concernant le projet ;</w:t>
      </w:r>
      <w:r w:rsidR="00BB0139" w:rsidRPr="00842D60">
        <w:rPr>
          <w:rFonts w:ascii="Arial" w:eastAsia="Calibri" w:hAnsi="Arial" w:cs="Arial"/>
          <w:lang w:val="fr-FR"/>
        </w:rPr>
        <w:t xml:space="preserve"> (k) </w:t>
      </w:r>
      <w:r w:rsidR="009B2802" w:rsidRPr="00842D60">
        <w:rPr>
          <w:rFonts w:ascii="Arial" w:eastAsia="Calibri" w:hAnsi="Arial" w:cs="Arial"/>
          <w:lang w:val="fr-FR"/>
        </w:rPr>
        <w:t>le Plan de lancement et de mise en œuvre de l’</w:t>
      </w:r>
      <w:r w:rsidR="00BB0139" w:rsidRPr="00842D60">
        <w:rPr>
          <w:rFonts w:ascii="Arial" w:eastAsia="Calibri" w:hAnsi="Arial" w:cs="Arial"/>
          <w:lang w:val="fr-FR"/>
        </w:rPr>
        <w:t>ESCF.</w:t>
      </w:r>
    </w:p>
    <w:p w:rsidR="00BB0139" w:rsidRPr="00842D60" w:rsidRDefault="00BB0139" w:rsidP="00BB0139">
      <w:pPr>
        <w:tabs>
          <w:tab w:val="left" w:pos="709"/>
        </w:tabs>
        <w:ind w:right="333"/>
        <w:contextualSpacing/>
        <w:jc w:val="both"/>
        <w:rPr>
          <w:rFonts w:ascii="Arial" w:eastAsia="Calibri" w:hAnsi="Arial" w:cs="Arial"/>
          <w:b/>
          <w:lang w:val="fr-FR"/>
        </w:rPr>
      </w:pPr>
    </w:p>
    <w:p w:rsidR="00BB0139" w:rsidRPr="00842D60" w:rsidRDefault="00BB0139" w:rsidP="00BB0139">
      <w:pPr>
        <w:tabs>
          <w:tab w:val="left" w:pos="709"/>
        </w:tabs>
        <w:ind w:right="333"/>
        <w:contextualSpacing/>
        <w:jc w:val="both"/>
        <w:rPr>
          <w:rFonts w:ascii="Arial" w:eastAsia="Calibri" w:hAnsi="Arial" w:cs="Arial"/>
          <w:b/>
          <w:lang w:val="fr-FR"/>
        </w:rPr>
      </w:pPr>
      <w:r w:rsidRPr="00842D60">
        <w:rPr>
          <w:rFonts w:ascii="Arial" w:eastAsia="Calibri" w:hAnsi="Arial" w:cs="Arial"/>
          <w:b/>
          <w:lang w:val="fr-FR"/>
        </w:rPr>
        <w:t>RECOMMEND</w:t>
      </w:r>
      <w:r w:rsidR="009B2802" w:rsidRPr="00842D60">
        <w:rPr>
          <w:rFonts w:ascii="Arial" w:eastAsia="Calibri" w:hAnsi="Arial" w:cs="Arial"/>
          <w:b/>
          <w:lang w:val="fr-FR"/>
        </w:rPr>
        <w:t>ENT</w:t>
      </w:r>
      <w:r w:rsidRPr="00842D60">
        <w:rPr>
          <w:rFonts w:ascii="Arial" w:eastAsia="Calibri" w:hAnsi="Arial" w:cs="Arial"/>
          <w:lang w:val="fr-FR"/>
        </w:rPr>
        <w:t xml:space="preserve"> </w:t>
      </w:r>
      <w:r w:rsidR="009B2802" w:rsidRPr="00842D60">
        <w:rPr>
          <w:rFonts w:ascii="Arial" w:eastAsia="Calibri" w:hAnsi="Arial" w:cs="Arial"/>
          <w:lang w:val="fr-FR"/>
        </w:rPr>
        <w:t xml:space="preserve">l’approbation de la structure juridique du Fonds africain pour l’emploi et la cohésion sociale </w:t>
      </w:r>
      <w:r w:rsidRPr="00842D60">
        <w:rPr>
          <w:rFonts w:ascii="Arial" w:eastAsia="Calibri" w:hAnsi="Arial" w:cs="Arial"/>
          <w:lang w:val="fr-FR"/>
        </w:rPr>
        <w:t xml:space="preserve">(ESCF) </w:t>
      </w:r>
      <w:r w:rsidR="006D7596" w:rsidRPr="00842D60">
        <w:rPr>
          <w:rFonts w:ascii="Arial" w:eastAsia="Calibri" w:hAnsi="Arial" w:cs="Arial"/>
          <w:lang w:val="fr-FR"/>
        </w:rPr>
        <w:t>par</w:t>
      </w:r>
      <w:r w:rsidR="00842D60" w:rsidRPr="00842D60">
        <w:rPr>
          <w:rFonts w:ascii="Arial" w:eastAsia="Calibri" w:hAnsi="Arial" w:cs="Arial"/>
          <w:lang w:val="fr-FR"/>
        </w:rPr>
        <w:t xml:space="preserve"> la restructuration du F</w:t>
      </w:r>
      <w:r w:rsidR="009B2802" w:rsidRPr="00842D60">
        <w:rPr>
          <w:rFonts w:ascii="Arial" w:eastAsia="Calibri" w:hAnsi="Arial" w:cs="Arial"/>
          <w:lang w:val="fr-FR"/>
        </w:rPr>
        <w:t xml:space="preserve">onds d’affectation spéciale </w:t>
      </w:r>
      <w:r w:rsidR="009B2802" w:rsidRPr="004A3314">
        <w:rPr>
          <w:rFonts w:ascii="Arial" w:eastAsia="Calibri" w:hAnsi="Arial" w:cs="Arial"/>
          <w:lang w:val="fr-FR"/>
        </w:rPr>
        <w:t>multi</w:t>
      </w:r>
      <w:r w:rsidR="004A3314">
        <w:rPr>
          <w:rFonts w:ascii="Arial" w:eastAsia="Calibri" w:hAnsi="Arial" w:cs="Arial"/>
          <w:lang w:val="fr-FR"/>
        </w:rPr>
        <w:t>-</w:t>
      </w:r>
      <w:r w:rsidR="009B2802" w:rsidRPr="004A3314">
        <w:rPr>
          <w:rFonts w:ascii="Arial" w:eastAsia="Calibri" w:hAnsi="Arial" w:cs="Arial"/>
          <w:lang w:val="fr-FR"/>
        </w:rPr>
        <w:t>donateur</w:t>
      </w:r>
      <w:r w:rsidR="00842D60" w:rsidRPr="004A3314">
        <w:rPr>
          <w:rFonts w:ascii="Arial" w:eastAsia="Calibri" w:hAnsi="Arial" w:cs="Arial"/>
          <w:lang w:val="fr-FR"/>
        </w:rPr>
        <w:t xml:space="preserve"> </w:t>
      </w:r>
      <w:r w:rsidR="00D00A32" w:rsidRPr="004A3314">
        <w:rPr>
          <w:rFonts w:ascii="Arial" w:eastAsia="Calibri" w:hAnsi="Arial" w:cs="Arial"/>
          <w:lang w:val="fr-FR"/>
        </w:rPr>
        <w:t xml:space="preserve">pertinent </w:t>
      </w:r>
      <w:r w:rsidR="00842D60" w:rsidRPr="004A3314">
        <w:rPr>
          <w:rFonts w:ascii="Arial" w:eastAsia="Calibri" w:hAnsi="Arial" w:cs="Arial"/>
          <w:lang w:val="fr-FR"/>
        </w:rPr>
        <w:t>existant</w:t>
      </w:r>
      <w:r w:rsidR="009B2802" w:rsidRPr="004A3314">
        <w:rPr>
          <w:rFonts w:ascii="Arial" w:eastAsia="Calibri" w:hAnsi="Arial" w:cs="Arial"/>
          <w:lang w:val="fr-FR"/>
        </w:rPr>
        <w:t xml:space="preserve"> qu’héberge</w:t>
      </w:r>
      <w:r w:rsidR="009B2802" w:rsidRPr="00842D60">
        <w:rPr>
          <w:rFonts w:ascii="Arial" w:eastAsia="Calibri" w:hAnsi="Arial" w:cs="Arial"/>
          <w:lang w:val="fr-FR"/>
        </w:rPr>
        <w:t xml:space="preserve"> la BAD ;</w:t>
      </w:r>
      <w:r w:rsidRPr="00842D60">
        <w:rPr>
          <w:rFonts w:ascii="Arial" w:eastAsia="Calibri" w:hAnsi="Arial" w:cs="Arial"/>
          <w:b/>
          <w:lang w:val="fr-FR"/>
        </w:rPr>
        <w:t xml:space="preserve"> </w:t>
      </w:r>
    </w:p>
    <w:p w:rsidR="00BB0139" w:rsidRPr="00842D60" w:rsidRDefault="00BB0139" w:rsidP="00BB0139">
      <w:pPr>
        <w:tabs>
          <w:tab w:val="left" w:pos="709"/>
        </w:tabs>
        <w:ind w:right="333"/>
        <w:contextualSpacing/>
        <w:jc w:val="both"/>
        <w:rPr>
          <w:rFonts w:ascii="Arial" w:eastAsia="Calibri" w:hAnsi="Arial" w:cs="Arial"/>
          <w:b/>
          <w:lang w:val="fr-FR"/>
        </w:rPr>
      </w:pPr>
    </w:p>
    <w:p w:rsidR="00BB0139" w:rsidRPr="00842D60" w:rsidRDefault="009B2802" w:rsidP="00BB0139">
      <w:pPr>
        <w:tabs>
          <w:tab w:val="left" w:pos="709"/>
        </w:tabs>
        <w:ind w:right="333"/>
        <w:contextualSpacing/>
        <w:jc w:val="both"/>
        <w:rPr>
          <w:rFonts w:ascii="Arial" w:hAnsi="Arial" w:cs="Arial"/>
          <w:lang w:val="fr-FR" w:eastAsia="fr-FR"/>
        </w:rPr>
      </w:pPr>
      <w:r w:rsidRPr="00842D60">
        <w:rPr>
          <w:rFonts w:ascii="Arial" w:hAnsi="Arial" w:cs="Arial"/>
          <w:b/>
          <w:lang w:val="fr-FR" w:eastAsia="fr-FR"/>
        </w:rPr>
        <w:t xml:space="preserve">RECOMMENDENT </w:t>
      </w:r>
      <w:r w:rsidRPr="00842D60">
        <w:rPr>
          <w:rFonts w:ascii="Arial" w:hAnsi="Arial" w:cs="Arial"/>
          <w:lang w:val="fr-FR" w:eastAsia="fr-FR"/>
        </w:rPr>
        <w:t xml:space="preserve">que le </w:t>
      </w:r>
      <w:r w:rsidRPr="00842D60">
        <w:rPr>
          <w:rFonts w:ascii="Arial" w:eastAsia="Calibri" w:hAnsi="Arial" w:cs="Arial"/>
          <w:lang w:val="fr-FR"/>
        </w:rPr>
        <w:t xml:space="preserve">Fonds africain pour l’emploi et la cohésion sociale </w:t>
      </w:r>
      <w:r w:rsidR="006A5BC3" w:rsidRPr="00842D60">
        <w:rPr>
          <w:rFonts w:ascii="Arial" w:eastAsia="Calibri" w:hAnsi="Arial" w:cs="Arial"/>
          <w:lang w:val="fr-FR"/>
        </w:rPr>
        <w:t>soi</w:t>
      </w:r>
      <w:r w:rsidRPr="00842D60">
        <w:rPr>
          <w:rFonts w:ascii="Arial" w:eastAsia="Calibri" w:hAnsi="Arial" w:cs="Arial"/>
          <w:lang w:val="fr-FR"/>
        </w:rPr>
        <w:t xml:space="preserve">t </w:t>
      </w:r>
      <w:r w:rsidR="006D7596" w:rsidRPr="00842D60">
        <w:rPr>
          <w:rFonts w:ascii="Arial" w:eastAsia="Calibri" w:hAnsi="Arial" w:cs="Arial"/>
          <w:lang w:val="fr-FR"/>
        </w:rPr>
        <w:t>rend</w:t>
      </w:r>
      <w:r w:rsidR="00842D60" w:rsidRPr="00842D60">
        <w:rPr>
          <w:rFonts w:ascii="Arial" w:eastAsia="Calibri" w:hAnsi="Arial" w:cs="Arial"/>
          <w:lang w:val="fr-FR"/>
        </w:rPr>
        <w:t xml:space="preserve">u </w:t>
      </w:r>
      <w:r w:rsidR="006A5BC3" w:rsidRPr="00842D60">
        <w:rPr>
          <w:rFonts w:ascii="Arial" w:eastAsia="Calibri" w:hAnsi="Arial" w:cs="Arial"/>
          <w:lang w:val="fr-FR"/>
        </w:rPr>
        <w:t>opérationnel</w:t>
      </w:r>
      <w:r w:rsidRPr="00842D60">
        <w:rPr>
          <w:rFonts w:ascii="Arial" w:eastAsia="Calibri" w:hAnsi="Arial" w:cs="Arial"/>
          <w:lang w:val="fr-FR"/>
        </w:rPr>
        <w:t xml:space="preserve"> en 2019 pour une </w:t>
      </w:r>
      <w:r w:rsidR="006A5BC3" w:rsidRPr="00842D60">
        <w:rPr>
          <w:rFonts w:ascii="Arial" w:eastAsia="Calibri" w:hAnsi="Arial" w:cs="Arial"/>
          <w:lang w:val="fr-FR"/>
        </w:rPr>
        <w:t>période</w:t>
      </w:r>
      <w:r w:rsidRPr="00842D60">
        <w:rPr>
          <w:rFonts w:ascii="Arial" w:eastAsia="Calibri" w:hAnsi="Arial" w:cs="Arial"/>
          <w:lang w:val="fr-FR"/>
        </w:rPr>
        <w:t xml:space="preserve"> initiale de 5 ans</w:t>
      </w:r>
      <w:r w:rsidR="00BB0139" w:rsidRPr="00842D60">
        <w:rPr>
          <w:rFonts w:ascii="Arial" w:hAnsi="Arial" w:cs="Arial"/>
          <w:lang w:val="fr-FR" w:eastAsia="fr-FR"/>
        </w:rPr>
        <w:t xml:space="preserve"> (2019-2023)</w:t>
      </w:r>
      <w:r w:rsidR="006A5BC3" w:rsidRPr="00842D60">
        <w:rPr>
          <w:rFonts w:ascii="Arial" w:hAnsi="Arial" w:cs="Arial"/>
          <w:lang w:val="fr-FR" w:eastAsia="fr-FR"/>
        </w:rPr>
        <w:t xml:space="preserve"> vers la fin du premier Plan décennal de mise en œuvre de l’Agenda 2063 de l’UA ;</w:t>
      </w:r>
    </w:p>
    <w:p w:rsidR="00BB0139" w:rsidRPr="00842D60" w:rsidRDefault="00BB0139" w:rsidP="00BB0139">
      <w:pPr>
        <w:tabs>
          <w:tab w:val="left" w:pos="709"/>
        </w:tabs>
        <w:ind w:right="333"/>
        <w:contextualSpacing/>
        <w:jc w:val="both"/>
        <w:rPr>
          <w:rFonts w:ascii="Arial" w:hAnsi="Arial" w:cs="Arial"/>
          <w:lang w:val="fr-FR" w:eastAsia="fr-FR"/>
        </w:rPr>
      </w:pPr>
    </w:p>
    <w:p w:rsidR="00BB0139" w:rsidRPr="00842D60" w:rsidRDefault="006A5BC3" w:rsidP="00BB0139">
      <w:pPr>
        <w:tabs>
          <w:tab w:val="left" w:pos="709"/>
        </w:tabs>
        <w:ind w:right="333"/>
        <w:contextualSpacing/>
        <w:jc w:val="both"/>
        <w:rPr>
          <w:rFonts w:ascii="Arial" w:hAnsi="Arial" w:cs="Arial"/>
          <w:lang w:val="fr-FR" w:eastAsia="fr-FR"/>
        </w:rPr>
      </w:pPr>
      <w:r w:rsidRPr="00842D60">
        <w:rPr>
          <w:rFonts w:ascii="Arial" w:hAnsi="Arial" w:cs="Arial"/>
          <w:b/>
          <w:lang w:val="fr-FR" w:eastAsia="fr-FR"/>
        </w:rPr>
        <w:t>DEMANDENT</w:t>
      </w:r>
      <w:r w:rsidR="00BB0139" w:rsidRPr="00842D60">
        <w:rPr>
          <w:rFonts w:ascii="Arial" w:hAnsi="Arial" w:cs="Arial"/>
          <w:b/>
          <w:lang w:val="fr-FR" w:eastAsia="fr-FR"/>
        </w:rPr>
        <w:t xml:space="preserve"> </w:t>
      </w:r>
      <w:r w:rsidRPr="00842D60">
        <w:rPr>
          <w:rFonts w:ascii="Arial" w:hAnsi="Arial" w:cs="Arial"/>
          <w:lang w:val="fr-FR" w:eastAsia="fr-FR"/>
        </w:rPr>
        <w:t>à la Commission de l’Union africaine de mener l’étude sur le fonctionnement et la mise en œuvre de l’</w:t>
      </w:r>
      <w:r w:rsidR="00BB0139" w:rsidRPr="00842D60">
        <w:rPr>
          <w:rFonts w:ascii="Arial" w:hAnsi="Arial" w:cs="Arial"/>
          <w:lang w:val="fr-FR" w:eastAsia="fr-FR"/>
        </w:rPr>
        <w:t xml:space="preserve">ESCF; </w:t>
      </w:r>
    </w:p>
    <w:p w:rsidR="00BB0139" w:rsidRPr="00842D60" w:rsidRDefault="00BB0139" w:rsidP="00BB0139">
      <w:pPr>
        <w:tabs>
          <w:tab w:val="left" w:pos="709"/>
        </w:tabs>
        <w:ind w:right="333"/>
        <w:contextualSpacing/>
        <w:jc w:val="both"/>
        <w:rPr>
          <w:rFonts w:ascii="Arial" w:hAnsi="Arial" w:cs="Arial"/>
          <w:lang w:val="fr-FR" w:eastAsia="fr-FR"/>
        </w:rPr>
      </w:pPr>
    </w:p>
    <w:p w:rsidR="00BB0139" w:rsidRPr="00842D60" w:rsidRDefault="006A5BC3" w:rsidP="00BB0139">
      <w:pPr>
        <w:tabs>
          <w:tab w:val="left" w:pos="709"/>
        </w:tabs>
        <w:ind w:right="333"/>
        <w:contextualSpacing/>
        <w:jc w:val="both"/>
        <w:rPr>
          <w:rFonts w:ascii="Arial" w:hAnsi="Arial" w:cs="Arial"/>
          <w:lang w:val="fr-FR" w:eastAsia="fr-FR"/>
        </w:rPr>
      </w:pPr>
      <w:r w:rsidRPr="00842D60">
        <w:rPr>
          <w:rFonts w:ascii="Arial" w:hAnsi="Arial" w:cs="Arial"/>
          <w:b/>
          <w:lang w:val="fr-FR" w:eastAsia="fr-FR"/>
        </w:rPr>
        <w:t>RECO</w:t>
      </w:r>
      <w:r w:rsidR="00842D60" w:rsidRPr="00842D60">
        <w:rPr>
          <w:rFonts w:ascii="Arial" w:hAnsi="Arial" w:cs="Arial"/>
          <w:b/>
          <w:lang w:val="fr-FR" w:eastAsia="fr-FR"/>
        </w:rPr>
        <w:t>MMANDENT</w:t>
      </w:r>
      <w:r w:rsidR="00842D60" w:rsidRPr="00842D60">
        <w:rPr>
          <w:rFonts w:ascii="Arial" w:hAnsi="Arial" w:cs="Arial"/>
          <w:lang w:val="fr-FR" w:eastAsia="fr-FR"/>
        </w:rPr>
        <w:t xml:space="preserve"> que le Bureau du Comité</w:t>
      </w:r>
      <w:r w:rsidRPr="00842D60">
        <w:rPr>
          <w:rFonts w:ascii="Arial" w:hAnsi="Arial" w:cs="Arial"/>
          <w:lang w:val="fr-FR" w:eastAsia="fr-FR"/>
        </w:rPr>
        <w:t xml:space="preserve"> technique </w:t>
      </w:r>
      <w:r w:rsidR="003475A6" w:rsidRPr="00842D60">
        <w:rPr>
          <w:rFonts w:ascii="Arial" w:hAnsi="Arial" w:cs="Arial"/>
          <w:lang w:val="fr-FR" w:eastAsia="fr-FR"/>
        </w:rPr>
        <w:t>spécialisé</w:t>
      </w:r>
      <w:r w:rsidRPr="00842D60">
        <w:rPr>
          <w:rFonts w:ascii="Arial" w:hAnsi="Arial" w:cs="Arial"/>
          <w:lang w:val="fr-FR" w:eastAsia="fr-FR"/>
        </w:rPr>
        <w:t xml:space="preserve"> sur les Finances et le Bureau du Comit</w:t>
      </w:r>
      <w:r w:rsidR="00842D60" w:rsidRPr="00842D60">
        <w:rPr>
          <w:rFonts w:ascii="Arial" w:hAnsi="Arial" w:cs="Arial"/>
          <w:lang w:val="fr-FR" w:eastAsia="fr-FR"/>
        </w:rPr>
        <w:t>é</w:t>
      </w:r>
      <w:r w:rsidRPr="00842D60">
        <w:rPr>
          <w:rFonts w:ascii="Arial" w:hAnsi="Arial" w:cs="Arial"/>
          <w:lang w:val="fr-FR" w:eastAsia="fr-FR"/>
        </w:rPr>
        <w:t xml:space="preserve"> technique </w:t>
      </w:r>
      <w:r w:rsidR="003475A6" w:rsidRPr="00842D60">
        <w:rPr>
          <w:rFonts w:ascii="Arial" w:hAnsi="Arial" w:cs="Arial"/>
          <w:lang w:val="fr-FR" w:eastAsia="fr-FR"/>
        </w:rPr>
        <w:t>spécialisé</w:t>
      </w:r>
      <w:r w:rsidRPr="00842D60">
        <w:rPr>
          <w:rFonts w:ascii="Arial" w:hAnsi="Arial" w:cs="Arial"/>
          <w:lang w:val="fr-FR" w:eastAsia="fr-FR"/>
        </w:rPr>
        <w:t xml:space="preserve"> </w:t>
      </w:r>
      <w:r w:rsidR="003475A6" w:rsidRPr="00842D60">
        <w:rPr>
          <w:rFonts w:ascii="Arial" w:hAnsi="Arial" w:cs="Arial"/>
          <w:lang w:val="fr-FR" w:eastAsia="fr-FR"/>
        </w:rPr>
        <w:t>sur le Développement social, le travail et l’emploi organisent une réunion conjointe dans le but d’examiner l</w:t>
      </w:r>
      <w:r w:rsidR="00842D60" w:rsidRPr="00842D60">
        <w:rPr>
          <w:rFonts w:ascii="Arial" w:hAnsi="Arial" w:cs="Arial"/>
          <w:lang w:val="fr-FR" w:eastAsia="fr-FR"/>
        </w:rPr>
        <w:t>a structure juridique et le modèle de gestion</w:t>
      </w:r>
      <w:r w:rsidR="003475A6" w:rsidRPr="00842D60">
        <w:rPr>
          <w:rFonts w:ascii="Arial" w:hAnsi="Arial" w:cs="Arial"/>
          <w:lang w:val="fr-FR" w:eastAsia="fr-FR"/>
        </w:rPr>
        <w:t xml:space="preserve"> de l’ESCF</w:t>
      </w:r>
      <w:r w:rsidR="00BB0139" w:rsidRPr="00842D60">
        <w:rPr>
          <w:rFonts w:ascii="Arial" w:hAnsi="Arial" w:cs="Arial"/>
          <w:lang w:val="fr-FR" w:eastAsia="fr-FR"/>
        </w:rPr>
        <w:t>;</w:t>
      </w:r>
    </w:p>
    <w:p w:rsidR="00BB0139" w:rsidRPr="00842D60" w:rsidRDefault="00BB0139" w:rsidP="00BB0139">
      <w:pPr>
        <w:tabs>
          <w:tab w:val="left" w:pos="709"/>
        </w:tabs>
        <w:ind w:right="333"/>
        <w:contextualSpacing/>
        <w:jc w:val="both"/>
        <w:rPr>
          <w:rFonts w:ascii="Arial" w:hAnsi="Arial" w:cs="Arial"/>
          <w:lang w:val="fr-FR" w:eastAsia="fr-FR"/>
        </w:rPr>
      </w:pPr>
    </w:p>
    <w:p w:rsidR="00BB0139" w:rsidRPr="00842D60" w:rsidRDefault="003475A6" w:rsidP="00BB0139">
      <w:pPr>
        <w:tabs>
          <w:tab w:val="left" w:pos="709"/>
        </w:tabs>
        <w:ind w:right="333"/>
        <w:contextualSpacing/>
        <w:jc w:val="both"/>
        <w:rPr>
          <w:rFonts w:ascii="Arial" w:hAnsi="Arial" w:cs="Arial"/>
          <w:lang w:val="fr-FR" w:eastAsia="fr-FR"/>
        </w:rPr>
      </w:pPr>
      <w:r w:rsidRPr="00842D60">
        <w:rPr>
          <w:rFonts w:ascii="Arial" w:hAnsi="Arial" w:cs="Arial"/>
          <w:b/>
          <w:lang w:val="fr-FR" w:eastAsia="fr-FR"/>
        </w:rPr>
        <w:t>DEMANDENT</w:t>
      </w:r>
      <w:r w:rsidRPr="00842D60">
        <w:rPr>
          <w:rFonts w:ascii="Arial" w:hAnsi="Arial" w:cs="Arial"/>
          <w:lang w:val="fr-FR" w:eastAsia="fr-FR"/>
        </w:rPr>
        <w:t xml:space="preserve"> à la</w:t>
      </w:r>
      <w:r w:rsidR="00BB0139" w:rsidRPr="00842D60">
        <w:rPr>
          <w:rFonts w:ascii="Arial" w:hAnsi="Arial" w:cs="Arial"/>
          <w:lang w:val="fr-FR" w:eastAsia="fr-FR"/>
        </w:rPr>
        <w:t xml:space="preserve"> Commission</w:t>
      </w:r>
      <w:r w:rsidRPr="00842D60">
        <w:rPr>
          <w:rFonts w:ascii="Arial" w:hAnsi="Arial" w:cs="Arial"/>
          <w:lang w:val="fr-FR" w:eastAsia="fr-FR"/>
        </w:rPr>
        <w:t xml:space="preserve"> de soumettre le cadre de l’ESCF</w:t>
      </w:r>
      <w:r w:rsidR="00842D60" w:rsidRPr="00842D60">
        <w:rPr>
          <w:rFonts w:ascii="Arial" w:hAnsi="Arial" w:cs="Arial"/>
          <w:lang w:val="fr-FR" w:eastAsia="fr-FR"/>
        </w:rPr>
        <w:t xml:space="preserve"> au Comité technique spécialisé</w:t>
      </w:r>
      <w:r w:rsidRPr="00842D60">
        <w:rPr>
          <w:rFonts w:ascii="Arial" w:hAnsi="Arial" w:cs="Arial"/>
          <w:lang w:val="fr-FR" w:eastAsia="fr-FR"/>
        </w:rPr>
        <w:t xml:space="preserve"> sur les Questions juridiques à l’occasion de sa dernière </w:t>
      </w:r>
      <w:r w:rsidR="00660666" w:rsidRPr="00842D60">
        <w:rPr>
          <w:rFonts w:ascii="Arial" w:hAnsi="Arial" w:cs="Arial"/>
          <w:lang w:val="fr-FR" w:eastAsia="fr-FR"/>
        </w:rPr>
        <w:t>session en 20</w:t>
      </w:r>
      <w:r w:rsidR="004A3314">
        <w:rPr>
          <w:rFonts w:ascii="Arial" w:hAnsi="Arial" w:cs="Arial"/>
          <w:lang w:val="fr-FR" w:eastAsia="fr-FR"/>
        </w:rPr>
        <w:t>1</w:t>
      </w:r>
      <w:r w:rsidR="00660666" w:rsidRPr="00842D60">
        <w:rPr>
          <w:rFonts w:ascii="Arial" w:hAnsi="Arial" w:cs="Arial"/>
          <w:lang w:val="fr-FR" w:eastAsia="fr-FR"/>
        </w:rPr>
        <w:t xml:space="preserve">8, </w:t>
      </w:r>
      <w:r w:rsidR="00842D60" w:rsidRPr="00842D60">
        <w:rPr>
          <w:rFonts w:ascii="Arial" w:hAnsi="Arial" w:cs="Arial"/>
          <w:lang w:val="fr-FR" w:eastAsia="fr-FR"/>
        </w:rPr>
        <w:t>afin qu’il formule</w:t>
      </w:r>
      <w:r w:rsidRPr="00842D60">
        <w:rPr>
          <w:rFonts w:ascii="Arial" w:hAnsi="Arial" w:cs="Arial"/>
          <w:lang w:val="fr-FR" w:eastAsia="fr-FR"/>
        </w:rPr>
        <w:t xml:space="preserve"> des recommandations à soumettre au Conseil </w:t>
      </w:r>
      <w:r w:rsidR="00660666" w:rsidRPr="00842D60">
        <w:rPr>
          <w:rFonts w:ascii="Arial" w:hAnsi="Arial" w:cs="Arial"/>
          <w:lang w:val="fr-FR" w:eastAsia="fr-FR"/>
        </w:rPr>
        <w:t>exécutif</w:t>
      </w:r>
      <w:r w:rsidRPr="00842D60">
        <w:rPr>
          <w:rFonts w:ascii="Arial" w:hAnsi="Arial" w:cs="Arial"/>
          <w:lang w:val="fr-FR" w:eastAsia="fr-FR"/>
        </w:rPr>
        <w:t>/</w:t>
      </w:r>
      <w:r w:rsidR="00660666" w:rsidRPr="00842D60">
        <w:rPr>
          <w:rFonts w:ascii="Arial" w:hAnsi="Arial" w:cs="Arial"/>
          <w:lang w:val="fr-FR" w:eastAsia="fr-FR"/>
        </w:rPr>
        <w:t xml:space="preserve">à </w:t>
      </w:r>
      <w:r w:rsidRPr="00842D60">
        <w:rPr>
          <w:rFonts w:ascii="Arial" w:hAnsi="Arial" w:cs="Arial"/>
          <w:lang w:val="fr-FR" w:eastAsia="fr-FR"/>
        </w:rPr>
        <w:t xml:space="preserve">la </w:t>
      </w:r>
      <w:r w:rsidR="00660666" w:rsidRPr="00842D60">
        <w:rPr>
          <w:rFonts w:ascii="Arial" w:hAnsi="Arial" w:cs="Arial"/>
          <w:lang w:val="fr-FR" w:eastAsia="fr-FR"/>
        </w:rPr>
        <w:t>Conférence</w:t>
      </w:r>
      <w:r w:rsidRPr="00842D60">
        <w:rPr>
          <w:rFonts w:ascii="Arial" w:hAnsi="Arial" w:cs="Arial"/>
          <w:lang w:val="fr-FR" w:eastAsia="fr-FR"/>
        </w:rPr>
        <w:t xml:space="preserve"> de l’UA d’ici </w:t>
      </w:r>
      <w:r w:rsidR="00660666" w:rsidRPr="00842D60">
        <w:rPr>
          <w:rFonts w:ascii="Arial" w:hAnsi="Arial" w:cs="Arial"/>
          <w:lang w:val="fr-FR" w:eastAsia="fr-FR"/>
        </w:rPr>
        <w:t>à janvier</w:t>
      </w:r>
      <w:r w:rsidR="00BB0139" w:rsidRPr="00842D60">
        <w:rPr>
          <w:rFonts w:ascii="Arial" w:hAnsi="Arial" w:cs="Arial"/>
          <w:lang w:val="fr-FR" w:eastAsia="fr-FR"/>
        </w:rPr>
        <w:t xml:space="preserve"> 2019.</w:t>
      </w:r>
    </w:p>
    <w:p w:rsidR="001612F7" w:rsidRPr="00842D60" w:rsidRDefault="001612F7" w:rsidP="00664830">
      <w:pPr>
        <w:jc w:val="both"/>
        <w:rPr>
          <w:rFonts w:ascii="Arial" w:hAnsi="Arial" w:cs="Arial"/>
          <w:szCs w:val="20"/>
          <w:lang w:val="fr-FR"/>
        </w:rPr>
      </w:pPr>
    </w:p>
    <w:sectPr w:rsidR="001612F7" w:rsidRPr="00842D60" w:rsidSect="005A493E">
      <w:head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AD3" w:rsidRDefault="00955AD3" w:rsidP="00115994">
      <w:r>
        <w:separator/>
      </w:r>
    </w:p>
  </w:endnote>
  <w:endnote w:type="continuationSeparator" w:id="0">
    <w:p w:rsidR="00955AD3" w:rsidRDefault="00955AD3" w:rsidP="00115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AD3" w:rsidRDefault="00955AD3" w:rsidP="00115994">
      <w:r>
        <w:separator/>
      </w:r>
    </w:p>
  </w:footnote>
  <w:footnote w:type="continuationSeparator" w:id="0">
    <w:p w:rsidR="00955AD3" w:rsidRDefault="00955AD3" w:rsidP="00115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93E" w:rsidRPr="005A493E" w:rsidRDefault="005A493E">
    <w:pPr>
      <w:pStyle w:val="Header"/>
      <w:jc w:val="right"/>
      <w:rPr>
        <w:rFonts w:ascii="Arial" w:hAnsi="Arial" w:cs="Arial"/>
        <w:b/>
      </w:rPr>
    </w:pPr>
    <w:r w:rsidRPr="005A493E">
      <w:rPr>
        <w:rFonts w:ascii="Arial" w:hAnsi="Arial" w:cs="Arial"/>
        <w:b/>
      </w:rPr>
      <w:t xml:space="preserve">Page </w:t>
    </w:r>
    <w:sdt>
      <w:sdtPr>
        <w:rPr>
          <w:rFonts w:ascii="Arial" w:hAnsi="Arial" w:cs="Arial"/>
          <w:b/>
        </w:rPr>
        <w:id w:val="131106211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5A493E">
          <w:rPr>
            <w:rFonts w:ascii="Arial" w:hAnsi="Arial" w:cs="Arial"/>
            <w:b/>
          </w:rPr>
          <w:fldChar w:fldCharType="begin"/>
        </w:r>
        <w:r w:rsidRPr="005A493E">
          <w:rPr>
            <w:rFonts w:ascii="Arial" w:hAnsi="Arial" w:cs="Arial"/>
            <w:b/>
          </w:rPr>
          <w:instrText xml:space="preserve"> PAGE   \* MERGEFORMAT </w:instrText>
        </w:r>
        <w:r w:rsidRPr="005A493E">
          <w:rPr>
            <w:rFonts w:ascii="Arial" w:hAnsi="Arial" w:cs="Arial"/>
            <w:b/>
          </w:rPr>
          <w:fldChar w:fldCharType="separate"/>
        </w:r>
        <w:r>
          <w:rPr>
            <w:rFonts w:ascii="Arial" w:hAnsi="Arial" w:cs="Arial"/>
            <w:b/>
            <w:noProof/>
          </w:rPr>
          <w:t>3</w:t>
        </w:r>
        <w:r w:rsidRPr="005A493E">
          <w:rPr>
            <w:rFonts w:ascii="Arial" w:hAnsi="Arial" w:cs="Arial"/>
            <w:b/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1F57"/>
    <w:multiLevelType w:val="hybridMultilevel"/>
    <w:tmpl w:val="0248C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C3F81"/>
    <w:multiLevelType w:val="hybridMultilevel"/>
    <w:tmpl w:val="CDA25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B36A3"/>
    <w:multiLevelType w:val="hybridMultilevel"/>
    <w:tmpl w:val="07CEE7A0"/>
    <w:lvl w:ilvl="0" w:tplc="BD68BA5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93035C"/>
    <w:multiLevelType w:val="hybridMultilevel"/>
    <w:tmpl w:val="8B7C79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6E54F2"/>
    <w:multiLevelType w:val="hybridMultilevel"/>
    <w:tmpl w:val="DFA07F14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9722A"/>
    <w:multiLevelType w:val="hybridMultilevel"/>
    <w:tmpl w:val="FE34C33C"/>
    <w:lvl w:ilvl="0" w:tplc="B1661A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E441B"/>
    <w:multiLevelType w:val="hybridMultilevel"/>
    <w:tmpl w:val="01BA7C7A"/>
    <w:lvl w:ilvl="0" w:tplc="C8781A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00CF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E006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A037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8C7A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227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BADD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282B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0C73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2E1B0A"/>
    <w:multiLevelType w:val="hybridMultilevel"/>
    <w:tmpl w:val="FDB80E9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4F726140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551EC05A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D37257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562A3AC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6EB0C7AC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CD34BA0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C2A8042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D6D2E9F6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8">
    <w:nsid w:val="14CB519C"/>
    <w:multiLevelType w:val="hybridMultilevel"/>
    <w:tmpl w:val="2C4CA3C4"/>
    <w:lvl w:ilvl="0" w:tplc="1E8E72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1292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B652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FA3B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F0AA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30E5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74AF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50C8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AE88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E740BF"/>
    <w:multiLevelType w:val="hybridMultilevel"/>
    <w:tmpl w:val="31C0FEB6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17043109"/>
    <w:multiLevelType w:val="hybridMultilevel"/>
    <w:tmpl w:val="DBA85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4F6197"/>
    <w:multiLevelType w:val="multilevel"/>
    <w:tmpl w:val="6180F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FA56B7"/>
    <w:multiLevelType w:val="hybridMultilevel"/>
    <w:tmpl w:val="F1AC04D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960687"/>
    <w:multiLevelType w:val="hybridMultilevel"/>
    <w:tmpl w:val="51F0F6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844332"/>
    <w:multiLevelType w:val="hybridMultilevel"/>
    <w:tmpl w:val="10F02FD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2AE342E"/>
    <w:multiLevelType w:val="hybridMultilevel"/>
    <w:tmpl w:val="0C4E64F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4785B58"/>
    <w:multiLevelType w:val="hybridMultilevel"/>
    <w:tmpl w:val="7AC0A1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496366A"/>
    <w:multiLevelType w:val="hybridMultilevel"/>
    <w:tmpl w:val="AF4EE1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F40A2B"/>
    <w:multiLevelType w:val="hybridMultilevel"/>
    <w:tmpl w:val="E672691C"/>
    <w:lvl w:ilvl="0" w:tplc="78AA75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EF2891"/>
    <w:multiLevelType w:val="hybridMultilevel"/>
    <w:tmpl w:val="F8520634"/>
    <w:lvl w:ilvl="0" w:tplc="5768859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E2C89DDA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1C1830AA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8A6F5CE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6804BF76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A0D82610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78C122E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DC44AE4C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0E3A2956" w:tentative="1">
      <w:start w:val="1"/>
      <w:numFmt w:val="bullet"/>
      <w:lvlText w:val="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4222E48"/>
    <w:multiLevelType w:val="hybridMultilevel"/>
    <w:tmpl w:val="84AE7C6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4A148AA"/>
    <w:multiLevelType w:val="hybridMultilevel"/>
    <w:tmpl w:val="AB9CFDA0"/>
    <w:lvl w:ilvl="0" w:tplc="C27223CE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5F41988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75A83EA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B530A3"/>
    <w:multiLevelType w:val="hybridMultilevel"/>
    <w:tmpl w:val="DD407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455403"/>
    <w:multiLevelType w:val="multilevel"/>
    <w:tmpl w:val="A01AA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174BE8"/>
    <w:multiLevelType w:val="hybridMultilevel"/>
    <w:tmpl w:val="C83C245A"/>
    <w:lvl w:ilvl="0" w:tplc="70B8D9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847E3B"/>
    <w:multiLevelType w:val="multilevel"/>
    <w:tmpl w:val="EBDA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A34557"/>
    <w:multiLevelType w:val="hybridMultilevel"/>
    <w:tmpl w:val="AAD8A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F32244"/>
    <w:multiLevelType w:val="hybridMultilevel"/>
    <w:tmpl w:val="0176795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1286AE0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7E38A812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E90C6F8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C416F8FE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C50E64E8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462D746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24F2D4D2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F84E6594" w:tentative="1">
      <w:start w:val="1"/>
      <w:numFmt w:val="bullet"/>
      <w:lvlText w:val="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0DB50C5"/>
    <w:multiLevelType w:val="hybridMultilevel"/>
    <w:tmpl w:val="B6F2164A"/>
    <w:lvl w:ilvl="0" w:tplc="97E6CB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F726140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551EC05A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D37257A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562A3AC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6EB0C7AC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CD34BA0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C2A8042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D6D2E9F6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9">
    <w:nsid w:val="44604E01"/>
    <w:multiLevelType w:val="hybridMultilevel"/>
    <w:tmpl w:val="8B663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0766A6"/>
    <w:multiLevelType w:val="multilevel"/>
    <w:tmpl w:val="62364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8786159"/>
    <w:multiLevelType w:val="hybridMultilevel"/>
    <w:tmpl w:val="8342EF6C"/>
    <w:lvl w:ilvl="0" w:tplc="7F0A31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0C60B4"/>
    <w:multiLevelType w:val="hybridMultilevel"/>
    <w:tmpl w:val="F49ED50A"/>
    <w:lvl w:ilvl="0" w:tplc="B43610E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7A09E3"/>
    <w:multiLevelType w:val="hybridMultilevel"/>
    <w:tmpl w:val="79B6C3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7A53079"/>
    <w:multiLevelType w:val="hybridMultilevel"/>
    <w:tmpl w:val="A52AD0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C1676C"/>
    <w:multiLevelType w:val="multilevel"/>
    <w:tmpl w:val="AC86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9C3793"/>
    <w:multiLevelType w:val="hybridMultilevel"/>
    <w:tmpl w:val="1946F946"/>
    <w:lvl w:ilvl="0" w:tplc="28B85E9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33478F"/>
    <w:multiLevelType w:val="hybridMultilevel"/>
    <w:tmpl w:val="DE6ECE4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0114388"/>
    <w:multiLevelType w:val="hybridMultilevel"/>
    <w:tmpl w:val="0CFC9E62"/>
    <w:lvl w:ilvl="0" w:tplc="D5D83BD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07B12BA"/>
    <w:multiLevelType w:val="hybridMultilevel"/>
    <w:tmpl w:val="1B82B87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1286A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7E38A8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E90C6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C416F8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C50E64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462D7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7" w:tplc="24F2D4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8" w:tplc="F84E6594" w:tentative="1">
      <w:start w:val="1"/>
      <w:numFmt w:val="bullet"/>
      <w:lvlText w:val="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61776FAE"/>
    <w:multiLevelType w:val="hybridMultilevel"/>
    <w:tmpl w:val="16DEA492"/>
    <w:lvl w:ilvl="0" w:tplc="29667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5C86B8D"/>
    <w:multiLevelType w:val="hybridMultilevel"/>
    <w:tmpl w:val="9B6A9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030C1F"/>
    <w:multiLevelType w:val="hybridMultilevel"/>
    <w:tmpl w:val="CE8EC2A0"/>
    <w:lvl w:ilvl="0" w:tplc="DCDEB4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A2975CF"/>
    <w:multiLevelType w:val="hybridMultilevel"/>
    <w:tmpl w:val="A6849D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E261B6"/>
    <w:multiLevelType w:val="hybridMultilevel"/>
    <w:tmpl w:val="D26AB306"/>
    <w:lvl w:ilvl="0" w:tplc="7632DD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8C43A3"/>
    <w:multiLevelType w:val="multilevel"/>
    <w:tmpl w:val="3B64C930"/>
    <w:lvl w:ilvl="0">
      <w:start w:val="4"/>
      <w:numFmt w:val="decimal"/>
      <w:lvlText w:val="%1."/>
      <w:lvlJc w:val="left"/>
      <w:pPr>
        <w:ind w:left="600" w:hanging="600"/>
      </w:pPr>
      <w:rPr>
        <w:rFonts w:ascii="Arial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 Light" w:hAnsi="Calibri Light" w:cs="Times New Roman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 Light" w:hAnsi="Calibri Light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 Light" w:hAnsi="Calibri Light"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 Light" w:hAnsi="Calibri Light"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 Light" w:hAnsi="Calibri Light"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 Light" w:hAnsi="Calibri Light" w:cs="Times New Roman" w:hint="default"/>
        <w:i w:val="0"/>
      </w:rPr>
    </w:lvl>
  </w:abstractNum>
  <w:abstractNum w:abstractNumId="46">
    <w:nsid w:val="79BF6DAC"/>
    <w:multiLevelType w:val="hybridMultilevel"/>
    <w:tmpl w:val="3E689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E329A9"/>
    <w:multiLevelType w:val="hybridMultilevel"/>
    <w:tmpl w:val="D9D424D4"/>
    <w:lvl w:ilvl="0" w:tplc="462EB1A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04865F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B54D82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A029C2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398AF7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260DCE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2408D4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DB2888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7E624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0"/>
  </w:num>
  <w:num w:numId="2">
    <w:abstractNumId w:val="38"/>
  </w:num>
  <w:num w:numId="3">
    <w:abstractNumId w:val="32"/>
  </w:num>
  <w:num w:numId="4">
    <w:abstractNumId w:val="42"/>
  </w:num>
  <w:num w:numId="5">
    <w:abstractNumId w:val="21"/>
  </w:num>
  <w:num w:numId="6">
    <w:abstractNumId w:val="37"/>
  </w:num>
  <w:num w:numId="7">
    <w:abstractNumId w:val="20"/>
  </w:num>
  <w:num w:numId="8">
    <w:abstractNumId w:val="5"/>
  </w:num>
  <w:num w:numId="9">
    <w:abstractNumId w:val="14"/>
  </w:num>
  <w:num w:numId="10">
    <w:abstractNumId w:val="2"/>
  </w:num>
  <w:num w:numId="11">
    <w:abstractNumId w:val="12"/>
  </w:num>
  <w:num w:numId="12">
    <w:abstractNumId w:val="44"/>
  </w:num>
  <w:num w:numId="13">
    <w:abstractNumId w:val="45"/>
  </w:num>
  <w:num w:numId="14">
    <w:abstractNumId w:val="35"/>
  </w:num>
  <w:num w:numId="15">
    <w:abstractNumId w:val="30"/>
  </w:num>
  <w:num w:numId="16">
    <w:abstractNumId w:val="25"/>
  </w:num>
  <w:num w:numId="17">
    <w:abstractNumId w:val="23"/>
  </w:num>
  <w:num w:numId="18">
    <w:abstractNumId w:val="11"/>
  </w:num>
  <w:num w:numId="19">
    <w:abstractNumId w:val="26"/>
  </w:num>
  <w:num w:numId="20">
    <w:abstractNumId w:val="31"/>
  </w:num>
  <w:num w:numId="21">
    <w:abstractNumId w:val="41"/>
  </w:num>
  <w:num w:numId="22">
    <w:abstractNumId w:val="0"/>
  </w:num>
  <w:num w:numId="23">
    <w:abstractNumId w:val="29"/>
  </w:num>
  <w:num w:numId="24">
    <w:abstractNumId w:val="1"/>
  </w:num>
  <w:num w:numId="25">
    <w:abstractNumId w:val="43"/>
  </w:num>
  <w:num w:numId="26">
    <w:abstractNumId w:val="18"/>
  </w:num>
  <w:num w:numId="27">
    <w:abstractNumId w:val="17"/>
  </w:num>
  <w:num w:numId="28">
    <w:abstractNumId w:val="36"/>
  </w:num>
  <w:num w:numId="29">
    <w:abstractNumId w:val="9"/>
  </w:num>
  <w:num w:numId="30">
    <w:abstractNumId w:val="22"/>
  </w:num>
  <w:num w:numId="31">
    <w:abstractNumId w:val="47"/>
  </w:num>
  <w:num w:numId="32">
    <w:abstractNumId w:val="28"/>
  </w:num>
  <w:num w:numId="33">
    <w:abstractNumId w:val="27"/>
  </w:num>
  <w:num w:numId="34">
    <w:abstractNumId w:val="19"/>
  </w:num>
  <w:num w:numId="35">
    <w:abstractNumId w:val="6"/>
  </w:num>
  <w:num w:numId="36">
    <w:abstractNumId w:val="16"/>
  </w:num>
  <w:num w:numId="37">
    <w:abstractNumId w:val="3"/>
  </w:num>
  <w:num w:numId="38">
    <w:abstractNumId w:val="8"/>
  </w:num>
  <w:num w:numId="39">
    <w:abstractNumId w:val="7"/>
  </w:num>
  <w:num w:numId="40">
    <w:abstractNumId w:val="39"/>
  </w:num>
  <w:num w:numId="41">
    <w:abstractNumId w:val="33"/>
  </w:num>
  <w:num w:numId="42">
    <w:abstractNumId w:val="24"/>
  </w:num>
  <w:num w:numId="43">
    <w:abstractNumId w:val="4"/>
  </w:num>
  <w:num w:numId="44">
    <w:abstractNumId w:val="34"/>
  </w:num>
  <w:num w:numId="45">
    <w:abstractNumId w:val="15"/>
  </w:num>
  <w:num w:numId="46">
    <w:abstractNumId w:val="13"/>
  </w:num>
  <w:num w:numId="47">
    <w:abstractNumId w:val="10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89"/>
    <w:rsid w:val="00005807"/>
    <w:rsid w:val="000061E0"/>
    <w:rsid w:val="0001628C"/>
    <w:rsid w:val="000173BE"/>
    <w:rsid w:val="00021D8E"/>
    <w:rsid w:val="00025BF0"/>
    <w:rsid w:val="00052788"/>
    <w:rsid w:val="00071EB7"/>
    <w:rsid w:val="000750DD"/>
    <w:rsid w:val="000842C4"/>
    <w:rsid w:val="00084BA3"/>
    <w:rsid w:val="000A1A8D"/>
    <w:rsid w:val="000A2278"/>
    <w:rsid w:val="000A4B94"/>
    <w:rsid w:val="000D012D"/>
    <w:rsid w:val="000D141F"/>
    <w:rsid w:val="000D4BEC"/>
    <w:rsid w:val="000E08CE"/>
    <w:rsid w:val="000E2D52"/>
    <w:rsid w:val="00102323"/>
    <w:rsid w:val="001041B7"/>
    <w:rsid w:val="00106AD4"/>
    <w:rsid w:val="00111CC6"/>
    <w:rsid w:val="00115994"/>
    <w:rsid w:val="001215B8"/>
    <w:rsid w:val="001231A8"/>
    <w:rsid w:val="0015101C"/>
    <w:rsid w:val="00153397"/>
    <w:rsid w:val="00160156"/>
    <w:rsid w:val="001612F7"/>
    <w:rsid w:val="0016605A"/>
    <w:rsid w:val="00171435"/>
    <w:rsid w:val="001842AE"/>
    <w:rsid w:val="001848B3"/>
    <w:rsid w:val="00185FF0"/>
    <w:rsid w:val="00187EC5"/>
    <w:rsid w:val="001918DE"/>
    <w:rsid w:val="0019562F"/>
    <w:rsid w:val="001A076D"/>
    <w:rsid w:val="001A591D"/>
    <w:rsid w:val="001D5813"/>
    <w:rsid w:val="001D7058"/>
    <w:rsid w:val="001D721F"/>
    <w:rsid w:val="001E1F00"/>
    <w:rsid w:val="001E288A"/>
    <w:rsid w:val="001F589A"/>
    <w:rsid w:val="002101AD"/>
    <w:rsid w:val="002133EF"/>
    <w:rsid w:val="00213E15"/>
    <w:rsid w:val="0022659F"/>
    <w:rsid w:val="00227988"/>
    <w:rsid w:val="002331EC"/>
    <w:rsid w:val="002345DB"/>
    <w:rsid w:val="00234728"/>
    <w:rsid w:val="002514DC"/>
    <w:rsid w:val="00255C5B"/>
    <w:rsid w:val="0026097B"/>
    <w:rsid w:val="0027548D"/>
    <w:rsid w:val="002836C7"/>
    <w:rsid w:val="00286ACD"/>
    <w:rsid w:val="00290686"/>
    <w:rsid w:val="00293132"/>
    <w:rsid w:val="002969FC"/>
    <w:rsid w:val="00297C5B"/>
    <w:rsid w:val="002A4546"/>
    <w:rsid w:val="002B3123"/>
    <w:rsid w:val="002D3D07"/>
    <w:rsid w:val="002E3971"/>
    <w:rsid w:val="002E3B75"/>
    <w:rsid w:val="002F1E81"/>
    <w:rsid w:val="00300DE9"/>
    <w:rsid w:val="0031425A"/>
    <w:rsid w:val="00322A54"/>
    <w:rsid w:val="003341D9"/>
    <w:rsid w:val="00334768"/>
    <w:rsid w:val="00340C21"/>
    <w:rsid w:val="003475A6"/>
    <w:rsid w:val="00351691"/>
    <w:rsid w:val="003549AC"/>
    <w:rsid w:val="00361FE4"/>
    <w:rsid w:val="003630FA"/>
    <w:rsid w:val="003841E9"/>
    <w:rsid w:val="00396DBE"/>
    <w:rsid w:val="003B59F5"/>
    <w:rsid w:val="003C4AA3"/>
    <w:rsid w:val="003D7F6E"/>
    <w:rsid w:val="003E0149"/>
    <w:rsid w:val="003E30E7"/>
    <w:rsid w:val="00406931"/>
    <w:rsid w:val="00416B7B"/>
    <w:rsid w:val="00422632"/>
    <w:rsid w:val="00425094"/>
    <w:rsid w:val="00426DE2"/>
    <w:rsid w:val="004311ED"/>
    <w:rsid w:val="00431E3D"/>
    <w:rsid w:val="00434220"/>
    <w:rsid w:val="004420D1"/>
    <w:rsid w:val="0044267B"/>
    <w:rsid w:val="0046276B"/>
    <w:rsid w:val="00481E7B"/>
    <w:rsid w:val="00486225"/>
    <w:rsid w:val="0048643D"/>
    <w:rsid w:val="00492B1E"/>
    <w:rsid w:val="004943A3"/>
    <w:rsid w:val="004A3314"/>
    <w:rsid w:val="004A62DD"/>
    <w:rsid w:val="004B172F"/>
    <w:rsid w:val="004B5AFD"/>
    <w:rsid w:val="004C0170"/>
    <w:rsid w:val="004D439C"/>
    <w:rsid w:val="004D447B"/>
    <w:rsid w:val="004E5B11"/>
    <w:rsid w:val="004F0938"/>
    <w:rsid w:val="004F6CDB"/>
    <w:rsid w:val="004F79D0"/>
    <w:rsid w:val="00502232"/>
    <w:rsid w:val="00504519"/>
    <w:rsid w:val="00511913"/>
    <w:rsid w:val="00513115"/>
    <w:rsid w:val="00526C20"/>
    <w:rsid w:val="005536D8"/>
    <w:rsid w:val="00560BE5"/>
    <w:rsid w:val="00561D49"/>
    <w:rsid w:val="00574FF6"/>
    <w:rsid w:val="00577DEB"/>
    <w:rsid w:val="00596A5D"/>
    <w:rsid w:val="005A0BAE"/>
    <w:rsid w:val="005A493E"/>
    <w:rsid w:val="005B009C"/>
    <w:rsid w:val="005B0C6C"/>
    <w:rsid w:val="005B2926"/>
    <w:rsid w:val="005B7138"/>
    <w:rsid w:val="005C22BB"/>
    <w:rsid w:val="005C6969"/>
    <w:rsid w:val="005D35C0"/>
    <w:rsid w:val="005D4E13"/>
    <w:rsid w:val="005D5AD5"/>
    <w:rsid w:val="006164C2"/>
    <w:rsid w:val="00623649"/>
    <w:rsid w:val="00624983"/>
    <w:rsid w:val="00627D21"/>
    <w:rsid w:val="0063066D"/>
    <w:rsid w:val="00631BE2"/>
    <w:rsid w:val="00642C32"/>
    <w:rsid w:val="00647F3D"/>
    <w:rsid w:val="00650C1A"/>
    <w:rsid w:val="00652107"/>
    <w:rsid w:val="0065740D"/>
    <w:rsid w:val="00657508"/>
    <w:rsid w:val="00660666"/>
    <w:rsid w:val="00662430"/>
    <w:rsid w:val="00663EB5"/>
    <w:rsid w:val="00664830"/>
    <w:rsid w:val="006666F5"/>
    <w:rsid w:val="00670B03"/>
    <w:rsid w:val="00671923"/>
    <w:rsid w:val="006953A9"/>
    <w:rsid w:val="00696AF2"/>
    <w:rsid w:val="006A5BC3"/>
    <w:rsid w:val="006B0D28"/>
    <w:rsid w:val="006B7C27"/>
    <w:rsid w:val="006C3111"/>
    <w:rsid w:val="006C4635"/>
    <w:rsid w:val="006D7596"/>
    <w:rsid w:val="006E0BF9"/>
    <w:rsid w:val="006E72E4"/>
    <w:rsid w:val="006F1AFE"/>
    <w:rsid w:val="006F790C"/>
    <w:rsid w:val="00704226"/>
    <w:rsid w:val="00711E79"/>
    <w:rsid w:val="00725815"/>
    <w:rsid w:val="00733D5A"/>
    <w:rsid w:val="007353C7"/>
    <w:rsid w:val="00744CD7"/>
    <w:rsid w:val="00771248"/>
    <w:rsid w:val="00797F92"/>
    <w:rsid w:val="007A2D6D"/>
    <w:rsid w:val="007B0922"/>
    <w:rsid w:val="007B3A98"/>
    <w:rsid w:val="007B7107"/>
    <w:rsid w:val="007C5068"/>
    <w:rsid w:val="007D49C0"/>
    <w:rsid w:val="007F03D6"/>
    <w:rsid w:val="007F0B67"/>
    <w:rsid w:val="0080287D"/>
    <w:rsid w:val="00807C9C"/>
    <w:rsid w:val="00812BA5"/>
    <w:rsid w:val="008154DE"/>
    <w:rsid w:val="00825FAD"/>
    <w:rsid w:val="00831480"/>
    <w:rsid w:val="00842D60"/>
    <w:rsid w:val="00845927"/>
    <w:rsid w:val="0084731E"/>
    <w:rsid w:val="00854D9E"/>
    <w:rsid w:val="00856372"/>
    <w:rsid w:val="0086799F"/>
    <w:rsid w:val="008750D8"/>
    <w:rsid w:val="008810DE"/>
    <w:rsid w:val="008854F4"/>
    <w:rsid w:val="00892920"/>
    <w:rsid w:val="0089357C"/>
    <w:rsid w:val="008A17B2"/>
    <w:rsid w:val="008A432B"/>
    <w:rsid w:val="008A70F1"/>
    <w:rsid w:val="008B1617"/>
    <w:rsid w:val="008B3BD7"/>
    <w:rsid w:val="008B3BF2"/>
    <w:rsid w:val="008B5790"/>
    <w:rsid w:val="008C3C80"/>
    <w:rsid w:val="008D036B"/>
    <w:rsid w:val="008D2F6C"/>
    <w:rsid w:val="008E1F1C"/>
    <w:rsid w:val="00907DF4"/>
    <w:rsid w:val="00912B77"/>
    <w:rsid w:val="00931048"/>
    <w:rsid w:val="00951A04"/>
    <w:rsid w:val="00955AD3"/>
    <w:rsid w:val="009571F6"/>
    <w:rsid w:val="00963D06"/>
    <w:rsid w:val="009807B7"/>
    <w:rsid w:val="00990B97"/>
    <w:rsid w:val="00995684"/>
    <w:rsid w:val="00995CD8"/>
    <w:rsid w:val="009A305A"/>
    <w:rsid w:val="009A4A02"/>
    <w:rsid w:val="009A57C1"/>
    <w:rsid w:val="009B2802"/>
    <w:rsid w:val="009B502A"/>
    <w:rsid w:val="009D4049"/>
    <w:rsid w:val="009D5510"/>
    <w:rsid w:val="009D78BD"/>
    <w:rsid w:val="009E0594"/>
    <w:rsid w:val="009E5534"/>
    <w:rsid w:val="009F481D"/>
    <w:rsid w:val="00A026FF"/>
    <w:rsid w:val="00A03A9C"/>
    <w:rsid w:val="00A10CED"/>
    <w:rsid w:val="00A23BE5"/>
    <w:rsid w:val="00A304D7"/>
    <w:rsid w:val="00A30729"/>
    <w:rsid w:val="00A40DA3"/>
    <w:rsid w:val="00A44F71"/>
    <w:rsid w:val="00A47148"/>
    <w:rsid w:val="00A55C0C"/>
    <w:rsid w:val="00A66463"/>
    <w:rsid w:val="00A7626F"/>
    <w:rsid w:val="00A814AD"/>
    <w:rsid w:val="00A87CAC"/>
    <w:rsid w:val="00A950C5"/>
    <w:rsid w:val="00AD065D"/>
    <w:rsid w:val="00AD4AD5"/>
    <w:rsid w:val="00AD6A4D"/>
    <w:rsid w:val="00AE0D92"/>
    <w:rsid w:val="00AE757A"/>
    <w:rsid w:val="00AE7E04"/>
    <w:rsid w:val="00B063ED"/>
    <w:rsid w:val="00B15744"/>
    <w:rsid w:val="00B2547C"/>
    <w:rsid w:val="00B26B4B"/>
    <w:rsid w:val="00B34EE4"/>
    <w:rsid w:val="00B51705"/>
    <w:rsid w:val="00B67F32"/>
    <w:rsid w:val="00B712CF"/>
    <w:rsid w:val="00B73FF2"/>
    <w:rsid w:val="00B7484A"/>
    <w:rsid w:val="00B75822"/>
    <w:rsid w:val="00B81738"/>
    <w:rsid w:val="00B91839"/>
    <w:rsid w:val="00B95624"/>
    <w:rsid w:val="00BA4C55"/>
    <w:rsid w:val="00BB0139"/>
    <w:rsid w:val="00BB40C5"/>
    <w:rsid w:val="00BB46E2"/>
    <w:rsid w:val="00BC2C7D"/>
    <w:rsid w:val="00BC6D05"/>
    <w:rsid w:val="00BE44BB"/>
    <w:rsid w:val="00BE68E8"/>
    <w:rsid w:val="00BF294C"/>
    <w:rsid w:val="00BF66AB"/>
    <w:rsid w:val="00BF69EA"/>
    <w:rsid w:val="00C05519"/>
    <w:rsid w:val="00C12F89"/>
    <w:rsid w:val="00C3470F"/>
    <w:rsid w:val="00C34CDC"/>
    <w:rsid w:val="00C37FF3"/>
    <w:rsid w:val="00C444E2"/>
    <w:rsid w:val="00C52618"/>
    <w:rsid w:val="00C54C2E"/>
    <w:rsid w:val="00C57F7C"/>
    <w:rsid w:val="00C62C5B"/>
    <w:rsid w:val="00C7142D"/>
    <w:rsid w:val="00C81C07"/>
    <w:rsid w:val="00C83C11"/>
    <w:rsid w:val="00C95127"/>
    <w:rsid w:val="00CA4453"/>
    <w:rsid w:val="00CB7F94"/>
    <w:rsid w:val="00CD095E"/>
    <w:rsid w:val="00CD2788"/>
    <w:rsid w:val="00CD6BA6"/>
    <w:rsid w:val="00CE0C42"/>
    <w:rsid w:val="00CE4FAA"/>
    <w:rsid w:val="00CE6B3A"/>
    <w:rsid w:val="00CF2801"/>
    <w:rsid w:val="00D00A32"/>
    <w:rsid w:val="00D02628"/>
    <w:rsid w:val="00D211D4"/>
    <w:rsid w:val="00D228DA"/>
    <w:rsid w:val="00D26060"/>
    <w:rsid w:val="00D319FB"/>
    <w:rsid w:val="00D40537"/>
    <w:rsid w:val="00D43169"/>
    <w:rsid w:val="00D4772E"/>
    <w:rsid w:val="00D51174"/>
    <w:rsid w:val="00D6026B"/>
    <w:rsid w:val="00D602E3"/>
    <w:rsid w:val="00D61A08"/>
    <w:rsid w:val="00D70AFB"/>
    <w:rsid w:val="00D756E5"/>
    <w:rsid w:val="00D767D0"/>
    <w:rsid w:val="00D841DC"/>
    <w:rsid w:val="00DA6A0E"/>
    <w:rsid w:val="00DB015E"/>
    <w:rsid w:val="00DB413B"/>
    <w:rsid w:val="00DB4176"/>
    <w:rsid w:val="00DB7BA5"/>
    <w:rsid w:val="00DC5A81"/>
    <w:rsid w:val="00DC7BFF"/>
    <w:rsid w:val="00DD227F"/>
    <w:rsid w:val="00DE4007"/>
    <w:rsid w:val="00DF6DC1"/>
    <w:rsid w:val="00E108D4"/>
    <w:rsid w:val="00E30459"/>
    <w:rsid w:val="00E31ADE"/>
    <w:rsid w:val="00E33D41"/>
    <w:rsid w:val="00E57364"/>
    <w:rsid w:val="00E62933"/>
    <w:rsid w:val="00E6605D"/>
    <w:rsid w:val="00E7466B"/>
    <w:rsid w:val="00E74BEE"/>
    <w:rsid w:val="00EB4DC0"/>
    <w:rsid w:val="00EB5E73"/>
    <w:rsid w:val="00EC6F1A"/>
    <w:rsid w:val="00EF02C0"/>
    <w:rsid w:val="00EF0397"/>
    <w:rsid w:val="00EF102A"/>
    <w:rsid w:val="00EF15BB"/>
    <w:rsid w:val="00F00936"/>
    <w:rsid w:val="00F16225"/>
    <w:rsid w:val="00F16FD6"/>
    <w:rsid w:val="00F363B0"/>
    <w:rsid w:val="00F36798"/>
    <w:rsid w:val="00F42188"/>
    <w:rsid w:val="00F45F1C"/>
    <w:rsid w:val="00F4622A"/>
    <w:rsid w:val="00F5689B"/>
    <w:rsid w:val="00F57B7E"/>
    <w:rsid w:val="00F601B8"/>
    <w:rsid w:val="00F618EE"/>
    <w:rsid w:val="00F76042"/>
    <w:rsid w:val="00F86CA8"/>
    <w:rsid w:val="00F905A7"/>
    <w:rsid w:val="00F946B6"/>
    <w:rsid w:val="00F95D55"/>
    <w:rsid w:val="00FA07C3"/>
    <w:rsid w:val="00FA0BE6"/>
    <w:rsid w:val="00FA2C3F"/>
    <w:rsid w:val="00FA34F0"/>
    <w:rsid w:val="00FB27E5"/>
    <w:rsid w:val="00FB370B"/>
    <w:rsid w:val="00FB4221"/>
    <w:rsid w:val="00FB5D6A"/>
    <w:rsid w:val="00FB620E"/>
    <w:rsid w:val="00FB7F5A"/>
    <w:rsid w:val="00FD5F3D"/>
    <w:rsid w:val="00FE7E37"/>
    <w:rsid w:val="00FF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8A1F392-6378-48C1-A41B-09131E96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CC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11CC6"/>
    <w:pPr>
      <w:keepNext/>
      <w:jc w:val="center"/>
      <w:outlineLvl w:val="0"/>
    </w:pPr>
    <w:rPr>
      <w:rFonts w:ascii="Arial" w:hAnsi="Arial"/>
      <w:b/>
      <w:bCs/>
      <w:sz w:val="52"/>
      <w:lang w:val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1A8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28DA"/>
    <w:pPr>
      <w:keepNext/>
      <w:keepLines/>
      <w:spacing w:before="40"/>
      <w:outlineLvl w:val="2"/>
    </w:pPr>
    <w:rPr>
      <w:rFonts w:ascii="Cambria" w:eastAsia="MS Gothic" w:hAnsi="Cambria"/>
      <w:color w:val="243F60"/>
      <w:lang w:val="en-US"/>
    </w:rPr>
  </w:style>
  <w:style w:type="paragraph" w:styleId="Heading4">
    <w:name w:val="heading 4"/>
    <w:basedOn w:val="Normal"/>
    <w:next w:val="Normal"/>
    <w:qFormat/>
    <w:rsid w:val="00111CC6"/>
    <w:pPr>
      <w:keepNext/>
      <w:jc w:val="center"/>
      <w:outlineLvl w:val="3"/>
    </w:pPr>
    <w:rPr>
      <w:rFonts w:ascii="Arial" w:hAnsi="Arial"/>
      <w:b/>
      <w:bCs/>
      <w:sz w:val="28"/>
      <w:lang w:val="fr-FR"/>
    </w:rPr>
  </w:style>
  <w:style w:type="paragraph" w:styleId="Heading5">
    <w:name w:val="heading 5"/>
    <w:basedOn w:val="Normal"/>
    <w:next w:val="Normal"/>
    <w:qFormat/>
    <w:rsid w:val="00111CC6"/>
    <w:pPr>
      <w:keepNext/>
      <w:jc w:val="center"/>
      <w:outlineLvl w:val="4"/>
    </w:pPr>
    <w:rPr>
      <w:rFonts w:ascii="Arial" w:hAnsi="Arial"/>
      <w:b/>
      <w:sz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111CC6"/>
    <w:pPr>
      <w:ind w:left="360"/>
    </w:pPr>
    <w:rPr>
      <w:rFonts w:ascii="Arial" w:hAnsi="Arial" w:cs="Arial"/>
      <w:szCs w:val="20"/>
    </w:rPr>
  </w:style>
  <w:style w:type="paragraph" w:styleId="BodyText">
    <w:name w:val="Body Text"/>
    <w:basedOn w:val="Normal"/>
    <w:semiHidden/>
    <w:rsid w:val="00111CC6"/>
    <w:pPr>
      <w:jc w:val="both"/>
    </w:pPr>
    <w:rPr>
      <w:rFonts w:ascii="Arial" w:hAnsi="Arial" w:cs="Arial"/>
      <w:szCs w:val="20"/>
    </w:rPr>
  </w:style>
  <w:style w:type="paragraph" w:styleId="BodyTextIndent2">
    <w:name w:val="Body Text Indent 2"/>
    <w:basedOn w:val="Normal"/>
    <w:semiHidden/>
    <w:rsid w:val="00111CC6"/>
    <w:pPr>
      <w:ind w:left="360"/>
      <w:jc w:val="both"/>
    </w:pPr>
    <w:rPr>
      <w:rFonts w:ascii="Arial" w:hAnsi="Arial" w:cs="Arial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0922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7B0922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EF02C0"/>
    <w:pPr>
      <w:ind w:left="720"/>
    </w:pPr>
  </w:style>
  <w:style w:type="paragraph" w:customStyle="1" w:styleId="Default">
    <w:name w:val="Default"/>
    <w:rsid w:val="00812BA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FootnoteText">
    <w:name w:val="footnote text"/>
    <w:aliases w:val="single space Char,footnote text Char,Fußnote,Podrozdział,Fußnotentextf,single space,FOOTNOTES,stile 1,Footnote,Footnote1,Footnote2,Footnote3,Footnote4,Footnote5,Footnote6,Footnote7,Footnote8,-,Footnote9,Fuίnotentextf"/>
    <w:basedOn w:val="Normal"/>
    <w:link w:val="FootnoteTextChar"/>
    <w:rsid w:val="00115994"/>
    <w:rPr>
      <w:sz w:val="20"/>
      <w:szCs w:val="20"/>
      <w:lang w:val="fr-FR"/>
    </w:rPr>
  </w:style>
  <w:style w:type="character" w:customStyle="1" w:styleId="FootnoteTextChar">
    <w:name w:val="Footnote Text Char"/>
    <w:aliases w:val="single space Char Char,footnote text Char Char,Fußnote Char,Podrozdział Char,Fußnotentextf Char,single space Char1,FOOTNOTES Char,stile 1 Char,Footnote Char,Footnote1 Char,Footnote2 Char,Footnote3 Char,Footnote4 Char,Footnote5 Char"/>
    <w:link w:val="FootnoteText"/>
    <w:rsid w:val="00115994"/>
    <w:rPr>
      <w:lang w:val="fr-FR"/>
    </w:rPr>
  </w:style>
  <w:style w:type="character" w:styleId="FootnoteReference">
    <w:name w:val="footnote reference"/>
    <w:rsid w:val="00115994"/>
    <w:rPr>
      <w:vertAlign w:val="superscript"/>
    </w:rPr>
  </w:style>
  <w:style w:type="character" w:customStyle="1" w:styleId="Heading3Char">
    <w:name w:val="Heading 3 Char"/>
    <w:link w:val="Heading3"/>
    <w:uiPriority w:val="9"/>
    <w:rsid w:val="00D228DA"/>
    <w:rPr>
      <w:rFonts w:ascii="Cambria" w:eastAsia="MS Gothic" w:hAnsi="Cambria"/>
      <w:color w:val="243F6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A1A8D"/>
    <w:pPr>
      <w:spacing w:before="100" w:beforeAutospacing="1" w:after="100" w:afterAutospacing="1"/>
    </w:pPr>
    <w:rPr>
      <w:lang w:val="en-US"/>
    </w:rPr>
  </w:style>
  <w:style w:type="character" w:styleId="Strong">
    <w:name w:val="Strong"/>
    <w:uiPriority w:val="22"/>
    <w:qFormat/>
    <w:rsid w:val="000A1A8D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0A1A8D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character" w:styleId="Hyperlink">
    <w:name w:val="Hyperlink"/>
    <w:uiPriority w:val="99"/>
    <w:semiHidden/>
    <w:unhideWhenUsed/>
    <w:rsid w:val="000A1A8D"/>
    <w:rPr>
      <w:color w:val="0000FF"/>
      <w:u w:val="single"/>
    </w:rPr>
  </w:style>
  <w:style w:type="character" w:styleId="Emphasis">
    <w:name w:val="Emphasis"/>
    <w:uiPriority w:val="20"/>
    <w:qFormat/>
    <w:rsid w:val="000A1A8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6483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6483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6483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64830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5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519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6B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B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B4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B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B4B"/>
    <w:rPr>
      <w:b/>
      <w:bCs/>
      <w:lang w:eastAsia="en-US"/>
    </w:rPr>
  </w:style>
  <w:style w:type="table" w:styleId="TableGrid">
    <w:name w:val="Table Grid"/>
    <w:basedOn w:val="TableNormal"/>
    <w:uiPriority w:val="59"/>
    <w:rsid w:val="00995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412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0663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3084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8899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4813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3098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42768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9208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2164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975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4506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0012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5207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5079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9210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985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09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6F8A6-466C-4FF2-9EC1-2B7372207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 and Conceptual Proposal</vt:lpstr>
    </vt:vector>
  </TitlesOfParts>
  <Company>AU</Company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and Conceptual Proposal</dc:title>
  <dc:creator>GondweV</dc:creator>
  <cp:lastModifiedBy>Sebsebe Terefe</cp:lastModifiedBy>
  <cp:revision>2</cp:revision>
  <cp:lastPrinted>2017-08-28T12:19:00Z</cp:lastPrinted>
  <dcterms:created xsi:type="dcterms:W3CDTF">2018-03-28T07:43:00Z</dcterms:created>
  <dcterms:modified xsi:type="dcterms:W3CDTF">2018-03-28T07:43:00Z</dcterms:modified>
</cp:coreProperties>
</file>