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F1" w:rsidRPr="009A4596" w:rsidRDefault="008742F1" w:rsidP="00655FF7">
      <w:pPr>
        <w:pStyle w:val="ListParagraph"/>
        <w:tabs>
          <w:tab w:val="left" w:pos="4725"/>
        </w:tabs>
        <w:ind w:left="1080"/>
        <w:jc w:val="both"/>
        <w:rPr>
          <w:rFonts w:ascii="Arial" w:hAnsi="Arial" w:cs="Arial"/>
        </w:rPr>
      </w:pPr>
      <w:bookmarkStart w:id="0" w:name="_GoBack"/>
      <w:bookmarkEnd w:id="0"/>
    </w:p>
    <w:tbl>
      <w:tblPr>
        <w:tblpPr w:leftFromText="180" w:rightFromText="180" w:vertAnchor="page" w:horzAnchor="margin" w:tblpY="1521"/>
        <w:tblOverlap w:val="never"/>
        <w:tblW w:w="9720" w:type="dxa"/>
        <w:tblLook w:val="0000" w:firstRow="0" w:lastRow="0" w:firstColumn="0" w:lastColumn="0" w:noHBand="0" w:noVBand="0"/>
      </w:tblPr>
      <w:tblGrid>
        <w:gridCol w:w="3850"/>
        <w:gridCol w:w="1725"/>
        <w:gridCol w:w="4145"/>
      </w:tblGrid>
      <w:tr w:rsidR="00234E35" w:rsidRPr="009A4596" w:rsidTr="00D14E57">
        <w:tc>
          <w:tcPr>
            <w:tcW w:w="3791" w:type="dxa"/>
          </w:tcPr>
          <w:p w:rsidR="00D14E57" w:rsidRPr="00D14E57" w:rsidRDefault="00D14E57" w:rsidP="0007633D">
            <w:pPr>
              <w:pStyle w:val="Heading4"/>
              <w:ind w:right="2724"/>
              <w:rPr>
                <w:rFonts w:ascii="Bookman Old Style" w:hAnsi="Bookman Old Style" w:cs="Arial"/>
                <w:sz w:val="22"/>
                <w:szCs w:val="22"/>
                <w:lang w:val="en-GB"/>
              </w:rPr>
            </w:pPr>
            <w:r w:rsidRPr="00D14E57">
              <w:rPr>
                <w:rFonts w:ascii="Bookman Old Style" w:hAnsi="Bookman Old Style" w:cs="Arial"/>
                <w:sz w:val="22"/>
                <w:szCs w:val="22"/>
                <w:lang w:val="en-GB"/>
              </w:rPr>
              <w:t>SA14303</w:t>
            </w:r>
          </w:p>
          <w:p w:rsidR="00D14E57" w:rsidRPr="00D14E57" w:rsidRDefault="00D14E57" w:rsidP="0007633D">
            <w:pPr>
              <w:spacing w:after="0" w:line="240" w:lineRule="auto"/>
              <w:rPr>
                <w:rFonts w:ascii="Bookman Old Style" w:hAnsi="Bookman Old Style" w:cs="Arial"/>
                <w:b/>
                <w:lang w:val="en-GB"/>
              </w:rPr>
            </w:pPr>
            <w:r w:rsidRPr="00D14E57">
              <w:rPr>
                <w:rFonts w:ascii="Bookman Old Style" w:hAnsi="Bookman Old Style" w:cs="Arial"/>
                <w:b/>
                <w:lang w:val="en-GB"/>
              </w:rPr>
              <w:t>76/9/12</w:t>
            </w:r>
          </w:p>
          <w:p w:rsidR="00234E35" w:rsidRPr="009A4596" w:rsidRDefault="00234E35" w:rsidP="00D14E57">
            <w:pPr>
              <w:pStyle w:val="Heading4"/>
              <w:rPr>
                <w:rFonts w:cs="Arial"/>
                <w:sz w:val="24"/>
                <w:lang w:val="en-GB"/>
              </w:rPr>
            </w:pPr>
            <w:r w:rsidRPr="009A4596">
              <w:rPr>
                <w:rFonts w:cs="Arial"/>
                <w:sz w:val="24"/>
                <w:lang w:val="en-GB"/>
              </w:rPr>
              <w:t>AFRICAN UNION</w:t>
            </w:r>
          </w:p>
        </w:tc>
        <w:tc>
          <w:tcPr>
            <w:tcW w:w="1732" w:type="dxa"/>
            <w:vMerge w:val="restart"/>
          </w:tcPr>
          <w:p w:rsidR="00D14E57" w:rsidRDefault="00D14E57" w:rsidP="00D14E57">
            <w:pPr>
              <w:spacing w:after="0" w:line="240" w:lineRule="auto"/>
              <w:jc w:val="center"/>
              <w:rPr>
                <w:rFonts w:ascii="Arial" w:hAnsi="Arial" w:cs="Arial"/>
                <w:sz w:val="24"/>
                <w:szCs w:val="24"/>
              </w:rPr>
            </w:pPr>
          </w:p>
          <w:p w:rsidR="00234E35" w:rsidRPr="009A4596" w:rsidRDefault="00234E35" w:rsidP="00D14E57">
            <w:pPr>
              <w:spacing w:after="0" w:line="240" w:lineRule="auto"/>
              <w:jc w:val="center"/>
              <w:rPr>
                <w:rFonts w:ascii="Arial" w:hAnsi="Arial" w:cs="Arial"/>
                <w:sz w:val="24"/>
                <w:szCs w:val="24"/>
              </w:rPr>
            </w:pPr>
            <w:r w:rsidRPr="009A4596">
              <w:rPr>
                <w:rFonts w:ascii="Arial" w:hAnsi="Arial" w:cs="Arial"/>
                <w:noProof/>
                <w:sz w:val="24"/>
                <w:szCs w:val="24"/>
              </w:rPr>
              <w:drawing>
                <wp:inline distT="0" distB="0" distL="0" distR="0" wp14:anchorId="5F54A001" wp14:editId="4C8B2CB7">
                  <wp:extent cx="723900" cy="619125"/>
                  <wp:effectExtent l="1905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23900" cy="619125"/>
                          </a:xfrm>
                          <a:prstGeom prst="rect">
                            <a:avLst/>
                          </a:prstGeom>
                          <a:noFill/>
                          <a:ln w="9525">
                            <a:noFill/>
                            <a:miter lim="800000"/>
                            <a:headEnd/>
                            <a:tailEnd/>
                          </a:ln>
                        </pic:spPr>
                      </pic:pic>
                    </a:graphicData>
                  </a:graphic>
                </wp:inline>
              </w:drawing>
            </w:r>
          </w:p>
        </w:tc>
        <w:tc>
          <w:tcPr>
            <w:tcW w:w="4197" w:type="dxa"/>
          </w:tcPr>
          <w:p w:rsidR="00D14E57" w:rsidRDefault="00D14E57" w:rsidP="00D14E57">
            <w:pPr>
              <w:pStyle w:val="Heading4"/>
              <w:rPr>
                <w:rFonts w:cs="Arial"/>
                <w:sz w:val="24"/>
              </w:rPr>
            </w:pPr>
          </w:p>
          <w:p w:rsidR="00D14E57" w:rsidRDefault="00D14E57" w:rsidP="00D14E57">
            <w:pPr>
              <w:pStyle w:val="Heading4"/>
              <w:rPr>
                <w:rFonts w:cs="Arial"/>
                <w:sz w:val="24"/>
              </w:rPr>
            </w:pPr>
          </w:p>
          <w:p w:rsidR="00234E35" w:rsidRPr="009A4596" w:rsidRDefault="00234E35" w:rsidP="00D14E57">
            <w:pPr>
              <w:pStyle w:val="Heading4"/>
              <w:rPr>
                <w:rFonts w:cs="Arial"/>
                <w:sz w:val="24"/>
              </w:rPr>
            </w:pPr>
            <w:r w:rsidRPr="009A4596">
              <w:rPr>
                <w:rFonts w:cs="Arial"/>
                <w:sz w:val="24"/>
              </w:rPr>
              <w:t>UNION AFRICAINE</w:t>
            </w:r>
          </w:p>
          <w:p w:rsidR="00E24988" w:rsidRPr="009A4596" w:rsidRDefault="00E24988" w:rsidP="00D14E57">
            <w:pPr>
              <w:spacing w:after="0" w:line="240" w:lineRule="auto"/>
              <w:rPr>
                <w:rFonts w:ascii="Arial" w:hAnsi="Arial" w:cs="Arial"/>
                <w:sz w:val="24"/>
                <w:szCs w:val="24"/>
                <w:lang w:val="fr-FR"/>
              </w:rPr>
            </w:pPr>
          </w:p>
        </w:tc>
      </w:tr>
      <w:tr w:rsidR="00234E35" w:rsidRPr="009A4596" w:rsidTr="00D14E57">
        <w:trPr>
          <w:trHeight w:val="135"/>
        </w:trPr>
        <w:tc>
          <w:tcPr>
            <w:tcW w:w="3791" w:type="dxa"/>
            <w:tcBorders>
              <w:bottom w:val="single" w:sz="4" w:space="0" w:color="auto"/>
            </w:tcBorders>
          </w:tcPr>
          <w:p w:rsidR="00234E35" w:rsidRPr="009A4596" w:rsidRDefault="00234E35" w:rsidP="00D14E57">
            <w:pPr>
              <w:spacing w:after="0" w:line="240" w:lineRule="auto"/>
              <w:jc w:val="center"/>
              <w:rPr>
                <w:rFonts w:ascii="Arial" w:hAnsi="Arial" w:cs="Arial"/>
                <w:sz w:val="24"/>
                <w:szCs w:val="24"/>
              </w:rPr>
            </w:pPr>
            <w:r w:rsidRPr="009A4596">
              <w:rPr>
                <w:rFonts w:ascii="Arial" w:hAnsi="Arial" w:cs="Arial"/>
                <w:sz w:val="24"/>
                <w:szCs w:val="24"/>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31.2pt" o:ole="">
                  <v:imagedata r:id="rId9" o:title=""/>
                </v:shape>
                <o:OLEObject Type="Embed" ProgID="PBrush" ShapeID="_x0000_i1025" DrawAspect="Content" ObjectID="_1576446740" r:id="rId10"/>
              </w:object>
            </w:r>
          </w:p>
        </w:tc>
        <w:tc>
          <w:tcPr>
            <w:tcW w:w="1732" w:type="dxa"/>
            <w:vMerge/>
            <w:tcBorders>
              <w:bottom w:val="single" w:sz="4" w:space="0" w:color="auto"/>
            </w:tcBorders>
          </w:tcPr>
          <w:p w:rsidR="00234E35" w:rsidRPr="009A4596" w:rsidRDefault="00234E35" w:rsidP="00D14E57">
            <w:pPr>
              <w:spacing w:after="0" w:line="240" w:lineRule="auto"/>
              <w:rPr>
                <w:rFonts w:ascii="Arial" w:hAnsi="Arial" w:cs="Arial"/>
                <w:sz w:val="24"/>
                <w:szCs w:val="24"/>
              </w:rPr>
            </w:pPr>
          </w:p>
        </w:tc>
        <w:tc>
          <w:tcPr>
            <w:tcW w:w="4197" w:type="dxa"/>
            <w:tcBorders>
              <w:bottom w:val="single" w:sz="4" w:space="0" w:color="auto"/>
            </w:tcBorders>
          </w:tcPr>
          <w:p w:rsidR="00234E35" w:rsidRPr="009A4596" w:rsidRDefault="00234E35" w:rsidP="00D14E57">
            <w:pPr>
              <w:pStyle w:val="Heading4"/>
              <w:rPr>
                <w:rFonts w:cs="Arial"/>
                <w:sz w:val="24"/>
                <w:lang w:val="en-GB"/>
              </w:rPr>
            </w:pPr>
            <w:r w:rsidRPr="009A4596">
              <w:rPr>
                <w:rFonts w:cs="Arial"/>
                <w:sz w:val="24"/>
                <w:lang w:val="en-GB"/>
              </w:rPr>
              <w:t>UNIÃO AFRICANA</w:t>
            </w:r>
          </w:p>
        </w:tc>
      </w:tr>
      <w:tr w:rsidR="00234E35" w:rsidRPr="009A4596" w:rsidTr="00D14E57">
        <w:trPr>
          <w:trHeight w:val="332"/>
        </w:trPr>
        <w:tc>
          <w:tcPr>
            <w:tcW w:w="9720" w:type="dxa"/>
            <w:gridSpan w:val="3"/>
            <w:tcBorders>
              <w:top w:val="single" w:sz="4" w:space="0" w:color="auto"/>
              <w:bottom w:val="single" w:sz="4" w:space="0" w:color="auto"/>
            </w:tcBorders>
          </w:tcPr>
          <w:p w:rsidR="00234E35" w:rsidRPr="00555E68" w:rsidRDefault="00234E35" w:rsidP="00D14E57">
            <w:pPr>
              <w:pStyle w:val="Heading5"/>
              <w:spacing w:before="0" w:after="0"/>
              <w:jc w:val="center"/>
              <w:rPr>
                <w:rFonts w:ascii="Arial" w:hAnsi="Arial" w:cs="Arial"/>
                <w:b w:val="0"/>
                <w:i w:val="0"/>
                <w:sz w:val="20"/>
                <w:szCs w:val="24"/>
                <w:lang w:val="en-GB"/>
              </w:rPr>
            </w:pPr>
            <w:r w:rsidRPr="00555E68">
              <w:rPr>
                <w:rFonts w:ascii="Arial" w:hAnsi="Arial" w:cs="Arial"/>
                <w:b w:val="0"/>
                <w:i w:val="0"/>
                <w:sz w:val="20"/>
                <w:szCs w:val="24"/>
                <w:lang w:val="en-GB"/>
              </w:rPr>
              <w:t>Addis Ababa, ETHIOPIA P. O. Box 3243   Telephone: +251 11 551 7700    Fax: +251 115182072</w:t>
            </w:r>
          </w:p>
          <w:p w:rsidR="00234E35" w:rsidRPr="009A4596" w:rsidRDefault="00234E35" w:rsidP="00D14E57">
            <w:pPr>
              <w:spacing w:after="0" w:line="240" w:lineRule="auto"/>
              <w:jc w:val="center"/>
              <w:rPr>
                <w:rFonts w:ascii="Arial" w:hAnsi="Arial" w:cs="Arial"/>
                <w:bCs/>
                <w:sz w:val="24"/>
                <w:szCs w:val="24"/>
              </w:rPr>
            </w:pPr>
            <w:r w:rsidRPr="00555E68">
              <w:rPr>
                <w:rFonts w:ascii="Arial" w:hAnsi="Arial" w:cs="Arial"/>
                <w:bCs/>
                <w:sz w:val="20"/>
                <w:szCs w:val="24"/>
              </w:rPr>
              <w:t xml:space="preserve">Website:  </w:t>
            </w:r>
            <w:hyperlink r:id="rId11" w:history="1">
              <w:r w:rsidRPr="00555E68">
                <w:rPr>
                  <w:rStyle w:val="Hyperlink"/>
                  <w:rFonts w:ascii="Arial" w:hAnsi="Arial" w:cs="Arial"/>
                  <w:sz w:val="20"/>
                  <w:szCs w:val="24"/>
                </w:rPr>
                <w:t>www.au.int</w:t>
              </w:r>
            </w:hyperlink>
            <w:hyperlink r:id="rId12" w:history="1">
              <w:r w:rsidRPr="00555E68">
                <w:rPr>
                  <w:rStyle w:val="Hyperlink"/>
                  <w:rFonts w:ascii="Arial" w:hAnsi="Arial" w:cs="Arial"/>
                  <w:sz w:val="20"/>
                  <w:szCs w:val="24"/>
                </w:rPr>
                <w:t>www.africa-youth.org</w:t>
              </w:r>
            </w:hyperlink>
          </w:p>
        </w:tc>
      </w:tr>
    </w:tbl>
    <w:p w:rsidR="00234E35" w:rsidRPr="00D14E57" w:rsidRDefault="00234E35" w:rsidP="00D14E57">
      <w:pPr>
        <w:spacing w:after="0" w:line="240" w:lineRule="auto"/>
        <w:rPr>
          <w:rFonts w:ascii="Arial" w:hAnsi="Arial" w:cs="Arial"/>
          <w:sz w:val="24"/>
          <w:szCs w:val="24"/>
        </w:rPr>
      </w:pPr>
    </w:p>
    <w:p w:rsidR="00234E35" w:rsidRPr="00D14E57" w:rsidRDefault="006B357D" w:rsidP="00D14E57">
      <w:pPr>
        <w:spacing w:after="0" w:line="240" w:lineRule="auto"/>
        <w:rPr>
          <w:rFonts w:ascii="Arial" w:hAnsi="Arial" w:cs="Arial"/>
          <w:b/>
          <w:bCs/>
          <w:sz w:val="28"/>
          <w:szCs w:val="28"/>
          <w:lang w:val="pt-PT"/>
        </w:rPr>
      </w:pPr>
      <w:r w:rsidRPr="00D14E57">
        <w:rPr>
          <w:rFonts w:ascii="Arial" w:hAnsi="Arial" w:cs="Arial"/>
          <w:b/>
          <w:bCs/>
          <w:sz w:val="28"/>
          <w:szCs w:val="28"/>
          <w:lang w:val="pt-PT"/>
        </w:rPr>
        <w:t xml:space="preserve">PRIMEIRA SESSÃO DO COMITÉ TÉCNICO ESPECIALIZADO </w:t>
      </w:r>
    </w:p>
    <w:p w:rsidR="006B357D" w:rsidRPr="00D14E57" w:rsidRDefault="006B357D" w:rsidP="00D14E57">
      <w:pPr>
        <w:spacing w:after="0" w:line="240" w:lineRule="auto"/>
        <w:rPr>
          <w:rFonts w:ascii="Arial" w:hAnsi="Arial" w:cs="Arial"/>
          <w:b/>
          <w:bCs/>
          <w:sz w:val="28"/>
          <w:szCs w:val="28"/>
          <w:lang w:val="pt-PT"/>
        </w:rPr>
      </w:pPr>
      <w:r w:rsidRPr="00D14E57">
        <w:rPr>
          <w:rFonts w:ascii="Arial" w:hAnsi="Arial" w:cs="Arial"/>
          <w:b/>
          <w:bCs/>
          <w:sz w:val="28"/>
          <w:szCs w:val="28"/>
          <w:lang w:val="pt-PT"/>
        </w:rPr>
        <w:t xml:space="preserve">PARA DESENVOLVIMENTO SOCIAL, TRABALHO E EMPREGO </w:t>
      </w:r>
    </w:p>
    <w:p w:rsidR="00234E35" w:rsidRPr="00D14E57" w:rsidRDefault="00234E35" w:rsidP="00D14E57">
      <w:pPr>
        <w:spacing w:after="0" w:line="240" w:lineRule="auto"/>
        <w:rPr>
          <w:rFonts w:ascii="Arial" w:hAnsi="Arial" w:cs="Arial"/>
          <w:b/>
          <w:bCs/>
          <w:sz w:val="28"/>
          <w:szCs w:val="28"/>
          <w:lang w:val="pt-PT"/>
        </w:rPr>
      </w:pPr>
      <w:r w:rsidRPr="00D14E57">
        <w:rPr>
          <w:rFonts w:ascii="Arial" w:hAnsi="Arial" w:cs="Arial"/>
          <w:b/>
          <w:bCs/>
          <w:sz w:val="28"/>
          <w:szCs w:val="28"/>
          <w:lang w:val="pt-PT"/>
        </w:rPr>
        <w:t>(</w:t>
      </w:r>
      <w:r w:rsidR="006B357D" w:rsidRPr="00D14E57">
        <w:rPr>
          <w:rFonts w:ascii="Arial" w:hAnsi="Arial" w:cs="Arial"/>
          <w:b/>
          <w:bCs/>
          <w:sz w:val="28"/>
          <w:szCs w:val="28"/>
          <w:lang w:val="pt-PT"/>
        </w:rPr>
        <w:t xml:space="preserve">CTE-DSTE </w:t>
      </w:r>
      <w:r w:rsidRPr="00D14E57">
        <w:rPr>
          <w:rFonts w:ascii="Arial" w:hAnsi="Arial" w:cs="Arial"/>
          <w:b/>
          <w:bCs/>
          <w:sz w:val="28"/>
          <w:szCs w:val="28"/>
          <w:lang w:val="pt-PT"/>
        </w:rPr>
        <w:t>-1)</w:t>
      </w:r>
    </w:p>
    <w:p w:rsidR="00234E35" w:rsidRPr="00D14E57" w:rsidRDefault="006B357D" w:rsidP="00D14E57">
      <w:pPr>
        <w:spacing w:after="0" w:line="240" w:lineRule="auto"/>
        <w:rPr>
          <w:rFonts w:ascii="Arial" w:hAnsi="Arial" w:cs="Arial"/>
          <w:b/>
          <w:bCs/>
          <w:sz w:val="28"/>
          <w:szCs w:val="28"/>
          <w:lang w:val="pt-PT"/>
        </w:rPr>
      </w:pPr>
      <w:r w:rsidRPr="00D14E57">
        <w:rPr>
          <w:rFonts w:ascii="Arial" w:hAnsi="Arial" w:cs="Arial"/>
          <w:b/>
          <w:bCs/>
          <w:sz w:val="28"/>
          <w:szCs w:val="28"/>
          <w:lang w:val="pt-PT"/>
        </w:rPr>
        <w:t>ADIS ABEBA, ETIÓ</w:t>
      </w:r>
      <w:r w:rsidR="00234E35" w:rsidRPr="00D14E57">
        <w:rPr>
          <w:rFonts w:ascii="Arial" w:hAnsi="Arial" w:cs="Arial"/>
          <w:b/>
          <w:bCs/>
          <w:sz w:val="28"/>
          <w:szCs w:val="28"/>
          <w:lang w:val="pt-PT"/>
        </w:rPr>
        <w:t>PIA</w:t>
      </w:r>
    </w:p>
    <w:p w:rsidR="00234E35" w:rsidRPr="00D14E57" w:rsidRDefault="006B357D" w:rsidP="00D14E57">
      <w:pPr>
        <w:spacing w:after="0" w:line="240" w:lineRule="auto"/>
        <w:rPr>
          <w:rFonts w:ascii="Arial" w:hAnsi="Arial" w:cs="Arial"/>
          <w:b/>
          <w:bCs/>
          <w:sz w:val="28"/>
          <w:szCs w:val="28"/>
          <w:lang w:val="pt-PT"/>
        </w:rPr>
      </w:pPr>
      <w:r w:rsidRPr="00D14E57">
        <w:rPr>
          <w:rFonts w:ascii="Arial" w:hAnsi="Arial" w:cs="Arial"/>
          <w:b/>
          <w:bCs/>
          <w:sz w:val="28"/>
          <w:szCs w:val="28"/>
          <w:lang w:val="pt-PT"/>
        </w:rPr>
        <w:t>20</w:t>
      </w:r>
      <w:r w:rsidR="00B10541">
        <w:rPr>
          <w:rFonts w:ascii="Arial" w:hAnsi="Arial" w:cs="Arial"/>
          <w:b/>
          <w:bCs/>
          <w:sz w:val="28"/>
          <w:szCs w:val="28"/>
          <w:lang w:val="pt-PT"/>
        </w:rPr>
        <w:t xml:space="preserve"> </w:t>
      </w:r>
      <w:r w:rsidRPr="00D14E57">
        <w:rPr>
          <w:rFonts w:ascii="Arial" w:hAnsi="Arial" w:cs="Arial"/>
          <w:b/>
          <w:bCs/>
          <w:sz w:val="28"/>
          <w:szCs w:val="28"/>
          <w:lang w:val="pt-PT"/>
        </w:rPr>
        <w:t>-</w:t>
      </w:r>
      <w:r w:rsidR="00B10541">
        <w:rPr>
          <w:rFonts w:ascii="Arial" w:hAnsi="Arial" w:cs="Arial"/>
          <w:b/>
          <w:bCs/>
          <w:sz w:val="28"/>
          <w:szCs w:val="28"/>
          <w:lang w:val="pt-PT"/>
        </w:rPr>
        <w:t xml:space="preserve"> </w:t>
      </w:r>
      <w:r w:rsidRPr="00D14E57">
        <w:rPr>
          <w:rFonts w:ascii="Arial" w:hAnsi="Arial" w:cs="Arial"/>
          <w:b/>
          <w:bCs/>
          <w:sz w:val="28"/>
          <w:szCs w:val="28"/>
          <w:lang w:val="pt-PT"/>
        </w:rPr>
        <w:t xml:space="preserve">24 </w:t>
      </w:r>
      <w:r w:rsidR="00D76DE2" w:rsidRPr="00D14E57">
        <w:rPr>
          <w:rFonts w:ascii="Arial" w:hAnsi="Arial" w:cs="Arial"/>
          <w:b/>
          <w:bCs/>
          <w:sz w:val="28"/>
          <w:szCs w:val="28"/>
          <w:lang w:val="pt-PT"/>
        </w:rPr>
        <w:t xml:space="preserve">DE </w:t>
      </w:r>
      <w:r w:rsidRPr="00D14E57">
        <w:rPr>
          <w:rFonts w:ascii="Arial" w:hAnsi="Arial" w:cs="Arial"/>
          <w:b/>
          <w:bCs/>
          <w:sz w:val="28"/>
          <w:szCs w:val="28"/>
          <w:lang w:val="pt-PT"/>
        </w:rPr>
        <w:t>AB</w:t>
      </w:r>
      <w:r w:rsidR="00234E35" w:rsidRPr="00D14E57">
        <w:rPr>
          <w:rFonts w:ascii="Arial" w:hAnsi="Arial" w:cs="Arial"/>
          <w:b/>
          <w:bCs/>
          <w:sz w:val="28"/>
          <w:szCs w:val="28"/>
          <w:lang w:val="pt-PT"/>
        </w:rPr>
        <w:t xml:space="preserve">RIL </w:t>
      </w:r>
      <w:r w:rsidR="00D76DE2" w:rsidRPr="00D14E57">
        <w:rPr>
          <w:rFonts w:ascii="Arial" w:hAnsi="Arial" w:cs="Arial"/>
          <w:b/>
          <w:bCs/>
          <w:sz w:val="28"/>
          <w:szCs w:val="28"/>
          <w:lang w:val="pt-PT"/>
        </w:rPr>
        <w:t xml:space="preserve">DE </w:t>
      </w:r>
      <w:r w:rsidR="00234E35" w:rsidRPr="00D14E57">
        <w:rPr>
          <w:rFonts w:ascii="Arial" w:hAnsi="Arial" w:cs="Arial"/>
          <w:b/>
          <w:bCs/>
          <w:sz w:val="28"/>
          <w:szCs w:val="28"/>
          <w:lang w:val="pt-PT"/>
        </w:rPr>
        <w:t>2015</w:t>
      </w:r>
    </w:p>
    <w:p w:rsidR="00234E35" w:rsidRPr="00D14E57" w:rsidRDefault="00234E35" w:rsidP="00D14E57">
      <w:pPr>
        <w:spacing w:after="0" w:line="240" w:lineRule="auto"/>
        <w:jc w:val="center"/>
        <w:rPr>
          <w:rFonts w:ascii="Arial" w:hAnsi="Arial" w:cs="Arial"/>
          <w:b/>
          <w:bCs/>
          <w:sz w:val="24"/>
          <w:szCs w:val="24"/>
          <w:lang w:val="pt-PT"/>
        </w:rPr>
      </w:pPr>
    </w:p>
    <w:p w:rsidR="00234E35" w:rsidRPr="00D14E57" w:rsidRDefault="00234E35" w:rsidP="00D14E57">
      <w:pPr>
        <w:spacing w:after="0" w:line="240" w:lineRule="auto"/>
        <w:jc w:val="center"/>
        <w:rPr>
          <w:rFonts w:ascii="Arial" w:hAnsi="Arial" w:cs="Arial"/>
          <w:b/>
          <w:bCs/>
          <w:sz w:val="24"/>
          <w:szCs w:val="24"/>
          <w:lang w:val="pt-PT"/>
        </w:rPr>
      </w:pPr>
    </w:p>
    <w:p w:rsidR="009B151D" w:rsidRPr="00D14E57" w:rsidRDefault="009B151D" w:rsidP="00D14E57">
      <w:pPr>
        <w:spacing w:after="0" w:line="240" w:lineRule="auto"/>
        <w:jc w:val="center"/>
        <w:rPr>
          <w:rFonts w:ascii="Arial" w:hAnsi="Arial" w:cs="Arial"/>
          <w:b/>
          <w:bCs/>
          <w:sz w:val="24"/>
          <w:szCs w:val="24"/>
          <w:lang w:val="pt-PT"/>
        </w:rPr>
      </w:pPr>
    </w:p>
    <w:p w:rsidR="009B151D" w:rsidRPr="00D14E57" w:rsidRDefault="009B151D" w:rsidP="00D14E57">
      <w:pPr>
        <w:spacing w:after="0" w:line="240" w:lineRule="auto"/>
        <w:rPr>
          <w:rFonts w:ascii="Arial" w:hAnsi="Arial" w:cs="Arial"/>
          <w:b/>
          <w:bCs/>
          <w:sz w:val="24"/>
          <w:szCs w:val="24"/>
          <w:lang w:val="pt-PT"/>
        </w:rPr>
      </w:pPr>
    </w:p>
    <w:p w:rsidR="00234E35" w:rsidRPr="00D14E57" w:rsidRDefault="00234E35" w:rsidP="00D14E57">
      <w:pPr>
        <w:spacing w:after="0" w:line="240" w:lineRule="auto"/>
        <w:jc w:val="center"/>
        <w:rPr>
          <w:rFonts w:ascii="Arial" w:hAnsi="Arial" w:cs="Arial"/>
          <w:b/>
          <w:bCs/>
          <w:sz w:val="24"/>
          <w:szCs w:val="24"/>
          <w:lang w:val="pt-PT"/>
        </w:rPr>
      </w:pPr>
    </w:p>
    <w:p w:rsidR="00234E35" w:rsidRPr="00D14E57" w:rsidRDefault="006B357D" w:rsidP="00D14E57">
      <w:pPr>
        <w:spacing w:after="0" w:line="240" w:lineRule="auto"/>
        <w:jc w:val="center"/>
        <w:rPr>
          <w:rFonts w:ascii="Arial" w:hAnsi="Arial" w:cs="Arial"/>
          <w:b/>
          <w:bCs/>
          <w:sz w:val="24"/>
          <w:szCs w:val="24"/>
          <w:lang w:val="pt-PT"/>
        </w:rPr>
      </w:pPr>
      <w:r w:rsidRPr="00D14E57">
        <w:rPr>
          <w:rFonts w:ascii="Arial" w:hAnsi="Arial" w:cs="Arial"/>
          <w:b/>
          <w:bCs/>
          <w:sz w:val="24"/>
          <w:szCs w:val="24"/>
          <w:lang w:val="pt-PT"/>
        </w:rPr>
        <w:t>Tema</w:t>
      </w:r>
      <w:r w:rsidR="00234E35" w:rsidRPr="00D14E57">
        <w:rPr>
          <w:rFonts w:ascii="Arial" w:hAnsi="Arial" w:cs="Arial"/>
          <w:b/>
          <w:bCs/>
          <w:sz w:val="24"/>
          <w:szCs w:val="24"/>
          <w:lang w:val="pt-PT"/>
        </w:rPr>
        <w:t xml:space="preserve">: </w:t>
      </w:r>
      <w:r w:rsidR="00234E35" w:rsidRPr="00D14E57">
        <w:rPr>
          <w:rFonts w:ascii="Arial" w:hAnsi="Arial" w:cs="Arial"/>
          <w:b/>
          <w:bCs/>
          <w:i/>
          <w:iCs/>
          <w:sz w:val="24"/>
          <w:szCs w:val="24"/>
          <w:lang w:val="pt-PT"/>
        </w:rPr>
        <w:t>“</w:t>
      </w:r>
      <w:r w:rsidRPr="00D14E57">
        <w:rPr>
          <w:rFonts w:ascii="Arial" w:hAnsi="Arial" w:cs="Arial"/>
          <w:b/>
          <w:bCs/>
          <w:i/>
          <w:iCs/>
          <w:sz w:val="24"/>
          <w:szCs w:val="24"/>
          <w:lang w:val="pt-PT"/>
        </w:rPr>
        <w:t xml:space="preserve">Protecção </w:t>
      </w:r>
      <w:r w:rsidR="00234E35" w:rsidRPr="00D14E57">
        <w:rPr>
          <w:rFonts w:ascii="Arial" w:hAnsi="Arial" w:cs="Arial"/>
          <w:b/>
          <w:bCs/>
          <w:i/>
          <w:iCs/>
          <w:sz w:val="24"/>
          <w:szCs w:val="24"/>
          <w:lang w:val="pt-PT"/>
        </w:rPr>
        <w:t xml:space="preserve">Social </w:t>
      </w:r>
      <w:r w:rsidRPr="00D14E57">
        <w:rPr>
          <w:rFonts w:ascii="Arial" w:hAnsi="Arial" w:cs="Arial"/>
          <w:b/>
          <w:bCs/>
          <w:i/>
          <w:iCs/>
          <w:sz w:val="24"/>
          <w:szCs w:val="24"/>
          <w:lang w:val="pt-PT"/>
        </w:rPr>
        <w:t>para Desenvolvimento Inclusivo</w:t>
      </w:r>
      <w:r w:rsidR="00234E35" w:rsidRPr="00D14E57">
        <w:rPr>
          <w:rFonts w:ascii="Arial" w:hAnsi="Arial" w:cs="Arial"/>
          <w:b/>
          <w:bCs/>
          <w:i/>
          <w:iCs/>
          <w:sz w:val="24"/>
          <w:szCs w:val="24"/>
          <w:lang w:val="pt-PT"/>
        </w:rPr>
        <w:t>”</w:t>
      </w:r>
    </w:p>
    <w:p w:rsidR="00234E35" w:rsidRPr="00D14E57" w:rsidRDefault="00234E35" w:rsidP="00D14E57">
      <w:pPr>
        <w:spacing w:after="0" w:line="240" w:lineRule="auto"/>
        <w:jc w:val="center"/>
        <w:rPr>
          <w:rFonts w:ascii="Arial" w:hAnsi="Arial" w:cs="Arial"/>
          <w:b/>
          <w:bCs/>
          <w:sz w:val="24"/>
          <w:szCs w:val="24"/>
          <w:lang w:val="pt-PT"/>
        </w:rPr>
      </w:pPr>
    </w:p>
    <w:p w:rsidR="00234E35" w:rsidRPr="00D14E57" w:rsidRDefault="00234E35" w:rsidP="00D14E57">
      <w:pPr>
        <w:spacing w:after="0" w:line="240" w:lineRule="auto"/>
        <w:jc w:val="center"/>
        <w:rPr>
          <w:rFonts w:ascii="Arial" w:hAnsi="Arial" w:cs="Arial"/>
          <w:b/>
          <w:bCs/>
          <w:sz w:val="24"/>
          <w:szCs w:val="24"/>
          <w:lang w:val="pt-PT"/>
        </w:rPr>
      </w:pPr>
    </w:p>
    <w:p w:rsidR="009B151D" w:rsidRPr="00D14E57" w:rsidRDefault="009B151D" w:rsidP="00D14E57">
      <w:pPr>
        <w:spacing w:after="0" w:line="240" w:lineRule="auto"/>
        <w:jc w:val="center"/>
        <w:rPr>
          <w:rFonts w:ascii="Arial" w:hAnsi="Arial" w:cs="Arial"/>
          <w:b/>
          <w:bCs/>
          <w:sz w:val="24"/>
          <w:szCs w:val="24"/>
          <w:lang w:val="pt-PT"/>
        </w:rPr>
      </w:pPr>
    </w:p>
    <w:p w:rsidR="009B151D" w:rsidRPr="00D14E57" w:rsidRDefault="009B151D" w:rsidP="00D14E57">
      <w:pPr>
        <w:spacing w:after="0" w:line="240" w:lineRule="auto"/>
        <w:jc w:val="center"/>
        <w:rPr>
          <w:rFonts w:ascii="Arial" w:hAnsi="Arial" w:cs="Arial"/>
          <w:b/>
          <w:bCs/>
          <w:sz w:val="24"/>
          <w:szCs w:val="24"/>
          <w:lang w:val="pt-PT"/>
        </w:rPr>
      </w:pPr>
    </w:p>
    <w:p w:rsidR="009B151D" w:rsidRPr="00D14E57" w:rsidRDefault="009B151D" w:rsidP="00D14E57">
      <w:pPr>
        <w:spacing w:after="0" w:line="240" w:lineRule="auto"/>
        <w:jc w:val="center"/>
        <w:rPr>
          <w:rFonts w:ascii="Arial" w:hAnsi="Arial" w:cs="Arial"/>
          <w:b/>
          <w:bCs/>
          <w:sz w:val="24"/>
          <w:szCs w:val="24"/>
          <w:lang w:val="pt-PT"/>
        </w:rPr>
      </w:pPr>
    </w:p>
    <w:p w:rsidR="009B151D" w:rsidRPr="00D14E57" w:rsidRDefault="009B151D" w:rsidP="00D14E57">
      <w:pPr>
        <w:spacing w:after="0" w:line="240" w:lineRule="auto"/>
        <w:jc w:val="center"/>
        <w:rPr>
          <w:rFonts w:ascii="Arial" w:hAnsi="Arial" w:cs="Arial"/>
          <w:b/>
          <w:bCs/>
          <w:sz w:val="24"/>
          <w:szCs w:val="24"/>
          <w:lang w:val="pt-PT"/>
        </w:rPr>
      </w:pPr>
    </w:p>
    <w:p w:rsidR="00234E35" w:rsidRPr="00D14E57" w:rsidRDefault="00234E35" w:rsidP="00D14E57">
      <w:pPr>
        <w:shd w:val="clear" w:color="auto" w:fill="D9D9D9" w:themeFill="background1" w:themeFillShade="D9"/>
        <w:spacing w:after="0" w:line="240" w:lineRule="auto"/>
        <w:jc w:val="center"/>
        <w:rPr>
          <w:rFonts w:ascii="Arial" w:hAnsi="Arial" w:cs="Arial"/>
          <w:b/>
          <w:bCs/>
          <w:sz w:val="24"/>
          <w:szCs w:val="24"/>
          <w:lang w:val="pt-PT"/>
        </w:rPr>
      </w:pPr>
    </w:p>
    <w:p w:rsidR="00234E35" w:rsidRPr="00D14E57" w:rsidRDefault="006B357D" w:rsidP="00D14E57">
      <w:pPr>
        <w:shd w:val="clear" w:color="auto" w:fill="D9D9D9" w:themeFill="background1" w:themeFillShade="D9"/>
        <w:spacing w:after="0" w:line="240" w:lineRule="auto"/>
        <w:contextualSpacing/>
        <w:jc w:val="center"/>
        <w:rPr>
          <w:rFonts w:ascii="Arial" w:eastAsia="Times New Roman" w:hAnsi="Arial" w:cs="Arial"/>
          <w:b/>
          <w:sz w:val="28"/>
          <w:szCs w:val="28"/>
          <w:shd w:val="clear" w:color="auto" w:fill="D9D9D9" w:themeFill="background1" w:themeFillShade="D9"/>
          <w:lang w:val="pt-PT"/>
        </w:rPr>
      </w:pPr>
      <w:r w:rsidRPr="00D14E57">
        <w:rPr>
          <w:rFonts w:ascii="Arial" w:eastAsia="Times New Roman" w:hAnsi="Arial" w:cs="Arial"/>
          <w:b/>
          <w:sz w:val="28"/>
          <w:szCs w:val="28"/>
          <w:shd w:val="clear" w:color="auto" w:fill="D9D9D9" w:themeFill="background1" w:themeFillShade="D9"/>
          <w:lang w:val="pt-PT"/>
        </w:rPr>
        <w:t>PROGRA</w:t>
      </w:r>
      <w:r w:rsidR="00E24988" w:rsidRPr="00D14E57">
        <w:rPr>
          <w:rFonts w:ascii="Arial" w:eastAsia="Times New Roman" w:hAnsi="Arial" w:cs="Arial"/>
          <w:b/>
          <w:sz w:val="28"/>
          <w:szCs w:val="28"/>
          <w:shd w:val="clear" w:color="auto" w:fill="D9D9D9" w:themeFill="background1" w:themeFillShade="D9"/>
          <w:lang w:val="pt-PT"/>
        </w:rPr>
        <w:t>M</w:t>
      </w:r>
      <w:r w:rsidRPr="00D14E57">
        <w:rPr>
          <w:rFonts w:ascii="Arial" w:eastAsia="Times New Roman" w:hAnsi="Arial" w:cs="Arial"/>
          <w:b/>
          <w:sz w:val="28"/>
          <w:szCs w:val="28"/>
          <w:shd w:val="clear" w:color="auto" w:fill="D9D9D9" w:themeFill="background1" w:themeFillShade="D9"/>
          <w:lang w:val="pt-PT"/>
        </w:rPr>
        <w:t xml:space="preserve">A PARA PROTECÇÃO SOCIAL NAS PEQUENAS E MÉDIAS EMPRESAS (PME) </w:t>
      </w:r>
    </w:p>
    <w:p w:rsidR="00E24988" w:rsidRPr="00D14E57" w:rsidRDefault="00E24988" w:rsidP="00D14E57">
      <w:pPr>
        <w:shd w:val="clear" w:color="auto" w:fill="D9D9D9" w:themeFill="background1" w:themeFillShade="D9"/>
        <w:spacing w:after="0" w:line="240" w:lineRule="auto"/>
        <w:contextualSpacing/>
        <w:jc w:val="center"/>
        <w:rPr>
          <w:rFonts w:ascii="Arial" w:eastAsia="Times New Roman" w:hAnsi="Arial" w:cs="Arial"/>
          <w:b/>
          <w:sz w:val="28"/>
          <w:szCs w:val="28"/>
          <w:shd w:val="clear" w:color="auto" w:fill="D9D9D9" w:themeFill="background1" w:themeFillShade="D9"/>
          <w:lang w:val="pt-PT"/>
        </w:rPr>
      </w:pPr>
    </w:p>
    <w:p w:rsidR="00E24988" w:rsidRPr="00D14E57" w:rsidRDefault="00E24988" w:rsidP="00D14E57">
      <w:pPr>
        <w:spacing w:after="0" w:line="240" w:lineRule="auto"/>
        <w:contextualSpacing/>
        <w:jc w:val="center"/>
        <w:rPr>
          <w:rFonts w:ascii="Arial" w:eastAsia="Times New Roman" w:hAnsi="Arial" w:cs="Arial"/>
          <w:b/>
          <w:sz w:val="24"/>
          <w:szCs w:val="24"/>
          <w:lang w:val="pt-PT"/>
        </w:rPr>
      </w:pPr>
    </w:p>
    <w:p w:rsidR="00D14E57" w:rsidRDefault="00D14E57" w:rsidP="00D14E57">
      <w:pPr>
        <w:spacing w:after="0" w:line="240" w:lineRule="auto"/>
        <w:jc w:val="center"/>
        <w:rPr>
          <w:rFonts w:ascii="Arial" w:hAnsi="Arial" w:cs="Arial"/>
          <w:b/>
          <w:bCs/>
          <w:sz w:val="24"/>
          <w:szCs w:val="24"/>
          <w:lang w:val="pt-PT"/>
        </w:rPr>
        <w:sectPr w:rsidR="00D14E57" w:rsidSect="00D14E57">
          <w:footerReference w:type="default" r:id="rId13"/>
          <w:footerReference w:type="first" r:id="rId14"/>
          <w:pgSz w:w="12240" w:h="15840"/>
          <w:pgMar w:top="1134" w:right="1134" w:bottom="1134" w:left="1418" w:header="720" w:footer="272" w:gutter="0"/>
          <w:cols w:space="720"/>
          <w:titlePg/>
          <w:docGrid w:linePitch="360"/>
        </w:sectPr>
      </w:pPr>
    </w:p>
    <w:p w:rsidR="00E24988" w:rsidRPr="00D14E57" w:rsidRDefault="00E311A1" w:rsidP="00D14E57">
      <w:pPr>
        <w:pStyle w:val="ListParagraph"/>
        <w:tabs>
          <w:tab w:val="left" w:pos="4725"/>
        </w:tabs>
        <w:ind w:left="0"/>
        <w:jc w:val="both"/>
        <w:rPr>
          <w:rFonts w:ascii="Arial" w:hAnsi="Arial" w:cs="Arial"/>
          <w:b/>
          <w:bCs/>
          <w:u w:val="single"/>
          <w:lang w:val="pt-PT"/>
        </w:rPr>
      </w:pPr>
      <w:r w:rsidRPr="00D14E57">
        <w:rPr>
          <w:rFonts w:ascii="Arial" w:hAnsi="Arial" w:cs="Arial"/>
          <w:b/>
          <w:bCs/>
          <w:u w:val="single"/>
          <w:lang w:val="pt-PT"/>
        </w:rPr>
        <w:lastRenderedPageBreak/>
        <w:t>Introdu</w:t>
      </w:r>
      <w:r w:rsidR="006B357D" w:rsidRPr="00D14E57">
        <w:rPr>
          <w:rFonts w:ascii="Arial" w:hAnsi="Arial" w:cs="Arial"/>
          <w:b/>
          <w:bCs/>
          <w:u w:val="single"/>
          <w:lang w:val="pt-PT"/>
        </w:rPr>
        <w:t>ção</w:t>
      </w:r>
    </w:p>
    <w:p w:rsidR="00D95C1F" w:rsidRPr="00D14E57" w:rsidRDefault="00EE4F76" w:rsidP="00D14E57">
      <w:pPr>
        <w:pStyle w:val="ListParagraph"/>
        <w:tabs>
          <w:tab w:val="left" w:pos="4725"/>
        </w:tabs>
        <w:ind w:left="0"/>
        <w:jc w:val="both"/>
        <w:rPr>
          <w:rFonts w:ascii="Arial" w:hAnsi="Arial" w:cs="Arial"/>
          <w:b/>
          <w:bCs/>
          <w:u w:val="single"/>
          <w:lang w:val="pt-PT"/>
        </w:rPr>
      </w:pPr>
      <w:r w:rsidRPr="00D14E57">
        <w:rPr>
          <w:rFonts w:ascii="Arial" w:hAnsi="Arial" w:cs="Arial"/>
          <w:b/>
          <w:bCs/>
          <w:u w:val="single"/>
          <w:lang w:val="pt-PT"/>
        </w:rPr>
        <w:t xml:space="preserve"> </w:t>
      </w:r>
    </w:p>
    <w:p w:rsidR="00472164" w:rsidRPr="00D14E57" w:rsidRDefault="006B357D" w:rsidP="00D14E57">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 xml:space="preserve">Os trabalhadores informais constituem 60% da força de trabalho global e incluem uma diversa população em termos de tipo de ocupação, situação social e legal. Eles estão expostos a maior insegurança laboral e a vulnerabildade mais do que os trabalhadores com emprego formal com pouco ou nenhum acesso </w:t>
      </w:r>
      <w:r w:rsidR="00FB3E3F" w:rsidRPr="00D14E57">
        <w:rPr>
          <w:rFonts w:ascii="Arial" w:hAnsi="Arial" w:cs="Arial"/>
          <w:lang w:val="pt-PT"/>
        </w:rPr>
        <w:t>aos cuidados de saúde acessível</w:t>
      </w:r>
      <w:r w:rsidRPr="00D14E57">
        <w:rPr>
          <w:rFonts w:ascii="Arial" w:hAnsi="Arial" w:cs="Arial"/>
          <w:lang w:val="pt-PT"/>
        </w:rPr>
        <w:t xml:space="preserve"> e de qualidade. Disso resulta que a experiência do trabalhador informal aumentou a vul</w:t>
      </w:r>
      <w:r w:rsidR="00FB3E3F" w:rsidRPr="00D14E57">
        <w:rPr>
          <w:rFonts w:ascii="Arial" w:hAnsi="Arial" w:cs="Arial"/>
          <w:lang w:val="pt-PT"/>
        </w:rPr>
        <w:t xml:space="preserve">nerabilidade a saúde pobre, injúrias e </w:t>
      </w:r>
      <w:r w:rsidRPr="00D14E57">
        <w:rPr>
          <w:rFonts w:ascii="Arial" w:hAnsi="Arial" w:cs="Arial"/>
          <w:lang w:val="pt-PT"/>
        </w:rPr>
        <w:t>doenças. Além disso, as condições de trabalho são muitas vezes inseguras e não saudáveis</w:t>
      </w:r>
      <w:r w:rsidRPr="00D14E57">
        <w:rPr>
          <w:rFonts w:ascii="Arial" w:hAnsi="Arial" w:cs="Arial"/>
          <w:vertAlign w:val="superscript"/>
          <w:lang w:val="pt-PT"/>
        </w:rPr>
        <w:t>1</w:t>
      </w:r>
      <w:r w:rsidRPr="00D14E57">
        <w:rPr>
          <w:rFonts w:ascii="Arial" w:hAnsi="Arial" w:cs="Arial"/>
          <w:lang w:val="pt-PT"/>
        </w:rPr>
        <w:t xml:space="preserve">. </w:t>
      </w:r>
    </w:p>
    <w:p w:rsidR="00655FF7" w:rsidRPr="00D14E57" w:rsidRDefault="00655FF7" w:rsidP="00D14E57">
      <w:pPr>
        <w:pStyle w:val="ListParagraph"/>
        <w:autoSpaceDE w:val="0"/>
        <w:autoSpaceDN w:val="0"/>
        <w:adjustRightInd w:val="0"/>
        <w:ind w:left="0"/>
        <w:jc w:val="both"/>
        <w:rPr>
          <w:rFonts w:ascii="Arial" w:hAnsi="Arial" w:cs="Arial"/>
          <w:lang w:val="pt-PT"/>
        </w:rPr>
      </w:pPr>
    </w:p>
    <w:p w:rsidR="00655FF7" w:rsidRPr="00D14E57" w:rsidRDefault="006B357D" w:rsidP="00D14E57">
      <w:pPr>
        <w:pStyle w:val="ListParagraph"/>
        <w:numPr>
          <w:ilvl w:val="0"/>
          <w:numId w:val="13"/>
        </w:numPr>
        <w:tabs>
          <w:tab w:val="left" w:pos="709"/>
        </w:tabs>
        <w:ind w:left="0" w:firstLine="0"/>
        <w:jc w:val="both"/>
        <w:rPr>
          <w:rFonts w:ascii="Arial" w:hAnsi="Arial" w:cs="Arial"/>
          <w:lang w:val="pt-PT"/>
        </w:rPr>
      </w:pPr>
      <w:r w:rsidRPr="00D14E57">
        <w:rPr>
          <w:rFonts w:ascii="Arial" w:hAnsi="Arial" w:cs="Arial"/>
          <w:lang w:val="pt-PT"/>
        </w:rPr>
        <w:t>O programa cobre uma gama de unidades económicas que vão</w:t>
      </w:r>
      <w:r w:rsidR="00FB3E3F" w:rsidRPr="00D14E57">
        <w:rPr>
          <w:rFonts w:ascii="Arial" w:hAnsi="Arial" w:cs="Arial"/>
          <w:lang w:val="pt-PT"/>
        </w:rPr>
        <w:t xml:space="preserve"> de micro empresas as PME</w:t>
      </w:r>
      <w:r w:rsidRPr="00D14E57">
        <w:rPr>
          <w:rFonts w:ascii="Arial" w:hAnsi="Arial" w:cs="Arial"/>
          <w:lang w:val="pt-PT"/>
        </w:rPr>
        <w:t xml:space="preserve"> tal </w:t>
      </w:r>
      <w:r w:rsidR="00FB3E3F" w:rsidRPr="00D14E57">
        <w:rPr>
          <w:rFonts w:ascii="Arial" w:hAnsi="Arial" w:cs="Arial"/>
          <w:lang w:val="pt-PT"/>
        </w:rPr>
        <w:t>como definido pelas políticas e/</w:t>
      </w:r>
      <w:r w:rsidRPr="00D14E57">
        <w:rPr>
          <w:rFonts w:ascii="Arial" w:hAnsi="Arial" w:cs="Arial"/>
          <w:lang w:val="pt-PT"/>
        </w:rPr>
        <w:t xml:space="preserve">ou leis dos Países. Além do mais, um certo número de PME opera na economia informal enquanto o emprego informal é observado nas empresas formais. </w:t>
      </w:r>
      <w:r w:rsidR="00186601" w:rsidRPr="00D14E57">
        <w:rPr>
          <w:rFonts w:ascii="Arial" w:hAnsi="Arial" w:cs="Arial"/>
          <w:lang w:val="pt-PT"/>
        </w:rPr>
        <w:t xml:space="preserve">As </w:t>
      </w:r>
      <w:r w:rsidRPr="00D14E57">
        <w:rPr>
          <w:rFonts w:ascii="Arial" w:hAnsi="Arial" w:cs="Arial"/>
          <w:lang w:val="pt-PT"/>
        </w:rPr>
        <w:t>PME operam tanto no sector formal como inform</w:t>
      </w:r>
      <w:r w:rsidR="00186601" w:rsidRPr="00D14E57">
        <w:rPr>
          <w:rFonts w:ascii="Arial" w:hAnsi="Arial" w:cs="Arial"/>
          <w:lang w:val="pt-PT"/>
        </w:rPr>
        <w:t>al. Ela</w:t>
      </w:r>
      <w:r w:rsidRPr="00D14E57">
        <w:rPr>
          <w:rFonts w:ascii="Arial" w:hAnsi="Arial" w:cs="Arial"/>
          <w:lang w:val="pt-PT"/>
        </w:rPr>
        <w:t xml:space="preserve">s também incluem o negócio social e o sector cooperativo.  </w:t>
      </w:r>
    </w:p>
    <w:p w:rsidR="00655FF7" w:rsidRPr="00D14E57" w:rsidRDefault="00655FF7" w:rsidP="00D14E57">
      <w:pPr>
        <w:spacing w:after="0" w:line="240" w:lineRule="auto"/>
        <w:jc w:val="both"/>
        <w:rPr>
          <w:rFonts w:ascii="Arial" w:hAnsi="Arial" w:cs="Arial"/>
          <w:sz w:val="24"/>
          <w:szCs w:val="24"/>
          <w:lang w:val="pt-PT"/>
        </w:rPr>
      </w:pPr>
    </w:p>
    <w:p w:rsidR="00655FF7" w:rsidRPr="00D14E57" w:rsidRDefault="00186601" w:rsidP="00D14E57">
      <w:pPr>
        <w:pStyle w:val="ListParagraph"/>
        <w:numPr>
          <w:ilvl w:val="0"/>
          <w:numId w:val="13"/>
        </w:numPr>
        <w:tabs>
          <w:tab w:val="left" w:pos="709"/>
        </w:tabs>
        <w:ind w:left="0" w:firstLine="0"/>
        <w:jc w:val="both"/>
        <w:rPr>
          <w:rFonts w:ascii="Arial" w:hAnsi="Arial" w:cs="Arial"/>
          <w:lang w:val="pt-PT"/>
        </w:rPr>
      </w:pPr>
      <w:r w:rsidRPr="00D14E57">
        <w:rPr>
          <w:rFonts w:ascii="Arial" w:hAnsi="Arial" w:cs="Arial"/>
          <w:lang w:val="pt-PT"/>
        </w:rPr>
        <w:t>Segundo a perspectiva</w:t>
      </w:r>
      <w:r w:rsidR="006B357D" w:rsidRPr="00D14E57">
        <w:rPr>
          <w:rFonts w:ascii="Arial" w:hAnsi="Arial" w:cs="Arial"/>
          <w:lang w:val="pt-PT"/>
        </w:rPr>
        <w:t xml:space="preserve"> das instituições africanas do Mercado de trabalho, as PME empregam uma grande fatia da população com idade para trabalhar e são de forma crescent</w:t>
      </w:r>
      <w:r w:rsidR="000D5534" w:rsidRPr="00D14E57">
        <w:rPr>
          <w:rFonts w:ascii="Arial" w:hAnsi="Arial" w:cs="Arial"/>
          <w:lang w:val="pt-PT"/>
        </w:rPr>
        <w:t>e</w:t>
      </w:r>
      <w:r w:rsidR="006B357D" w:rsidRPr="00D14E57">
        <w:rPr>
          <w:rFonts w:ascii="Arial" w:hAnsi="Arial" w:cs="Arial"/>
          <w:lang w:val="pt-PT"/>
        </w:rPr>
        <w:t xml:space="preserve"> reconhecidas como condutores </w:t>
      </w:r>
      <w:r w:rsidR="000D5534" w:rsidRPr="00D14E57">
        <w:rPr>
          <w:rFonts w:ascii="Arial" w:hAnsi="Arial" w:cs="Arial"/>
          <w:lang w:val="pt-PT"/>
        </w:rPr>
        <w:t>da produção do crescimento econó</w:t>
      </w:r>
      <w:r w:rsidR="006B357D" w:rsidRPr="00D14E57">
        <w:rPr>
          <w:rFonts w:ascii="Arial" w:hAnsi="Arial" w:cs="Arial"/>
          <w:lang w:val="pt-PT"/>
        </w:rPr>
        <w:t>mic</w:t>
      </w:r>
      <w:r w:rsidR="000D5534" w:rsidRPr="00D14E57">
        <w:rPr>
          <w:rFonts w:ascii="Arial" w:hAnsi="Arial" w:cs="Arial"/>
          <w:lang w:val="pt-PT"/>
        </w:rPr>
        <w:t>o</w:t>
      </w:r>
      <w:r w:rsidR="006B357D" w:rsidRPr="00D14E57">
        <w:rPr>
          <w:rFonts w:ascii="Arial" w:hAnsi="Arial" w:cs="Arial"/>
          <w:lang w:val="pt-PT"/>
        </w:rPr>
        <w:t xml:space="preserve"> e do desenvolvimento dos</w:t>
      </w:r>
      <w:r w:rsidR="000D5534" w:rsidRPr="00D14E57">
        <w:rPr>
          <w:rFonts w:ascii="Arial" w:hAnsi="Arial" w:cs="Arial"/>
          <w:lang w:val="pt-PT"/>
        </w:rPr>
        <w:t xml:space="preserve"> Países africanos. Em muitos Países africanos as PME contribuem em cerca de 50% para criação de emprego. Estima-se que as PME contribuem para 70% do produto interno bruto (PIB) do Gana. As PME representam até 91 porcento dos negócios formais na África do Sul, contribuindo para entre 52 a 57 porcento do PIB e proporcionando cerca de 61 porcento de emprego. No Gana, as pequenas empresas fornecem cerca de 85 porcento do emprego na manufactura e contribuem com cerca de 70 porcento para o PIB do Gana e representam cerca de 92 porcento de negócios no Gana</w:t>
      </w:r>
      <w:r w:rsidR="00655FF7" w:rsidRPr="00D14E57">
        <w:rPr>
          <w:rStyle w:val="FootnoteReference"/>
          <w:rFonts w:ascii="Arial" w:hAnsi="Arial" w:cs="Arial"/>
        </w:rPr>
        <w:footnoteReference w:id="1"/>
      </w:r>
      <w:r w:rsidR="00655FF7" w:rsidRPr="00D14E57">
        <w:rPr>
          <w:rFonts w:ascii="Arial" w:hAnsi="Arial" w:cs="Arial"/>
          <w:lang w:val="pt-PT"/>
        </w:rPr>
        <w:t>.</w:t>
      </w:r>
    </w:p>
    <w:p w:rsidR="00655FF7" w:rsidRPr="00D14E57" w:rsidRDefault="00655FF7" w:rsidP="00D14E57">
      <w:pPr>
        <w:autoSpaceDE w:val="0"/>
        <w:autoSpaceDN w:val="0"/>
        <w:adjustRightInd w:val="0"/>
        <w:spacing w:after="0" w:line="240" w:lineRule="auto"/>
        <w:jc w:val="both"/>
        <w:rPr>
          <w:rFonts w:ascii="Arial" w:hAnsi="Arial" w:cs="Arial"/>
          <w:sz w:val="24"/>
          <w:szCs w:val="24"/>
          <w:lang w:val="pt-PT"/>
        </w:rPr>
      </w:pPr>
    </w:p>
    <w:p w:rsidR="0099438B" w:rsidRPr="00D14E57" w:rsidRDefault="000D5534" w:rsidP="00D14E57">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O Banco Mu</w:t>
      </w:r>
      <w:r w:rsidR="003B6514" w:rsidRPr="00D14E57">
        <w:rPr>
          <w:rFonts w:ascii="Arial" w:hAnsi="Arial" w:cs="Arial"/>
          <w:lang w:val="pt-PT"/>
        </w:rPr>
        <w:t>ndial estima que o risco de injú</w:t>
      </w:r>
      <w:r w:rsidRPr="00D14E57">
        <w:rPr>
          <w:rFonts w:ascii="Arial" w:hAnsi="Arial" w:cs="Arial"/>
          <w:lang w:val="pt-PT"/>
        </w:rPr>
        <w:t xml:space="preserve">rias profissionais fatais e não fatais da Região económica Subsaariana é cinco vezes superior do que na Europa e na América do Norte </w:t>
      </w:r>
      <w:r w:rsidR="00655FF7" w:rsidRPr="00D14E57">
        <w:rPr>
          <w:rFonts w:ascii="Arial" w:hAnsi="Arial" w:cs="Arial"/>
          <w:i/>
          <w:iCs/>
          <w:lang w:val="pt-PT"/>
        </w:rPr>
        <w:t>(Benach et al 2007).</w:t>
      </w:r>
    </w:p>
    <w:p w:rsidR="0099438B" w:rsidRPr="00D14E57" w:rsidRDefault="0099438B" w:rsidP="00D14E57">
      <w:pPr>
        <w:pStyle w:val="ListParagraph"/>
        <w:ind w:left="0"/>
        <w:rPr>
          <w:rFonts w:ascii="Arial" w:hAnsi="Arial" w:cs="Arial"/>
          <w:lang w:val="pt-PT"/>
        </w:rPr>
      </w:pPr>
    </w:p>
    <w:p w:rsidR="00655FF7" w:rsidRPr="00D14E57" w:rsidRDefault="00301F1D" w:rsidP="00D14E57">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Isso indica quanto é estratégica e oportuna a alavancagem das PMEs para extender a protecção social aos trabalhadores e assim acelerar a erradicação da pobreza no Continente e promover empregos decentes em todas as esferas da economia e dos negócios. Uma série de estudos sobre as práticas OHS, ferramentas e técnicas considera a Saúde Profissional e a Segurança (OHS) como um importante aspecto da prática de bons negócios e da qualidade da gestão. Eles provam a ligação entre a prestação da OHS e os resultados positiv</w:t>
      </w:r>
      <w:r w:rsidR="00D14E57">
        <w:rPr>
          <w:rFonts w:ascii="Arial" w:hAnsi="Arial" w:cs="Arial"/>
          <w:lang w:val="pt-PT"/>
        </w:rPr>
        <w:t>o</w:t>
      </w:r>
      <w:r w:rsidRPr="00D14E57">
        <w:rPr>
          <w:rFonts w:ascii="Arial" w:hAnsi="Arial" w:cs="Arial"/>
          <w:lang w:val="pt-PT"/>
        </w:rPr>
        <w:t xml:space="preserve">s da empresa. </w:t>
      </w:r>
    </w:p>
    <w:p w:rsidR="00E425CE" w:rsidRPr="00D14E57" w:rsidRDefault="00E425CE" w:rsidP="00D14E57">
      <w:pPr>
        <w:autoSpaceDE w:val="0"/>
        <w:autoSpaceDN w:val="0"/>
        <w:adjustRightInd w:val="0"/>
        <w:spacing w:after="0" w:line="240" w:lineRule="auto"/>
        <w:jc w:val="both"/>
        <w:rPr>
          <w:rFonts w:ascii="Arial" w:hAnsi="Arial" w:cs="Arial"/>
          <w:sz w:val="24"/>
          <w:szCs w:val="24"/>
          <w:lang w:val="pt-PT"/>
        </w:rPr>
      </w:pPr>
    </w:p>
    <w:p w:rsidR="009A4596" w:rsidRPr="00D14E57" w:rsidRDefault="009A4596" w:rsidP="00D14E57">
      <w:pPr>
        <w:autoSpaceDE w:val="0"/>
        <w:autoSpaceDN w:val="0"/>
        <w:adjustRightInd w:val="0"/>
        <w:spacing w:after="0" w:line="240" w:lineRule="auto"/>
        <w:jc w:val="both"/>
        <w:rPr>
          <w:rFonts w:ascii="Arial" w:hAnsi="Arial" w:cs="Arial"/>
          <w:sz w:val="24"/>
          <w:szCs w:val="24"/>
          <w:lang w:val="pt-PT"/>
        </w:rPr>
      </w:pPr>
    </w:p>
    <w:p w:rsidR="009A4596" w:rsidRPr="00D14E57" w:rsidRDefault="009A4596" w:rsidP="00D14E57">
      <w:pPr>
        <w:autoSpaceDE w:val="0"/>
        <w:autoSpaceDN w:val="0"/>
        <w:adjustRightInd w:val="0"/>
        <w:spacing w:after="0" w:line="240" w:lineRule="auto"/>
        <w:jc w:val="both"/>
        <w:rPr>
          <w:rFonts w:ascii="Arial" w:hAnsi="Arial" w:cs="Arial"/>
          <w:sz w:val="24"/>
          <w:szCs w:val="24"/>
          <w:lang w:val="pt-PT"/>
        </w:rPr>
      </w:pPr>
    </w:p>
    <w:p w:rsidR="009A4596" w:rsidRPr="00D14E57" w:rsidRDefault="009A4596" w:rsidP="00D14E57">
      <w:pPr>
        <w:autoSpaceDE w:val="0"/>
        <w:autoSpaceDN w:val="0"/>
        <w:adjustRightInd w:val="0"/>
        <w:spacing w:after="0" w:line="240" w:lineRule="auto"/>
        <w:jc w:val="both"/>
        <w:rPr>
          <w:rFonts w:ascii="Arial" w:hAnsi="Arial" w:cs="Arial"/>
          <w:sz w:val="24"/>
          <w:szCs w:val="24"/>
          <w:lang w:val="pt-PT"/>
        </w:rPr>
      </w:pPr>
    </w:p>
    <w:p w:rsidR="009A4596" w:rsidRPr="00D14E57" w:rsidRDefault="009A4596" w:rsidP="00D14E57">
      <w:pPr>
        <w:autoSpaceDE w:val="0"/>
        <w:autoSpaceDN w:val="0"/>
        <w:adjustRightInd w:val="0"/>
        <w:spacing w:after="0" w:line="240" w:lineRule="auto"/>
        <w:jc w:val="both"/>
        <w:rPr>
          <w:rFonts w:ascii="Arial" w:hAnsi="Arial" w:cs="Arial"/>
          <w:sz w:val="24"/>
          <w:szCs w:val="24"/>
          <w:lang w:val="pt-PT"/>
        </w:rPr>
      </w:pPr>
    </w:p>
    <w:p w:rsidR="00655FF7" w:rsidRPr="00D14E57" w:rsidRDefault="00FE02D0" w:rsidP="00B10541">
      <w:pPr>
        <w:pStyle w:val="ListParagraph"/>
        <w:numPr>
          <w:ilvl w:val="0"/>
          <w:numId w:val="12"/>
        </w:numPr>
        <w:autoSpaceDE w:val="0"/>
        <w:autoSpaceDN w:val="0"/>
        <w:adjustRightInd w:val="0"/>
        <w:ind w:left="709" w:hanging="709"/>
        <w:jc w:val="both"/>
        <w:rPr>
          <w:rFonts w:ascii="Arial" w:hAnsi="Arial" w:cs="Arial"/>
          <w:b/>
          <w:u w:val="single"/>
          <w:lang w:val="pt-PT"/>
        </w:rPr>
      </w:pPr>
      <w:r w:rsidRPr="00D14E57">
        <w:rPr>
          <w:rFonts w:ascii="Arial" w:hAnsi="Arial" w:cs="Arial"/>
          <w:b/>
          <w:u w:val="single"/>
          <w:lang w:val="pt-PT"/>
        </w:rPr>
        <w:lastRenderedPageBreak/>
        <w:t xml:space="preserve">Lacunas da protecção social nas Ms e PMEs em África </w:t>
      </w:r>
    </w:p>
    <w:p w:rsidR="00655FF7" w:rsidRPr="00D14E57" w:rsidRDefault="00655FF7" w:rsidP="00D14E57">
      <w:pPr>
        <w:autoSpaceDE w:val="0"/>
        <w:autoSpaceDN w:val="0"/>
        <w:adjustRightInd w:val="0"/>
        <w:spacing w:after="0" w:line="240" w:lineRule="auto"/>
        <w:jc w:val="both"/>
        <w:rPr>
          <w:rFonts w:ascii="Arial" w:hAnsi="Arial" w:cs="Arial"/>
          <w:b/>
          <w:sz w:val="24"/>
          <w:szCs w:val="24"/>
          <w:lang w:val="pt-PT"/>
        </w:rPr>
      </w:pPr>
    </w:p>
    <w:p w:rsidR="00655FF7" w:rsidRPr="00D14E57" w:rsidRDefault="00FE02D0" w:rsidP="00B10541">
      <w:pPr>
        <w:autoSpaceDE w:val="0"/>
        <w:autoSpaceDN w:val="0"/>
        <w:adjustRightInd w:val="0"/>
        <w:spacing w:after="0" w:line="240" w:lineRule="auto"/>
        <w:ind w:left="709"/>
        <w:jc w:val="both"/>
        <w:rPr>
          <w:rFonts w:ascii="Arial" w:hAnsi="Arial" w:cs="Arial"/>
          <w:b/>
          <w:sz w:val="24"/>
          <w:szCs w:val="24"/>
          <w:lang w:val="pt-PT"/>
        </w:rPr>
      </w:pPr>
      <w:r w:rsidRPr="00D14E57">
        <w:rPr>
          <w:rFonts w:ascii="Arial" w:hAnsi="Arial" w:cs="Arial"/>
          <w:b/>
          <w:sz w:val="24"/>
          <w:szCs w:val="24"/>
          <w:lang w:val="pt-PT"/>
        </w:rPr>
        <w:t xml:space="preserve">Protecção maternal, infantil e subsídios de família </w:t>
      </w:r>
    </w:p>
    <w:p w:rsidR="00655FF7" w:rsidRPr="00D14E57" w:rsidRDefault="00655FF7" w:rsidP="00D14E57">
      <w:pPr>
        <w:autoSpaceDE w:val="0"/>
        <w:autoSpaceDN w:val="0"/>
        <w:adjustRightInd w:val="0"/>
        <w:spacing w:after="0" w:line="240" w:lineRule="auto"/>
        <w:jc w:val="both"/>
        <w:rPr>
          <w:rFonts w:ascii="Arial" w:hAnsi="Arial" w:cs="Arial"/>
          <w:color w:val="AE3B41"/>
          <w:sz w:val="24"/>
          <w:szCs w:val="24"/>
          <w:lang w:val="pt-PT"/>
        </w:rPr>
      </w:pPr>
    </w:p>
    <w:p w:rsidR="00B10541" w:rsidRDefault="00FE02D0" w:rsidP="00B10541">
      <w:pPr>
        <w:pStyle w:val="ListParagraph"/>
        <w:numPr>
          <w:ilvl w:val="0"/>
          <w:numId w:val="13"/>
        </w:numPr>
        <w:tabs>
          <w:tab w:val="left" w:pos="709"/>
        </w:tabs>
        <w:autoSpaceDE w:val="0"/>
        <w:autoSpaceDN w:val="0"/>
        <w:adjustRightInd w:val="0"/>
        <w:ind w:left="0" w:firstLine="0"/>
        <w:jc w:val="both"/>
        <w:rPr>
          <w:rFonts w:ascii="Arial" w:hAnsi="Arial" w:cs="Arial"/>
          <w:color w:val="000000"/>
          <w:lang w:val="pt-PT"/>
        </w:rPr>
      </w:pPr>
      <w:r w:rsidRPr="00D14E57">
        <w:rPr>
          <w:rFonts w:ascii="Arial" w:hAnsi="Arial" w:cs="Arial"/>
          <w:color w:val="000000"/>
          <w:lang w:val="pt-PT"/>
        </w:rPr>
        <w:t xml:space="preserve">Em princípio, a protecção maternal garante segurança de receitas as mulheres grávidas e as mães de crianças recém nascidas e as suas famílias bem como efectivo acesso aos cuidados de saúde maternal de qualidade enquanto apoia a igualdade no emprego e na profissão. Ao nível global, menos de 40 porcento de mulheres no emprego são cobertas pelas leis no quadro dos regimes obrigatórios de concessão de subsídio de maternidade. 57 porcento da cobertura voluntária (principalmente para mulheres com emprego próprio) está excluída. </w:t>
      </w:r>
    </w:p>
    <w:p w:rsidR="00B10541" w:rsidRDefault="00B10541" w:rsidP="00B10541">
      <w:pPr>
        <w:pStyle w:val="ListParagraph"/>
        <w:tabs>
          <w:tab w:val="left" w:pos="709"/>
        </w:tabs>
        <w:autoSpaceDE w:val="0"/>
        <w:autoSpaceDN w:val="0"/>
        <w:adjustRightInd w:val="0"/>
        <w:ind w:left="0"/>
        <w:jc w:val="both"/>
        <w:rPr>
          <w:rFonts w:ascii="Arial" w:hAnsi="Arial" w:cs="Arial"/>
          <w:color w:val="000000"/>
          <w:lang w:val="pt-PT"/>
        </w:rPr>
      </w:pPr>
    </w:p>
    <w:p w:rsidR="00655FF7" w:rsidRPr="00B10541" w:rsidRDefault="00FE02D0" w:rsidP="00B10541">
      <w:pPr>
        <w:pStyle w:val="ListParagraph"/>
        <w:numPr>
          <w:ilvl w:val="0"/>
          <w:numId w:val="13"/>
        </w:numPr>
        <w:tabs>
          <w:tab w:val="left" w:pos="709"/>
        </w:tabs>
        <w:autoSpaceDE w:val="0"/>
        <w:autoSpaceDN w:val="0"/>
        <w:adjustRightInd w:val="0"/>
        <w:ind w:left="0" w:firstLine="0"/>
        <w:jc w:val="both"/>
        <w:rPr>
          <w:rFonts w:ascii="Arial" w:hAnsi="Arial" w:cs="Arial"/>
          <w:color w:val="000000"/>
          <w:lang w:val="pt-PT"/>
        </w:rPr>
      </w:pPr>
      <w:r w:rsidRPr="00B10541">
        <w:rPr>
          <w:rFonts w:ascii="Arial" w:hAnsi="Arial" w:cs="Arial"/>
          <w:color w:val="000000"/>
          <w:lang w:val="pt-PT"/>
        </w:rPr>
        <w:t>Os desafios para África estão duplicados. Em primeiro lugar,</w:t>
      </w:r>
      <w:r w:rsidR="00833283" w:rsidRPr="00B10541">
        <w:rPr>
          <w:rFonts w:ascii="Arial" w:hAnsi="Arial" w:cs="Arial"/>
          <w:color w:val="000000"/>
          <w:lang w:val="pt-PT"/>
        </w:rPr>
        <w:t xml:space="preserve"> grande número de mulheres trabalha na agricultura e na economia informal e a crescente actualização das relações de trabalho. Em segundo lugar, ecistem várias fraquezas (institucionais, técnicas e financeiras) das PME na gestão da protecção materna. </w:t>
      </w:r>
    </w:p>
    <w:p w:rsidR="00655FF7" w:rsidRPr="00D14E57" w:rsidRDefault="00655FF7" w:rsidP="00D14E57">
      <w:pPr>
        <w:autoSpaceDE w:val="0"/>
        <w:autoSpaceDN w:val="0"/>
        <w:adjustRightInd w:val="0"/>
        <w:spacing w:after="0" w:line="240" w:lineRule="auto"/>
        <w:jc w:val="both"/>
        <w:rPr>
          <w:rFonts w:ascii="Arial" w:hAnsi="Arial" w:cs="Arial"/>
          <w:b/>
          <w:sz w:val="24"/>
          <w:szCs w:val="24"/>
          <w:lang w:val="pt-PT"/>
        </w:rPr>
      </w:pPr>
    </w:p>
    <w:p w:rsidR="00655FF7" w:rsidRPr="00D14E57" w:rsidRDefault="00E04D4C" w:rsidP="00B10541">
      <w:pPr>
        <w:autoSpaceDE w:val="0"/>
        <w:autoSpaceDN w:val="0"/>
        <w:adjustRightInd w:val="0"/>
        <w:spacing w:after="0" w:line="240" w:lineRule="auto"/>
        <w:ind w:firstLine="709"/>
        <w:jc w:val="both"/>
        <w:rPr>
          <w:rFonts w:ascii="Arial" w:hAnsi="Arial" w:cs="Arial"/>
          <w:b/>
          <w:sz w:val="24"/>
          <w:szCs w:val="24"/>
          <w:lang w:val="pt-PT"/>
        </w:rPr>
      </w:pPr>
      <w:r w:rsidRPr="00D14E57">
        <w:rPr>
          <w:rFonts w:ascii="Arial" w:hAnsi="Arial" w:cs="Arial"/>
          <w:b/>
          <w:sz w:val="24"/>
          <w:szCs w:val="24"/>
          <w:lang w:val="pt-PT"/>
        </w:rPr>
        <w:t xml:space="preserve">Protecção Social para homens e mulheres com idade para trabalhar </w:t>
      </w:r>
    </w:p>
    <w:p w:rsidR="00655FF7" w:rsidRPr="00D14E57" w:rsidRDefault="00655FF7" w:rsidP="00D14E57">
      <w:pPr>
        <w:autoSpaceDE w:val="0"/>
        <w:autoSpaceDN w:val="0"/>
        <w:adjustRightInd w:val="0"/>
        <w:spacing w:after="0" w:line="240" w:lineRule="auto"/>
        <w:jc w:val="both"/>
        <w:rPr>
          <w:rFonts w:ascii="Arial" w:hAnsi="Arial" w:cs="Arial"/>
          <w:sz w:val="24"/>
          <w:szCs w:val="24"/>
          <w:lang w:val="pt-PT"/>
        </w:rPr>
      </w:pPr>
    </w:p>
    <w:p w:rsidR="00655FF7" w:rsidRPr="00D14E57" w:rsidRDefault="00E04D4C"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 xml:space="preserve">Homens e mulheres com idade para trabalhar estão expostos a uma série de riscos ligados ao trabalho tais como desemprego, acidentes de trabalho, incapacidade, doença e maternidade. Ao nível global, 2.3 porcento do PIB está afectado as despesas de protecção social dos homens e mulheres para assegurar a segurança de rendimentos durante a idade de trabalho que vai de 0.5 porcento em África até 5.9 porcento na Europa Ocidental. O desempenho africano muito fraco pode ser largamente explicado pela grande fatia de micro, pequenas e médias empresas nas economias africanas com báixa e/ou inadequada protecção social dos empregados. </w:t>
      </w:r>
    </w:p>
    <w:p w:rsidR="00655FF7" w:rsidRPr="00D14E57" w:rsidRDefault="00655FF7" w:rsidP="00D14E57">
      <w:pPr>
        <w:autoSpaceDE w:val="0"/>
        <w:autoSpaceDN w:val="0"/>
        <w:adjustRightInd w:val="0"/>
        <w:spacing w:after="0" w:line="240" w:lineRule="auto"/>
        <w:jc w:val="both"/>
        <w:rPr>
          <w:rFonts w:ascii="Arial" w:hAnsi="Arial" w:cs="Arial"/>
          <w:color w:val="FF0000"/>
          <w:sz w:val="24"/>
          <w:szCs w:val="24"/>
          <w:lang w:val="pt-PT"/>
        </w:rPr>
      </w:pPr>
    </w:p>
    <w:p w:rsidR="00655FF7" w:rsidRPr="00D14E57" w:rsidRDefault="00E04D4C" w:rsidP="00B10541">
      <w:pPr>
        <w:autoSpaceDE w:val="0"/>
        <w:autoSpaceDN w:val="0"/>
        <w:adjustRightInd w:val="0"/>
        <w:spacing w:after="0" w:line="240" w:lineRule="auto"/>
        <w:ind w:firstLine="709"/>
        <w:jc w:val="both"/>
        <w:rPr>
          <w:rFonts w:ascii="Arial" w:eastAsia="Times New Roman" w:hAnsi="Arial" w:cs="Arial"/>
          <w:b/>
          <w:color w:val="FF0000"/>
          <w:sz w:val="24"/>
          <w:szCs w:val="24"/>
          <w:lang w:val="pt-PT"/>
        </w:rPr>
      </w:pPr>
      <w:r w:rsidRPr="00D14E57">
        <w:rPr>
          <w:rFonts w:ascii="Arial" w:hAnsi="Arial" w:cs="Arial"/>
          <w:b/>
          <w:sz w:val="24"/>
          <w:szCs w:val="24"/>
          <w:lang w:val="pt-PT"/>
        </w:rPr>
        <w:t>Protecção social dos homens e mulheres idosos</w:t>
      </w:r>
      <w:r w:rsidR="00655FF7" w:rsidRPr="00D14E57">
        <w:rPr>
          <w:rFonts w:ascii="Arial" w:hAnsi="Arial" w:cs="Arial"/>
          <w:b/>
          <w:sz w:val="24"/>
          <w:szCs w:val="24"/>
          <w:lang w:val="pt-PT"/>
        </w:rPr>
        <w:t xml:space="preserve">  </w:t>
      </w:r>
    </w:p>
    <w:p w:rsidR="00655FF7" w:rsidRPr="00D14E57" w:rsidRDefault="00655FF7" w:rsidP="00D14E57">
      <w:pPr>
        <w:autoSpaceDE w:val="0"/>
        <w:autoSpaceDN w:val="0"/>
        <w:adjustRightInd w:val="0"/>
        <w:spacing w:after="0" w:line="240" w:lineRule="auto"/>
        <w:jc w:val="both"/>
        <w:rPr>
          <w:rFonts w:ascii="Arial" w:hAnsi="Arial" w:cs="Arial"/>
          <w:sz w:val="24"/>
          <w:szCs w:val="24"/>
          <w:lang w:val="pt-PT"/>
        </w:rPr>
      </w:pPr>
    </w:p>
    <w:p w:rsidR="00B10541" w:rsidRDefault="00E04D4C"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Devido a alta proporção de emprego informal na África Subsaariana, apenas 8.4 porcento da força de trabalho contribui para o seguro de pensão e tem direito a pensão contribuitiva</w:t>
      </w:r>
      <w:r w:rsidR="00A70E44" w:rsidRPr="00D14E57">
        <w:rPr>
          <w:rFonts w:ascii="Arial" w:hAnsi="Arial" w:cs="Arial"/>
          <w:lang w:val="pt-PT"/>
        </w:rPr>
        <w:t xml:space="preserve"> comparado com 47.4% e 34.0% no Norte da África, Ásia e Pacífico e 38% na América Latina e nas Caraíbas. </w:t>
      </w:r>
    </w:p>
    <w:p w:rsidR="00B10541" w:rsidRDefault="00B10541" w:rsidP="00B10541">
      <w:pPr>
        <w:pStyle w:val="ListParagraph"/>
        <w:tabs>
          <w:tab w:val="left" w:pos="709"/>
        </w:tabs>
        <w:autoSpaceDE w:val="0"/>
        <w:autoSpaceDN w:val="0"/>
        <w:adjustRightInd w:val="0"/>
        <w:ind w:left="0"/>
        <w:jc w:val="both"/>
        <w:rPr>
          <w:rFonts w:ascii="Arial" w:hAnsi="Arial" w:cs="Arial"/>
          <w:lang w:val="pt-PT"/>
        </w:rPr>
      </w:pPr>
    </w:p>
    <w:p w:rsidR="00655FF7" w:rsidRPr="00B10541" w:rsidRDefault="00A70E44"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t xml:space="preserve">A cobertura de pessoas idosas é significativamente báixa em África. Além disso, os níveis das pensões não são adequados, reduzindo a sua capacidade para prevenir a pobreza na velhice. As já realizadas reformas ou em curso dos sistemas de pensões podem não contar para as especificidades das PME que empregam a maioria de trabalhadores, incluindo as pessoas com auto-emprego. Apenas 6 Governos dos Estados Membros da UA concedem pensões as pessoas idosas. </w:t>
      </w:r>
    </w:p>
    <w:p w:rsidR="00655FF7" w:rsidRPr="00D14E57" w:rsidRDefault="00655FF7" w:rsidP="00D14E57">
      <w:pPr>
        <w:autoSpaceDE w:val="0"/>
        <w:autoSpaceDN w:val="0"/>
        <w:adjustRightInd w:val="0"/>
        <w:spacing w:after="0" w:line="240" w:lineRule="auto"/>
        <w:jc w:val="both"/>
        <w:rPr>
          <w:rFonts w:ascii="Arial" w:hAnsi="Arial" w:cs="Arial"/>
          <w:sz w:val="24"/>
          <w:szCs w:val="24"/>
          <w:lang w:val="pt-PT"/>
        </w:rPr>
      </w:pPr>
    </w:p>
    <w:p w:rsidR="00655FF7" w:rsidRPr="00D14E57" w:rsidRDefault="00A70E44" w:rsidP="00B10541">
      <w:pPr>
        <w:autoSpaceDE w:val="0"/>
        <w:autoSpaceDN w:val="0"/>
        <w:adjustRightInd w:val="0"/>
        <w:spacing w:after="0" w:line="240" w:lineRule="auto"/>
        <w:ind w:firstLine="709"/>
        <w:jc w:val="both"/>
        <w:rPr>
          <w:rFonts w:ascii="Arial" w:hAnsi="Arial" w:cs="Arial"/>
          <w:b/>
          <w:sz w:val="24"/>
          <w:szCs w:val="24"/>
          <w:lang w:val="pt-PT"/>
        </w:rPr>
      </w:pPr>
      <w:r w:rsidRPr="00D14E57">
        <w:rPr>
          <w:rFonts w:ascii="Arial" w:hAnsi="Arial" w:cs="Arial"/>
          <w:b/>
          <w:sz w:val="24"/>
          <w:szCs w:val="24"/>
          <w:lang w:val="pt-PT"/>
        </w:rPr>
        <w:t xml:space="preserve">Cobertura da saúde </w:t>
      </w:r>
    </w:p>
    <w:p w:rsidR="00655FF7" w:rsidRPr="00D14E57" w:rsidRDefault="00655FF7" w:rsidP="00D14E57">
      <w:pPr>
        <w:autoSpaceDE w:val="0"/>
        <w:autoSpaceDN w:val="0"/>
        <w:adjustRightInd w:val="0"/>
        <w:spacing w:after="0" w:line="240" w:lineRule="auto"/>
        <w:jc w:val="both"/>
        <w:rPr>
          <w:rFonts w:ascii="Arial" w:hAnsi="Arial" w:cs="Arial"/>
          <w:sz w:val="24"/>
          <w:szCs w:val="24"/>
          <w:lang w:val="pt-PT"/>
        </w:rPr>
      </w:pPr>
    </w:p>
    <w:p w:rsidR="00DE1002" w:rsidRPr="00D14E57" w:rsidRDefault="00A70E44"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 xml:space="preserve">Em alguns Países africanos, a cobertura da saúde extende-se aos desafios do abuso das drogas e do </w:t>
      </w:r>
      <w:r w:rsidR="00DE1002" w:rsidRPr="00D14E57">
        <w:rPr>
          <w:rFonts w:ascii="Arial" w:hAnsi="Arial" w:cs="Arial"/>
          <w:lang w:val="pt-PT"/>
        </w:rPr>
        <w:t>álcool que tem impactos negativo</w:t>
      </w:r>
      <w:r w:rsidRPr="00D14E57">
        <w:rPr>
          <w:rFonts w:ascii="Arial" w:hAnsi="Arial" w:cs="Arial"/>
          <w:lang w:val="pt-PT"/>
        </w:rPr>
        <w:t>s sobre o bem-estar dos trabalhadores e a sua produtividade. Muito limitada investigação está disponível nesse domínio.</w:t>
      </w:r>
    </w:p>
    <w:p w:rsidR="008A47DA" w:rsidRPr="00D14E57" w:rsidRDefault="00A70E44" w:rsidP="00D14E57">
      <w:pPr>
        <w:pStyle w:val="ListParagraph"/>
        <w:autoSpaceDE w:val="0"/>
        <w:autoSpaceDN w:val="0"/>
        <w:adjustRightInd w:val="0"/>
        <w:ind w:left="0"/>
        <w:jc w:val="both"/>
        <w:rPr>
          <w:rFonts w:ascii="Arial" w:hAnsi="Arial" w:cs="Arial"/>
          <w:lang w:val="pt-PT"/>
        </w:rPr>
      </w:pPr>
      <w:r w:rsidRPr="00D14E57">
        <w:rPr>
          <w:rFonts w:ascii="Arial" w:hAnsi="Arial" w:cs="Arial"/>
          <w:lang w:val="pt-PT"/>
        </w:rPr>
        <w:t xml:space="preserve">  </w:t>
      </w:r>
    </w:p>
    <w:p w:rsidR="008A47DA" w:rsidRPr="00D14E57" w:rsidRDefault="00A70E44"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eastAsia="MyriadPro-Regular" w:hAnsi="Arial" w:cs="Arial"/>
          <w:lang w:val="pt-PT"/>
        </w:rPr>
        <w:lastRenderedPageBreak/>
        <w:t xml:space="preserve">As doenças profissionais podem ser prevenidas nos locais de trabalho das PME. A saúde e medidas de segurança nos locais de trabalho das PME são de fundamental importância e precisam ser promovidas, sendo tanto uma questão económica como social para os Países africanos. </w:t>
      </w:r>
    </w:p>
    <w:p w:rsidR="008A47DA" w:rsidRPr="00D14E57" w:rsidRDefault="008A47DA" w:rsidP="00D14E57">
      <w:pPr>
        <w:pStyle w:val="ListParagraph"/>
        <w:autoSpaceDE w:val="0"/>
        <w:autoSpaceDN w:val="0"/>
        <w:adjustRightInd w:val="0"/>
        <w:ind w:left="0"/>
        <w:jc w:val="both"/>
        <w:rPr>
          <w:rFonts w:ascii="Arial" w:hAnsi="Arial" w:cs="Arial"/>
          <w:lang w:val="pt-PT"/>
        </w:rPr>
      </w:pPr>
    </w:p>
    <w:p w:rsidR="008A47DA" w:rsidRPr="00D14E57" w:rsidRDefault="00115597"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color w:val="000000"/>
          <w:lang w:val="pt-PT"/>
        </w:rPr>
        <w:t>Em</w:t>
      </w:r>
      <w:r w:rsidR="00655FF7" w:rsidRPr="00D14E57">
        <w:rPr>
          <w:rFonts w:ascii="Arial" w:hAnsi="Arial" w:cs="Arial"/>
          <w:color w:val="000000"/>
          <w:lang w:val="pt-PT"/>
        </w:rPr>
        <w:t xml:space="preserve"> 2009, </w:t>
      </w:r>
      <w:r w:rsidRPr="00D14E57">
        <w:rPr>
          <w:rFonts w:ascii="Arial" w:hAnsi="Arial" w:cs="Arial"/>
          <w:color w:val="000000"/>
          <w:lang w:val="pt-PT"/>
        </w:rPr>
        <w:t>a Comissão do Trabalho e dos Assuntos Sociais analisou um documento de o</w:t>
      </w:r>
      <w:r w:rsidR="00DE1002" w:rsidRPr="00D14E57">
        <w:rPr>
          <w:rFonts w:ascii="Arial" w:hAnsi="Arial" w:cs="Arial"/>
          <w:color w:val="000000"/>
          <w:lang w:val="pt-PT"/>
        </w:rPr>
        <w:t xml:space="preserve">rientação sobre “O Impacto do </w:t>
      </w:r>
      <w:r w:rsidRPr="00D14E57">
        <w:rPr>
          <w:rFonts w:ascii="Arial" w:hAnsi="Arial" w:cs="Arial"/>
          <w:color w:val="000000"/>
          <w:lang w:val="pt-PT"/>
        </w:rPr>
        <w:t>V</w:t>
      </w:r>
      <w:r w:rsidR="00DE1002" w:rsidRPr="00D14E57">
        <w:rPr>
          <w:rFonts w:ascii="Arial" w:hAnsi="Arial" w:cs="Arial"/>
          <w:color w:val="000000"/>
          <w:lang w:val="pt-PT"/>
        </w:rPr>
        <w:t>IH</w:t>
      </w:r>
      <w:r w:rsidRPr="00D14E57">
        <w:rPr>
          <w:rFonts w:ascii="Arial" w:hAnsi="Arial" w:cs="Arial"/>
          <w:color w:val="000000"/>
          <w:lang w:val="pt-PT"/>
        </w:rPr>
        <w:t xml:space="preserve">/SIDA, TB e Malária no Mundo do Trabalho” </w:t>
      </w:r>
      <w:r w:rsidR="00655FF7" w:rsidRPr="00D14E57">
        <w:rPr>
          <w:rFonts w:ascii="Arial" w:hAnsi="Arial" w:cs="Arial"/>
          <w:color w:val="000000"/>
          <w:lang w:val="pt-PT"/>
        </w:rPr>
        <w:t xml:space="preserve">(LSC/EXP/10(VII). </w:t>
      </w:r>
      <w:r w:rsidRPr="00D14E57">
        <w:rPr>
          <w:rFonts w:ascii="Arial" w:hAnsi="Arial" w:cs="Arial"/>
          <w:color w:val="000000"/>
          <w:lang w:val="pt-PT"/>
        </w:rPr>
        <w:t>O documento explorou o âmbito do impa</w:t>
      </w:r>
      <w:r w:rsidR="00DE1002" w:rsidRPr="00D14E57">
        <w:rPr>
          <w:rFonts w:ascii="Arial" w:hAnsi="Arial" w:cs="Arial"/>
          <w:color w:val="000000"/>
          <w:lang w:val="pt-PT"/>
        </w:rPr>
        <w:t xml:space="preserve">cto das três pandemias do </w:t>
      </w:r>
      <w:r w:rsidRPr="00D14E57">
        <w:rPr>
          <w:rFonts w:ascii="Arial" w:hAnsi="Arial" w:cs="Arial"/>
          <w:color w:val="000000"/>
          <w:lang w:val="pt-PT"/>
        </w:rPr>
        <w:t>V</w:t>
      </w:r>
      <w:r w:rsidR="00DE1002" w:rsidRPr="00D14E57">
        <w:rPr>
          <w:rFonts w:ascii="Arial" w:hAnsi="Arial" w:cs="Arial"/>
          <w:color w:val="000000"/>
          <w:lang w:val="pt-PT"/>
        </w:rPr>
        <w:t>IH</w:t>
      </w:r>
      <w:r w:rsidRPr="00D14E57">
        <w:rPr>
          <w:rFonts w:ascii="Arial" w:hAnsi="Arial" w:cs="Arial"/>
          <w:color w:val="000000"/>
          <w:lang w:val="pt-PT"/>
        </w:rPr>
        <w:t xml:space="preserve">/SIDA, TB e Malaria sobre o Mundo do Trabalho. Ele cobre actividades e estruturas associadas ao local de trabalho nos sectores public e privado, na economia informal e no geral o trabalho assalariado. Ele fornece importantes exemplos nos quais os Parceiros Sociais juntamente com os Estados Membros estão combatendo as pandemias e destaca algumas áreas prioritárias para atenção e acção como vias a seguir. </w:t>
      </w:r>
    </w:p>
    <w:p w:rsidR="008A47DA" w:rsidRPr="00D14E57" w:rsidRDefault="008A47DA" w:rsidP="00D14E57">
      <w:pPr>
        <w:pStyle w:val="ListParagraph"/>
        <w:rPr>
          <w:rFonts w:ascii="Arial" w:hAnsi="Arial" w:cs="Arial"/>
          <w:lang w:val="pt-PT"/>
        </w:rPr>
      </w:pPr>
    </w:p>
    <w:p w:rsidR="00655FF7" w:rsidRPr="00D14E57" w:rsidRDefault="00115597"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 xml:space="preserve">Além disso, a saúde e a segurança no local de trabalho podem ser negativamente afectadas pelo abuso de drogas e do álcool. Eles são importante preocupação no mundo do trabalho em África e em particular nas PME. </w:t>
      </w:r>
    </w:p>
    <w:p w:rsidR="00655FF7" w:rsidRPr="00D14E57" w:rsidRDefault="00655FF7" w:rsidP="00D14E57">
      <w:pPr>
        <w:autoSpaceDE w:val="0"/>
        <w:autoSpaceDN w:val="0"/>
        <w:adjustRightInd w:val="0"/>
        <w:spacing w:after="0" w:line="240" w:lineRule="auto"/>
        <w:jc w:val="both"/>
        <w:rPr>
          <w:rFonts w:ascii="Arial" w:hAnsi="Arial" w:cs="Arial"/>
          <w:sz w:val="24"/>
          <w:szCs w:val="24"/>
          <w:lang w:val="pt-PT"/>
        </w:rPr>
      </w:pPr>
    </w:p>
    <w:p w:rsidR="00655FF7" w:rsidRPr="00D14E57" w:rsidRDefault="00115597" w:rsidP="00B10541">
      <w:pPr>
        <w:autoSpaceDE w:val="0"/>
        <w:autoSpaceDN w:val="0"/>
        <w:adjustRightInd w:val="0"/>
        <w:spacing w:after="0" w:line="240" w:lineRule="auto"/>
        <w:ind w:firstLine="709"/>
        <w:jc w:val="both"/>
        <w:rPr>
          <w:rFonts w:ascii="Arial" w:hAnsi="Arial" w:cs="Arial"/>
          <w:b/>
          <w:sz w:val="24"/>
          <w:szCs w:val="24"/>
          <w:lang w:val="pt-PT"/>
        </w:rPr>
      </w:pPr>
      <w:r w:rsidRPr="00D14E57">
        <w:rPr>
          <w:rFonts w:ascii="Arial" w:hAnsi="Arial" w:cs="Arial"/>
          <w:b/>
          <w:sz w:val="24"/>
          <w:szCs w:val="24"/>
          <w:lang w:val="pt-PT"/>
        </w:rPr>
        <w:t xml:space="preserve">Estatísticas e Lacunas de conhecimento </w:t>
      </w:r>
    </w:p>
    <w:p w:rsidR="00655FF7" w:rsidRPr="00D14E57" w:rsidRDefault="00655FF7" w:rsidP="00D14E57">
      <w:pPr>
        <w:autoSpaceDE w:val="0"/>
        <w:autoSpaceDN w:val="0"/>
        <w:adjustRightInd w:val="0"/>
        <w:spacing w:after="0" w:line="240" w:lineRule="auto"/>
        <w:jc w:val="both"/>
        <w:rPr>
          <w:rFonts w:ascii="Arial" w:hAnsi="Arial" w:cs="Arial"/>
          <w:sz w:val="24"/>
          <w:szCs w:val="24"/>
          <w:lang w:val="pt-PT"/>
        </w:rPr>
      </w:pPr>
    </w:p>
    <w:p w:rsidR="002E25FE" w:rsidRPr="00D14E57" w:rsidRDefault="00115597"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 xml:space="preserve">A falta de dados fiáveis e comparáveis </w:t>
      </w:r>
      <w:r w:rsidR="00172E00" w:rsidRPr="00D14E57">
        <w:rPr>
          <w:rFonts w:ascii="Arial" w:hAnsi="Arial" w:cs="Arial"/>
          <w:lang w:val="pt-PT"/>
        </w:rPr>
        <w:t>relativo</w:t>
      </w:r>
      <w:r w:rsidRPr="00D14E57">
        <w:rPr>
          <w:rFonts w:ascii="Arial" w:hAnsi="Arial" w:cs="Arial"/>
          <w:lang w:val="pt-PT"/>
        </w:rPr>
        <w:t>s a protecção social nas PME, particularmente</w:t>
      </w:r>
      <w:r w:rsidR="00172E00" w:rsidRPr="00D14E57">
        <w:rPr>
          <w:rFonts w:ascii="Arial" w:hAnsi="Arial" w:cs="Arial"/>
          <w:lang w:val="pt-PT"/>
        </w:rPr>
        <w:t xml:space="preserve"> nos Países de báixo e médio rendimento, como em África e especialmente das PME na economia informal impedem os esforços dos Actores na compreensão dos desafios e na conepção de políticas efectivas. </w:t>
      </w:r>
    </w:p>
    <w:p w:rsidR="002E25FE" w:rsidRPr="00D14E57" w:rsidRDefault="002E25FE" w:rsidP="00D14E57">
      <w:pPr>
        <w:pStyle w:val="ListParagraph"/>
        <w:autoSpaceDE w:val="0"/>
        <w:autoSpaceDN w:val="0"/>
        <w:adjustRightInd w:val="0"/>
        <w:ind w:left="0"/>
        <w:jc w:val="both"/>
        <w:rPr>
          <w:rFonts w:ascii="Arial" w:hAnsi="Arial" w:cs="Arial"/>
          <w:lang w:val="pt-PT"/>
        </w:rPr>
      </w:pPr>
    </w:p>
    <w:p w:rsidR="00B10541" w:rsidRDefault="00172E00"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A investigação directamente relevante para a protecção social nas PME é muito limitada e a maioria da literatura se concentra nos Países desenvolvidos. Poucas OHS das PME incidem as investigações e estudos quando realizados no Continente para proporcionar provas a elaboração de políticas e legislações. Essas lacunas de conhecimento contribuem para a relutância dos gestores das PME a se envolverem em programas OHS, sendo travada pela sua percepção sobre os impactos negativos de tais programas em termos dos custos operacionais e a perda da produtividade</w:t>
      </w:r>
      <w:r w:rsidRPr="00D14E57">
        <w:rPr>
          <w:rFonts w:ascii="Arial" w:hAnsi="Arial" w:cs="Arial"/>
          <w:vertAlign w:val="superscript"/>
          <w:lang w:val="pt-PT"/>
        </w:rPr>
        <w:t>2</w:t>
      </w:r>
      <w:r w:rsidRPr="00D14E57">
        <w:rPr>
          <w:rFonts w:ascii="Arial" w:hAnsi="Arial" w:cs="Arial"/>
          <w:lang w:val="pt-PT"/>
        </w:rPr>
        <w:t xml:space="preserve">. </w:t>
      </w:r>
    </w:p>
    <w:p w:rsidR="00B10541" w:rsidRPr="00B10541" w:rsidRDefault="00B10541" w:rsidP="00B10541">
      <w:pPr>
        <w:pStyle w:val="ListParagraph"/>
        <w:rPr>
          <w:rFonts w:ascii="Arial" w:hAnsi="Arial" w:cs="Arial"/>
          <w:lang w:val="pt-PT"/>
        </w:rPr>
      </w:pPr>
    </w:p>
    <w:p w:rsidR="00B10541" w:rsidRDefault="00172E00"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t xml:space="preserve">Eles são de absoluta necessidade para apoiar os casos de negócios para a protecção social nas PME em África, envolvendo todos os Actores nos sectores público e privado bem com as ONG e as OSC. As universidades e os institutos de investigação precisam ser identificados e envolvidos. </w:t>
      </w:r>
    </w:p>
    <w:p w:rsidR="00B10541" w:rsidRPr="00B10541" w:rsidRDefault="00B10541" w:rsidP="00B10541">
      <w:pPr>
        <w:pStyle w:val="ListParagraph"/>
        <w:rPr>
          <w:rFonts w:ascii="Arial" w:hAnsi="Arial" w:cs="Arial"/>
          <w:lang w:val="pt-PT"/>
        </w:rPr>
      </w:pPr>
    </w:p>
    <w:p w:rsidR="00655FF7" w:rsidRPr="00B10541" w:rsidRDefault="002C1819"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t xml:space="preserve">Um esforço deve ser consentido para elaborar as estatísticas da protecção social e gestão de conhecimentos em África. É necessária uma agenda de investigação sobre como superar essas lacunas. </w:t>
      </w:r>
    </w:p>
    <w:p w:rsidR="007452CD" w:rsidRPr="00D14E57" w:rsidRDefault="007452CD" w:rsidP="00D14E57">
      <w:pPr>
        <w:pStyle w:val="ListParagraph"/>
        <w:rPr>
          <w:rFonts w:ascii="Arial" w:hAnsi="Arial" w:cs="Arial"/>
          <w:lang w:val="pt-PT"/>
        </w:rPr>
      </w:pPr>
    </w:p>
    <w:p w:rsidR="00655FF7" w:rsidRPr="00D14E57" w:rsidRDefault="002C1819" w:rsidP="00B10541">
      <w:pPr>
        <w:pStyle w:val="ListParagraph"/>
        <w:numPr>
          <w:ilvl w:val="0"/>
          <w:numId w:val="12"/>
        </w:numPr>
        <w:autoSpaceDE w:val="0"/>
        <w:autoSpaceDN w:val="0"/>
        <w:adjustRightInd w:val="0"/>
        <w:ind w:left="709" w:hanging="709"/>
        <w:jc w:val="both"/>
        <w:rPr>
          <w:rFonts w:ascii="Arial" w:hAnsi="Arial" w:cs="Arial"/>
          <w:b/>
          <w:u w:val="single"/>
          <w:lang w:val="pt-PT"/>
        </w:rPr>
      </w:pPr>
      <w:r w:rsidRPr="00D14E57">
        <w:rPr>
          <w:rFonts w:ascii="Arial" w:hAnsi="Arial" w:cs="Arial"/>
          <w:b/>
          <w:u w:val="single"/>
          <w:lang w:val="pt-PT"/>
        </w:rPr>
        <w:t>Ambiente pol</w:t>
      </w:r>
      <w:r w:rsidR="0082239C" w:rsidRPr="00D14E57">
        <w:rPr>
          <w:rFonts w:ascii="Arial" w:hAnsi="Arial" w:cs="Arial"/>
          <w:b/>
          <w:u w:val="single"/>
          <w:lang w:val="pt-PT"/>
        </w:rPr>
        <w:t>í</w:t>
      </w:r>
      <w:r w:rsidRPr="00D14E57">
        <w:rPr>
          <w:rFonts w:ascii="Arial" w:hAnsi="Arial" w:cs="Arial"/>
          <w:b/>
          <w:u w:val="single"/>
          <w:lang w:val="pt-PT"/>
        </w:rPr>
        <w:t xml:space="preserve">tico, legal e institucional </w:t>
      </w:r>
    </w:p>
    <w:p w:rsidR="007452CD" w:rsidRPr="00D14E57" w:rsidRDefault="007452CD" w:rsidP="00D14E57">
      <w:pPr>
        <w:pStyle w:val="ListParagraph"/>
        <w:autoSpaceDE w:val="0"/>
        <w:autoSpaceDN w:val="0"/>
        <w:adjustRightInd w:val="0"/>
        <w:ind w:left="1800"/>
        <w:jc w:val="both"/>
        <w:rPr>
          <w:rFonts w:ascii="Arial" w:hAnsi="Arial" w:cs="Arial"/>
          <w:b/>
          <w:u w:val="single"/>
          <w:lang w:val="pt-PT"/>
        </w:rPr>
      </w:pPr>
    </w:p>
    <w:p w:rsidR="00655FF7" w:rsidRPr="00D14E57" w:rsidRDefault="002C1819" w:rsidP="00B10541">
      <w:pPr>
        <w:spacing w:after="0" w:line="240" w:lineRule="auto"/>
        <w:ind w:firstLine="709"/>
        <w:jc w:val="both"/>
        <w:rPr>
          <w:rFonts w:ascii="Arial" w:hAnsi="Arial" w:cs="Arial"/>
          <w:sz w:val="24"/>
          <w:szCs w:val="24"/>
        </w:rPr>
      </w:pPr>
      <w:r w:rsidRPr="00D14E57">
        <w:rPr>
          <w:rFonts w:ascii="Arial" w:hAnsi="Arial" w:cs="Arial"/>
          <w:b/>
          <w:sz w:val="24"/>
          <w:szCs w:val="24"/>
        </w:rPr>
        <w:t>Ambiente político</w:t>
      </w:r>
    </w:p>
    <w:p w:rsidR="007452CD" w:rsidRPr="00D14E57" w:rsidRDefault="007452CD" w:rsidP="00D14E57">
      <w:pPr>
        <w:spacing w:after="0" w:line="240" w:lineRule="auto"/>
        <w:jc w:val="both"/>
        <w:rPr>
          <w:rFonts w:ascii="Arial" w:hAnsi="Arial" w:cs="Arial"/>
          <w:sz w:val="24"/>
          <w:szCs w:val="24"/>
        </w:rPr>
      </w:pPr>
    </w:p>
    <w:p w:rsidR="007452CD" w:rsidRPr="00D14E57" w:rsidRDefault="002C1819" w:rsidP="00B10541">
      <w:pPr>
        <w:pStyle w:val="ListParagraph"/>
        <w:numPr>
          <w:ilvl w:val="0"/>
          <w:numId w:val="13"/>
        </w:numPr>
        <w:tabs>
          <w:tab w:val="left" w:pos="709"/>
        </w:tabs>
        <w:ind w:left="0" w:firstLine="0"/>
        <w:jc w:val="both"/>
        <w:rPr>
          <w:rFonts w:ascii="Arial" w:hAnsi="Arial" w:cs="Arial"/>
          <w:lang w:val="pt-PT"/>
        </w:rPr>
      </w:pPr>
      <w:r w:rsidRPr="00D14E57">
        <w:rPr>
          <w:rFonts w:ascii="Arial" w:hAnsi="Arial" w:cs="Arial"/>
          <w:lang w:val="pt-PT"/>
        </w:rPr>
        <w:t>O Plano de Acção da UA sobre Emprego, Erradicação da Pobreza e Desenvolvimento Inclusivo d</w:t>
      </w:r>
      <w:r w:rsidR="00EB10ED" w:rsidRPr="00D14E57">
        <w:rPr>
          <w:rFonts w:ascii="Arial" w:hAnsi="Arial" w:cs="Arial"/>
          <w:lang w:val="pt-PT"/>
        </w:rPr>
        <w:t>edica a sua Área Prioritária 3 à</w:t>
      </w:r>
      <w:r w:rsidRPr="00D14E57">
        <w:rPr>
          <w:rFonts w:ascii="Arial" w:hAnsi="Arial" w:cs="Arial"/>
          <w:lang w:val="pt-PT"/>
        </w:rPr>
        <w:t xml:space="preserve"> </w:t>
      </w:r>
      <w:r w:rsidRPr="00D14E57">
        <w:rPr>
          <w:rFonts w:ascii="Arial" w:hAnsi="Arial" w:cs="Arial"/>
          <w:i/>
          <w:lang w:val="pt-PT"/>
        </w:rPr>
        <w:t>“Protecção Social e Produtividade para Crescimento Sustentável e Inclusivo”</w:t>
      </w:r>
      <w:r w:rsidRPr="00D14E57">
        <w:rPr>
          <w:rFonts w:ascii="Arial" w:hAnsi="Arial" w:cs="Arial"/>
          <w:lang w:val="pt-PT"/>
        </w:rPr>
        <w:t xml:space="preserve">. Os seus resultados esperados </w:t>
      </w:r>
      <w:r w:rsidRPr="00D14E57">
        <w:rPr>
          <w:rFonts w:ascii="Arial" w:hAnsi="Arial" w:cs="Arial"/>
          <w:lang w:val="pt-PT"/>
        </w:rPr>
        <w:lastRenderedPageBreak/>
        <w:t>apelam para “</w:t>
      </w:r>
      <w:r w:rsidRPr="00D14E57">
        <w:rPr>
          <w:rFonts w:ascii="Arial" w:hAnsi="Arial" w:cs="Arial"/>
          <w:i/>
          <w:lang w:val="pt-PT"/>
        </w:rPr>
        <w:t xml:space="preserve">Extensão da cobertura da protecção social as categorias excluídas de trabalhadores e membros das suas famílias e melhoria da produtividade e da competetividade em África”. </w:t>
      </w:r>
    </w:p>
    <w:p w:rsidR="007452CD" w:rsidRPr="00D14E57" w:rsidRDefault="007452CD" w:rsidP="00D14E57">
      <w:pPr>
        <w:spacing w:after="0" w:line="240" w:lineRule="auto"/>
        <w:jc w:val="both"/>
        <w:rPr>
          <w:rFonts w:ascii="Arial" w:hAnsi="Arial" w:cs="Arial"/>
          <w:sz w:val="24"/>
          <w:szCs w:val="24"/>
          <w:lang w:val="pt-PT"/>
        </w:rPr>
      </w:pPr>
    </w:p>
    <w:p w:rsidR="00655FF7" w:rsidRPr="00D14E57" w:rsidRDefault="002C1819" w:rsidP="00B10541">
      <w:pPr>
        <w:pStyle w:val="ListParagraph"/>
        <w:numPr>
          <w:ilvl w:val="0"/>
          <w:numId w:val="13"/>
        </w:numPr>
        <w:tabs>
          <w:tab w:val="left" w:pos="709"/>
        </w:tabs>
        <w:ind w:left="0" w:firstLine="0"/>
        <w:jc w:val="both"/>
        <w:rPr>
          <w:rFonts w:ascii="Arial" w:hAnsi="Arial" w:cs="Arial"/>
          <w:lang w:val="pt-PT"/>
        </w:rPr>
      </w:pPr>
      <w:r w:rsidRPr="00D14E57">
        <w:rPr>
          <w:rFonts w:ascii="Arial" w:hAnsi="Arial" w:cs="Arial"/>
          <w:lang w:val="pt-PT"/>
        </w:rPr>
        <w:t>Existe um compromisso específico para “</w:t>
      </w:r>
      <w:r w:rsidRPr="00D14E57">
        <w:rPr>
          <w:rFonts w:ascii="Arial" w:hAnsi="Arial" w:cs="Arial"/>
          <w:i/>
          <w:lang w:val="pt-PT"/>
        </w:rPr>
        <w:t xml:space="preserve">Implementar uma Iniciativa Continental Especial sobre a segurança social que atinge as PME em colaboração com as CER”. </w:t>
      </w:r>
      <w:r w:rsidRPr="00D14E57">
        <w:rPr>
          <w:rFonts w:ascii="Arial" w:hAnsi="Arial" w:cs="Arial"/>
          <w:lang w:val="pt-PT"/>
        </w:rPr>
        <w:t>Por outro lado, as CER estão mandatadas para “</w:t>
      </w:r>
      <w:r w:rsidRPr="00D14E57">
        <w:rPr>
          <w:rFonts w:ascii="Arial" w:hAnsi="Arial" w:cs="Arial"/>
          <w:i/>
          <w:lang w:val="pt-PT"/>
        </w:rPr>
        <w:t xml:space="preserve">Promoverem o diálogo social regional sobre a protecção social e elaborarem mecanismos </w:t>
      </w:r>
      <w:r w:rsidR="00C205F6" w:rsidRPr="00D14E57">
        <w:rPr>
          <w:rFonts w:ascii="Arial" w:hAnsi="Arial" w:cs="Arial"/>
          <w:i/>
          <w:lang w:val="pt-PT"/>
        </w:rPr>
        <w:t xml:space="preserve">e instituições </w:t>
      </w:r>
      <w:r w:rsidRPr="00D14E57">
        <w:rPr>
          <w:rFonts w:ascii="Arial" w:hAnsi="Arial" w:cs="Arial"/>
          <w:i/>
          <w:lang w:val="pt-PT"/>
        </w:rPr>
        <w:t xml:space="preserve">regionais sobre protecção social”. </w:t>
      </w:r>
      <w:r w:rsidRPr="00D14E57">
        <w:rPr>
          <w:rFonts w:ascii="Arial" w:hAnsi="Arial" w:cs="Arial"/>
          <w:lang w:val="pt-PT"/>
        </w:rPr>
        <w:t>Sobre os desafios específicos da OHS para os jovens trabalhadores</w:t>
      </w:r>
      <w:r w:rsidR="00C205F6" w:rsidRPr="00D14E57">
        <w:rPr>
          <w:rFonts w:ascii="Arial" w:hAnsi="Arial" w:cs="Arial"/>
          <w:lang w:val="pt-PT"/>
        </w:rPr>
        <w:t xml:space="preserve"> mais afectados pelos riscos profissionais, os Líderes da UA se comprometeram a</w:t>
      </w:r>
      <w:r w:rsidR="00C205F6" w:rsidRPr="00D14E57">
        <w:rPr>
          <w:rFonts w:ascii="Arial" w:hAnsi="Arial" w:cs="Arial"/>
          <w:i/>
          <w:lang w:val="pt-PT"/>
        </w:rPr>
        <w:t xml:space="preserve"> “Promover uma Campanha Segura de Trabalho para os Jovens e Mulheres”, defendendo condições de trabalho mais protegidas e seguras para os jovens e as mulheres”. </w:t>
      </w:r>
    </w:p>
    <w:p w:rsidR="007452CD" w:rsidRPr="00D14E57" w:rsidRDefault="007452CD" w:rsidP="00D14E57">
      <w:pPr>
        <w:spacing w:after="0" w:line="240" w:lineRule="auto"/>
        <w:jc w:val="both"/>
        <w:rPr>
          <w:rFonts w:ascii="Arial" w:eastAsia="Times New Roman" w:hAnsi="Arial" w:cs="Arial"/>
          <w:color w:val="FF0000"/>
          <w:sz w:val="24"/>
          <w:szCs w:val="24"/>
          <w:lang w:val="pt-PT"/>
        </w:rPr>
      </w:pPr>
    </w:p>
    <w:p w:rsidR="007452CD" w:rsidRPr="00D14E57" w:rsidRDefault="00C205F6"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eastAsia="MyriadPro-Regular" w:hAnsi="Arial" w:cs="Arial"/>
          <w:lang w:val="pt-PT"/>
        </w:rPr>
        <w:t xml:space="preserve">As relevantes políticas da UA sobre industrialização, processamento de produtos agrícolas, agricultura, economia azul, etc trarão fortes ímpetos a integração de mais modernas e inovadoras tecnologias de produção que podem ter um impacto nos riscos profissionais nas PME. </w:t>
      </w:r>
    </w:p>
    <w:p w:rsidR="007452CD" w:rsidRPr="00D14E57" w:rsidRDefault="007452CD" w:rsidP="00D14E57">
      <w:pPr>
        <w:pStyle w:val="ListParagraph"/>
        <w:ind w:left="0"/>
        <w:rPr>
          <w:rFonts w:ascii="Arial" w:eastAsia="MyriadPro-Regular" w:hAnsi="Arial" w:cs="Arial"/>
          <w:lang w:val="pt-PT"/>
        </w:rPr>
      </w:pPr>
    </w:p>
    <w:p w:rsidR="00655FF7" w:rsidRPr="00D14E57" w:rsidRDefault="00C205F6"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eastAsia="MyriadPro-Regular" w:hAnsi="Arial" w:cs="Arial"/>
          <w:lang w:val="pt-PT"/>
        </w:rPr>
        <w:t xml:space="preserve">Por isso e de forma a facilitar e acelerar a implementação dos acima referidos compromissos chave e outros conexos, esse Programa Especial sobre Protecção Social das PME está sendo proposto. </w:t>
      </w:r>
    </w:p>
    <w:p w:rsidR="007452CD" w:rsidRPr="00D14E57" w:rsidRDefault="007452CD" w:rsidP="00D14E57">
      <w:pPr>
        <w:pStyle w:val="ListParagraph"/>
        <w:autoSpaceDE w:val="0"/>
        <w:autoSpaceDN w:val="0"/>
        <w:adjustRightInd w:val="0"/>
        <w:ind w:left="0"/>
        <w:jc w:val="both"/>
        <w:rPr>
          <w:rFonts w:ascii="Arial" w:hAnsi="Arial" w:cs="Arial"/>
          <w:lang w:val="pt-PT"/>
        </w:rPr>
      </w:pPr>
    </w:p>
    <w:p w:rsidR="00655FF7" w:rsidRPr="00D14E57" w:rsidRDefault="00C205F6" w:rsidP="00B10541">
      <w:pPr>
        <w:autoSpaceDE w:val="0"/>
        <w:autoSpaceDN w:val="0"/>
        <w:adjustRightInd w:val="0"/>
        <w:spacing w:after="0" w:line="240" w:lineRule="auto"/>
        <w:ind w:firstLine="709"/>
        <w:jc w:val="both"/>
        <w:rPr>
          <w:rFonts w:ascii="Arial" w:eastAsia="Times New Roman" w:hAnsi="Arial" w:cs="Arial"/>
          <w:b/>
          <w:sz w:val="24"/>
          <w:szCs w:val="24"/>
        </w:rPr>
      </w:pPr>
      <w:r w:rsidRPr="00D14E57">
        <w:rPr>
          <w:rFonts w:ascii="Arial" w:eastAsia="Times New Roman" w:hAnsi="Arial" w:cs="Arial"/>
          <w:b/>
          <w:sz w:val="24"/>
          <w:szCs w:val="24"/>
        </w:rPr>
        <w:t xml:space="preserve">Ambiente legal </w:t>
      </w:r>
    </w:p>
    <w:p w:rsidR="00655FF7" w:rsidRPr="00D14E57" w:rsidRDefault="00655FF7" w:rsidP="00D14E57">
      <w:pPr>
        <w:autoSpaceDE w:val="0"/>
        <w:autoSpaceDN w:val="0"/>
        <w:adjustRightInd w:val="0"/>
        <w:spacing w:after="0" w:line="240" w:lineRule="auto"/>
        <w:jc w:val="both"/>
        <w:rPr>
          <w:rFonts w:ascii="Arial" w:eastAsia="Times New Roman" w:hAnsi="Arial" w:cs="Arial"/>
          <w:b/>
          <w:sz w:val="24"/>
          <w:szCs w:val="24"/>
        </w:rPr>
      </w:pPr>
    </w:p>
    <w:p w:rsidR="00655FF7" w:rsidRPr="00D14E57" w:rsidRDefault="00C205F6" w:rsidP="00B10541">
      <w:pPr>
        <w:pStyle w:val="ListParagraph"/>
        <w:numPr>
          <w:ilvl w:val="0"/>
          <w:numId w:val="13"/>
        </w:numPr>
        <w:tabs>
          <w:tab w:val="left" w:pos="709"/>
        </w:tabs>
        <w:autoSpaceDE w:val="0"/>
        <w:autoSpaceDN w:val="0"/>
        <w:adjustRightInd w:val="0"/>
        <w:ind w:left="0" w:firstLine="0"/>
        <w:jc w:val="both"/>
        <w:rPr>
          <w:rFonts w:ascii="Arial" w:hAnsi="Arial" w:cs="Arial"/>
          <w:bCs/>
          <w:i/>
          <w:iCs/>
          <w:color w:val="000000"/>
          <w:lang w:val="pt-PT"/>
        </w:rPr>
      </w:pPr>
      <w:r w:rsidRPr="00D14E57">
        <w:rPr>
          <w:rFonts w:ascii="Arial" w:hAnsi="Arial" w:cs="Arial"/>
          <w:lang w:val="pt-PT"/>
        </w:rPr>
        <w:t>A segurança social é um direito do homem tal como reconhecido pelo Artigo 22.º da Declaração Universal dos Direitos do Homem. Segundo a OIT, “</w:t>
      </w:r>
      <w:r w:rsidRPr="00D14E57">
        <w:rPr>
          <w:rFonts w:ascii="Arial" w:hAnsi="Arial" w:cs="Arial"/>
          <w:i/>
          <w:lang w:val="pt-PT"/>
        </w:rPr>
        <w:t>A segurança social é a protecção que uma sociedade concede aos ind</w:t>
      </w:r>
      <w:r w:rsidR="001A2625" w:rsidRPr="00D14E57">
        <w:rPr>
          <w:rFonts w:ascii="Arial" w:hAnsi="Arial" w:cs="Arial"/>
          <w:i/>
          <w:lang w:val="pt-PT"/>
        </w:rPr>
        <w:t xml:space="preserve">ivíduos e as famílias para assegurar acesso aos cuidados de saúde e para garantir a segurança de rendimentos, particularmente em casos de velhice, desemprego, doença, invalidez, acidente de trablho, maternidade ou perda sustento da família”. </w:t>
      </w:r>
    </w:p>
    <w:p w:rsidR="00655FF7" w:rsidRPr="00D14E57" w:rsidRDefault="00655FF7" w:rsidP="00D14E57">
      <w:pPr>
        <w:autoSpaceDE w:val="0"/>
        <w:autoSpaceDN w:val="0"/>
        <w:adjustRightInd w:val="0"/>
        <w:spacing w:after="0" w:line="240" w:lineRule="auto"/>
        <w:jc w:val="both"/>
        <w:rPr>
          <w:rFonts w:ascii="Arial" w:hAnsi="Arial" w:cs="Arial"/>
          <w:bCs/>
          <w:i/>
          <w:iCs/>
          <w:color w:val="000000"/>
          <w:sz w:val="24"/>
          <w:szCs w:val="24"/>
          <w:lang w:val="pt-PT"/>
        </w:rPr>
      </w:pPr>
    </w:p>
    <w:p w:rsidR="00655FF7" w:rsidRPr="00D14E57" w:rsidRDefault="001A2625"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Ao nível global, as relevantes Convenções da OIT sobre trabalho e protecção social e as recomendações fornecem uma base normative para a concepção e melhoria dos mecanismos legislativos nacionais nesses domínios (ver a lista anexa). Especificamente, a Convenção N.º 102 reagrupa as nove clássicas contigências da segurança social (cuidados medicos, doença, desemprego, velhice, acidente de trabalho, responsabilidades familiares, maternidade, invalidez e sobrevivência) num único e abrangente e vinculativo instrumento. Também, a Recomendação N.º 202 incide sobre a eliminação das lacunas da segurança social e sobre o atingir da cobertura universal através da criação de sistemas abrangentes de segurança social que consistam pelo menos de</w:t>
      </w:r>
      <w:r w:rsidR="00655FF7" w:rsidRPr="00D14E57">
        <w:rPr>
          <w:rFonts w:ascii="Arial" w:hAnsi="Arial" w:cs="Arial"/>
          <w:lang w:val="pt-PT"/>
        </w:rPr>
        <w:t xml:space="preserve">: (i) </w:t>
      </w:r>
      <w:r w:rsidR="00655FF7" w:rsidRPr="00D14E57">
        <w:rPr>
          <w:rFonts w:ascii="Arial" w:hAnsi="Arial" w:cs="Arial"/>
          <w:color w:val="000000"/>
          <w:lang w:val="pt-PT"/>
        </w:rPr>
        <w:t>access</w:t>
      </w:r>
      <w:r w:rsidR="00A07882" w:rsidRPr="00D14E57">
        <w:rPr>
          <w:rFonts w:ascii="Arial" w:hAnsi="Arial" w:cs="Arial"/>
          <w:color w:val="000000"/>
          <w:lang w:val="pt-PT"/>
        </w:rPr>
        <w:t>o aos cuidados essenciais de saúde, incluindo cuidados maternos</w:t>
      </w:r>
      <w:r w:rsidR="00655FF7" w:rsidRPr="00D14E57">
        <w:rPr>
          <w:rFonts w:ascii="Arial" w:hAnsi="Arial" w:cs="Arial"/>
          <w:color w:val="000000"/>
          <w:lang w:val="pt-PT"/>
        </w:rPr>
        <w:t xml:space="preserve">; (ii) </w:t>
      </w:r>
      <w:r w:rsidR="00A07882" w:rsidRPr="00D14E57">
        <w:rPr>
          <w:rFonts w:ascii="Arial" w:hAnsi="Arial" w:cs="Arial"/>
          <w:color w:val="000000"/>
          <w:lang w:val="pt-PT"/>
        </w:rPr>
        <w:t>segurança de rendimentos básicos para as crianças</w:t>
      </w:r>
      <w:r w:rsidR="00655FF7" w:rsidRPr="00D14E57">
        <w:rPr>
          <w:rFonts w:ascii="Arial" w:hAnsi="Arial" w:cs="Arial"/>
          <w:color w:val="000000"/>
          <w:lang w:val="pt-PT"/>
        </w:rPr>
        <w:t xml:space="preserve">; (iii) </w:t>
      </w:r>
      <w:r w:rsidR="00655FF7" w:rsidRPr="00D14E57">
        <w:rPr>
          <w:rFonts w:ascii="Arial" w:hAnsi="Arial" w:cs="Arial"/>
          <w:color w:val="0072BC"/>
          <w:lang w:val="pt-PT"/>
        </w:rPr>
        <w:t xml:space="preserve"> </w:t>
      </w:r>
      <w:r w:rsidR="00A07882" w:rsidRPr="00D14E57">
        <w:rPr>
          <w:rFonts w:ascii="Arial" w:hAnsi="Arial" w:cs="Arial"/>
          <w:lang w:val="pt-PT"/>
        </w:rPr>
        <w:t>segurança de rendimentos básicos para pessoas com idade para trabalhar que são incapazes de obter suficientes rendimentos,  em particular em casos de doença, desemprego, maternidade e incapacidade</w:t>
      </w:r>
      <w:r w:rsidR="00A07882" w:rsidRPr="00D14E57">
        <w:rPr>
          <w:rFonts w:ascii="Arial" w:hAnsi="Arial" w:cs="Arial"/>
          <w:color w:val="0072BC"/>
          <w:lang w:val="pt-PT"/>
        </w:rPr>
        <w:t xml:space="preserve"> </w:t>
      </w:r>
      <w:r w:rsidR="00A07882" w:rsidRPr="00D14E57">
        <w:rPr>
          <w:rFonts w:ascii="Arial" w:hAnsi="Arial" w:cs="Arial"/>
          <w:color w:val="000000"/>
          <w:lang w:val="pt-PT"/>
        </w:rPr>
        <w:t>e</w:t>
      </w:r>
      <w:r w:rsidR="00655FF7" w:rsidRPr="00D14E57">
        <w:rPr>
          <w:rFonts w:ascii="Arial" w:hAnsi="Arial" w:cs="Arial"/>
          <w:color w:val="000000"/>
          <w:lang w:val="pt-PT"/>
        </w:rPr>
        <w:t xml:space="preserve"> (iv) </w:t>
      </w:r>
      <w:r w:rsidR="00655FF7" w:rsidRPr="00D14E57">
        <w:rPr>
          <w:rFonts w:ascii="Arial" w:hAnsi="Arial" w:cs="Arial"/>
          <w:color w:val="0072BC"/>
          <w:lang w:val="pt-PT"/>
        </w:rPr>
        <w:t xml:space="preserve"> </w:t>
      </w:r>
      <w:r w:rsidR="00A07882" w:rsidRPr="00D14E57">
        <w:rPr>
          <w:rFonts w:ascii="Arial" w:hAnsi="Arial" w:cs="Arial"/>
          <w:lang w:val="pt-PT"/>
        </w:rPr>
        <w:t>segurança de rendimentos básicos as pessoas idosas.</w:t>
      </w:r>
      <w:r w:rsidR="00A07882" w:rsidRPr="00D14E57">
        <w:rPr>
          <w:rFonts w:ascii="Arial" w:hAnsi="Arial" w:cs="Arial"/>
          <w:color w:val="0072BC"/>
          <w:lang w:val="pt-PT"/>
        </w:rPr>
        <w:t xml:space="preserve"> </w:t>
      </w:r>
    </w:p>
    <w:p w:rsidR="00655FF7" w:rsidRPr="00D14E57" w:rsidRDefault="00655FF7" w:rsidP="00D14E57">
      <w:pPr>
        <w:autoSpaceDE w:val="0"/>
        <w:autoSpaceDN w:val="0"/>
        <w:adjustRightInd w:val="0"/>
        <w:spacing w:after="0" w:line="240" w:lineRule="auto"/>
        <w:jc w:val="both"/>
        <w:rPr>
          <w:rFonts w:ascii="Arial" w:eastAsia="Times New Roman" w:hAnsi="Arial" w:cs="Arial"/>
          <w:sz w:val="24"/>
          <w:szCs w:val="24"/>
          <w:lang w:val="pt-PT"/>
        </w:rPr>
      </w:pPr>
    </w:p>
    <w:p w:rsidR="007452CD" w:rsidRPr="00D14E57" w:rsidRDefault="00655FF7" w:rsidP="00B10541">
      <w:pPr>
        <w:pStyle w:val="ListParagraph"/>
        <w:numPr>
          <w:ilvl w:val="0"/>
          <w:numId w:val="13"/>
        </w:numPr>
        <w:tabs>
          <w:tab w:val="left" w:pos="709"/>
        </w:tabs>
        <w:ind w:left="0" w:firstLine="0"/>
        <w:jc w:val="both"/>
        <w:outlineLvl w:val="1"/>
        <w:rPr>
          <w:rFonts w:ascii="Arial" w:hAnsi="Arial" w:cs="Arial"/>
          <w:bCs/>
          <w:lang w:val="pt-PT"/>
        </w:rPr>
      </w:pPr>
      <w:r w:rsidRPr="00D14E57">
        <w:rPr>
          <w:rFonts w:ascii="Arial" w:hAnsi="Arial" w:cs="Arial"/>
          <w:lang w:val="pt-PT"/>
        </w:rPr>
        <w:t>A</w:t>
      </w:r>
      <w:r w:rsidR="00433BA5" w:rsidRPr="00D14E57">
        <w:rPr>
          <w:rFonts w:ascii="Arial" w:hAnsi="Arial" w:cs="Arial"/>
          <w:lang w:val="pt-PT"/>
        </w:rPr>
        <w:t xml:space="preserve">o nível continental, os principais mecanismos de política são: “Programa para Melhoria da Economia Informal”, “Plano de Protecção Social para a Economia Informal e os Trabalhadores Rurais </w:t>
      </w:r>
      <w:r w:rsidRPr="00D14E57">
        <w:rPr>
          <w:rFonts w:ascii="Arial" w:hAnsi="Arial" w:cs="Arial"/>
          <w:lang w:val="pt-PT"/>
        </w:rPr>
        <w:t xml:space="preserve">(SPIREWORK)” </w:t>
      </w:r>
      <w:r w:rsidR="00433BA5" w:rsidRPr="00D14E57">
        <w:rPr>
          <w:rFonts w:ascii="Arial" w:hAnsi="Arial" w:cs="Arial"/>
          <w:lang w:val="pt-PT"/>
        </w:rPr>
        <w:t xml:space="preserve">e “Agenda da Produtividade para África”. Outras </w:t>
      </w:r>
      <w:r w:rsidR="00433BA5" w:rsidRPr="00D14E57">
        <w:rPr>
          <w:rFonts w:ascii="Arial" w:hAnsi="Arial" w:cs="Arial"/>
          <w:lang w:val="pt-PT"/>
        </w:rPr>
        <w:lastRenderedPageBreak/>
        <w:t>relevantes políticas continentais são a Estratégia Africana da Saúde, Campanha para Aceleração da Redução da Mortalidade Materna (CARMMA), Plano de Acção sobre Saúde Reprodutiva e Sexual e Direitos (Plano de Acção de Maputo), V</w:t>
      </w:r>
      <w:r w:rsidR="00FB22F0" w:rsidRPr="00D14E57">
        <w:rPr>
          <w:rFonts w:ascii="Arial" w:hAnsi="Arial" w:cs="Arial"/>
          <w:lang w:val="pt-PT"/>
        </w:rPr>
        <w:t>IH</w:t>
      </w:r>
      <w:r w:rsidR="00433BA5" w:rsidRPr="00D14E57">
        <w:rPr>
          <w:rFonts w:ascii="Arial" w:hAnsi="Arial" w:cs="Arial"/>
          <w:lang w:val="pt-PT"/>
        </w:rPr>
        <w:t>-SIDA, Malária e Controlo da Droga. Algumas Comunidades Económicas Regionais (CER) iniciaram a harmonização dos mecanismos legais do trabalho e da protecção social de apoio a mobilidade regional do trabalho, competências e titularidade dos subsídios sociais.</w:t>
      </w:r>
    </w:p>
    <w:p w:rsidR="007452CD" w:rsidRPr="00D14E57" w:rsidRDefault="007452CD" w:rsidP="00D14E57">
      <w:pPr>
        <w:pStyle w:val="ListParagraph"/>
        <w:ind w:left="0"/>
        <w:rPr>
          <w:rFonts w:ascii="Arial" w:hAnsi="Arial" w:cs="Arial"/>
          <w:lang w:val="pt-PT"/>
        </w:rPr>
      </w:pPr>
    </w:p>
    <w:p w:rsidR="00655FF7" w:rsidRPr="00D14E57" w:rsidRDefault="00433BA5" w:rsidP="00B10541">
      <w:pPr>
        <w:pStyle w:val="ListParagraph"/>
        <w:numPr>
          <w:ilvl w:val="0"/>
          <w:numId w:val="13"/>
        </w:numPr>
        <w:tabs>
          <w:tab w:val="left" w:pos="709"/>
        </w:tabs>
        <w:ind w:left="0" w:firstLine="0"/>
        <w:jc w:val="both"/>
        <w:outlineLvl w:val="1"/>
        <w:rPr>
          <w:rFonts w:ascii="Arial" w:hAnsi="Arial" w:cs="Arial"/>
          <w:bCs/>
          <w:lang w:val="pt-PT"/>
        </w:rPr>
      </w:pPr>
      <w:r w:rsidRPr="00D14E57">
        <w:rPr>
          <w:rFonts w:ascii="Arial" w:hAnsi="Arial" w:cs="Arial"/>
          <w:lang w:val="pt-PT"/>
        </w:rPr>
        <w:t>No que diz respeito aos Estados Membros, as disposições dos seus códigos de trabalho e da segurança social são aplicáveis a todas as formas de organizações económicas, incluindo PME. Nalguns Países, os códigos de trabalho</w:t>
      </w:r>
      <w:r w:rsidR="00C27AE9" w:rsidRPr="00D14E57">
        <w:rPr>
          <w:rFonts w:ascii="Arial" w:hAnsi="Arial" w:cs="Arial"/>
          <w:lang w:val="pt-PT"/>
        </w:rPr>
        <w:t xml:space="preserve"> permitem a criação de estruturas conjuntas da OHS que servem um grupo de PME que não dispõem de capacidade financeira para fazer funcionar os seus próprios sistemas. Os desafios permanecem a sua inapropriação para as PME e sua efectiva aplicação bem como o cabimento da aplicação de abordagens das inspecções de trabalho em detrimento das abordagens de promoção baseadas na educação dos gestores das PME e trabalhadores, apoio técnico e incentivos para adopção de programas de protecção social. </w:t>
      </w:r>
    </w:p>
    <w:p w:rsidR="00655FF7" w:rsidRPr="00D14E57" w:rsidRDefault="00655FF7" w:rsidP="00D14E57">
      <w:pPr>
        <w:autoSpaceDE w:val="0"/>
        <w:autoSpaceDN w:val="0"/>
        <w:adjustRightInd w:val="0"/>
        <w:spacing w:after="0" w:line="240" w:lineRule="auto"/>
        <w:jc w:val="both"/>
        <w:rPr>
          <w:rFonts w:ascii="Arial" w:eastAsia="Times New Roman" w:hAnsi="Arial" w:cs="Arial"/>
          <w:sz w:val="24"/>
          <w:szCs w:val="24"/>
          <w:lang w:val="pt-PT"/>
        </w:rPr>
      </w:pPr>
      <w:r w:rsidRPr="00D14E57">
        <w:rPr>
          <w:rFonts w:ascii="Arial" w:eastAsia="Times New Roman" w:hAnsi="Arial" w:cs="Arial"/>
          <w:sz w:val="24"/>
          <w:szCs w:val="24"/>
          <w:lang w:val="pt-PT"/>
        </w:rPr>
        <w:t xml:space="preserve"> </w:t>
      </w:r>
    </w:p>
    <w:p w:rsidR="00655FF7" w:rsidRPr="00D14E57" w:rsidRDefault="001255F3" w:rsidP="00B10541">
      <w:pPr>
        <w:autoSpaceDE w:val="0"/>
        <w:autoSpaceDN w:val="0"/>
        <w:adjustRightInd w:val="0"/>
        <w:spacing w:after="0" w:line="240" w:lineRule="auto"/>
        <w:ind w:firstLine="709"/>
        <w:jc w:val="both"/>
        <w:rPr>
          <w:rFonts w:ascii="Arial" w:eastAsia="Times New Roman" w:hAnsi="Arial" w:cs="Arial"/>
          <w:b/>
          <w:sz w:val="24"/>
          <w:szCs w:val="24"/>
        </w:rPr>
      </w:pPr>
      <w:r w:rsidRPr="00D14E57">
        <w:rPr>
          <w:rFonts w:ascii="Arial" w:eastAsia="Times New Roman" w:hAnsi="Arial" w:cs="Arial"/>
          <w:b/>
          <w:sz w:val="24"/>
          <w:szCs w:val="24"/>
        </w:rPr>
        <w:t>Ambiente Instituc</w:t>
      </w:r>
      <w:r w:rsidR="00655FF7" w:rsidRPr="00D14E57">
        <w:rPr>
          <w:rFonts w:ascii="Arial" w:eastAsia="Times New Roman" w:hAnsi="Arial" w:cs="Arial"/>
          <w:b/>
          <w:sz w:val="24"/>
          <w:szCs w:val="24"/>
        </w:rPr>
        <w:t xml:space="preserve">ional </w:t>
      </w:r>
    </w:p>
    <w:p w:rsidR="00655FF7" w:rsidRPr="00D14E57" w:rsidRDefault="00655FF7" w:rsidP="00D14E57">
      <w:pPr>
        <w:autoSpaceDE w:val="0"/>
        <w:autoSpaceDN w:val="0"/>
        <w:adjustRightInd w:val="0"/>
        <w:spacing w:after="0" w:line="240" w:lineRule="auto"/>
        <w:jc w:val="both"/>
        <w:rPr>
          <w:rFonts w:ascii="Arial" w:eastAsia="Times New Roman" w:hAnsi="Arial" w:cs="Arial"/>
          <w:sz w:val="24"/>
          <w:szCs w:val="24"/>
        </w:rPr>
      </w:pPr>
    </w:p>
    <w:p w:rsidR="007452CD" w:rsidRPr="00D14E57" w:rsidRDefault="00C27AE9"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 xml:space="preserve">Onde elas existem em todas as fases, as instituições para diálogo social são fundamentais no fornecimento da necessária plataforma para reflexão colectiva e envolvimento sobre protecção social dos trabalhadores nas PME. Isso complementa as organizações da OHS nacionais quando além dos mecanismos legislativos elas existem e são funcionais. </w:t>
      </w:r>
    </w:p>
    <w:p w:rsidR="007452CD" w:rsidRPr="00D14E57" w:rsidRDefault="007452CD" w:rsidP="00D14E57">
      <w:pPr>
        <w:pStyle w:val="ListParagraph"/>
        <w:autoSpaceDE w:val="0"/>
        <w:autoSpaceDN w:val="0"/>
        <w:adjustRightInd w:val="0"/>
        <w:ind w:left="0"/>
        <w:jc w:val="both"/>
        <w:rPr>
          <w:rFonts w:ascii="Arial" w:hAnsi="Arial" w:cs="Arial"/>
          <w:lang w:val="pt-PT"/>
        </w:rPr>
      </w:pPr>
    </w:p>
    <w:p w:rsidR="00B10541" w:rsidRDefault="00655FF7"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A</w:t>
      </w:r>
      <w:r w:rsidR="00C27AE9" w:rsidRPr="00D14E57">
        <w:rPr>
          <w:rFonts w:ascii="Arial" w:hAnsi="Arial" w:cs="Arial"/>
          <w:lang w:val="pt-PT"/>
        </w:rPr>
        <w:t>o nível nac</w:t>
      </w:r>
      <w:r w:rsidRPr="00D14E57">
        <w:rPr>
          <w:rFonts w:ascii="Arial" w:hAnsi="Arial" w:cs="Arial"/>
          <w:lang w:val="pt-PT"/>
        </w:rPr>
        <w:t>ional</w:t>
      </w:r>
      <w:r w:rsidR="00C27AE9" w:rsidRPr="00D14E57">
        <w:rPr>
          <w:rFonts w:ascii="Arial" w:hAnsi="Arial" w:cs="Arial"/>
          <w:lang w:val="pt-PT"/>
        </w:rPr>
        <w:t xml:space="preserve">, </w:t>
      </w:r>
      <w:r w:rsidR="000B729C" w:rsidRPr="00D14E57">
        <w:rPr>
          <w:rFonts w:ascii="Arial" w:hAnsi="Arial" w:cs="Arial"/>
          <w:lang w:val="pt-PT"/>
        </w:rPr>
        <w:t xml:space="preserve">as instituições do Mercado de trabalho, particularmente os services de inspecção de trabalho, fundos de pensão e agências de segurança social são jogadores chave com vários papeis estratégicos e de funcionamento sobre prevenção bem como sobre obediência. Estando preocupados pelo nível de desemprego enquanto um parâmetro da sua sustentabilidade, as agências de segurança social e os fundos de pensão considerar mais envolvimento no apoio ao trabalho decente em particular nas PMEs Um exemplo é o do Zimbabwe onde a Autoridade Nacional da Segurança Social (NSSA) criou um Fundo de 5 milhões de dólares para as PMEs que visa apoiar a transição para as formalidades e empregos decentes nas PME. Ele é administrado pela Corporação para Desenvolvimento das Pequenas e Médias Empresas </w:t>
      </w:r>
      <w:r w:rsidRPr="00D14E57">
        <w:rPr>
          <w:rFonts w:ascii="Arial" w:hAnsi="Arial" w:cs="Arial"/>
          <w:lang w:val="pt-PT"/>
        </w:rPr>
        <w:t xml:space="preserve"> (SMEDCO).</w:t>
      </w:r>
    </w:p>
    <w:p w:rsidR="00B10541" w:rsidRPr="00B10541" w:rsidRDefault="00B10541" w:rsidP="00B10541">
      <w:pPr>
        <w:pStyle w:val="ListParagraph"/>
        <w:rPr>
          <w:rFonts w:ascii="Arial" w:hAnsi="Arial" w:cs="Arial"/>
          <w:lang w:val="pt-PT"/>
        </w:rPr>
      </w:pPr>
    </w:p>
    <w:p w:rsidR="00B10541" w:rsidRDefault="000B729C"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t>É sugerido que os recursos humanos das PME e a gestão da supervisão devem aumentar a sua capacidade técnica sobre a concepção de sistemas de protecção social, implementação e monitorização. Sobre a advocacia e actividades de promoção, as ONG</w:t>
      </w:r>
      <w:r w:rsidR="00946024" w:rsidRPr="00B10541">
        <w:rPr>
          <w:rFonts w:ascii="Arial" w:hAnsi="Arial" w:cs="Arial"/>
          <w:lang w:val="pt-PT"/>
        </w:rPr>
        <w:t xml:space="preserve">, cooperativas e outras OSC podem jogar um papel decisivo de influência junto dos parceiros sociais. </w:t>
      </w:r>
    </w:p>
    <w:p w:rsidR="00B10541" w:rsidRPr="00B10541" w:rsidRDefault="00B10541" w:rsidP="00B10541">
      <w:pPr>
        <w:pStyle w:val="ListParagraph"/>
        <w:rPr>
          <w:rFonts w:ascii="Arial" w:hAnsi="Arial" w:cs="Arial"/>
          <w:lang w:val="pt-PT"/>
        </w:rPr>
      </w:pPr>
    </w:p>
    <w:p w:rsidR="00B10541" w:rsidRDefault="0003091A"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t xml:space="preserve">O acesso efectivo e não expendioso ao sistema de saúde para os trabalhadores das PME e membros das suas famílias é essencial. Isso incluirá mecanismos apropriados de acesso de construção de estruturas da saúde até parcerias com os sistemas de saúde existentes. </w:t>
      </w:r>
    </w:p>
    <w:p w:rsidR="00B10541" w:rsidRPr="00B10541" w:rsidRDefault="00B10541" w:rsidP="00B10541">
      <w:pPr>
        <w:pStyle w:val="ListParagraph"/>
        <w:rPr>
          <w:rFonts w:ascii="Arial" w:hAnsi="Arial" w:cs="Arial"/>
          <w:lang w:val="pt-PT"/>
        </w:rPr>
      </w:pPr>
    </w:p>
    <w:p w:rsidR="00B10541" w:rsidRDefault="0003091A"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lastRenderedPageBreak/>
        <w:t>Entre as CER, SADC tem capacidade para conceber e supervisionar a implementação da política regional da OHS para as PME através do seu Comité Técnico para Trabalho, Emprego e Segurança Social.</w:t>
      </w:r>
      <w:r w:rsidR="00655FF7" w:rsidRPr="00B10541">
        <w:rPr>
          <w:rFonts w:ascii="Arial" w:hAnsi="Arial" w:cs="Arial"/>
          <w:lang w:val="pt-PT"/>
        </w:rPr>
        <w:t xml:space="preserve">  </w:t>
      </w:r>
    </w:p>
    <w:p w:rsidR="00B10541" w:rsidRPr="00B10541" w:rsidRDefault="00B10541" w:rsidP="00B10541">
      <w:pPr>
        <w:pStyle w:val="ListParagraph"/>
        <w:rPr>
          <w:rFonts w:ascii="Arial" w:hAnsi="Arial" w:cs="Arial"/>
          <w:lang w:val="pt-PT"/>
        </w:rPr>
      </w:pPr>
    </w:p>
    <w:p w:rsidR="00B10541" w:rsidRDefault="003537F5"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t>Perante as competências profissionais e o desenvolvimento de conhecimentos sobre os trabalhos ligados a protecção social existem défices que requerem formação, serviços de aconselhamento e reforço de capacidades/programas de actualização para os profissionais da OHS e técnicos desenvolvidos em estreita colaboração</w:t>
      </w:r>
      <w:r w:rsidR="00762BE1" w:rsidRPr="00B10541">
        <w:rPr>
          <w:rFonts w:ascii="Arial" w:hAnsi="Arial" w:cs="Arial"/>
          <w:lang w:val="pt-PT"/>
        </w:rPr>
        <w:t xml:space="preserve"> universidades e rede dos Centros Regionais Africanos de Administração do Trabalho. </w:t>
      </w:r>
    </w:p>
    <w:p w:rsidR="00B10541" w:rsidRPr="00B10541" w:rsidRDefault="00B10541" w:rsidP="00B10541">
      <w:pPr>
        <w:pStyle w:val="ListParagraph"/>
        <w:rPr>
          <w:rFonts w:ascii="Arial" w:hAnsi="Arial" w:cs="Arial"/>
          <w:lang w:val="pt-PT"/>
        </w:rPr>
      </w:pPr>
    </w:p>
    <w:p w:rsidR="00B10541" w:rsidRDefault="00762BE1"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t>As ONG e OSC estão intervindo na protecção social para trabalhadores informais e rurais. O Seguro de Saúde baseado na Comunidade (CBHI) e Seguro Social de Saúde (SHI) são os principais instrumentos usados para garantir a saúde dos trabalhadores informais nos Países de báixo e médio rendimento. O Serviço Profissional de Saúde da Tanzânia (TOHS) regista os trabalhadores do sector informal em membros de grupos e presta serviços de saúde, ajuda os grupos a melhorarem as condições de saúde profissional e forma comités de saúde e segurança. A Organização Mútua dos Cuidados de Saúde da Tanzânia (UMASIDA) regime de seguro da saúde é um outro exemplo de organização protectora do seguro de saúde para a economia informal</w:t>
      </w:r>
      <w:r w:rsidR="00853209" w:rsidRPr="00B10541">
        <w:rPr>
          <w:rFonts w:ascii="Arial" w:hAnsi="Arial" w:cs="Arial"/>
          <w:lang w:val="pt-PT"/>
        </w:rPr>
        <w:t xml:space="preserve"> em Dar es Salaam que presta cuidados de saúde a todos os seus membros e suas famílias numa base de seguro bem como a segurança profissional e medidas de saúde. </w:t>
      </w:r>
    </w:p>
    <w:p w:rsidR="00B10541" w:rsidRPr="00B10541" w:rsidRDefault="00B10541" w:rsidP="00B10541">
      <w:pPr>
        <w:pStyle w:val="ListParagraph"/>
        <w:rPr>
          <w:rFonts w:ascii="Arial" w:hAnsi="Arial" w:cs="Arial"/>
          <w:lang w:val="pt-PT"/>
        </w:rPr>
      </w:pPr>
    </w:p>
    <w:p w:rsidR="00655FF7" w:rsidRPr="00B10541" w:rsidRDefault="00655FF7"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B10541">
        <w:rPr>
          <w:rFonts w:ascii="Arial" w:hAnsi="Arial" w:cs="Arial"/>
          <w:lang w:val="pt-PT"/>
        </w:rPr>
        <w:t>Final</w:t>
      </w:r>
      <w:r w:rsidR="00853209" w:rsidRPr="00B10541">
        <w:rPr>
          <w:rFonts w:ascii="Arial" w:hAnsi="Arial" w:cs="Arial"/>
          <w:lang w:val="pt-PT"/>
        </w:rPr>
        <w:t>mente, mesmo se o sistema institucional OHS esteja criado, a falta de apropriados mecanismos financeiros põe em perigo a sua implementação e a realização dos seus objectivos. Sistemas inovadores de financiamento podem ser explorados tais como services combinados de micro-crédito com micro serviços de seguro. Um exemplo é a experiência da Parceria para Mobilização de Poupança e Crédito no Senegal (PAMECAS), uma micro instituição financeira</w:t>
      </w:r>
      <w:r w:rsidRPr="00B10541">
        <w:rPr>
          <w:rFonts w:ascii="Arial" w:hAnsi="Arial" w:cs="Arial"/>
          <w:lang w:val="pt-PT"/>
        </w:rPr>
        <w:t>l</w:t>
      </w:r>
      <w:r w:rsidR="00853209" w:rsidRPr="00B10541">
        <w:rPr>
          <w:rFonts w:ascii="Arial" w:hAnsi="Arial" w:cs="Arial"/>
          <w:lang w:val="pt-PT"/>
        </w:rPr>
        <w:t xml:space="preserve"> senegalesa com a criação de uma fundação dedicada ao seguro de saúde dos beneficiários de empréstimos. </w:t>
      </w:r>
      <w:r w:rsidR="00853209" w:rsidRPr="00B10541">
        <w:rPr>
          <w:rFonts w:ascii="Arial" w:hAnsi="Arial" w:cs="Arial"/>
          <w:lang w:val="en-GB"/>
        </w:rPr>
        <w:t xml:space="preserve">O Ministério das Finanças podem apoiar taismecanismos. </w:t>
      </w:r>
    </w:p>
    <w:p w:rsidR="00655FF7" w:rsidRPr="00D14E57" w:rsidRDefault="00655FF7" w:rsidP="00D14E57">
      <w:pPr>
        <w:autoSpaceDE w:val="0"/>
        <w:autoSpaceDN w:val="0"/>
        <w:adjustRightInd w:val="0"/>
        <w:spacing w:after="0" w:line="240" w:lineRule="auto"/>
        <w:jc w:val="both"/>
        <w:rPr>
          <w:rFonts w:ascii="Arial" w:hAnsi="Arial" w:cs="Arial"/>
          <w:b/>
          <w:sz w:val="24"/>
          <w:szCs w:val="24"/>
        </w:rPr>
      </w:pPr>
    </w:p>
    <w:p w:rsidR="00655FF7" w:rsidRDefault="001255F3" w:rsidP="00B10541">
      <w:pPr>
        <w:pStyle w:val="ListParagraph"/>
        <w:numPr>
          <w:ilvl w:val="0"/>
          <w:numId w:val="12"/>
        </w:numPr>
        <w:tabs>
          <w:tab w:val="left" w:pos="709"/>
        </w:tabs>
        <w:autoSpaceDE w:val="0"/>
        <w:autoSpaceDN w:val="0"/>
        <w:adjustRightInd w:val="0"/>
        <w:ind w:left="0" w:firstLine="0"/>
        <w:jc w:val="both"/>
        <w:rPr>
          <w:rFonts w:ascii="Arial" w:hAnsi="Arial" w:cs="Arial"/>
          <w:b/>
        </w:rPr>
      </w:pPr>
      <w:r w:rsidRPr="00B10541">
        <w:rPr>
          <w:rFonts w:ascii="Arial" w:hAnsi="Arial" w:cs="Arial"/>
          <w:b/>
        </w:rPr>
        <w:t>Cooperação Internac</w:t>
      </w:r>
      <w:r w:rsidR="00655FF7" w:rsidRPr="00B10541">
        <w:rPr>
          <w:rFonts w:ascii="Arial" w:hAnsi="Arial" w:cs="Arial"/>
          <w:b/>
        </w:rPr>
        <w:t xml:space="preserve">ional </w:t>
      </w:r>
    </w:p>
    <w:p w:rsidR="00655FF7" w:rsidRPr="00B10541" w:rsidRDefault="00655FF7" w:rsidP="00D14E57">
      <w:pPr>
        <w:autoSpaceDE w:val="0"/>
        <w:autoSpaceDN w:val="0"/>
        <w:adjustRightInd w:val="0"/>
        <w:spacing w:after="0" w:line="240" w:lineRule="auto"/>
        <w:jc w:val="both"/>
        <w:rPr>
          <w:rFonts w:ascii="Arial" w:hAnsi="Arial" w:cs="Arial"/>
          <w:sz w:val="24"/>
          <w:szCs w:val="24"/>
          <w:lang w:val="pt-PT"/>
        </w:rPr>
      </w:pPr>
    </w:p>
    <w:p w:rsidR="00A65992" w:rsidRPr="00D14E57" w:rsidRDefault="00853209"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Considerando a sua natureza pequena e a sua agilidade organizacional, as PME podem ser efectivas na melhoria das condições de trab</w:t>
      </w:r>
      <w:r w:rsidR="00773364" w:rsidRPr="00D14E57">
        <w:rPr>
          <w:rFonts w:ascii="Arial" w:hAnsi="Arial" w:cs="Arial"/>
          <w:lang w:val="pt-PT"/>
        </w:rPr>
        <w:t>a</w:t>
      </w:r>
      <w:r w:rsidRPr="00D14E57">
        <w:rPr>
          <w:rFonts w:ascii="Arial" w:hAnsi="Arial" w:cs="Arial"/>
          <w:lang w:val="pt-PT"/>
        </w:rPr>
        <w:t>lho se forem adequadamente motivadas com apropriada</w:t>
      </w:r>
      <w:r w:rsidR="007E691F" w:rsidRPr="00D14E57">
        <w:rPr>
          <w:rFonts w:ascii="Arial" w:hAnsi="Arial" w:cs="Arial"/>
          <w:lang w:val="pt-PT"/>
        </w:rPr>
        <w:t xml:space="preserve"> supervisão, reforço e incentivo</w:t>
      </w:r>
      <w:r w:rsidRPr="00D14E57">
        <w:rPr>
          <w:rFonts w:ascii="Arial" w:hAnsi="Arial" w:cs="Arial"/>
          <w:lang w:val="pt-PT"/>
        </w:rPr>
        <w:t>s. Contudo, a dimensão (recursos, economias de escala) da empresa determinará a sua capacidade para criar</w:t>
      </w:r>
      <w:r w:rsidR="00773364" w:rsidRPr="00D14E57">
        <w:rPr>
          <w:rFonts w:ascii="Arial" w:hAnsi="Arial" w:cs="Arial"/>
          <w:lang w:val="pt-PT"/>
        </w:rPr>
        <w:t xml:space="preserve"> arranjos formais de protecção social. </w:t>
      </w:r>
    </w:p>
    <w:p w:rsidR="00A65992" w:rsidRPr="00D14E57" w:rsidRDefault="00A65992" w:rsidP="00D14E57">
      <w:pPr>
        <w:pStyle w:val="ListParagraph"/>
        <w:autoSpaceDE w:val="0"/>
        <w:autoSpaceDN w:val="0"/>
        <w:adjustRightInd w:val="0"/>
        <w:ind w:left="0"/>
        <w:jc w:val="both"/>
        <w:rPr>
          <w:rFonts w:ascii="Arial" w:hAnsi="Arial" w:cs="Arial"/>
          <w:lang w:val="pt-PT"/>
        </w:rPr>
      </w:pPr>
    </w:p>
    <w:p w:rsidR="00A65992" w:rsidRPr="00D14E57" w:rsidRDefault="009457E1"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A competição na economia global exige que as empresas criem um capital humano saudável e talentoso em particular nas PME as quais habitualmente não têm a necessária capacidade organizacional para atrair e manter a maioria da força de trabalho devido, entre outros, aos seus fracos sistemas de OHS. A globalização trouxe a procura de estandartes das relações industriais de acordo com as normas internacionais. Existem preocupações acerca da protecção social nas PMEs africanas envolvidas nas várias formas de subcontratação tais como centros de chamadas ou de vestuários/indústrias texteis. As mesmas preocupações são aplicáveis as PME que operam no quadro das Zonas que processam a exportação</w:t>
      </w:r>
      <w:r w:rsidR="003A6739" w:rsidRPr="00D14E57">
        <w:rPr>
          <w:rFonts w:ascii="Arial" w:hAnsi="Arial" w:cs="Arial"/>
          <w:lang w:val="pt-PT"/>
        </w:rPr>
        <w:t xml:space="preserve"> ou semelhantes. Subsequentemente,  existe interesse recente e crescente  das empresas multinacionais na extensão da protecção social a </w:t>
      </w:r>
      <w:r w:rsidR="003A6739" w:rsidRPr="00D14E57">
        <w:rPr>
          <w:rFonts w:ascii="Arial" w:hAnsi="Arial" w:cs="Arial"/>
          <w:lang w:val="pt-PT"/>
        </w:rPr>
        <w:lastRenderedPageBreak/>
        <w:t>todos os seus empregados, incluindo como parte da sua política CSR além das obrigações legais</w:t>
      </w:r>
      <w:r w:rsidR="00655FF7" w:rsidRPr="00D14E57">
        <w:rPr>
          <w:rFonts w:ascii="Arial" w:hAnsi="Arial" w:cs="Arial"/>
          <w:lang w:val="pt-PT"/>
        </w:rPr>
        <w:t>.</w:t>
      </w:r>
      <w:r w:rsidR="003A6739" w:rsidRPr="00D14E57">
        <w:rPr>
          <w:rFonts w:ascii="Arial" w:hAnsi="Arial" w:cs="Arial"/>
          <w:lang w:val="pt-PT"/>
        </w:rPr>
        <w:t xml:space="preserve"> </w:t>
      </w:r>
      <w:r w:rsidR="003D7E3D" w:rsidRPr="00D14E57">
        <w:rPr>
          <w:rFonts w:ascii="Arial" w:hAnsi="Arial" w:cs="Arial"/>
          <w:lang w:val="pt-PT"/>
        </w:rPr>
        <w:t>Essa estratégia inclusiva de negócios traz benefícios para os empregados, a empresa e a comunidade circundante</w:t>
      </w:r>
      <w:r w:rsidR="003D7E3D" w:rsidRPr="00D14E57">
        <w:rPr>
          <w:rFonts w:ascii="Arial" w:hAnsi="Arial" w:cs="Arial"/>
          <w:vertAlign w:val="superscript"/>
          <w:lang w:val="pt-PT"/>
        </w:rPr>
        <w:t>2</w:t>
      </w:r>
      <w:r w:rsidR="003D7E3D" w:rsidRPr="00D14E57">
        <w:rPr>
          <w:rFonts w:ascii="Arial" w:hAnsi="Arial" w:cs="Arial"/>
          <w:lang w:val="pt-PT"/>
        </w:rPr>
        <w:t>.</w:t>
      </w:r>
      <w:r w:rsidR="00655FF7" w:rsidRPr="00D14E57">
        <w:rPr>
          <w:rFonts w:ascii="Arial" w:hAnsi="Arial" w:cs="Arial"/>
          <w:lang w:val="pt-PT"/>
        </w:rPr>
        <w:t xml:space="preserve"> </w:t>
      </w:r>
      <w:r w:rsidR="003D7E3D" w:rsidRPr="00D14E57">
        <w:rPr>
          <w:rFonts w:ascii="Arial" w:hAnsi="Arial" w:cs="Arial"/>
          <w:lang w:val="pt-PT"/>
        </w:rPr>
        <w:t xml:space="preserve">Isso é favorecido pela Declaração Tripartida da OIT sobre Princípios Relativos as Empresas Multinacionais e Política Social especificamente na sua Secção sobre “Condições de Trabalho e Vida”. </w:t>
      </w:r>
    </w:p>
    <w:p w:rsidR="00A65992" w:rsidRPr="00D14E57" w:rsidRDefault="00A65992" w:rsidP="00D14E57">
      <w:pPr>
        <w:pStyle w:val="ListParagraph"/>
        <w:autoSpaceDE w:val="0"/>
        <w:autoSpaceDN w:val="0"/>
        <w:adjustRightInd w:val="0"/>
        <w:ind w:left="0"/>
        <w:jc w:val="both"/>
        <w:rPr>
          <w:rFonts w:ascii="Arial" w:hAnsi="Arial" w:cs="Arial"/>
          <w:lang w:val="pt-PT"/>
        </w:rPr>
      </w:pPr>
    </w:p>
    <w:p w:rsidR="00A65992" w:rsidRPr="00D14E57" w:rsidRDefault="003D7E3D"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Isso está traduzido no ãmbito da cooperação internacional tal como Parceria África-UE. De facto, ambas Partes acordaram que os mercados de trabalho que respeitam os estandartes internacionais de trabalho são importantes factores em todos os seus Países onde as pequenas e médias empresas PME) têm um particular papelvital na criação de emprego. Eles “enfatizaram também que os empregos com direitos do trabalho, cobertura da segurança social e rendimento decente contribuem para mais crescimento estável, reforço da inclusão social e redução da pobreza”</w:t>
      </w:r>
      <w:r w:rsidRPr="00D14E57">
        <w:rPr>
          <w:rFonts w:ascii="Arial" w:hAnsi="Arial" w:cs="Arial"/>
          <w:vertAlign w:val="superscript"/>
          <w:lang w:val="pt-PT"/>
        </w:rPr>
        <w:t>2</w:t>
      </w:r>
      <w:r w:rsidR="00655FF7" w:rsidRPr="00D14E57">
        <w:rPr>
          <w:rFonts w:ascii="Arial" w:hAnsi="Arial" w:cs="Arial"/>
          <w:lang w:val="pt-PT"/>
        </w:rPr>
        <w:t xml:space="preserve">. </w:t>
      </w:r>
      <w:r w:rsidRPr="00D14E57">
        <w:rPr>
          <w:rFonts w:ascii="Arial" w:hAnsi="Arial" w:cs="Arial"/>
          <w:lang w:val="pt-PT"/>
        </w:rPr>
        <w:t xml:space="preserve">Subsequentemente, ambas Partes se comprometeram </w:t>
      </w:r>
      <w:r w:rsidR="00377DCB" w:rsidRPr="00D14E57">
        <w:rPr>
          <w:rFonts w:ascii="Arial" w:hAnsi="Arial" w:cs="Arial"/>
          <w:lang w:val="pt-PT"/>
        </w:rPr>
        <w:t xml:space="preserve">apoiar a cooperação nesses domínios. Além disso, o G20 repetidamente se comprometeu promover a apoiar o crescimento inclusivo através da criação de empregos e protecção social para todos. Além disso, a Agência OHS da UE tem potencial para se envolver na cooperação internacional, incluindo com a Região africana. Ao nível global, as oportunidades de parcerias existem com o G20 bem como com o Banco Mundial. </w:t>
      </w:r>
    </w:p>
    <w:p w:rsidR="00A65992" w:rsidRPr="00D14E57" w:rsidRDefault="00A65992" w:rsidP="00D14E57">
      <w:pPr>
        <w:pStyle w:val="ListParagraph"/>
        <w:rPr>
          <w:rFonts w:ascii="Arial" w:hAnsi="Arial" w:cs="Arial"/>
          <w:lang w:val="pt-PT"/>
        </w:rPr>
      </w:pPr>
    </w:p>
    <w:p w:rsidR="00A65992" w:rsidRPr="00D14E57" w:rsidRDefault="00655FF7"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Final</w:t>
      </w:r>
      <w:r w:rsidR="00377DCB" w:rsidRPr="00D14E57">
        <w:rPr>
          <w:rFonts w:ascii="Arial" w:hAnsi="Arial" w:cs="Arial"/>
          <w:lang w:val="pt-PT"/>
        </w:rPr>
        <w:t xml:space="preserve">mente, outros Parceiros internacionais, incluindo ONG e Fundações podem ser fundamentais na efectiva implementação Várias organizações internacionais e redes desejam organizar os trabalhadores informais, proteger os seus direitos e melhorar a suaempregabilidade, incluindo a melhoria das condições de saúde e de segurança dos trabalhadores informais. O mecanismo da Parceria para Protecção Social nas PME será definido. </w:t>
      </w:r>
    </w:p>
    <w:p w:rsidR="00A65992" w:rsidRPr="00D14E57" w:rsidRDefault="00A65992" w:rsidP="00D14E57">
      <w:pPr>
        <w:pStyle w:val="ListParagraph"/>
        <w:rPr>
          <w:rFonts w:ascii="Arial" w:hAnsi="Arial" w:cs="Arial"/>
          <w:lang w:val="pt-PT"/>
        </w:rPr>
      </w:pPr>
    </w:p>
    <w:p w:rsidR="00655FF7" w:rsidRPr="00D14E57" w:rsidRDefault="00377DCB" w:rsidP="00B10541">
      <w:pPr>
        <w:pStyle w:val="ListParagraph"/>
        <w:numPr>
          <w:ilvl w:val="0"/>
          <w:numId w:val="13"/>
        </w:numPr>
        <w:tabs>
          <w:tab w:val="left" w:pos="709"/>
        </w:tabs>
        <w:autoSpaceDE w:val="0"/>
        <w:autoSpaceDN w:val="0"/>
        <w:adjustRightInd w:val="0"/>
        <w:ind w:left="0" w:firstLine="0"/>
        <w:jc w:val="both"/>
        <w:rPr>
          <w:rFonts w:ascii="Arial" w:hAnsi="Arial" w:cs="Arial"/>
          <w:lang w:val="pt-PT"/>
        </w:rPr>
      </w:pPr>
      <w:r w:rsidRPr="00D14E57">
        <w:rPr>
          <w:rFonts w:ascii="Arial" w:hAnsi="Arial" w:cs="Arial"/>
          <w:lang w:val="pt-PT"/>
        </w:rPr>
        <w:t>O Programa</w:t>
      </w:r>
      <w:r w:rsidR="00C95469" w:rsidRPr="00D14E57">
        <w:rPr>
          <w:rFonts w:ascii="Arial" w:hAnsi="Arial" w:cs="Arial"/>
          <w:lang w:val="pt-PT"/>
        </w:rPr>
        <w:t xml:space="preserve"> terá a parceria com instituições internacionais tais como OIT e Associação Internacional de Segurança Social. As organizações regionais serão também envolvidas na implementação : Conferência Interafricana de Previdência Social (CIPRES) para política de diálogo e peritagem técnica, ARLAC para formação e reforço de capacidades e serviços de aconselhamento. </w:t>
      </w:r>
    </w:p>
    <w:p w:rsidR="00636495" w:rsidRPr="00D14E57" w:rsidRDefault="00636495" w:rsidP="00D14E57">
      <w:pPr>
        <w:autoSpaceDE w:val="0"/>
        <w:autoSpaceDN w:val="0"/>
        <w:adjustRightInd w:val="0"/>
        <w:spacing w:after="0" w:line="240" w:lineRule="auto"/>
        <w:jc w:val="both"/>
        <w:rPr>
          <w:rFonts w:ascii="Arial" w:hAnsi="Arial" w:cs="Arial"/>
          <w:b/>
          <w:sz w:val="24"/>
          <w:szCs w:val="24"/>
          <w:lang w:val="pt-PT"/>
        </w:rPr>
      </w:pPr>
    </w:p>
    <w:p w:rsidR="00655FF7" w:rsidRPr="00B10541" w:rsidRDefault="00B10541" w:rsidP="00D14E57">
      <w:pPr>
        <w:autoSpaceDE w:val="0"/>
        <w:autoSpaceDN w:val="0"/>
        <w:adjustRightInd w:val="0"/>
        <w:spacing w:after="0" w:line="240" w:lineRule="auto"/>
        <w:jc w:val="both"/>
        <w:rPr>
          <w:rFonts w:ascii="Arial" w:hAnsi="Arial" w:cs="Arial"/>
          <w:b/>
          <w:sz w:val="24"/>
          <w:szCs w:val="24"/>
          <w:lang w:val="pt-PT"/>
        </w:rPr>
      </w:pPr>
      <w:r>
        <w:rPr>
          <w:rFonts w:ascii="Arial" w:hAnsi="Arial" w:cs="Arial"/>
          <w:b/>
          <w:sz w:val="24"/>
          <w:szCs w:val="24"/>
          <w:lang w:val="pt-PT"/>
        </w:rPr>
        <w:t>I</w:t>
      </w:r>
      <w:r w:rsidR="00A07882" w:rsidRPr="00B10541">
        <w:rPr>
          <w:rFonts w:ascii="Arial" w:hAnsi="Arial" w:cs="Arial"/>
          <w:b/>
          <w:sz w:val="24"/>
          <w:szCs w:val="24"/>
          <w:lang w:val="pt-PT"/>
        </w:rPr>
        <w:t>V. Objectivos</w:t>
      </w:r>
    </w:p>
    <w:p w:rsidR="00636495" w:rsidRPr="00D14E57" w:rsidRDefault="00636495" w:rsidP="00D14E57">
      <w:pPr>
        <w:autoSpaceDE w:val="0"/>
        <w:autoSpaceDN w:val="0"/>
        <w:adjustRightInd w:val="0"/>
        <w:spacing w:after="0" w:line="240" w:lineRule="auto"/>
        <w:jc w:val="both"/>
        <w:rPr>
          <w:rFonts w:ascii="Arial" w:hAnsi="Arial" w:cs="Arial"/>
          <w:b/>
          <w:sz w:val="24"/>
          <w:szCs w:val="24"/>
          <w:lang w:val="pt-PT"/>
        </w:rPr>
      </w:pPr>
    </w:p>
    <w:p w:rsidR="00655FF7" w:rsidRDefault="00A07882" w:rsidP="007B3063">
      <w:pPr>
        <w:pStyle w:val="ListParagraph"/>
        <w:numPr>
          <w:ilvl w:val="0"/>
          <w:numId w:val="13"/>
        </w:numPr>
        <w:autoSpaceDE w:val="0"/>
        <w:autoSpaceDN w:val="0"/>
        <w:adjustRightInd w:val="0"/>
        <w:ind w:left="709" w:hanging="709"/>
        <w:jc w:val="both"/>
        <w:rPr>
          <w:rFonts w:ascii="Arial" w:hAnsi="Arial" w:cs="Arial"/>
          <w:lang w:val="pt-PT"/>
        </w:rPr>
      </w:pPr>
      <w:r w:rsidRPr="007B3063">
        <w:rPr>
          <w:rFonts w:ascii="Arial" w:hAnsi="Arial" w:cs="Arial"/>
          <w:lang w:val="pt-PT"/>
        </w:rPr>
        <w:t xml:space="preserve">Os objectivos do programa são os seguintes: </w:t>
      </w:r>
    </w:p>
    <w:p w:rsidR="007B3063" w:rsidRPr="00D14E57" w:rsidRDefault="007B3063" w:rsidP="007B3063">
      <w:pPr>
        <w:autoSpaceDE w:val="0"/>
        <w:autoSpaceDN w:val="0"/>
        <w:adjustRightInd w:val="0"/>
        <w:spacing w:after="0" w:line="240" w:lineRule="auto"/>
        <w:jc w:val="both"/>
        <w:rPr>
          <w:rFonts w:ascii="Arial" w:hAnsi="Arial" w:cs="Arial"/>
          <w:sz w:val="24"/>
          <w:szCs w:val="24"/>
          <w:lang w:val="pt-PT"/>
        </w:rPr>
      </w:pPr>
    </w:p>
    <w:p w:rsidR="007B3063" w:rsidRDefault="007B3063" w:rsidP="007B3063">
      <w:pPr>
        <w:pStyle w:val="ListParagraph"/>
        <w:numPr>
          <w:ilvl w:val="0"/>
          <w:numId w:val="10"/>
        </w:numPr>
        <w:autoSpaceDE w:val="0"/>
        <w:autoSpaceDN w:val="0"/>
        <w:adjustRightInd w:val="0"/>
        <w:ind w:left="1276" w:hanging="567"/>
        <w:jc w:val="both"/>
        <w:rPr>
          <w:rFonts w:ascii="Arial" w:hAnsi="Arial" w:cs="Arial"/>
          <w:color w:val="000000"/>
          <w:lang w:val="pt-PT"/>
        </w:rPr>
      </w:pPr>
      <w:r w:rsidRPr="00D14E57">
        <w:rPr>
          <w:rFonts w:ascii="Arial" w:hAnsi="Arial" w:cs="Arial"/>
          <w:color w:val="000000"/>
          <w:lang w:val="pt-PT"/>
        </w:rPr>
        <w:t xml:space="preserve">Preparar a Advocacia e Comunicação sobre a Protecção Social nas PME em África; </w:t>
      </w:r>
    </w:p>
    <w:p w:rsidR="007B3063" w:rsidRPr="00D14E57" w:rsidRDefault="007B3063" w:rsidP="007B3063">
      <w:pPr>
        <w:pStyle w:val="ListParagraph"/>
        <w:autoSpaceDE w:val="0"/>
        <w:autoSpaceDN w:val="0"/>
        <w:adjustRightInd w:val="0"/>
        <w:ind w:left="1276"/>
        <w:jc w:val="both"/>
        <w:rPr>
          <w:rFonts w:ascii="Arial" w:hAnsi="Arial" w:cs="Arial"/>
          <w:color w:val="000000"/>
          <w:lang w:val="pt-PT"/>
        </w:rPr>
      </w:pPr>
    </w:p>
    <w:p w:rsidR="007B3063" w:rsidRDefault="007B3063" w:rsidP="007B3063">
      <w:pPr>
        <w:pStyle w:val="ListParagraph"/>
        <w:numPr>
          <w:ilvl w:val="0"/>
          <w:numId w:val="10"/>
        </w:numPr>
        <w:autoSpaceDE w:val="0"/>
        <w:autoSpaceDN w:val="0"/>
        <w:adjustRightInd w:val="0"/>
        <w:ind w:left="1276" w:hanging="567"/>
        <w:jc w:val="both"/>
        <w:rPr>
          <w:rFonts w:ascii="Arial" w:hAnsi="Arial" w:cs="Arial"/>
          <w:lang w:val="pt-PT"/>
        </w:rPr>
      </w:pPr>
      <w:r w:rsidRPr="00D14E57">
        <w:rPr>
          <w:rFonts w:ascii="Arial" w:hAnsi="Arial" w:cs="Arial"/>
          <w:lang w:val="pt-PT"/>
        </w:rPr>
        <w:t xml:space="preserve">Promover Mecanismos Legislativos e Instituições Sensíveis as PME; </w:t>
      </w:r>
    </w:p>
    <w:p w:rsidR="007B3063" w:rsidRPr="00B10541" w:rsidRDefault="007B3063" w:rsidP="007B3063">
      <w:pPr>
        <w:autoSpaceDE w:val="0"/>
        <w:autoSpaceDN w:val="0"/>
        <w:adjustRightInd w:val="0"/>
        <w:jc w:val="both"/>
        <w:rPr>
          <w:rFonts w:ascii="Arial" w:hAnsi="Arial" w:cs="Arial"/>
          <w:lang w:val="pt-PT"/>
        </w:rPr>
      </w:pPr>
    </w:p>
    <w:p w:rsidR="007B3063" w:rsidRPr="00D14E57" w:rsidRDefault="007B3063" w:rsidP="007B3063">
      <w:pPr>
        <w:pStyle w:val="ListParagraph"/>
        <w:numPr>
          <w:ilvl w:val="0"/>
          <w:numId w:val="10"/>
        </w:numPr>
        <w:autoSpaceDE w:val="0"/>
        <w:autoSpaceDN w:val="0"/>
        <w:adjustRightInd w:val="0"/>
        <w:ind w:left="1276" w:hanging="567"/>
        <w:jc w:val="both"/>
        <w:rPr>
          <w:rFonts w:ascii="Arial" w:hAnsi="Arial" w:cs="Arial"/>
          <w:color w:val="000000"/>
          <w:lang w:val="pt-PT"/>
        </w:rPr>
      </w:pPr>
      <w:r w:rsidRPr="00D14E57">
        <w:rPr>
          <w:rFonts w:ascii="Arial" w:hAnsi="Arial" w:cs="Arial"/>
          <w:color w:val="000000"/>
          <w:lang w:val="pt-PT"/>
        </w:rPr>
        <w:t xml:space="preserve">Promover as Estatísiticas sobre OHS-PME e Sistemas de Gestão de Conhecimentos.  </w:t>
      </w:r>
    </w:p>
    <w:p w:rsidR="007B3063" w:rsidRPr="00D14E57" w:rsidRDefault="007B3063" w:rsidP="007B3063">
      <w:pPr>
        <w:autoSpaceDE w:val="0"/>
        <w:autoSpaceDN w:val="0"/>
        <w:adjustRightInd w:val="0"/>
        <w:spacing w:after="0" w:line="240" w:lineRule="auto"/>
        <w:jc w:val="both"/>
        <w:rPr>
          <w:rFonts w:ascii="Arial" w:hAnsi="Arial" w:cs="Arial"/>
          <w:color w:val="000000"/>
          <w:sz w:val="24"/>
          <w:szCs w:val="24"/>
          <w:lang w:val="pt-PT"/>
        </w:rPr>
      </w:pPr>
    </w:p>
    <w:p w:rsidR="007B3063" w:rsidRPr="007B3063" w:rsidRDefault="007B3063" w:rsidP="007B3063">
      <w:pPr>
        <w:pStyle w:val="ListParagraph"/>
        <w:autoSpaceDE w:val="0"/>
        <w:autoSpaceDN w:val="0"/>
        <w:adjustRightInd w:val="0"/>
        <w:ind w:left="709"/>
        <w:jc w:val="both"/>
        <w:rPr>
          <w:rFonts w:ascii="Arial" w:hAnsi="Arial" w:cs="Arial"/>
          <w:lang w:val="pt-PT"/>
        </w:rPr>
      </w:pPr>
    </w:p>
    <w:p w:rsidR="0076414D" w:rsidRPr="007B3063" w:rsidRDefault="00A07882" w:rsidP="007B3063">
      <w:pPr>
        <w:pStyle w:val="ListParagraph"/>
        <w:numPr>
          <w:ilvl w:val="0"/>
          <w:numId w:val="13"/>
        </w:numPr>
        <w:autoSpaceDE w:val="0"/>
        <w:autoSpaceDN w:val="0"/>
        <w:adjustRightInd w:val="0"/>
        <w:ind w:left="0" w:firstLine="0"/>
        <w:jc w:val="both"/>
        <w:rPr>
          <w:rFonts w:ascii="Arial" w:hAnsi="Arial" w:cs="Arial"/>
          <w:lang w:val="pt-PT"/>
        </w:rPr>
      </w:pPr>
      <w:r w:rsidRPr="007B3063">
        <w:rPr>
          <w:rFonts w:ascii="Arial" w:hAnsi="Arial" w:cs="Arial"/>
          <w:color w:val="000000"/>
          <w:lang w:val="pt-PT"/>
        </w:rPr>
        <w:t xml:space="preserve">Os objectivos serão prosseguidos através das estratégias da Matriz anexada ao Programa. </w:t>
      </w:r>
    </w:p>
    <w:sectPr w:rsidR="0076414D" w:rsidRPr="007B3063" w:rsidSect="00D14E57">
      <w:footerReference w:type="first" r:id="rId15"/>
      <w:pgSz w:w="12240" w:h="15840"/>
      <w:pgMar w:top="1134" w:right="1134" w:bottom="1134" w:left="1418" w:header="720" w:footer="27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D8" w:rsidRDefault="000469D8" w:rsidP="00952E3F">
      <w:pPr>
        <w:spacing w:after="0" w:line="240" w:lineRule="auto"/>
      </w:pPr>
      <w:r>
        <w:separator/>
      </w:r>
    </w:p>
  </w:endnote>
  <w:endnote w:type="continuationSeparator" w:id="0">
    <w:p w:rsidR="000469D8" w:rsidRDefault="000469D8" w:rsidP="0095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Century"/>
    <w:panose1 w:val="02050604050505020204"/>
    <w:charset w:val="00"/>
    <w:family w:val="roman"/>
    <w:pitch w:val="variable"/>
    <w:sig w:usb0="00000001"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553471"/>
      <w:docPartObj>
        <w:docPartGallery w:val="Page Numbers (Bottom of Page)"/>
        <w:docPartUnique/>
      </w:docPartObj>
    </w:sdtPr>
    <w:sdtEndPr>
      <w:rPr>
        <w:rFonts w:ascii="Arial" w:hAnsi="Arial" w:cs="Arial"/>
        <w:noProof/>
        <w:sz w:val="24"/>
        <w:szCs w:val="24"/>
      </w:rPr>
    </w:sdtEndPr>
    <w:sdtContent>
      <w:p w:rsidR="00B10541" w:rsidRPr="00B10541" w:rsidRDefault="00B10541" w:rsidP="00B10541">
        <w:pPr>
          <w:pStyle w:val="Footer"/>
          <w:jc w:val="center"/>
          <w:rPr>
            <w:rFonts w:ascii="Arial" w:hAnsi="Arial" w:cs="Arial"/>
            <w:sz w:val="24"/>
            <w:szCs w:val="24"/>
          </w:rPr>
        </w:pPr>
        <w:r w:rsidRPr="00B10541">
          <w:rPr>
            <w:rFonts w:ascii="Arial" w:hAnsi="Arial" w:cs="Arial"/>
            <w:sz w:val="24"/>
            <w:szCs w:val="24"/>
          </w:rPr>
          <w:fldChar w:fldCharType="begin"/>
        </w:r>
        <w:r w:rsidRPr="00B10541">
          <w:rPr>
            <w:rFonts w:ascii="Arial" w:hAnsi="Arial" w:cs="Arial"/>
            <w:sz w:val="24"/>
            <w:szCs w:val="24"/>
          </w:rPr>
          <w:instrText xml:space="preserve"> PAGE   \* MERGEFORMAT </w:instrText>
        </w:r>
        <w:r w:rsidRPr="00B10541">
          <w:rPr>
            <w:rFonts w:ascii="Arial" w:hAnsi="Arial" w:cs="Arial"/>
            <w:sz w:val="24"/>
            <w:szCs w:val="24"/>
          </w:rPr>
          <w:fldChar w:fldCharType="separate"/>
        </w:r>
        <w:r w:rsidR="000029DD">
          <w:rPr>
            <w:rFonts w:ascii="Arial" w:hAnsi="Arial" w:cs="Arial"/>
            <w:noProof/>
            <w:sz w:val="24"/>
            <w:szCs w:val="24"/>
          </w:rPr>
          <w:t>2</w:t>
        </w:r>
        <w:r w:rsidRPr="00B10541">
          <w:rPr>
            <w:rFonts w:ascii="Arial" w:hAnsi="Arial" w:cs="Arial"/>
            <w:noProof/>
            <w:sz w:val="24"/>
            <w:szCs w:val="24"/>
          </w:rPr>
          <w:fldChar w:fldCharType="end"/>
        </w:r>
      </w:p>
    </w:sdtContent>
  </w:sdt>
  <w:p w:rsidR="00B10541" w:rsidRDefault="00B10541">
    <w:pPr>
      <w:pStyle w:val="Footer"/>
      <w:jc w:val="right"/>
    </w:pPr>
  </w:p>
  <w:p w:rsidR="00B10541" w:rsidRDefault="00B10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41" w:rsidRPr="00D14E57" w:rsidRDefault="00B10541" w:rsidP="00D14E57">
    <w:pPr>
      <w:pStyle w:val="Footer"/>
      <w:jc w:val="center"/>
      <w:rPr>
        <w:rFonts w:ascii="Arial" w:hAnsi="Arial" w:cs="Arial"/>
        <w:sz w:val="24"/>
        <w:szCs w:val="24"/>
      </w:rPr>
    </w:pPr>
  </w:p>
  <w:p w:rsidR="00B10541" w:rsidRDefault="00B10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346367"/>
      <w:docPartObj>
        <w:docPartGallery w:val="Page Numbers (Bottom of Page)"/>
        <w:docPartUnique/>
      </w:docPartObj>
    </w:sdtPr>
    <w:sdtEndPr>
      <w:rPr>
        <w:rFonts w:ascii="Arial" w:hAnsi="Arial" w:cs="Arial"/>
        <w:noProof/>
        <w:sz w:val="24"/>
        <w:szCs w:val="24"/>
      </w:rPr>
    </w:sdtEndPr>
    <w:sdtContent>
      <w:p w:rsidR="00B10541" w:rsidRPr="00B10541" w:rsidRDefault="00B10541" w:rsidP="00B10541">
        <w:pPr>
          <w:pStyle w:val="Footer"/>
          <w:jc w:val="center"/>
          <w:rPr>
            <w:rFonts w:ascii="Arial" w:hAnsi="Arial" w:cs="Arial"/>
            <w:sz w:val="24"/>
            <w:szCs w:val="24"/>
          </w:rPr>
        </w:pPr>
        <w:r w:rsidRPr="00B10541">
          <w:rPr>
            <w:rFonts w:ascii="Arial" w:hAnsi="Arial" w:cs="Arial"/>
            <w:sz w:val="24"/>
            <w:szCs w:val="24"/>
          </w:rPr>
          <w:fldChar w:fldCharType="begin"/>
        </w:r>
        <w:r w:rsidRPr="00B10541">
          <w:rPr>
            <w:rFonts w:ascii="Arial" w:hAnsi="Arial" w:cs="Arial"/>
            <w:sz w:val="24"/>
            <w:szCs w:val="24"/>
          </w:rPr>
          <w:instrText xml:space="preserve"> PAGE   \* MERGEFORMAT </w:instrText>
        </w:r>
        <w:r w:rsidRPr="00B10541">
          <w:rPr>
            <w:rFonts w:ascii="Arial" w:hAnsi="Arial" w:cs="Arial"/>
            <w:sz w:val="24"/>
            <w:szCs w:val="24"/>
          </w:rPr>
          <w:fldChar w:fldCharType="separate"/>
        </w:r>
        <w:r w:rsidR="000029DD">
          <w:rPr>
            <w:rFonts w:ascii="Arial" w:hAnsi="Arial" w:cs="Arial"/>
            <w:noProof/>
            <w:sz w:val="24"/>
            <w:szCs w:val="24"/>
          </w:rPr>
          <w:t>1</w:t>
        </w:r>
        <w:r w:rsidRPr="00B10541">
          <w:rPr>
            <w:rFonts w:ascii="Arial" w:hAnsi="Arial" w:cs="Arial"/>
            <w:noProof/>
            <w:sz w:val="24"/>
            <w:szCs w:val="24"/>
          </w:rPr>
          <w:fldChar w:fldCharType="end"/>
        </w:r>
      </w:p>
    </w:sdtContent>
  </w:sdt>
  <w:p w:rsidR="00B10541" w:rsidRDefault="00B10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D8" w:rsidRDefault="000469D8" w:rsidP="00952E3F">
      <w:pPr>
        <w:spacing w:after="0" w:line="240" w:lineRule="auto"/>
      </w:pPr>
      <w:r>
        <w:separator/>
      </w:r>
    </w:p>
  </w:footnote>
  <w:footnote w:type="continuationSeparator" w:id="0">
    <w:p w:rsidR="000469D8" w:rsidRDefault="000469D8" w:rsidP="00952E3F">
      <w:pPr>
        <w:spacing w:after="0" w:line="240" w:lineRule="auto"/>
      </w:pPr>
      <w:r>
        <w:continuationSeparator/>
      </w:r>
    </w:p>
  </w:footnote>
  <w:footnote w:id="1">
    <w:p w:rsidR="00B10541" w:rsidRPr="00D14E57" w:rsidRDefault="00B10541" w:rsidP="00D14E57">
      <w:pPr>
        <w:autoSpaceDE w:val="0"/>
        <w:autoSpaceDN w:val="0"/>
        <w:adjustRightInd w:val="0"/>
        <w:spacing w:after="0" w:line="240" w:lineRule="auto"/>
        <w:jc w:val="both"/>
        <w:rPr>
          <w:rFonts w:cstheme="minorHAnsi"/>
          <w:sz w:val="18"/>
          <w:szCs w:val="18"/>
          <w:lang w:val="pt-PT"/>
        </w:rPr>
      </w:pPr>
      <w:r w:rsidRPr="00D14E57">
        <w:rPr>
          <w:rStyle w:val="FootnoteReference"/>
          <w:rFonts w:cstheme="minorHAnsi"/>
          <w:sz w:val="18"/>
          <w:szCs w:val="18"/>
        </w:rPr>
        <w:footnoteRef/>
      </w:r>
      <w:r w:rsidRPr="00D14E57">
        <w:rPr>
          <w:rFonts w:cstheme="minorHAnsi"/>
          <w:sz w:val="18"/>
          <w:szCs w:val="18"/>
          <w:lang w:val="pt-PT"/>
        </w:rPr>
        <w:t xml:space="preserve"> Questões sobre o desenvolvimento das PMEs no Gana e na África do Sul,</w:t>
      </w:r>
      <w:r w:rsidRPr="00D14E57">
        <w:rPr>
          <w:rFonts w:cstheme="minorHAnsi"/>
          <w:bCs/>
          <w:sz w:val="18"/>
          <w:szCs w:val="18"/>
          <w:lang w:val="pt-PT"/>
        </w:rPr>
        <w:t>, Joshua Abor, Departamento de Finanças</w:t>
      </w:r>
      <w:r w:rsidRPr="00D14E57">
        <w:rPr>
          <w:rFonts w:cstheme="minorHAnsi"/>
          <w:iCs/>
          <w:sz w:val="18"/>
          <w:szCs w:val="18"/>
          <w:lang w:val="pt-PT"/>
        </w:rPr>
        <w:t xml:space="preserve">, Escola de Negócios da Universidade do Gana, Legon e </w:t>
      </w:r>
      <w:r w:rsidRPr="00D14E57">
        <w:rPr>
          <w:rFonts w:cstheme="minorHAnsi"/>
          <w:bCs/>
          <w:sz w:val="18"/>
          <w:szCs w:val="18"/>
          <w:lang w:val="pt-PT"/>
        </w:rPr>
        <w:t>Peter Quartey, Instituto de Estatísticas, Investigação Social e Económica, Universidade do Gana</w:t>
      </w:r>
      <w:r w:rsidRPr="00D14E57">
        <w:rPr>
          <w:rFonts w:cstheme="minorHAnsi"/>
          <w:iCs/>
          <w:sz w:val="18"/>
          <w:szCs w:val="18"/>
          <w:lang w:val="pt-PT"/>
        </w:rPr>
        <w:t>, Legon, 2010</w:t>
      </w:r>
    </w:p>
    <w:p w:rsidR="00B10541" w:rsidRPr="00301F1D" w:rsidRDefault="00B10541" w:rsidP="00655FF7">
      <w:pPr>
        <w:pStyle w:val="FootnoteText"/>
        <w:rPr>
          <w:lang w:val="pt-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4936"/>
    <w:multiLevelType w:val="hybridMultilevel"/>
    <w:tmpl w:val="53229A82"/>
    <w:lvl w:ilvl="0" w:tplc="01B026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DF0634"/>
    <w:multiLevelType w:val="multilevel"/>
    <w:tmpl w:val="3E0A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F71F6"/>
    <w:multiLevelType w:val="hybridMultilevel"/>
    <w:tmpl w:val="F2843358"/>
    <w:lvl w:ilvl="0" w:tplc="EC0AC3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5F2267"/>
    <w:multiLevelType w:val="multilevel"/>
    <w:tmpl w:val="E9B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B0EDA"/>
    <w:multiLevelType w:val="hybridMultilevel"/>
    <w:tmpl w:val="63505350"/>
    <w:lvl w:ilvl="0" w:tplc="4B207A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2E4997"/>
    <w:multiLevelType w:val="hybridMultilevel"/>
    <w:tmpl w:val="E58233D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D2ABA"/>
    <w:multiLevelType w:val="multilevel"/>
    <w:tmpl w:val="A5C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5163E"/>
    <w:multiLevelType w:val="hybridMultilevel"/>
    <w:tmpl w:val="A8F66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3304BF"/>
    <w:multiLevelType w:val="multilevel"/>
    <w:tmpl w:val="9734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6316D"/>
    <w:multiLevelType w:val="hybridMultilevel"/>
    <w:tmpl w:val="D584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A7251"/>
    <w:multiLevelType w:val="hybridMultilevel"/>
    <w:tmpl w:val="D5B64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7B022A"/>
    <w:multiLevelType w:val="hybridMultilevel"/>
    <w:tmpl w:val="C74E8BBA"/>
    <w:lvl w:ilvl="0" w:tplc="3B42C8D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3"/>
  </w:num>
  <w:num w:numId="6">
    <w:abstractNumId w:val="0"/>
  </w:num>
  <w:num w:numId="7">
    <w:abstractNumId w:val="9"/>
  </w:num>
  <w:num w:numId="8">
    <w:abstractNumId w:val="2"/>
  </w:num>
  <w:num w:numId="9">
    <w:abstractNumId w:val="11"/>
  </w:num>
  <w:num w:numId="10">
    <w:abstractNumId w:val="1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E7"/>
    <w:rsid w:val="0000127C"/>
    <w:rsid w:val="000029DD"/>
    <w:rsid w:val="0001143E"/>
    <w:rsid w:val="00016139"/>
    <w:rsid w:val="000265BC"/>
    <w:rsid w:val="0003091A"/>
    <w:rsid w:val="00030DE6"/>
    <w:rsid w:val="0003697F"/>
    <w:rsid w:val="000469D8"/>
    <w:rsid w:val="000519EA"/>
    <w:rsid w:val="000601F4"/>
    <w:rsid w:val="000734E1"/>
    <w:rsid w:val="0007633D"/>
    <w:rsid w:val="00082067"/>
    <w:rsid w:val="00085D9F"/>
    <w:rsid w:val="00097938"/>
    <w:rsid w:val="000A1A19"/>
    <w:rsid w:val="000A471E"/>
    <w:rsid w:val="000A5C02"/>
    <w:rsid w:val="000B147B"/>
    <w:rsid w:val="000B24B3"/>
    <w:rsid w:val="000B48B6"/>
    <w:rsid w:val="000B5396"/>
    <w:rsid w:val="000B729C"/>
    <w:rsid w:val="000C0D10"/>
    <w:rsid w:val="000C505D"/>
    <w:rsid w:val="000C689C"/>
    <w:rsid w:val="000D5534"/>
    <w:rsid w:val="000D7EDD"/>
    <w:rsid w:val="000F2F0C"/>
    <w:rsid w:val="00101B70"/>
    <w:rsid w:val="001023B2"/>
    <w:rsid w:val="00106D61"/>
    <w:rsid w:val="00106EDE"/>
    <w:rsid w:val="00115597"/>
    <w:rsid w:val="00122139"/>
    <w:rsid w:val="001255F3"/>
    <w:rsid w:val="00127B2B"/>
    <w:rsid w:val="00135245"/>
    <w:rsid w:val="001418C0"/>
    <w:rsid w:val="00157E3F"/>
    <w:rsid w:val="0017043D"/>
    <w:rsid w:val="00172E00"/>
    <w:rsid w:val="001745C1"/>
    <w:rsid w:val="001803F0"/>
    <w:rsid w:val="00186601"/>
    <w:rsid w:val="001A2625"/>
    <w:rsid w:val="001B6DC8"/>
    <w:rsid w:val="001C0B74"/>
    <w:rsid w:val="001C50A8"/>
    <w:rsid w:val="001D65B8"/>
    <w:rsid w:val="001E60E1"/>
    <w:rsid w:val="001E6838"/>
    <w:rsid w:val="001F4E76"/>
    <w:rsid w:val="001F7000"/>
    <w:rsid w:val="00203C78"/>
    <w:rsid w:val="00210DDE"/>
    <w:rsid w:val="00220954"/>
    <w:rsid w:val="002250A1"/>
    <w:rsid w:val="0023153A"/>
    <w:rsid w:val="00234E35"/>
    <w:rsid w:val="00234FCB"/>
    <w:rsid w:val="0024482C"/>
    <w:rsid w:val="00250B4B"/>
    <w:rsid w:val="0027722F"/>
    <w:rsid w:val="00287A02"/>
    <w:rsid w:val="002A3CEF"/>
    <w:rsid w:val="002A67DF"/>
    <w:rsid w:val="002B0C18"/>
    <w:rsid w:val="002B4FD6"/>
    <w:rsid w:val="002B7035"/>
    <w:rsid w:val="002C1819"/>
    <w:rsid w:val="002E1A14"/>
    <w:rsid w:val="002E25FE"/>
    <w:rsid w:val="002F0CE4"/>
    <w:rsid w:val="002F12D1"/>
    <w:rsid w:val="00301F1D"/>
    <w:rsid w:val="003028A4"/>
    <w:rsid w:val="00302EE8"/>
    <w:rsid w:val="003047E4"/>
    <w:rsid w:val="00330896"/>
    <w:rsid w:val="00333626"/>
    <w:rsid w:val="003345AB"/>
    <w:rsid w:val="003537F5"/>
    <w:rsid w:val="00353ABD"/>
    <w:rsid w:val="0035647F"/>
    <w:rsid w:val="0037234C"/>
    <w:rsid w:val="00377DCB"/>
    <w:rsid w:val="0039133B"/>
    <w:rsid w:val="003A4CBA"/>
    <w:rsid w:val="003A6739"/>
    <w:rsid w:val="003B05B6"/>
    <w:rsid w:val="003B6514"/>
    <w:rsid w:val="003C3D3D"/>
    <w:rsid w:val="003C7F0A"/>
    <w:rsid w:val="003D7580"/>
    <w:rsid w:val="003D7E3D"/>
    <w:rsid w:val="003E2E9E"/>
    <w:rsid w:val="003F0AA4"/>
    <w:rsid w:val="00426FC9"/>
    <w:rsid w:val="004277AC"/>
    <w:rsid w:val="00427A8A"/>
    <w:rsid w:val="00433BA5"/>
    <w:rsid w:val="0043435A"/>
    <w:rsid w:val="00441C93"/>
    <w:rsid w:val="00452CB1"/>
    <w:rsid w:val="00470FE8"/>
    <w:rsid w:val="00472164"/>
    <w:rsid w:val="00474063"/>
    <w:rsid w:val="00481B7A"/>
    <w:rsid w:val="004906E4"/>
    <w:rsid w:val="00491EF6"/>
    <w:rsid w:val="0049320C"/>
    <w:rsid w:val="004962E5"/>
    <w:rsid w:val="004B05F7"/>
    <w:rsid w:val="004C69CC"/>
    <w:rsid w:val="004D3754"/>
    <w:rsid w:val="004D3DD2"/>
    <w:rsid w:val="004E4C14"/>
    <w:rsid w:val="004F434E"/>
    <w:rsid w:val="004F582F"/>
    <w:rsid w:val="00502D56"/>
    <w:rsid w:val="00503646"/>
    <w:rsid w:val="00521D26"/>
    <w:rsid w:val="0052378D"/>
    <w:rsid w:val="0052494F"/>
    <w:rsid w:val="00532B9D"/>
    <w:rsid w:val="00541923"/>
    <w:rsid w:val="00554732"/>
    <w:rsid w:val="00555581"/>
    <w:rsid w:val="00555E68"/>
    <w:rsid w:val="00556608"/>
    <w:rsid w:val="00556744"/>
    <w:rsid w:val="00561772"/>
    <w:rsid w:val="00563473"/>
    <w:rsid w:val="00567386"/>
    <w:rsid w:val="00575E3E"/>
    <w:rsid w:val="00576EC4"/>
    <w:rsid w:val="00577BA9"/>
    <w:rsid w:val="005830C0"/>
    <w:rsid w:val="00592A78"/>
    <w:rsid w:val="005947D0"/>
    <w:rsid w:val="005A09E6"/>
    <w:rsid w:val="005A1E5A"/>
    <w:rsid w:val="005B3538"/>
    <w:rsid w:val="005D3D5B"/>
    <w:rsid w:val="005D527F"/>
    <w:rsid w:val="005E01C6"/>
    <w:rsid w:val="005E2ECC"/>
    <w:rsid w:val="005E6F42"/>
    <w:rsid w:val="00600AA0"/>
    <w:rsid w:val="006026CA"/>
    <w:rsid w:val="00625440"/>
    <w:rsid w:val="0063014F"/>
    <w:rsid w:val="006344C7"/>
    <w:rsid w:val="00636495"/>
    <w:rsid w:val="006512C5"/>
    <w:rsid w:val="00655FF7"/>
    <w:rsid w:val="00657700"/>
    <w:rsid w:val="00693710"/>
    <w:rsid w:val="00696EC0"/>
    <w:rsid w:val="006A2876"/>
    <w:rsid w:val="006B357D"/>
    <w:rsid w:val="006C03A3"/>
    <w:rsid w:val="006C7B67"/>
    <w:rsid w:val="006D33F4"/>
    <w:rsid w:val="006E693D"/>
    <w:rsid w:val="006F0696"/>
    <w:rsid w:val="006F69FF"/>
    <w:rsid w:val="00702667"/>
    <w:rsid w:val="00704B2C"/>
    <w:rsid w:val="007162D8"/>
    <w:rsid w:val="00721B8D"/>
    <w:rsid w:val="007270A4"/>
    <w:rsid w:val="0073220A"/>
    <w:rsid w:val="007452CD"/>
    <w:rsid w:val="007478EC"/>
    <w:rsid w:val="00754556"/>
    <w:rsid w:val="007578BE"/>
    <w:rsid w:val="00757D37"/>
    <w:rsid w:val="00762BE1"/>
    <w:rsid w:val="0076414D"/>
    <w:rsid w:val="00773364"/>
    <w:rsid w:val="00775A93"/>
    <w:rsid w:val="00776327"/>
    <w:rsid w:val="0078772E"/>
    <w:rsid w:val="007A012E"/>
    <w:rsid w:val="007A3531"/>
    <w:rsid w:val="007B3063"/>
    <w:rsid w:val="007D1DF0"/>
    <w:rsid w:val="007D76EC"/>
    <w:rsid w:val="007E5FE3"/>
    <w:rsid w:val="007E691F"/>
    <w:rsid w:val="00801619"/>
    <w:rsid w:val="008106BD"/>
    <w:rsid w:val="00813EEF"/>
    <w:rsid w:val="008170D9"/>
    <w:rsid w:val="00821457"/>
    <w:rsid w:val="00822299"/>
    <w:rsid w:val="0082239C"/>
    <w:rsid w:val="008223B0"/>
    <w:rsid w:val="00833283"/>
    <w:rsid w:val="00834240"/>
    <w:rsid w:val="00834646"/>
    <w:rsid w:val="0083626A"/>
    <w:rsid w:val="0083679F"/>
    <w:rsid w:val="008401DF"/>
    <w:rsid w:val="00850613"/>
    <w:rsid w:val="00853209"/>
    <w:rsid w:val="00853406"/>
    <w:rsid w:val="00856AC5"/>
    <w:rsid w:val="00867978"/>
    <w:rsid w:val="008742F1"/>
    <w:rsid w:val="00884972"/>
    <w:rsid w:val="008A1D78"/>
    <w:rsid w:val="008A47DA"/>
    <w:rsid w:val="008B00A9"/>
    <w:rsid w:val="008B6C6F"/>
    <w:rsid w:val="008D1A34"/>
    <w:rsid w:val="008D21CA"/>
    <w:rsid w:val="008D778C"/>
    <w:rsid w:val="008E00DD"/>
    <w:rsid w:val="008E520E"/>
    <w:rsid w:val="00912DE5"/>
    <w:rsid w:val="00916041"/>
    <w:rsid w:val="00931CF8"/>
    <w:rsid w:val="0093358D"/>
    <w:rsid w:val="00935424"/>
    <w:rsid w:val="009457E1"/>
    <w:rsid w:val="00946024"/>
    <w:rsid w:val="00950A06"/>
    <w:rsid w:val="00952E3F"/>
    <w:rsid w:val="00974B06"/>
    <w:rsid w:val="00976D41"/>
    <w:rsid w:val="00987994"/>
    <w:rsid w:val="0099438B"/>
    <w:rsid w:val="00996C6A"/>
    <w:rsid w:val="009A4596"/>
    <w:rsid w:val="009B0837"/>
    <w:rsid w:val="009B151D"/>
    <w:rsid w:val="009C350D"/>
    <w:rsid w:val="009C7C9A"/>
    <w:rsid w:val="009D09E2"/>
    <w:rsid w:val="009F1D39"/>
    <w:rsid w:val="009F20C6"/>
    <w:rsid w:val="009F55C8"/>
    <w:rsid w:val="00A01A24"/>
    <w:rsid w:val="00A062FB"/>
    <w:rsid w:val="00A06E09"/>
    <w:rsid w:val="00A07882"/>
    <w:rsid w:val="00A12C2E"/>
    <w:rsid w:val="00A15E10"/>
    <w:rsid w:val="00A27FC9"/>
    <w:rsid w:val="00A31AFE"/>
    <w:rsid w:val="00A31B3D"/>
    <w:rsid w:val="00A4343A"/>
    <w:rsid w:val="00A55A94"/>
    <w:rsid w:val="00A5654A"/>
    <w:rsid w:val="00A60CD2"/>
    <w:rsid w:val="00A62167"/>
    <w:rsid w:val="00A65992"/>
    <w:rsid w:val="00A67C0D"/>
    <w:rsid w:val="00A70E44"/>
    <w:rsid w:val="00A72642"/>
    <w:rsid w:val="00A7607A"/>
    <w:rsid w:val="00A82840"/>
    <w:rsid w:val="00A938D6"/>
    <w:rsid w:val="00AA6F13"/>
    <w:rsid w:val="00AA73F6"/>
    <w:rsid w:val="00AB4B5C"/>
    <w:rsid w:val="00AC00C1"/>
    <w:rsid w:val="00AC147D"/>
    <w:rsid w:val="00AC18AB"/>
    <w:rsid w:val="00AC6C59"/>
    <w:rsid w:val="00AD0923"/>
    <w:rsid w:val="00AD2E1C"/>
    <w:rsid w:val="00AD30A0"/>
    <w:rsid w:val="00AD5FDF"/>
    <w:rsid w:val="00AF31EC"/>
    <w:rsid w:val="00B005C3"/>
    <w:rsid w:val="00B06A37"/>
    <w:rsid w:val="00B10541"/>
    <w:rsid w:val="00B162E7"/>
    <w:rsid w:val="00B23AC4"/>
    <w:rsid w:val="00B33F81"/>
    <w:rsid w:val="00B40874"/>
    <w:rsid w:val="00B56218"/>
    <w:rsid w:val="00BA2F98"/>
    <w:rsid w:val="00BA5A24"/>
    <w:rsid w:val="00BB6128"/>
    <w:rsid w:val="00BE15CC"/>
    <w:rsid w:val="00BE6488"/>
    <w:rsid w:val="00C07082"/>
    <w:rsid w:val="00C205F6"/>
    <w:rsid w:val="00C23BF4"/>
    <w:rsid w:val="00C246A5"/>
    <w:rsid w:val="00C259D8"/>
    <w:rsid w:val="00C27AE9"/>
    <w:rsid w:val="00C3008F"/>
    <w:rsid w:val="00C44B84"/>
    <w:rsid w:val="00C45106"/>
    <w:rsid w:val="00C72B09"/>
    <w:rsid w:val="00C87FEF"/>
    <w:rsid w:val="00C95469"/>
    <w:rsid w:val="00C96F6D"/>
    <w:rsid w:val="00CA2F94"/>
    <w:rsid w:val="00CA51D5"/>
    <w:rsid w:val="00CB43F3"/>
    <w:rsid w:val="00CC0529"/>
    <w:rsid w:val="00CC511C"/>
    <w:rsid w:val="00CD50F9"/>
    <w:rsid w:val="00CD550C"/>
    <w:rsid w:val="00CF479B"/>
    <w:rsid w:val="00D137D9"/>
    <w:rsid w:val="00D13BCB"/>
    <w:rsid w:val="00D13F9E"/>
    <w:rsid w:val="00D14E57"/>
    <w:rsid w:val="00D307C0"/>
    <w:rsid w:val="00D366AD"/>
    <w:rsid w:val="00D609C1"/>
    <w:rsid w:val="00D61B01"/>
    <w:rsid w:val="00D71504"/>
    <w:rsid w:val="00D72DEB"/>
    <w:rsid w:val="00D74F66"/>
    <w:rsid w:val="00D76DE2"/>
    <w:rsid w:val="00D81153"/>
    <w:rsid w:val="00D81624"/>
    <w:rsid w:val="00D92866"/>
    <w:rsid w:val="00D95474"/>
    <w:rsid w:val="00D95AF9"/>
    <w:rsid w:val="00D95BE1"/>
    <w:rsid w:val="00D95C1F"/>
    <w:rsid w:val="00DC7FB1"/>
    <w:rsid w:val="00DD5EF3"/>
    <w:rsid w:val="00DE1002"/>
    <w:rsid w:val="00DF443D"/>
    <w:rsid w:val="00DF4CDB"/>
    <w:rsid w:val="00E0393B"/>
    <w:rsid w:val="00E04D4C"/>
    <w:rsid w:val="00E24988"/>
    <w:rsid w:val="00E279AC"/>
    <w:rsid w:val="00E27D8B"/>
    <w:rsid w:val="00E311A1"/>
    <w:rsid w:val="00E33632"/>
    <w:rsid w:val="00E41FFF"/>
    <w:rsid w:val="00E425CE"/>
    <w:rsid w:val="00E460C6"/>
    <w:rsid w:val="00E46311"/>
    <w:rsid w:val="00E50265"/>
    <w:rsid w:val="00E519E8"/>
    <w:rsid w:val="00E52268"/>
    <w:rsid w:val="00E5569B"/>
    <w:rsid w:val="00E65FB0"/>
    <w:rsid w:val="00E6645D"/>
    <w:rsid w:val="00E7502C"/>
    <w:rsid w:val="00EA2BDE"/>
    <w:rsid w:val="00EA7AFD"/>
    <w:rsid w:val="00EB10ED"/>
    <w:rsid w:val="00EC10D9"/>
    <w:rsid w:val="00EC1FB1"/>
    <w:rsid w:val="00EC4EDA"/>
    <w:rsid w:val="00EE4F76"/>
    <w:rsid w:val="00EF276E"/>
    <w:rsid w:val="00F03132"/>
    <w:rsid w:val="00F110DF"/>
    <w:rsid w:val="00F17215"/>
    <w:rsid w:val="00F17AE0"/>
    <w:rsid w:val="00F24DA8"/>
    <w:rsid w:val="00F30BCF"/>
    <w:rsid w:val="00F321A0"/>
    <w:rsid w:val="00F33E31"/>
    <w:rsid w:val="00F57B3B"/>
    <w:rsid w:val="00F71571"/>
    <w:rsid w:val="00F8512F"/>
    <w:rsid w:val="00F87864"/>
    <w:rsid w:val="00F91579"/>
    <w:rsid w:val="00F932FC"/>
    <w:rsid w:val="00F96DD3"/>
    <w:rsid w:val="00FB22F0"/>
    <w:rsid w:val="00FB3E3F"/>
    <w:rsid w:val="00FC0165"/>
    <w:rsid w:val="00FC25D1"/>
    <w:rsid w:val="00FC6184"/>
    <w:rsid w:val="00FD0FAC"/>
    <w:rsid w:val="00FE02D0"/>
    <w:rsid w:val="00FF07BA"/>
    <w:rsid w:val="00FF236D"/>
    <w:rsid w:val="00FF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42C01-D25E-4C0F-B4EA-564D07EA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5D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5D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34E35"/>
    <w:pPr>
      <w:keepNext/>
      <w:spacing w:after="0" w:line="240" w:lineRule="auto"/>
      <w:jc w:val="center"/>
      <w:outlineLvl w:val="3"/>
    </w:pPr>
    <w:rPr>
      <w:rFonts w:ascii="Arial" w:eastAsia="Times New Roman" w:hAnsi="Arial" w:cs="Times New Roman"/>
      <w:b/>
      <w:bCs/>
      <w:sz w:val="28"/>
      <w:szCs w:val="24"/>
      <w:lang w:val="fr-FR"/>
    </w:rPr>
  </w:style>
  <w:style w:type="paragraph" w:styleId="Heading5">
    <w:name w:val="heading 5"/>
    <w:basedOn w:val="Normal"/>
    <w:next w:val="Normal"/>
    <w:link w:val="Heading5Char"/>
    <w:uiPriority w:val="9"/>
    <w:qFormat/>
    <w:rsid w:val="00234E35"/>
    <w:pPr>
      <w:spacing w:before="240" w:after="60" w:line="240" w:lineRule="auto"/>
      <w:outlineLvl w:val="4"/>
    </w:pPr>
    <w:rPr>
      <w:rFonts w:ascii="Calibri" w:eastAsia="Times New Roman" w:hAnsi="Calibri" w:cs="Times New Roman"/>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B162E7"/>
    <w:rPr>
      <w:rFonts w:ascii="Times New Roman" w:eastAsia="Times New Roman" w:hAnsi="Times New Roman" w:cs="Times New Roman"/>
      <w:sz w:val="24"/>
      <w:szCs w:val="24"/>
      <w:lang w:val="fr-FR"/>
    </w:rPr>
  </w:style>
  <w:style w:type="paragraph" w:styleId="ListParagraph">
    <w:name w:val="List Paragraph"/>
    <w:basedOn w:val="Normal"/>
    <w:link w:val="ListParagraphChar"/>
    <w:uiPriority w:val="34"/>
    <w:qFormat/>
    <w:rsid w:val="00B162E7"/>
    <w:pPr>
      <w:spacing w:after="0" w:line="240" w:lineRule="auto"/>
      <w:ind w:left="720"/>
    </w:pPr>
    <w:rPr>
      <w:rFonts w:ascii="Times New Roman" w:eastAsia="Times New Roman" w:hAnsi="Times New Roman" w:cs="Times New Roman"/>
      <w:sz w:val="24"/>
      <w:szCs w:val="24"/>
      <w:lang w:val="fr-FR"/>
    </w:rPr>
  </w:style>
  <w:style w:type="paragraph" w:styleId="FootnoteText">
    <w:name w:val="footnote text"/>
    <w:basedOn w:val="Normal"/>
    <w:link w:val="FootnoteTextChar"/>
    <w:uiPriority w:val="99"/>
    <w:semiHidden/>
    <w:unhideWhenUsed/>
    <w:rsid w:val="00952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3F"/>
    <w:rPr>
      <w:sz w:val="20"/>
      <w:szCs w:val="20"/>
    </w:rPr>
  </w:style>
  <w:style w:type="character" w:styleId="FootnoteReference">
    <w:name w:val="footnote reference"/>
    <w:basedOn w:val="DefaultParagraphFont"/>
    <w:uiPriority w:val="99"/>
    <w:semiHidden/>
    <w:unhideWhenUsed/>
    <w:rsid w:val="00952E3F"/>
    <w:rPr>
      <w:vertAlign w:val="superscript"/>
    </w:rPr>
  </w:style>
  <w:style w:type="paragraph" w:customStyle="1" w:styleId="Default">
    <w:name w:val="Default"/>
    <w:rsid w:val="00330896"/>
    <w:pPr>
      <w:autoSpaceDE w:val="0"/>
      <w:autoSpaceDN w:val="0"/>
      <w:adjustRightInd w:val="0"/>
      <w:spacing w:after="0" w:line="240" w:lineRule="auto"/>
    </w:pPr>
    <w:rPr>
      <w:rFonts w:ascii="Garamond" w:hAnsi="Garamond" w:cs="Garamond"/>
      <w:color w:val="000000"/>
      <w:sz w:val="24"/>
      <w:szCs w:val="24"/>
    </w:rPr>
  </w:style>
  <w:style w:type="paragraph" w:customStyle="1" w:styleId="Pa1">
    <w:name w:val="Pa1"/>
    <w:basedOn w:val="Default"/>
    <w:next w:val="Default"/>
    <w:uiPriority w:val="99"/>
    <w:rsid w:val="00330896"/>
    <w:pPr>
      <w:spacing w:line="221" w:lineRule="atLeast"/>
    </w:pPr>
    <w:rPr>
      <w:rFonts w:cstheme="minorBidi"/>
      <w:color w:val="auto"/>
    </w:rPr>
  </w:style>
  <w:style w:type="character" w:customStyle="1" w:styleId="A1">
    <w:name w:val="A1"/>
    <w:uiPriority w:val="99"/>
    <w:rsid w:val="00330896"/>
    <w:rPr>
      <w:rFonts w:ascii="Helvetica" w:hAnsi="Helvetica" w:cs="Helvetica"/>
      <w:b/>
      <w:bCs/>
      <w:color w:val="000000"/>
      <w:sz w:val="19"/>
      <w:szCs w:val="19"/>
    </w:rPr>
  </w:style>
  <w:style w:type="paragraph" w:styleId="Header">
    <w:name w:val="header"/>
    <w:basedOn w:val="Normal"/>
    <w:link w:val="HeaderChar"/>
    <w:uiPriority w:val="99"/>
    <w:unhideWhenUsed/>
    <w:rsid w:val="00330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896"/>
  </w:style>
  <w:style w:type="paragraph" w:styleId="Footer">
    <w:name w:val="footer"/>
    <w:basedOn w:val="Normal"/>
    <w:link w:val="FooterChar"/>
    <w:uiPriority w:val="99"/>
    <w:unhideWhenUsed/>
    <w:rsid w:val="00330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96"/>
  </w:style>
  <w:style w:type="character" w:customStyle="1" w:styleId="Heading1Char">
    <w:name w:val="Heading 1 Char"/>
    <w:basedOn w:val="DefaultParagraphFont"/>
    <w:link w:val="Heading1"/>
    <w:uiPriority w:val="9"/>
    <w:rsid w:val="00203C7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03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85D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85D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8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9F"/>
    <w:rPr>
      <w:rFonts w:ascii="Tahoma" w:hAnsi="Tahoma" w:cs="Tahoma"/>
      <w:sz w:val="16"/>
      <w:szCs w:val="16"/>
    </w:rPr>
  </w:style>
  <w:style w:type="character" w:styleId="Emphasis">
    <w:name w:val="Emphasis"/>
    <w:basedOn w:val="DefaultParagraphFont"/>
    <w:uiPriority w:val="20"/>
    <w:qFormat/>
    <w:rsid w:val="002250A1"/>
    <w:rPr>
      <w:i/>
      <w:iCs/>
    </w:rPr>
  </w:style>
  <w:style w:type="character" w:customStyle="1" w:styleId="Caption1">
    <w:name w:val="Caption1"/>
    <w:basedOn w:val="DefaultParagraphFont"/>
    <w:rsid w:val="002250A1"/>
  </w:style>
  <w:style w:type="character" w:customStyle="1" w:styleId="Heading4Char">
    <w:name w:val="Heading 4 Char"/>
    <w:basedOn w:val="DefaultParagraphFont"/>
    <w:link w:val="Heading4"/>
    <w:rsid w:val="00234E35"/>
    <w:rPr>
      <w:rFonts w:ascii="Arial" w:eastAsia="Times New Roman" w:hAnsi="Arial" w:cs="Times New Roman"/>
      <w:b/>
      <w:bCs/>
      <w:sz w:val="28"/>
      <w:szCs w:val="24"/>
      <w:lang w:val="fr-FR"/>
    </w:rPr>
  </w:style>
  <w:style w:type="character" w:customStyle="1" w:styleId="Heading5Char">
    <w:name w:val="Heading 5 Char"/>
    <w:basedOn w:val="DefaultParagraphFont"/>
    <w:link w:val="Heading5"/>
    <w:uiPriority w:val="9"/>
    <w:rsid w:val="00234E35"/>
    <w:rPr>
      <w:rFonts w:ascii="Calibri" w:eastAsia="Times New Roman" w:hAnsi="Calibri" w:cs="Times New Roman"/>
      <w:b/>
      <w:bCs/>
      <w:i/>
      <w:iCs/>
      <w:sz w:val="26"/>
      <w:szCs w:val="26"/>
      <w:lang w:val="fr-FR"/>
    </w:rPr>
  </w:style>
  <w:style w:type="character" w:styleId="Hyperlink">
    <w:name w:val="Hyperlink"/>
    <w:basedOn w:val="DefaultParagraphFont"/>
    <w:uiPriority w:val="99"/>
    <w:unhideWhenUsed/>
    <w:rsid w:val="00234E35"/>
    <w:rPr>
      <w:color w:val="0000FF"/>
      <w:u w:val="single"/>
    </w:rPr>
  </w:style>
  <w:style w:type="character" w:styleId="CommentReference">
    <w:name w:val="annotation reference"/>
    <w:basedOn w:val="DefaultParagraphFont"/>
    <w:uiPriority w:val="99"/>
    <w:semiHidden/>
    <w:unhideWhenUsed/>
    <w:rsid w:val="00234E35"/>
    <w:rPr>
      <w:sz w:val="16"/>
      <w:szCs w:val="16"/>
    </w:rPr>
  </w:style>
  <w:style w:type="paragraph" w:styleId="CommentText">
    <w:name w:val="annotation text"/>
    <w:basedOn w:val="Normal"/>
    <w:link w:val="CommentTextChar"/>
    <w:uiPriority w:val="99"/>
    <w:semiHidden/>
    <w:unhideWhenUsed/>
    <w:rsid w:val="00234E35"/>
    <w:pPr>
      <w:spacing w:line="240" w:lineRule="auto"/>
    </w:pPr>
    <w:rPr>
      <w:sz w:val="20"/>
      <w:szCs w:val="20"/>
    </w:rPr>
  </w:style>
  <w:style w:type="character" w:customStyle="1" w:styleId="CommentTextChar">
    <w:name w:val="Comment Text Char"/>
    <w:basedOn w:val="DefaultParagraphFont"/>
    <w:link w:val="CommentText"/>
    <w:uiPriority w:val="99"/>
    <w:semiHidden/>
    <w:rsid w:val="00234E35"/>
    <w:rPr>
      <w:sz w:val="20"/>
      <w:szCs w:val="20"/>
    </w:rPr>
  </w:style>
  <w:style w:type="paragraph" w:styleId="CommentSubject">
    <w:name w:val="annotation subject"/>
    <w:basedOn w:val="CommentText"/>
    <w:next w:val="CommentText"/>
    <w:link w:val="CommentSubjectChar"/>
    <w:uiPriority w:val="99"/>
    <w:semiHidden/>
    <w:unhideWhenUsed/>
    <w:rsid w:val="00234E35"/>
    <w:rPr>
      <w:b/>
      <w:bCs/>
    </w:rPr>
  </w:style>
  <w:style w:type="character" w:customStyle="1" w:styleId="CommentSubjectChar">
    <w:name w:val="Comment Subject Char"/>
    <w:basedOn w:val="CommentTextChar"/>
    <w:link w:val="CommentSubject"/>
    <w:uiPriority w:val="99"/>
    <w:semiHidden/>
    <w:rsid w:val="00234E35"/>
    <w:rPr>
      <w:b/>
      <w:bCs/>
      <w:sz w:val="20"/>
      <w:szCs w:val="20"/>
    </w:rPr>
  </w:style>
  <w:style w:type="character" w:customStyle="1" w:styleId="field-content">
    <w:name w:val="field-content"/>
    <w:basedOn w:val="DefaultParagraphFont"/>
    <w:rsid w:val="00D9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0645">
      <w:bodyDiv w:val="1"/>
      <w:marLeft w:val="0"/>
      <w:marRight w:val="0"/>
      <w:marTop w:val="0"/>
      <w:marBottom w:val="0"/>
      <w:divBdr>
        <w:top w:val="none" w:sz="0" w:space="0" w:color="auto"/>
        <w:left w:val="none" w:sz="0" w:space="0" w:color="auto"/>
        <w:bottom w:val="none" w:sz="0" w:space="0" w:color="auto"/>
        <w:right w:val="none" w:sz="0" w:space="0" w:color="auto"/>
      </w:divBdr>
    </w:div>
    <w:div w:id="319388470">
      <w:bodyDiv w:val="1"/>
      <w:marLeft w:val="0"/>
      <w:marRight w:val="0"/>
      <w:marTop w:val="0"/>
      <w:marBottom w:val="0"/>
      <w:divBdr>
        <w:top w:val="none" w:sz="0" w:space="0" w:color="auto"/>
        <w:left w:val="none" w:sz="0" w:space="0" w:color="auto"/>
        <w:bottom w:val="none" w:sz="0" w:space="0" w:color="auto"/>
        <w:right w:val="none" w:sz="0" w:space="0" w:color="auto"/>
      </w:divBdr>
      <w:divsChild>
        <w:div w:id="623384235">
          <w:marLeft w:val="0"/>
          <w:marRight w:val="0"/>
          <w:marTop w:val="0"/>
          <w:marBottom w:val="0"/>
          <w:divBdr>
            <w:top w:val="none" w:sz="0" w:space="0" w:color="auto"/>
            <w:left w:val="none" w:sz="0" w:space="0" w:color="auto"/>
            <w:bottom w:val="none" w:sz="0" w:space="0" w:color="auto"/>
            <w:right w:val="none" w:sz="0" w:space="0" w:color="auto"/>
          </w:divBdr>
        </w:div>
        <w:div w:id="1029641832">
          <w:marLeft w:val="0"/>
          <w:marRight w:val="0"/>
          <w:marTop w:val="0"/>
          <w:marBottom w:val="0"/>
          <w:divBdr>
            <w:top w:val="none" w:sz="0" w:space="0" w:color="auto"/>
            <w:left w:val="none" w:sz="0" w:space="0" w:color="auto"/>
            <w:bottom w:val="none" w:sz="0" w:space="0" w:color="auto"/>
            <w:right w:val="none" w:sz="0" w:space="0" w:color="auto"/>
          </w:divBdr>
        </w:div>
        <w:div w:id="583103727">
          <w:marLeft w:val="0"/>
          <w:marRight w:val="0"/>
          <w:marTop w:val="0"/>
          <w:marBottom w:val="0"/>
          <w:divBdr>
            <w:top w:val="none" w:sz="0" w:space="0" w:color="auto"/>
            <w:left w:val="none" w:sz="0" w:space="0" w:color="auto"/>
            <w:bottom w:val="none" w:sz="0" w:space="0" w:color="auto"/>
            <w:right w:val="none" w:sz="0" w:space="0" w:color="auto"/>
          </w:divBdr>
        </w:div>
        <w:div w:id="749545360">
          <w:marLeft w:val="0"/>
          <w:marRight w:val="0"/>
          <w:marTop w:val="0"/>
          <w:marBottom w:val="0"/>
          <w:divBdr>
            <w:top w:val="none" w:sz="0" w:space="0" w:color="auto"/>
            <w:left w:val="none" w:sz="0" w:space="0" w:color="auto"/>
            <w:bottom w:val="none" w:sz="0" w:space="0" w:color="auto"/>
            <w:right w:val="none" w:sz="0" w:space="0" w:color="auto"/>
          </w:divBdr>
        </w:div>
        <w:div w:id="1673756359">
          <w:marLeft w:val="0"/>
          <w:marRight w:val="0"/>
          <w:marTop w:val="0"/>
          <w:marBottom w:val="0"/>
          <w:divBdr>
            <w:top w:val="none" w:sz="0" w:space="0" w:color="auto"/>
            <w:left w:val="none" w:sz="0" w:space="0" w:color="auto"/>
            <w:bottom w:val="none" w:sz="0" w:space="0" w:color="auto"/>
            <w:right w:val="none" w:sz="0" w:space="0" w:color="auto"/>
          </w:divBdr>
        </w:div>
        <w:div w:id="1285235813">
          <w:marLeft w:val="0"/>
          <w:marRight w:val="0"/>
          <w:marTop w:val="0"/>
          <w:marBottom w:val="0"/>
          <w:divBdr>
            <w:top w:val="none" w:sz="0" w:space="0" w:color="auto"/>
            <w:left w:val="none" w:sz="0" w:space="0" w:color="auto"/>
            <w:bottom w:val="none" w:sz="0" w:space="0" w:color="auto"/>
            <w:right w:val="none" w:sz="0" w:space="0" w:color="auto"/>
          </w:divBdr>
        </w:div>
        <w:div w:id="1487239681">
          <w:marLeft w:val="0"/>
          <w:marRight w:val="0"/>
          <w:marTop w:val="0"/>
          <w:marBottom w:val="0"/>
          <w:divBdr>
            <w:top w:val="none" w:sz="0" w:space="0" w:color="auto"/>
            <w:left w:val="none" w:sz="0" w:space="0" w:color="auto"/>
            <w:bottom w:val="none" w:sz="0" w:space="0" w:color="auto"/>
            <w:right w:val="none" w:sz="0" w:space="0" w:color="auto"/>
          </w:divBdr>
        </w:div>
        <w:div w:id="569584429">
          <w:marLeft w:val="0"/>
          <w:marRight w:val="0"/>
          <w:marTop w:val="0"/>
          <w:marBottom w:val="0"/>
          <w:divBdr>
            <w:top w:val="none" w:sz="0" w:space="0" w:color="auto"/>
            <w:left w:val="none" w:sz="0" w:space="0" w:color="auto"/>
            <w:bottom w:val="none" w:sz="0" w:space="0" w:color="auto"/>
            <w:right w:val="none" w:sz="0" w:space="0" w:color="auto"/>
          </w:divBdr>
        </w:div>
        <w:div w:id="1840726410">
          <w:marLeft w:val="0"/>
          <w:marRight w:val="0"/>
          <w:marTop w:val="0"/>
          <w:marBottom w:val="0"/>
          <w:divBdr>
            <w:top w:val="none" w:sz="0" w:space="0" w:color="auto"/>
            <w:left w:val="none" w:sz="0" w:space="0" w:color="auto"/>
            <w:bottom w:val="none" w:sz="0" w:space="0" w:color="auto"/>
            <w:right w:val="none" w:sz="0" w:space="0" w:color="auto"/>
          </w:divBdr>
        </w:div>
        <w:div w:id="1617758392">
          <w:marLeft w:val="0"/>
          <w:marRight w:val="0"/>
          <w:marTop w:val="0"/>
          <w:marBottom w:val="0"/>
          <w:divBdr>
            <w:top w:val="none" w:sz="0" w:space="0" w:color="auto"/>
            <w:left w:val="none" w:sz="0" w:space="0" w:color="auto"/>
            <w:bottom w:val="none" w:sz="0" w:space="0" w:color="auto"/>
            <w:right w:val="none" w:sz="0" w:space="0" w:color="auto"/>
          </w:divBdr>
        </w:div>
        <w:div w:id="339822544">
          <w:marLeft w:val="0"/>
          <w:marRight w:val="0"/>
          <w:marTop w:val="0"/>
          <w:marBottom w:val="0"/>
          <w:divBdr>
            <w:top w:val="none" w:sz="0" w:space="0" w:color="auto"/>
            <w:left w:val="none" w:sz="0" w:space="0" w:color="auto"/>
            <w:bottom w:val="none" w:sz="0" w:space="0" w:color="auto"/>
            <w:right w:val="none" w:sz="0" w:space="0" w:color="auto"/>
          </w:divBdr>
        </w:div>
        <w:div w:id="353187825">
          <w:marLeft w:val="0"/>
          <w:marRight w:val="0"/>
          <w:marTop w:val="0"/>
          <w:marBottom w:val="0"/>
          <w:divBdr>
            <w:top w:val="none" w:sz="0" w:space="0" w:color="auto"/>
            <w:left w:val="none" w:sz="0" w:space="0" w:color="auto"/>
            <w:bottom w:val="none" w:sz="0" w:space="0" w:color="auto"/>
            <w:right w:val="none" w:sz="0" w:space="0" w:color="auto"/>
          </w:divBdr>
        </w:div>
        <w:div w:id="591931428">
          <w:marLeft w:val="0"/>
          <w:marRight w:val="0"/>
          <w:marTop w:val="0"/>
          <w:marBottom w:val="0"/>
          <w:divBdr>
            <w:top w:val="none" w:sz="0" w:space="0" w:color="auto"/>
            <w:left w:val="none" w:sz="0" w:space="0" w:color="auto"/>
            <w:bottom w:val="none" w:sz="0" w:space="0" w:color="auto"/>
            <w:right w:val="none" w:sz="0" w:space="0" w:color="auto"/>
          </w:divBdr>
        </w:div>
      </w:divsChild>
    </w:div>
    <w:div w:id="321011445">
      <w:bodyDiv w:val="1"/>
      <w:marLeft w:val="0"/>
      <w:marRight w:val="0"/>
      <w:marTop w:val="0"/>
      <w:marBottom w:val="0"/>
      <w:divBdr>
        <w:top w:val="none" w:sz="0" w:space="0" w:color="auto"/>
        <w:left w:val="none" w:sz="0" w:space="0" w:color="auto"/>
        <w:bottom w:val="none" w:sz="0" w:space="0" w:color="auto"/>
        <w:right w:val="none" w:sz="0" w:space="0" w:color="auto"/>
      </w:divBdr>
    </w:div>
    <w:div w:id="386030010">
      <w:bodyDiv w:val="1"/>
      <w:marLeft w:val="0"/>
      <w:marRight w:val="0"/>
      <w:marTop w:val="0"/>
      <w:marBottom w:val="0"/>
      <w:divBdr>
        <w:top w:val="none" w:sz="0" w:space="0" w:color="auto"/>
        <w:left w:val="none" w:sz="0" w:space="0" w:color="auto"/>
        <w:bottom w:val="none" w:sz="0" w:space="0" w:color="auto"/>
        <w:right w:val="none" w:sz="0" w:space="0" w:color="auto"/>
      </w:divBdr>
    </w:div>
    <w:div w:id="505553870">
      <w:bodyDiv w:val="1"/>
      <w:marLeft w:val="0"/>
      <w:marRight w:val="0"/>
      <w:marTop w:val="0"/>
      <w:marBottom w:val="0"/>
      <w:divBdr>
        <w:top w:val="none" w:sz="0" w:space="0" w:color="auto"/>
        <w:left w:val="none" w:sz="0" w:space="0" w:color="auto"/>
        <w:bottom w:val="none" w:sz="0" w:space="0" w:color="auto"/>
        <w:right w:val="none" w:sz="0" w:space="0" w:color="auto"/>
      </w:divBdr>
    </w:div>
    <w:div w:id="510729240">
      <w:bodyDiv w:val="1"/>
      <w:marLeft w:val="0"/>
      <w:marRight w:val="0"/>
      <w:marTop w:val="0"/>
      <w:marBottom w:val="0"/>
      <w:divBdr>
        <w:top w:val="none" w:sz="0" w:space="0" w:color="auto"/>
        <w:left w:val="none" w:sz="0" w:space="0" w:color="auto"/>
        <w:bottom w:val="none" w:sz="0" w:space="0" w:color="auto"/>
        <w:right w:val="none" w:sz="0" w:space="0" w:color="auto"/>
      </w:divBdr>
      <w:divsChild>
        <w:div w:id="561327985">
          <w:marLeft w:val="0"/>
          <w:marRight w:val="0"/>
          <w:marTop w:val="0"/>
          <w:marBottom w:val="0"/>
          <w:divBdr>
            <w:top w:val="none" w:sz="0" w:space="0" w:color="auto"/>
            <w:left w:val="none" w:sz="0" w:space="0" w:color="auto"/>
            <w:bottom w:val="none" w:sz="0" w:space="0" w:color="auto"/>
            <w:right w:val="none" w:sz="0" w:space="0" w:color="auto"/>
          </w:divBdr>
        </w:div>
        <w:div w:id="468398256">
          <w:marLeft w:val="0"/>
          <w:marRight w:val="0"/>
          <w:marTop w:val="0"/>
          <w:marBottom w:val="0"/>
          <w:divBdr>
            <w:top w:val="none" w:sz="0" w:space="0" w:color="auto"/>
            <w:left w:val="none" w:sz="0" w:space="0" w:color="auto"/>
            <w:bottom w:val="none" w:sz="0" w:space="0" w:color="auto"/>
            <w:right w:val="none" w:sz="0" w:space="0" w:color="auto"/>
          </w:divBdr>
        </w:div>
        <w:div w:id="1812675432">
          <w:marLeft w:val="0"/>
          <w:marRight w:val="0"/>
          <w:marTop w:val="0"/>
          <w:marBottom w:val="0"/>
          <w:divBdr>
            <w:top w:val="none" w:sz="0" w:space="0" w:color="auto"/>
            <w:left w:val="none" w:sz="0" w:space="0" w:color="auto"/>
            <w:bottom w:val="none" w:sz="0" w:space="0" w:color="auto"/>
            <w:right w:val="none" w:sz="0" w:space="0" w:color="auto"/>
          </w:divBdr>
        </w:div>
        <w:div w:id="317536427">
          <w:marLeft w:val="0"/>
          <w:marRight w:val="0"/>
          <w:marTop w:val="0"/>
          <w:marBottom w:val="0"/>
          <w:divBdr>
            <w:top w:val="none" w:sz="0" w:space="0" w:color="auto"/>
            <w:left w:val="none" w:sz="0" w:space="0" w:color="auto"/>
            <w:bottom w:val="none" w:sz="0" w:space="0" w:color="auto"/>
            <w:right w:val="none" w:sz="0" w:space="0" w:color="auto"/>
          </w:divBdr>
        </w:div>
        <w:div w:id="388001526">
          <w:marLeft w:val="0"/>
          <w:marRight w:val="0"/>
          <w:marTop w:val="0"/>
          <w:marBottom w:val="0"/>
          <w:divBdr>
            <w:top w:val="none" w:sz="0" w:space="0" w:color="auto"/>
            <w:left w:val="none" w:sz="0" w:space="0" w:color="auto"/>
            <w:bottom w:val="none" w:sz="0" w:space="0" w:color="auto"/>
            <w:right w:val="none" w:sz="0" w:space="0" w:color="auto"/>
          </w:divBdr>
        </w:div>
        <w:div w:id="1928466123">
          <w:marLeft w:val="0"/>
          <w:marRight w:val="0"/>
          <w:marTop w:val="0"/>
          <w:marBottom w:val="0"/>
          <w:divBdr>
            <w:top w:val="none" w:sz="0" w:space="0" w:color="auto"/>
            <w:left w:val="none" w:sz="0" w:space="0" w:color="auto"/>
            <w:bottom w:val="none" w:sz="0" w:space="0" w:color="auto"/>
            <w:right w:val="none" w:sz="0" w:space="0" w:color="auto"/>
          </w:divBdr>
        </w:div>
      </w:divsChild>
    </w:div>
    <w:div w:id="530462778">
      <w:bodyDiv w:val="1"/>
      <w:marLeft w:val="0"/>
      <w:marRight w:val="0"/>
      <w:marTop w:val="0"/>
      <w:marBottom w:val="0"/>
      <w:divBdr>
        <w:top w:val="none" w:sz="0" w:space="0" w:color="auto"/>
        <w:left w:val="none" w:sz="0" w:space="0" w:color="auto"/>
        <w:bottom w:val="none" w:sz="0" w:space="0" w:color="auto"/>
        <w:right w:val="none" w:sz="0" w:space="0" w:color="auto"/>
      </w:divBdr>
    </w:div>
    <w:div w:id="538208202">
      <w:bodyDiv w:val="1"/>
      <w:marLeft w:val="0"/>
      <w:marRight w:val="0"/>
      <w:marTop w:val="0"/>
      <w:marBottom w:val="0"/>
      <w:divBdr>
        <w:top w:val="none" w:sz="0" w:space="0" w:color="auto"/>
        <w:left w:val="none" w:sz="0" w:space="0" w:color="auto"/>
        <w:bottom w:val="none" w:sz="0" w:space="0" w:color="auto"/>
        <w:right w:val="none" w:sz="0" w:space="0" w:color="auto"/>
      </w:divBdr>
      <w:divsChild>
        <w:div w:id="529032992">
          <w:marLeft w:val="0"/>
          <w:marRight w:val="0"/>
          <w:marTop w:val="0"/>
          <w:marBottom w:val="0"/>
          <w:divBdr>
            <w:top w:val="none" w:sz="0" w:space="0" w:color="auto"/>
            <w:left w:val="none" w:sz="0" w:space="0" w:color="auto"/>
            <w:bottom w:val="none" w:sz="0" w:space="0" w:color="auto"/>
            <w:right w:val="none" w:sz="0" w:space="0" w:color="auto"/>
          </w:divBdr>
        </w:div>
        <w:div w:id="1622110524">
          <w:marLeft w:val="0"/>
          <w:marRight w:val="0"/>
          <w:marTop w:val="0"/>
          <w:marBottom w:val="0"/>
          <w:divBdr>
            <w:top w:val="none" w:sz="0" w:space="0" w:color="auto"/>
            <w:left w:val="none" w:sz="0" w:space="0" w:color="auto"/>
            <w:bottom w:val="none" w:sz="0" w:space="0" w:color="auto"/>
            <w:right w:val="none" w:sz="0" w:space="0" w:color="auto"/>
          </w:divBdr>
        </w:div>
        <w:div w:id="1189610810">
          <w:marLeft w:val="0"/>
          <w:marRight w:val="0"/>
          <w:marTop w:val="0"/>
          <w:marBottom w:val="0"/>
          <w:divBdr>
            <w:top w:val="none" w:sz="0" w:space="0" w:color="auto"/>
            <w:left w:val="none" w:sz="0" w:space="0" w:color="auto"/>
            <w:bottom w:val="none" w:sz="0" w:space="0" w:color="auto"/>
            <w:right w:val="none" w:sz="0" w:space="0" w:color="auto"/>
          </w:divBdr>
        </w:div>
        <w:div w:id="488597954">
          <w:marLeft w:val="0"/>
          <w:marRight w:val="0"/>
          <w:marTop w:val="0"/>
          <w:marBottom w:val="0"/>
          <w:divBdr>
            <w:top w:val="none" w:sz="0" w:space="0" w:color="auto"/>
            <w:left w:val="none" w:sz="0" w:space="0" w:color="auto"/>
            <w:bottom w:val="none" w:sz="0" w:space="0" w:color="auto"/>
            <w:right w:val="none" w:sz="0" w:space="0" w:color="auto"/>
          </w:divBdr>
        </w:div>
        <w:div w:id="1563520105">
          <w:marLeft w:val="0"/>
          <w:marRight w:val="0"/>
          <w:marTop w:val="0"/>
          <w:marBottom w:val="0"/>
          <w:divBdr>
            <w:top w:val="none" w:sz="0" w:space="0" w:color="auto"/>
            <w:left w:val="none" w:sz="0" w:space="0" w:color="auto"/>
            <w:bottom w:val="none" w:sz="0" w:space="0" w:color="auto"/>
            <w:right w:val="none" w:sz="0" w:space="0" w:color="auto"/>
          </w:divBdr>
        </w:div>
      </w:divsChild>
    </w:div>
    <w:div w:id="761028117">
      <w:bodyDiv w:val="1"/>
      <w:marLeft w:val="0"/>
      <w:marRight w:val="0"/>
      <w:marTop w:val="0"/>
      <w:marBottom w:val="0"/>
      <w:divBdr>
        <w:top w:val="none" w:sz="0" w:space="0" w:color="auto"/>
        <w:left w:val="none" w:sz="0" w:space="0" w:color="auto"/>
        <w:bottom w:val="none" w:sz="0" w:space="0" w:color="auto"/>
        <w:right w:val="none" w:sz="0" w:space="0" w:color="auto"/>
      </w:divBdr>
      <w:divsChild>
        <w:div w:id="1032221935">
          <w:marLeft w:val="0"/>
          <w:marRight w:val="0"/>
          <w:marTop w:val="0"/>
          <w:marBottom w:val="0"/>
          <w:divBdr>
            <w:top w:val="none" w:sz="0" w:space="0" w:color="auto"/>
            <w:left w:val="none" w:sz="0" w:space="0" w:color="auto"/>
            <w:bottom w:val="none" w:sz="0" w:space="0" w:color="auto"/>
            <w:right w:val="none" w:sz="0" w:space="0" w:color="auto"/>
          </w:divBdr>
          <w:divsChild>
            <w:div w:id="468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364">
      <w:bodyDiv w:val="1"/>
      <w:marLeft w:val="0"/>
      <w:marRight w:val="0"/>
      <w:marTop w:val="0"/>
      <w:marBottom w:val="0"/>
      <w:divBdr>
        <w:top w:val="none" w:sz="0" w:space="0" w:color="auto"/>
        <w:left w:val="none" w:sz="0" w:space="0" w:color="auto"/>
        <w:bottom w:val="none" w:sz="0" w:space="0" w:color="auto"/>
        <w:right w:val="none" w:sz="0" w:space="0" w:color="auto"/>
      </w:divBdr>
    </w:div>
    <w:div w:id="793868533">
      <w:bodyDiv w:val="1"/>
      <w:marLeft w:val="0"/>
      <w:marRight w:val="0"/>
      <w:marTop w:val="0"/>
      <w:marBottom w:val="0"/>
      <w:divBdr>
        <w:top w:val="none" w:sz="0" w:space="0" w:color="auto"/>
        <w:left w:val="none" w:sz="0" w:space="0" w:color="auto"/>
        <w:bottom w:val="none" w:sz="0" w:space="0" w:color="auto"/>
        <w:right w:val="none" w:sz="0" w:space="0" w:color="auto"/>
      </w:divBdr>
    </w:div>
    <w:div w:id="932468262">
      <w:bodyDiv w:val="1"/>
      <w:marLeft w:val="0"/>
      <w:marRight w:val="0"/>
      <w:marTop w:val="0"/>
      <w:marBottom w:val="0"/>
      <w:divBdr>
        <w:top w:val="none" w:sz="0" w:space="0" w:color="auto"/>
        <w:left w:val="none" w:sz="0" w:space="0" w:color="auto"/>
        <w:bottom w:val="none" w:sz="0" w:space="0" w:color="auto"/>
        <w:right w:val="none" w:sz="0" w:space="0" w:color="auto"/>
      </w:divBdr>
      <w:divsChild>
        <w:div w:id="1501113732">
          <w:marLeft w:val="0"/>
          <w:marRight w:val="0"/>
          <w:marTop w:val="0"/>
          <w:marBottom w:val="0"/>
          <w:divBdr>
            <w:top w:val="none" w:sz="0" w:space="0" w:color="auto"/>
            <w:left w:val="none" w:sz="0" w:space="0" w:color="auto"/>
            <w:bottom w:val="none" w:sz="0" w:space="0" w:color="auto"/>
            <w:right w:val="none" w:sz="0" w:space="0" w:color="auto"/>
          </w:divBdr>
        </w:div>
      </w:divsChild>
    </w:div>
    <w:div w:id="964122385">
      <w:bodyDiv w:val="1"/>
      <w:marLeft w:val="0"/>
      <w:marRight w:val="0"/>
      <w:marTop w:val="0"/>
      <w:marBottom w:val="0"/>
      <w:divBdr>
        <w:top w:val="none" w:sz="0" w:space="0" w:color="auto"/>
        <w:left w:val="none" w:sz="0" w:space="0" w:color="auto"/>
        <w:bottom w:val="none" w:sz="0" w:space="0" w:color="auto"/>
        <w:right w:val="none" w:sz="0" w:space="0" w:color="auto"/>
      </w:divBdr>
      <w:divsChild>
        <w:div w:id="588655630">
          <w:marLeft w:val="0"/>
          <w:marRight w:val="0"/>
          <w:marTop w:val="0"/>
          <w:marBottom w:val="0"/>
          <w:divBdr>
            <w:top w:val="none" w:sz="0" w:space="0" w:color="auto"/>
            <w:left w:val="none" w:sz="0" w:space="0" w:color="auto"/>
            <w:bottom w:val="none" w:sz="0" w:space="0" w:color="auto"/>
            <w:right w:val="none" w:sz="0" w:space="0" w:color="auto"/>
          </w:divBdr>
        </w:div>
      </w:divsChild>
    </w:div>
    <w:div w:id="1012685192">
      <w:bodyDiv w:val="1"/>
      <w:marLeft w:val="0"/>
      <w:marRight w:val="0"/>
      <w:marTop w:val="0"/>
      <w:marBottom w:val="0"/>
      <w:divBdr>
        <w:top w:val="none" w:sz="0" w:space="0" w:color="auto"/>
        <w:left w:val="none" w:sz="0" w:space="0" w:color="auto"/>
        <w:bottom w:val="none" w:sz="0" w:space="0" w:color="auto"/>
        <w:right w:val="none" w:sz="0" w:space="0" w:color="auto"/>
      </w:divBdr>
    </w:div>
    <w:div w:id="1028213992">
      <w:bodyDiv w:val="1"/>
      <w:marLeft w:val="0"/>
      <w:marRight w:val="0"/>
      <w:marTop w:val="0"/>
      <w:marBottom w:val="0"/>
      <w:divBdr>
        <w:top w:val="none" w:sz="0" w:space="0" w:color="auto"/>
        <w:left w:val="none" w:sz="0" w:space="0" w:color="auto"/>
        <w:bottom w:val="none" w:sz="0" w:space="0" w:color="auto"/>
        <w:right w:val="none" w:sz="0" w:space="0" w:color="auto"/>
      </w:divBdr>
    </w:div>
    <w:div w:id="1096708775">
      <w:bodyDiv w:val="1"/>
      <w:marLeft w:val="0"/>
      <w:marRight w:val="0"/>
      <w:marTop w:val="0"/>
      <w:marBottom w:val="0"/>
      <w:divBdr>
        <w:top w:val="none" w:sz="0" w:space="0" w:color="auto"/>
        <w:left w:val="none" w:sz="0" w:space="0" w:color="auto"/>
        <w:bottom w:val="none" w:sz="0" w:space="0" w:color="auto"/>
        <w:right w:val="none" w:sz="0" w:space="0" w:color="auto"/>
      </w:divBdr>
    </w:div>
    <w:div w:id="1097560634">
      <w:bodyDiv w:val="1"/>
      <w:marLeft w:val="0"/>
      <w:marRight w:val="0"/>
      <w:marTop w:val="0"/>
      <w:marBottom w:val="0"/>
      <w:divBdr>
        <w:top w:val="none" w:sz="0" w:space="0" w:color="auto"/>
        <w:left w:val="none" w:sz="0" w:space="0" w:color="auto"/>
        <w:bottom w:val="none" w:sz="0" w:space="0" w:color="auto"/>
        <w:right w:val="none" w:sz="0" w:space="0" w:color="auto"/>
      </w:divBdr>
      <w:divsChild>
        <w:div w:id="1506701358">
          <w:marLeft w:val="0"/>
          <w:marRight w:val="0"/>
          <w:marTop w:val="0"/>
          <w:marBottom w:val="0"/>
          <w:divBdr>
            <w:top w:val="none" w:sz="0" w:space="0" w:color="auto"/>
            <w:left w:val="none" w:sz="0" w:space="0" w:color="auto"/>
            <w:bottom w:val="none" w:sz="0" w:space="0" w:color="auto"/>
            <w:right w:val="none" w:sz="0" w:space="0" w:color="auto"/>
          </w:divBdr>
          <w:divsChild>
            <w:div w:id="1313556120">
              <w:marLeft w:val="0"/>
              <w:marRight w:val="0"/>
              <w:marTop w:val="0"/>
              <w:marBottom w:val="0"/>
              <w:divBdr>
                <w:top w:val="none" w:sz="0" w:space="0" w:color="auto"/>
                <w:left w:val="none" w:sz="0" w:space="0" w:color="auto"/>
                <w:bottom w:val="none" w:sz="0" w:space="0" w:color="auto"/>
                <w:right w:val="none" w:sz="0" w:space="0" w:color="auto"/>
              </w:divBdr>
              <w:divsChild>
                <w:div w:id="458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5222">
      <w:bodyDiv w:val="1"/>
      <w:marLeft w:val="0"/>
      <w:marRight w:val="0"/>
      <w:marTop w:val="0"/>
      <w:marBottom w:val="0"/>
      <w:divBdr>
        <w:top w:val="none" w:sz="0" w:space="0" w:color="auto"/>
        <w:left w:val="none" w:sz="0" w:space="0" w:color="auto"/>
        <w:bottom w:val="none" w:sz="0" w:space="0" w:color="auto"/>
        <w:right w:val="none" w:sz="0" w:space="0" w:color="auto"/>
      </w:divBdr>
      <w:divsChild>
        <w:div w:id="2088572688">
          <w:marLeft w:val="0"/>
          <w:marRight w:val="0"/>
          <w:marTop w:val="0"/>
          <w:marBottom w:val="0"/>
          <w:divBdr>
            <w:top w:val="none" w:sz="0" w:space="0" w:color="auto"/>
            <w:left w:val="none" w:sz="0" w:space="0" w:color="auto"/>
            <w:bottom w:val="none" w:sz="0" w:space="0" w:color="auto"/>
            <w:right w:val="none" w:sz="0" w:space="0" w:color="auto"/>
          </w:divBdr>
        </w:div>
      </w:divsChild>
    </w:div>
    <w:div w:id="1155563116">
      <w:bodyDiv w:val="1"/>
      <w:marLeft w:val="0"/>
      <w:marRight w:val="0"/>
      <w:marTop w:val="0"/>
      <w:marBottom w:val="0"/>
      <w:divBdr>
        <w:top w:val="none" w:sz="0" w:space="0" w:color="auto"/>
        <w:left w:val="none" w:sz="0" w:space="0" w:color="auto"/>
        <w:bottom w:val="none" w:sz="0" w:space="0" w:color="auto"/>
        <w:right w:val="none" w:sz="0" w:space="0" w:color="auto"/>
      </w:divBdr>
    </w:div>
    <w:div w:id="1224759905">
      <w:bodyDiv w:val="1"/>
      <w:marLeft w:val="0"/>
      <w:marRight w:val="0"/>
      <w:marTop w:val="0"/>
      <w:marBottom w:val="0"/>
      <w:divBdr>
        <w:top w:val="none" w:sz="0" w:space="0" w:color="auto"/>
        <w:left w:val="none" w:sz="0" w:space="0" w:color="auto"/>
        <w:bottom w:val="none" w:sz="0" w:space="0" w:color="auto"/>
        <w:right w:val="none" w:sz="0" w:space="0" w:color="auto"/>
      </w:divBdr>
      <w:divsChild>
        <w:div w:id="23950233">
          <w:marLeft w:val="0"/>
          <w:marRight w:val="0"/>
          <w:marTop w:val="0"/>
          <w:marBottom w:val="0"/>
          <w:divBdr>
            <w:top w:val="none" w:sz="0" w:space="0" w:color="auto"/>
            <w:left w:val="none" w:sz="0" w:space="0" w:color="auto"/>
            <w:bottom w:val="none" w:sz="0" w:space="0" w:color="auto"/>
            <w:right w:val="none" w:sz="0" w:space="0" w:color="auto"/>
          </w:divBdr>
        </w:div>
        <w:div w:id="1900238356">
          <w:marLeft w:val="0"/>
          <w:marRight w:val="0"/>
          <w:marTop w:val="0"/>
          <w:marBottom w:val="0"/>
          <w:divBdr>
            <w:top w:val="none" w:sz="0" w:space="0" w:color="auto"/>
            <w:left w:val="none" w:sz="0" w:space="0" w:color="auto"/>
            <w:bottom w:val="none" w:sz="0" w:space="0" w:color="auto"/>
            <w:right w:val="none" w:sz="0" w:space="0" w:color="auto"/>
          </w:divBdr>
        </w:div>
        <w:div w:id="1454866114">
          <w:marLeft w:val="0"/>
          <w:marRight w:val="0"/>
          <w:marTop w:val="0"/>
          <w:marBottom w:val="0"/>
          <w:divBdr>
            <w:top w:val="none" w:sz="0" w:space="0" w:color="auto"/>
            <w:left w:val="none" w:sz="0" w:space="0" w:color="auto"/>
            <w:bottom w:val="none" w:sz="0" w:space="0" w:color="auto"/>
            <w:right w:val="none" w:sz="0" w:space="0" w:color="auto"/>
          </w:divBdr>
        </w:div>
        <w:div w:id="238827189">
          <w:marLeft w:val="0"/>
          <w:marRight w:val="0"/>
          <w:marTop w:val="0"/>
          <w:marBottom w:val="0"/>
          <w:divBdr>
            <w:top w:val="none" w:sz="0" w:space="0" w:color="auto"/>
            <w:left w:val="none" w:sz="0" w:space="0" w:color="auto"/>
            <w:bottom w:val="none" w:sz="0" w:space="0" w:color="auto"/>
            <w:right w:val="none" w:sz="0" w:space="0" w:color="auto"/>
          </w:divBdr>
        </w:div>
        <w:div w:id="1734084920">
          <w:marLeft w:val="0"/>
          <w:marRight w:val="0"/>
          <w:marTop w:val="0"/>
          <w:marBottom w:val="0"/>
          <w:divBdr>
            <w:top w:val="none" w:sz="0" w:space="0" w:color="auto"/>
            <w:left w:val="none" w:sz="0" w:space="0" w:color="auto"/>
            <w:bottom w:val="none" w:sz="0" w:space="0" w:color="auto"/>
            <w:right w:val="none" w:sz="0" w:space="0" w:color="auto"/>
          </w:divBdr>
        </w:div>
        <w:div w:id="1038890381">
          <w:marLeft w:val="0"/>
          <w:marRight w:val="0"/>
          <w:marTop w:val="0"/>
          <w:marBottom w:val="0"/>
          <w:divBdr>
            <w:top w:val="none" w:sz="0" w:space="0" w:color="auto"/>
            <w:left w:val="none" w:sz="0" w:space="0" w:color="auto"/>
            <w:bottom w:val="none" w:sz="0" w:space="0" w:color="auto"/>
            <w:right w:val="none" w:sz="0" w:space="0" w:color="auto"/>
          </w:divBdr>
        </w:div>
        <w:div w:id="162010987">
          <w:marLeft w:val="0"/>
          <w:marRight w:val="0"/>
          <w:marTop w:val="0"/>
          <w:marBottom w:val="0"/>
          <w:divBdr>
            <w:top w:val="none" w:sz="0" w:space="0" w:color="auto"/>
            <w:left w:val="none" w:sz="0" w:space="0" w:color="auto"/>
            <w:bottom w:val="none" w:sz="0" w:space="0" w:color="auto"/>
            <w:right w:val="none" w:sz="0" w:space="0" w:color="auto"/>
          </w:divBdr>
        </w:div>
        <w:div w:id="57636839">
          <w:marLeft w:val="0"/>
          <w:marRight w:val="0"/>
          <w:marTop w:val="0"/>
          <w:marBottom w:val="0"/>
          <w:divBdr>
            <w:top w:val="none" w:sz="0" w:space="0" w:color="auto"/>
            <w:left w:val="none" w:sz="0" w:space="0" w:color="auto"/>
            <w:bottom w:val="none" w:sz="0" w:space="0" w:color="auto"/>
            <w:right w:val="none" w:sz="0" w:space="0" w:color="auto"/>
          </w:divBdr>
        </w:div>
        <w:div w:id="193813713">
          <w:marLeft w:val="0"/>
          <w:marRight w:val="0"/>
          <w:marTop w:val="0"/>
          <w:marBottom w:val="0"/>
          <w:divBdr>
            <w:top w:val="none" w:sz="0" w:space="0" w:color="auto"/>
            <w:left w:val="none" w:sz="0" w:space="0" w:color="auto"/>
            <w:bottom w:val="none" w:sz="0" w:space="0" w:color="auto"/>
            <w:right w:val="none" w:sz="0" w:space="0" w:color="auto"/>
          </w:divBdr>
        </w:div>
        <w:div w:id="1586067564">
          <w:marLeft w:val="0"/>
          <w:marRight w:val="0"/>
          <w:marTop w:val="0"/>
          <w:marBottom w:val="0"/>
          <w:divBdr>
            <w:top w:val="none" w:sz="0" w:space="0" w:color="auto"/>
            <w:left w:val="none" w:sz="0" w:space="0" w:color="auto"/>
            <w:bottom w:val="none" w:sz="0" w:space="0" w:color="auto"/>
            <w:right w:val="none" w:sz="0" w:space="0" w:color="auto"/>
          </w:divBdr>
        </w:div>
        <w:div w:id="1652057449">
          <w:marLeft w:val="0"/>
          <w:marRight w:val="0"/>
          <w:marTop w:val="0"/>
          <w:marBottom w:val="0"/>
          <w:divBdr>
            <w:top w:val="none" w:sz="0" w:space="0" w:color="auto"/>
            <w:left w:val="none" w:sz="0" w:space="0" w:color="auto"/>
            <w:bottom w:val="none" w:sz="0" w:space="0" w:color="auto"/>
            <w:right w:val="none" w:sz="0" w:space="0" w:color="auto"/>
          </w:divBdr>
        </w:div>
        <w:div w:id="454176895">
          <w:marLeft w:val="0"/>
          <w:marRight w:val="0"/>
          <w:marTop w:val="0"/>
          <w:marBottom w:val="0"/>
          <w:divBdr>
            <w:top w:val="none" w:sz="0" w:space="0" w:color="auto"/>
            <w:left w:val="none" w:sz="0" w:space="0" w:color="auto"/>
            <w:bottom w:val="none" w:sz="0" w:space="0" w:color="auto"/>
            <w:right w:val="none" w:sz="0" w:space="0" w:color="auto"/>
          </w:divBdr>
        </w:div>
        <w:div w:id="214391737">
          <w:marLeft w:val="0"/>
          <w:marRight w:val="0"/>
          <w:marTop w:val="0"/>
          <w:marBottom w:val="0"/>
          <w:divBdr>
            <w:top w:val="none" w:sz="0" w:space="0" w:color="auto"/>
            <w:left w:val="none" w:sz="0" w:space="0" w:color="auto"/>
            <w:bottom w:val="none" w:sz="0" w:space="0" w:color="auto"/>
            <w:right w:val="none" w:sz="0" w:space="0" w:color="auto"/>
          </w:divBdr>
        </w:div>
        <w:div w:id="1677616713">
          <w:marLeft w:val="0"/>
          <w:marRight w:val="0"/>
          <w:marTop w:val="0"/>
          <w:marBottom w:val="0"/>
          <w:divBdr>
            <w:top w:val="none" w:sz="0" w:space="0" w:color="auto"/>
            <w:left w:val="none" w:sz="0" w:space="0" w:color="auto"/>
            <w:bottom w:val="none" w:sz="0" w:space="0" w:color="auto"/>
            <w:right w:val="none" w:sz="0" w:space="0" w:color="auto"/>
          </w:divBdr>
        </w:div>
        <w:div w:id="874973466">
          <w:marLeft w:val="0"/>
          <w:marRight w:val="0"/>
          <w:marTop w:val="0"/>
          <w:marBottom w:val="0"/>
          <w:divBdr>
            <w:top w:val="none" w:sz="0" w:space="0" w:color="auto"/>
            <w:left w:val="none" w:sz="0" w:space="0" w:color="auto"/>
            <w:bottom w:val="none" w:sz="0" w:space="0" w:color="auto"/>
            <w:right w:val="none" w:sz="0" w:space="0" w:color="auto"/>
          </w:divBdr>
        </w:div>
        <w:div w:id="744693300">
          <w:marLeft w:val="0"/>
          <w:marRight w:val="0"/>
          <w:marTop w:val="0"/>
          <w:marBottom w:val="0"/>
          <w:divBdr>
            <w:top w:val="none" w:sz="0" w:space="0" w:color="auto"/>
            <w:left w:val="none" w:sz="0" w:space="0" w:color="auto"/>
            <w:bottom w:val="none" w:sz="0" w:space="0" w:color="auto"/>
            <w:right w:val="none" w:sz="0" w:space="0" w:color="auto"/>
          </w:divBdr>
        </w:div>
        <w:div w:id="1417433265">
          <w:marLeft w:val="0"/>
          <w:marRight w:val="0"/>
          <w:marTop w:val="0"/>
          <w:marBottom w:val="0"/>
          <w:divBdr>
            <w:top w:val="none" w:sz="0" w:space="0" w:color="auto"/>
            <w:left w:val="none" w:sz="0" w:space="0" w:color="auto"/>
            <w:bottom w:val="none" w:sz="0" w:space="0" w:color="auto"/>
            <w:right w:val="none" w:sz="0" w:space="0" w:color="auto"/>
          </w:divBdr>
        </w:div>
        <w:div w:id="1117329351">
          <w:marLeft w:val="0"/>
          <w:marRight w:val="0"/>
          <w:marTop w:val="0"/>
          <w:marBottom w:val="0"/>
          <w:divBdr>
            <w:top w:val="none" w:sz="0" w:space="0" w:color="auto"/>
            <w:left w:val="none" w:sz="0" w:space="0" w:color="auto"/>
            <w:bottom w:val="none" w:sz="0" w:space="0" w:color="auto"/>
            <w:right w:val="none" w:sz="0" w:space="0" w:color="auto"/>
          </w:divBdr>
        </w:div>
      </w:divsChild>
    </w:div>
    <w:div w:id="1225339462">
      <w:bodyDiv w:val="1"/>
      <w:marLeft w:val="0"/>
      <w:marRight w:val="0"/>
      <w:marTop w:val="0"/>
      <w:marBottom w:val="0"/>
      <w:divBdr>
        <w:top w:val="none" w:sz="0" w:space="0" w:color="auto"/>
        <w:left w:val="none" w:sz="0" w:space="0" w:color="auto"/>
        <w:bottom w:val="none" w:sz="0" w:space="0" w:color="auto"/>
        <w:right w:val="none" w:sz="0" w:space="0" w:color="auto"/>
      </w:divBdr>
      <w:divsChild>
        <w:div w:id="594754921">
          <w:marLeft w:val="0"/>
          <w:marRight w:val="1200"/>
          <w:marTop w:val="0"/>
          <w:marBottom w:val="0"/>
          <w:divBdr>
            <w:top w:val="none" w:sz="0" w:space="0" w:color="auto"/>
            <w:left w:val="none" w:sz="0" w:space="0" w:color="auto"/>
            <w:bottom w:val="none" w:sz="0" w:space="0" w:color="auto"/>
            <w:right w:val="none" w:sz="0" w:space="0" w:color="auto"/>
          </w:divBdr>
        </w:div>
        <w:div w:id="854537378">
          <w:marLeft w:val="0"/>
          <w:marRight w:val="0"/>
          <w:marTop w:val="0"/>
          <w:marBottom w:val="0"/>
          <w:divBdr>
            <w:top w:val="none" w:sz="0" w:space="0" w:color="auto"/>
            <w:left w:val="none" w:sz="0" w:space="0" w:color="auto"/>
            <w:bottom w:val="none" w:sz="0" w:space="0" w:color="auto"/>
            <w:right w:val="none" w:sz="0" w:space="0" w:color="auto"/>
          </w:divBdr>
          <w:divsChild>
            <w:div w:id="2296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7401">
      <w:bodyDiv w:val="1"/>
      <w:marLeft w:val="0"/>
      <w:marRight w:val="0"/>
      <w:marTop w:val="0"/>
      <w:marBottom w:val="0"/>
      <w:divBdr>
        <w:top w:val="none" w:sz="0" w:space="0" w:color="auto"/>
        <w:left w:val="none" w:sz="0" w:space="0" w:color="auto"/>
        <w:bottom w:val="none" w:sz="0" w:space="0" w:color="auto"/>
        <w:right w:val="none" w:sz="0" w:space="0" w:color="auto"/>
      </w:divBdr>
    </w:div>
    <w:div w:id="15050513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71">
          <w:marLeft w:val="0"/>
          <w:marRight w:val="0"/>
          <w:marTop w:val="0"/>
          <w:marBottom w:val="0"/>
          <w:divBdr>
            <w:top w:val="none" w:sz="0" w:space="0" w:color="auto"/>
            <w:left w:val="none" w:sz="0" w:space="0" w:color="auto"/>
            <w:bottom w:val="none" w:sz="0" w:space="0" w:color="auto"/>
            <w:right w:val="none" w:sz="0" w:space="0" w:color="auto"/>
          </w:divBdr>
        </w:div>
        <w:div w:id="2137525139">
          <w:marLeft w:val="0"/>
          <w:marRight w:val="0"/>
          <w:marTop w:val="0"/>
          <w:marBottom w:val="0"/>
          <w:divBdr>
            <w:top w:val="none" w:sz="0" w:space="0" w:color="auto"/>
            <w:left w:val="none" w:sz="0" w:space="0" w:color="auto"/>
            <w:bottom w:val="none" w:sz="0" w:space="0" w:color="auto"/>
            <w:right w:val="none" w:sz="0" w:space="0" w:color="auto"/>
          </w:divBdr>
        </w:div>
        <w:div w:id="349449424">
          <w:marLeft w:val="0"/>
          <w:marRight w:val="0"/>
          <w:marTop w:val="0"/>
          <w:marBottom w:val="0"/>
          <w:divBdr>
            <w:top w:val="none" w:sz="0" w:space="0" w:color="auto"/>
            <w:left w:val="none" w:sz="0" w:space="0" w:color="auto"/>
            <w:bottom w:val="none" w:sz="0" w:space="0" w:color="auto"/>
            <w:right w:val="none" w:sz="0" w:space="0" w:color="auto"/>
          </w:divBdr>
        </w:div>
        <w:div w:id="1205214753">
          <w:marLeft w:val="0"/>
          <w:marRight w:val="0"/>
          <w:marTop w:val="0"/>
          <w:marBottom w:val="0"/>
          <w:divBdr>
            <w:top w:val="none" w:sz="0" w:space="0" w:color="auto"/>
            <w:left w:val="none" w:sz="0" w:space="0" w:color="auto"/>
            <w:bottom w:val="none" w:sz="0" w:space="0" w:color="auto"/>
            <w:right w:val="none" w:sz="0" w:space="0" w:color="auto"/>
          </w:divBdr>
        </w:div>
        <w:div w:id="1596865252">
          <w:marLeft w:val="0"/>
          <w:marRight w:val="0"/>
          <w:marTop w:val="0"/>
          <w:marBottom w:val="0"/>
          <w:divBdr>
            <w:top w:val="none" w:sz="0" w:space="0" w:color="auto"/>
            <w:left w:val="none" w:sz="0" w:space="0" w:color="auto"/>
            <w:bottom w:val="none" w:sz="0" w:space="0" w:color="auto"/>
            <w:right w:val="none" w:sz="0" w:space="0" w:color="auto"/>
          </w:divBdr>
        </w:div>
      </w:divsChild>
    </w:div>
    <w:div w:id="1568371620">
      <w:bodyDiv w:val="1"/>
      <w:marLeft w:val="0"/>
      <w:marRight w:val="0"/>
      <w:marTop w:val="0"/>
      <w:marBottom w:val="0"/>
      <w:divBdr>
        <w:top w:val="none" w:sz="0" w:space="0" w:color="auto"/>
        <w:left w:val="none" w:sz="0" w:space="0" w:color="auto"/>
        <w:bottom w:val="none" w:sz="0" w:space="0" w:color="auto"/>
        <w:right w:val="none" w:sz="0" w:space="0" w:color="auto"/>
      </w:divBdr>
    </w:div>
    <w:div w:id="1644044078">
      <w:bodyDiv w:val="1"/>
      <w:marLeft w:val="0"/>
      <w:marRight w:val="0"/>
      <w:marTop w:val="0"/>
      <w:marBottom w:val="0"/>
      <w:divBdr>
        <w:top w:val="none" w:sz="0" w:space="0" w:color="auto"/>
        <w:left w:val="none" w:sz="0" w:space="0" w:color="auto"/>
        <w:bottom w:val="none" w:sz="0" w:space="0" w:color="auto"/>
        <w:right w:val="none" w:sz="0" w:space="0" w:color="auto"/>
      </w:divBdr>
      <w:divsChild>
        <w:div w:id="1822960613">
          <w:marLeft w:val="0"/>
          <w:marRight w:val="0"/>
          <w:marTop w:val="0"/>
          <w:marBottom w:val="0"/>
          <w:divBdr>
            <w:top w:val="none" w:sz="0" w:space="0" w:color="auto"/>
            <w:left w:val="none" w:sz="0" w:space="0" w:color="auto"/>
            <w:bottom w:val="none" w:sz="0" w:space="0" w:color="auto"/>
            <w:right w:val="none" w:sz="0" w:space="0" w:color="auto"/>
          </w:divBdr>
        </w:div>
        <w:div w:id="341324997">
          <w:marLeft w:val="0"/>
          <w:marRight w:val="0"/>
          <w:marTop w:val="0"/>
          <w:marBottom w:val="0"/>
          <w:divBdr>
            <w:top w:val="none" w:sz="0" w:space="0" w:color="auto"/>
            <w:left w:val="none" w:sz="0" w:space="0" w:color="auto"/>
            <w:bottom w:val="none" w:sz="0" w:space="0" w:color="auto"/>
            <w:right w:val="none" w:sz="0" w:space="0" w:color="auto"/>
          </w:divBdr>
        </w:div>
        <w:div w:id="1964532109">
          <w:marLeft w:val="0"/>
          <w:marRight w:val="0"/>
          <w:marTop w:val="0"/>
          <w:marBottom w:val="0"/>
          <w:divBdr>
            <w:top w:val="none" w:sz="0" w:space="0" w:color="auto"/>
            <w:left w:val="none" w:sz="0" w:space="0" w:color="auto"/>
            <w:bottom w:val="none" w:sz="0" w:space="0" w:color="auto"/>
            <w:right w:val="none" w:sz="0" w:space="0" w:color="auto"/>
          </w:divBdr>
        </w:div>
        <w:div w:id="339888952">
          <w:marLeft w:val="0"/>
          <w:marRight w:val="0"/>
          <w:marTop w:val="0"/>
          <w:marBottom w:val="0"/>
          <w:divBdr>
            <w:top w:val="none" w:sz="0" w:space="0" w:color="auto"/>
            <w:left w:val="none" w:sz="0" w:space="0" w:color="auto"/>
            <w:bottom w:val="none" w:sz="0" w:space="0" w:color="auto"/>
            <w:right w:val="none" w:sz="0" w:space="0" w:color="auto"/>
          </w:divBdr>
        </w:div>
        <w:div w:id="930087124">
          <w:marLeft w:val="0"/>
          <w:marRight w:val="0"/>
          <w:marTop w:val="0"/>
          <w:marBottom w:val="0"/>
          <w:divBdr>
            <w:top w:val="none" w:sz="0" w:space="0" w:color="auto"/>
            <w:left w:val="none" w:sz="0" w:space="0" w:color="auto"/>
            <w:bottom w:val="none" w:sz="0" w:space="0" w:color="auto"/>
            <w:right w:val="none" w:sz="0" w:space="0" w:color="auto"/>
          </w:divBdr>
        </w:div>
        <w:div w:id="1339380878">
          <w:marLeft w:val="0"/>
          <w:marRight w:val="0"/>
          <w:marTop w:val="0"/>
          <w:marBottom w:val="0"/>
          <w:divBdr>
            <w:top w:val="none" w:sz="0" w:space="0" w:color="auto"/>
            <w:left w:val="none" w:sz="0" w:space="0" w:color="auto"/>
            <w:bottom w:val="none" w:sz="0" w:space="0" w:color="auto"/>
            <w:right w:val="none" w:sz="0" w:space="0" w:color="auto"/>
          </w:divBdr>
        </w:div>
      </w:divsChild>
    </w:div>
    <w:div w:id="1667124882">
      <w:bodyDiv w:val="1"/>
      <w:marLeft w:val="0"/>
      <w:marRight w:val="0"/>
      <w:marTop w:val="0"/>
      <w:marBottom w:val="0"/>
      <w:divBdr>
        <w:top w:val="none" w:sz="0" w:space="0" w:color="auto"/>
        <w:left w:val="none" w:sz="0" w:space="0" w:color="auto"/>
        <w:bottom w:val="none" w:sz="0" w:space="0" w:color="auto"/>
        <w:right w:val="none" w:sz="0" w:space="0" w:color="auto"/>
      </w:divBdr>
    </w:div>
    <w:div w:id="1668821932">
      <w:bodyDiv w:val="1"/>
      <w:marLeft w:val="0"/>
      <w:marRight w:val="0"/>
      <w:marTop w:val="0"/>
      <w:marBottom w:val="0"/>
      <w:divBdr>
        <w:top w:val="none" w:sz="0" w:space="0" w:color="auto"/>
        <w:left w:val="none" w:sz="0" w:space="0" w:color="auto"/>
        <w:bottom w:val="none" w:sz="0" w:space="0" w:color="auto"/>
        <w:right w:val="none" w:sz="0" w:space="0" w:color="auto"/>
      </w:divBdr>
      <w:divsChild>
        <w:div w:id="684938131">
          <w:marLeft w:val="0"/>
          <w:marRight w:val="0"/>
          <w:marTop w:val="0"/>
          <w:marBottom w:val="0"/>
          <w:divBdr>
            <w:top w:val="none" w:sz="0" w:space="0" w:color="auto"/>
            <w:left w:val="none" w:sz="0" w:space="0" w:color="auto"/>
            <w:bottom w:val="none" w:sz="0" w:space="0" w:color="auto"/>
            <w:right w:val="none" w:sz="0" w:space="0" w:color="auto"/>
          </w:divBdr>
          <w:divsChild>
            <w:div w:id="676735363">
              <w:marLeft w:val="0"/>
              <w:marRight w:val="0"/>
              <w:marTop w:val="0"/>
              <w:marBottom w:val="0"/>
              <w:divBdr>
                <w:top w:val="none" w:sz="0" w:space="0" w:color="auto"/>
                <w:left w:val="none" w:sz="0" w:space="0" w:color="auto"/>
                <w:bottom w:val="none" w:sz="0" w:space="0" w:color="auto"/>
                <w:right w:val="none" w:sz="0" w:space="0" w:color="auto"/>
              </w:divBdr>
              <w:divsChild>
                <w:div w:id="3427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1044">
          <w:marLeft w:val="0"/>
          <w:marRight w:val="0"/>
          <w:marTop w:val="0"/>
          <w:marBottom w:val="0"/>
          <w:divBdr>
            <w:top w:val="none" w:sz="0" w:space="0" w:color="auto"/>
            <w:left w:val="none" w:sz="0" w:space="0" w:color="auto"/>
            <w:bottom w:val="none" w:sz="0" w:space="0" w:color="auto"/>
            <w:right w:val="none" w:sz="0" w:space="0" w:color="auto"/>
          </w:divBdr>
          <w:divsChild>
            <w:div w:id="1942293117">
              <w:marLeft w:val="0"/>
              <w:marRight w:val="0"/>
              <w:marTop w:val="0"/>
              <w:marBottom w:val="0"/>
              <w:divBdr>
                <w:top w:val="none" w:sz="0" w:space="0" w:color="auto"/>
                <w:left w:val="none" w:sz="0" w:space="0" w:color="auto"/>
                <w:bottom w:val="none" w:sz="0" w:space="0" w:color="auto"/>
                <w:right w:val="none" w:sz="0" w:space="0" w:color="auto"/>
              </w:divBdr>
              <w:divsChild>
                <w:div w:id="730886953">
                  <w:marLeft w:val="0"/>
                  <w:marRight w:val="0"/>
                  <w:marTop w:val="0"/>
                  <w:marBottom w:val="0"/>
                  <w:divBdr>
                    <w:top w:val="none" w:sz="0" w:space="0" w:color="auto"/>
                    <w:left w:val="none" w:sz="0" w:space="0" w:color="auto"/>
                    <w:bottom w:val="none" w:sz="0" w:space="0" w:color="auto"/>
                    <w:right w:val="none" w:sz="0" w:space="0" w:color="auto"/>
                  </w:divBdr>
                  <w:divsChild>
                    <w:div w:id="1282767609">
                      <w:marLeft w:val="0"/>
                      <w:marRight w:val="0"/>
                      <w:marTop w:val="0"/>
                      <w:marBottom w:val="0"/>
                      <w:divBdr>
                        <w:top w:val="none" w:sz="0" w:space="0" w:color="auto"/>
                        <w:left w:val="none" w:sz="0" w:space="0" w:color="auto"/>
                        <w:bottom w:val="none" w:sz="0" w:space="0" w:color="auto"/>
                        <w:right w:val="none" w:sz="0" w:space="0" w:color="auto"/>
                      </w:divBdr>
                    </w:div>
                  </w:divsChild>
                </w:div>
                <w:div w:id="2111002314">
                  <w:marLeft w:val="0"/>
                  <w:marRight w:val="0"/>
                  <w:marTop w:val="0"/>
                  <w:marBottom w:val="0"/>
                  <w:divBdr>
                    <w:top w:val="none" w:sz="0" w:space="0" w:color="auto"/>
                    <w:left w:val="none" w:sz="0" w:space="0" w:color="auto"/>
                    <w:bottom w:val="none" w:sz="0" w:space="0" w:color="auto"/>
                    <w:right w:val="none" w:sz="0" w:space="0" w:color="auto"/>
                  </w:divBdr>
                </w:div>
                <w:div w:id="1182083832">
                  <w:marLeft w:val="0"/>
                  <w:marRight w:val="0"/>
                  <w:marTop w:val="0"/>
                  <w:marBottom w:val="0"/>
                  <w:divBdr>
                    <w:top w:val="none" w:sz="0" w:space="0" w:color="auto"/>
                    <w:left w:val="none" w:sz="0" w:space="0" w:color="auto"/>
                    <w:bottom w:val="none" w:sz="0" w:space="0" w:color="auto"/>
                    <w:right w:val="none" w:sz="0" w:space="0" w:color="auto"/>
                  </w:divBdr>
                  <w:divsChild>
                    <w:div w:id="5470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93503">
      <w:bodyDiv w:val="1"/>
      <w:marLeft w:val="0"/>
      <w:marRight w:val="0"/>
      <w:marTop w:val="0"/>
      <w:marBottom w:val="0"/>
      <w:divBdr>
        <w:top w:val="none" w:sz="0" w:space="0" w:color="auto"/>
        <w:left w:val="none" w:sz="0" w:space="0" w:color="auto"/>
        <w:bottom w:val="none" w:sz="0" w:space="0" w:color="auto"/>
        <w:right w:val="none" w:sz="0" w:space="0" w:color="auto"/>
      </w:divBdr>
    </w:div>
    <w:div w:id="1824085650">
      <w:bodyDiv w:val="1"/>
      <w:marLeft w:val="0"/>
      <w:marRight w:val="0"/>
      <w:marTop w:val="0"/>
      <w:marBottom w:val="0"/>
      <w:divBdr>
        <w:top w:val="none" w:sz="0" w:space="0" w:color="auto"/>
        <w:left w:val="none" w:sz="0" w:space="0" w:color="auto"/>
        <w:bottom w:val="none" w:sz="0" w:space="0" w:color="auto"/>
        <w:right w:val="none" w:sz="0" w:space="0" w:color="auto"/>
      </w:divBdr>
    </w:div>
    <w:div w:id="1972518401">
      <w:bodyDiv w:val="1"/>
      <w:marLeft w:val="0"/>
      <w:marRight w:val="0"/>
      <w:marTop w:val="0"/>
      <w:marBottom w:val="0"/>
      <w:divBdr>
        <w:top w:val="none" w:sz="0" w:space="0" w:color="auto"/>
        <w:left w:val="none" w:sz="0" w:space="0" w:color="auto"/>
        <w:bottom w:val="none" w:sz="0" w:space="0" w:color="auto"/>
        <w:right w:val="none" w:sz="0" w:space="0" w:color="auto"/>
      </w:divBdr>
    </w:div>
    <w:div w:id="2048942586">
      <w:bodyDiv w:val="1"/>
      <w:marLeft w:val="0"/>
      <w:marRight w:val="0"/>
      <w:marTop w:val="0"/>
      <w:marBottom w:val="0"/>
      <w:divBdr>
        <w:top w:val="none" w:sz="0" w:space="0" w:color="auto"/>
        <w:left w:val="none" w:sz="0" w:space="0" w:color="auto"/>
        <w:bottom w:val="none" w:sz="0" w:space="0" w:color="auto"/>
        <w:right w:val="none" w:sz="0" w:space="0" w:color="auto"/>
      </w:divBdr>
    </w:div>
    <w:div w:id="2054843053">
      <w:bodyDiv w:val="1"/>
      <w:marLeft w:val="0"/>
      <w:marRight w:val="0"/>
      <w:marTop w:val="0"/>
      <w:marBottom w:val="0"/>
      <w:divBdr>
        <w:top w:val="none" w:sz="0" w:space="0" w:color="auto"/>
        <w:left w:val="none" w:sz="0" w:space="0" w:color="auto"/>
        <w:bottom w:val="none" w:sz="0" w:space="0" w:color="auto"/>
        <w:right w:val="none" w:sz="0" w:space="0" w:color="auto"/>
      </w:divBdr>
    </w:div>
    <w:div w:id="2095853510">
      <w:bodyDiv w:val="1"/>
      <w:marLeft w:val="0"/>
      <w:marRight w:val="0"/>
      <w:marTop w:val="0"/>
      <w:marBottom w:val="0"/>
      <w:divBdr>
        <w:top w:val="none" w:sz="0" w:space="0" w:color="auto"/>
        <w:left w:val="none" w:sz="0" w:space="0" w:color="auto"/>
        <w:bottom w:val="none" w:sz="0" w:space="0" w:color="auto"/>
        <w:right w:val="none" w:sz="0" w:space="0" w:color="auto"/>
      </w:divBdr>
    </w:div>
    <w:div w:id="2114736974">
      <w:bodyDiv w:val="1"/>
      <w:marLeft w:val="0"/>
      <w:marRight w:val="0"/>
      <w:marTop w:val="0"/>
      <w:marBottom w:val="0"/>
      <w:divBdr>
        <w:top w:val="none" w:sz="0" w:space="0" w:color="auto"/>
        <w:left w:val="none" w:sz="0" w:space="0" w:color="auto"/>
        <w:bottom w:val="none" w:sz="0" w:space="0" w:color="auto"/>
        <w:right w:val="none" w:sz="0" w:space="0" w:color="auto"/>
      </w:divBdr>
      <w:divsChild>
        <w:div w:id="1864439557">
          <w:marLeft w:val="0"/>
          <w:marRight w:val="0"/>
          <w:marTop w:val="0"/>
          <w:marBottom w:val="0"/>
          <w:divBdr>
            <w:top w:val="none" w:sz="0" w:space="0" w:color="auto"/>
            <w:left w:val="none" w:sz="0" w:space="0" w:color="auto"/>
            <w:bottom w:val="none" w:sz="0" w:space="0" w:color="auto"/>
            <w:right w:val="none" w:sz="0" w:space="0" w:color="auto"/>
          </w:divBdr>
          <w:divsChild>
            <w:div w:id="35007320">
              <w:marLeft w:val="0"/>
              <w:marRight w:val="0"/>
              <w:marTop w:val="0"/>
              <w:marBottom w:val="0"/>
              <w:divBdr>
                <w:top w:val="none" w:sz="0" w:space="0" w:color="auto"/>
                <w:left w:val="none" w:sz="0" w:space="0" w:color="auto"/>
                <w:bottom w:val="none" w:sz="0" w:space="0" w:color="auto"/>
                <w:right w:val="none" w:sz="0" w:space="0" w:color="auto"/>
              </w:divBdr>
              <w:divsChild>
                <w:div w:id="4118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8596">
          <w:marLeft w:val="0"/>
          <w:marRight w:val="0"/>
          <w:marTop w:val="0"/>
          <w:marBottom w:val="0"/>
          <w:divBdr>
            <w:top w:val="none" w:sz="0" w:space="0" w:color="auto"/>
            <w:left w:val="none" w:sz="0" w:space="0" w:color="auto"/>
            <w:bottom w:val="none" w:sz="0" w:space="0" w:color="auto"/>
            <w:right w:val="none" w:sz="0" w:space="0" w:color="auto"/>
          </w:divBdr>
          <w:divsChild>
            <w:div w:id="744299320">
              <w:marLeft w:val="0"/>
              <w:marRight w:val="0"/>
              <w:marTop w:val="0"/>
              <w:marBottom w:val="0"/>
              <w:divBdr>
                <w:top w:val="none" w:sz="0" w:space="0" w:color="auto"/>
                <w:left w:val="none" w:sz="0" w:space="0" w:color="auto"/>
                <w:bottom w:val="none" w:sz="0" w:space="0" w:color="auto"/>
                <w:right w:val="none" w:sz="0" w:space="0" w:color="auto"/>
              </w:divBdr>
            </w:div>
          </w:divsChild>
        </w:div>
        <w:div w:id="1269696287">
          <w:marLeft w:val="0"/>
          <w:marRight w:val="0"/>
          <w:marTop w:val="0"/>
          <w:marBottom w:val="0"/>
          <w:divBdr>
            <w:top w:val="none" w:sz="0" w:space="0" w:color="auto"/>
            <w:left w:val="none" w:sz="0" w:space="0" w:color="auto"/>
            <w:bottom w:val="none" w:sz="0" w:space="0" w:color="auto"/>
            <w:right w:val="none" w:sz="0" w:space="0" w:color="auto"/>
          </w:divBdr>
          <w:divsChild>
            <w:div w:id="332074454">
              <w:marLeft w:val="0"/>
              <w:marRight w:val="0"/>
              <w:marTop w:val="0"/>
              <w:marBottom w:val="0"/>
              <w:divBdr>
                <w:top w:val="none" w:sz="0" w:space="0" w:color="auto"/>
                <w:left w:val="none" w:sz="0" w:space="0" w:color="auto"/>
                <w:bottom w:val="none" w:sz="0" w:space="0" w:color="auto"/>
                <w:right w:val="none" w:sz="0" w:space="0" w:color="auto"/>
              </w:divBdr>
              <w:divsChild>
                <w:div w:id="1107851043">
                  <w:marLeft w:val="0"/>
                  <w:marRight w:val="0"/>
                  <w:marTop w:val="0"/>
                  <w:marBottom w:val="0"/>
                  <w:divBdr>
                    <w:top w:val="none" w:sz="0" w:space="0" w:color="auto"/>
                    <w:left w:val="none" w:sz="0" w:space="0" w:color="auto"/>
                    <w:bottom w:val="none" w:sz="0" w:space="0" w:color="auto"/>
                    <w:right w:val="none" w:sz="0" w:space="0" w:color="auto"/>
                  </w:divBdr>
                  <w:divsChild>
                    <w:div w:id="119567436">
                      <w:marLeft w:val="0"/>
                      <w:marRight w:val="0"/>
                      <w:marTop w:val="0"/>
                      <w:marBottom w:val="0"/>
                      <w:divBdr>
                        <w:top w:val="none" w:sz="0" w:space="0" w:color="auto"/>
                        <w:left w:val="none" w:sz="0" w:space="0" w:color="auto"/>
                        <w:bottom w:val="none" w:sz="0" w:space="0" w:color="auto"/>
                        <w:right w:val="none" w:sz="0" w:space="0" w:color="auto"/>
                      </w:divBdr>
                      <w:divsChild>
                        <w:div w:id="1119761642">
                          <w:marLeft w:val="0"/>
                          <w:marRight w:val="0"/>
                          <w:marTop w:val="0"/>
                          <w:marBottom w:val="0"/>
                          <w:divBdr>
                            <w:top w:val="none" w:sz="0" w:space="0" w:color="auto"/>
                            <w:left w:val="none" w:sz="0" w:space="0" w:color="auto"/>
                            <w:bottom w:val="none" w:sz="0" w:space="0" w:color="auto"/>
                            <w:right w:val="none" w:sz="0" w:space="0" w:color="auto"/>
                          </w:divBdr>
                          <w:divsChild>
                            <w:div w:id="1924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7406">
          <w:marLeft w:val="0"/>
          <w:marRight w:val="0"/>
          <w:marTop w:val="0"/>
          <w:marBottom w:val="0"/>
          <w:divBdr>
            <w:top w:val="none" w:sz="0" w:space="0" w:color="auto"/>
            <w:left w:val="none" w:sz="0" w:space="0" w:color="auto"/>
            <w:bottom w:val="none" w:sz="0" w:space="0" w:color="auto"/>
            <w:right w:val="none" w:sz="0" w:space="0" w:color="auto"/>
          </w:divBdr>
          <w:divsChild>
            <w:div w:id="1661301152">
              <w:marLeft w:val="0"/>
              <w:marRight w:val="0"/>
              <w:marTop w:val="0"/>
              <w:marBottom w:val="0"/>
              <w:divBdr>
                <w:top w:val="none" w:sz="0" w:space="0" w:color="auto"/>
                <w:left w:val="none" w:sz="0" w:space="0" w:color="auto"/>
                <w:bottom w:val="none" w:sz="0" w:space="0" w:color="auto"/>
                <w:right w:val="none" w:sz="0" w:space="0" w:color="auto"/>
              </w:divBdr>
              <w:divsChild>
                <w:div w:id="1044410678">
                  <w:marLeft w:val="0"/>
                  <w:marRight w:val="0"/>
                  <w:marTop w:val="0"/>
                  <w:marBottom w:val="0"/>
                  <w:divBdr>
                    <w:top w:val="none" w:sz="0" w:space="0" w:color="auto"/>
                    <w:left w:val="none" w:sz="0" w:space="0" w:color="auto"/>
                    <w:bottom w:val="none" w:sz="0" w:space="0" w:color="auto"/>
                    <w:right w:val="none" w:sz="0" w:space="0" w:color="auto"/>
                  </w:divBdr>
                  <w:divsChild>
                    <w:div w:id="1168982095">
                      <w:marLeft w:val="0"/>
                      <w:marRight w:val="0"/>
                      <w:marTop w:val="0"/>
                      <w:marBottom w:val="0"/>
                      <w:divBdr>
                        <w:top w:val="none" w:sz="0" w:space="0" w:color="auto"/>
                        <w:left w:val="none" w:sz="0" w:space="0" w:color="auto"/>
                        <w:bottom w:val="none" w:sz="0" w:space="0" w:color="auto"/>
                        <w:right w:val="none" w:sz="0" w:space="0" w:color="auto"/>
                      </w:divBdr>
                    </w:div>
                  </w:divsChild>
                </w:div>
                <w:div w:id="1841188872">
                  <w:marLeft w:val="0"/>
                  <w:marRight w:val="0"/>
                  <w:marTop w:val="0"/>
                  <w:marBottom w:val="0"/>
                  <w:divBdr>
                    <w:top w:val="none" w:sz="0" w:space="0" w:color="auto"/>
                    <w:left w:val="none" w:sz="0" w:space="0" w:color="auto"/>
                    <w:bottom w:val="none" w:sz="0" w:space="0" w:color="auto"/>
                    <w:right w:val="none" w:sz="0" w:space="0" w:color="auto"/>
                  </w:divBdr>
                  <w:divsChild>
                    <w:div w:id="107623227">
                      <w:marLeft w:val="0"/>
                      <w:marRight w:val="0"/>
                      <w:marTop w:val="0"/>
                      <w:marBottom w:val="0"/>
                      <w:divBdr>
                        <w:top w:val="none" w:sz="0" w:space="0" w:color="auto"/>
                        <w:left w:val="none" w:sz="0" w:space="0" w:color="auto"/>
                        <w:bottom w:val="none" w:sz="0" w:space="0" w:color="auto"/>
                        <w:right w:val="none" w:sz="0" w:space="0" w:color="auto"/>
                      </w:divBdr>
                      <w:divsChild>
                        <w:div w:id="1384988501">
                          <w:marLeft w:val="0"/>
                          <w:marRight w:val="0"/>
                          <w:marTop w:val="0"/>
                          <w:marBottom w:val="0"/>
                          <w:divBdr>
                            <w:top w:val="none" w:sz="0" w:space="0" w:color="auto"/>
                            <w:left w:val="none" w:sz="0" w:space="0" w:color="auto"/>
                            <w:bottom w:val="none" w:sz="0" w:space="0" w:color="auto"/>
                            <w:right w:val="none" w:sz="0" w:space="0" w:color="auto"/>
                          </w:divBdr>
                        </w:div>
                        <w:div w:id="795098930">
                          <w:marLeft w:val="0"/>
                          <w:marRight w:val="0"/>
                          <w:marTop w:val="0"/>
                          <w:marBottom w:val="0"/>
                          <w:divBdr>
                            <w:top w:val="none" w:sz="0" w:space="0" w:color="auto"/>
                            <w:left w:val="none" w:sz="0" w:space="0" w:color="auto"/>
                            <w:bottom w:val="none" w:sz="0" w:space="0" w:color="auto"/>
                            <w:right w:val="none" w:sz="0" w:space="0" w:color="auto"/>
                          </w:divBdr>
                          <w:divsChild>
                            <w:div w:id="556018455">
                              <w:marLeft w:val="0"/>
                              <w:marRight w:val="0"/>
                              <w:marTop w:val="0"/>
                              <w:marBottom w:val="0"/>
                              <w:divBdr>
                                <w:top w:val="none" w:sz="0" w:space="0" w:color="auto"/>
                                <w:left w:val="none" w:sz="0" w:space="0" w:color="auto"/>
                                <w:bottom w:val="none" w:sz="0" w:space="0" w:color="auto"/>
                                <w:right w:val="none" w:sz="0" w:space="0" w:color="auto"/>
                              </w:divBdr>
                              <w:divsChild>
                                <w:div w:id="1900819137">
                                  <w:marLeft w:val="0"/>
                                  <w:marRight w:val="0"/>
                                  <w:marTop w:val="0"/>
                                  <w:marBottom w:val="0"/>
                                  <w:divBdr>
                                    <w:top w:val="none" w:sz="0" w:space="0" w:color="auto"/>
                                    <w:left w:val="none" w:sz="0" w:space="0" w:color="auto"/>
                                    <w:bottom w:val="none" w:sz="0" w:space="0" w:color="auto"/>
                                    <w:right w:val="none" w:sz="0" w:space="0" w:color="auto"/>
                                  </w:divBdr>
                                  <w:divsChild>
                                    <w:div w:id="252519438">
                                      <w:marLeft w:val="0"/>
                                      <w:marRight w:val="0"/>
                                      <w:marTop w:val="0"/>
                                      <w:marBottom w:val="0"/>
                                      <w:divBdr>
                                        <w:top w:val="none" w:sz="0" w:space="0" w:color="auto"/>
                                        <w:left w:val="none" w:sz="0" w:space="0" w:color="auto"/>
                                        <w:bottom w:val="none" w:sz="0" w:space="0" w:color="auto"/>
                                        <w:right w:val="none" w:sz="0" w:space="0" w:color="auto"/>
                                      </w:divBdr>
                                    </w:div>
                                    <w:div w:id="1176186212">
                                      <w:marLeft w:val="0"/>
                                      <w:marRight w:val="0"/>
                                      <w:marTop w:val="0"/>
                                      <w:marBottom w:val="0"/>
                                      <w:divBdr>
                                        <w:top w:val="none" w:sz="0" w:space="0" w:color="auto"/>
                                        <w:left w:val="none" w:sz="0" w:space="0" w:color="auto"/>
                                        <w:bottom w:val="none" w:sz="0" w:space="0" w:color="auto"/>
                                        <w:right w:val="none" w:sz="0" w:space="0" w:color="auto"/>
                                      </w:divBdr>
                                    </w:div>
                                    <w:div w:id="2063407736">
                                      <w:marLeft w:val="0"/>
                                      <w:marRight w:val="0"/>
                                      <w:marTop w:val="0"/>
                                      <w:marBottom w:val="0"/>
                                      <w:divBdr>
                                        <w:top w:val="none" w:sz="0" w:space="0" w:color="auto"/>
                                        <w:left w:val="none" w:sz="0" w:space="0" w:color="auto"/>
                                        <w:bottom w:val="none" w:sz="0" w:space="0" w:color="auto"/>
                                        <w:right w:val="none" w:sz="0" w:space="0" w:color="auto"/>
                                      </w:divBdr>
                                    </w:div>
                                    <w:div w:id="2145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674154">
      <w:bodyDiv w:val="1"/>
      <w:marLeft w:val="0"/>
      <w:marRight w:val="0"/>
      <w:marTop w:val="0"/>
      <w:marBottom w:val="0"/>
      <w:divBdr>
        <w:top w:val="none" w:sz="0" w:space="0" w:color="auto"/>
        <w:left w:val="none" w:sz="0" w:space="0" w:color="auto"/>
        <w:bottom w:val="none" w:sz="0" w:space="0" w:color="auto"/>
        <w:right w:val="none" w:sz="0" w:space="0" w:color="auto"/>
      </w:divBdr>
      <w:divsChild>
        <w:div w:id="811556055">
          <w:marLeft w:val="0"/>
          <w:marRight w:val="0"/>
          <w:marTop w:val="0"/>
          <w:marBottom w:val="0"/>
          <w:divBdr>
            <w:top w:val="none" w:sz="0" w:space="0" w:color="auto"/>
            <w:left w:val="none" w:sz="0" w:space="0" w:color="auto"/>
            <w:bottom w:val="none" w:sz="0" w:space="0" w:color="auto"/>
            <w:right w:val="none" w:sz="0" w:space="0" w:color="auto"/>
          </w:divBdr>
        </w:div>
        <w:div w:id="1011221989">
          <w:marLeft w:val="0"/>
          <w:marRight w:val="0"/>
          <w:marTop w:val="0"/>
          <w:marBottom w:val="0"/>
          <w:divBdr>
            <w:top w:val="none" w:sz="0" w:space="0" w:color="auto"/>
            <w:left w:val="none" w:sz="0" w:space="0" w:color="auto"/>
            <w:bottom w:val="none" w:sz="0" w:space="0" w:color="auto"/>
            <w:right w:val="none" w:sz="0" w:space="0" w:color="auto"/>
          </w:divBdr>
        </w:div>
        <w:div w:id="79844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ica-yout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i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F23B-E096-4E4B-AAFE-FA2E754A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Oumar DIOP</dc:creator>
  <cp:lastModifiedBy>Oumar DIOP</cp:lastModifiedBy>
  <cp:revision>2</cp:revision>
  <cp:lastPrinted>2015-02-12T16:19:00Z</cp:lastPrinted>
  <dcterms:created xsi:type="dcterms:W3CDTF">2018-01-02T22:06:00Z</dcterms:created>
  <dcterms:modified xsi:type="dcterms:W3CDTF">2018-01-02T22:06:00Z</dcterms:modified>
</cp:coreProperties>
</file>