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3538"/>
        <w:gridCol w:w="1732"/>
        <w:gridCol w:w="3586"/>
      </w:tblGrid>
      <w:tr w:rsidR="00E33090" w:rsidRPr="0010715A" w14:paraId="237EA92F" w14:textId="77777777" w:rsidTr="00C6397C">
        <w:trPr>
          <w:cantSplit/>
          <w:jc w:val="center"/>
        </w:trPr>
        <w:tc>
          <w:tcPr>
            <w:tcW w:w="3538" w:type="dxa"/>
          </w:tcPr>
          <w:p w14:paraId="7B519047" w14:textId="77777777" w:rsidR="00E33090" w:rsidRDefault="00E33090" w:rsidP="00C6397C">
            <w:pPr>
              <w:pStyle w:val="Heading1"/>
              <w:jc w:val="both"/>
              <w:rPr>
                <w:sz w:val="16"/>
              </w:rPr>
            </w:pPr>
          </w:p>
          <w:p w14:paraId="0318DE58" w14:textId="77777777" w:rsidR="00E33090" w:rsidRDefault="00E33090" w:rsidP="00C6397C">
            <w:pPr>
              <w:pStyle w:val="Heading4"/>
              <w:jc w:val="both"/>
              <w:rPr>
                <w:sz w:val="24"/>
              </w:rPr>
            </w:pPr>
            <w:r>
              <w:rPr>
                <w:sz w:val="24"/>
              </w:rPr>
              <w:t>AFRICAN UNION</w:t>
            </w:r>
          </w:p>
        </w:tc>
        <w:tc>
          <w:tcPr>
            <w:tcW w:w="1732" w:type="dxa"/>
            <w:vMerge w:val="restart"/>
            <w:tcBorders>
              <w:top w:val="nil"/>
              <w:left w:val="nil"/>
              <w:bottom w:val="single" w:sz="4" w:space="0" w:color="auto"/>
              <w:right w:val="nil"/>
            </w:tcBorders>
          </w:tcPr>
          <w:p w14:paraId="6C1694D5" w14:textId="77777777" w:rsidR="00E33090" w:rsidRPr="0010715A" w:rsidRDefault="00E33090" w:rsidP="00C6397C">
            <w:pPr>
              <w:rPr>
                <w:sz w:val="6"/>
              </w:rPr>
            </w:pPr>
          </w:p>
          <w:p w14:paraId="3958986E" w14:textId="77777777" w:rsidR="00E33090" w:rsidRPr="0010715A" w:rsidRDefault="00E33090" w:rsidP="00C6397C">
            <w:r>
              <w:rPr>
                <w:noProof/>
              </w:rPr>
              <w:drawing>
                <wp:inline distT="0" distB="0" distL="0" distR="0" wp14:anchorId="4588C97E" wp14:editId="2BA6CDF4">
                  <wp:extent cx="7315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inline>
              </w:drawing>
            </w:r>
          </w:p>
        </w:tc>
        <w:tc>
          <w:tcPr>
            <w:tcW w:w="3586" w:type="dxa"/>
          </w:tcPr>
          <w:p w14:paraId="16DC97D8" w14:textId="77777777" w:rsidR="00E33090" w:rsidRDefault="00E33090" w:rsidP="00C6397C">
            <w:pPr>
              <w:pStyle w:val="Heading1"/>
              <w:jc w:val="both"/>
              <w:rPr>
                <w:sz w:val="16"/>
              </w:rPr>
            </w:pPr>
          </w:p>
          <w:p w14:paraId="27B9F1D1" w14:textId="77777777" w:rsidR="00E33090" w:rsidRDefault="00E33090" w:rsidP="00C6397C">
            <w:pPr>
              <w:pStyle w:val="Heading4"/>
              <w:jc w:val="both"/>
              <w:rPr>
                <w:sz w:val="24"/>
              </w:rPr>
            </w:pPr>
            <w:r>
              <w:rPr>
                <w:sz w:val="24"/>
              </w:rPr>
              <w:t>UNION AFRICAINE</w:t>
            </w:r>
          </w:p>
        </w:tc>
      </w:tr>
      <w:tr w:rsidR="00E33090" w:rsidRPr="0010715A" w14:paraId="4F7E95EB" w14:textId="77777777" w:rsidTr="00C6397C">
        <w:trPr>
          <w:cantSplit/>
          <w:trHeight w:val="674"/>
          <w:jc w:val="center"/>
        </w:trPr>
        <w:tc>
          <w:tcPr>
            <w:tcW w:w="3538" w:type="dxa"/>
            <w:tcBorders>
              <w:top w:val="nil"/>
              <w:left w:val="nil"/>
              <w:bottom w:val="single" w:sz="4" w:space="0" w:color="auto"/>
              <w:right w:val="nil"/>
            </w:tcBorders>
          </w:tcPr>
          <w:p w14:paraId="4D2D23C6" w14:textId="77777777" w:rsidR="00E33090" w:rsidRPr="0010715A" w:rsidRDefault="00E33090" w:rsidP="00C6397C">
            <w:r w:rsidRPr="0010715A">
              <w:object w:dxaOrig="1815" w:dyaOrig="615" w14:anchorId="3615B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8" o:title=""/>
                </v:shape>
                <o:OLEObject Type="Embed" ProgID="PBrush" ShapeID="_x0000_i1025" DrawAspect="Content" ObjectID="_1551264608" r:id="rId9"/>
              </w:object>
            </w:r>
          </w:p>
        </w:tc>
        <w:tc>
          <w:tcPr>
            <w:tcW w:w="0" w:type="auto"/>
            <w:vMerge/>
            <w:tcBorders>
              <w:top w:val="nil"/>
              <w:left w:val="nil"/>
              <w:bottom w:val="single" w:sz="4" w:space="0" w:color="auto"/>
              <w:right w:val="nil"/>
            </w:tcBorders>
            <w:vAlign w:val="center"/>
          </w:tcPr>
          <w:p w14:paraId="57C24981" w14:textId="77777777" w:rsidR="00E33090" w:rsidRPr="0010715A" w:rsidRDefault="00E33090" w:rsidP="00C6397C"/>
        </w:tc>
        <w:tc>
          <w:tcPr>
            <w:tcW w:w="3586" w:type="dxa"/>
            <w:tcBorders>
              <w:top w:val="nil"/>
              <w:left w:val="nil"/>
              <w:bottom w:val="single" w:sz="4" w:space="0" w:color="auto"/>
              <w:right w:val="nil"/>
            </w:tcBorders>
          </w:tcPr>
          <w:p w14:paraId="538ACD41" w14:textId="77777777" w:rsidR="00E33090" w:rsidRPr="0010715A" w:rsidRDefault="00E33090" w:rsidP="00C6397C">
            <w:pPr>
              <w:rPr>
                <w:b/>
                <w:bCs/>
                <w:sz w:val="16"/>
              </w:rPr>
            </w:pPr>
          </w:p>
          <w:p w14:paraId="0EF105F7" w14:textId="77777777" w:rsidR="00E33090" w:rsidRDefault="00E33090" w:rsidP="00C6397C">
            <w:pPr>
              <w:pStyle w:val="Heading4"/>
              <w:jc w:val="both"/>
              <w:rPr>
                <w:lang w:val="en-US"/>
              </w:rPr>
            </w:pPr>
            <w:r>
              <w:rPr>
                <w:sz w:val="24"/>
                <w:lang w:val="en-US"/>
              </w:rPr>
              <w:t>UNIÃO AFRICANA</w:t>
            </w:r>
          </w:p>
        </w:tc>
      </w:tr>
      <w:tr w:rsidR="00E33090" w:rsidRPr="0010715A" w14:paraId="594BA1BE" w14:textId="77777777" w:rsidTr="00C6397C">
        <w:trPr>
          <w:jc w:val="center"/>
        </w:trPr>
        <w:tc>
          <w:tcPr>
            <w:tcW w:w="8856" w:type="dxa"/>
            <w:gridSpan w:val="3"/>
            <w:tcBorders>
              <w:top w:val="single" w:sz="4" w:space="0" w:color="auto"/>
              <w:left w:val="nil"/>
              <w:bottom w:val="single" w:sz="4" w:space="0" w:color="auto"/>
              <w:right w:val="nil"/>
            </w:tcBorders>
          </w:tcPr>
          <w:p w14:paraId="464A3342" w14:textId="77777777" w:rsidR="00E33090" w:rsidRDefault="00E33090" w:rsidP="00C6397C">
            <w:pPr>
              <w:pStyle w:val="Heading5"/>
              <w:jc w:val="both"/>
              <w:rPr>
                <w:b w:val="0"/>
                <w:bCs/>
                <w:lang w:val="en-US"/>
              </w:rPr>
            </w:pPr>
            <w:r>
              <w:rPr>
                <w:b w:val="0"/>
                <w:bCs/>
                <w:lang w:val="en-US"/>
              </w:rPr>
              <w:t xml:space="preserve">Addis Ababa, ETHIOPIA    P. O. Box 3243    </w:t>
            </w:r>
            <w:proofErr w:type="gramStart"/>
            <w:r>
              <w:rPr>
                <w:b w:val="0"/>
                <w:bCs/>
                <w:lang w:val="en-US"/>
              </w:rPr>
              <w:t>Telephone :</w:t>
            </w:r>
            <w:proofErr w:type="gramEnd"/>
            <w:r>
              <w:rPr>
                <w:b w:val="0"/>
                <w:bCs/>
                <w:lang w:val="en-US"/>
              </w:rPr>
              <w:t xml:space="preserve"> 011-551 7700       Fax :  011-551 0154</w:t>
            </w:r>
          </w:p>
          <w:p w14:paraId="279D517B" w14:textId="77777777" w:rsidR="00E33090" w:rsidRPr="0010715A" w:rsidRDefault="00E33090" w:rsidP="00C6397C">
            <w:r w:rsidRPr="0010715A">
              <w:t xml:space="preserve">                                            </w:t>
            </w:r>
            <w:proofErr w:type="gramStart"/>
            <w:r w:rsidRPr="0010715A">
              <w:t>website :</w:t>
            </w:r>
            <w:proofErr w:type="gramEnd"/>
            <w:r w:rsidRPr="0010715A">
              <w:t xml:space="preserve">   www. africa-union.org</w:t>
            </w:r>
          </w:p>
        </w:tc>
      </w:tr>
    </w:tbl>
    <w:p w14:paraId="360BA6D2" w14:textId="3937C1B0" w:rsidR="005D5C61" w:rsidRPr="005D5C61" w:rsidRDefault="005D5C61" w:rsidP="005D5C61">
      <w:pPr>
        <w:spacing w:after="0" w:line="240" w:lineRule="auto"/>
        <w:jc w:val="right"/>
        <w:rPr>
          <w:rStyle w:val="Strong"/>
          <w:rFonts w:ascii="Arial" w:eastAsia="Times New Roman" w:hAnsi="Arial" w:cs="Arial"/>
          <w:color w:val="000000" w:themeColor="text1"/>
          <w:sz w:val="18"/>
          <w:szCs w:val="18"/>
          <w:lang w:val="fr-FR"/>
        </w:rPr>
      </w:pPr>
    </w:p>
    <w:p w14:paraId="780BA78B" w14:textId="77777777" w:rsidR="005D5C61" w:rsidRPr="005D5C61" w:rsidRDefault="005D5C61" w:rsidP="005D5C61">
      <w:pPr>
        <w:spacing w:after="0" w:line="240" w:lineRule="auto"/>
        <w:jc w:val="center"/>
        <w:rPr>
          <w:rStyle w:val="Strong"/>
          <w:rFonts w:ascii="Arial" w:eastAsia="Times New Roman" w:hAnsi="Arial" w:cs="Arial"/>
          <w:color w:val="000000" w:themeColor="text1"/>
          <w:sz w:val="24"/>
          <w:szCs w:val="24"/>
          <w:lang w:val="fr-FR"/>
        </w:rPr>
      </w:pPr>
    </w:p>
    <w:p w14:paraId="722776DB" w14:textId="77777777" w:rsidR="00EE69F0" w:rsidRPr="005D5C61" w:rsidRDefault="00EE69F0" w:rsidP="005D5C61">
      <w:pPr>
        <w:spacing w:after="0" w:line="240" w:lineRule="auto"/>
        <w:jc w:val="center"/>
        <w:rPr>
          <w:rStyle w:val="Strong"/>
          <w:rFonts w:ascii="Arial" w:eastAsia="Times New Roman" w:hAnsi="Arial" w:cs="Arial"/>
          <w:color w:val="000000" w:themeColor="text1"/>
          <w:sz w:val="24"/>
          <w:szCs w:val="24"/>
          <w:lang w:val="fr-FR"/>
        </w:rPr>
      </w:pPr>
      <w:r w:rsidRPr="005D5C61">
        <w:rPr>
          <w:rStyle w:val="Strong"/>
          <w:rFonts w:ascii="Arial" w:eastAsia="Times New Roman" w:hAnsi="Arial" w:cs="Arial"/>
          <w:color w:val="000000" w:themeColor="text1"/>
          <w:sz w:val="24"/>
          <w:szCs w:val="24"/>
          <w:lang w:val="fr-FR"/>
        </w:rPr>
        <w:t>ANNONCE ET APPEL À PROPOSITIONS SUR LE THÈME :</w:t>
      </w:r>
    </w:p>
    <w:p w14:paraId="6F079708" w14:textId="77777777" w:rsidR="00EE69F0" w:rsidRPr="005D5C61" w:rsidRDefault="00EE69F0" w:rsidP="005D5C61">
      <w:pPr>
        <w:spacing w:after="0" w:line="240" w:lineRule="auto"/>
        <w:jc w:val="center"/>
        <w:rPr>
          <w:rStyle w:val="Strong"/>
          <w:rFonts w:ascii="Arial" w:eastAsia="Times New Roman" w:hAnsi="Arial" w:cs="Arial"/>
          <w:color w:val="000000" w:themeColor="text1"/>
          <w:sz w:val="24"/>
          <w:szCs w:val="24"/>
          <w:lang w:val="fr-FR"/>
        </w:rPr>
      </w:pPr>
      <w:r w:rsidRPr="005D5C61">
        <w:rPr>
          <w:rStyle w:val="Strong"/>
          <w:rFonts w:ascii="Arial" w:eastAsia="Times New Roman" w:hAnsi="Arial" w:cs="Arial"/>
          <w:color w:val="000000" w:themeColor="text1"/>
          <w:sz w:val="24"/>
          <w:szCs w:val="24"/>
          <w:lang w:val="fr-FR"/>
        </w:rPr>
        <w:t>FINANCES ET BUDGETS SENSIBLES AU GENRE</w:t>
      </w:r>
    </w:p>
    <w:p w14:paraId="113A0844" w14:textId="77777777" w:rsidR="00EE69F0" w:rsidRPr="005D5C61" w:rsidRDefault="00EE69F0" w:rsidP="005D5C61">
      <w:pPr>
        <w:spacing w:after="0" w:line="240" w:lineRule="auto"/>
        <w:jc w:val="both"/>
        <w:rPr>
          <w:rStyle w:val="Strong"/>
          <w:rFonts w:ascii="Arial" w:eastAsia="Times New Roman" w:hAnsi="Arial" w:cs="Arial"/>
          <w:color w:val="000000" w:themeColor="text1"/>
          <w:sz w:val="24"/>
          <w:szCs w:val="24"/>
          <w:lang w:val="fr-FR"/>
        </w:rPr>
      </w:pPr>
    </w:p>
    <w:p w14:paraId="7A5BE401" w14:textId="36976AA8"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Conformément à la Décision </w:t>
      </w:r>
      <w:r w:rsidRPr="005D5C61">
        <w:rPr>
          <w:rStyle w:val="Strong"/>
          <w:rFonts w:ascii="Arial" w:eastAsia="Times New Roman" w:hAnsi="Arial" w:cs="Arial"/>
          <w:color w:val="000000" w:themeColor="text1"/>
          <w:sz w:val="24"/>
          <w:szCs w:val="24"/>
          <w:lang w:val="fr-FR"/>
        </w:rPr>
        <w:t xml:space="preserve">N°: </w:t>
      </w:r>
      <w:proofErr w:type="spellStart"/>
      <w:r w:rsidRPr="005D5C61">
        <w:rPr>
          <w:rStyle w:val="Strong"/>
          <w:rFonts w:ascii="Arial" w:eastAsia="Times New Roman" w:hAnsi="Arial" w:cs="Arial"/>
          <w:color w:val="000000" w:themeColor="text1"/>
          <w:sz w:val="24"/>
          <w:szCs w:val="24"/>
          <w:lang w:val="fr-FR"/>
        </w:rPr>
        <w:t>Assembly</w:t>
      </w:r>
      <w:proofErr w:type="spellEnd"/>
      <w:r w:rsidRPr="005D5C61">
        <w:rPr>
          <w:rStyle w:val="Strong"/>
          <w:rFonts w:ascii="Arial" w:eastAsia="Times New Roman" w:hAnsi="Arial" w:cs="Arial"/>
          <w:color w:val="000000" w:themeColor="text1"/>
          <w:sz w:val="24"/>
          <w:szCs w:val="24"/>
          <w:lang w:val="fr-FR"/>
        </w:rPr>
        <w:t xml:space="preserve">/AU/Dec.277 (XVI) </w:t>
      </w:r>
      <w:r w:rsidRPr="005D5C61">
        <w:rPr>
          <w:rStyle w:val="Strong"/>
          <w:rFonts w:ascii="Arial" w:eastAsia="Times New Roman" w:hAnsi="Arial" w:cs="Arial"/>
          <w:b w:val="0"/>
          <w:color w:val="000000" w:themeColor="text1"/>
          <w:sz w:val="24"/>
          <w:szCs w:val="24"/>
          <w:lang w:val="fr-FR"/>
        </w:rPr>
        <w:t xml:space="preserve">de la Conférence de l’Union africaine et la Décision </w:t>
      </w:r>
      <w:r w:rsidRPr="005D5C61">
        <w:rPr>
          <w:rStyle w:val="Strong"/>
          <w:rFonts w:ascii="Arial" w:eastAsia="Times New Roman" w:hAnsi="Arial" w:cs="Arial"/>
          <w:color w:val="000000" w:themeColor="text1"/>
          <w:sz w:val="24"/>
          <w:szCs w:val="24"/>
          <w:lang w:val="fr-FR"/>
        </w:rPr>
        <w:t xml:space="preserve">EX.CL/Dec.539(XVI) </w:t>
      </w:r>
      <w:r w:rsidRPr="005D5C61">
        <w:rPr>
          <w:rStyle w:val="Strong"/>
          <w:rFonts w:ascii="Arial" w:eastAsia="Times New Roman" w:hAnsi="Arial" w:cs="Arial"/>
          <w:b w:val="0"/>
          <w:color w:val="000000" w:themeColor="text1"/>
          <w:sz w:val="24"/>
          <w:szCs w:val="24"/>
          <w:lang w:val="fr-FR"/>
        </w:rPr>
        <w:t xml:space="preserve">sur le lancement de la </w:t>
      </w:r>
      <w:r w:rsidRPr="005D5C61">
        <w:rPr>
          <w:rStyle w:val="Strong"/>
          <w:rFonts w:ascii="Arial" w:eastAsia="Times New Roman" w:hAnsi="Arial" w:cs="Arial"/>
          <w:color w:val="000000" w:themeColor="text1"/>
          <w:sz w:val="24"/>
          <w:szCs w:val="24"/>
          <w:lang w:val="fr-FR"/>
        </w:rPr>
        <w:t>Décennie de la femme africaine (AWD)</w:t>
      </w:r>
      <w:r w:rsidRPr="005D5C61">
        <w:rPr>
          <w:rStyle w:val="Strong"/>
          <w:rFonts w:ascii="Arial" w:eastAsia="Times New Roman" w:hAnsi="Arial" w:cs="Arial"/>
          <w:b w:val="0"/>
          <w:color w:val="000000" w:themeColor="text1"/>
          <w:sz w:val="24"/>
          <w:szCs w:val="24"/>
          <w:lang w:val="fr-FR"/>
        </w:rPr>
        <w:t xml:space="preserve"> et du </w:t>
      </w:r>
      <w:r w:rsidRPr="005D5C61">
        <w:rPr>
          <w:rStyle w:val="Strong"/>
          <w:rFonts w:ascii="Arial" w:eastAsia="Times New Roman" w:hAnsi="Arial" w:cs="Arial"/>
          <w:color w:val="000000" w:themeColor="text1"/>
          <w:sz w:val="24"/>
          <w:szCs w:val="24"/>
          <w:lang w:val="fr-FR"/>
        </w:rPr>
        <w:t>Fonds pour la femme africaine</w:t>
      </w:r>
      <w:r w:rsidRPr="005D5C61">
        <w:rPr>
          <w:rStyle w:val="Strong"/>
          <w:rFonts w:ascii="Arial" w:eastAsia="Times New Roman" w:hAnsi="Arial" w:cs="Arial"/>
          <w:b w:val="0"/>
          <w:color w:val="000000" w:themeColor="text1"/>
          <w:sz w:val="24"/>
          <w:szCs w:val="24"/>
          <w:lang w:val="fr-FR"/>
        </w:rPr>
        <w:t xml:space="preserve">, l’UA est heureuse de lancer un appel à soumission de propositions de projets sur le thème N° 8 de la Décennie de la femme africaine, ci-après libellé </w:t>
      </w:r>
      <w:r w:rsidRPr="005D5C61">
        <w:rPr>
          <w:rStyle w:val="Strong"/>
          <w:rFonts w:ascii="Arial" w:eastAsia="Times New Roman" w:hAnsi="Arial" w:cs="Arial"/>
          <w:color w:val="000000" w:themeColor="text1"/>
          <w:sz w:val="24"/>
          <w:szCs w:val="24"/>
          <w:lang w:val="fr-FR"/>
        </w:rPr>
        <w:t>« Finances et budgets sensibles au genre »</w:t>
      </w:r>
      <w:r w:rsidRPr="005D5C61">
        <w:rPr>
          <w:rStyle w:val="Strong"/>
          <w:rFonts w:ascii="Arial" w:eastAsia="Times New Roman" w:hAnsi="Arial" w:cs="Arial"/>
          <w:b w:val="0"/>
          <w:color w:val="000000" w:themeColor="text1"/>
          <w:sz w:val="24"/>
          <w:szCs w:val="24"/>
          <w:lang w:val="fr-FR"/>
        </w:rPr>
        <w:t xml:space="preserve"> dont le contenu est le suivant : </w:t>
      </w:r>
      <w:r w:rsidRPr="005D5C61">
        <w:rPr>
          <w:rStyle w:val="Strong"/>
          <w:rFonts w:ascii="Arial" w:eastAsia="Times New Roman" w:hAnsi="Arial" w:cs="Arial"/>
          <w:color w:val="000000" w:themeColor="text1"/>
          <w:sz w:val="24"/>
          <w:szCs w:val="24"/>
          <w:lang w:val="fr-FR"/>
        </w:rPr>
        <w:t>« un accès accru des femmes aux ressources financières des budgets gouvernementaux grâce à la budgétisation sensible au genre, aux marchés financiers ciblant les plans de relance économique et aux fonds spécialisés des partenaires au développement dédiés à l’appui de projets destinés aux femmes et visant à l’autonomisation économique des femmes, et mobilisation de ressources pour la mise en œuvre des activités de la Décennie dans des domaines généraux et prioritaires, en particulier, pour réaliser les objectifs de la Décennie »</w:t>
      </w:r>
      <w:r w:rsidRPr="005D5C61">
        <w:rPr>
          <w:rStyle w:val="Strong"/>
          <w:rFonts w:ascii="Arial" w:eastAsia="Times New Roman" w:hAnsi="Arial" w:cs="Arial"/>
          <w:b w:val="0"/>
          <w:color w:val="000000" w:themeColor="text1"/>
          <w:sz w:val="24"/>
          <w:szCs w:val="24"/>
          <w:lang w:val="fr-FR"/>
        </w:rPr>
        <w:t xml:space="preserve">. La mise en œuvre des thèmes de la Décennie s’inscrit dans le cadre de l’intégration du NEPAD dans les structures de l’Union africaine et est conforme à la Décision </w:t>
      </w:r>
      <w:proofErr w:type="spellStart"/>
      <w:r w:rsidRPr="005D5C61">
        <w:rPr>
          <w:rStyle w:val="Strong"/>
          <w:rFonts w:ascii="Arial" w:eastAsia="Times New Roman" w:hAnsi="Arial" w:cs="Arial"/>
          <w:color w:val="000000" w:themeColor="text1"/>
          <w:sz w:val="24"/>
          <w:szCs w:val="24"/>
          <w:lang w:val="fr-FR"/>
        </w:rPr>
        <w:t>Assembly</w:t>
      </w:r>
      <w:proofErr w:type="spellEnd"/>
      <w:r w:rsidRPr="005D5C61">
        <w:rPr>
          <w:rStyle w:val="Strong"/>
          <w:rFonts w:ascii="Arial" w:eastAsia="Times New Roman" w:hAnsi="Arial" w:cs="Arial"/>
          <w:color w:val="000000" w:themeColor="text1"/>
          <w:sz w:val="24"/>
          <w:szCs w:val="24"/>
          <w:lang w:val="fr-FR"/>
        </w:rPr>
        <w:t>/AU/Dec.333 (XVI)</w:t>
      </w:r>
      <w:r w:rsidRPr="005D5C61">
        <w:rPr>
          <w:rStyle w:val="Strong"/>
          <w:rFonts w:ascii="Arial" w:eastAsia="Times New Roman" w:hAnsi="Arial" w:cs="Arial"/>
          <w:b w:val="0"/>
          <w:color w:val="000000" w:themeColor="text1"/>
          <w:sz w:val="24"/>
          <w:szCs w:val="24"/>
          <w:lang w:val="fr-FR"/>
        </w:rPr>
        <w:t xml:space="preserve"> de la Conférence visant à consolider les acquis réalisés à ce jour et à assurer la cohérence. Elle réaffirme également la Décennie de la femme africaine comme cadre général de mise en œuvre pour l’égalité homme-femme et l’autonomisation des femmes (GEWE), et le Fonds pour la Décennie de la femme africaine comme le vecteur de mobilisation des ressources conformément à la Décision EX.CL.Dec.539(XVI</w:t>
      </w:r>
      <w:r w:rsidR="00660D1D" w:rsidRPr="005D5C61">
        <w:rPr>
          <w:rStyle w:val="Strong"/>
          <w:rFonts w:ascii="Arial" w:eastAsia="Times New Roman" w:hAnsi="Arial" w:cs="Arial"/>
          <w:b w:val="0"/>
          <w:color w:val="000000" w:themeColor="text1"/>
          <w:sz w:val="24"/>
          <w:szCs w:val="24"/>
          <w:lang w:val="fr-FR"/>
        </w:rPr>
        <w:t>) (</w:t>
      </w:r>
      <w:r w:rsidRPr="005D5C61">
        <w:rPr>
          <w:rStyle w:val="Strong"/>
          <w:rFonts w:ascii="Arial" w:eastAsia="Times New Roman" w:hAnsi="Arial" w:cs="Arial"/>
          <w:b w:val="0"/>
          <w:color w:val="000000" w:themeColor="text1"/>
          <w:sz w:val="24"/>
          <w:szCs w:val="24"/>
          <w:lang w:val="fr-FR"/>
        </w:rPr>
        <w:t>4) du Conseil exécutif, et demande le soutien des partenaires de développement.</w:t>
      </w:r>
    </w:p>
    <w:p w14:paraId="3246E942" w14:textId="77777777"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p>
    <w:p w14:paraId="656F5C38" w14:textId="77777777"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À travers cet appel, la Commission invite les États membres et les parties prenantes à soumettre leurs propositions de projets sur le thème : </w:t>
      </w:r>
      <w:r w:rsidRPr="005D5C61">
        <w:rPr>
          <w:rStyle w:val="Strong"/>
          <w:rFonts w:ascii="Arial" w:eastAsia="Times New Roman" w:hAnsi="Arial" w:cs="Arial"/>
          <w:color w:val="000000" w:themeColor="text1"/>
          <w:sz w:val="24"/>
          <w:szCs w:val="24"/>
          <w:lang w:val="fr-FR"/>
        </w:rPr>
        <w:t>« Finance et budgets sensibles au genre »</w:t>
      </w:r>
      <w:r w:rsidRPr="005D5C61">
        <w:rPr>
          <w:rStyle w:val="Strong"/>
          <w:rFonts w:ascii="Arial" w:eastAsia="Times New Roman" w:hAnsi="Arial" w:cs="Arial"/>
          <w:b w:val="0"/>
          <w:color w:val="000000" w:themeColor="text1"/>
          <w:sz w:val="24"/>
          <w:szCs w:val="24"/>
          <w:lang w:val="fr-FR"/>
        </w:rPr>
        <w:t xml:space="preserve"> tel qu’approuvé par les ministres chargés de la Femme et de la Condition féminine le 18 juillet 2016 à Kigali (Rwanda), en marge du 3</w:t>
      </w:r>
      <w:r w:rsidRPr="005D5C61">
        <w:rPr>
          <w:rStyle w:val="Strong"/>
          <w:rFonts w:ascii="Arial" w:eastAsia="Times New Roman" w:hAnsi="Arial" w:cs="Arial"/>
          <w:b w:val="0"/>
          <w:color w:val="000000" w:themeColor="text1"/>
          <w:sz w:val="24"/>
          <w:szCs w:val="24"/>
          <w:vertAlign w:val="superscript"/>
          <w:lang w:val="fr-FR"/>
        </w:rPr>
        <w:t>ème</w:t>
      </w:r>
      <w:r w:rsidRPr="005D5C61">
        <w:rPr>
          <w:rStyle w:val="Strong"/>
          <w:rFonts w:ascii="Arial" w:eastAsia="Times New Roman" w:hAnsi="Arial" w:cs="Arial"/>
          <w:b w:val="0"/>
          <w:color w:val="000000" w:themeColor="text1"/>
          <w:sz w:val="24"/>
          <w:szCs w:val="24"/>
          <w:lang w:val="fr-FR"/>
        </w:rPr>
        <w:t xml:space="preserve"> Panel de haut niveau.</w:t>
      </w:r>
    </w:p>
    <w:p w14:paraId="7C31C8FA"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1CF80998" w14:textId="77777777" w:rsidR="00EE69F0"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Le Fonds bénéficiera aux femmes, en particulier à la jeunesse et aux jeunes filles grâce à des initiatives communautaires menées par :</w:t>
      </w:r>
    </w:p>
    <w:p w14:paraId="7294DFE9" w14:textId="77777777" w:rsidR="005D5C61" w:rsidRP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545EE9BA" w14:textId="77777777" w:rsidR="00EE69F0" w:rsidRDefault="00EE69F0" w:rsidP="005D5C61">
      <w:pPr>
        <w:pStyle w:val="ListParagraph"/>
        <w:numPr>
          <w:ilvl w:val="0"/>
          <w:numId w:val="1"/>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les États membres de l’Union africaine ;</w:t>
      </w:r>
    </w:p>
    <w:p w14:paraId="5839569E" w14:textId="77777777" w:rsidR="005D5C61" w:rsidRPr="005D5C61" w:rsidRDefault="005D5C61" w:rsidP="005D5C61">
      <w:pPr>
        <w:pStyle w:val="ListParagraph"/>
        <w:spacing w:after="0" w:line="240" w:lineRule="auto"/>
        <w:ind w:left="1418"/>
        <w:jc w:val="both"/>
        <w:rPr>
          <w:rStyle w:val="Strong"/>
          <w:rFonts w:ascii="Arial" w:eastAsia="Times New Roman" w:hAnsi="Arial" w:cs="Arial"/>
          <w:b w:val="0"/>
          <w:color w:val="000000" w:themeColor="text1"/>
          <w:sz w:val="24"/>
          <w:szCs w:val="24"/>
          <w:lang w:val="fr-FR"/>
        </w:rPr>
      </w:pPr>
    </w:p>
    <w:p w14:paraId="2ABCC145" w14:textId="77777777" w:rsidR="00EE69F0" w:rsidRPr="005D5C61" w:rsidRDefault="00EE69F0" w:rsidP="005D5C61">
      <w:pPr>
        <w:pStyle w:val="ListParagraph"/>
        <w:numPr>
          <w:ilvl w:val="0"/>
          <w:numId w:val="1"/>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les organisations de la société civile africaine travaillant sur les finances et les budgets sensibles au genre.</w:t>
      </w:r>
    </w:p>
    <w:p w14:paraId="264F2DB0"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46988690" w14:textId="77777777"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Les propositions seront financées sur une année à un plafond de trente mille dollars (30 000 $EU).</w:t>
      </w:r>
    </w:p>
    <w:p w14:paraId="646F230B" w14:textId="77777777" w:rsidR="00EE69F0"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p>
    <w:p w14:paraId="16A049F2"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1E418070"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51E91304" w14:textId="77777777" w:rsidR="005D5C61" w:rsidRP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758B617B" w14:textId="77777777" w:rsidR="00EE69F0" w:rsidRPr="005D5C61" w:rsidRDefault="00EE69F0" w:rsidP="005D5C61">
      <w:pPr>
        <w:pStyle w:val="ListParagraph"/>
        <w:numPr>
          <w:ilvl w:val="0"/>
          <w:numId w:val="2"/>
        </w:numPr>
        <w:spacing w:after="0" w:line="240" w:lineRule="auto"/>
        <w:ind w:hanging="720"/>
        <w:jc w:val="both"/>
        <w:rPr>
          <w:rFonts w:ascii="Arial" w:hAnsi="Arial" w:cs="Arial"/>
          <w:b/>
          <w:color w:val="000000" w:themeColor="text1"/>
          <w:sz w:val="24"/>
          <w:szCs w:val="24"/>
          <w:lang w:val="fr-FR"/>
        </w:rPr>
      </w:pPr>
      <w:r w:rsidRPr="005D5C61">
        <w:rPr>
          <w:rFonts w:ascii="Arial" w:hAnsi="Arial" w:cs="Arial"/>
          <w:b/>
          <w:color w:val="000000" w:themeColor="text1"/>
          <w:sz w:val="24"/>
          <w:szCs w:val="24"/>
          <w:lang w:val="fr-FR"/>
        </w:rPr>
        <w:t>Critères de sélection des projets portant sur le thème : Finances et budgets sensibles au genre :</w:t>
      </w:r>
    </w:p>
    <w:p w14:paraId="7F27B480"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3144866A" w14:textId="77777777"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Les critères de sélection des projets portant sur le thème « finances et budgets sensibles au genre » se fondent sur le cadre global du Programme d’action de la troisième Conférence internationale d’Addis-Abeba sur le financement du développement, et sur le financement de l’égalité homme-femme et de l’autonomisation des femmes dans l’Agenda 2063 pour le développement durable.</w:t>
      </w:r>
    </w:p>
    <w:p w14:paraId="2CE56A59"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782DAA00" w14:textId="77777777" w:rsidR="00EE69F0"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Le projet ou programme devrait </w:t>
      </w:r>
      <w:r w:rsidR="00CB1499">
        <w:rPr>
          <w:rStyle w:val="Strong"/>
          <w:rFonts w:ascii="Arial" w:eastAsia="Times New Roman" w:hAnsi="Arial" w:cs="Arial"/>
          <w:b w:val="0"/>
          <w:color w:val="000000" w:themeColor="text1"/>
          <w:sz w:val="24"/>
          <w:szCs w:val="24"/>
          <w:lang w:val="fr-FR"/>
        </w:rPr>
        <w:t>répondre à un des critères suivants</w:t>
      </w:r>
      <w:r w:rsidRPr="005D5C61">
        <w:rPr>
          <w:rStyle w:val="Strong"/>
          <w:rFonts w:ascii="Arial" w:eastAsia="Times New Roman" w:hAnsi="Arial" w:cs="Arial"/>
          <w:b w:val="0"/>
          <w:color w:val="000000" w:themeColor="text1"/>
          <w:sz w:val="24"/>
          <w:szCs w:val="24"/>
          <w:lang w:val="fr-FR"/>
        </w:rPr>
        <w:t>:</w:t>
      </w:r>
    </w:p>
    <w:p w14:paraId="0ADFC1C2" w14:textId="77777777" w:rsidR="005D5C61" w:rsidRP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4518D76A" w14:textId="77777777" w:rsidR="00EE69F0" w:rsidRPr="005D5C61" w:rsidRDefault="00EE69F0" w:rsidP="005D5C61">
      <w:pPr>
        <w:pStyle w:val="ListParagraph"/>
        <w:numPr>
          <w:ilvl w:val="0"/>
          <w:numId w:val="3"/>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bCs w:val="0"/>
          <w:color w:val="000000" w:themeColor="text1"/>
          <w:sz w:val="24"/>
          <w:szCs w:val="24"/>
          <w:lang w:val="fr-FR"/>
        </w:rPr>
        <w:t>promouvoir</w:t>
      </w:r>
      <w:r w:rsidRPr="005D5C61">
        <w:rPr>
          <w:rStyle w:val="Strong"/>
          <w:rFonts w:ascii="Arial" w:eastAsia="Times New Roman" w:hAnsi="Arial" w:cs="Arial"/>
          <w:b w:val="0"/>
          <w:color w:val="000000" w:themeColor="text1"/>
          <w:sz w:val="24"/>
          <w:szCs w:val="24"/>
          <w:lang w:val="fr-FR"/>
        </w:rPr>
        <w:t xml:space="preserve"> une budgétisation et un financement sensibles au genre, ou une approche de budgétisation sensible au genre qui vise à un développement durable ;</w:t>
      </w:r>
    </w:p>
    <w:p w14:paraId="650CD03A" w14:textId="77777777" w:rsidR="00EE69F0" w:rsidRPr="005D5C61" w:rsidRDefault="00EE69F0" w:rsidP="005D5C61">
      <w:pPr>
        <w:pStyle w:val="ListParagraph"/>
        <w:spacing w:after="0" w:line="240" w:lineRule="auto"/>
        <w:rPr>
          <w:rFonts w:ascii="Arial" w:hAnsi="Arial" w:cs="Arial"/>
          <w:bCs/>
          <w:sz w:val="24"/>
          <w:szCs w:val="24"/>
          <w:lang w:val="fr-FR"/>
        </w:rPr>
      </w:pPr>
    </w:p>
    <w:p w14:paraId="379D2F4A" w14:textId="77777777" w:rsidR="00EE69F0" w:rsidRPr="005D5C61" w:rsidRDefault="00EE69F0" w:rsidP="005D5C61">
      <w:pPr>
        <w:pStyle w:val="ListParagraph"/>
        <w:numPr>
          <w:ilvl w:val="0"/>
          <w:numId w:val="3"/>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démontrer clairement qu’il peut défendre et faire pression pour une allocation de ressources prioritaires et spécifiques et une allocation de financement pour les activités visant l’égalité homme-femme et l’autonomisation des femmes ;</w:t>
      </w:r>
    </w:p>
    <w:p w14:paraId="242C0B24" w14:textId="77777777" w:rsidR="00EE69F0" w:rsidRPr="005D5C61" w:rsidRDefault="00EE69F0" w:rsidP="005D5C61">
      <w:pPr>
        <w:pStyle w:val="ListParagraph"/>
        <w:spacing w:after="0" w:line="240" w:lineRule="auto"/>
        <w:rPr>
          <w:rFonts w:ascii="Arial" w:hAnsi="Arial" w:cs="Arial"/>
          <w:sz w:val="24"/>
          <w:szCs w:val="24"/>
          <w:lang w:val="fr-FR"/>
        </w:rPr>
      </w:pPr>
    </w:p>
    <w:p w14:paraId="48B43513" w14:textId="77777777" w:rsidR="00EE69F0" w:rsidRPr="005D5C61" w:rsidRDefault="00EE69F0" w:rsidP="005D5C61">
      <w:pPr>
        <w:pStyle w:val="ListParagraph"/>
        <w:numPr>
          <w:ilvl w:val="0"/>
          <w:numId w:val="3"/>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créer un cadre pour une mise en œuvre sensible au genre de l’Agenda 2063 par le biais d’une budgétisation et d’un financement appropriés à partir de sources multiples et diverses ;</w:t>
      </w:r>
    </w:p>
    <w:p w14:paraId="4465014E" w14:textId="77777777" w:rsidR="00EE69F0" w:rsidRPr="005D5C61" w:rsidRDefault="00EE69F0" w:rsidP="005D5C61">
      <w:pPr>
        <w:pStyle w:val="ListParagraph"/>
        <w:spacing w:after="0" w:line="240" w:lineRule="auto"/>
        <w:rPr>
          <w:rFonts w:ascii="Arial" w:hAnsi="Arial" w:cs="Arial"/>
          <w:bCs/>
          <w:sz w:val="24"/>
          <w:szCs w:val="24"/>
          <w:lang w:val="fr-FR"/>
        </w:rPr>
      </w:pPr>
    </w:p>
    <w:p w14:paraId="71EFDA49" w14:textId="77777777" w:rsidR="00EE69F0" w:rsidRPr="005D5C61" w:rsidRDefault="00EE69F0" w:rsidP="005D5C61">
      <w:pPr>
        <w:pStyle w:val="ListParagraph"/>
        <w:numPr>
          <w:ilvl w:val="0"/>
          <w:numId w:val="3"/>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créer un environnement favorable au financement de l’égalité homme-femme et de l’autonomisation des femmes et des jeunes filles ;</w:t>
      </w:r>
    </w:p>
    <w:p w14:paraId="19961144" w14:textId="77777777" w:rsidR="00EE69F0" w:rsidRPr="005D5C61" w:rsidRDefault="00EE69F0" w:rsidP="005D5C61">
      <w:pPr>
        <w:pStyle w:val="ListParagraph"/>
        <w:spacing w:after="0" w:line="240" w:lineRule="auto"/>
        <w:rPr>
          <w:rFonts w:ascii="Arial" w:hAnsi="Arial" w:cs="Arial"/>
          <w:sz w:val="24"/>
          <w:szCs w:val="24"/>
          <w:lang w:val="fr-FR"/>
        </w:rPr>
      </w:pPr>
    </w:p>
    <w:p w14:paraId="2D21232A" w14:textId="77777777" w:rsidR="00EE69F0" w:rsidRPr="005D5C61" w:rsidRDefault="00EE69F0" w:rsidP="005D5C61">
      <w:pPr>
        <w:pStyle w:val="ListParagraph"/>
        <w:numPr>
          <w:ilvl w:val="0"/>
          <w:numId w:val="3"/>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contribuer à l’adoption et au renforcement de politiques budgétaires et de financement saines et de législations applicables, et entreprendre des actions de transformation visant la promotion de l’égalité homme-femme et de l’autonomisation des femmes et des jeunes filles à tous les niveaux ;</w:t>
      </w:r>
    </w:p>
    <w:p w14:paraId="6B4EC458" w14:textId="77777777" w:rsidR="00EE69F0" w:rsidRPr="005D5C61" w:rsidRDefault="00EE69F0" w:rsidP="005D5C61">
      <w:pPr>
        <w:pStyle w:val="ListParagraph"/>
        <w:spacing w:after="0" w:line="240" w:lineRule="auto"/>
        <w:rPr>
          <w:rFonts w:ascii="Arial" w:hAnsi="Arial" w:cs="Arial"/>
          <w:bCs/>
          <w:sz w:val="24"/>
          <w:szCs w:val="24"/>
          <w:lang w:val="fr-FR"/>
        </w:rPr>
      </w:pPr>
    </w:p>
    <w:p w14:paraId="47CF45C0" w14:textId="77777777" w:rsidR="00EE69F0" w:rsidRPr="005D5C61" w:rsidRDefault="00EE69F0" w:rsidP="005D5C61">
      <w:pPr>
        <w:pStyle w:val="ListParagraph"/>
        <w:numPr>
          <w:ilvl w:val="0"/>
          <w:numId w:val="3"/>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promouvoir et soutenir une approche sensible au genre appliquée à la gestion des finances publiques, y compris la budgétisation et le suivi sensibles au genre dans tous les secteurs de dépenses publiques afin de combler les lacunes en matière d’allocation de ressources visant l’égalité homme-femme et l’autonomisation des femmes et des jeunes filles.</w:t>
      </w:r>
    </w:p>
    <w:p w14:paraId="75B3B23C" w14:textId="77777777"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p>
    <w:p w14:paraId="09C99FB0" w14:textId="77777777" w:rsidR="00EE69F0" w:rsidRPr="005D5C61" w:rsidRDefault="00EE69F0" w:rsidP="005D5C61">
      <w:pPr>
        <w:pStyle w:val="ListParagraph"/>
        <w:numPr>
          <w:ilvl w:val="0"/>
          <w:numId w:val="2"/>
        </w:numPr>
        <w:spacing w:after="0" w:line="240" w:lineRule="auto"/>
        <w:ind w:hanging="720"/>
        <w:jc w:val="both"/>
        <w:rPr>
          <w:rFonts w:ascii="Arial" w:hAnsi="Arial" w:cs="Arial"/>
          <w:b/>
          <w:color w:val="000000" w:themeColor="text1"/>
          <w:sz w:val="24"/>
          <w:szCs w:val="24"/>
          <w:lang w:val="fr-FR"/>
        </w:rPr>
      </w:pPr>
      <w:r w:rsidRPr="005D5C61">
        <w:rPr>
          <w:rFonts w:ascii="Arial" w:hAnsi="Arial" w:cs="Arial"/>
          <w:b/>
          <w:color w:val="000000" w:themeColor="text1"/>
          <w:sz w:val="24"/>
          <w:szCs w:val="24"/>
          <w:lang w:val="fr-FR"/>
        </w:rPr>
        <w:t>En plus des critères susmentionnés, les projets sélectionnés devraient :</w:t>
      </w:r>
    </w:p>
    <w:p w14:paraId="16FFC808" w14:textId="77777777" w:rsidR="00EE69F0" w:rsidRPr="005D5C61" w:rsidRDefault="00EE69F0" w:rsidP="005D5C61">
      <w:pPr>
        <w:pStyle w:val="ListParagraph"/>
        <w:spacing w:after="0" w:line="240" w:lineRule="auto"/>
        <w:jc w:val="both"/>
        <w:rPr>
          <w:rFonts w:ascii="Arial" w:hAnsi="Arial" w:cs="Arial"/>
          <w:b/>
          <w:color w:val="000000" w:themeColor="text1"/>
          <w:sz w:val="24"/>
          <w:szCs w:val="24"/>
          <w:lang w:val="fr-FR"/>
        </w:rPr>
      </w:pPr>
    </w:p>
    <w:p w14:paraId="6DA98B02"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i</w:t>
      </w:r>
      <w:r w:rsidR="00EE69F0" w:rsidRPr="005D5C61">
        <w:rPr>
          <w:rStyle w:val="Strong"/>
          <w:rFonts w:ascii="Arial" w:eastAsia="Times New Roman" w:hAnsi="Arial" w:cs="Arial"/>
          <w:b w:val="0"/>
          <w:color w:val="000000" w:themeColor="text1"/>
          <w:sz w:val="24"/>
          <w:szCs w:val="24"/>
          <w:lang w:val="fr-FR"/>
        </w:rPr>
        <w:t xml:space="preserve">nsister sur le financement et la budgétisation visant l’égalité homme-femme et </w:t>
      </w:r>
      <w:r w:rsidR="00EE69F0" w:rsidRPr="005D5C61">
        <w:rPr>
          <w:rStyle w:val="Strong"/>
          <w:rFonts w:ascii="Arial" w:eastAsia="Times New Roman" w:hAnsi="Arial" w:cs="Arial"/>
          <w:b w:val="0"/>
          <w:bCs w:val="0"/>
          <w:color w:val="000000" w:themeColor="text1"/>
          <w:sz w:val="24"/>
          <w:szCs w:val="24"/>
          <w:lang w:val="fr-FR"/>
        </w:rPr>
        <w:t>l’autonomisation</w:t>
      </w:r>
      <w:r w:rsidR="00EE69F0" w:rsidRPr="005D5C61">
        <w:rPr>
          <w:rStyle w:val="Strong"/>
          <w:rFonts w:ascii="Arial" w:eastAsia="Times New Roman" w:hAnsi="Arial" w:cs="Arial"/>
          <w:b w:val="0"/>
          <w:color w:val="000000" w:themeColor="text1"/>
          <w:sz w:val="24"/>
          <w:szCs w:val="24"/>
          <w:lang w:val="fr-FR"/>
        </w:rPr>
        <w:t xml:space="preserve"> des femmes à travers les engagements pris dans le Programme d’action de la troisième Conférence internationale d’Addis-Abeba sur le financement du développement ;</w:t>
      </w:r>
    </w:p>
    <w:p w14:paraId="1C46BD18" w14:textId="77777777" w:rsidR="00EE69F0" w:rsidRPr="005D5C61" w:rsidRDefault="00EE69F0" w:rsidP="005D5C61">
      <w:pPr>
        <w:pStyle w:val="ListParagraph"/>
        <w:spacing w:after="0" w:line="240" w:lineRule="auto"/>
        <w:rPr>
          <w:rFonts w:ascii="Arial" w:hAnsi="Arial" w:cs="Arial"/>
          <w:bCs/>
          <w:sz w:val="24"/>
          <w:szCs w:val="24"/>
          <w:lang w:val="fr-FR"/>
        </w:rPr>
      </w:pPr>
    </w:p>
    <w:p w14:paraId="60D114D0"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c</w:t>
      </w:r>
      <w:r w:rsidR="00EE69F0" w:rsidRPr="005D5C61">
        <w:rPr>
          <w:rStyle w:val="Strong"/>
          <w:rFonts w:ascii="Arial" w:eastAsia="Times New Roman" w:hAnsi="Arial" w:cs="Arial"/>
          <w:b w:val="0"/>
          <w:color w:val="000000" w:themeColor="text1"/>
          <w:sz w:val="24"/>
          <w:szCs w:val="24"/>
          <w:lang w:val="fr-FR"/>
        </w:rPr>
        <w:t>réer un environnement favorable au financement et à la budgétisation sensibles au genre, propice pour le développement durable à tous les niveaux et mis en œuvre par tous les acteurs, et participer activement à l’élaboration d’un partenariat mondial ;</w:t>
      </w:r>
    </w:p>
    <w:p w14:paraId="50185A42" w14:textId="77777777" w:rsidR="00EE69F0" w:rsidRPr="005D5C61" w:rsidRDefault="00EE69F0" w:rsidP="005D5C61">
      <w:pPr>
        <w:pStyle w:val="ListParagraph"/>
        <w:spacing w:after="0" w:line="240" w:lineRule="auto"/>
        <w:rPr>
          <w:rFonts w:ascii="Arial" w:hAnsi="Arial" w:cs="Arial"/>
          <w:bCs/>
          <w:sz w:val="24"/>
          <w:szCs w:val="24"/>
          <w:lang w:val="fr-FR"/>
        </w:rPr>
      </w:pPr>
    </w:p>
    <w:p w14:paraId="514B88FE"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v</w:t>
      </w:r>
      <w:r w:rsidR="00EE69F0" w:rsidRPr="005D5C61">
        <w:rPr>
          <w:rStyle w:val="Strong"/>
          <w:rFonts w:ascii="Arial" w:eastAsia="Times New Roman" w:hAnsi="Arial" w:cs="Arial"/>
          <w:b w:val="0"/>
          <w:color w:val="000000" w:themeColor="text1"/>
          <w:sz w:val="24"/>
          <w:szCs w:val="24"/>
          <w:lang w:val="fr-FR"/>
        </w:rPr>
        <w:t>eiller à ce que tous les plans et politiques nationaux et sectoriels de promotion de l’égalité homme-femme et de l’autonomisation des femmes et des jeunes filles soient entièrement financés et dotés de ressources suffisantes pour assurer leur mise en œuvre effective ;</w:t>
      </w:r>
    </w:p>
    <w:p w14:paraId="59D34B25" w14:textId="77777777" w:rsidR="00EE69F0" w:rsidRPr="005D5C61" w:rsidRDefault="00EE69F0" w:rsidP="005D5C61">
      <w:pPr>
        <w:pStyle w:val="ListParagraph"/>
        <w:spacing w:after="0" w:line="240" w:lineRule="auto"/>
        <w:rPr>
          <w:rFonts w:ascii="Arial" w:hAnsi="Arial" w:cs="Arial"/>
          <w:sz w:val="24"/>
          <w:szCs w:val="24"/>
          <w:lang w:val="fr-FR"/>
        </w:rPr>
      </w:pPr>
    </w:p>
    <w:p w14:paraId="19F6A03D"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s</w:t>
      </w:r>
      <w:r w:rsidR="00EE69F0" w:rsidRPr="005D5C61">
        <w:rPr>
          <w:rStyle w:val="Strong"/>
          <w:rFonts w:ascii="Arial" w:eastAsia="Times New Roman" w:hAnsi="Arial" w:cs="Arial"/>
          <w:b w:val="0"/>
          <w:color w:val="000000" w:themeColor="text1"/>
          <w:sz w:val="24"/>
          <w:szCs w:val="24"/>
          <w:lang w:val="fr-FR"/>
        </w:rPr>
        <w:t>ensibiliser les autorités nationales et locales, ainsi que d’autres institutions existantes à accroître les investissements pour combler les lacunes en matière de ressources, et ce à travers la mobilisation de financement à partir de toutes les sources, notamment la mobilisation de ressources auprès des secteurs public et privé, au niveau national et international et l’allocation desdites ressources ;</w:t>
      </w:r>
    </w:p>
    <w:p w14:paraId="256DF6D0" w14:textId="77777777" w:rsidR="00EE69F0" w:rsidRPr="005D5C61" w:rsidRDefault="00EE69F0" w:rsidP="005D5C61">
      <w:pPr>
        <w:pStyle w:val="ListParagraph"/>
        <w:spacing w:after="0" w:line="240" w:lineRule="auto"/>
        <w:rPr>
          <w:rFonts w:ascii="Arial" w:hAnsi="Arial" w:cs="Arial"/>
          <w:bCs/>
          <w:sz w:val="24"/>
          <w:szCs w:val="24"/>
          <w:lang w:val="fr-FR"/>
        </w:rPr>
      </w:pPr>
    </w:p>
    <w:p w14:paraId="06A25B50"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a</w:t>
      </w:r>
      <w:r w:rsidR="00EE69F0" w:rsidRPr="005D5C61">
        <w:rPr>
          <w:rStyle w:val="Strong"/>
          <w:rFonts w:ascii="Arial" w:eastAsia="Times New Roman" w:hAnsi="Arial" w:cs="Arial"/>
          <w:b w:val="0"/>
          <w:color w:val="000000" w:themeColor="text1"/>
          <w:sz w:val="24"/>
          <w:szCs w:val="24"/>
          <w:lang w:val="fr-FR"/>
        </w:rPr>
        <w:t>méliorer l’administration des recettes à travers des systèmes d’imposition modernisés et progressifs, l’amélioration de la politique fiscale et un recouvrement plus efficace des impôts ; avec un accent prioritaire mis sur l’égalité homme-femme et l’autonomisation des femmes au niveau de l’aide publique au développement ;</w:t>
      </w:r>
    </w:p>
    <w:p w14:paraId="1D95C60F" w14:textId="77777777" w:rsidR="00EE69F0" w:rsidRPr="005D5C61" w:rsidRDefault="00EE69F0" w:rsidP="005D5C61">
      <w:pPr>
        <w:pStyle w:val="ListParagraph"/>
        <w:spacing w:after="0" w:line="240" w:lineRule="auto"/>
        <w:rPr>
          <w:rFonts w:ascii="Arial" w:hAnsi="Arial" w:cs="Arial"/>
          <w:sz w:val="24"/>
          <w:szCs w:val="24"/>
          <w:lang w:val="fr-FR"/>
        </w:rPr>
      </w:pPr>
    </w:p>
    <w:p w14:paraId="15DBF78E"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i</w:t>
      </w:r>
      <w:r w:rsidR="00EE69F0" w:rsidRPr="005D5C61">
        <w:rPr>
          <w:rStyle w:val="Strong"/>
          <w:rFonts w:ascii="Arial" w:eastAsia="Times New Roman" w:hAnsi="Arial" w:cs="Arial"/>
          <w:b w:val="0"/>
          <w:color w:val="000000" w:themeColor="text1"/>
          <w:sz w:val="24"/>
          <w:szCs w:val="24"/>
          <w:lang w:val="fr-FR"/>
        </w:rPr>
        <w:t>nformer les femmes au niveau institutionnel et national et les encourager à tirer parti des progrès réalisés en matière de financement et de budgétisation, en veillant à ce que l’aide publique au développement soit utilisée efficacement afin d’atteindre les buts et objectifs de développement durable et réaliser l’égalité homme-femme et l’autonomisation des femmes;</w:t>
      </w:r>
    </w:p>
    <w:p w14:paraId="32B4CEB7" w14:textId="77777777" w:rsidR="00EE69F0" w:rsidRPr="005D5C61" w:rsidRDefault="00EE69F0" w:rsidP="005D5C61">
      <w:pPr>
        <w:pStyle w:val="ListParagraph"/>
        <w:spacing w:after="0" w:line="240" w:lineRule="auto"/>
        <w:rPr>
          <w:rFonts w:ascii="Arial" w:hAnsi="Arial" w:cs="Arial"/>
          <w:bCs/>
          <w:sz w:val="24"/>
          <w:szCs w:val="24"/>
          <w:lang w:val="fr-FR"/>
        </w:rPr>
      </w:pPr>
    </w:p>
    <w:p w14:paraId="5D6B0AEF"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p</w:t>
      </w:r>
      <w:r w:rsidR="00EE69F0" w:rsidRPr="005D5C61">
        <w:rPr>
          <w:rStyle w:val="Strong"/>
          <w:rFonts w:ascii="Arial" w:eastAsia="Times New Roman" w:hAnsi="Arial" w:cs="Arial"/>
          <w:b w:val="0"/>
          <w:color w:val="000000" w:themeColor="text1"/>
          <w:sz w:val="24"/>
          <w:szCs w:val="24"/>
          <w:lang w:val="fr-FR"/>
        </w:rPr>
        <w:t>romouvoir la participation de toutes les parties prenantes au sein du gouvernement, de la société civile et du secteur privé, à la budgétisation sensible au genre afin de réaliser l’égalité homme-femme et l’autonomisation des femmes et des jeunes filles ;</w:t>
      </w:r>
    </w:p>
    <w:p w14:paraId="6E8F6576" w14:textId="77777777" w:rsidR="00EE69F0" w:rsidRPr="005D5C61" w:rsidRDefault="00EE69F0" w:rsidP="005D5C61">
      <w:pPr>
        <w:pStyle w:val="ListParagraph"/>
        <w:spacing w:after="0" w:line="240" w:lineRule="auto"/>
        <w:rPr>
          <w:rFonts w:ascii="Arial" w:hAnsi="Arial" w:cs="Arial"/>
          <w:sz w:val="24"/>
          <w:szCs w:val="24"/>
          <w:lang w:val="fr-FR"/>
        </w:rPr>
      </w:pPr>
    </w:p>
    <w:p w14:paraId="0E345CA0"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a</w:t>
      </w:r>
      <w:r w:rsidR="00EE69F0" w:rsidRPr="005D5C61">
        <w:rPr>
          <w:rStyle w:val="Strong"/>
          <w:rFonts w:ascii="Arial" w:eastAsia="Times New Roman" w:hAnsi="Arial" w:cs="Arial"/>
          <w:b w:val="0"/>
          <w:color w:val="000000" w:themeColor="text1"/>
          <w:sz w:val="24"/>
          <w:szCs w:val="24"/>
          <w:lang w:val="fr-FR"/>
        </w:rPr>
        <w:t>méliorer l’efficacité économique et optimiser la contribution des femmes à la croissance économique et à la réduction de la pauvreté, en sensibilisant les décideurs, le secteur privé et les employeurs sur la nécessité de l’autonomisation économique des femmes et sur leur contribution importante à travers un meilleur financement et une meilleure budgétisation du plan ;</w:t>
      </w:r>
    </w:p>
    <w:p w14:paraId="09D22A3D" w14:textId="77777777" w:rsidR="00EE69F0" w:rsidRPr="005D5C61" w:rsidRDefault="00EE69F0" w:rsidP="005D5C61">
      <w:pPr>
        <w:pStyle w:val="ListParagraph"/>
        <w:spacing w:after="0" w:line="240" w:lineRule="auto"/>
        <w:rPr>
          <w:rFonts w:ascii="Arial" w:hAnsi="Arial" w:cs="Arial"/>
          <w:bCs/>
          <w:sz w:val="24"/>
          <w:szCs w:val="24"/>
          <w:lang w:val="fr-FR"/>
        </w:rPr>
      </w:pPr>
    </w:p>
    <w:p w14:paraId="5EAB1DE8"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e</w:t>
      </w:r>
      <w:r w:rsidR="00EE69F0" w:rsidRPr="005D5C61">
        <w:rPr>
          <w:rStyle w:val="Strong"/>
          <w:rFonts w:ascii="Arial" w:eastAsia="Times New Roman" w:hAnsi="Arial" w:cs="Arial"/>
          <w:b w:val="0"/>
          <w:color w:val="000000" w:themeColor="text1"/>
          <w:sz w:val="24"/>
          <w:szCs w:val="24"/>
          <w:lang w:val="fr-FR"/>
        </w:rPr>
        <w:t>ngager un plaidoyer sur la nécessité de l’intégration des femmes, à travers notamment des actions et des investissements ciblés dans la formulation et la mise en œuvre de toutes les politiques financières, économiques, environnementales et sociales</w:t>
      </w:r>
      <w:r>
        <w:rPr>
          <w:rStyle w:val="Strong"/>
          <w:rFonts w:ascii="Arial" w:eastAsia="Times New Roman" w:hAnsi="Arial" w:cs="Arial"/>
          <w:b w:val="0"/>
          <w:color w:val="000000" w:themeColor="text1"/>
          <w:sz w:val="24"/>
          <w:szCs w:val="24"/>
          <w:lang w:val="fr-FR"/>
        </w:rPr>
        <w:t> ;</w:t>
      </w:r>
    </w:p>
    <w:p w14:paraId="65A72C83" w14:textId="77777777" w:rsidR="00EE69F0" w:rsidRPr="005D5C61" w:rsidRDefault="00EE69F0" w:rsidP="005D5C61">
      <w:pPr>
        <w:pStyle w:val="ListParagraph"/>
        <w:spacing w:after="0" w:line="240" w:lineRule="auto"/>
        <w:rPr>
          <w:rFonts w:ascii="Arial" w:hAnsi="Arial" w:cs="Arial"/>
          <w:sz w:val="24"/>
          <w:szCs w:val="24"/>
          <w:lang w:val="fr-FR"/>
        </w:rPr>
      </w:pPr>
    </w:p>
    <w:p w14:paraId="5963989F"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a</w:t>
      </w:r>
      <w:r w:rsidR="00EE69F0" w:rsidRPr="005D5C61">
        <w:rPr>
          <w:rStyle w:val="Strong"/>
          <w:rFonts w:ascii="Arial" w:eastAsia="Times New Roman" w:hAnsi="Arial" w:cs="Arial"/>
          <w:b w:val="0"/>
          <w:color w:val="000000" w:themeColor="text1"/>
          <w:sz w:val="24"/>
          <w:szCs w:val="24"/>
          <w:lang w:val="fr-FR"/>
        </w:rPr>
        <w:t>ccroître les possibilités de mise en œuvre des réformes en matière de gestion des finances publiques, en renforçant les systèmes de planification et de budgétisation;</w:t>
      </w:r>
    </w:p>
    <w:p w14:paraId="5CE2EF57" w14:textId="77777777" w:rsidR="00EE69F0" w:rsidRPr="005D5C61" w:rsidRDefault="00EE69F0" w:rsidP="005D5C61">
      <w:pPr>
        <w:pStyle w:val="ListParagraph"/>
        <w:spacing w:after="0" w:line="240" w:lineRule="auto"/>
        <w:rPr>
          <w:rFonts w:ascii="Arial" w:hAnsi="Arial" w:cs="Arial"/>
          <w:bCs/>
          <w:sz w:val="24"/>
          <w:szCs w:val="24"/>
          <w:lang w:val="fr-FR"/>
        </w:rPr>
      </w:pPr>
    </w:p>
    <w:p w14:paraId="0904C5CF" w14:textId="77777777" w:rsidR="00EE69F0" w:rsidRPr="005D5C61" w:rsidRDefault="005D5C61" w:rsidP="005D5C61">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a</w:t>
      </w:r>
      <w:r w:rsidR="00EE69F0" w:rsidRPr="005D5C61">
        <w:rPr>
          <w:rStyle w:val="Strong"/>
          <w:rFonts w:ascii="Arial" w:eastAsia="Times New Roman" w:hAnsi="Arial" w:cs="Arial"/>
          <w:b w:val="0"/>
          <w:color w:val="000000" w:themeColor="text1"/>
          <w:sz w:val="24"/>
          <w:szCs w:val="24"/>
          <w:lang w:val="fr-FR"/>
        </w:rPr>
        <w:t>méliorer les conditions de vie des hommes et des femmes et accroître leur longévité grâce à une meilleure allocation budgétaire</w:t>
      </w:r>
      <w:r>
        <w:rPr>
          <w:rStyle w:val="Strong"/>
          <w:rFonts w:ascii="Arial" w:eastAsia="Times New Roman" w:hAnsi="Arial" w:cs="Arial"/>
          <w:b w:val="0"/>
          <w:color w:val="000000" w:themeColor="text1"/>
          <w:sz w:val="24"/>
          <w:szCs w:val="24"/>
          <w:lang w:val="fr-FR"/>
        </w:rPr>
        <w:t>.</w:t>
      </w:r>
    </w:p>
    <w:p w14:paraId="17254A94" w14:textId="77777777" w:rsidR="00EE69F0" w:rsidRPr="005D5C61" w:rsidRDefault="00EE69F0" w:rsidP="005D5C61">
      <w:pPr>
        <w:pStyle w:val="ListParagraph"/>
        <w:spacing w:after="0" w:line="240" w:lineRule="auto"/>
        <w:rPr>
          <w:rFonts w:ascii="Arial" w:hAnsi="Arial" w:cs="Arial"/>
          <w:sz w:val="24"/>
          <w:szCs w:val="24"/>
          <w:lang w:val="fr-FR"/>
        </w:rPr>
      </w:pPr>
    </w:p>
    <w:p w14:paraId="0CAAC1F9" w14:textId="77777777" w:rsidR="00EE69F0" w:rsidRDefault="00EE69F0" w:rsidP="005D5C61">
      <w:pPr>
        <w:spacing w:after="0" w:line="240" w:lineRule="auto"/>
        <w:jc w:val="both"/>
        <w:rPr>
          <w:rStyle w:val="Strong"/>
          <w:rFonts w:ascii="Arial" w:eastAsia="Times New Roman" w:hAnsi="Arial" w:cs="Arial"/>
          <w:color w:val="000000" w:themeColor="text1"/>
          <w:sz w:val="24"/>
          <w:szCs w:val="24"/>
          <w:lang w:val="fr-FR"/>
        </w:rPr>
      </w:pPr>
      <w:r w:rsidRPr="005D5C61">
        <w:rPr>
          <w:rStyle w:val="Strong"/>
          <w:rFonts w:ascii="Arial" w:eastAsia="Times New Roman" w:hAnsi="Arial" w:cs="Arial"/>
          <w:color w:val="000000" w:themeColor="text1"/>
          <w:sz w:val="24"/>
          <w:szCs w:val="24"/>
          <w:lang w:val="fr-FR"/>
        </w:rPr>
        <w:t>Modalités de candidatures</w:t>
      </w:r>
    </w:p>
    <w:p w14:paraId="0DE01566" w14:textId="77777777" w:rsidR="005D5C61" w:rsidRPr="005D5C61" w:rsidRDefault="005D5C61" w:rsidP="005D5C61">
      <w:pPr>
        <w:spacing w:after="0" w:line="240" w:lineRule="auto"/>
        <w:jc w:val="both"/>
        <w:rPr>
          <w:rStyle w:val="Strong"/>
          <w:rFonts w:ascii="Arial" w:eastAsia="Times New Roman" w:hAnsi="Arial" w:cs="Arial"/>
          <w:color w:val="000000" w:themeColor="text1"/>
          <w:sz w:val="24"/>
          <w:szCs w:val="24"/>
          <w:lang w:val="fr-FR"/>
        </w:rPr>
      </w:pPr>
    </w:p>
    <w:p w14:paraId="68A19669" w14:textId="77777777" w:rsidR="00EE69F0" w:rsidRPr="005D5C61" w:rsidRDefault="005D5C61" w:rsidP="005D5C61">
      <w:pPr>
        <w:pStyle w:val="ListParagraph"/>
        <w:numPr>
          <w:ilvl w:val="0"/>
          <w:numId w:val="4"/>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bCs w:val="0"/>
          <w:color w:val="000000" w:themeColor="text1"/>
          <w:sz w:val="24"/>
          <w:szCs w:val="24"/>
          <w:lang w:val="fr-FR"/>
        </w:rPr>
        <w:t>s</w:t>
      </w:r>
      <w:r w:rsidR="00EE69F0" w:rsidRPr="005D5C61">
        <w:rPr>
          <w:rStyle w:val="Strong"/>
          <w:rFonts w:ascii="Arial" w:eastAsia="Times New Roman" w:hAnsi="Arial" w:cs="Arial"/>
          <w:b w:val="0"/>
          <w:bCs w:val="0"/>
          <w:color w:val="000000" w:themeColor="text1"/>
          <w:sz w:val="24"/>
          <w:szCs w:val="24"/>
          <w:lang w:val="fr-FR"/>
        </w:rPr>
        <w:t xml:space="preserve">oumettre </w:t>
      </w:r>
      <w:r w:rsidR="00EE69F0" w:rsidRPr="005D5C61">
        <w:rPr>
          <w:rStyle w:val="Strong"/>
          <w:rFonts w:ascii="Arial" w:eastAsia="Times New Roman" w:hAnsi="Arial" w:cs="Arial"/>
          <w:b w:val="0"/>
          <w:color w:val="000000" w:themeColor="text1"/>
          <w:sz w:val="24"/>
          <w:szCs w:val="24"/>
          <w:lang w:val="fr-FR"/>
        </w:rPr>
        <w:t xml:space="preserve">une </w:t>
      </w:r>
      <w:r w:rsidR="00EE69F0" w:rsidRPr="005D5C61">
        <w:rPr>
          <w:rStyle w:val="Strong"/>
          <w:rFonts w:ascii="Arial" w:eastAsia="Times New Roman" w:hAnsi="Arial" w:cs="Arial"/>
          <w:color w:val="000000" w:themeColor="text1"/>
          <w:sz w:val="24"/>
          <w:szCs w:val="24"/>
          <w:lang w:val="fr-FR"/>
        </w:rPr>
        <w:t>note d’orientation</w:t>
      </w:r>
      <w:r w:rsidR="00EE69F0" w:rsidRPr="005D5C61">
        <w:rPr>
          <w:rStyle w:val="Strong"/>
          <w:rFonts w:ascii="Arial" w:eastAsia="Times New Roman" w:hAnsi="Arial" w:cs="Arial"/>
          <w:b w:val="0"/>
          <w:color w:val="000000" w:themeColor="text1"/>
          <w:sz w:val="24"/>
          <w:szCs w:val="24"/>
          <w:lang w:val="fr-FR"/>
        </w:rPr>
        <w:t xml:space="preserve"> brève et schématique conformément aux critères de candidature fournis (et joints à la présente). La note d’orientation doit se présenter sous forme de résumé afin de faciliter l’évaluation technique et l’approbation provisoire ou le rejet par le comité directeur. Elle ne devrait pas excéder une page ;</w:t>
      </w:r>
    </w:p>
    <w:p w14:paraId="1A14285E" w14:textId="77777777" w:rsidR="00EE69F0" w:rsidRPr="005D5C61" w:rsidRDefault="00EE69F0" w:rsidP="005D5C61">
      <w:pPr>
        <w:pStyle w:val="ListParagraph"/>
        <w:spacing w:after="0" w:line="240" w:lineRule="auto"/>
        <w:rPr>
          <w:rFonts w:ascii="Arial" w:hAnsi="Arial" w:cs="Arial"/>
          <w:bCs/>
          <w:sz w:val="24"/>
          <w:szCs w:val="24"/>
        </w:rPr>
      </w:pPr>
    </w:p>
    <w:p w14:paraId="125D590C" w14:textId="77777777" w:rsidR="00EE69F0" w:rsidRPr="005D5C61" w:rsidRDefault="005D5C61" w:rsidP="005D5C61">
      <w:pPr>
        <w:pStyle w:val="ListParagraph"/>
        <w:numPr>
          <w:ilvl w:val="0"/>
          <w:numId w:val="4"/>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s</w:t>
      </w:r>
      <w:r w:rsidR="00EE69F0" w:rsidRPr="005D5C61">
        <w:rPr>
          <w:rStyle w:val="Strong"/>
          <w:rFonts w:ascii="Arial" w:eastAsia="Times New Roman" w:hAnsi="Arial" w:cs="Arial"/>
          <w:b w:val="0"/>
          <w:color w:val="000000" w:themeColor="text1"/>
          <w:sz w:val="24"/>
          <w:szCs w:val="24"/>
          <w:lang w:val="fr-FR"/>
        </w:rPr>
        <w:t>oumettre une proposition de projet plus détaillée, bien formulée, conformément au modèle fourni (et joint à la présente) qui réponde aux exigences opérationnelles, techniques et procédurales clés nécessaires à l’évaluation finale de la proposition.</w:t>
      </w:r>
    </w:p>
    <w:p w14:paraId="222DCBFF" w14:textId="77777777" w:rsidR="00EE69F0" w:rsidRPr="005D5C61" w:rsidRDefault="00EE69F0" w:rsidP="005D5C61">
      <w:pPr>
        <w:pStyle w:val="ListParagraph"/>
        <w:spacing w:after="0" w:line="240" w:lineRule="auto"/>
        <w:rPr>
          <w:rFonts w:ascii="Arial" w:hAnsi="Arial" w:cs="Arial"/>
          <w:bCs/>
          <w:sz w:val="24"/>
          <w:szCs w:val="24"/>
          <w:lang w:val="fr-FR"/>
        </w:rPr>
      </w:pPr>
    </w:p>
    <w:p w14:paraId="51F7B6AC" w14:textId="77777777" w:rsidR="00EE69F0"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La demande doit intégrer les informations suivantes :</w:t>
      </w:r>
    </w:p>
    <w:p w14:paraId="2727D7CD" w14:textId="77777777" w:rsidR="005D5C61" w:rsidRP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3E8E9BDB" w14:textId="77777777" w:rsidR="00EE69F0" w:rsidRDefault="00EE69F0" w:rsidP="005D5C61">
      <w:pPr>
        <w:pStyle w:val="ListParagraph"/>
        <w:numPr>
          <w:ilvl w:val="0"/>
          <w:numId w:val="5"/>
        </w:numPr>
        <w:spacing w:after="0" w:line="240" w:lineRule="auto"/>
        <w:ind w:left="1418" w:hanging="709"/>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Un résumé d’une page de la note d’orientation (ci-joint) élaboré comme suit:</w:t>
      </w:r>
    </w:p>
    <w:p w14:paraId="7FFDE5DD" w14:textId="77777777" w:rsidR="005D5C61" w:rsidRPr="005D5C61" w:rsidRDefault="005D5C61" w:rsidP="005D5C61">
      <w:pPr>
        <w:pStyle w:val="ListParagraph"/>
        <w:spacing w:after="0" w:line="240" w:lineRule="auto"/>
        <w:ind w:left="1418"/>
        <w:jc w:val="both"/>
        <w:rPr>
          <w:rStyle w:val="Strong"/>
          <w:rFonts w:ascii="Arial" w:eastAsia="Times New Roman" w:hAnsi="Arial" w:cs="Arial"/>
          <w:b w:val="0"/>
          <w:color w:val="000000" w:themeColor="text1"/>
          <w:sz w:val="24"/>
          <w:szCs w:val="24"/>
          <w:lang w:val="fr-FR"/>
        </w:rPr>
      </w:pPr>
    </w:p>
    <w:p w14:paraId="4A685029" w14:textId="2B493960" w:rsidR="00EE69F0" w:rsidRPr="005D5C61" w:rsidRDefault="00CB1499" w:rsidP="005D5C61">
      <w:pPr>
        <w:pStyle w:val="ListParagraph"/>
        <w:numPr>
          <w:ilvl w:val="0"/>
          <w:numId w:val="6"/>
        </w:numPr>
        <w:spacing w:after="0" w:line="240" w:lineRule="auto"/>
        <w:ind w:left="1985" w:hanging="567"/>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Informations génériques</w:t>
      </w:r>
      <w:r w:rsidRPr="005D5C61">
        <w:rPr>
          <w:rStyle w:val="Strong"/>
          <w:rFonts w:ascii="Arial" w:eastAsia="Times New Roman" w:hAnsi="Arial" w:cs="Arial"/>
          <w:b w:val="0"/>
          <w:color w:val="000000" w:themeColor="text1"/>
          <w:sz w:val="24"/>
          <w:szCs w:val="24"/>
          <w:lang w:val="fr-FR"/>
        </w:rPr>
        <w:t xml:space="preserve"> </w:t>
      </w:r>
      <w:r w:rsidR="00EE69F0" w:rsidRPr="005D5C61">
        <w:rPr>
          <w:rStyle w:val="Strong"/>
          <w:rFonts w:ascii="Arial" w:eastAsia="Times New Roman" w:hAnsi="Arial" w:cs="Arial"/>
          <w:b w:val="0"/>
          <w:color w:val="000000" w:themeColor="text1"/>
          <w:sz w:val="24"/>
          <w:szCs w:val="24"/>
          <w:lang w:val="fr-FR"/>
        </w:rPr>
        <w:t>(nom du projet, détails sur la gestion, durée, emplacement géographique, contexte et justification du projet) ;</w:t>
      </w:r>
    </w:p>
    <w:p w14:paraId="1ED81EEC" w14:textId="77777777" w:rsidR="00EE69F0" w:rsidRPr="005D5C61" w:rsidRDefault="00EE69F0" w:rsidP="005D5C61">
      <w:pPr>
        <w:pStyle w:val="ListParagraph"/>
        <w:spacing w:after="0" w:line="240" w:lineRule="auto"/>
        <w:rPr>
          <w:rStyle w:val="Strong"/>
          <w:rFonts w:ascii="Arial" w:eastAsia="Times New Roman" w:hAnsi="Arial" w:cs="Arial"/>
          <w:b w:val="0"/>
          <w:color w:val="000000" w:themeColor="text1"/>
          <w:sz w:val="24"/>
          <w:szCs w:val="24"/>
          <w:lang w:val="fr-FR"/>
        </w:rPr>
      </w:pPr>
    </w:p>
    <w:p w14:paraId="6426F808" w14:textId="77777777" w:rsidR="00EE69F0" w:rsidRPr="005D5C61" w:rsidRDefault="005D5C61" w:rsidP="005D5C61">
      <w:pPr>
        <w:pStyle w:val="ListParagraph"/>
        <w:numPr>
          <w:ilvl w:val="0"/>
          <w:numId w:val="6"/>
        </w:numPr>
        <w:spacing w:after="0" w:line="240" w:lineRule="auto"/>
        <w:ind w:left="1985" w:hanging="567"/>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d</w:t>
      </w:r>
      <w:r w:rsidR="00EE69F0" w:rsidRPr="005D5C61">
        <w:rPr>
          <w:rStyle w:val="Strong"/>
          <w:rFonts w:ascii="Arial" w:eastAsia="Times New Roman" w:hAnsi="Arial" w:cs="Arial"/>
          <w:b w:val="0"/>
          <w:color w:val="000000" w:themeColor="text1"/>
          <w:sz w:val="24"/>
          <w:szCs w:val="24"/>
          <w:lang w:val="fr-FR"/>
        </w:rPr>
        <w:t>escription du projet (objet, buts et objectifs, résultats attendus, activités, indicateurs, bénéficiaires, entités et partenaires) ;</w:t>
      </w:r>
    </w:p>
    <w:p w14:paraId="460642DE" w14:textId="77777777" w:rsidR="00EE69F0" w:rsidRPr="005D5C61" w:rsidRDefault="00EE69F0" w:rsidP="005D5C61">
      <w:pPr>
        <w:pStyle w:val="ListParagraph"/>
        <w:spacing w:after="0" w:line="240" w:lineRule="auto"/>
        <w:rPr>
          <w:rStyle w:val="Strong"/>
          <w:rFonts w:ascii="Arial" w:eastAsia="Times New Roman" w:hAnsi="Arial" w:cs="Arial"/>
          <w:b w:val="0"/>
          <w:color w:val="000000" w:themeColor="text1"/>
          <w:sz w:val="24"/>
          <w:szCs w:val="24"/>
          <w:lang w:val="fr-FR"/>
        </w:rPr>
      </w:pPr>
    </w:p>
    <w:p w14:paraId="79401111" w14:textId="77777777" w:rsidR="00EE69F0" w:rsidRPr="005D5C61" w:rsidRDefault="005D5C61" w:rsidP="005D5C61">
      <w:pPr>
        <w:pStyle w:val="ListParagraph"/>
        <w:numPr>
          <w:ilvl w:val="0"/>
          <w:numId w:val="6"/>
        </w:numPr>
        <w:spacing w:after="0" w:line="240" w:lineRule="auto"/>
        <w:ind w:left="1985" w:hanging="567"/>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u</w:t>
      </w:r>
      <w:r w:rsidR="00EE69F0" w:rsidRPr="005D5C61">
        <w:rPr>
          <w:rStyle w:val="Strong"/>
          <w:rFonts w:ascii="Arial" w:eastAsia="Times New Roman" w:hAnsi="Arial" w:cs="Arial"/>
          <w:b w:val="0"/>
          <w:color w:val="000000" w:themeColor="text1"/>
          <w:sz w:val="24"/>
          <w:szCs w:val="24"/>
          <w:lang w:val="fr-FR"/>
        </w:rPr>
        <w:t>ne brève présentation de l’agence d’exécution : 1) structures de gouvernance, gestion financière, suivi et évaluation, et plans de développement durable ;</w:t>
      </w:r>
    </w:p>
    <w:p w14:paraId="29DBB1E3" w14:textId="77777777" w:rsidR="00EE69F0" w:rsidRPr="005D5C61" w:rsidRDefault="00EE69F0" w:rsidP="005D5C61">
      <w:pPr>
        <w:pStyle w:val="ListParagraph"/>
        <w:spacing w:after="0" w:line="240" w:lineRule="auto"/>
        <w:rPr>
          <w:rStyle w:val="Strong"/>
          <w:rFonts w:ascii="Arial" w:eastAsia="Times New Roman" w:hAnsi="Arial" w:cs="Arial"/>
          <w:b w:val="0"/>
          <w:color w:val="000000" w:themeColor="text1"/>
          <w:sz w:val="24"/>
          <w:szCs w:val="24"/>
          <w:lang w:val="fr-FR"/>
        </w:rPr>
      </w:pPr>
    </w:p>
    <w:p w14:paraId="6C441CEA" w14:textId="77777777" w:rsidR="00EE69F0" w:rsidRPr="005D5C61" w:rsidRDefault="005D5C61" w:rsidP="005D5C61">
      <w:pPr>
        <w:pStyle w:val="ListParagraph"/>
        <w:numPr>
          <w:ilvl w:val="0"/>
          <w:numId w:val="6"/>
        </w:numPr>
        <w:spacing w:after="0" w:line="240" w:lineRule="auto"/>
        <w:ind w:left="1985" w:hanging="567"/>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n</w:t>
      </w:r>
      <w:r w:rsidR="00EE69F0" w:rsidRPr="005D5C61">
        <w:rPr>
          <w:rStyle w:val="Strong"/>
          <w:rFonts w:ascii="Arial" w:eastAsia="Times New Roman" w:hAnsi="Arial" w:cs="Arial"/>
          <w:b w:val="0"/>
          <w:color w:val="000000" w:themeColor="text1"/>
          <w:sz w:val="24"/>
          <w:szCs w:val="24"/>
          <w:lang w:val="fr-FR"/>
        </w:rPr>
        <w:t>oms et coordonnées (numéros de téléphone, e-mail, etc.) des signataires.</w:t>
      </w:r>
    </w:p>
    <w:p w14:paraId="0C1639D8" w14:textId="77777777" w:rsidR="00EE69F0" w:rsidRPr="005D5C61" w:rsidRDefault="00EE69F0" w:rsidP="005D5C61">
      <w:pPr>
        <w:pStyle w:val="ListParagraph"/>
        <w:spacing w:after="0" w:line="240" w:lineRule="auto"/>
        <w:rPr>
          <w:rStyle w:val="Strong"/>
          <w:rFonts w:ascii="Arial" w:eastAsia="Times New Roman" w:hAnsi="Arial" w:cs="Arial"/>
          <w:b w:val="0"/>
          <w:color w:val="000000" w:themeColor="text1"/>
          <w:sz w:val="24"/>
          <w:szCs w:val="24"/>
          <w:lang w:val="fr-FR"/>
        </w:rPr>
      </w:pPr>
    </w:p>
    <w:p w14:paraId="4BB5B842" w14:textId="332AF204" w:rsidR="00EE69F0" w:rsidRDefault="00CB1499" w:rsidP="005D5C61">
      <w:pPr>
        <w:pStyle w:val="ListParagraph"/>
        <w:numPr>
          <w:ilvl w:val="0"/>
          <w:numId w:val="5"/>
        </w:numPr>
        <w:spacing w:after="0" w:line="240" w:lineRule="auto"/>
        <w:ind w:left="1418" w:hanging="709"/>
        <w:jc w:val="both"/>
        <w:rPr>
          <w:rStyle w:val="Strong"/>
          <w:rFonts w:ascii="Arial" w:eastAsia="Times New Roman" w:hAnsi="Arial" w:cs="Arial"/>
          <w:b w:val="0"/>
          <w:color w:val="000000" w:themeColor="text1"/>
          <w:sz w:val="24"/>
          <w:szCs w:val="24"/>
          <w:lang w:val="fr-FR"/>
        </w:rPr>
      </w:pPr>
      <w:bookmarkStart w:id="0" w:name="OLE_LINK1"/>
      <w:bookmarkStart w:id="1" w:name="OLE_LINK2"/>
      <w:r>
        <w:rPr>
          <w:rStyle w:val="Strong"/>
          <w:rFonts w:ascii="Arial" w:eastAsia="Times New Roman" w:hAnsi="Arial" w:cs="Arial"/>
          <w:b w:val="0"/>
          <w:color w:val="000000" w:themeColor="text1"/>
          <w:sz w:val="24"/>
          <w:szCs w:val="24"/>
          <w:lang w:val="fr-FR"/>
        </w:rPr>
        <w:t xml:space="preserve">Document de Projet </w:t>
      </w:r>
      <w:r w:rsidR="00D5504D">
        <w:rPr>
          <w:rStyle w:val="Strong"/>
          <w:rFonts w:ascii="Arial" w:eastAsia="Times New Roman" w:hAnsi="Arial" w:cs="Arial"/>
          <w:b w:val="0"/>
          <w:color w:val="000000" w:themeColor="text1"/>
          <w:sz w:val="24"/>
          <w:szCs w:val="24"/>
          <w:lang w:val="fr-FR"/>
        </w:rPr>
        <w:t>détaillé</w:t>
      </w:r>
      <w:r>
        <w:rPr>
          <w:rStyle w:val="Strong"/>
          <w:rFonts w:ascii="Arial" w:eastAsia="Times New Roman" w:hAnsi="Arial" w:cs="Arial"/>
          <w:b w:val="0"/>
          <w:color w:val="000000" w:themeColor="text1"/>
          <w:sz w:val="24"/>
          <w:szCs w:val="24"/>
          <w:lang w:val="fr-FR"/>
        </w:rPr>
        <w:t xml:space="preserve"> : cf. lignes directrices </w:t>
      </w:r>
      <w:r w:rsidR="0010098F">
        <w:rPr>
          <w:rStyle w:val="Strong"/>
          <w:rFonts w:ascii="Arial" w:eastAsia="Times New Roman" w:hAnsi="Arial" w:cs="Arial"/>
          <w:b w:val="0"/>
          <w:color w:val="000000" w:themeColor="text1"/>
          <w:sz w:val="24"/>
          <w:szCs w:val="24"/>
          <w:lang w:val="fr-FR"/>
        </w:rPr>
        <w:t>en pièce jointe</w:t>
      </w:r>
    </w:p>
    <w:bookmarkEnd w:id="0"/>
    <w:bookmarkEnd w:id="1"/>
    <w:p w14:paraId="156A9CF0" w14:textId="2D9A0313" w:rsidR="00E33090" w:rsidRDefault="00E33090" w:rsidP="005D5C61">
      <w:pPr>
        <w:pStyle w:val="ListParagraph"/>
        <w:spacing w:after="0" w:line="240" w:lineRule="auto"/>
        <w:ind w:left="1418"/>
        <w:jc w:val="both"/>
        <w:rPr>
          <w:rStyle w:val="Strong"/>
          <w:rFonts w:ascii="Arial" w:eastAsia="Times New Roman" w:hAnsi="Arial" w:cs="Arial"/>
          <w:b w:val="0"/>
          <w:sz w:val="24"/>
          <w:szCs w:val="24"/>
          <w:lang w:val="fr-FR"/>
        </w:rPr>
      </w:pPr>
    </w:p>
    <w:p w14:paraId="0874A99A" w14:textId="77777777" w:rsidR="005D5C61" w:rsidRPr="00E33090" w:rsidRDefault="005D5C61" w:rsidP="00E33090">
      <w:pPr>
        <w:rPr>
          <w:lang w:val="fr-FR"/>
        </w:rPr>
      </w:pPr>
    </w:p>
    <w:p w14:paraId="36135850" w14:textId="0BAC6949" w:rsidR="00EE69F0" w:rsidRPr="00660D1D" w:rsidRDefault="005D5C61" w:rsidP="005D5C61">
      <w:pPr>
        <w:pStyle w:val="ListParagraph"/>
        <w:numPr>
          <w:ilvl w:val="0"/>
          <w:numId w:val="6"/>
        </w:numPr>
        <w:spacing w:after="0" w:line="240" w:lineRule="auto"/>
        <w:ind w:left="2127" w:hanging="709"/>
        <w:jc w:val="both"/>
        <w:rPr>
          <w:rStyle w:val="Strong"/>
          <w:rFonts w:ascii="Arial" w:eastAsia="Times New Roman" w:hAnsi="Arial" w:cs="Arial"/>
          <w:b w:val="0"/>
          <w:sz w:val="24"/>
          <w:szCs w:val="24"/>
          <w:lang w:val="fr-FR"/>
        </w:rPr>
      </w:pPr>
      <w:r w:rsidRPr="00660D1D">
        <w:rPr>
          <w:rStyle w:val="Strong"/>
          <w:rFonts w:ascii="Arial" w:eastAsia="Times New Roman" w:hAnsi="Arial" w:cs="Arial"/>
          <w:b w:val="0"/>
          <w:sz w:val="24"/>
          <w:szCs w:val="24"/>
          <w:lang w:val="fr-FR"/>
        </w:rPr>
        <w:lastRenderedPageBreak/>
        <w:t>l</w:t>
      </w:r>
      <w:r w:rsidR="00EE69F0" w:rsidRPr="00660D1D">
        <w:rPr>
          <w:rStyle w:val="Strong"/>
          <w:rFonts w:ascii="Arial" w:eastAsia="Times New Roman" w:hAnsi="Arial" w:cs="Arial"/>
          <w:b w:val="0"/>
          <w:sz w:val="24"/>
          <w:szCs w:val="24"/>
          <w:lang w:val="fr-FR"/>
        </w:rPr>
        <w:t>e budget détaillé chiffré en dollars EU et l’équipement (disponible</w:t>
      </w:r>
      <w:r w:rsidR="007C0FFA" w:rsidRPr="00660D1D">
        <w:rPr>
          <w:rStyle w:val="Strong"/>
          <w:rFonts w:ascii="Arial" w:eastAsia="Times New Roman" w:hAnsi="Arial" w:cs="Arial"/>
          <w:b w:val="0"/>
          <w:sz w:val="24"/>
          <w:szCs w:val="24"/>
          <w:lang w:val="fr-FR"/>
        </w:rPr>
        <w:t xml:space="preserve"> et nécessaire). Répartition : </w:t>
      </w:r>
      <w:r w:rsidR="00660D1D">
        <w:rPr>
          <w:rStyle w:val="Strong"/>
          <w:rFonts w:ascii="Arial" w:eastAsia="Times New Roman" w:hAnsi="Arial" w:cs="Arial"/>
          <w:b w:val="0"/>
          <w:sz w:val="24"/>
          <w:szCs w:val="24"/>
          <w:lang w:val="fr-FR"/>
        </w:rPr>
        <w:t>6</w:t>
      </w:r>
      <w:r w:rsidR="007C0FFA" w:rsidRPr="00660D1D">
        <w:rPr>
          <w:rStyle w:val="Strong"/>
          <w:rFonts w:ascii="Arial" w:eastAsia="Times New Roman" w:hAnsi="Arial" w:cs="Arial"/>
          <w:b w:val="0"/>
          <w:sz w:val="24"/>
          <w:szCs w:val="24"/>
          <w:lang w:val="fr-FR"/>
        </w:rPr>
        <w:t xml:space="preserve">0 % pour l’équipement, et </w:t>
      </w:r>
      <w:r w:rsidR="00660D1D">
        <w:rPr>
          <w:rStyle w:val="Strong"/>
          <w:rFonts w:ascii="Arial" w:eastAsia="Times New Roman" w:hAnsi="Arial" w:cs="Arial"/>
          <w:b w:val="0"/>
          <w:sz w:val="24"/>
          <w:szCs w:val="24"/>
          <w:lang w:val="fr-FR"/>
        </w:rPr>
        <w:t>4</w:t>
      </w:r>
      <w:r w:rsidR="00EE69F0" w:rsidRPr="00660D1D">
        <w:rPr>
          <w:rStyle w:val="Strong"/>
          <w:rFonts w:ascii="Arial" w:eastAsia="Times New Roman" w:hAnsi="Arial" w:cs="Arial"/>
          <w:b w:val="0"/>
          <w:sz w:val="24"/>
          <w:szCs w:val="24"/>
          <w:lang w:val="fr-FR"/>
        </w:rPr>
        <w:t>0 % pour la formation et les frais généraux. Le Fonds pour la femme africaine ne couvre pas les salaires</w:t>
      </w:r>
      <w:r w:rsidRPr="00660D1D">
        <w:rPr>
          <w:rStyle w:val="Strong"/>
          <w:rFonts w:ascii="Arial" w:eastAsia="Times New Roman" w:hAnsi="Arial" w:cs="Arial"/>
          <w:b w:val="0"/>
          <w:sz w:val="24"/>
          <w:szCs w:val="24"/>
          <w:lang w:val="fr-FR"/>
        </w:rPr>
        <w:t> ;</w:t>
      </w:r>
    </w:p>
    <w:p w14:paraId="06E233F3" w14:textId="77777777" w:rsidR="00EE69F0" w:rsidRPr="005D5C61" w:rsidRDefault="005D5C61" w:rsidP="005D5C61">
      <w:pPr>
        <w:pStyle w:val="ListParagraph"/>
        <w:numPr>
          <w:ilvl w:val="0"/>
          <w:numId w:val="6"/>
        </w:numPr>
        <w:spacing w:after="0" w:line="240" w:lineRule="auto"/>
        <w:ind w:left="2127"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c</w:t>
      </w:r>
      <w:r w:rsidR="00EE69F0" w:rsidRPr="005D5C61">
        <w:rPr>
          <w:rStyle w:val="Strong"/>
          <w:rFonts w:ascii="Arial" w:eastAsia="Times New Roman" w:hAnsi="Arial" w:cs="Arial"/>
          <w:b w:val="0"/>
          <w:color w:val="000000" w:themeColor="text1"/>
          <w:sz w:val="24"/>
          <w:szCs w:val="24"/>
          <w:lang w:val="fr-FR"/>
        </w:rPr>
        <w:t>oordonnées bancaires de l’organisation</w:t>
      </w:r>
      <w:r>
        <w:rPr>
          <w:rStyle w:val="Strong"/>
          <w:rFonts w:ascii="Arial" w:eastAsia="Times New Roman" w:hAnsi="Arial" w:cs="Arial"/>
          <w:b w:val="0"/>
          <w:color w:val="000000" w:themeColor="text1"/>
          <w:sz w:val="24"/>
          <w:szCs w:val="24"/>
          <w:lang w:val="fr-FR"/>
        </w:rPr>
        <w:t>.</w:t>
      </w:r>
    </w:p>
    <w:p w14:paraId="3A0EF79B" w14:textId="3F7000EE"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Toutes les demandes doivent inclure une lettre de recommandation des Comités nationaux de coordination ou des ministères chargés de la Femme et de la Condition féminine. Les ONG et les OSC devraient fournir une copie de la lettre d’information transmise à leur ministère chargé des Affaires des femmes. Toutes les copies physiques des demandes doivent être transmises via les ambassades respectives des États membres en Éthiopie, et les copies électroniques soumises directement à la Commission, en étant adressées à la Directrice du Département Femme, Genre et Développement, et au Fonds de la Commission de l’UA pour la femme africaine, au plus tard le </w:t>
      </w:r>
      <w:r w:rsidR="003F5480">
        <w:rPr>
          <w:rStyle w:val="Strong"/>
          <w:rFonts w:ascii="Arial" w:eastAsia="Times New Roman" w:hAnsi="Arial" w:cs="Arial"/>
          <w:b w:val="0"/>
          <w:color w:val="000000" w:themeColor="text1"/>
          <w:sz w:val="24"/>
          <w:szCs w:val="24"/>
          <w:lang w:val="fr-FR"/>
        </w:rPr>
        <w:t>15 Avril</w:t>
      </w:r>
      <w:r w:rsidR="003F5480" w:rsidRPr="00660D1D">
        <w:rPr>
          <w:rStyle w:val="Strong"/>
          <w:rFonts w:ascii="Arial" w:eastAsia="Times New Roman" w:hAnsi="Arial" w:cs="Arial"/>
          <w:b w:val="0"/>
          <w:color w:val="000000" w:themeColor="text1"/>
          <w:sz w:val="24"/>
          <w:szCs w:val="24"/>
          <w:lang w:val="fr-FR"/>
        </w:rPr>
        <w:t xml:space="preserve"> </w:t>
      </w:r>
      <w:r w:rsidRPr="00660D1D">
        <w:rPr>
          <w:rStyle w:val="Strong"/>
          <w:rFonts w:ascii="Arial" w:eastAsia="Times New Roman" w:hAnsi="Arial" w:cs="Arial"/>
          <w:b w:val="0"/>
          <w:color w:val="000000" w:themeColor="text1"/>
          <w:sz w:val="24"/>
          <w:szCs w:val="24"/>
          <w:lang w:val="fr-FR"/>
        </w:rPr>
        <w:t>201</w:t>
      </w:r>
      <w:r w:rsidR="00C726FC" w:rsidRPr="00660D1D">
        <w:rPr>
          <w:rStyle w:val="Strong"/>
          <w:rFonts w:ascii="Arial" w:eastAsia="Times New Roman" w:hAnsi="Arial" w:cs="Arial"/>
          <w:b w:val="0"/>
          <w:color w:val="000000" w:themeColor="text1"/>
          <w:sz w:val="24"/>
          <w:szCs w:val="24"/>
          <w:lang w:val="fr-FR"/>
        </w:rPr>
        <w:t>7</w:t>
      </w:r>
      <w:r w:rsidRPr="00660D1D">
        <w:rPr>
          <w:rStyle w:val="Strong"/>
          <w:rFonts w:ascii="Arial" w:eastAsia="Times New Roman" w:hAnsi="Arial" w:cs="Arial"/>
          <w:b w:val="0"/>
          <w:color w:val="000000" w:themeColor="text1"/>
          <w:sz w:val="24"/>
          <w:szCs w:val="24"/>
          <w:lang w:val="fr-FR"/>
        </w:rPr>
        <w:t>.</w:t>
      </w:r>
    </w:p>
    <w:p w14:paraId="6B3DC854"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3C3B223F" w14:textId="63CF53BC"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Veuillez noter que la Commission n’acceptera que les propositions qui ont été </w:t>
      </w:r>
      <w:r w:rsidR="00D5504D">
        <w:rPr>
          <w:rStyle w:val="Strong"/>
          <w:rFonts w:ascii="Arial" w:eastAsia="Times New Roman" w:hAnsi="Arial" w:cs="Arial"/>
          <w:b w:val="0"/>
          <w:color w:val="000000" w:themeColor="text1"/>
          <w:sz w:val="24"/>
          <w:szCs w:val="24"/>
          <w:lang w:val="fr-FR"/>
        </w:rPr>
        <w:t>répondent au</w:t>
      </w:r>
      <w:r w:rsidRPr="005D5C61">
        <w:rPr>
          <w:rStyle w:val="Strong"/>
          <w:rFonts w:ascii="Arial" w:eastAsia="Times New Roman" w:hAnsi="Arial" w:cs="Arial"/>
          <w:b w:val="0"/>
          <w:color w:val="000000" w:themeColor="text1"/>
          <w:sz w:val="24"/>
          <w:szCs w:val="24"/>
          <w:lang w:val="fr-FR"/>
        </w:rPr>
        <w:t xml:space="preserve"> thème.</w:t>
      </w:r>
    </w:p>
    <w:p w14:paraId="439D9BBC"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106C54C4" w14:textId="0E3B18C9"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La présente annonce sera publiée sur le site Web de la CUA : </w:t>
      </w:r>
      <w:r w:rsidR="002F5E9C" w:rsidRPr="002F5E9C">
        <w:rPr>
          <w:rStyle w:val="Strong"/>
          <w:rFonts w:ascii="Arial" w:eastAsia="Times New Roman" w:hAnsi="Arial" w:cs="Arial"/>
          <w:b w:val="0"/>
          <w:color w:val="000000" w:themeColor="text1"/>
          <w:sz w:val="24"/>
          <w:szCs w:val="24"/>
          <w:lang w:val="fr-FR"/>
        </w:rPr>
        <w:t>http://www.au.int</w:t>
      </w:r>
      <w:bookmarkStart w:id="2" w:name="_GoBack"/>
      <w:bookmarkEnd w:id="2"/>
    </w:p>
    <w:p w14:paraId="26FC9209"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427B2AE7" w14:textId="77777777"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Le format détaillé sous lequel les notes d’orientation doivent être soumises est disponible sur le site Web </w:t>
      </w:r>
      <w:r w:rsidRPr="005D5C61">
        <w:rPr>
          <w:rStyle w:val="Strong"/>
          <w:rFonts w:ascii="Arial" w:eastAsia="Times New Roman" w:hAnsi="Arial" w:cs="Arial"/>
          <w:color w:val="000000" w:themeColor="text1"/>
          <w:sz w:val="24"/>
          <w:szCs w:val="24"/>
          <w:lang w:val="fr-FR"/>
        </w:rPr>
        <w:t>en anglais, en français, en portugais et en arabe</w:t>
      </w:r>
      <w:r w:rsidRPr="005D5C61">
        <w:rPr>
          <w:rStyle w:val="Strong"/>
          <w:rFonts w:ascii="Arial" w:eastAsia="Times New Roman" w:hAnsi="Arial" w:cs="Arial"/>
          <w:b w:val="0"/>
          <w:color w:val="000000" w:themeColor="text1"/>
          <w:sz w:val="24"/>
          <w:szCs w:val="24"/>
          <w:lang w:val="fr-FR"/>
        </w:rPr>
        <w:t>.</w:t>
      </w:r>
    </w:p>
    <w:p w14:paraId="0A29AC46"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7BC2B06C" w14:textId="77777777"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Les candidatures des États membres et des organisations communautaires ayant la capacité et l’expérience requises en matière d’établissement de réseaux avec les groupes de femmes, les coopératives communautaires, le secteur informel, et de lutte contre les inégalités entre les hommes et les femmes sont vivement encouragées.</w:t>
      </w:r>
    </w:p>
    <w:p w14:paraId="76F72BDF" w14:textId="77777777" w:rsidR="005D5C61" w:rsidRDefault="005D5C61" w:rsidP="005D5C61">
      <w:pPr>
        <w:spacing w:after="0" w:line="240" w:lineRule="auto"/>
        <w:jc w:val="both"/>
        <w:rPr>
          <w:rStyle w:val="Strong"/>
          <w:rFonts w:ascii="Arial" w:eastAsia="Times New Roman" w:hAnsi="Arial" w:cs="Arial"/>
          <w:b w:val="0"/>
          <w:color w:val="000000" w:themeColor="text1"/>
          <w:sz w:val="24"/>
          <w:szCs w:val="24"/>
          <w:lang w:val="fr-FR"/>
        </w:rPr>
      </w:pPr>
    </w:p>
    <w:p w14:paraId="035B07F8" w14:textId="0C1C2218" w:rsidR="00EE69F0" w:rsidRPr="005D5C61" w:rsidRDefault="00EE69F0" w:rsidP="005D5C61">
      <w:pPr>
        <w:spacing w:after="0" w:line="240" w:lineRule="auto"/>
        <w:jc w:val="both"/>
        <w:rPr>
          <w:rStyle w:val="Strong"/>
          <w:rFonts w:ascii="Arial" w:eastAsia="Times New Roman" w:hAnsi="Arial" w:cs="Arial"/>
          <w:b w:val="0"/>
          <w:color w:val="000000" w:themeColor="text1"/>
          <w:sz w:val="24"/>
          <w:szCs w:val="24"/>
          <w:lang w:val="fr-FR"/>
        </w:rPr>
      </w:pPr>
      <w:r w:rsidRPr="005D5C61">
        <w:rPr>
          <w:rStyle w:val="Strong"/>
          <w:rFonts w:ascii="Arial" w:eastAsia="Times New Roman" w:hAnsi="Arial" w:cs="Arial"/>
          <w:b w:val="0"/>
          <w:color w:val="000000" w:themeColor="text1"/>
          <w:sz w:val="24"/>
          <w:szCs w:val="24"/>
          <w:lang w:val="fr-FR"/>
        </w:rPr>
        <w:t xml:space="preserve">Pour de plus informations ou de précisions, veuillez contacter </w:t>
      </w:r>
      <w:r w:rsidR="00D0275B">
        <w:rPr>
          <w:rStyle w:val="Strong"/>
          <w:rFonts w:ascii="Arial" w:eastAsia="Times New Roman" w:hAnsi="Arial" w:cs="Arial"/>
          <w:b w:val="0"/>
          <w:color w:val="000000" w:themeColor="text1"/>
          <w:sz w:val="24"/>
          <w:szCs w:val="24"/>
          <w:lang w:val="fr-FR"/>
        </w:rPr>
        <w:t>WGDD@africa-union.org</w:t>
      </w:r>
      <w:r w:rsidRPr="005D5C61">
        <w:rPr>
          <w:rStyle w:val="Strong"/>
          <w:rFonts w:ascii="Arial" w:eastAsia="Times New Roman" w:hAnsi="Arial" w:cs="Arial"/>
          <w:b w:val="0"/>
          <w:color w:val="000000" w:themeColor="text1"/>
          <w:sz w:val="24"/>
          <w:szCs w:val="24"/>
          <w:lang w:val="fr-FR"/>
        </w:rPr>
        <w:t xml:space="preserve">; </w:t>
      </w:r>
      <w:r w:rsidRPr="005D5C61">
        <w:rPr>
          <w:rStyle w:val="Strong"/>
          <w:rFonts w:ascii="Arial" w:eastAsia="Times New Roman" w:hAnsi="Arial" w:cs="Arial"/>
          <w:color w:val="000000" w:themeColor="text1"/>
          <w:sz w:val="24"/>
          <w:szCs w:val="24"/>
          <w:lang w:val="fr-FR"/>
        </w:rPr>
        <w:t>M. Adoumtar Noubatour</w:t>
      </w:r>
      <w:r w:rsidRPr="005D5C61">
        <w:rPr>
          <w:rStyle w:val="Strong"/>
          <w:rFonts w:ascii="Arial" w:eastAsia="Times New Roman" w:hAnsi="Arial" w:cs="Arial"/>
          <w:b w:val="0"/>
          <w:color w:val="000000" w:themeColor="text1"/>
          <w:sz w:val="24"/>
          <w:szCs w:val="24"/>
          <w:lang w:val="fr-FR"/>
        </w:rPr>
        <w:t xml:space="preserve">, Fonctionnaire principal chargé des programmes, Tél : +251 11 518 21 11- E-mail : </w:t>
      </w:r>
      <w:hyperlink r:id="rId10" w:history="1">
        <w:r w:rsidRPr="005D5C61">
          <w:rPr>
            <w:rStyle w:val="Hyperlink"/>
            <w:rFonts w:ascii="Arial" w:eastAsia="Times New Roman" w:hAnsi="Arial" w:cs="Arial"/>
            <w:sz w:val="24"/>
            <w:szCs w:val="24"/>
            <w:u w:val="none"/>
            <w:lang w:val="fr-FR"/>
          </w:rPr>
          <w:t>adoumtarn@africa-union.org</w:t>
        </w:r>
      </w:hyperlink>
      <w:r w:rsidRPr="005D5C61">
        <w:rPr>
          <w:rStyle w:val="Strong"/>
          <w:rFonts w:ascii="Arial" w:eastAsia="Times New Roman" w:hAnsi="Arial" w:cs="Arial"/>
          <w:b w:val="0"/>
          <w:color w:val="000000" w:themeColor="text1"/>
          <w:sz w:val="24"/>
          <w:szCs w:val="24"/>
          <w:lang w:val="fr-FR"/>
        </w:rPr>
        <w:t xml:space="preserve"> ; </w:t>
      </w:r>
      <w:r w:rsidRPr="005D5C61">
        <w:rPr>
          <w:rStyle w:val="Strong"/>
          <w:rFonts w:ascii="Arial" w:eastAsia="Times New Roman" w:hAnsi="Arial" w:cs="Arial"/>
          <w:color w:val="000000" w:themeColor="text1"/>
          <w:sz w:val="24"/>
          <w:szCs w:val="24"/>
          <w:lang w:val="fr-FR"/>
        </w:rPr>
        <w:t>Mme Fiorella De Pede</w:t>
      </w:r>
      <w:r w:rsidRPr="005D5C61">
        <w:rPr>
          <w:rStyle w:val="Strong"/>
          <w:rFonts w:ascii="Arial" w:eastAsia="Times New Roman" w:hAnsi="Arial" w:cs="Arial"/>
          <w:b w:val="0"/>
          <w:color w:val="000000" w:themeColor="text1"/>
          <w:sz w:val="24"/>
          <w:szCs w:val="24"/>
          <w:lang w:val="fr-FR"/>
        </w:rPr>
        <w:t xml:space="preserve">, E-mail : </w:t>
      </w:r>
      <w:hyperlink r:id="rId11" w:history="1">
        <w:r w:rsidRPr="005D5C61">
          <w:rPr>
            <w:rStyle w:val="Hyperlink"/>
            <w:rFonts w:ascii="Arial" w:eastAsia="Times New Roman" w:hAnsi="Arial" w:cs="Arial"/>
            <w:sz w:val="24"/>
            <w:szCs w:val="24"/>
            <w:u w:val="none"/>
            <w:lang w:val="fr-FR"/>
          </w:rPr>
          <w:t>FiorellaP@africa-union.org</w:t>
        </w:r>
      </w:hyperlink>
      <w:r w:rsidRPr="005D5C61">
        <w:rPr>
          <w:rStyle w:val="Strong"/>
          <w:rFonts w:ascii="Arial" w:eastAsia="Times New Roman" w:hAnsi="Arial" w:cs="Arial"/>
          <w:b w:val="0"/>
          <w:color w:val="000000" w:themeColor="text1"/>
          <w:sz w:val="24"/>
          <w:szCs w:val="24"/>
          <w:lang w:val="fr-FR"/>
        </w:rPr>
        <w:t>,  Tél. : 251115182115.</w:t>
      </w:r>
    </w:p>
    <w:p w14:paraId="564D759B" w14:textId="77777777" w:rsidR="00EE69F0" w:rsidRPr="005D5C61" w:rsidRDefault="00EE69F0" w:rsidP="005D5C61">
      <w:pPr>
        <w:spacing w:after="0" w:line="240" w:lineRule="auto"/>
        <w:jc w:val="both"/>
        <w:rPr>
          <w:rStyle w:val="Strong"/>
          <w:rFonts w:ascii="Arial" w:eastAsia="Times New Roman" w:hAnsi="Arial" w:cs="Arial"/>
          <w:color w:val="000000" w:themeColor="text1"/>
          <w:sz w:val="24"/>
          <w:szCs w:val="24"/>
          <w:lang w:val="fr-FR"/>
        </w:rPr>
      </w:pPr>
    </w:p>
    <w:p w14:paraId="74A5A435" w14:textId="77777777" w:rsidR="00EE69F0" w:rsidRPr="005D5C61" w:rsidRDefault="00EE69F0" w:rsidP="005D5C61">
      <w:pPr>
        <w:spacing w:after="0" w:line="240" w:lineRule="auto"/>
        <w:jc w:val="both"/>
        <w:rPr>
          <w:rStyle w:val="Strong"/>
          <w:rFonts w:ascii="Arial" w:eastAsia="Times New Roman" w:hAnsi="Arial" w:cs="Arial"/>
          <w:color w:val="000000" w:themeColor="text1"/>
          <w:sz w:val="24"/>
          <w:szCs w:val="24"/>
          <w:lang w:val="fr-FR"/>
        </w:rPr>
      </w:pPr>
    </w:p>
    <w:p w14:paraId="11996A7C" w14:textId="77777777" w:rsidR="00FF212A" w:rsidRPr="005D5C61" w:rsidRDefault="00FF212A" w:rsidP="005D5C61">
      <w:pPr>
        <w:spacing w:after="0" w:line="240" w:lineRule="auto"/>
        <w:rPr>
          <w:rFonts w:ascii="Arial" w:hAnsi="Arial" w:cs="Arial"/>
          <w:sz w:val="24"/>
          <w:szCs w:val="24"/>
          <w:lang w:val="fr-FR"/>
        </w:rPr>
      </w:pPr>
    </w:p>
    <w:sectPr w:rsidR="00FF212A" w:rsidRPr="005D5C61" w:rsidSect="005D5C6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A5ED" w14:textId="77777777" w:rsidR="00AF272D" w:rsidRDefault="00AF272D" w:rsidP="005D5C61">
      <w:pPr>
        <w:spacing w:after="0" w:line="240" w:lineRule="auto"/>
      </w:pPr>
      <w:r>
        <w:separator/>
      </w:r>
    </w:p>
  </w:endnote>
  <w:endnote w:type="continuationSeparator" w:id="0">
    <w:p w14:paraId="2DDC74E7" w14:textId="77777777" w:rsidR="00AF272D" w:rsidRDefault="00AF272D" w:rsidP="005D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4BEA7" w14:textId="77777777" w:rsidR="00AF272D" w:rsidRDefault="00AF272D" w:rsidP="005D5C61">
      <w:pPr>
        <w:spacing w:after="0" w:line="240" w:lineRule="auto"/>
      </w:pPr>
      <w:r>
        <w:separator/>
      </w:r>
    </w:p>
  </w:footnote>
  <w:footnote w:type="continuationSeparator" w:id="0">
    <w:p w14:paraId="45D6064C" w14:textId="77777777" w:rsidR="00AF272D" w:rsidRDefault="00AF272D" w:rsidP="005D5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C15B" w14:textId="77777777" w:rsidR="005D5C61" w:rsidRPr="005D5C61" w:rsidRDefault="005D5C61">
    <w:pPr>
      <w:pStyle w:val="Header"/>
      <w:jc w:val="right"/>
      <w:rPr>
        <w:rFonts w:ascii="Arial" w:hAnsi="Arial" w:cs="Arial"/>
        <w:b/>
      </w:rPr>
    </w:pPr>
    <w:r w:rsidRPr="005D5C61">
      <w:rPr>
        <w:rFonts w:ascii="Arial" w:hAnsi="Arial" w:cs="Arial"/>
        <w:b/>
      </w:rPr>
      <w:t xml:space="preserve">Page </w:t>
    </w:r>
    <w:sdt>
      <w:sdtPr>
        <w:rPr>
          <w:rFonts w:ascii="Arial" w:hAnsi="Arial" w:cs="Arial"/>
          <w:b/>
        </w:rPr>
        <w:id w:val="-908066359"/>
        <w:docPartObj>
          <w:docPartGallery w:val="Page Numbers (Top of Page)"/>
          <w:docPartUnique/>
        </w:docPartObj>
      </w:sdtPr>
      <w:sdtEndPr>
        <w:rPr>
          <w:noProof/>
        </w:rPr>
      </w:sdtEndPr>
      <w:sdtContent>
        <w:r w:rsidRPr="005D5C61">
          <w:rPr>
            <w:rFonts w:ascii="Arial" w:hAnsi="Arial" w:cs="Arial"/>
            <w:b/>
          </w:rPr>
          <w:fldChar w:fldCharType="begin"/>
        </w:r>
        <w:r w:rsidRPr="005D5C61">
          <w:rPr>
            <w:rFonts w:ascii="Arial" w:hAnsi="Arial" w:cs="Arial"/>
            <w:b/>
          </w:rPr>
          <w:instrText xml:space="preserve"> PAGE   \* MERGEFORMAT </w:instrText>
        </w:r>
        <w:r w:rsidRPr="005D5C61">
          <w:rPr>
            <w:rFonts w:ascii="Arial" w:hAnsi="Arial" w:cs="Arial"/>
            <w:b/>
          </w:rPr>
          <w:fldChar w:fldCharType="separate"/>
        </w:r>
        <w:r w:rsidR="002F5E9C">
          <w:rPr>
            <w:rFonts w:ascii="Arial" w:hAnsi="Arial" w:cs="Arial"/>
            <w:b/>
            <w:noProof/>
          </w:rPr>
          <w:t>4</w:t>
        </w:r>
        <w:r w:rsidRPr="005D5C61">
          <w:rPr>
            <w:rFonts w:ascii="Arial" w:hAnsi="Arial" w:cs="Arial"/>
            <w:b/>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F1497"/>
    <w:multiLevelType w:val="hybridMultilevel"/>
    <w:tmpl w:val="563C9948"/>
    <w:lvl w:ilvl="0" w:tplc="5B4E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539D9"/>
    <w:multiLevelType w:val="hybridMultilevel"/>
    <w:tmpl w:val="E93C643E"/>
    <w:lvl w:ilvl="0" w:tplc="1224642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EF69C1"/>
    <w:multiLevelType w:val="hybridMultilevel"/>
    <w:tmpl w:val="59D82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44A36"/>
    <w:multiLevelType w:val="hybridMultilevel"/>
    <w:tmpl w:val="1318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41CF0"/>
    <w:multiLevelType w:val="hybridMultilevel"/>
    <w:tmpl w:val="AEBC027C"/>
    <w:lvl w:ilvl="0" w:tplc="0409000F">
      <w:start w:val="1"/>
      <w:numFmt w:val="decimal"/>
      <w:lvlText w:val="%1."/>
      <w:lvlJc w:val="left"/>
      <w:pPr>
        <w:ind w:left="720" w:hanging="360"/>
      </w:pPr>
      <w:rPr>
        <w:rFonts w:hint="default"/>
      </w:rPr>
    </w:lvl>
    <w:lvl w:ilvl="1" w:tplc="20827C9C">
      <w:numFmt w:val="bullet"/>
      <w:lvlText w:val="•"/>
      <w:lvlJc w:val="left"/>
      <w:pPr>
        <w:ind w:left="1440" w:hanging="360"/>
      </w:pPr>
      <w:rPr>
        <w:rFonts w:ascii="AGaramondPro-Regular" w:eastAsiaTheme="minorHAnsi" w:hAnsi="AGaramondPro-Regular" w:cs="AGaramondPro-Regula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02DF4"/>
    <w:multiLevelType w:val="hybridMultilevel"/>
    <w:tmpl w:val="053C3EF0"/>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B34BB"/>
    <w:multiLevelType w:val="hybridMultilevel"/>
    <w:tmpl w:val="5314A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F0"/>
    <w:rsid w:val="000E1987"/>
    <w:rsid w:val="0010098F"/>
    <w:rsid w:val="002F5E9C"/>
    <w:rsid w:val="00351F08"/>
    <w:rsid w:val="00373277"/>
    <w:rsid w:val="003B4990"/>
    <w:rsid w:val="003F5480"/>
    <w:rsid w:val="004119CD"/>
    <w:rsid w:val="005821F3"/>
    <w:rsid w:val="00590B11"/>
    <w:rsid w:val="005D5C61"/>
    <w:rsid w:val="00660D1D"/>
    <w:rsid w:val="00722A09"/>
    <w:rsid w:val="007C0FFA"/>
    <w:rsid w:val="00977518"/>
    <w:rsid w:val="00AF272D"/>
    <w:rsid w:val="00B244AA"/>
    <w:rsid w:val="00C726FC"/>
    <w:rsid w:val="00CB1499"/>
    <w:rsid w:val="00D0275B"/>
    <w:rsid w:val="00D5504D"/>
    <w:rsid w:val="00D81F6E"/>
    <w:rsid w:val="00DD0779"/>
    <w:rsid w:val="00DE0E07"/>
    <w:rsid w:val="00E236F3"/>
    <w:rsid w:val="00E33090"/>
    <w:rsid w:val="00EE69F0"/>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2AA9"/>
  <w15:docId w15:val="{1E2290F4-D4DE-406B-BB73-638F8AE4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F0"/>
  </w:style>
  <w:style w:type="paragraph" w:styleId="Heading1">
    <w:name w:val="heading 1"/>
    <w:basedOn w:val="Normal"/>
    <w:next w:val="Normal"/>
    <w:link w:val="Heading1Char"/>
    <w:qFormat/>
    <w:rsid w:val="00E33090"/>
    <w:pPr>
      <w:keepNext/>
      <w:spacing w:after="0" w:line="240" w:lineRule="auto"/>
      <w:outlineLvl w:val="0"/>
    </w:pPr>
    <w:rPr>
      <w:rFonts w:ascii="Times New Roman" w:eastAsia="Arial Unicode MS" w:hAnsi="Times New Roman" w:cs="Times New Roman"/>
      <w:b/>
      <w:bCs/>
      <w:sz w:val="18"/>
      <w:szCs w:val="24"/>
      <w:lang w:val="fr-FR"/>
    </w:rPr>
  </w:style>
  <w:style w:type="paragraph" w:styleId="Heading4">
    <w:name w:val="heading 4"/>
    <w:basedOn w:val="Normal"/>
    <w:next w:val="Normal"/>
    <w:link w:val="Heading4Char"/>
    <w:qFormat/>
    <w:rsid w:val="00E33090"/>
    <w:pPr>
      <w:keepNext/>
      <w:spacing w:after="0" w:line="240" w:lineRule="auto"/>
      <w:jc w:val="center"/>
      <w:outlineLvl w:val="3"/>
    </w:pPr>
    <w:rPr>
      <w:rFonts w:ascii="Arial" w:eastAsia="Arial Unicode MS" w:hAnsi="Arial" w:cs="Times New Roman"/>
      <w:b/>
      <w:bCs/>
      <w:sz w:val="28"/>
      <w:szCs w:val="24"/>
      <w:lang w:val="fr-FR"/>
    </w:rPr>
  </w:style>
  <w:style w:type="paragraph" w:styleId="Heading5">
    <w:name w:val="heading 5"/>
    <w:basedOn w:val="Normal"/>
    <w:next w:val="Normal"/>
    <w:link w:val="Heading5Char"/>
    <w:qFormat/>
    <w:rsid w:val="00E33090"/>
    <w:pPr>
      <w:keepNext/>
      <w:spacing w:after="0" w:line="240" w:lineRule="auto"/>
      <w:jc w:val="center"/>
      <w:outlineLvl w:val="4"/>
    </w:pPr>
    <w:rPr>
      <w:rFonts w:ascii="Arial" w:eastAsia="Arial Unicode MS" w:hAnsi="Arial" w:cs="Times New Roman"/>
      <w:b/>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F0"/>
    <w:pPr>
      <w:ind w:left="720"/>
      <w:contextualSpacing/>
    </w:pPr>
  </w:style>
  <w:style w:type="character" w:styleId="Hyperlink">
    <w:name w:val="Hyperlink"/>
    <w:basedOn w:val="DefaultParagraphFont"/>
    <w:uiPriority w:val="99"/>
    <w:unhideWhenUsed/>
    <w:rsid w:val="00EE69F0"/>
    <w:rPr>
      <w:color w:val="0563C1" w:themeColor="hyperlink"/>
      <w:u w:val="single"/>
    </w:rPr>
  </w:style>
  <w:style w:type="character" w:styleId="Strong">
    <w:name w:val="Strong"/>
    <w:basedOn w:val="DefaultParagraphFont"/>
    <w:uiPriority w:val="22"/>
    <w:qFormat/>
    <w:rsid w:val="00EE69F0"/>
    <w:rPr>
      <w:b/>
      <w:bCs/>
    </w:rPr>
  </w:style>
  <w:style w:type="paragraph" w:styleId="Header">
    <w:name w:val="header"/>
    <w:basedOn w:val="Normal"/>
    <w:link w:val="HeaderChar"/>
    <w:uiPriority w:val="99"/>
    <w:unhideWhenUsed/>
    <w:rsid w:val="005D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61"/>
  </w:style>
  <w:style w:type="paragraph" w:styleId="Footer">
    <w:name w:val="footer"/>
    <w:basedOn w:val="Normal"/>
    <w:link w:val="FooterChar"/>
    <w:uiPriority w:val="99"/>
    <w:unhideWhenUsed/>
    <w:rsid w:val="005D5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61"/>
  </w:style>
  <w:style w:type="character" w:styleId="CommentReference">
    <w:name w:val="annotation reference"/>
    <w:basedOn w:val="DefaultParagraphFont"/>
    <w:uiPriority w:val="99"/>
    <w:semiHidden/>
    <w:unhideWhenUsed/>
    <w:rsid w:val="00B244AA"/>
    <w:rPr>
      <w:sz w:val="16"/>
      <w:szCs w:val="16"/>
    </w:rPr>
  </w:style>
  <w:style w:type="paragraph" w:styleId="CommentText">
    <w:name w:val="annotation text"/>
    <w:basedOn w:val="Normal"/>
    <w:link w:val="CommentTextChar"/>
    <w:uiPriority w:val="99"/>
    <w:semiHidden/>
    <w:unhideWhenUsed/>
    <w:rsid w:val="00B244AA"/>
    <w:pPr>
      <w:spacing w:line="240" w:lineRule="auto"/>
    </w:pPr>
    <w:rPr>
      <w:sz w:val="20"/>
      <w:szCs w:val="20"/>
    </w:rPr>
  </w:style>
  <w:style w:type="character" w:customStyle="1" w:styleId="CommentTextChar">
    <w:name w:val="Comment Text Char"/>
    <w:basedOn w:val="DefaultParagraphFont"/>
    <w:link w:val="CommentText"/>
    <w:uiPriority w:val="99"/>
    <w:semiHidden/>
    <w:rsid w:val="00B244AA"/>
    <w:rPr>
      <w:sz w:val="20"/>
      <w:szCs w:val="20"/>
    </w:rPr>
  </w:style>
  <w:style w:type="paragraph" w:styleId="CommentSubject">
    <w:name w:val="annotation subject"/>
    <w:basedOn w:val="CommentText"/>
    <w:next w:val="CommentText"/>
    <w:link w:val="CommentSubjectChar"/>
    <w:uiPriority w:val="99"/>
    <w:semiHidden/>
    <w:unhideWhenUsed/>
    <w:rsid w:val="00B244AA"/>
    <w:rPr>
      <w:b/>
      <w:bCs/>
    </w:rPr>
  </w:style>
  <w:style w:type="character" w:customStyle="1" w:styleId="CommentSubjectChar">
    <w:name w:val="Comment Subject Char"/>
    <w:basedOn w:val="CommentTextChar"/>
    <w:link w:val="CommentSubject"/>
    <w:uiPriority w:val="99"/>
    <w:semiHidden/>
    <w:rsid w:val="00B244AA"/>
    <w:rPr>
      <w:b/>
      <w:bCs/>
      <w:sz w:val="20"/>
      <w:szCs w:val="20"/>
    </w:rPr>
  </w:style>
  <w:style w:type="paragraph" w:styleId="BalloonText">
    <w:name w:val="Balloon Text"/>
    <w:basedOn w:val="Normal"/>
    <w:link w:val="BalloonTextChar"/>
    <w:uiPriority w:val="99"/>
    <w:semiHidden/>
    <w:unhideWhenUsed/>
    <w:rsid w:val="00B2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AA"/>
    <w:rPr>
      <w:rFonts w:ascii="Tahoma" w:hAnsi="Tahoma" w:cs="Tahoma"/>
      <w:sz w:val="16"/>
      <w:szCs w:val="16"/>
    </w:rPr>
  </w:style>
  <w:style w:type="character" w:customStyle="1" w:styleId="Heading1Char">
    <w:name w:val="Heading 1 Char"/>
    <w:basedOn w:val="DefaultParagraphFont"/>
    <w:link w:val="Heading1"/>
    <w:rsid w:val="00E33090"/>
    <w:rPr>
      <w:rFonts w:ascii="Times New Roman" w:eastAsia="Arial Unicode MS" w:hAnsi="Times New Roman" w:cs="Times New Roman"/>
      <w:b/>
      <w:bCs/>
      <w:sz w:val="18"/>
      <w:szCs w:val="24"/>
      <w:lang w:val="fr-FR"/>
    </w:rPr>
  </w:style>
  <w:style w:type="character" w:customStyle="1" w:styleId="Heading4Char">
    <w:name w:val="Heading 4 Char"/>
    <w:basedOn w:val="DefaultParagraphFont"/>
    <w:link w:val="Heading4"/>
    <w:rsid w:val="00E33090"/>
    <w:rPr>
      <w:rFonts w:ascii="Arial" w:eastAsia="Arial Unicode MS" w:hAnsi="Arial" w:cs="Times New Roman"/>
      <w:b/>
      <w:bCs/>
      <w:sz w:val="28"/>
      <w:szCs w:val="24"/>
      <w:lang w:val="fr-FR"/>
    </w:rPr>
  </w:style>
  <w:style w:type="character" w:customStyle="1" w:styleId="Heading5Char">
    <w:name w:val="Heading 5 Char"/>
    <w:basedOn w:val="DefaultParagraphFont"/>
    <w:link w:val="Heading5"/>
    <w:rsid w:val="00E33090"/>
    <w:rPr>
      <w:rFonts w:ascii="Arial" w:eastAsia="Arial Unicode MS" w:hAnsi="Arial" w:cs="Times New Roman"/>
      <w:b/>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orellaP@africa-union.org" TargetMode="External"/><Relationship Id="rId5" Type="http://schemas.openxmlformats.org/officeDocument/2006/relationships/footnotes" Target="footnotes.xml"/><Relationship Id="rId10" Type="http://schemas.openxmlformats.org/officeDocument/2006/relationships/hyperlink" Target="mailto:adoumtarn@africa-union.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9459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African Union</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Amsatou Diallo</dc:creator>
  <cp:lastModifiedBy>Koumba Leslie Melinda</cp:lastModifiedBy>
  <cp:revision>3</cp:revision>
  <cp:lastPrinted>2017-01-09T09:14:00Z</cp:lastPrinted>
  <dcterms:created xsi:type="dcterms:W3CDTF">2017-03-16T06:46:00Z</dcterms:created>
  <dcterms:modified xsi:type="dcterms:W3CDTF">2017-03-17T11:04:00Z</dcterms:modified>
</cp:coreProperties>
</file>