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Layout w:type="fixed"/>
        <w:tblCellMar>
          <w:top w:w="57" w:type="dxa"/>
          <w:left w:w="57" w:type="dxa"/>
          <w:bottom w:w="28" w:type="dxa"/>
          <w:right w:w="57" w:type="dxa"/>
        </w:tblCellMar>
        <w:tblLook w:val="00A0" w:firstRow="1" w:lastRow="0" w:firstColumn="1" w:lastColumn="0" w:noHBand="0" w:noVBand="0"/>
      </w:tblPr>
      <w:tblGrid>
        <w:gridCol w:w="56"/>
        <w:gridCol w:w="1221"/>
        <w:gridCol w:w="57"/>
        <w:gridCol w:w="4060"/>
        <w:gridCol w:w="57"/>
        <w:gridCol w:w="184"/>
        <w:gridCol w:w="303"/>
        <w:gridCol w:w="957"/>
        <w:gridCol w:w="303"/>
        <w:gridCol w:w="2705"/>
        <w:gridCol w:w="303"/>
        <w:gridCol w:w="134"/>
      </w:tblGrid>
      <w:tr w:rsidR="00EB30C0" w:rsidRPr="00EB30C0" w:rsidTr="00DE0EAC">
        <w:trPr>
          <w:gridBefore w:val="1"/>
          <w:gridAfter w:val="2"/>
          <w:wBefore w:w="56" w:type="dxa"/>
          <w:wAfter w:w="437" w:type="dxa"/>
          <w:trHeight w:val="565"/>
        </w:trPr>
        <w:tc>
          <w:tcPr>
            <w:tcW w:w="1278" w:type="dxa"/>
            <w:gridSpan w:val="2"/>
            <w:tcBorders>
              <w:bottom w:val="single" w:sz="4" w:space="0" w:color="auto"/>
            </w:tcBorders>
            <w:vAlign w:val="center"/>
          </w:tcPr>
          <w:p w:rsidR="00EB30C0" w:rsidRPr="00EB30C0" w:rsidRDefault="00EB30C0" w:rsidP="00EB30C0">
            <w:pPr>
              <w:tabs>
                <w:tab w:val="center" w:pos="4320"/>
                <w:tab w:val="right" w:pos="8640"/>
              </w:tabs>
              <w:jc w:val="center"/>
              <w:rPr>
                <w:spacing w:val="4"/>
                <w:w w:val="103"/>
                <w:kern w:val="14"/>
                <w:lang w:val="fr-FR"/>
              </w:rPr>
            </w:pPr>
          </w:p>
        </w:tc>
        <w:tc>
          <w:tcPr>
            <w:tcW w:w="4117" w:type="dxa"/>
            <w:gridSpan w:val="2"/>
            <w:tcBorders>
              <w:bottom w:val="single" w:sz="4" w:space="0" w:color="auto"/>
            </w:tcBorders>
            <w:vAlign w:val="center"/>
          </w:tcPr>
          <w:p w:rsidR="00EB30C0" w:rsidRPr="00EB30C0" w:rsidRDefault="00EB30C0" w:rsidP="00EB30C0">
            <w:pPr>
              <w:tabs>
                <w:tab w:val="center" w:pos="4320"/>
                <w:tab w:val="right" w:pos="8640"/>
              </w:tabs>
              <w:rPr>
                <w:spacing w:val="4"/>
                <w:w w:val="103"/>
                <w:kern w:val="14"/>
                <w:lang w:val="fr-FR"/>
              </w:rPr>
            </w:pPr>
            <w:r w:rsidRPr="00EB30C0">
              <w:rPr>
                <w:rFonts w:eastAsia="SimSun"/>
                <w:spacing w:val="4"/>
                <w:w w:val="103"/>
                <w:kern w:val="14"/>
                <w:sz w:val="28"/>
                <w:lang w:val="fr-FR" w:eastAsia="ja-JP"/>
              </w:rPr>
              <w:t>Nations Unies</w:t>
            </w:r>
          </w:p>
        </w:tc>
        <w:tc>
          <w:tcPr>
            <w:tcW w:w="184" w:type="dxa"/>
            <w:tcBorders>
              <w:bottom w:val="single" w:sz="4" w:space="0" w:color="auto"/>
            </w:tcBorders>
            <w:vAlign w:val="center"/>
          </w:tcPr>
          <w:p w:rsidR="00EB30C0" w:rsidRPr="00EB30C0" w:rsidRDefault="00EB30C0" w:rsidP="00EB30C0">
            <w:pPr>
              <w:tabs>
                <w:tab w:val="center" w:pos="4320"/>
                <w:tab w:val="right" w:pos="8640"/>
              </w:tabs>
              <w:rPr>
                <w:spacing w:val="4"/>
                <w:w w:val="103"/>
                <w:kern w:val="14"/>
                <w:sz w:val="28"/>
                <w:szCs w:val="28"/>
                <w:lang w:val="fr-FR"/>
              </w:rPr>
            </w:pPr>
          </w:p>
        </w:tc>
        <w:tc>
          <w:tcPr>
            <w:tcW w:w="4268" w:type="dxa"/>
            <w:gridSpan w:val="4"/>
            <w:tcBorders>
              <w:bottom w:val="single" w:sz="4" w:space="0" w:color="auto"/>
            </w:tcBorders>
            <w:vAlign w:val="center"/>
          </w:tcPr>
          <w:p w:rsidR="00EB30C0" w:rsidRPr="00EB30C0" w:rsidRDefault="00EB30C0" w:rsidP="00EB30C0">
            <w:pPr>
              <w:tabs>
                <w:tab w:val="center" w:pos="4320"/>
                <w:tab w:val="right" w:pos="8640"/>
              </w:tabs>
              <w:ind w:left="175"/>
              <w:rPr>
                <w:spacing w:val="4"/>
                <w:w w:val="103"/>
                <w:kern w:val="14"/>
                <w:sz w:val="28"/>
                <w:szCs w:val="28"/>
                <w:lang w:val="fr-FR"/>
              </w:rPr>
            </w:pPr>
            <w:r w:rsidRPr="00EB30C0">
              <w:rPr>
                <w:rFonts w:eastAsia="SimSun"/>
                <w:spacing w:val="4"/>
                <w:w w:val="103"/>
                <w:kern w:val="14"/>
                <w:sz w:val="28"/>
                <w:lang w:val="fr-FR" w:eastAsia="ja-JP"/>
              </w:rPr>
              <w:t>Union africaine</w:t>
            </w:r>
          </w:p>
        </w:tc>
      </w:tr>
      <w:tr w:rsidR="00EB30C0" w:rsidRPr="00EB30C0" w:rsidTr="00DE0EAC">
        <w:trPr>
          <w:gridBefore w:val="1"/>
          <w:gridAfter w:val="2"/>
          <w:wBefore w:w="56" w:type="dxa"/>
          <w:wAfter w:w="437" w:type="dxa"/>
          <w:trHeight w:val="989"/>
        </w:trPr>
        <w:tc>
          <w:tcPr>
            <w:tcW w:w="1278" w:type="dxa"/>
            <w:gridSpan w:val="2"/>
            <w:tcBorders>
              <w:top w:val="single" w:sz="4" w:space="0" w:color="auto"/>
            </w:tcBorders>
          </w:tcPr>
          <w:p w:rsidR="00EB30C0" w:rsidRPr="00EB30C0" w:rsidRDefault="00EB30C0" w:rsidP="00EB30C0">
            <w:pPr>
              <w:tabs>
                <w:tab w:val="center" w:pos="4320"/>
                <w:tab w:val="right" w:pos="8640"/>
              </w:tabs>
              <w:rPr>
                <w:spacing w:val="4"/>
                <w:w w:val="103"/>
                <w:kern w:val="14"/>
                <w:lang w:val="fr-FR"/>
              </w:rPr>
            </w:pPr>
            <w:r w:rsidRPr="00EB30C0">
              <w:rPr>
                <w:rFonts w:eastAsia="SimSun"/>
                <w:noProof/>
                <w:spacing w:val="4"/>
                <w:w w:val="103"/>
                <w:kern w:val="14"/>
              </w:rPr>
              <w:drawing>
                <wp:inline distT="0" distB="0" distL="0" distR="0" wp14:anchorId="17B0B147" wp14:editId="708DA3E4">
                  <wp:extent cx="685800" cy="552450"/>
                  <wp:effectExtent l="19050" t="0" r="0" b="0"/>
                  <wp:docPr id="5"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7" w:type="dxa"/>
            <w:gridSpan w:val="2"/>
            <w:tcBorders>
              <w:top w:val="single" w:sz="4" w:space="0" w:color="auto"/>
            </w:tcBorders>
          </w:tcPr>
          <w:p w:rsidR="00EB30C0" w:rsidRPr="00EB30C0" w:rsidRDefault="00EB30C0" w:rsidP="00EB30C0">
            <w:pPr>
              <w:tabs>
                <w:tab w:val="center" w:pos="4320"/>
                <w:tab w:val="right" w:pos="8640"/>
              </w:tabs>
              <w:rPr>
                <w:rFonts w:eastAsia="SimSun"/>
                <w:b/>
                <w:spacing w:val="4"/>
                <w:w w:val="103"/>
                <w:kern w:val="14"/>
                <w:sz w:val="36"/>
                <w:szCs w:val="36"/>
                <w:lang w:val="fr-FR" w:eastAsia="ja-JP"/>
              </w:rPr>
            </w:pPr>
            <w:r w:rsidRPr="00EB30C0">
              <w:rPr>
                <w:rFonts w:eastAsia="SimSun"/>
                <w:b/>
                <w:spacing w:val="4"/>
                <w:w w:val="103"/>
                <w:kern w:val="14"/>
                <w:sz w:val="36"/>
                <w:szCs w:val="36"/>
                <w:lang w:val="fr-FR" w:eastAsia="ja-JP"/>
              </w:rPr>
              <w:t xml:space="preserve">Conseil économique </w:t>
            </w:r>
          </w:p>
          <w:p w:rsidR="00EB30C0" w:rsidRPr="00EB30C0" w:rsidRDefault="00EB30C0" w:rsidP="00EB30C0">
            <w:pPr>
              <w:tabs>
                <w:tab w:val="center" w:pos="4320"/>
                <w:tab w:val="right" w:pos="8640"/>
              </w:tabs>
              <w:rPr>
                <w:rFonts w:eastAsia="SimSun"/>
                <w:b/>
                <w:spacing w:val="4"/>
                <w:w w:val="103"/>
                <w:kern w:val="14"/>
                <w:sz w:val="36"/>
                <w:szCs w:val="36"/>
                <w:lang w:val="fr-FR" w:eastAsia="ja-JP"/>
              </w:rPr>
            </w:pPr>
            <w:r w:rsidRPr="00EB30C0">
              <w:rPr>
                <w:rFonts w:eastAsia="SimSun"/>
                <w:b/>
                <w:spacing w:val="4"/>
                <w:w w:val="103"/>
                <w:kern w:val="14"/>
                <w:sz w:val="36"/>
                <w:szCs w:val="36"/>
                <w:lang w:val="fr-FR" w:eastAsia="ja-JP"/>
              </w:rPr>
              <w:t>et social</w:t>
            </w:r>
          </w:p>
          <w:p w:rsidR="00EB30C0" w:rsidRPr="00EB30C0" w:rsidRDefault="00EB30C0" w:rsidP="00EB30C0">
            <w:pPr>
              <w:tabs>
                <w:tab w:val="center" w:pos="4320"/>
                <w:tab w:val="right" w:pos="8640"/>
              </w:tabs>
              <w:rPr>
                <w:b/>
                <w:spacing w:val="4"/>
                <w:w w:val="103"/>
                <w:kern w:val="14"/>
                <w:lang w:val="fr-FR"/>
              </w:rPr>
            </w:pPr>
          </w:p>
        </w:tc>
        <w:tc>
          <w:tcPr>
            <w:tcW w:w="184" w:type="dxa"/>
            <w:tcBorders>
              <w:top w:val="single" w:sz="4" w:space="0" w:color="auto"/>
            </w:tcBorders>
          </w:tcPr>
          <w:p w:rsidR="00EB30C0" w:rsidRPr="00EB30C0" w:rsidRDefault="00EB30C0" w:rsidP="00EB30C0">
            <w:pPr>
              <w:tabs>
                <w:tab w:val="center" w:pos="4320"/>
                <w:tab w:val="right" w:pos="8640"/>
              </w:tabs>
              <w:rPr>
                <w:spacing w:val="4"/>
                <w:w w:val="103"/>
                <w:kern w:val="14"/>
                <w:sz w:val="36"/>
                <w:szCs w:val="36"/>
                <w:lang w:val="fr-FR"/>
              </w:rPr>
            </w:pPr>
          </w:p>
        </w:tc>
        <w:tc>
          <w:tcPr>
            <w:tcW w:w="1260" w:type="dxa"/>
            <w:gridSpan w:val="2"/>
            <w:tcBorders>
              <w:top w:val="single" w:sz="4" w:space="0" w:color="auto"/>
            </w:tcBorders>
          </w:tcPr>
          <w:p w:rsidR="00EB30C0" w:rsidRPr="00EB30C0" w:rsidRDefault="00EB30C0" w:rsidP="00EB30C0">
            <w:pPr>
              <w:tabs>
                <w:tab w:val="center" w:pos="4320"/>
                <w:tab w:val="right" w:pos="8640"/>
              </w:tabs>
              <w:rPr>
                <w:spacing w:val="4"/>
                <w:w w:val="103"/>
                <w:kern w:val="14"/>
                <w:lang w:val="fr-FR"/>
              </w:rPr>
            </w:pPr>
            <w:r w:rsidRPr="00EB30C0">
              <w:rPr>
                <w:noProof/>
                <w:spacing w:val="4"/>
                <w:w w:val="103"/>
                <w:kern w:val="14"/>
              </w:rPr>
              <w:drawing>
                <wp:inline distT="0" distB="0" distL="0" distR="0" wp14:anchorId="04D55D64" wp14:editId="086C66AD">
                  <wp:extent cx="685800" cy="5810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3008" w:type="dxa"/>
            <w:gridSpan w:val="2"/>
          </w:tcPr>
          <w:p w:rsidR="00EB30C0" w:rsidRPr="00EB30C0" w:rsidRDefault="00EB30C0" w:rsidP="00EB30C0">
            <w:pPr>
              <w:tabs>
                <w:tab w:val="center" w:pos="4320"/>
                <w:tab w:val="right" w:pos="8640"/>
              </w:tabs>
              <w:rPr>
                <w:spacing w:val="4"/>
                <w:w w:val="103"/>
                <w:kern w:val="14"/>
                <w:lang w:val="fr-FR"/>
              </w:rPr>
            </w:pPr>
            <w:r w:rsidRPr="00EB30C0">
              <w:rPr>
                <w:rFonts w:eastAsia="SimSun"/>
                <w:b/>
                <w:spacing w:val="4"/>
                <w:w w:val="103"/>
                <w:kern w:val="14"/>
                <w:sz w:val="36"/>
                <w:szCs w:val="36"/>
                <w:lang w:val="fr-FR" w:eastAsia="ja-JP"/>
              </w:rPr>
              <w:t>Union africaine</w:t>
            </w:r>
          </w:p>
        </w:tc>
      </w:tr>
      <w:tr w:rsidR="00EB30C0" w:rsidRPr="00EB30C0" w:rsidTr="00DE0EAC">
        <w:trPr>
          <w:trHeight w:val="1059"/>
        </w:trPr>
        <w:tc>
          <w:tcPr>
            <w:tcW w:w="1277" w:type="dxa"/>
            <w:gridSpan w:val="2"/>
            <w:tcBorders>
              <w:bottom w:val="single" w:sz="12" w:space="0" w:color="auto"/>
            </w:tcBorders>
          </w:tcPr>
          <w:p w:rsidR="00EB30C0" w:rsidRPr="00EB30C0" w:rsidRDefault="00EB30C0" w:rsidP="00EB30C0">
            <w:pPr>
              <w:tabs>
                <w:tab w:val="center" w:pos="4320"/>
                <w:tab w:val="right" w:pos="8640"/>
              </w:tabs>
              <w:rPr>
                <w:rFonts w:eastAsia="SimSun"/>
                <w:noProof/>
                <w:spacing w:val="4"/>
                <w:w w:val="103"/>
                <w:kern w:val="14"/>
                <w:lang w:val="fr-FR"/>
              </w:rPr>
            </w:pPr>
          </w:p>
        </w:tc>
        <w:tc>
          <w:tcPr>
            <w:tcW w:w="4117" w:type="dxa"/>
            <w:gridSpan w:val="2"/>
            <w:tcBorders>
              <w:bottom w:val="single" w:sz="12" w:space="0" w:color="auto"/>
            </w:tcBorders>
          </w:tcPr>
          <w:p w:rsidR="00EB30C0" w:rsidRPr="00EB30C0" w:rsidRDefault="00EB30C0" w:rsidP="00EB30C0">
            <w:pPr>
              <w:tabs>
                <w:tab w:val="center" w:pos="4320"/>
                <w:tab w:val="right" w:pos="8640"/>
              </w:tabs>
              <w:rPr>
                <w:rFonts w:eastAsia="SimSun"/>
                <w:b/>
                <w:spacing w:val="4"/>
                <w:w w:val="103"/>
                <w:kern w:val="14"/>
                <w:sz w:val="40"/>
                <w:szCs w:val="40"/>
                <w:lang w:val="fr-FR" w:eastAsia="ja-JP"/>
              </w:rPr>
            </w:pPr>
          </w:p>
        </w:tc>
        <w:tc>
          <w:tcPr>
            <w:tcW w:w="544" w:type="dxa"/>
            <w:gridSpan w:val="3"/>
            <w:tcBorders>
              <w:bottom w:val="single" w:sz="12" w:space="0" w:color="auto"/>
            </w:tcBorders>
          </w:tcPr>
          <w:p w:rsidR="00EB30C0" w:rsidRPr="00EB30C0" w:rsidRDefault="00EB30C0" w:rsidP="00EB30C0">
            <w:pPr>
              <w:tabs>
                <w:tab w:val="center" w:pos="4320"/>
                <w:tab w:val="right" w:pos="8640"/>
              </w:tabs>
              <w:rPr>
                <w:noProof/>
                <w:spacing w:val="4"/>
                <w:w w:val="103"/>
                <w:kern w:val="14"/>
                <w:lang w:val="fr-FR"/>
              </w:rPr>
            </w:pPr>
          </w:p>
        </w:tc>
        <w:tc>
          <w:tcPr>
            <w:tcW w:w="1260" w:type="dxa"/>
            <w:gridSpan w:val="2"/>
            <w:tcBorders>
              <w:bottom w:val="single" w:sz="12" w:space="0" w:color="auto"/>
            </w:tcBorders>
          </w:tcPr>
          <w:p w:rsidR="00EB30C0" w:rsidRPr="00EB30C0" w:rsidRDefault="00EB30C0" w:rsidP="00EB30C0">
            <w:pPr>
              <w:tabs>
                <w:tab w:val="center" w:pos="4320"/>
                <w:tab w:val="right" w:pos="8640"/>
              </w:tabs>
              <w:rPr>
                <w:noProof/>
                <w:spacing w:val="4"/>
                <w:w w:val="103"/>
                <w:kern w:val="14"/>
                <w:lang w:val="fr-FR"/>
              </w:rPr>
            </w:pPr>
          </w:p>
        </w:tc>
        <w:tc>
          <w:tcPr>
            <w:tcW w:w="3142" w:type="dxa"/>
            <w:gridSpan w:val="3"/>
            <w:tcBorders>
              <w:bottom w:val="single" w:sz="12" w:space="0" w:color="auto"/>
            </w:tcBorders>
          </w:tcPr>
          <w:p w:rsidR="00EB30C0" w:rsidRPr="00EB30C0" w:rsidRDefault="00EB30C0" w:rsidP="00EB30C0">
            <w:pPr>
              <w:widowControl w:val="0"/>
              <w:autoSpaceDE w:val="0"/>
              <w:autoSpaceDN w:val="0"/>
              <w:adjustRightInd w:val="0"/>
              <w:ind w:left="114"/>
              <w:rPr>
                <w:rFonts w:eastAsia="SimSun"/>
                <w:spacing w:val="4"/>
                <w:w w:val="103"/>
                <w:kern w:val="14"/>
                <w:sz w:val="20"/>
                <w:szCs w:val="20"/>
                <w:lang w:val="fr-FR" w:eastAsia="ja-JP"/>
              </w:rPr>
            </w:pPr>
            <w:r w:rsidRPr="00EB30C0">
              <w:rPr>
                <w:rFonts w:eastAsia="SimSun"/>
                <w:spacing w:val="4"/>
                <w:w w:val="103"/>
                <w:kern w:val="14"/>
                <w:sz w:val="20"/>
                <w:szCs w:val="20"/>
                <w:lang w:val="fr-FR" w:eastAsia="ja-JP"/>
              </w:rPr>
              <w:t>E/ECA/COE/36/12</w:t>
            </w:r>
          </w:p>
          <w:p w:rsidR="00EB30C0" w:rsidRPr="00EB30C0" w:rsidRDefault="00EB30C0" w:rsidP="00EB30C0">
            <w:pPr>
              <w:widowControl w:val="0"/>
              <w:autoSpaceDE w:val="0"/>
              <w:autoSpaceDN w:val="0"/>
              <w:adjustRightInd w:val="0"/>
              <w:ind w:left="114"/>
              <w:rPr>
                <w:rFonts w:eastAsia="SimSun"/>
                <w:spacing w:val="4"/>
                <w:w w:val="103"/>
                <w:kern w:val="14"/>
                <w:sz w:val="20"/>
                <w:szCs w:val="20"/>
                <w:lang w:val="fr-FR" w:eastAsia="ja-JP"/>
              </w:rPr>
            </w:pPr>
            <w:r w:rsidRPr="00EB30C0">
              <w:rPr>
                <w:rFonts w:eastAsia="SimSun"/>
                <w:spacing w:val="4"/>
                <w:w w:val="103"/>
                <w:kern w:val="14"/>
                <w:sz w:val="20"/>
                <w:szCs w:val="20"/>
                <w:lang w:val="fr-FR" w:eastAsia="ja-JP"/>
              </w:rPr>
              <w:t>AU/STC/FMEPI/EXP/12(III)</w:t>
            </w:r>
          </w:p>
          <w:p w:rsidR="00EB30C0" w:rsidRDefault="00EB30C0" w:rsidP="00EB30C0">
            <w:pPr>
              <w:widowControl w:val="0"/>
              <w:autoSpaceDE w:val="0"/>
              <w:autoSpaceDN w:val="0"/>
              <w:adjustRightInd w:val="0"/>
              <w:ind w:left="114"/>
              <w:rPr>
                <w:rFonts w:eastAsia="SimSun"/>
                <w:spacing w:val="4"/>
                <w:w w:val="103"/>
                <w:kern w:val="14"/>
                <w:sz w:val="20"/>
                <w:szCs w:val="20"/>
                <w:lang w:val="fr-FR" w:eastAsia="ja-JP"/>
              </w:rPr>
            </w:pPr>
            <w:r w:rsidRPr="00EB30C0">
              <w:rPr>
                <w:rFonts w:eastAsia="SimSun"/>
                <w:spacing w:val="4"/>
                <w:w w:val="103"/>
                <w:kern w:val="14"/>
                <w:sz w:val="20"/>
                <w:szCs w:val="20"/>
                <w:lang w:val="fr-FR" w:eastAsia="ja-JP"/>
              </w:rPr>
              <w:t>Distr. Générale</w:t>
            </w:r>
          </w:p>
          <w:p w:rsidR="00EB30C0" w:rsidRPr="00EB30C0" w:rsidRDefault="00EB30C0" w:rsidP="00EB30C0">
            <w:pPr>
              <w:widowControl w:val="0"/>
              <w:autoSpaceDE w:val="0"/>
              <w:autoSpaceDN w:val="0"/>
              <w:adjustRightInd w:val="0"/>
              <w:ind w:left="114"/>
              <w:rPr>
                <w:rFonts w:eastAsia="SimSun"/>
                <w:spacing w:val="4"/>
                <w:w w:val="103"/>
                <w:kern w:val="14"/>
                <w:sz w:val="20"/>
                <w:szCs w:val="20"/>
                <w:lang w:val="fr-FR" w:eastAsia="ja-JP"/>
              </w:rPr>
            </w:pPr>
            <w:r>
              <w:rPr>
                <w:rFonts w:eastAsia="SimSun"/>
                <w:spacing w:val="4"/>
                <w:w w:val="103"/>
                <w:kern w:val="14"/>
                <w:sz w:val="20"/>
                <w:szCs w:val="20"/>
                <w:lang w:val="fr-FR" w:eastAsia="ja-JP"/>
              </w:rPr>
              <w:t xml:space="preserve">Original : français </w:t>
            </w:r>
          </w:p>
          <w:p w:rsidR="00EB30C0" w:rsidRPr="00EB30C0" w:rsidRDefault="00EB30C0" w:rsidP="00EB30C0">
            <w:pPr>
              <w:widowControl w:val="0"/>
              <w:autoSpaceDE w:val="0"/>
              <w:autoSpaceDN w:val="0"/>
              <w:adjustRightInd w:val="0"/>
              <w:spacing w:after="120" w:line="240" w:lineRule="atLeast"/>
              <w:ind w:left="114"/>
              <w:rPr>
                <w:rFonts w:eastAsia="SimSun"/>
                <w:spacing w:val="4"/>
                <w:w w:val="103"/>
                <w:kern w:val="14"/>
                <w:sz w:val="20"/>
                <w:szCs w:val="20"/>
                <w:lang w:val="fr-FR" w:eastAsia="ja-JP"/>
              </w:rPr>
            </w:pPr>
            <w:r w:rsidRPr="00EB30C0">
              <w:rPr>
                <w:rFonts w:eastAsia="SimSun"/>
                <w:spacing w:val="4"/>
                <w:w w:val="103"/>
                <w:kern w:val="14"/>
                <w:sz w:val="20"/>
                <w:szCs w:val="20"/>
                <w:lang w:val="fr-FR" w:eastAsia="ja-JP"/>
              </w:rPr>
              <w:t>10 février 2017</w:t>
            </w:r>
          </w:p>
          <w:p w:rsidR="00EB30C0" w:rsidRPr="00EB30C0" w:rsidRDefault="00EB30C0" w:rsidP="00EB30C0">
            <w:pPr>
              <w:tabs>
                <w:tab w:val="center" w:pos="4320"/>
                <w:tab w:val="right" w:pos="8640"/>
              </w:tabs>
              <w:spacing w:after="120"/>
              <w:ind w:left="113"/>
              <w:rPr>
                <w:rFonts w:eastAsia="SimSun"/>
                <w:spacing w:val="4"/>
                <w:w w:val="103"/>
                <w:kern w:val="14"/>
                <w:sz w:val="20"/>
                <w:szCs w:val="20"/>
                <w:lang w:val="fr-FR" w:eastAsia="ja-JP"/>
              </w:rPr>
            </w:pPr>
            <w:r w:rsidRPr="00EB30C0" w:rsidDel="00BD126A">
              <w:rPr>
                <w:noProof/>
                <w:spacing w:val="4"/>
                <w:w w:val="103"/>
                <w:kern w:val="14"/>
                <w:sz w:val="20"/>
                <w:szCs w:val="20"/>
                <w:lang w:val="fr-FR"/>
              </w:rPr>
              <w:t xml:space="preserve"> </w:t>
            </w:r>
            <w:r w:rsidR="00F14C5A" w:rsidRPr="00F14C5A">
              <w:rPr>
                <w:rFonts w:ascii="Arial" w:hAnsi="Arial" w:cs="Arial"/>
                <w:b/>
                <w:bCs/>
                <w:sz w:val="18"/>
                <w:szCs w:val="18"/>
                <w:lang w:val="en-GB"/>
              </w:rPr>
              <w:t>EA19102</w:t>
            </w:r>
          </w:p>
        </w:tc>
      </w:tr>
      <w:tr w:rsidR="00EB30C0" w:rsidRPr="00F14C5A" w:rsidTr="00DE0EAC">
        <w:trPr>
          <w:gridBefore w:val="1"/>
          <w:gridAfter w:val="1"/>
          <w:wBefore w:w="56" w:type="dxa"/>
          <w:wAfter w:w="134" w:type="dxa"/>
          <w:trHeight w:val="567"/>
        </w:trPr>
        <w:tc>
          <w:tcPr>
            <w:tcW w:w="5395" w:type="dxa"/>
            <w:gridSpan w:val="4"/>
            <w:tcBorders>
              <w:top w:val="single" w:sz="12" w:space="0" w:color="auto"/>
            </w:tcBorders>
          </w:tcPr>
          <w:p w:rsidR="00EB30C0" w:rsidRPr="00EB30C0" w:rsidRDefault="00EB30C0" w:rsidP="00EB30C0">
            <w:pPr>
              <w:widowControl w:val="0"/>
              <w:autoSpaceDE w:val="0"/>
              <w:autoSpaceDN w:val="0"/>
              <w:adjustRightInd w:val="0"/>
              <w:jc w:val="both"/>
              <w:rPr>
                <w:b/>
                <w:spacing w:val="4"/>
                <w:w w:val="103"/>
                <w:kern w:val="14"/>
                <w:sz w:val="20"/>
                <w:szCs w:val="20"/>
                <w:lang w:val="fr-FR" w:eastAsia="zh-CN"/>
              </w:rPr>
            </w:pPr>
            <w:r w:rsidRPr="00EB30C0">
              <w:rPr>
                <w:b/>
                <w:spacing w:val="4"/>
                <w:w w:val="103"/>
                <w:kern w:val="14"/>
                <w:sz w:val="20"/>
                <w:szCs w:val="20"/>
                <w:lang w:val="fr-FR" w:eastAsia="zh-CN"/>
              </w:rPr>
              <w:t>Commission économique pour l’Afrique</w:t>
            </w:r>
          </w:p>
          <w:p w:rsidR="00EB30C0" w:rsidRPr="00EB30C0" w:rsidRDefault="00EB30C0" w:rsidP="00EB30C0">
            <w:pPr>
              <w:widowControl w:val="0"/>
              <w:autoSpaceDE w:val="0"/>
              <w:autoSpaceDN w:val="0"/>
              <w:adjustRightInd w:val="0"/>
              <w:jc w:val="both"/>
              <w:rPr>
                <w:b/>
                <w:spacing w:val="4"/>
                <w:w w:val="103"/>
                <w:kern w:val="14"/>
                <w:sz w:val="20"/>
                <w:szCs w:val="20"/>
                <w:lang w:val="fr-FR" w:eastAsia="zh-CN"/>
              </w:rPr>
            </w:pPr>
            <w:r w:rsidRPr="00EB30C0">
              <w:rPr>
                <w:b/>
                <w:spacing w:val="4"/>
                <w:w w:val="103"/>
                <w:kern w:val="14"/>
                <w:sz w:val="20"/>
                <w:szCs w:val="20"/>
                <w:lang w:val="fr-FR" w:eastAsia="zh-CN"/>
              </w:rPr>
              <w:t>Comité d’experts</w:t>
            </w:r>
          </w:p>
          <w:p w:rsidR="00EB30C0" w:rsidRPr="00EB30C0" w:rsidRDefault="00EB30C0" w:rsidP="00EB30C0">
            <w:pPr>
              <w:widowControl w:val="0"/>
              <w:autoSpaceDE w:val="0"/>
              <w:autoSpaceDN w:val="0"/>
              <w:adjustRightInd w:val="0"/>
              <w:jc w:val="both"/>
              <w:rPr>
                <w:spacing w:val="4"/>
                <w:w w:val="103"/>
                <w:kern w:val="14"/>
                <w:sz w:val="20"/>
                <w:szCs w:val="20"/>
                <w:lang w:val="fr-FR" w:eastAsia="zh-CN"/>
              </w:rPr>
            </w:pPr>
            <w:r w:rsidRPr="00EB30C0">
              <w:rPr>
                <w:spacing w:val="4"/>
                <w:w w:val="103"/>
                <w:kern w:val="14"/>
                <w:sz w:val="20"/>
                <w:szCs w:val="20"/>
                <w:lang w:val="fr-FR" w:eastAsia="zh-CN"/>
              </w:rPr>
              <w:t>Trente-sixième réunion</w:t>
            </w:r>
          </w:p>
        </w:tc>
        <w:tc>
          <w:tcPr>
            <w:tcW w:w="184" w:type="dxa"/>
            <w:tcBorders>
              <w:top w:val="single" w:sz="12" w:space="0" w:color="auto"/>
            </w:tcBorders>
          </w:tcPr>
          <w:p w:rsidR="00EB30C0" w:rsidRPr="00EB30C0" w:rsidRDefault="00EB30C0" w:rsidP="00EB30C0">
            <w:pPr>
              <w:widowControl w:val="0"/>
              <w:autoSpaceDE w:val="0"/>
              <w:autoSpaceDN w:val="0"/>
              <w:adjustRightInd w:val="0"/>
              <w:ind w:left="13"/>
              <w:rPr>
                <w:b/>
                <w:spacing w:val="4"/>
                <w:w w:val="103"/>
                <w:kern w:val="14"/>
                <w:sz w:val="20"/>
                <w:szCs w:val="20"/>
                <w:lang w:val="fr-FR" w:eastAsia="zh-CN"/>
              </w:rPr>
            </w:pPr>
          </w:p>
        </w:tc>
        <w:tc>
          <w:tcPr>
            <w:tcW w:w="4571" w:type="dxa"/>
            <w:gridSpan w:val="5"/>
            <w:tcBorders>
              <w:top w:val="single" w:sz="12" w:space="0" w:color="auto"/>
            </w:tcBorders>
          </w:tcPr>
          <w:p w:rsidR="00EB30C0" w:rsidRPr="00EB30C0" w:rsidRDefault="00EB30C0" w:rsidP="00EB30C0">
            <w:pPr>
              <w:widowControl w:val="0"/>
              <w:autoSpaceDE w:val="0"/>
              <w:autoSpaceDN w:val="0"/>
              <w:adjustRightInd w:val="0"/>
              <w:ind w:left="13"/>
              <w:rPr>
                <w:b/>
                <w:spacing w:val="4"/>
                <w:w w:val="103"/>
                <w:kern w:val="14"/>
                <w:sz w:val="20"/>
                <w:szCs w:val="20"/>
                <w:lang w:val="fr-FR" w:eastAsia="zh-CN"/>
              </w:rPr>
            </w:pPr>
            <w:r w:rsidRPr="00EB30C0">
              <w:rPr>
                <w:b/>
                <w:spacing w:val="4"/>
                <w:w w:val="103"/>
                <w:kern w:val="14"/>
                <w:sz w:val="20"/>
                <w:szCs w:val="20"/>
                <w:lang w:val="fr-FR" w:eastAsia="zh-CN"/>
              </w:rPr>
              <w:t>Union africaine</w:t>
            </w:r>
          </w:p>
          <w:p w:rsidR="00EB30C0" w:rsidRPr="00EB30C0" w:rsidRDefault="00EB30C0" w:rsidP="00EB30C0">
            <w:pPr>
              <w:widowControl w:val="0"/>
              <w:autoSpaceDE w:val="0"/>
              <w:autoSpaceDN w:val="0"/>
              <w:adjustRightInd w:val="0"/>
              <w:ind w:left="13"/>
              <w:rPr>
                <w:b/>
                <w:spacing w:val="4"/>
                <w:w w:val="103"/>
                <w:kern w:val="14"/>
                <w:sz w:val="20"/>
                <w:szCs w:val="20"/>
                <w:lang w:val="fr-FR" w:eastAsia="zh-CN"/>
              </w:rPr>
            </w:pPr>
            <w:r w:rsidRPr="00EB30C0">
              <w:rPr>
                <w:b/>
                <w:spacing w:val="4"/>
                <w:w w:val="103"/>
                <w:kern w:val="14"/>
                <w:sz w:val="20"/>
                <w:szCs w:val="20"/>
                <w:lang w:val="fr-FR" w:eastAsia="zh-CN"/>
              </w:rPr>
              <w:t>Comité d’experts</w:t>
            </w:r>
          </w:p>
          <w:p w:rsidR="00EB30C0" w:rsidRPr="00EB30C0" w:rsidRDefault="00EB30C0" w:rsidP="00EB30C0">
            <w:pPr>
              <w:widowControl w:val="0"/>
              <w:autoSpaceDE w:val="0"/>
              <w:autoSpaceDN w:val="0"/>
              <w:adjustRightInd w:val="0"/>
              <w:ind w:left="13"/>
              <w:rPr>
                <w:spacing w:val="4"/>
                <w:w w:val="103"/>
                <w:kern w:val="14"/>
                <w:sz w:val="20"/>
                <w:szCs w:val="20"/>
                <w:lang w:val="fr-FR"/>
              </w:rPr>
            </w:pPr>
            <w:r w:rsidRPr="00EB30C0">
              <w:rPr>
                <w:spacing w:val="4"/>
                <w:w w:val="103"/>
                <w:kern w:val="14"/>
                <w:sz w:val="20"/>
                <w:szCs w:val="20"/>
                <w:lang w:val="fr-FR" w:eastAsia="zh-CN"/>
              </w:rPr>
              <w:t>Troisième réunion</w:t>
            </w:r>
          </w:p>
        </w:tc>
      </w:tr>
      <w:tr w:rsidR="00EB30C0" w:rsidRPr="00F14C5A" w:rsidTr="00DE0EAC">
        <w:trPr>
          <w:gridAfter w:val="1"/>
          <w:wAfter w:w="134" w:type="dxa"/>
        </w:trPr>
        <w:tc>
          <w:tcPr>
            <w:tcW w:w="5394" w:type="dxa"/>
            <w:gridSpan w:val="4"/>
          </w:tcPr>
          <w:p w:rsidR="00EB30C0" w:rsidRPr="00EB30C0" w:rsidRDefault="00EB30C0" w:rsidP="00EB30C0">
            <w:pPr>
              <w:widowControl w:val="0"/>
              <w:autoSpaceDE w:val="0"/>
              <w:autoSpaceDN w:val="0"/>
              <w:adjustRightInd w:val="0"/>
              <w:rPr>
                <w:rFonts w:eastAsia="SimSun"/>
                <w:b/>
                <w:bCs/>
                <w:spacing w:val="4"/>
                <w:w w:val="103"/>
                <w:kern w:val="14"/>
                <w:sz w:val="20"/>
                <w:szCs w:val="20"/>
                <w:lang w:val="fr-FR" w:eastAsia="zh-CN"/>
              </w:rPr>
            </w:pPr>
          </w:p>
          <w:p w:rsidR="00EB30C0" w:rsidRPr="00EB30C0" w:rsidRDefault="00EB30C0" w:rsidP="00EB30C0">
            <w:pPr>
              <w:widowControl w:val="0"/>
              <w:autoSpaceDE w:val="0"/>
              <w:autoSpaceDN w:val="0"/>
              <w:adjustRightInd w:val="0"/>
              <w:rPr>
                <w:rFonts w:eastAsia="SimSun"/>
                <w:b/>
                <w:bCs/>
                <w:spacing w:val="4"/>
                <w:w w:val="103"/>
                <w:kern w:val="14"/>
                <w:sz w:val="20"/>
                <w:szCs w:val="20"/>
                <w:lang w:val="fr-FR" w:eastAsia="zh-CN"/>
              </w:rPr>
            </w:pPr>
            <w:r w:rsidRPr="00EB30C0">
              <w:rPr>
                <w:rFonts w:eastAsia="SimSun"/>
                <w:b/>
                <w:bCs/>
                <w:spacing w:val="4"/>
                <w:w w:val="103"/>
                <w:kern w:val="14"/>
                <w:sz w:val="20"/>
                <w:szCs w:val="20"/>
                <w:lang w:val="fr-FR" w:eastAsia="zh-CN"/>
              </w:rPr>
              <w:t>Dixième 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p>
          <w:p w:rsidR="00EB30C0" w:rsidRPr="00EB30C0" w:rsidRDefault="00EB30C0" w:rsidP="00EB30C0">
            <w:pPr>
              <w:rPr>
                <w:b/>
                <w:bCs/>
                <w:spacing w:val="4"/>
                <w:w w:val="103"/>
                <w:kern w:val="14"/>
                <w:sz w:val="20"/>
                <w:szCs w:val="20"/>
                <w:lang w:val="fr-FR"/>
              </w:rPr>
            </w:pPr>
          </w:p>
          <w:p w:rsidR="00EB30C0" w:rsidRPr="00EB30C0" w:rsidRDefault="00EB30C0" w:rsidP="00EB30C0">
            <w:pPr>
              <w:rPr>
                <w:b/>
                <w:bCs/>
                <w:spacing w:val="4"/>
                <w:w w:val="103"/>
                <w:kern w:val="14"/>
                <w:sz w:val="20"/>
                <w:szCs w:val="20"/>
                <w:lang w:val="fr-FR"/>
              </w:rPr>
            </w:pPr>
            <w:r w:rsidRPr="00EB30C0">
              <w:rPr>
                <w:b/>
                <w:bCs/>
                <w:spacing w:val="4"/>
                <w:w w:val="103"/>
                <w:kern w:val="14"/>
                <w:sz w:val="20"/>
                <w:szCs w:val="20"/>
                <w:lang w:val="fr-FR"/>
              </w:rPr>
              <w:t>Réunion des Comités d’experts</w:t>
            </w:r>
          </w:p>
          <w:p w:rsidR="00EB30C0" w:rsidRPr="00EB30C0" w:rsidRDefault="00EB30C0" w:rsidP="00EB30C0">
            <w:pPr>
              <w:widowControl w:val="0"/>
              <w:autoSpaceDE w:val="0"/>
              <w:autoSpaceDN w:val="0"/>
              <w:adjustRightInd w:val="0"/>
              <w:rPr>
                <w:spacing w:val="4"/>
                <w:w w:val="103"/>
                <w:kern w:val="14"/>
                <w:sz w:val="20"/>
                <w:szCs w:val="20"/>
                <w:lang w:val="fr-FR"/>
              </w:rPr>
            </w:pPr>
            <w:r w:rsidRPr="00EB30C0">
              <w:rPr>
                <w:rFonts w:eastAsia="SimSun"/>
                <w:spacing w:val="4"/>
                <w:w w:val="103"/>
                <w:kern w:val="14"/>
                <w:sz w:val="20"/>
                <w:szCs w:val="20"/>
                <w:lang w:val="fr-FR" w:eastAsia="zh-CN"/>
              </w:rPr>
              <w:t>Dakar, 23-25 mars 2017</w:t>
            </w:r>
          </w:p>
        </w:tc>
        <w:tc>
          <w:tcPr>
            <w:tcW w:w="4812" w:type="dxa"/>
            <w:gridSpan w:val="7"/>
            <w:vAlign w:val="bottom"/>
          </w:tcPr>
          <w:p w:rsidR="00EB30C0" w:rsidRPr="00EB30C0" w:rsidRDefault="00EB30C0" w:rsidP="00EB30C0">
            <w:pPr>
              <w:tabs>
                <w:tab w:val="left" w:pos="3053"/>
                <w:tab w:val="center" w:pos="4320"/>
                <w:tab w:val="right" w:pos="8640"/>
              </w:tabs>
              <w:ind w:firstLine="3037"/>
              <w:rPr>
                <w:spacing w:val="4"/>
                <w:w w:val="103"/>
                <w:kern w:val="14"/>
                <w:sz w:val="20"/>
                <w:szCs w:val="20"/>
                <w:lang w:val="fr-FR"/>
              </w:rPr>
            </w:pPr>
          </w:p>
        </w:tc>
      </w:tr>
    </w:tbl>
    <w:p w:rsidR="00EB30C0" w:rsidRPr="00EB30C0" w:rsidRDefault="00EB30C0" w:rsidP="00EB30C0">
      <w:pPr>
        <w:ind w:right="2647"/>
        <w:jc w:val="both"/>
        <w:rPr>
          <w:rFonts w:ascii="Arial" w:hAnsi="Arial" w:cs="Arial"/>
          <w:b/>
          <w:bCs/>
          <w:sz w:val="20"/>
          <w:szCs w:val="20"/>
          <w:lang w:val="fr-FR" w:eastAsia="fr-FR"/>
        </w:rPr>
      </w:pPr>
    </w:p>
    <w:p w:rsidR="00EB30C0" w:rsidRDefault="00EB30C0">
      <w:pPr>
        <w:rPr>
          <w:sz w:val="28"/>
          <w:szCs w:val="28"/>
          <w:lang w:val="fr-FR"/>
        </w:rPr>
      </w:pPr>
    </w:p>
    <w:p w:rsidR="00EB30C0" w:rsidRDefault="00EB30C0">
      <w:pPr>
        <w:rPr>
          <w:sz w:val="28"/>
          <w:szCs w:val="28"/>
          <w:lang w:val="fr-FR"/>
        </w:rPr>
      </w:pPr>
    </w:p>
    <w:p w:rsidR="00EB30C0" w:rsidRPr="00EB30C0" w:rsidRDefault="00EB30C0" w:rsidP="00EB30C0">
      <w:pPr>
        <w:jc w:val="center"/>
        <w:rPr>
          <w:b/>
          <w:sz w:val="40"/>
          <w:szCs w:val="28"/>
          <w:lang w:val="fr-FR"/>
        </w:rPr>
      </w:pPr>
      <w:r w:rsidRPr="00EB30C0">
        <w:rPr>
          <w:b/>
          <w:sz w:val="40"/>
          <w:szCs w:val="28"/>
          <w:lang w:val="fr-FR"/>
        </w:rPr>
        <w:t>STRATÉGIE POUR L’HARMONISATION DES STATISTIQUES EN AFRIQUE (SHaSA II)</w:t>
      </w:r>
    </w:p>
    <w:p w:rsidR="00EB30C0" w:rsidRPr="00EB30C0" w:rsidRDefault="00EB30C0" w:rsidP="00EB30C0">
      <w:pPr>
        <w:jc w:val="center"/>
        <w:rPr>
          <w:b/>
          <w:sz w:val="40"/>
          <w:szCs w:val="28"/>
          <w:lang w:val="fr-FR"/>
        </w:rPr>
      </w:pPr>
      <w:r w:rsidRPr="00EB30C0">
        <w:rPr>
          <w:b/>
          <w:sz w:val="40"/>
          <w:szCs w:val="28"/>
          <w:lang w:val="fr-FR"/>
        </w:rPr>
        <w:t>2017- 2026</w:t>
      </w:r>
    </w:p>
    <w:p w:rsidR="00F14C5A" w:rsidRDefault="00F14C5A">
      <w:pPr>
        <w:rPr>
          <w:b/>
          <w:sz w:val="40"/>
          <w:szCs w:val="28"/>
          <w:lang w:val="fr-FR"/>
        </w:rPr>
      </w:pPr>
      <w:r>
        <w:rPr>
          <w:b/>
          <w:sz w:val="40"/>
          <w:szCs w:val="28"/>
          <w:lang w:val="fr-FR"/>
        </w:rPr>
        <w:br w:type="page"/>
      </w:r>
    </w:p>
    <w:p w:rsidR="00EB30C0" w:rsidRPr="00EB30C0" w:rsidRDefault="00EB30C0" w:rsidP="00EB30C0">
      <w:pPr>
        <w:jc w:val="center"/>
        <w:rPr>
          <w:b/>
          <w:sz w:val="40"/>
          <w:szCs w:val="28"/>
          <w:lang w:val="fr-FR"/>
        </w:rPr>
      </w:pPr>
    </w:p>
    <w:p w:rsidR="00EB30C0" w:rsidRDefault="00EB30C0" w:rsidP="00EB30C0">
      <w:pPr>
        <w:pStyle w:val="NoSpacing"/>
        <w:framePr w:hSpace="187" w:wrap="around" w:vAnchor="page" w:hAnchor="margin" w:xAlign="center" w:y="5449"/>
        <w:rPr>
          <w:rFonts w:ascii="Cambria" w:hAnsi="Cambria" w:cs="Cambria"/>
          <w:b/>
          <w:color w:val="4BACC6" w:themeColor="accent5"/>
          <w:sz w:val="56"/>
          <w:szCs w:val="96"/>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515BE" w:rsidRPr="003F551D" w:rsidRDefault="009515BE" w:rsidP="008A206B">
      <w:pPr>
        <w:rPr>
          <w:sz w:val="28"/>
          <w:szCs w:val="28"/>
          <w:lang w:val="fr-FR"/>
        </w:rPr>
      </w:pPr>
    </w:p>
    <w:sdt>
      <w:sdtPr>
        <w:rPr>
          <w:rFonts w:ascii="Times New Roman" w:hAnsi="Times New Roman"/>
          <w:color w:val="auto"/>
          <w:sz w:val="24"/>
          <w:szCs w:val="24"/>
          <w:lang w:val="en-US" w:eastAsia="en-US"/>
        </w:rPr>
        <w:id w:val="1585802835"/>
        <w:docPartObj>
          <w:docPartGallery w:val="Table of Contents"/>
          <w:docPartUnique/>
        </w:docPartObj>
      </w:sdtPr>
      <w:sdtEndPr>
        <w:rPr>
          <w:b/>
          <w:bCs/>
        </w:rPr>
      </w:sdtEndPr>
      <w:sdtContent>
        <w:p w:rsidR="004F3E54" w:rsidRPr="004634E7" w:rsidRDefault="004F3E54" w:rsidP="004634E7">
          <w:pPr>
            <w:pStyle w:val="TOCHeading"/>
            <w:rPr>
              <w:rFonts w:ascii="Arial" w:hAnsi="Arial" w:cs="Arial"/>
              <w:sz w:val="22"/>
              <w:szCs w:val="22"/>
            </w:rPr>
          </w:pPr>
          <w:r w:rsidRPr="004634E7">
            <w:rPr>
              <w:rFonts w:ascii="Arial" w:hAnsi="Arial" w:cs="Arial"/>
              <w:sz w:val="22"/>
              <w:szCs w:val="22"/>
            </w:rPr>
            <w:t>Table des matières</w:t>
          </w:r>
        </w:p>
        <w:p w:rsidR="00011C7D" w:rsidRPr="004634E7" w:rsidRDefault="004F3E54" w:rsidP="004634E7">
          <w:pPr>
            <w:pStyle w:val="TOC1"/>
            <w:rPr>
              <w:rFonts w:eastAsiaTheme="minorEastAsia"/>
              <w:b w:val="0"/>
              <w:sz w:val="22"/>
              <w:szCs w:val="22"/>
              <w:lang w:eastAsia="fr-FR"/>
            </w:rPr>
          </w:pPr>
          <w:r w:rsidRPr="004634E7">
            <w:rPr>
              <w:sz w:val="22"/>
              <w:szCs w:val="22"/>
            </w:rPr>
            <w:fldChar w:fldCharType="begin"/>
          </w:r>
          <w:r w:rsidRPr="004634E7">
            <w:rPr>
              <w:sz w:val="22"/>
              <w:szCs w:val="22"/>
            </w:rPr>
            <w:instrText xml:space="preserve"> TOC \o "1-3" \h \z \u </w:instrText>
          </w:r>
          <w:r w:rsidRPr="004634E7">
            <w:rPr>
              <w:sz w:val="22"/>
              <w:szCs w:val="22"/>
            </w:rPr>
            <w:fldChar w:fldCharType="separate"/>
          </w:r>
          <w:hyperlink w:anchor="_Toc475542017" w:history="1">
            <w:r w:rsidR="00011C7D" w:rsidRPr="004634E7">
              <w:rPr>
                <w:rStyle w:val="Hyperlink"/>
                <w:sz w:val="22"/>
                <w:szCs w:val="22"/>
              </w:rPr>
              <w:t>Liste des acronymes et des abréviations</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_Toc475542017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6</w:t>
            </w:r>
            <w:r w:rsidR="00011C7D" w:rsidRPr="004634E7">
              <w:rPr>
                <w:webHidden/>
                <w:sz w:val="22"/>
                <w:szCs w:val="22"/>
              </w:rPr>
              <w:fldChar w:fldCharType="end"/>
            </w:r>
          </w:hyperlink>
        </w:p>
        <w:p w:rsidR="00011C7D" w:rsidRPr="004634E7" w:rsidRDefault="007A36FF" w:rsidP="004634E7">
          <w:pPr>
            <w:pStyle w:val="TOC1"/>
            <w:rPr>
              <w:rFonts w:eastAsiaTheme="minorEastAsia"/>
              <w:b w:val="0"/>
              <w:sz w:val="22"/>
              <w:szCs w:val="22"/>
              <w:lang w:eastAsia="fr-FR"/>
            </w:rPr>
          </w:pPr>
          <w:hyperlink w:anchor="_Toc475542018" w:history="1">
            <w:r w:rsidR="00011C7D" w:rsidRPr="004634E7">
              <w:rPr>
                <w:rStyle w:val="Hyperlink"/>
                <w:sz w:val="22"/>
                <w:szCs w:val="22"/>
              </w:rPr>
              <w:t>Liste des tableaux</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_Toc475542018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9</w:t>
            </w:r>
            <w:r w:rsidR="00011C7D" w:rsidRPr="004634E7">
              <w:rPr>
                <w:webHidden/>
                <w:sz w:val="22"/>
                <w:szCs w:val="22"/>
              </w:rPr>
              <w:fldChar w:fldCharType="end"/>
            </w:r>
          </w:hyperlink>
        </w:p>
        <w:p w:rsidR="00011C7D" w:rsidRPr="004634E7" w:rsidRDefault="007A36FF" w:rsidP="004634E7">
          <w:pPr>
            <w:pStyle w:val="TOC1"/>
            <w:rPr>
              <w:rFonts w:eastAsiaTheme="minorEastAsia"/>
              <w:b w:val="0"/>
              <w:sz w:val="22"/>
              <w:szCs w:val="22"/>
              <w:lang w:eastAsia="fr-FR"/>
            </w:rPr>
          </w:pPr>
          <w:hyperlink w:anchor="_Toc475542019" w:history="1">
            <w:r w:rsidR="00011C7D" w:rsidRPr="004634E7">
              <w:rPr>
                <w:rStyle w:val="Hyperlink"/>
                <w:sz w:val="22"/>
                <w:szCs w:val="22"/>
              </w:rPr>
              <w:t>CONCEPTS ET DEFINITIONS</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_Toc475542019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10</w:t>
            </w:r>
            <w:r w:rsidR="00011C7D" w:rsidRPr="004634E7">
              <w:rPr>
                <w:webHidden/>
                <w:sz w:val="22"/>
                <w:szCs w:val="22"/>
              </w:rPr>
              <w:fldChar w:fldCharType="end"/>
            </w:r>
          </w:hyperlink>
        </w:p>
        <w:p w:rsidR="00011C7D" w:rsidRPr="004634E7" w:rsidRDefault="007A36FF" w:rsidP="004634E7">
          <w:pPr>
            <w:pStyle w:val="TOC1"/>
            <w:rPr>
              <w:rFonts w:eastAsiaTheme="minorEastAsia"/>
              <w:b w:val="0"/>
              <w:sz w:val="22"/>
              <w:szCs w:val="22"/>
              <w:lang w:eastAsia="fr-FR"/>
            </w:rPr>
          </w:pPr>
          <w:hyperlink w:anchor="_Toc475542020" w:history="1">
            <w:r w:rsidR="00011C7D" w:rsidRPr="004634E7">
              <w:rPr>
                <w:rStyle w:val="Hyperlink"/>
                <w:sz w:val="22"/>
                <w:szCs w:val="22"/>
              </w:rPr>
              <w:t>AVANT PROPOS</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_Toc475542020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11</w:t>
            </w:r>
            <w:r w:rsidR="00011C7D" w:rsidRPr="004634E7">
              <w:rPr>
                <w:webHidden/>
                <w:sz w:val="22"/>
                <w:szCs w:val="22"/>
              </w:rPr>
              <w:fldChar w:fldCharType="end"/>
            </w:r>
          </w:hyperlink>
        </w:p>
        <w:p w:rsidR="00011C7D" w:rsidRPr="004634E7" w:rsidRDefault="007A36FF" w:rsidP="004634E7">
          <w:pPr>
            <w:pStyle w:val="TOC1"/>
            <w:rPr>
              <w:rFonts w:eastAsiaTheme="minorEastAsia"/>
              <w:b w:val="0"/>
              <w:sz w:val="22"/>
              <w:szCs w:val="22"/>
              <w:lang w:eastAsia="fr-FR"/>
            </w:rPr>
          </w:pPr>
          <w:hyperlink w:anchor="_Toc475542021" w:history="1">
            <w:r w:rsidR="00011C7D" w:rsidRPr="004634E7">
              <w:rPr>
                <w:rStyle w:val="Hyperlink"/>
                <w:sz w:val="22"/>
                <w:szCs w:val="22"/>
              </w:rPr>
              <w:t>Remerciements</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_Toc475542021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13</w:t>
            </w:r>
            <w:r w:rsidR="00011C7D" w:rsidRPr="004634E7">
              <w:rPr>
                <w:webHidden/>
                <w:sz w:val="22"/>
                <w:szCs w:val="22"/>
              </w:rPr>
              <w:fldChar w:fldCharType="end"/>
            </w:r>
          </w:hyperlink>
        </w:p>
        <w:p w:rsidR="00011C7D" w:rsidRPr="004634E7" w:rsidRDefault="007A36FF" w:rsidP="004634E7">
          <w:pPr>
            <w:pStyle w:val="TOC1"/>
            <w:rPr>
              <w:rFonts w:eastAsiaTheme="minorEastAsia"/>
              <w:b w:val="0"/>
              <w:sz w:val="22"/>
              <w:szCs w:val="22"/>
              <w:lang w:eastAsia="fr-FR"/>
            </w:rPr>
          </w:pPr>
          <w:hyperlink w:anchor="_Toc475542022" w:history="1">
            <w:r w:rsidR="00011C7D" w:rsidRPr="004634E7">
              <w:rPr>
                <w:rStyle w:val="Hyperlink"/>
                <w:sz w:val="22"/>
                <w:szCs w:val="22"/>
              </w:rPr>
              <w:t>RESUME ANALYTIQUE</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_Toc475542022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15</w:t>
            </w:r>
            <w:r w:rsidR="00011C7D" w:rsidRPr="004634E7">
              <w:rPr>
                <w:webHidden/>
                <w:sz w:val="22"/>
                <w:szCs w:val="22"/>
              </w:rPr>
              <w:fldChar w:fldCharType="end"/>
            </w:r>
          </w:hyperlink>
        </w:p>
        <w:p w:rsidR="00011C7D" w:rsidRPr="004634E7" w:rsidRDefault="007A36FF" w:rsidP="004634E7">
          <w:pPr>
            <w:pStyle w:val="TOC1"/>
            <w:rPr>
              <w:rFonts w:eastAsiaTheme="minorEastAsia"/>
              <w:b w:val="0"/>
              <w:sz w:val="22"/>
              <w:szCs w:val="22"/>
              <w:lang w:eastAsia="fr-FR"/>
            </w:rPr>
          </w:pPr>
          <w:hyperlink w:anchor="_Toc475542023" w:history="1">
            <w:r w:rsidR="00011C7D" w:rsidRPr="004634E7">
              <w:rPr>
                <w:rStyle w:val="Hyperlink"/>
                <w:sz w:val="22"/>
                <w:szCs w:val="22"/>
              </w:rPr>
              <w:t>CHAPITRE I : INTRODUCTION</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_Toc475542023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21</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024" w:history="1">
            <w:r w:rsidR="00011C7D" w:rsidRPr="004634E7">
              <w:rPr>
                <w:rStyle w:val="Hyperlink"/>
                <w:rFonts w:ascii="Arial" w:hAnsi="Arial"/>
                <w:sz w:val="22"/>
                <w:szCs w:val="22"/>
                <w:lang w:val="fr-FR"/>
              </w:rPr>
              <w:t>1.1</w:t>
            </w:r>
            <w:r w:rsidR="004634E7" w:rsidRPr="004634E7">
              <w:rPr>
                <w:rFonts w:eastAsiaTheme="minorEastAsia"/>
                <w:lang w:val="fr-FR" w:eastAsia="fr-FR"/>
              </w:rPr>
              <w:t xml:space="preserve"> </w:t>
            </w:r>
            <w:r w:rsidR="00011C7D" w:rsidRPr="004634E7">
              <w:rPr>
                <w:rStyle w:val="Hyperlink"/>
                <w:rFonts w:ascii="Arial" w:hAnsi="Arial"/>
                <w:sz w:val="22"/>
                <w:szCs w:val="22"/>
                <w:lang w:val="fr-FR"/>
              </w:rPr>
              <w:t>Contexte et Justification</w:t>
            </w:r>
            <w:r w:rsidR="00011C7D" w:rsidRPr="004634E7">
              <w:rPr>
                <w:webHidden/>
              </w:rPr>
              <w:tab/>
            </w:r>
            <w:r w:rsidR="00011C7D" w:rsidRPr="004634E7">
              <w:rPr>
                <w:webHidden/>
              </w:rPr>
              <w:fldChar w:fldCharType="begin"/>
            </w:r>
            <w:r w:rsidR="00011C7D" w:rsidRPr="004634E7">
              <w:rPr>
                <w:webHidden/>
              </w:rPr>
              <w:instrText xml:space="preserve"> PAGEREF _Toc475542024 \h </w:instrText>
            </w:r>
            <w:r w:rsidR="00011C7D" w:rsidRPr="004634E7">
              <w:rPr>
                <w:webHidden/>
              </w:rPr>
            </w:r>
            <w:r w:rsidR="00011C7D" w:rsidRPr="004634E7">
              <w:rPr>
                <w:webHidden/>
              </w:rPr>
              <w:fldChar w:fldCharType="separate"/>
            </w:r>
            <w:r w:rsidR="00011C7D" w:rsidRPr="004634E7">
              <w:rPr>
                <w:webHidden/>
              </w:rPr>
              <w:t>21</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025" w:history="1">
            <w:r w:rsidR="00011C7D" w:rsidRPr="004634E7">
              <w:rPr>
                <w:rStyle w:val="Hyperlink"/>
                <w:rFonts w:ascii="Arial" w:hAnsi="Arial" w:cs="Arial"/>
                <w:noProof/>
                <w:sz w:val="22"/>
                <w:szCs w:val="22"/>
                <w:lang w:val="fr-FR"/>
              </w:rPr>
              <w:t>1.1.1 Programme d’intégration de l’Afrique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_Toc475542025 \h </w:instrText>
            </w:r>
            <w:r w:rsidR="00011C7D" w:rsidRPr="004634E7">
              <w:rPr>
                <w:noProof/>
                <w:webHidden/>
              </w:rPr>
            </w:r>
            <w:r w:rsidR="00011C7D" w:rsidRPr="004634E7">
              <w:rPr>
                <w:noProof/>
                <w:webHidden/>
              </w:rPr>
              <w:fldChar w:fldCharType="separate"/>
            </w:r>
            <w:r w:rsidR="00011C7D" w:rsidRPr="004634E7">
              <w:rPr>
                <w:noProof/>
                <w:webHidden/>
              </w:rPr>
              <w:t>21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26" w:history="1">
            <w:r w:rsidR="00011C7D" w:rsidRPr="004634E7">
              <w:rPr>
                <w:rStyle w:val="Hyperlink"/>
                <w:rFonts w:ascii="Arial" w:hAnsi="Arial" w:cs="Arial"/>
                <w:noProof/>
                <w:sz w:val="22"/>
                <w:szCs w:val="22"/>
                <w:lang w:val="fr-FR"/>
              </w:rPr>
              <w:t>1.1.2 Programmes de développement de l’Afrique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_Toc475542026 \h </w:instrText>
            </w:r>
            <w:r w:rsidR="00011C7D" w:rsidRPr="004634E7">
              <w:rPr>
                <w:noProof/>
                <w:webHidden/>
              </w:rPr>
            </w:r>
            <w:r w:rsidR="00011C7D" w:rsidRPr="004634E7">
              <w:rPr>
                <w:noProof/>
                <w:webHidden/>
              </w:rPr>
              <w:fldChar w:fldCharType="separate"/>
            </w:r>
            <w:r w:rsidR="00011C7D" w:rsidRPr="004634E7">
              <w:rPr>
                <w:noProof/>
                <w:webHidden/>
              </w:rPr>
              <w:t>23</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027" w:history="1">
            <w:r w:rsidR="00011C7D" w:rsidRPr="004634E7">
              <w:rPr>
                <w:rStyle w:val="Hyperlink"/>
                <w:rFonts w:ascii="Arial" w:hAnsi="Arial"/>
                <w:sz w:val="22"/>
                <w:szCs w:val="22"/>
                <w:lang w:val="fr-FR"/>
              </w:rPr>
              <w:t>1.2</w:t>
            </w:r>
            <w:r w:rsidR="004634E7" w:rsidRPr="004634E7">
              <w:rPr>
                <w:rFonts w:eastAsiaTheme="minorEastAsia"/>
                <w:lang w:val="fr-FR" w:eastAsia="fr-FR"/>
              </w:rPr>
              <w:t xml:space="preserve"> </w:t>
            </w:r>
            <w:r w:rsidR="00011C7D" w:rsidRPr="004634E7">
              <w:rPr>
                <w:rStyle w:val="Hyperlink"/>
                <w:rFonts w:ascii="Arial" w:hAnsi="Arial"/>
                <w:sz w:val="22"/>
                <w:szCs w:val="22"/>
                <w:lang w:val="fr-FR"/>
              </w:rPr>
              <w:t>Rôle de la statistique</w:t>
            </w:r>
            <w:r w:rsidR="00011C7D" w:rsidRPr="004634E7">
              <w:rPr>
                <w:webHidden/>
              </w:rPr>
              <w:tab/>
            </w:r>
            <w:r w:rsidR="00011C7D" w:rsidRPr="004634E7">
              <w:rPr>
                <w:webHidden/>
              </w:rPr>
              <w:fldChar w:fldCharType="begin"/>
            </w:r>
            <w:r w:rsidR="00011C7D" w:rsidRPr="004634E7">
              <w:rPr>
                <w:webHidden/>
              </w:rPr>
              <w:instrText xml:space="preserve"> PAGEREF _Toc475542027 \h </w:instrText>
            </w:r>
            <w:r w:rsidR="00011C7D" w:rsidRPr="004634E7">
              <w:rPr>
                <w:webHidden/>
              </w:rPr>
            </w:r>
            <w:r w:rsidR="00011C7D" w:rsidRPr="004634E7">
              <w:rPr>
                <w:webHidden/>
              </w:rPr>
              <w:fldChar w:fldCharType="separate"/>
            </w:r>
            <w:r w:rsidR="00011C7D" w:rsidRPr="004634E7">
              <w:rPr>
                <w:webHidden/>
              </w:rPr>
              <w:t>23</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28" w:history="1">
            <w:r w:rsidR="00011C7D" w:rsidRPr="004634E7">
              <w:rPr>
                <w:rStyle w:val="Hyperlink"/>
                <w:rFonts w:ascii="Arial" w:hAnsi="Arial"/>
                <w:sz w:val="22"/>
                <w:szCs w:val="22"/>
                <w:lang w:val="fr-FR"/>
              </w:rPr>
              <w:t>1.3</w:t>
            </w:r>
            <w:r w:rsidR="004634E7" w:rsidRPr="004634E7">
              <w:rPr>
                <w:rFonts w:eastAsiaTheme="minorEastAsia"/>
                <w:lang w:val="fr-FR" w:eastAsia="fr-FR"/>
              </w:rPr>
              <w:t xml:space="preserve"> </w:t>
            </w:r>
            <w:r w:rsidR="00011C7D" w:rsidRPr="004634E7">
              <w:rPr>
                <w:rStyle w:val="Hyperlink"/>
                <w:rFonts w:ascii="Arial" w:hAnsi="Arial"/>
                <w:sz w:val="22"/>
                <w:szCs w:val="22"/>
                <w:lang w:val="fr-FR"/>
              </w:rPr>
              <w:t>Défis du système statistique africain</w:t>
            </w:r>
            <w:r w:rsidR="00011C7D" w:rsidRPr="004634E7">
              <w:rPr>
                <w:webHidden/>
              </w:rPr>
              <w:tab/>
            </w:r>
            <w:r w:rsidR="00011C7D" w:rsidRPr="004634E7">
              <w:rPr>
                <w:webHidden/>
              </w:rPr>
              <w:fldChar w:fldCharType="begin"/>
            </w:r>
            <w:r w:rsidR="00011C7D" w:rsidRPr="004634E7">
              <w:rPr>
                <w:webHidden/>
              </w:rPr>
              <w:instrText xml:space="preserve"> PAGEREF _Toc475542028 \h </w:instrText>
            </w:r>
            <w:r w:rsidR="00011C7D" w:rsidRPr="004634E7">
              <w:rPr>
                <w:webHidden/>
              </w:rPr>
            </w:r>
            <w:r w:rsidR="00011C7D" w:rsidRPr="004634E7">
              <w:rPr>
                <w:webHidden/>
              </w:rPr>
              <w:fldChar w:fldCharType="separate"/>
            </w:r>
            <w:r w:rsidR="00011C7D" w:rsidRPr="004634E7">
              <w:rPr>
                <w:webHidden/>
              </w:rPr>
              <w:t>24</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029" w:history="1">
            <w:r w:rsidR="00011C7D" w:rsidRPr="004634E7">
              <w:rPr>
                <w:rStyle w:val="Hyperlink"/>
                <w:rFonts w:ascii="Arial" w:hAnsi="Arial" w:cs="Arial"/>
                <w:noProof/>
                <w:sz w:val="22"/>
                <w:szCs w:val="22"/>
                <w:lang w:val="fr-FR"/>
              </w:rPr>
              <w:t>1.3.1 Faiblesses institutionnelles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_Toc475542029 \h </w:instrText>
            </w:r>
            <w:r w:rsidR="00011C7D" w:rsidRPr="004634E7">
              <w:rPr>
                <w:noProof/>
                <w:webHidden/>
              </w:rPr>
            </w:r>
            <w:r w:rsidR="00011C7D" w:rsidRPr="004634E7">
              <w:rPr>
                <w:noProof/>
                <w:webHidden/>
              </w:rPr>
              <w:fldChar w:fldCharType="separate"/>
            </w:r>
            <w:r w:rsidR="00011C7D" w:rsidRPr="004634E7">
              <w:rPr>
                <w:noProof/>
                <w:webHidden/>
              </w:rPr>
              <w:t>24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30" w:history="1">
            <w:r w:rsidR="00011C7D" w:rsidRPr="004634E7">
              <w:rPr>
                <w:rStyle w:val="Hyperlink"/>
                <w:rFonts w:ascii="Arial" w:hAnsi="Arial" w:cs="Arial"/>
                <w:noProof/>
                <w:sz w:val="22"/>
                <w:szCs w:val="22"/>
                <w:lang w:val="fr-FR"/>
              </w:rPr>
              <w:t>1.3.2 Faiblesses organisationnelles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_Toc475542030 \h </w:instrText>
            </w:r>
            <w:r w:rsidR="00011C7D" w:rsidRPr="004634E7">
              <w:rPr>
                <w:noProof/>
                <w:webHidden/>
              </w:rPr>
            </w:r>
            <w:r w:rsidR="00011C7D" w:rsidRPr="004634E7">
              <w:rPr>
                <w:noProof/>
                <w:webHidden/>
              </w:rPr>
              <w:fldChar w:fldCharType="separate"/>
            </w:r>
            <w:r w:rsidR="00011C7D" w:rsidRPr="004634E7">
              <w:rPr>
                <w:noProof/>
                <w:webHidden/>
              </w:rPr>
              <w:t>24</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031" w:history="1">
            <w:r w:rsidR="00011C7D" w:rsidRPr="004634E7">
              <w:rPr>
                <w:rStyle w:val="Hyperlink"/>
                <w:rFonts w:ascii="Arial" w:hAnsi="Arial"/>
                <w:sz w:val="22"/>
                <w:szCs w:val="22"/>
                <w:lang w:val="fr-FR"/>
              </w:rPr>
              <w:t>1.4</w:t>
            </w:r>
            <w:r w:rsidR="004634E7" w:rsidRPr="004634E7">
              <w:rPr>
                <w:rFonts w:eastAsiaTheme="minorEastAsia"/>
                <w:lang w:val="fr-FR" w:eastAsia="fr-FR"/>
              </w:rPr>
              <w:t xml:space="preserve"> </w:t>
            </w:r>
            <w:r w:rsidR="00011C7D" w:rsidRPr="004634E7">
              <w:rPr>
                <w:rStyle w:val="Hyperlink"/>
                <w:rFonts w:ascii="Arial" w:hAnsi="Arial"/>
                <w:sz w:val="22"/>
                <w:szCs w:val="22"/>
                <w:lang w:val="fr-FR"/>
              </w:rPr>
              <w:t>Méthodologie de la revue et de l’actualisation de la SHaSA</w:t>
            </w:r>
            <w:r w:rsidR="00011C7D" w:rsidRPr="004634E7">
              <w:rPr>
                <w:webHidden/>
              </w:rPr>
              <w:tab/>
            </w:r>
            <w:r w:rsidR="00011C7D" w:rsidRPr="004634E7">
              <w:rPr>
                <w:webHidden/>
              </w:rPr>
              <w:fldChar w:fldCharType="begin"/>
            </w:r>
            <w:r w:rsidR="00011C7D" w:rsidRPr="004634E7">
              <w:rPr>
                <w:webHidden/>
              </w:rPr>
              <w:instrText xml:space="preserve"> PAGEREF _Toc475542031 \h </w:instrText>
            </w:r>
            <w:r w:rsidR="00011C7D" w:rsidRPr="004634E7">
              <w:rPr>
                <w:webHidden/>
              </w:rPr>
            </w:r>
            <w:r w:rsidR="00011C7D" w:rsidRPr="004634E7">
              <w:rPr>
                <w:webHidden/>
              </w:rPr>
              <w:fldChar w:fldCharType="separate"/>
            </w:r>
            <w:r w:rsidR="00011C7D" w:rsidRPr="004634E7">
              <w:rPr>
                <w:webHidden/>
              </w:rPr>
              <w:t>25</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32" w:history="1">
            <w:r w:rsidR="00011C7D" w:rsidRPr="004634E7">
              <w:rPr>
                <w:rStyle w:val="Hyperlink"/>
                <w:rFonts w:ascii="Arial" w:hAnsi="Arial"/>
                <w:sz w:val="22"/>
                <w:szCs w:val="22"/>
                <w:lang w:val="fr-FR"/>
              </w:rPr>
              <w:t>1.5</w:t>
            </w:r>
            <w:r w:rsidR="004634E7" w:rsidRPr="004634E7">
              <w:rPr>
                <w:rFonts w:eastAsiaTheme="minorEastAsia"/>
                <w:lang w:val="fr-FR" w:eastAsia="fr-FR"/>
              </w:rPr>
              <w:t xml:space="preserve"> </w:t>
            </w:r>
            <w:r w:rsidR="00011C7D" w:rsidRPr="004634E7">
              <w:rPr>
                <w:rStyle w:val="Hyperlink"/>
                <w:rFonts w:ascii="Arial" w:hAnsi="Arial"/>
                <w:sz w:val="22"/>
                <w:szCs w:val="22"/>
                <w:lang w:val="fr-FR"/>
              </w:rPr>
              <w:t>Contenu du rapport</w:t>
            </w:r>
            <w:r w:rsidR="00011C7D" w:rsidRPr="004634E7">
              <w:rPr>
                <w:webHidden/>
              </w:rPr>
              <w:tab/>
            </w:r>
            <w:r w:rsidR="00011C7D" w:rsidRPr="004634E7">
              <w:rPr>
                <w:webHidden/>
              </w:rPr>
              <w:fldChar w:fldCharType="begin"/>
            </w:r>
            <w:r w:rsidR="00011C7D" w:rsidRPr="004634E7">
              <w:rPr>
                <w:webHidden/>
              </w:rPr>
              <w:instrText xml:space="preserve"> PAGEREF _Toc475542032 \h </w:instrText>
            </w:r>
            <w:r w:rsidR="00011C7D" w:rsidRPr="004634E7">
              <w:rPr>
                <w:webHidden/>
              </w:rPr>
            </w:r>
            <w:r w:rsidR="00011C7D" w:rsidRPr="004634E7">
              <w:rPr>
                <w:webHidden/>
              </w:rPr>
              <w:fldChar w:fldCharType="separate"/>
            </w:r>
            <w:r w:rsidR="00011C7D" w:rsidRPr="004634E7">
              <w:rPr>
                <w:webHidden/>
              </w:rPr>
              <w:t>27</w:t>
            </w:r>
            <w:r w:rsidR="00011C7D" w:rsidRPr="004634E7">
              <w:rPr>
                <w:webHidden/>
              </w:rPr>
              <w:fldChar w:fldCharType="end"/>
            </w:r>
          </w:hyperlink>
        </w:p>
        <w:p w:rsidR="00011C7D" w:rsidRPr="004634E7" w:rsidRDefault="007A36FF" w:rsidP="004634E7">
          <w:pPr>
            <w:pStyle w:val="TOC1"/>
            <w:rPr>
              <w:rFonts w:eastAsiaTheme="minorEastAsia"/>
              <w:b w:val="0"/>
              <w:sz w:val="22"/>
              <w:szCs w:val="22"/>
              <w:lang w:eastAsia="fr-FR"/>
            </w:rPr>
          </w:pPr>
          <w:hyperlink w:anchor="_Toc475542033" w:history="1">
            <w:r w:rsidR="004634E7" w:rsidRPr="004634E7">
              <w:rPr>
                <w:rStyle w:val="Hyperlink"/>
                <w:spacing w:val="5"/>
                <w:sz w:val="22"/>
                <w:szCs w:val="22"/>
              </w:rPr>
              <w:t>CHAPITRE II : AGENDAS DE DEVELOPPEMENT NATIONAUX, REGIONAUX, CONTINENTAUX ET INTERNATIONAUX</w:t>
            </w:r>
            <w:r w:rsidR="004634E7"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_Toc475542033 \h </w:instrText>
            </w:r>
            <w:r w:rsidR="00011C7D" w:rsidRPr="004634E7">
              <w:rPr>
                <w:webHidden/>
                <w:sz w:val="22"/>
                <w:szCs w:val="22"/>
              </w:rPr>
            </w:r>
            <w:r w:rsidR="00011C7D" w:rsidRPr="004634E7">
              <w:rPr>
                <w:webHidden/>
                <w:sz w:val="22"/>
                <w:szCs w:val="22"/>
              </w:rPr>
              <w:fldChar w:fldCharType="separate"/>
            </w:r>
            <w:r w:rsidR="004634E7" w:rsidRPr="004634E7">
              <w:rPr>
                <w:webHidden/>
                <w:sz w:val="22"/>
                <w:szCs w:val="22"/>
              </w:rPr>
              <w:t>28</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034" w:history="1">
            <w:r w:rsidR="00011C7D" w:rsidRPr="004634E7">
              <w:rPr>
                <w:rStyle w:val="Hyperlink"/>
                <w:rFonts w:ascii="Arial" w:hAnsi="Arial"/>
                <w:sz w:val="22"/>
                <w:szCs w:val="22"/>
                <w:lang w:val="fr-FR"/>
              </w:rPr>
              <w:t>2.1</w:t>
            </w:r>
            <w:r w:rsidR="004634E7">
              <w:rPr>
                <w:rFonts w:eastAsiaTheme="minorEastAsia"/>
                <w:lang w:val="fr-FR" w:eastAsia="fr-FR"/>
              </w:rPr>
              <w:t xml:space="preserve"> </w:t>
            </w:r>
            <w:r w:rsidR="00011C7D" w:rsidRPr="004634E7">
              <w:rPr>
                <w:rStyle w:val="Hyperlink"/>
                <w:rFonts w:ascii="Arial" w:hAnsi="Arial"/>
                <w:sz w:val="22"/>
                <w:szCs w:val="22"/>
                <w:lang w:val="fr-FR"/>
              </w:rPr>
              <w:t>Plans nationaux de développement</w:t>
            </w:r>
            <w:r w:rsidR="00011C7D" w:rsidRPr="004634E7">
              <w:rPr>
                <w:webHidden/>
              </w:rPr>
              <w:tab/>
            </w:r>
            <w:r w:rsidR="00011C7D" w:rsidRPr="004634E7">
              <w:rPr>
                <w:webHidden/>
              </w:rPr>
              <w:fldChar w:fldCharType="begin"/>
            </w:r>
            <w:r w:rsidR="00011C7D" w:rsidRPr="004634E7">
              <w:rPr>
                <w:webHidden/>
              </w:rPr>
              <w:instrText xml:space="preserve"> PAGEREF _Toc475542034 \h </w:instrText>
            </w:r>
            <w:r w:rsidR="00011C7D" w:rsidRPr="004634E7">
              <w:rPr>
                <w:webHidden/>
              </w:rPr>
            </w:r>
            <w:r w:rsidR="00011C7D" w:rsidRPr="004634E7">
              <w:rPr>
                <w:webHidden/>
              </w:rPr>
              <w:fldChar w:fldCharType="separate"/>
            </w:r>
            <w:r w:rsidR="00011C7D" w:rsidRPr="004634E7">
              <w:rPr>
                <w:webHidden/>
              </w:rPr>
              <w:t>28</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35" w:history="1">
            <w:r w:rsidR="00011C7D" w:rsidRPr="004634E7">
              <w:rPr>
                <w:rStyle w:val="Hyperlink"/>
                <w:rFonts w:ascii="Arial" w:hAnsi="Arial"/>
                <w:sz w:val="22"/>
                <w:szCs w:val="22"/>
                <w:lang w:val="fr-FR"/>
              </w:rPr>
              <w:t>2.2</w:t>
            </w:r>
            <w:r w:rsidR="00011C7D" w:rsidRPr="004634E7">
              <w:rPr>
                <w:rFonts w:eastAsiaTheme="minorEastAsia"/>
                <w:lang w:val="fr-FR" w:eastAsia="fr-FR"/>
              </w:rPr>
              <w:tab/>
            </w:r>
            <w:r w:rsidR="00011C7D" w:rsidRPr="004634E7">
              <w:rPr>
                <w:rStyle w:val="Hyperlink"/>
                <w:rFonts w:ascii="Arial" w:hAnsi="Arial"/>
                <w:sz w:val="22"/>
                <w:szCs w:val="22"/>
                <w:lang w:val="fr-FR"/>
              </w:rPr>
              <w:t>Plans régionaux de développement et d’intégration</w:t>
            </w:r>
            <w:r w:rsidR="00011C7D" w:rsidRPr="004634E7">
              <w:rPr>
                <w:webHidden/>
              </w:rPr>
              <w:tab/>
            </w:r>
            <w:r w:rsidR="00011C7D" w:rsidRPr="004634E7">
              <w:rPr>
                <w:webHidden/>
              </w:rPr>
              <w:fldChar w:fldCharType="begin"/>
            </w:r>
            <w:r w:rsidR="00011C7D" w:rsidRPr="004634E7">
              <w:rPr>
                <w:webHidden/>
              </w:rPr>
              <w:instrText xml:space="preserve"> PAGEREF _Toc475542035 \h </w:instrText>
            </w:r>
            <w:r w:rsidR="00011C7D" w:rsidRPr="004634E7">
              <w:rPr>
                <w:webHidden/>
              </w:rPr>
            </w:r>
            <w:r w:rsidR="00011C7D" w:rsidRPr="004634E7">
              <w:rPr>
                <w:webHidden/>
              </w:rPr>
              <w:fldChar w:fldCharType="separate"/>
            </w:r>
            <w:r w:rsidR="00011C7D" w:rsidRPr="004634E7">
              <w:rPr>
                <w:webHidden/>
              </w:rPr>
              <w:t>28</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36" w:history="1">
            <w:r w:rsidR="00011C7D" w:rsidRPr="004634E7">
              <w:rPr>
                <w:rStyle w:val="Hyperlink"/>
                <w:rFonts w:ascii="Arial" w:hAnsi="Arial"/>
                <w:sz w:val="22"/>
                <w:szCs w:val="22"/>
                <w:lang w:val="fr-FR"/>
              </w:rPr>
              <w:t>2.3</w:t>
            </w:r>
            <w:r w:rsidR="00011C7D" w:rsidRPr="004634E7">
              <w:rPr>
                <w:rFonts w:eastAsiaTheme="minorEastAsia"/>
                <w:lang w:val="fr-FR" w:eastAsia="fr-FR"/>
              </w:rPr>
              <w:tab/>
            </w:r>
            <w:r w:rsidR="00011C7D" w:rsidRPr="004634E7">
              <w:rPr>
                <w:rStyle w:val="Hyperlink"/>
                <w:rFonts w:ascii="Arial" w:hAnsi="Arial"/>
                <w:sz w:val="22"/>
                <w:szCs w:val="22"/>
                <w:lang w:val="fr-FR"/>
              </w:rPr>
              <w:t>Agenda 2063 : l’Afrique que nous voulons</w:t>
            </w:r>
            <w:r w:rsidR="00011C7D" w:rsidRPr="004634E7">
              <w:rPr>
                <w:webHidden/>
              </w:rPr>
              <w:tab/>
            </w:r>
            <w:r w:rsidR="00011C7D" w:rsidRPr="004634E7">
              <w:rPr>
                <w:webHidden/>
              </w:rPr>
              <w:fldChar w:fldCharType="begin"/>
            </w:r>
            <w:r w:rsidR="00011C7D" w:rsidRPr="004634E7">
              <w:rPr>
                <w:webHidden/>
              </w:rPr>
              <w:instrText xml:space="preserve"> PAGEREF _Toc475542036 \h </w:instrText>
            </w:r>
            <w:r w:rsidR="00011C7D" w:rsidRPr="004634E7">
              <w:rPr>
                <w:webHidden/>
              </w:rPr>
            </w:r>
            <w:r w:rsidR="00011C7D" w:rsidRPr="004634E7">
              <w:rPr>
                <w:webHidden/>
              </w:rPr>
              <w:fldChar w:fldCharType="separate"/>
            </w:r>
            <w:r w:rsidR="00011C7D" w:rsidRPr="004634E7">
              <w:rPr>
                <w:webHidden/>
              </w:rPr>
              <w:t>29</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37" w:history="1">
            <w:r w:rsidR="00011C7D" w:rsidRPr="004634E7">
              <w:rPr>
                <w:rStyle w:val="Hyperlink"/>
                <w:rFonts w:ascii="Arial" w:hAnsi="Arial"/>
                <w:sz w:val="22"/>
                <w:szCs w:val="22"/>
                <w:lang w:val="fr-FR"/>
              </w:rPr>
              <w:t>2.4</w:t>
            </w:r>
            <w:r w:rsidR="00011C7D" w:rsidRPr="004634E7">
              <w:rPr>
                <w:rFonts w:eastAsiaTheme="minorEastAsia"/>
                <w:lang w:val="fr-FR" w:eastAsia="fr-FR"/>
              </w:rPr>
              <w:tab/>
            </w:r>
            <w:r w:rsidR="00011C7D" w:rsidRPr="004634E7">
              <w:rPr>
                <w:rStyle w:val="Hyperlink"/>
                <w:rFonts w:ascii="Arial" w:hAnsi="Arial"/>
                <w:sz w:val="22"/>
                <w:szCs w:val="22"/>
                <w:lang w:val="fr-FR"/>
              </w:rPr>
              <w:t>Au centre de la transformation de l’Afrique : Stratégie pour la période 2013-2022 et les cinq grandes priorités.</w:t>
            </w:r>
            <w:r w:rsidR="00011C7D" w:rsidRPr="004634E7">
              <w:rPr>
                <w:webHidden/>
              </w:rPr>
              <w:tab/>
            </w:r>
            <w:r w:rsidR="00011C7D" w:rsidRPr="004634E7">
              <w:rPr>
                <w:webHidden/>
              </w:rPr>
              <w:fldChar w:fldCharType="begin"/>
            </w:r>
            <w:r w:rsidR="00011C7D" w:rsidRPr="004634E7">
              <w:rPr>
                <w:webHidden/>
              </w:rPr>
              <w:instrText xml:space="preserve"> PAGEREF _Toc475542037 \h </w:instrText>
            </w:r>
            <w:r w:rsidR="00011C7D" w:rsidRPr="004634E7">
              <w:rPr>
                <w:webHidden/>
              </w:rPr>
            </w:r>
            <w:r w:rsidR="00011C7D" w:rsidRPr="004634E7">
              <w:rPr>
                <w:webHidden/>
              </w:rPr>
              <w:fldChar w:fldCharType="separate"/>
            </w:r>
            <w:r w:rsidR="00011C7D" w:rsidRPr="004634E7">
              <w:rPr>
                <w:webHidden/>
              </w:rPr>
              <w:t>31</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38" w:history="1">
            <w:r w:rsidR="00011C7D" w:rsidRPr="004634E7">
              <w:rPr>
                <w:rStyle w:val="Hyperlink"/>
                <w:rFonts w:ascii="Arial" w:hAnsi="Arial"/>
                <w:sz w:val="22"/>
                <w:szCs w:val="22"/>
                <w:lang w:val="fr-FR"/>
              </w:rPr>
              <w:t>2.5</w:t>
            </w:r>
            <w:r w:rsidR="00011C7D" w:rsidRPr="004634E7">
              <w:rPr>
                <w:rFonts w:eastAsiaTheme="minorEastAsia"/>
                <w:lang w:val="fr-FR" w:eastAsia="fr-FR"/>
              </w:rPr>
              <w:tab/>
            </w:r>
            <w:r w:rsidR="00011C7D" w:rsidRPr="004634E7">
              <w:rPr>
                <w:rStyle w:val="Hyperlink"/>
                <w:rFonts w:ascii="Arial" w:hAnsi="Arial"/>
                <w:sz w:val="22"/>
                <w:szCs w:val="22"/>
                <w:lang w:val="fr-FR"/>
              </w:rPr>
              <w:t>Transformer notre monde : le Programme de développement durable à l’horizon 2030</w:t>
            </w:r>
            <w:r w:rsidR="00011C7D" w:rsidRPr="004634E7">
              <w:rPr>
                <w:webHidden/>
              </w:rPr>
              <w:tab/>
            </w:r>
            <w:r w:rsidR="00011C7D" w:rsidRPr="004634E7">
              <w:rPr>
                <w:webHidden/>
              </w:rPr>
              <w:fldChar w:fldCharType="begin"/>
            </w:r>
            <w:r w:rsidR="00011C7D" w:rsidRPr="004634E7">
              <w:rPr>
                <w:webHidden/>
              </w:rPr>
              <w:instrText xml:space="preserve"> PAGEREF _Toc475542038 \h </w:instrText>
            </w:r>
            <w:r w:rsidR="00011C7D" w:rsidRPr="004634E7">
              <w:rPr>
                <w:webHidden/>
              </w:rPr>
            </w:r>
            <w:r w:rsidR="00011C7D" w:rsidRPr="004634E7">
              <w:rPr>
                <w:webHidden/>
              </w:rPr>
              <w:fldChar w:fldCharType="separate"/>
            </w:r>
            <w:r w:rsidR="00011C7D" w:rsidRPr="004634E7">
              <w:rPr>
                <w:webHidden/>
              </w:rPr>
              <w:t>32</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39" w:history="1">
            <w:r w:rsidR="00011C7D" w:rsidRPr="004634E7">
              <w:rPr>
                <w:rStyle w:val="Hyperlink"/>
                <w:rFonts w:ascii="Arial" w:hAnsi="Arial"/>
                <w:sz w:val="22"/>
                <w:szCs w:val="22"/>
                <w:lang w:val="fr-FR"/>
              </w:rPr>
              <w:t>2.6</w:t>
            </w:r>
            <w:r w:rsidR="00011C7D" w:rsidRPr="004634E7">
              <w:rPr>
                <w:rFonts w:eastAsiaTheme="minorEastAsia"/>
                <w:lang w:val="fr-FR" w:eastAsia="fr-FR"/>
              </w:rPr>
              <w:tab/>
            </w:r>
            <w:r w:rsidR="00011C7D" w:rsidRPr="004634E7">
              <w:rPr>
                <w:rStyle w:val="Hyperlink"/>
                <w:rFonts w:ascii="Arial" w:hAnsi="Arial"/>
                <w:sz w:val="22"/>
                <w:szCs w:val="22"/>
                <w:lang w:val="fr-FR"/>
              </w:rPr>
              <w:t>Convergences des trois agendas de développement durable</w:t>
            </w:r>
            <w:r w:rsidR="00011C7D" w:rsidRPr="004634E7">
              <w:rPr>
                <w:webHidden/>
              </w:rPr>
              <w:tab/>
            </w:r>
            <w:r w:rsidR="00011C7D" w:rsidRPr="004634E7">
              <w:rPr>
                <w:webHidden/>
              </w:rPr>
              <w:fldChar w:fldCharType="begin"/>
            </w:r>
            <w:r w:rsidR="00011C7D" w:rsidRPr="004634E7">
              <w:rPr>
                <w:webHidden/>
              </w:rPr>
              <w:instrText xml:space="preserve"> PAGEREF _Toc475542039 \h </w:instrText>
            </w:r>
            <w:r w:rsidR="00011C7D" w:rsidRPr="004634E7">
              <w:rPr>
                <w:webHidden/>
              </w:rPr>
            </w:r>
            <w:r w:rsidR="00011C7D" w:rsidRPr="004634E7">
              <w:rPr>
                <w:webHidden/>
              </w:rPr>
              <w:fldChar w:fldCharType="separate"/>
            </w:r>
            <w:r w:rsidR="00011C7D" w:rsidRPr="004634E7">
              <w:rPr>
                <w:webHidden/>
              </w:rPr>
              <w:t>34</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40" w:history="1">
            <w:r w:rsidR="00011C7D" w:rsidRPr="004634E7">
              <w:rPr>
                <w:rStyle w:val="Hyperlink"/>
                <w:rFonts w:ascii="Arial" w:hAnsi="Arial"/>
                <w:sz w:val="22"/>
                <w:szCs w:val="22"/>
                <w:lang w:val="fr-FR"/>
              </w:rPr>
              <w:t>2.7</w:t>
            </w:r>
            <w:r w:rsidR="00011C7D" w:rsidRPr="004634E7">
              <w:rPr>
                <w:rFonts w:eastAsiaTheme="minorEastAsia"/>
                <w:lang w:val="fr-FR" w:eastAsia="fr-FR"/>
              </w:rPr>
              <w:tab/>
            </w:r>
            <w:r w:rsidR="00011C7D" w:rsidRPr="004634E7">
              <w:rPr>
                <w:rStyle w:val="Hyperlink"/>
                <w:rFonts w:ascii="Arial" w:hAnsi="Arial"/>
                <w:sz w:val="22"/>
                <w:szCs w:val="22"/>
                <w:lang w:val="fr-FR"/>
              </w:rPr>
              <w:t>Besoins statistiques prioritaires pour satisfaire aux besoins de développement</w:t>
            </w:r>
            <w:r w:rsidR="00011C7D" w:rsidRPr="004634E7">
              <w:rPr>
                <w:webHidden/>
              </w:rPr>
              <w:tab/>
            </w:r>
            <w:r w:rsidR="00011C7D" w:rsidRPr="004634E7">
              <w:rPr>
                <w:webHidden/>
              </w:rPr>
              <w:fldChar w:fldCharType="begin"/>
            </w:r>
            <w:r w:rsidR="00011C7D" w:rsidRPr="004634E7">
              <w:rPr>
                <w:webHidden/>
              </w:rPr>
              <w:instrText xml:space="preserve"> PAGEREF _Toc475542040 \h </w:instrText>
            </w:r>
            <w:r w:rsidR="00011C7D" w:rsidRPr="004634E7">
              <w:rPr>
                <w:webHidden/>
              </w:rPr>
            </w:r>
            <w:r w:rsidR="00011C7D" w:rsidRPr="004634E7">
              <w:rPr>
                <w:webHidden/>
              </w:rPr>
              <w:fldChar w:fldCharType="separate"/>
            </w:r>
            <w:r w:rsidR="00011C7D" w:rsidRPr="004634E7">
              <w:rPr>
                <w:webHidden/>
              </w:rPr>
              <w:t>35</w:t>
            </w:r>
            <w:r w:rsidR="00011C7D" w:rsidRPr="004634E7">
              <w:rPr>
                <w:webHidden/>
              </w:rPr>
              <w:fldChar w:fldCharType="end"/>
            </w:r>
          </w:hyperlink>
        </w:p>
        <w:p w:rsidR="00011C7D" w:rsidRPr="004634E7" w:rsidRDefault="007A36FF" w:rsidP="004634E7">
          <w:pPr>
            <w:pStyle w:val="TOC1"/>
            <w:rPr>
              <w:rFonts w:eastAsiaTheme="minorEastAsia"/>
              <w:b w:val="0"/>
              <w:sz w:val="22"/>
              <w:szCs w:val="22"/>
              <w:lang w:eastAsia="fr-FR"/>
            </w:rPr>
          </w:pPr>
          <w:hyperlink w:anchor="_Toc475542041" w:history="1">
            <w:r w:rsidR="00011C7D" w:rsidRPr="004634E7">
              <w:rPr>
                <w:rStyle w:val="Hyperlink"/>
                <w:spacing w:val="5"/>
                <w:sz w:val="22"/>
                <w:szCs w:val="22"/>
              </w:rPr>
              <w:t>CHAPITRE III : ETAT ACTUEL DU SYSTEME STATISTIQUE AFRICAIN</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_Toc475542041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38</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042" w:history="1">
            <w:r w:rsidR="00011C7D" w:rsidRPr="004634E7">
              <w:rPr>
                <w:rStyle w:val="Hyperlink"/>
                <w:rFonts w:ascii="Arial" w:hAnsi="Arial"/>
                <w:sz w:val="22"/>
                <w:szCs w:val="22"/>
                <w:lang w:val="fr-FR"/>
              </w:rPr>
              <w:t>3.1 Nécessité impérative des données comparables pour le processus d’intégration et la mesure du développement</w:t>
            </w:r>
            <w:r w:rsidR="00011C7D" w:rsidRPr="004634E7">
              <w:rPr>
                <w:webHidden/>
              </w:rPr>
              <w:tab/>
            </w:r>
            <w:r w:rsidR="00011C7D" w:rsidRPr="004634E7">
              <w:rPr>
                <w:webHidden/>
              </w:rPr>
              <w:fldChar w:fldCharType="begin"/>
            </w:r>
            <w:r w:rsidR="00011C7D" w:rsidRPr="004634E7">
              <w:rPr>
                <w:webHidden/>
              </w:rPr>
              <w:instrText xml:space="preserve"> PAGEREF _Toc475542042 \h </w:instrText>
            </w:r>
            <w:r w:rsidR="00011C7D" w:rsidRPr="004634E7">
              <w:rPr>
                <w:webHidden/>
              </w:rPr>
            </w:r>
            <w:r w:rsidR="00011C7D" w:rsidRPr="004634E7">
              <w:rPr>
                <w:webHidden/>
              </w:rPr>
              <w:fldChar w:fldCharType="separate"/>
            </w:r>
            <w:r w:rsidR="00011C7D" w:rsidRPr="004634E7">
              <w:rPr>
                <w:webHidden/>
              </w:rPr>
              <w:t>38</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043" w:history="1">
            <w:r w:rsidR="00011C7D" w:rsidRPr="004634E7">
              <w:rPr>
                <w:rStyle w:val="Hyperlink"/>
                <w:rFonts w:ascii="Arial" w:hAnsi="Arial"/>
                <w:sz w:val="22"/>
                <w:szCs w:val="22"/>
                <w:lang w:val="fr-FR"/>
              </w:rPr>
              <w:t>3.2. Principaux acteurs du développement de la statistique en Afrique</w:t>
            </w:r>
            <w:r w:rsidR="00011C7D" w:rsidRPr="004634E7">
              <w:rPr>
                <w:webHidden/>
              </w:rPr>
              <w:tab/>
            </w:r>
            <w:r w:rsidR="00011C7D" w:rsidRPr="004634E7">
              <w:rPr>
                <w:webHidden/>
              </w:rPr>
              <w:fldChar w:fldCharType="begin"/>
            </w:r>
            <w:r w:rsidR="00011C7D" w:rsidRPr="004634E7">
              <w:rPr>
                <w:webHidden/>
              </w:rPr>
              <w:instrText xml:space="preserve"> PAGEREF _Toc475542043 \h </w:instrText>
            </w:r>
            <w:r w:rsidR="00011C7D" w:rsidRPr="004634E7">
              <w:rPr>
                <w:webHidden/>
              </w:rPr>
            </w:r>
            <w:r w:rsidR="00011C7D" w:rsidRPr="004634E7">
              <w:rPr>
                <w:webHidden/>
              </w:rPr>
              <w:fldChar w:fldCharType="separate"/>
            </w:r>
            <w:r w:rsidR="00011C7D" w:rsidRPr="004634E7">
              <w:rPr>
                <w:webHidden/>
              </w:rPr>
              <w:t>39</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044" w:history="1">
            <w:r w:rsidR="00011C7D" w:rsidRPr="004634E7">
              <w:rPr>
                <w:rStyle w:val="Hyperlink"/>
                <w:rFonts w:ascii="Arial" w:hAnsi="Arial" w:cs="Arial"/>
                <w:noProof/>
                <w:sz w:val="22"/>
                <w:szCs w:val="22"/>
                <w:lang w:val="fr-FR"/>
              </w:rPr>
              <w:t>3.2.1. Acteurs actuels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_Toc475542044 \h </w:instrText>
            </w:r>
            <w:r w:rsidR="00011C7D" w:rsidRPr="004634E7">
              <w:rPr>
                <w:noProof/>
                <w:webHidden/>
              </w:rPr>
            </w:r>
            <w:r w:rsidR="00011C7D" w:rsidRPr="004634E7">
              <w:rPr>
                <w:noProof/>
                <w:webHidden/>
              </w:rPr>
              <w:fldChar w:fldCharType="separate"/>
            </w:r>
            <w:r w:rsidR="00011C7D" w:rsidRPr="004634E7">
              <w:rPr>
                <w:noProof/>
                <w:webHidden/>
              </w:rPr>
              <w:t>39</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45" w:history="1">
            <w:r w:rsidR="00011C7D" w:rsidRPr="004634E7">
              <w:rPr>
                <w:rStyle w:val="Hyperlink"/>
                <w:rFonts w:ascii="Arial" w:hAnsi="Arial" w:cs="Arial"/>
                <w:noProof/>
                <w:sz w:val="22"/>
                <w:szCs w:val="22"/>
                <w:lang w:val="fr-FR"/>
              </w:rPr>
              <w:t>3.2.1.1 Niveau national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_Toc475542045 \h </w:instrText>
            </w:r>
            <w:r w:rsidR="00011C7D" w:rsidRPr="004634E7">
              <w:rPr>
                <w:noProof/>
                <w:webHidden/>
              </w:rPr>
            </w:r>
            <w:r w:rsidR="00011C7D" w:rsidRPr="004634E7">
              <w:rPr>
                <w:noProof/>
                <w:webHidden/>
              </w:rPr>
              <w:fldChar w:fldCharType="separate"/>
            </w:r>
            <w:r w:rsidR="00011C7D" w:rsidRPr="004634E7">
              <w:rPr>
                <w:noProof/>
                <w:webHidden/>
              </w:rPr>
              <w:t>39</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46" w:history="1">
            <w:r w:rsidR="00011C7D" w:rsidRPr="004634E7">
              <w:rPr>
                <w:rStyle w:val="Hyperlink"/>
                <w:rFonts w:ascii="Arial" w:hAnsi="Arial" w:cs="Arial"/>
                <w:noProof/>
                <w:sz w:val="22"/>
                <w:szCs w:val="22"/>
                <w:lang w:val="fr-FR"/>
              </w:rPr>
              <w:t>3.2.1.2.  Niveau régional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_Toc475542046 \h </w:instrText>
            </w:r>
            <w:r w:rsidR="00011C7D" w:rsidRPr="004634E7">
              <w:rPr>
                <w:noProof/>
                <w:webHidden/>
              </w:rPr>
            </w:r>
            <w:r w:rsidR="00011C7D" w:rsidRPr="004634E7">
              <w:rPr>
                <w:noProof/>
                <w:webHidden/>
              </w:rPr>
              <w:fldChar w:fldCharType="separate"/>
            </w:r>
            <w:r w:rsidR="00011C7D" w:rsidRPr="004634E7">
              <w:rPr>
                <w:noProof/>
                <w:webHidden/>
              </w:rPr>
              <w:t>40</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47" w:history="1">
            <w:r w:rsidR="00011C7D" w:rsidRPr="004634E7">
              <w:rPr>
                <w:rStyle w:val="Hyperlink"/>
                <w:rFonts w:ascii="Arial" w:hAnsi="Arial" w:cs="Arial"/>
                <w:noProof/>
                <w:sz w:val="22"/>
                <w:szCs w:val="22"/>
                <w:lang w:val="fr-FR"/>
              </w:rPr>
              <w:t>3.2.1.2.1. Communautés économiques régionales (CER)</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_Toc475542047 \h </w:instrText>
            </w:r>
            <w:r w:rsidR="00011C7D" w:rsidRPr="004634E7">
              <w:rPr>
                <w:noProof/>
                <w:webHidden/>
              </w:rPr>
            </w:r>
            <w:r w:rsidR="00011C7D" w:rsidRPr="004634E7">
              <w:rPr>
                <w:noProof/>
                <w:webHidden/>
              </w:rPr>
              <w:fldChar w:fldCharType="separate"/>
            </w:r>
            <w:r w:rsidR="00011C7D" w:rsidRPr="004634E7">
              <w:rPr>
                <w:noProof/>
                <w:webHidden/>
              </w:rPr>
              <w:t>40</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48" w:history="1">
            <w:r w:rsidR="00011C7D" w:rsidRPr="004634E7">
              <w:rPr>
                <w:rStyle w:val="Hyperlink"/>
                <w:rFonts w:ascii="Arial" w:hAnsi="Arial" w:cs="Arial"/>
                <w:noProof/>
                <w:sz w:val="22"/>
                <w:szCs w:val="22"/>
                <w:lang w:val="fr-FR"/>
              </w:rPr>
              <w:t>3.2.1.2.2.  Organisations sous-régionales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_Toc475542048 \h </w:instrText>
            </w:r>
            <w:r w:rsidR="00011C7D" w:rsidRPr="004634E7">
              <w:rPr>
                <w:noProof/>
                <w:webHidden/>
              </w:rPr>
            </w:r>
            <w:r w:rsidR="00011C7D" w:rsidRPr="004634E7">
              <w:rPr>
                <w:noProof/>
                <w:webHidden/>
              </w:rPr>
              <w:fldChar w:fldCharType="separate"/>
            </w:r>
            <w:r w:rsidR="00011C7D" w:rsidRPr="004634E7">
              <w:rPr>
                <w:noProof/>
                <w:webHidden/>
              </w:rPr>
              <w:t>41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49" w:history="1">
            <w:r w:rsidR="00011C7D" w:rsidRPr="004634E7">
              <w:rPr>
                <w:rStyle w:val="Hyperlink"/>
                <w:rFonts w:ascii="Arial" w:hAnsi="Arial" w:cs="Arial"/>
                <w:noProof/>
                <w:sz w:val="22"/>
                <w:szCs w:val="22"/>
                <w:lang w:val="fr-FR"/>
              </w:rPr>
              <w:t>3.2.1.2.3.  AFRISTAT</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_Toc475542049 \h </w:instrText>
            </w:r>
            <w:r w:rsidR="00011C7D" w:rsidRPr="004634E7">
              <w:rPr>
                <w:noProof/>
                <w:webHidden/>
              </w:rPr>
            </w:r>
            <w:r w:rsidR="00011C7D" w:rsidRPr="004634E7">
              <w:rPr>
                <w:noProof/>
                <w:webHidden/>
              </w:rPr>
              <w:fldChar w:fldCharType="separate"/>
            </w:r>
            <w:r w:rsidR="00011C7D" w:rsidRPr="004634E7">
              <w:rPr>
                <w:noProof/>
                <w:webHidden/>
              </w:rPr>
              <w:t>41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0" w:history="1">
            <w:r w:rsidR="00011C7D" w:rsidRPr="004634E7">
              <w:rPr>
                <w:rStyle w:val="Hyperlink"/>
                <w:rFonts w:ascii="Arial" w:hAnsi="Arial" w:cs="Arial"/>
                <w:noProof/>
                <w:sz w:val="22"/>
                <w:szCs w:val="22"/>
                <w:lang w:val="fr-FR"/>
              </w:rPr>
              <w:t>3.2.1.2.4.  AFRITAC</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_Toc475542050 \h </w:instrText>
            </w:r>
            <w:r w:rsidR="00011C7D" w:rsidRPr="004634E7">
              <w:rPr>
                <w:noProof/>
                <w:webHidden/>
              </w:rPr>
            </w:r>
            <w:r w:rsidR="00011C7D" w:rsidRPr="004634E7">
              <w:rPr>
                <w:noProof/>
                <w:webHidden/>
              </w:rPr>
              <w:fldChar w:fldCharType="separate"/>
            </w:r>
            <w:r w:rsidR="00011C7D" w:rsidRPr="004634E7">
              <w:rPr>
                <w:noProof/>
                <w:webHidden/>
              </w:rPr>
              <w:t>41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1" w:history="1">
            <w:r w:rsidR="00011C7D" w:rsidRPr="004634E7">
              <w:rPr>
                <w:rStyle w:val="Hyperlink"/>
                <w:rFonts w:ascii="Arial" w:hAnsi="Arial" w:cs="Arial"/>
                <w:noProof/>
                <w:sz w:val="22"/>
                <w:szCs w:val="22"/>
                <w:lang w:val="fr-FR"/>
              </w:rPr>
              <w:t>3.2.1.2.5. Centres régionaux de formation en statistique et en démographie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_Toc475542051 \h </w:instrText>
            </w:r>
            <w:r w:rsidR="00011C7D" w:rsidRPr="004634E7">
              <w:rPr>
                <w:noProof/>
                <w:webHidden/>
              </w:rPr>
            </w:r>
            <w:r w:rsidR="00011C7D" w:rsidRPr="004634E7">
              <w:rPr>
                <w:noProof/>
                <w:webHidden/>
              </w:rPr>
              <w:fldChar w:fldCharType="separate"/>
            </w:r>
            <w:r w:rsidR="00011C7D" w:rsidRPr="004634E7">
              <w:rPr>
                <w:noProof/>
                <w:webHidden/>
              </w:rPr>
              <w:t>41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2" w:history="1">
            <w:r w:rsidR="00011C7D" w:rsidRPr="004634E7">
              <w:rPr>
                <w:rStyle w:val="Hyperlink"/>
                <w:rFonts w:ascii="Arial" w:hAnsi="Arial" w:cs="Arial"/>
                <w:noProof/>
                <w:sz w:val="22"/>
                <w:szCs w:val="22"/>
                <w:lang w:val="fr-FR"/>
              </w:rPr>
              <w:t>3.2.1.3.  Niveau continental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_Toc475542052 \h </w:instrText>
            </w:r>
            <w:r w:rsidR="00011C7D" w:rsidRPr="004634E7">
              <w:rPr>
                <w:noProof/>
                <w:webHidden/>
              </w:rPr>
            </w:r>
            <w:r w:rsidR="00011C7D" w:rsidRPr="004634E7">
              <w:rPr>
                <w:noProof/>
                <w:webHidden/>
              </w:rPr>
              <w:fldChar w:fldCharType="separate"/>
            </w:r>
            <w:r w:rsidR="00011C7D" w:rsidRPr="004634E7">
              <w:rPr>
                <w:noProof/>
                <w:webHidden/>
              </w:rPr>
              <w:t>42</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3" w:history="1">
            <w:r w:rsidR="00011C7D" w:rsidRPr="004634E7">
              <w:rPr>
                <w:rStyle w:val="Hyperlink"/>
                <w:rFonts w:ascii="Arial" w:hAnsi="Arial" w:cs="Arial"/>
                <w:noProof/>
                <w:sz w:val="22"/>
                <w:szCs w:val="22"/>
                <w:lang w:val="fr-FR"/>
              </w:rPr>
              <w:t>3.2.1.3.1 Commission de l’Union africaine (CUA)</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_Toc475542053 \h </w:instrText>
            </w:r>
            <w:r w:rsidR="00011C7D" w:rsidRPr="004634E7">
              <w:rPr>
                <w:noProof/>
                <w:webHidden/>
              </w:rPr>
            </w:r>
            <w:r w:rsidR="00011C7D" w:rsidRPr="004634E7">
              <w:rPr>
                <w:noProof/>
                <w:webHidden/>
              </w:rPr>
              <w:fldChar w:fldCharType="separate"/>
            </w:r>
            <w:r w:rsidR="00011C7D" w:rsidRPr="004634E7">
              <w:rPr>
                <w:noProof/>
                <w:webHidden/>
              </w:rPr>
              <w:t>42</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4" w:history="1">
            <w:r w:rsidR="00011C7D" w:rsidRPr="004634E7">
              <w:rPr>
                <w:rStyle w:val="Hyperlink"/>
                <w:rFonts w:ascii="Arial" w:hAnsi="Arial" w:cs="Arial"/>
                <w:noProof/>
                <w:sz w:val="22"/>
                <w:szCs w:val="22"/>
                <w:lang w:val="fr-FR"/>
              </w:rPr>
              <w:t>3.2.1.3.2 Banque africaine de développement (BAD)</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_Toc475542054 \h </w:instrText>
            </w:r>
            <w:r w:rsidR="00011C7D" w:rsidRPr="004634E7">
              <w:rPr>
                <w:noProof/>
                <w:webHidden/>
              </w:rPr>
            </w:r>
            <w:r w:rsidR="00011C7D" w:rsidRPr="004634E7">
              <w:rPr>
                <w:noProof/>
                <w:webHidden/>
              </w:rPr>
              <w:fldChar w:fldCharType="separate"/>
            </w:r>
            <w:r w:rsidR="00011C7D" w:rsidRPr="004634E7">
              <w:rPr>
                <w:noProof/>
                <w:webHidden/>
              </w:rPr>
              <w:t>43</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5" w:history="1">
            <w:r w:rsidR="00011C7D" w:rsidRPr="004634E7">
              <w:rPr>
                <w:rStyle w:val="Hyperlink"/>
                <w:rFonts w:ascii="Arial" w:hAnsi="Arial" w:cs="Arial"/>
                <w:noProof/>
                <w:sz w:val="22"/>
                <w:szCs w:val="22"/>
                <w:lang w:val="fr-FR"/>
              </w:rPr>
              <w:t>3.2.1.3.3 Commission économique des Nations unies pour l’Afrique (CEA).</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_Toc475542055 \h </w:instrText>
            </w:r>
            <w:r w:rsidR="00011C7D" w:rsidRPr="004634E7">
              <w:rPr>
                <w:noProof/>
                <w:webHidden/>
              </w:rPr>
            </w:r>
            <w:r w:rsidR="00011C7D" w:rsidRPr="004634E7">
              <w:rPr>
                <w:noProof/>
                <w:webHidden/>
              </w:rPr>
              <w:fldChar w:fldCharType="separate"/>
            </w:r>
            <w:r w:rsidR="00011C7D" w:rsidRPr="004634E7">
              <w:rPr>
                <w:noProof/>
                <w:webHidden/>
              </w:rPr>
              <w:t>44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6" w:history="1">
            <w:r w:rsidR="00011C7D" w:rsidRPr="004634E7">
              <w:rPr>
                <w:rStyle w:val="Hyperlink"/>
                <w:rFonts w:ascii="Arial" w:hAnsi="Arial" w:cs="Arial"/>
                <w:noProof/>
                <w:sz w:val="22"/>
                <w:szCs w:val="22"/>
                <w:lang w:val="fr-FR"/>
              </w:rPr>
              <w:t>3.2.1.3.4 La Fondation pour le renforcement des capacités en Afrique (ACBF).</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_Toc475542056 \h </w:instrText>
            </w:r>
            <w:r w:rsidR="00011C7D" w:rsidRPr="004634E7">
              <w:rPr>
                <w:noProof/>
                <w:webHidden/>
              </w:rPr>
            </w:r>
            <w:r w:rsidR="00011C7D" w:rsidRPr="004634E7">
              <w:rPr>
                <w:noProof/>
                <w:webHidden/>
              </w:rPr>
              <w:fldChar w:fldCharType="separate"/>
            </w:r>
            <w:r w:rsidR="00011C7D" w:rsidRPr="004634E7">
              <w:rPr>
                <w:noProof/>
                <w:webHidden/>
              </w:rPr>
              <w:t>45</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7" w:history="1">
            <w:r w:rsidR="00011C7D" w:rsidRPr="004634E7">
              <w:rPr>
                <w:rStyle w:val="Hyperlink"/>
                <w:rFonts w:ascii="Arial" w:hAnsi="Arial" w:cs="Arial"/>
                <w:noProof/>
                <w:sz w:val="22"/>
                <w:szCs w:val="22"/>
                <w:lang w:val="fr-FR"/>
              </w:rPr>
              <w:t>3.2.1.3.5 Association des Banques Centrales Africaine (ABCA)</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_Toc475542057 \h </w:instrText>
            </w:r>
            <w:r w:rsidR="00011C7D" w:rsidRPr="004634E7">
              <w:rPr>
                <w:noProof/>
                <w:webHidden/>
              </w:rPr>
            </w:r>
            <w:r w:rsidR="00011C7D" w:rsidRPr="004634E7">
              <w:rPr>
                <w:noProof/>
                <w:webHidden/>
              </w:rPr>
              <w:fldChar w:fldCharType="separate"/>
            </w:r>
            <w:r w:rsidR="00011C7D" w:rsidRPr="004634E7">
              <w:rPr>
                <w:noProof/>
                <w:webHidden/>
              </w:rPr>
              <w:t>45</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8" w:history="1">
            <w:r w:rsidR="00011C7D" w:rsidRPr="004634E7">
              <w:rPr>
                <w:rStyle w:val="Hyperlink"/>
                <w:rFonts w:ascii="Arial" w:hAnsi="Arial" w:cs="Arial"/>
                <w:noProof/>
                <w:sz w:val="22"/>
                <w:szCs w:val="22"/>
                <w:lang w:val="fr-FR"/>
              </w:rPr>
              <w:t>3.2.1.4.  Niveau international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_Toc475542058 \h </w:instrText>
            </w:r>
            <w:r w:rsidR="00011C7D" w:rsidRPr="004634E7">
              <w:rPr>
                <w:noProof/>
                <w:webHidden/>
              </w:rPr>
            </w:r>
            <w:r w:rsidR="00011C7D" w:rsidRPr="004634E7">
              <w:rPr>
                <w:noProof/>
                <w:webHidden/>
              </w:rPr>
              <w:fldChar w:fldCharType="separate"/>
            </w:r>
            <w:r w:rsidR="00011C7D" w:rsidRPr="004634E7">
              <w:rPr>
                <w:noProof/>
                <w:webHidden/>
              </w:rPr>
              <w:t>46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59" w:history="1">
            <w:r w:rsidR="00011C7D" w:rsidRPr="004634E7">
              <w:rPr>
                <w:rStyle w:val="Hyperlink"/>
                <w:rFonts w:ascii="Arial" w:hAnsi="Arial" w:cs="Arial"/>
                <w:noProof/>
                <w:sz w:val="22"/>
                <w:szCs w:val="22"/>
                <w:lang w:val="fr-FR"/>
              </w:rPr>
              <w:t>3.2.2. Nouveaux acteurs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_Toc475542059 \h </w:instrText>
            </w:r>
            <w:r w:rsidR="00011C7D" w:rsidRPr="004634E7">
              <w:rPr>
                <w:noProof/>
                <w:webHidden/>
              </w:rPr>
            </w:r>
            <w:r w:rsidR="00011C7D" w:rsidRPr="004634E7">
              <w:rPr>
                <w:noProof/>
                <w:webHidden/>
              </w:rPr>
              <w:fldChar w:fldCharType="separate"/>
            </w:r>
            <w:r w:rsidR="00011C7D" w:rsidRPr="004634E7">
              <w:rPr>
                <w:noProof/>
                <w:webHidden/>
              </w:rPr>
              <w:t>46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0" w:history="1">
            <w:r w:rsidR="00011C7D" w:rsidRPr="004634E7">
              <w:rPr>
                <w:rStyle w:val="Hyperlink"/>
                <w:rFonts w:ascii="Arial" w:hAnsi="Arial" w:cs="Arial"/>
                <w:noProof/>
                <w:sz w:val="22"/>
                <w:szCs w:val="22"/>
                <w:lang w:val="fr-FR"/>
              </w:rPr>
              <w:t>3.2.2.1. Institut de l’Union africaine de la statistique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_Toc475542060 \h </w:instrText>
            </w:r>
            <w:r w:rsidR="00011C7D" w:rsidRPr="004634E7">
              <w:rPr>
                <w:noProof/>
                <w:webHidden/>
              </w:rPr>
            </w:r>
            <w:r w:rsidR="00011C7D" w:rsidRPr="004634E7">
              <w:rPr>
                <w:noProof/>
                <w:webHidden/>
              </w:rPr>
              <w:fldChar w:fldCharType="separate"/>
            </w:r>
            <w:r w:rsidR="00011C7D" w:rsidRPr="004634E7">
              <w:rPr>
                <w:noProof/>
                <w:webHidden/>
              </w:rPr>
              <w:t>46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1" w:history="1">
            <w:r w:rsidR="00011C7D" w:rsidRPr="004634E7">
              <w:rPr>
                <w:rStyle w:val="Hyperlink"/>
                <w:rFonts w:ascii="Arial" w:hAnsi="Arial" w:cs="Arial"/>
                <w:noProof/>
                <w:sz w:val="22"/>
                <w:szCs w:val="22"/>
                <w:lang w:val="fr-FR"/>
              </w:rPr>
              <w:t>3.2.2.2. Centre panafricain de formation statistique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_Toc475542061 \h </w:instrText>
            </w:r>
            <w:r w:rsidR="00011C7D" w:rsidRPr="004634E7">
              <w:rPr>
                <w:noProof/>
                <w:webHidden/>
              </w:rPr>
            </w:r>
            <w:r w:rsidR="00011C7D" w:rsidRPr="004634E7">
              <w:rPr>
                <w:noProof/>
                <w:webHidden/>
              </w:rPr>
              <w:fldChar w:fldCharType="separate"/>
            </w:r>
            <w:r w:rsidR="00011C7D" w:rsidRPr="004634E7">
              <w:rPr>
                <w:noProof/>
                <w:webHidden/>
              </w:rPr>
              <w:t>48</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062" w:history="1">
            <w:r w:rsidR="00011C7D" w:rsidRPr="004634E7">
              <w:rPr>
                <w:rStyle w:val="Hyperlink"/>
                <w:rFonts w:ascii="Arial" w:hAnsi="Arial"/>
                <w:sz w:val="22"/>
                <w:szCs w:val="22"/>
                <w:lang w:val="fr-FR"/>
              </w:rPr>
              <w:t>3.3. Coordination et harmonisation statistique sur le continent</w:t>
            </w:r>
            <w:r w:rsidR="00011C7D" w:rsidRPr="004634E7">
              <w:rPr>
                <w:webHidden/>
              </w:rPr>
              <w:tab/>
            </w:r>
            <w:r w:rsidR="00011C7D" w:rsidRPr="004634E7">
              <w:rPr>
                <w:webHidden/>
              </w:rPr>
              <w:fldChar w:fldCharType="begin"/>
            </w:r>
            <w:r w:rsidR="00011C7D" w:rsidRPr="004634E7">
              <w:rPr>
                <w:webHidden/>
              </w:rPr>
              <w:instrText xml:space="preserve"> PAGEREF _Toc475542062 \h </w:instrText>
            </w:r>
            <w:r w:rsidR="00011C7D" w:rsidRPr="004634E7">
              <w:rPr>
                <w:webHidden/>
              </w:rPr>
            </w:r>
            <w:r w:rsidR="00011C7D" w:rsidRPr="004634E7">
              <w:rPr>
                <w:webHidden/>
              </w:rPr>
              <w:fldChar w:fldCharType="separate"/>
            </w:r>
            <w:r w:rsidR="00011C7D" w:rsidRPr="004634E7">
              <w:rPr>
                <w:webHidden/>
              </w:rPr>
              <w:t>48</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063" w:history="1">
            <w:r w:rsidR="00011C7D" w:rsidRPr="004634E7">
              <w:rPr>
                <w:rStyle w:val="Hyperlink"/>
                <w:rFonts w:ascii="Arial" w:hAnsi="Arial" w:cs="Arial"/>
                <w:noProof/>
                <w:sz w:val="22"/>
                <w:szCs w:val="22"/>
                <w:lang w:val="fr-FR"/>
              </w:rPr>
              <w:t>3.3.1. Niveau national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_Toc475542063 \h </w:instrText>
            </w:r>
            <w:r w:rsidR="00011C7D" w:rsidRPr="004634E7">
              <w:rPr>
                <w:noProof/>
                <w:webHidden/>
              </w:rPr>
            </w:r>
            <w:r w:rsidR="00011C7D" w:rsidRPr="004634E7">
              <w:rPr>
                <w:noProof/>
                <w:webHidden/>
              </w:rPr>
              <w:fldChar w:fldCharType="separate"/>
            </w:r>
            <w:r w:rsidR="00011C7D" w:rsidRPr="004634E7">
              <w:rPr>
                <w:noProof/>
                <w:webHidden/>
              </w:rPr>
              <w:t>48</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4" w:history="1">
            <w:r w:rsidR="00011C7D" w:rsidRPr="004634E7">
              <w:rPr>
                <w:rStyle w:val="Hyperlink"/>
                <w:rFonts w:ascii="Arial" w:hAnsi="Arial" w:cs="Arial"/>
                <w:noProof/>
                <w:sz w:val="22"/>
                <w:szCs w:val="22"/>
                <w:lang w:val="fr-FR"/>
              </w:rPr>
              <w:t>3.3.1.1. Stratégie nationale de développement de la statistique (SNDS)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_Toc475542064 \h </w:instrText>
            </w:r>
            <w:r w:rsidR="00011C7D" w:rsidRPr="004634E7">
              <w:rPr>
                <w:noProof/>
                <w:webHidden/>
              </w:rPr>
            </w:r>
            <w:r w:rsidR="00011C7D" w:rsidRPr="004634E7">
              <w:rPr>
                <w:noProof/>
                <w:webHidden/>
              </w:rPr>
              <w:fldChar w:fldCharType="separate"/>
            </w:r>
            <w:r w:rsidR="00011C7D" w:rsidRPr="004634E7">
              <w:rPr>
                <w:noProof/>
                <w:webHidden/>
              </w:rPr>
              <w:t>48</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5" w:history="1">
            <w:r w:rsidR="00011C7D" w:rsidRPr="004634E7">
              <w:rPr>
                <w:rStyle w:val="Hyperlink"/>
                <w:rFonts w:ascii="Arial" w:hAnsi="Arial" w:cs="Arial"/>
                <w:noProof/>
                <w:sz w:val="22"/>
                <w:szCs w:val="22"/>
                <w:lang w:val="fr-FR"/>
              </w:rPr>
              <w:t>3.3.2. Niveau régional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_Toc475542065 \h </w:instrText>
            </w:r>
            <w:r w:rsidR="00011C7D" w:rsidRPr="004634E7">
              <w:rPr>
                <w:noProof/>
                <w:webHidden/>
              </w:rPr>
            </w:r>
            <w:r w:rsidR="00011C7D" w:rsidRPr="004634E7">
              <w:rPr>
                <w:noProof/>
                <w:webHidden/>
              </w:rPr>
              <w:fldChar w:fldCharType="separate"/>
            </w:r>
            <w:r w:rsidR="00011C7D" w:rsidRPr="004634E7">
              <w:rPr>
                <w:noProof/>
                <w:webHidden/>
              </w:rPr>
              <w:t>50</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6" w:history="1">
            <w:r w:rsidR="00011C7D" w:rsidRPr="004634E7">
              <w:rPr>
                <w:rStyle w:val="Hyperlink"/>
                <w:rFonts w:ascii="Arial" w:hAnsi="Arial" w:cs="Arial"/>
                <w:noProof/>
                <w:sz w:val="22"/>
                <w:szCs w:val="22"/>
                <w:lang w:val="fr-FR"/>
              </w:rPr>
              <w:t>3.3.2.1. Stratégies régionales de développement de la statistique (SRDS)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_Toc475542066 \h </w:instrText>
            </w:r>
            <w:r w:rsidR="00011C7D" w:rsidRPr="004634E7">
              <w:rPr>
                <w:noProof/>
                <w:webHidden/>
              </w:rPr>
            </w:r>
            <w:r w:rsidR="00011C7D" w:rsidRPr="004634E7">
              <w:rPr>
                <w:noProof/>
                <w:webHidden/>
              </w:rPr>
              <w:fldChar w:fldCharType="separate"/>
            </w:r>
            <w:r w:rsidR="00011C7D" w:rsidRPr="004634E7">
              <w:rPr>
                <w:noProof/>
                <w:webHidden/>
              </w:rPr>
              <w:t>50</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7" w:history="1">
            <w:r w:rsidR="00011C7D" w:rsidRPr="004634E7">
              <w:rPr>
                <w:rStyle w:val="Hyperlink"/>
                <w:rFonts w:ascii="Arial" w:hAnsi="Arial" w:cs="Arial"/>
                <w:noProof/>
                <w:sz w:val="22"/>
                <w:szCs w:val="22"/>
                <w:lang w:val="fr-FR"/>
              </w:rPr>
              <w:t>3.4.2.2 Principales activités des organisations régionales et sous régionales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_Toc475542067 \h </w:instrText>
            </w:r>
            <w:r w:rsidR="00011C7D" w:rsidRPr="004634E7">
              <w:rPr>
                <w:noProof/>
                <w:webHidden/>
              </w:rPr>
            </w:r>
            <w:r w:rsidR="00011C7D" w:rsidRPr="004634E7">
              <w:rPr>
                <w:noProof/>
                <w:webHidden/>
              </w:rPr>
              <w:fldChar w:fldCharType="separate"/>
            </w:r>
            <w:r w:rsidR="00011C7D" w:rsidRPr="004634E7">
              <w:rPr>
                <w:noProof/>
                <w:webHidden/>
              </w:rPr>
              <w:t>51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8" w:history="1">
            <w:r w:rsidR="00011C7D" w:rsidRPr="004634E7">
              <w:rPr>
                <w:rStyle w:val="Hyperlink"/>
                <w:rFonts w:ascii="Arial" w:hAnsi="Arial" w:cs="Arial"/>
                <w:noProof/>
                <w:sz w:val="22"/>
                <w:szCs w:val="22"/>
                <w:lang w:val="fr-FR"/>
              </w:rPr>
              <w:t>3.3.3. Niveau continental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_Toc475542068 \h </w:instrText>
            </w:r>
            <w:r w:rsidR="00011C7D" w:rsidRPr="004634E7">
              <w:rPr>
                <w:noProof/>
                <w:webHidden/>
              </w:rPr>
            </w:r>
            <w:r w:rsidR="00011C7D" w:rsidRPr="004634E7">
              <w:rPr>
                <w:noProof/>
                <w:webHidden/>
              </w:rPr>
              <w:fldChar w:fldCharType="separate"/>
            </w:r>
            <w:r w:rsidR="00011C7D" w:rsidRPr="004634E7">
              <w:rPr>
                <w:noProof/>
                <w:webHidden/>
              </w:rPr>
              <w:t>53</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69" w:history="1">
            <w:r w:rsidR="00011C7D" w:rsidRPr="004634E7">
              <w:rPr>
                <w:rStyle w:val="Hyperlink"/>
                <w:rFonts w:ascii="Arial" w:hAnsi="Arial" w:cs="Arial"/>
                <w:noProof/>
                <w:sz w:val="22"/>
                <w:szCs w:val="22"/>
                <w:lang w:val="fr-FR"/>
              </w:rPr>
              <w:t>3.3.3.1. Projet de Système général de diffusion des données (SGDD+)</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_Toc475542069 \h </w:instrText>
            </w:r>
            <w:r w:rsidR="00011C7D" w:rsidRPr="004634E7">
              <w:rPr>
                <w:noProof/>
                <w:webHidden/>
              </w:rPr>
            </w:r>
            <w:r w:rsidR="00011C7D" w:rsidRPr="004634E7">
              <w:rPr>
                <w:noProof/>
                <w:webHidden/>
              </w:rPr>
              <w:fldChar w:fldCharType="separate"/>
            </w:r>
            <w:r w:rsidR="00011C7D" w:rsidRPr="004634E7">
              <w:rPr>
                <w:noProof/>
                <w:webHidden/>
              </w:rPr>
              <w:t>54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0" w:history="1">
            <w:r w:rsidR="00011C7D" w:rsidRPr="004634E7">
              <w:rPr>
                <w:rStyle w:val="Hyperlink"/>
                <w:rFonts w:ascii="Arial" w:hAnsi="Arial" w:cs="Arial"/>
                <w:noProof/>
                <w:sz w:val="22"/>
                <w:szCs w:val="22"/>
                <w:lang w:val="fr-FR"/>
              </w:rPr>
              <w:t>3.3.3.2   Programme de comparaison internationale pour l’Afrique (PCI-Afrique)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_Toc475542070 \h </w:instrText>
            </w:r>
            <w:r w:rsidR="00011C7D" w:rsidRPr="004634E7">
              <w:rPr>
                <w:noProof/>
                <w:webHidden/>
              </w:rPr>
            </w:r>
            <w:r w:rsidR="00011C7D" w:rsidRPr="004634E7">
              <w:rPr>
                <w:noProof/>
                <w:webHidden/>
              </w:rPr>
              <w:fldChar w:fldCharType="separate"/>
            </w:r>
            <w:r w:rsidR="00011C7D" w:rsidRPr="004634E7">
              <w:rPr>
                <w:noProof/>
                <w:webHidden/>
              </w:rPr>
              <w:t>54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1" w:history="1">
            <w:r w:rsidR="00011C7D" w:rsidRPr="004634E7">
              <w:rPr>
                <w:rStyle w:val="Hyperlink"/>
                <w:rFonts w:ascii="Arial" w:hAnsi="Arial" w:cs="Arial"/>
                <w:noProof/>
                <w:sz w:val="22"/>
                <w:szCs w:val="22"/>
                <w:lang w:val="fr-FR"/>
              </w:rPr>
              <w:t>3.3.3.3 Cadre stratégique régional de référence pour le développement de la statistique en Afrique (CSRR)</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_Toc475542071 \h </w:instrText>
            </w:r>
            <w:r w:rsidR="00011C7D" w:rsidRPr="004634E7">
              <w:rPr>
                <w:noProof/>
                <w:webHidden/>
              </w:rPr>
            </w:r>
            <w:r w:rsidR="00011C7D" w:rsidRPr="004634E7">
              <w:rPr>
                <w:noProof/>
                <w:webHidden/>
              </w:rPr>
              <w:fldChar w:fldCharType="separate"/>
            </w:r>
            <w:r w:rsidR="00011C7D" w:rsidRPr="004634E7">
              <w:rPr>
                <w:noProof/>
                <w:webHidden/>
              </w:rPr>
              <w:t>55</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2" w:history="1">
            <w:r w:rsidR="00011C7D" w:rsidRPr="004634E7">
              <w:rPr>
                <w:rStyle w:val="Hyperlink"/>
                <w:rFonts w:ascii="Arial" w:hAnsi="Arial" w:cs="Arial"/>
                <w:noProof/>
                <w:sz w:val="22"/>
                <w:szCs w:val="22"/>
                <w:lang w:val="fr-FR"/>
              </w:rPr>
              <w:t>3.3.3.4 Symposium africain pour le développement de la Statistique (SADS)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_Toc475542072 \h </w:instrText>
            </w:r>
            <w:r w:rsidR="00011C7D" w:rsidRPr="004634E7">
              <w:rPr>
                <w:noProof/>
                <w:webHidden/>
              </w:rPr>
            </w:r>
            <w:r w:rsidR="00011C7D" w:rsidRPr="004634E7">
              <w:rPr>
                <w:noProof/>
                <w:webHidden/>
              </w:rPr>
              <w:fldChar w:fldCharType="separate"/>
            </w:r>
            <w:r w:rsidR="00011C7D" w:rsidRPr="004634E7">
              <w:rPr>
                <w:noProof/>
                <w:webHidden/>
              </w:rPr>
              <w:t>56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3" w:history="1">
            <w:r w:rsidR="00011C7D" w:rsidRPr="004634E7">
              <w:rPr>
                <w:rStyle w:val="Hyperlink"/>
                <w:rFonts w:ascii="Arial" w:hAnsi="Arial" w:cs="Arial"/>
                <w:noProof/>
                <w:sz w:val="22"/>
                <w:szCs w:val="22"/>
                <w:lang w:val="fr-FR"/>
              </w:rPr>
              <w:t>3.3.3.5 Comité de coordination de la statistique en Afrique (CCSA)</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_Toc475542073 \h </w:instrText>
            </w:r>
            <w:r w:rsidR="00011C7D" w:rsidRPr="004634E7">
              <w:rPr>
                <w:noProof/>
                <w:webHidden/>
              </w:rPr>
            </w:r>
            <w:r w:rsidR="00011C7D" w:rsidRPr="004634E7">
              <w:rPr>
                <w:noProof/>
                <w:webHidden/>
              </w:rPr>
              <w:fldChar w:fldCharType="separate"/>
            </w:r>
            <w:r w:rsidR="00011C7D" w:rsidRPr="004634E7">
              <w:rPr>
                <w:noProof/>
                <w:webHidden/>
              </w:rPr>
              <w:t>56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4" w:history="1">
            <w:r w:rsidR="00011C7D" w:rsidRPr="004634E7">
              <w:rPr>
                <w:rStyle w:val="Hyperlink"/>
                <w:rFonts w:ascii="Arial" w:hAnsi="Arial" w:cs="Arial"/>
                <w:noProof/>
                <w:sz w:val="22"/>
                <w:szCs w:val="22"/>
                <w:lang w:val="fr-FR"/>
              </w:rPr>
              <w:t>3.3.3.6 Commission statistique pour l’Afrique (StatCom-Afrique)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_Toc475542074 \h </w:instrText>
            </w:r>
            <w:r w:rsidR="00011C7D" w:rsidRPr="004634E7">
              <w:rPr>
                <w:noProof/>
                <w:webHidden/>
              </w:rPr>
            </w:r>
            <w:r w:rsidR="00011C7D" w:rsidRPr="004634E7">
              <w:rPr>
                <w:noProof/>
                <w:webHidden/>
              </w:rPr>
              <w:fldChar w:fldCharType="separate"/>
            </w:r>
            <w:r w:rsidR="00011C7D" w:rsidRPr="004634E7">
              <w:rPr>
                <w:noProof/>
                <w:webHidden/>
              </w:rPr>
              <w:t>57</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5" w:history="1">
            <w:r w:rsidR="00011C7D" w:rsidRPr="004634E7">
              <w:rPr>
                <w:rStyle w:val="Hyperlink"/>
                <w:rFonts w:ascii="Arial" w:hAnsi="Arial" w:cs="Arial"/>
                <w:noProof/>
                <w:sz w:val="22"/>
                <w:szCs w:val="22"/>
                <w:lang w:val="fr-FR"/>
              </w:rPr>
              <w:t>3.3.3.7 Comité des Directeurs Généraux (CoDG) des Instituts nationaux de statistique (INS)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_Toc475542075 \h </w:instrText>
            </w:r>
            <w:r w:rsidR="00011C7D" w:rsidRPr="004634E7">
              <w:rPr>
                <w:noProof/>
                <w:webHidden/>
              </w:rPr>
            </w:r>
            <w:r w:rsidR="00011C7D" w:rsidRPr="004634E7">
              <w:rPr>
                <w:noProof/>
                <w:webHidden/>
              </w:rPr>
              <w:fldChar w:fldCharType="separate"/>
            </w:r>
            <w:r w:rsidR="00011C7D" w:rsidRPr="004634E7">
              <w:rPr>
                <w:noProof/>
                <w:webHidden/>
              </w:rPr>
              <w:t>58</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6" w:history="1">
            <w:r w:rsidR="00011C7D" w:rsidRPr="004634E7">
              <w:rPr>
                <w:rStyle w:val="Hyperlink"/>
                <w:rFonts w:ascii="Arial" w:hAnsi="Arial" w:cs="Arial"/>
                <w:noProof/>
                <w:sz w:val="22"/>
                <w:szCs w:val="22"/>
                <w:lang w:val="fr-FR"/>
              </w:rPr>
              <w:t>3.3.3.8 Charte africaine de la statistique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_Toc475542076 \h </w:instrText>
            </w:r>
            <w:r w:rsidR="00011C7D" w:rsidRPr="004634E7">
              <w:rPr>
                <w:noProof/>
                <w:webHidden/>
              </w:rPr>
            </w:r>
            <w:r w:rsidR="00011C7D" w:rsidRPr="004634E7">
              <w:rPr>
                <w:noProof/>
                <w:webHidden/>
              </w:rPr>
              <w:fldChar w:fldCharType="separate"/>
            </w:r>
            <w:r w:rsidR="00011C7D" w:rsidRPr="004634E7">
              <w:rPr>
                <w:noProof/>
                <w:webHidden/>
              </w:rPr>
              <w:t>59</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7" w:history="1">
            <w:r w:rsidR="00011C7D" w:rsidRPr="004634E7">
              <w:rPr>
                <w:rStyle w:val="Hyperlink"/>
                <w:rFonts w:ascii="Arial" w:hAnsi="Arial" w:cs="Arial"/>
                <w:noProof/>
                <w:sz w:val="22"/>
                <w:szCs w:val="22"/>
                <w:lang w:val="fr-FR"/>
              </w:rPr>
              <w:t>3.3.4. Niveau international</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_Toc475542077 \h </w:instrText>
            </w:r>
            <w:r w:rsidR="00011C7D" w:rsidRPr="004634E7">
              <w:rPr>
                <w:noProof/>
                <w:webHidden/>
              </w:rPr>
            </w:r>
            <w:r w:rsidR="00011C7D" w:rsidRPr="004634E7">
              <w:rPr>
                <w:noProof/>
                <w:webHidden/>
              </w:rPr>
              <w:fldChar w:fldCharType="separate"/>
            </w:r>
            <w:r w:rsidR="00011C7D" w:rsidRPr="004634E7">
              <w:rPr>
                <w:noProof/>
                <w:webHidden/>
              </w:rPr>
              <w:t>60</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8" w:history="1">
            <w:r w:rsidR="00011C7D" w:rsidRPr="004634E7">
              <w:rPr>
                <w:rStyle w:val="Hyperlink"/>
                <w:rFonts w:ascii="Arial" w:hAnsi="Arial" w:cs="Arial"/>
                <w:noProof/>
                <w:sz w:val="22"/>
                <w:szCs w:val="22"/>
                <w:lang w:val="fr-FR"/>
              </w:rPr>
              <w:t>3.3.4.1 Groupe des Etats d’Afrique, des Caraïbes et du Pacifique (Groupe ACP)</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_Toc475542078 \h </w:instrText>
            </w:r>
            <w:r w:rsidR="00011C7D" w:rsidRPr="004634E7">
              <w:rPr>
                <w:noProof/>
                <w:webHidden/>
              </w:rPr>
            </w:r>
            <w:r w:rsidR="00011C7D" w:rsidRPr="004634E7">
              <w:rPr>
                <w:noProof/>
                <w:webHidden/>
              </w:rPr>
              <w:fldChar w:fldCharType="separate"/>
            </w:r>
            <w:r w:rsidR="00011C7D" w:rsidRPr="004634E7">
              <w:rPr>
                <w:noProof/>
                <w:webHidden/>
              </w:rPr>
              <w:t>60</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79" w:history="1">
            <w:r w:rsidR="00011C7D" w:rsidRPr="004634E7">
              <w:rPr>
                <w:rStyle w:val="Hyperlink"/>
                <w:rFonts w:ascii="Arial" w:hAnsi="Arial" w:cs="Arial"/>
                <w:noProof/>
                <w:sz w:val="22"/>
                <w:szCs w:val="22"/>
                <w:lang w:val="fr-FR"/>
              </w:rPr>
              <w:t>3.4.</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Nouvelles initiatives statistiques majeures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_Toc475542079 \h </w:instrText>
            </w:r>
            <w:r w:rsidR="00011C7D" w:rsidRPr="004634E7">
              <w:rPr>
                <w:noProof/>
                <w:webHidden/>
              </w:rPr>
            </w:r>
            <w:r w:rsidR="00011C7D" w:rsidRPr="004634E7">
              <w:rPr>
                <w:noProof/>
                <w:webHidden/>
              </w:rPr>
              <w:fldChar w:fldCharType="separate"/>
            </w:r>
            <w:r w:rsidR="00011C7D" w:rsidRPr="004634E7">
              <w:rPr>
                <w:noProof/>
                <w:webHidden/>
              </w:rPr>
              <w:t>61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80" w:history="1">
            <w:r w:rsidR="00011C7D" w:rsidRPr="004634E7">
              <w:rPr>
                <w:rStyle w:val="Hyperlink"/>
                <w:rFonts w:ascii="Arial" w:hAnsi="Arial" w:cs="Arial"/>
                <w:noProof/>
                <w:sz w:val="22"/>
                <w:szCs w:val="22"/>
                <w:lang w:val="fr-FR"/>
              </w:rPr>
              <w:t>3.4.1.</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Les données massives ou mégadonnées. (“Big Data”)</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_Toc475542080 \h </w:instrText>
            </w:r>
            <w:r w:rsidR="00011C7D" w:rsidRPr="004634E7">
              <w:rPr>
                <w:noProof/>
                <w:webHidden/>
              </w:rPr>
            </w:r>
            <w:r w:rsidR="00011C7D" w:rsidRPr="004634E7">
              <w:rPr>
                <w:noProof/>
                <w:webHidden/>
              </w:rPr>
              <w:fldChar w:fldCharType="separate"/>
            </w:r>
            <w:r w:rsidR="00011C7D" w:rsidRPr="004634E7">
              <w:rPr>
                <w:noProof/>
                <w:webHidden/>
              </w:rPr>
              <w:t>61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81" w:history="1">
            <w:r w:rsidR="00011C7D" w:rsidRPr="004634E7">
              <w:rPr>
                <w:rStyle w:val="Hyperlink"/>
                <w:rFonts w:ascii="Arial" w:hAnsi="Arial" w:cs="Arial"/>
                <w:noProof/>
                <w:sz w:val="22"/>
                <w:szCs w:val="22"/>
                <w:lang w:val="fr-FR"/>
              </w:rPr>
              <w:t>3.4.2.</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La Révolution des données menée par les pays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_Toc475542081 \h </w:instrText>
            </w:r>
            <w:r w:rsidR="00011C7D" w:rsidRPr="004634E7">
              <w:rPr>
                <w:noProof/>
                <w:webHidden/>
              </w:rPr>
            </w:r>
            <w:r w:rsidR="00011C7D" w:rsidRPr="004634E7">
              <w:rPr>
                <w:noProof/>
                <w:webHidden/>
              </w:rPr>
              <w:fldChar w:fldCharType="separate"/>
            </w:r>
            <w:r w:rsidR="00011C7D" w:rsidRPr="004634E7">
              <w:rPr>
                <w:noProof/>
                <w:webHidden/>
              </w:rPr>
              <w:t>62</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082" w:history="1">
            <w:r w:rsidR="00011C7D" w:rsidRPr="004634E7">
              <w:rPr>
                <w:rStyle w:val="Hyperlink"/>
                <w:rFonts w:ascii="Arial" w:hAnsi="Arial"/>
                <w:sz w:val="22"/>
                <w:szCs w:val="22"/>
                <w:lang w:val="fr-FR"/>
              </w:rPr>
              <w:t>3.5. Evaluation de l’environnement / Analyse de la situation actuelle</w:t>
            </w:r>
            <w:r w:rsidR="00011C7D" w:rsidRPr="004634E7">
              <w:rPr>
                <w:webHidden/>
              </w:rPr>
              <w:tab/>
            </w:r>
            <w:r w:rsidR="00011C7D" w:rsidRPr="004634E7">
              <w:rPr>
                <w:webHidden/>
              </w:rPr>
              <w:fldChar w:fldCharType="begin"/>
            </w:r>
            <w:r w:rsidR="00011C7D" w:rsidRPr="004634E7">
              <w:rPr>
                <w:webHidden/>
              </w:rPr>
              <w:instrText xml:space="preserve"> PAGEREF _Toc475542082 \h </w:instrText>
            </w:r>
            <w:r w:rsidR="00011C7D" w:rsidRPr="004634E7">
              <w:rPr>
                <w:webHidden/>
              </w:rPr>
            </w:r>
            <w:r w:rsidR="00011C7D" w:rsidRPr="004634E7">
              <w:rPr>
                <w:webHidden/>
              </w:rPr>
              <w:fldChar w:fldCharType="separate"/>
            </w:r>
            <w:r w:rsidR="00011C7D" w:rsidRPr="004634E7">
              <w:rPr>
                <w:webHidden/>
              </w:rPr>
              <w:t>63</w:t>
            </w:r>
            <w:r w:rsidR="00011C7D" w:rsidRPr="004634E7">
              <w:rPr>
                <w:webHidden/>
              </w:rPr>
              <w:fldChar w:fldCharType="end"/>
            </w:r>
          </w:hyperlink>
        </w:p>
        <w:p w:rsidR="00011C7D" w:rsidRPr="004634E7" w:rsidRDefault="007A36FF" w:rsidP="004634E7">
          <w:pPr>
            <w:pStyle w:val="TOC1"/>
            <w:rPr>
              <w:rFonts w:eastAsiaTheme="minorEastAsia"/>
              <w:b w:val="0"/>
              <w:sz w:val="22"/>
              <w:szCs w:val="22"/>
              <w:lang w:eastAsia="fr-FR"/>
            </w:rPr>
          </w:pPr>
          <w:hyperlink w:anchor="_Toc475542083" w:history="1">
            <w:r w:rsidR="00011C7D" w:rsidRPr="004634E7">
              <w:rPr>
                <w:rStyle w:val="Hyperlink"/>
                <w:spacing w:val="5"/>
                <w:sz w:val="22"/>
                <w:szCs w:val="22"/>
              </w:rPr>
              <w:t>CHAPITRE IV. ETAT DE LA MISE EN ŒUVRE DE LA SH</w:t>
            </w:r>
            <w:r w:rsidR="00011C7D" w:rsidRPr="004634E7">
              <w:rPr>
                <w:rStyle w:val="Hyperlink"/>
                <w:sz w:val="22"/>
                <w:szCs w:val="22"/>
              </w:rPr>
              <w:t>a</w:t>
            </w:r>
            <w:r w:rsidR="00011C7D" w:rsidRPr="004634E7">
              <w:rPr>
                <w:rStyle w:val="Hyperlink"/>
                <w:spacing w:val="5"/>
                <w:sz w:val="22"/>
                <w:szCs w:val="22"/>
              </w:rPr>
              <w:t>SA</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_Toc475542083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66</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084" w:history="1">
            <w:r w:rsidR="00011C7D" w:rsidRPr="004634E7">
              <w:rPr>
                <w:rStyle w:val="Hyperlink"/>
                <w:rFonts w:ascii="Arial" w:hAnsi="Arial"/>
                <w:sz w:val="22"/>
                <w:szCs w:val="22"/>
                <w:lang w:val="fr-FR"/>
              </w:rPr>
              <w:t>4.1. Mise en œuvre de la matrice stratégique</w:t>
            </w:r>
            <w:r w:rsidR="00011C7D" w:rsidRPr="004634E7">
              <w:rPr>
                <w:webHidden/>
              </w:rPr>
              <w:tab/>
            </w:r>
            <w:r w:rsidR="00011C7D" w:rsidRPr="004634E7">
              <w:rPr>
                <w:webHidden/>
              </w:rPr>
              <w:fldChar w:fldCharType="begin"/>
            </w:r>
            <w:r w:rsidR="00011C7D" w:rsidRPr="004634E7">
              <w:rPr>
                <w:webHidden/>
              </w:rPr>
              <w:instrText xml:space="preserve"> PAGEREF _Toc475542084 \h </w:instrText>
            </w:r>
            <w:r w:rsidR="00011C7D" w:rsidRPr="004634E7">
              <w:rPr>
                <w:webHidden/>
              </w:rPr>
            </w:r>
            <w:r w:rsidR="00011C7D" w:rsidRPr="004634E7">
              <w:rPr>
                <w:webHidden/>
              </w:rPr>
              <w:fldChar w:fldCharType="separate"/>
            </w:r>
            <w:r w:rsidR="00011C7D" w:rsidRPr="004634E7">
              <w:rPr>
                <w:webHidden/>
              </w:rPr>
              <w:t>66</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085" w:history="1">
            <w:r w:rsidR="00011C7D" w:rsidRPr="004634E7">
              <w:rPr>
                <w:rStyle w:val="Hyperlink"/>
                <w:rFonts w:ascii="Arial" w:hAnsi="Arial" w:cs="Arial"/>
                <w:noProof/>
                <w:sz w:val="22"/>
                <w:szCs w:val="22"/>
                <w:lang w:val="fr-FR"/>
              </w:rPr>
              <w:t>4.1.1. Thème stratégique 1 : Produire des statistiques de qualité pour l’Afrique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_Toc475542085 \h </w:instrText>
            </w:r>
            <w:r w:rsidR="00011C7D" w:rsidRPr="004634E7">
              <w:rPr>
                <w:noProof/>
                <w:webHidden/>
              </w:rPr>
            </w:r>
            <w:r w:rsidR="00011C7D" w:rsidRPr="004634E7">
              <w:rPr>
                <w:noProof/>
                <w:webHidden/>
              </w:rPr>
              <w:fldChar w:fldCharType="separate"/>
            </w:r>
            <w:r w:rsidR="00011C7D" w:rsidRPr="004634E7">
              <w:rPr>
                <w:noProof/>
                <w:webHidden/>
              </w:rPr>
              <w:t>66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86" w:history="1">
            <w:r w:rsidR="00011C7D" w:rsidRPr="004634E7">
              <w:rPr>
                <w:rStyle w:val="Hyperlink"/>
                <w:rFonts w:ascii="Arial" w:hAnsi="Arial" w:cs="Arial"/>
                <w:noProof/>
                <w:sz w:val="22"/>
                <w:szCs w:val="22"/>
                <w:lang w:val="fr-FR"/>
              </w:rPr>
              <w:t>4.1.2. Thème stratégique 2 : Coordonner la production des statistiques de qualité pour l’Afrique</w:t>
            </w:r>
            <w:r w:rsidR="00011C7D" w:rsidRPr="004634E7">
              <w:rPr>
                <w:noProof/>
                <w:webHidden/>
              </w:rPr>
              <w:tab/>
            </w:r>
            <w:r w:rsidR="00E172A0">
              <w:rPr>
                <w:noProof/>
                <w:webHidden/>
              </w:rPr>
              <w:t>……………………………………………………………………………………………..</w:t>
            </w:r>
            <w:r w:rsidR="00011C7D" w:rsidRPr="004634E7">
              <w:rPr>
                <w:noProof/>
                <w:webHidden/>
              </w:rPr>
              <w:fldChar w:fldCharType="begin"/>
            </w:r>
            <w:r w:rsidR="00011C7D" w:rsidRPr="004634E7">
              <w:rPr>
                <w:noProof/>
                <w:webHidden/>
              </w:rPr>
              <w:instrText xml:space="preserve"> PAGEREF _Toc475542086 \h </w:instrText>
            </w:r>
            <w:r w:rsidR="00011C7D" w:rsidRPr="004634E7">
              <w:rPr>
                <w:noProof/>
                <w:webHidden/>
              </w:rPr>
            </w:r>
            <w:r w:rsidR="00011C7D" w:rsidRPr="004634E7">
              <w:rPr>
                <w:noProof/>
                <w:webHidden/>
              </w:rPr>
              <w:fldChar w:fldCharType="separate"/>
            </w:r>
            <w:r w:rsidR="00011C7D" w:rsidRPr="004634E7">
              <w:rPr>
                <w:noProof/>
                <w:webHidden/>
              </w:rPr>
              <w:t>69</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87" w:history="1">
            <w:r w:rsidR="00011C7D" w:rsidRPr="004634E7">
              <w:rPr>
                <w:rStyle w:val="Hyperlink"/>
                <w:rFonts w:ascii="Arial" w:hAnsi="Arial" w:cs="Arial"/>
                <w:noProof/>
                <w:sz w:val="22"/>
                <w:szCs w:val="22"/>
                <w:lang w:val="fr-FR"/>
              </w:rPr>
              <w:t>4.1.3. Thème stratégique 3 : Renforcer durablement les capacités institutionnelles durables du système statistique africain</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_Toc475542087 \h </w:instrText>
            </w:r>
            <w:r w:rsidR="00011C7D" w:rsidRPr="004634E7">
              <w:rPr>
                <w:noProof/>
                <w:webHidden/>
              </w:rPr>
            </w:r>
            <w:r w:rsidR="00011C7D" w:rsidRPr="004634E7">
              <w:rPr>
                <w:noProof/>
                <w:webHidden/>
              </w:rPr>
              <w:fldChar w:fldCharType="separate"/>
            </w:r>
            <w:r w:rsidR="00011C7D" w:rsidRPr="004634E7">
              <w:rPr>
                <w:noProof/>
                <w:webHidden/>
              </w:rPr>
              <w:t>71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88" w:history="1">
            <w:r w:rsidR="00011C7D" w:rsidRPr="004634E7">
              <w:rPr>
                <w:rStyle w:val="Hyperlink"/>
                <w:rFonts w:ascii="Arial" w:hAnsi="Arial" w:cs="Arial"/>
                <w:noProof/>
                <w:sz w:val="22"/>
                <w:szCs w:val="22"/>
                <w:lang w:val="fr-FR"/>
              </w:rPr>
              <w:t>4.1.4. Thème stratégique 4 : Promouvoir une culture de politique et de prise de décisions de qualité</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_Toc475542088 \h </w:instrText>
            </w:r>
            <w:r w:rsidR="00011C7D" w:rsidRPr="004634E7">
              <w:rPr>
                <w:noProof/>
                <w:webHidden/>
              </w:rPr>
            </w:r>
            <w:r w:rsidR="00011C7D" w:rsidRPr="004634E7">
              <w:rPr>
                <w:noProof/>
                <w:webHidden/>
              </w:rPr>
              <w:fldChar w:fldCharType="separate"/>
            </w:r>
            <w:r w:rsidR="00011C7D" w:rsidRPr="004634E7">
              <w:rPr>
                <w:noProof/>
                <w:webHidden/>
              </w:rPr>
              <w:t>72</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089" w:history="1">
            <w:r w:rsidR="00011C7D" w:rsidRPr="004634E7">
              <w:rPr>
                <w:rStyle w:val="Hyperlink"/>
                <w:rFonts w:ascii="Arial" w:hAnsi="Arial"/>
                <w:sz w:val="22"/>
                <w:szCs w:val="22"/>
                <w:lang w:val="fr-FR"/>
              </w:rPr>
              <w:t>4.2. Rapport des Groupes Techniques Spécialisés</w:t>
            </w:r>
            <w:r w:rsidR="00011C7D" w:rsidRPr="004634E7">
              <w:rPr>
                <w:webHidden/>
              </w:rPr>
              <w:tab/>
            </w:r>
            <w:r w:rsidR="00011C7D" w:rsidRPr="004634E7">
              <w:rPr>
                <w:webHidden/>
              </w:rPr>
              <w:fldChar w:fldCharType="begin"/>
            </w:r>
            <w:r w:rsidR="00011C7D" w:rsidRPr="004634E7">
              <w:rPr>
                <w:webHidden/>
              </w:rPr>
              <w:instrText xml:space="preserve"> PAGEREF _Toc475542089 \h </w:instrText>
            </w:r>
            <w:r w:rsidR="00011C7D" w:rsidRPr="004634E7">
              <w:rPr>
                <w:webHidden/>
              </w:rPr>
            </w:r>
            <w:r w:rsidR="00011C7D" w:rsidRPr="004634E7">
              <w:rPr>
                <w:webHidden/>
              </w:rPr>
              <w:fldChar w:fldCharType="separate"/>
            </w:r>
            <w:r w:rsidR="00011C7D" w:rsidRPr="004634E7">
              <w:rPr>
                <w:webHidden/>
              </w:rPr>
              <w:t>72</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090" w:history="1">
            <w:r w:rsidR="00011C7D" w:rsidRPr="004634E7">
              <w:rPr>
                <w:rStyle w:val="Hyperlink"/>
                <w:rFonts w:ascii="Arial" w:hAnsi="Arial" w:cs="Arial"/>
                <w:noProof/>
                <w:sz w:val="22"/>
                <w:szCs w:val="22"/>
                <w:lang w:val="fr-FR"/>
              </w:rPr>
              <w:t>4.2.1.</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Groupe technique spécialisé-Gouvernance, paix et sécurité : GTS-GPS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_Toc475542090 \h </w:instrText>
            </w:r>
            <w:r w:rsidR="00011C7D" w:rsidRPr="004634E7">
              <w:rPr>
                <w:noProof/>
                <w:webHidden/>
              </w:rPr>
            </w:r>
            <w:r w:rsidR="00011C7D" w:rsidRPr="004634E7">
              <w:rPr>
                <w:noProof/>
                <w:webHidden/>
              </w:rPr>
              <w:fldChar w:fldCharType="separate"/>
            </w:r>
            <w:r w:rsidR="00011C7D" w:rsidRPr="004634E7">
              <w:rPr>
                <w:noProof/>
                <w:webHidden/>
              </w:rPr>
              <w:t>73</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1" w:history="1">
            <w:r w:rsidR="00011C7D" w:rsidRPr="004634E7">
              <w:rPr>
                <w:rStyle w:val="Hyperlink"/>
                <w:rFonts w:ascii="Arial" w:hAnsi="Arial" w:cs="Arial"/>
                <w:noProof/>
                <w:sz w:val="22"/>
                <w:szCs w:val="22"/>
                <w:lang w:val="fr-FR"/>
              </w:rPr>
              <w:t>4.2.2.</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Groupe technique spécialisé-Secteur extérieur (Commerce extérieur et Balance des paiements) : GTS-SE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_Toc475542091 \h </w:instrText>
            </w:r>
            <w:r w:rsidR="00011C7D" w:rsidRPr="004634E7">
              <w:rPr>
                <w:noProof/>
                <w:webHidden/>
              </w:rPr>
            </w:r>
            <w:r w:rsidR="00011C7D" w:rsidRPr="004634E7">
              <w:rPr>
                <w:noProof/>
                <w:webHidden/>
              </w:rPr>
              <w:fldChar w:fldCharType="separate"/>
            </w:r>
            <w:r w:rsidR="00011C7D" w:rsidRPr="004634E7">
              <w:rPr>
                <w:noProof/>
                <w:webHidden/>
              </w:rPr>
              <w:t>73</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2" w:history="1">
            <w:r w:rsidR="00011C7D" w:rsidRPr="004634E7">
              <w:rPr>
                <w:rStyle w:val="Hyperlink"/>
                <w:rFonts w:ascii="Arial" w:hAnsi="Arial" w:cs="Arial"/>
                <w:noProof/>
                <w:sz w:val="22"/>
                <w:szCs w:val="22"/>
                <w:lang w:val="fr-FR"/>
              </w:rPr>
              <w:t>4.2.3. Groupe technique spécialisé-Comptabilité nationale &amp; Statistiques des Prix : GTS-CN&amp;P (AGNA)</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_Toc475542092 \h </w:instrText>
            </w:r>
            <w:r w:rsidR="00011C7D" w:rsidRPr="004634E7">
              <w:rPr>
                <w:noProof/>
                <w:webHidden/>
              </w:rPr>
            </w:r>
            <w:r w:rsidR="00011C7D" w:rsidRPr="004634E7">
              <w:rPr>
                <w:noProof/>
                <w:webHidden/>
              </w:rPr>
              <w:fldChar w:fldCharType="separate"/>
            </w:r>
            <w:r w:rsidR="00011C7D" w:rsidRPr="004634E7">
              <w:rPr>
                <w:noProof/>
                <w:webHidden/>
              </w:rPr>
              <w:t>74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3" w:history="1">
            <w:r w:rsidR="00011C7D" w:rsidRPr="004634E7">
              <w:rPr>
                <w:rStyle w:val="Hyperlink"/>
                <w:rFonts w:ascii="Arial" w:hAnsi="Arial" w:cs="Arial"/>
                <w:noProof/>
                <w:sz w:val="22"/>
                <w:szCs w:val="22"/>
                <w:lang w:val="fr-FR"/>
              </w:rPr>
              <w:t>4.2.4. Groupe technique spécialisé- Infrastructure, Industrie &amp; Tourisme (GTS-II&amp;T)</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_Toc475542093 \h </w:instrText>
            </w:r>
            <w:r w:rsidR="00011C7D" w:rsidRPr="004634E7">
              <w:rPr>
                <w:noProof/>
                <w:webHidden/>
              </w:rPr>
            </w:r>
            <w:r w:rsidR="00011C7D" w:rsidRPr="004634E7">
              <w:rPr>
                <w:noProof/>
                <w:webHidden/>
              </w:rPr>
              <w:fldChar w:fldCharType="separate"/>
            </w:r>
            <w:r w:rsidR="00011C7D" w:rsidRPr="004634E7">
              <w:rPr>
                <w:noProof/>
                <w:webHidden/>
              </w:rPr>
              <w:t>75</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4" w:history="1">
            <w:r w:rsidR="00011C7D" w:rsidRPr="004634E7">
              <w:rPr>
                <w:rStyle w:val="Hyperlink"/>
                <w:rFonts w:ascii="Arial" w:hAnsi="Arial" w:cs="Arial"/>
                <w:noProof/>
                <w:sz w:val="22"/>
                <w:szCs w:val="22"/>
                <w:lang w:val="fr-FR"/>
              </w:rPr>
              <w:t>4.2.5. Groupe technique spécialisé-Science, Technologie &amp; Education (GTS-STE)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_Toc475542094 \h </w:instrText>
            </w:r>
            <w:r w:rsidR="00011C7D" w:rsidRPr="004634E7">
              <w:rPr>
                <w:noProof/>
                <w:webHidden/>
              </w:rPr>
            </w:r>
            <w:r w:rsidR="00011C7D" w:rsidRPr="004634E7">
              <w:rPr>
                <w:noProof/>
                <w:webHidden/>
              </w:rPr>
              <w:fldChar w:fldCharType="separate"/>
            </w:r>
            <w:r w:rsidR="00011C7D" w:rsidRPr="004634E7">
              <w:rPr>
                <w:noProof/>
                <w:webHidden/>
              </w:rPr>
              <w:t>75</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5" w:history="1">
            <w:r w:rsidR="00011C7D" w:rsidRPr="004634E7">
              <w:rPr>
                <w:rStyle w:val="Hyperlink"/>
                <w:rFonts w:ascii="Arial" w:hAnsi="Arial" w:cs="Arial"/>
                <w:noProof/>
                <w:sz w:val="22"/>
                <w:szCs w:val="22"/>
                <w:lang w:val="fr-FR"/>
              </w:rPr>
              <w:t>4.2.6. Groupe technique spécialisé-Démographie, Migrations, Santé, Développement Humain, Protection Sociale &amp; Genre (GTS –So)</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_Toc475542095 \h </w:instrText>
            </w:r>
            <w:r w:rsidR="00011C7D" w:rsidRPr="004634E7">
              <w:rPr>
                <w:noProof/>
                <w:webHidden/>
              </w:rPr>
            </w:r>
            <w:r w:rsidR="00011C7D" w:rsidRPr="004634E7">
              <w:rPr>
                <w:noProof/>
                <w:webHidden/>
              </w:rPr>
              <w:fldChar w:fldCharType="separate"/>
            </w:r>
            <w:r w:rsidR="00011C7D" w:rsidRPr="004634E7">
              <w:rPr>
                <w:noProof/>
                <w:webHidden/>
              </w:rPr>
              <w:t>76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6" w:history="1">
            <w:r w:rsidR="00011C7D" w:rsidRPr="004634E7">
              <w:rPr>
                <w:rStyle w:val="Hyperlink"/>
                <w:rFonts w:ascii="Arial" w:hAnsi="Arial" w:cs="Arial"/>
                <w:noProof/>
                <w:sz w:val="22"/>
                <w:szCs w:val="22"/>
                <w:lang w:val="fr-FR"/>
              </w:rPr>
              <w:t xml:space="preserve">4.2.7. Groupe technique spécialisé- Agriculture, Environnent &amp; Ressources Naturelles </w:t>
            </w:r>
            <w:r w:rsidR="00E172A0">
              <w:rPr>
                <w:rStyle w:val="Hyperlink"/>
                <w:rFonts w:ascii="Arial" w:hAnsi="Arial" w:cs="Arial"/>
                <w:noProof/>
                <w:sz w:val="22"/>
                <w:szCs w:val="22"/>
                <w:lang w:val="fr-FR"/>
              </w:rPr>
              <w:t xml:space="preserve">…      </w:t>
            </w:r>
            <w:r w:rsidR="00011C7D" w:rsidRPr="004634E7">
              <w:rPr>
                <w:rStyle w:val="Hyperlink"/>
                <w:rFonts w:ascii="Arial" w:hAnsi="Arial" w:cs="Arial"/>
                <w:noProof/>
                <w:sz w:val="22"/>
                <w:szCs w:val="22"/>
                <w:lang w:val="fr-FR"/>
              </w:rPr>
              <w:t>(GTS-AER)</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_Toc475542096 \h </w:instrText>
            </w:r>
            <w:r w:rsidR="00011C7D" w:rsidRPr="004634E7">
              <w:rPr>
                <w:noProof/>
                <w:webHidden/>
              </w:rPr>
            </w:r>
            <w:r w:rsidR="00011C7D" w:rsidRPr="004634E7">
              <w:rPr>
                <w:noProof/>
                <w:webHidden/>
              </w:rPr>
              <w:fldChar w:fldCharType="separate"/>
            </w:r>
            <w:r w:rsidR="00011C7D" w:rsidRPr="004634E7">
              <w:rPr>
                <w:noProof/>
                <w:webHidden/>
              </w:rPr>
              <w:t>76</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7" w:history="1">
            <w:r w:rsidR="00011C7D" w:rsidRPr="004634E7">
              <w:rPr>
                <w:rStyle w:val="Hyperlink"/>
                <w:rFonts w:ascii="Arial" w:hAnsi="Arial" w:cs="Arial"/>
                <w:noProof/>
                <w:sz w:val="22"/>
                <w:szCs w:val="22"/>
                <w:lang w:val="fr-FR"/>
              </w:rPr>
              <w:t>4.2.8. Groupe technique spécialisé -Renforcement des capacités (AGROST)</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_Toc475542097 \h </w:instrText>
            </w:r>
            <w:r w:rsidR="00011C7D" w:rsidRPr="004634E7">
              <w:rPr>
                <w:noProof/>
                <w:webHidden/>
              </w:rPr>
            </w:r>
            <w:r w:rsidR="00011C7D" w:rsidRPr="004634E7">
              <w:rPr>
                <w:noProof/>
                <w:webHidden/>
              </w:rPr>
              <w:fldChar w:fldCharType="separate"/>
            </w:r>
            <w:r w:rsidR="00011C7D" w:rsidRPr="004634E7">
              <w:rPr>
                <w:noProof/>
                <w:webHidden/>
              </w:rPr>
              <w:t>77</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8" w:history="1">
            <w:r w:rsidR="00011C7D" w:rsidRPr="004634E7">
              <w:rPr>
                <w:rStyle w:val="Hyperlink"/>
                <w:rFonts w:ascii="Arial" w:hAnsi="Arial" w:cs="Arial"/>
                <w:noProof/>
                <w:sz w:val="22"/>
                <w:szCs w:val="22"/>
                <w:lang w:val="fr-FR"/>
              </w:rPr>
              <w:t>4.2.9. Groupe technique spécialisé - Emplois et économie informelle (GTS-EI)</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_Toc475542098 \h </w:instrText>
            </w:r>
            <w:r w:rsidR="00011C7D" w:rsidRPr="004634E7">
              <w:rPr>
                <w:noProof/>
                <w:webHidden/>
              </w:rPr>
            </w:r>
            <w:r w:rsidR="00011C7D" w:rsidRPr="004634E7">
              <w:rPr>
                <w:noProof/>
                <w:webHidden/>
              </w:rPr>
              <w:fldChar w:fldCharType="separate"/>
            </w:r>
            <w:r w:rsidR="00011C7D" w:rsidRPr="004634E7">
              <w:rPr>
                <w:noProof/>
                <w:webHidden/>
              </w:rPr>
              <w:t>77</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099" w:history="1">
            <w:r w:rsidR="00011C7D" w:rsidRPr="004634E7">
              <w:rPr>
                <w:rStyle w:val="Hyperlink"/>
                <w:rFonts w:ascii="Arial" w:hAnsi="Arial" w:cs="Arial"/>
                <w:noProof/>
                <w:sz w:val="22"/>
                <w:szCs w:val="22"/>
                <w:lang w:val="fr-FR"/>
              </w:rPr>
              <w:t>4.2.10. Groupe technique spécialisé-Enregistrement de faits d’état civil et statistiques de l’état civil (GTS-CRVS)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_Toc475542099 \h </w:instrText>
            </w:r>
            <w:r w:rsidR="00011C7D" w:rsidRPr="004634E7">
              <w:rPr>
                <w:noProof/>
                <w:webHidden/>
              </w:rPr>
            </w:r>
            <w:r w:rsidR="00011C7D" w:rsidRPr="004634E7">
              <w:rPr>
                <w:noProof/>
                <w:webHidden/>
              </w:rPr>
              <w:fldChar w:fldCharType="separate"/>
            </w:r>
            <w:r w:rsidR="00011C7D" w:rsidRPr="004634E7">
              <w:rPr>
                <w:noProof/>
                <w:webHidden/>
              </w:rPr>
              <w:t>78</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00" w:history="1">
            <w:r w:rsidR="00011C7D" w:rsidRPr="004634E7">
              <w:rPr>
                <w:rStyle w:val="Hyperlink"/>
                <w:rFonts w:ascii="Arial" w:hAnsi="Arial" w:cs="Arial"/>
                <w:noProof/>
                <w:sz w:val="22"/>
                <w:szCs w:val="22"/>
                <w:lang w:val="fr-FR"/>
              </w:rPr>
              <w:t>4.2.11. Groupe technique spécialisé-Harmonisation statistique (AGSHa)</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_Toc475542100 \h </w:instrText>
            </w:r>
            <w:r w:rsidR="00011C7D" w:rsidRPr="004634E7">
              <w:rPr>
                <w:noProof/>
                <w:webHidden/>
              </w:rPr>
            </w:r>
            <w:r w:rsidR="00011C7D" w:rsidRPr="004634E7">
              <w:rPr>
                <w:noProof/>
                <w:webHidden/>
              </w:rPr>
              <w:fldChar w:fldCharType="separate"/>
            </w:r>
            <w:r w:rsidR="00011C7D" w:rsidRPr="004634E7">
              <w:rPr>
                <w:noProof/>
                <w:webHidden/>
              </w:rPr>
              <w:t>78</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101" w:history="1">
            <w:r w:rsidR="00011C7D" w:rsidRPr="004634E7">
              <w:rPr>
                <w:rStyle w:val="Hyperlink"/>
                <w:rFonts w:ascii="Arial" w:hAnsi="Arial"/>
                <w:sz w:val="22"/>
                <w:szCs w:val="22"/>
                <w:lang w:val="fr-FR" w:eastAsia="x-none"/>
              </w:rPr>
              <w:t>4.3. Leçons apprises et matrice des actions</w:t>
            </w:r>
            <w:r w:rsidR="00011C7D" w:rsidRPr="004634E7">
              <w:rPr>
                <w:webHidden/>
              </w:rPr>
              <w:tab/>
            </w:r>
            <w:r w:rsidR="00011C7D" w:rsidRPr="004634E7">
              <w:rPr>
                <w:webHidden/>
              </w:rPr>
              <w:fldChar w:fldCharType="begin"/>
            </w:r>
            <w:r w:rsidR="00011C7D" w:rsidRPr="004634E7">
              <w:rPr>
                <w:webHidden/>
              </w:rPr>
              <w:instrText xml:space="preserve"> PAGEREF _Toc475542101 \h </w:instrText>
            </w:r>
            <w:r w:rsidR="00011C7D" w:rsidRPr="004634E7">
              <w:rPr>
                <w:webHidden/>
              </w:rPr>
            </w:r>
            <w:r w:rsidR="00011C7D" w:rsidRPr="004634E7">
              <w:rPr>
                <w:webHidden/>
              </w:rPr>
              <w:fldChar w:fldCharType="separate"/>
            </w:r>
            <w:r w:rsidR="00011C7D" w:rsidRPr="004634E7">
              <w:rPr>
                <w:webHidden/>
              </w:rPr>
              <w:t>78</w:t>
            </w:r>
            <w:r w:rsidR="00011C7D" w:rsidRPr="004634E7">
              <w:rPr>
                <w:webHidden/>
              </w:rPr>
              <w:fldChar w:fldCharType="end"/>
            </w:r>
          </w:hyperlink>
        </w:p>
        <w:p w:rsidR="00011C7D" w:rsidRPr="004634E7" w:rsidRDefault="007A36FF" w:rsidP="004634E7">
          <w:pPr>
            <w:pStyle w:val="TOC1"/>
            <w:rPr>
              <w:rFonts w:eastAsiaTheme="minorEastAsia"/>
              <w:b w:val="0"/>
              <w:sz w:val="22"/>
              <w:szCs w:val="22"/>
              <w:lang w:eastAsia="fr-FR"/>
            </w:rPr>
          </w:pPr>
          <w:hyperlink w:anchor="_Toc475542102" w:history="1">
            <w:r w:rsidR="00011C7D" w:rsidRPr="004634E7">
              <w:rPr>
                <w:rStyle w:val="Hyperlink"/>
                <w:spacing w:val="5"/>
                <w:sz w:val="22"/>
                <w:szCs w:val="22"/>
              </w:rPr>
              <w:t>CHAPITRE V : STRATEGIE POUR L’HARMONISATION DES STATISTIQUES</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_Toc475542102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81</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103" w:history="1">
            <w:r w:rsidR="00011C7D" w:rsidRPr="004634E7">
              <w:rPr>
                <w:rStyle w:val="Hyperlink"/>
                <w:rFonts w:ascii="Arial" w:hAnsi="Arial"/>
                <w:sz w:val="22"/>
                <w:szCs w:val="22"/>
                <w:lang w:val="fr-FR"/>
              </w:rPr>
              <w:t>5.1. Motivation stratégique</w:t>
            </w:r>
            <w:r w:rsidR="00011C7D" w:rsidRPr="004634E7">
              <w:rPr>
                <w:webHidden/>
              </w:rPr>
              <w:tab/>
            </w:r>
            <w:r w:rsidR="00011C7D" w:rsidRPr="004634E7">
              <w:rPr>
                <w:webHidden/>
              </w:rPr>
              <w:fldChar w:fldCharType="begin"/>
            </w:r>
            <w:r w:rsidR="00011C7D" w:rsidRPr="004634E7">
              <w:rPr>
                <w:webHidden/>
              </w:rPr>
              <w:instrText xml:space="preserve"> PAGEREF _Toc475542103 \h </w:instrText>
            </w:r>
            <w:r w:rsidR="00011C7D" w:rsidRPr="004634E7">
              <w:rPr>
                <w:webHidden/>
              </w:rPr>
            </w:r>
            <w:r w:rsidR="00011C7D" w:rsidRPr="004634E7">
              <w:rPr>
                <w:webHidden/>
              </w:rPr>
              <w:fldChar w:fldCharType="separate"/>
            </w:r>
            <w:r w:rsidR="00011C7D" w:rsidRPr="004634E7">
              <w:rPr>
                <w:webHidden/>
              </w:rPr>
              <w:t>81</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04" w:history="1">
            <w:r w:rsidR="00011C7D" w:rsidRPr="004634E7">
              <w:rPr>
                <w:rStyle w:val="Hyperlink"/>
                <w:rFonts w:ascii="Arial" w:hAnsi="Arial"/>
                <w:sz w:val="22"/>
                <w:szCs w:val="22"/>
                <w:lang w:val="fr-FR"/>
              </w:rPr>
              <w:t>5.2. Vision stratégique</w:t>
            </w:r>
            <w:r w:rsidR="00011C7D" w:rsidRPr="004634E7">
              <w:rPr>
                <w:webHidden/>
              </w:rPr>
              <w:tab/>
            </w:r>
            <w:r w:rsidR="00011C7D" w:rsidRPr="004634E7">
              <w:rPr>
                <w:webHidden/>
              </w:rPr>
              <w:fldChar w:fldCharType="begin"/>
            </w:r>
            <w:r w:rsidR="00011C7D" w:rsidRPr="004634E7">
              <w:rPr>
                <w:webHidden/>
              </w:rPr>
              <w:instrText xml:space="preserve"> PAGEREF _Toc475542104 \h </w:instrText>
            </w:r>
            <w:r w:rsidR="00011C7D" w:rsidRPr="004634E7">
              <w:rPr>
                <w:webHidden/>
              </w:rPr>
            </w:r>
            <w:r w:rsidR="00011C7D" w:rsidRPr="004634E7">
              <w:rPr>
                <w:webHidden/>
              </w:rPr>
              <w:fldChar w:fldCharType="separate"/>
            </w:r>
            <w:r w:rsidR="00011C7D" w:rsidRPr="004634E7">
              <w:rPr>
                <w:webHidden/>
              </w:rPr>
              <w:t>82</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05" w:history="1">
            <w:r w:rsidR="00011C7D" w:rsidRPr="004634E7">
              <w:rPr>
                <w:rStyle w:val="Hyperlink"/>
                <w:rFonts w:ascii="Arial" w:hAnsi="Arial"/>
                <w:sz w:val="22"/>
                <w:szCs w:val="22"/>
                <w:lang w:val="fr-FR"/>
              </w:rPr>
              <w:t>5.3. Thèmes et objectifs stratégiques</w:t>
            </w:r>
            <w:r w:rsidR="00011C7D" w:rsidRPr="004634E7">
              <w:rPr>
                <w:webHidden/>
              </w:rPr>
              <w:tab/>
            </w:r>
            <w:r w:rsidR="00011C7D" w:rsidRPr="004634E7">
              <w:rPr>
                <w:webHidden/>
              </w:rPr>
              <w:fldChar w:fldCharType="begin"/>
            </w:r>
            <w:r w:rsidR="00011C7D" w:rsidRPr="004634E7">
              <w:rPr>
                <w:webHidden/>
              </w:rPr>
              <w:instrText xml:space="preserve"> PAGEREF _Toc475542105 \h </w:instrText>
            </w:r>
            <w:r w:rsidR="00011C7D" w:rsidRPr="004634E7">
              <w:rPr>
                <w:webHidden/>
              </w:rPr>
            </w:r>
            <w:r w:rsidR="00011C7D" w:rsidRPr="004634E7">
              <w:rPr>
                <w:webHidden/>
              </w:rPr>
              <w:fldChar w:fldCharType="separate"/>
            </w:r>
            <w:r w:rsidR="00011C7D" w:rsidRPr="004634E7">
              <w:rPr>
                <w:webHidden/>
              </w:rPr>
              <w:t>82</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106" w:history="1">
            <w:r w:rsidR="00011C7D" w:rsidRPr="004634E7">
              <w:rPr>
                <w:rStyle w:val="Hyperlink"/>
                <w:rFonts w:ascii="Arial" w:hAnsi="Arial" w:cs="Arial"/>
                <w:noProof/>
                <w:sz w:val="22"/>
                <w:szCs w:val="22"/>
                <w:lang w:val="fr-FR"/>
              </w:rPr>
              <w:t>Thème stratégique 1 : Produire des statistiques de qualité pour l’Afrique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_Toc475542106 \h </w:instrText>
            </w:r>
            <w:r w:rsidR="00011C7D" w:rsidRPr="004634E7">
              <w:rPr>
                <w:noProof/>
                <w:webHidden/>
              </w:rPr>
            </w:r>
            <w:r w:rsidR="00011C7D" w:rsidRPr="004634E7">
              <w:rPr>
                <w:noProof/>
                <w:webHidden/>
              </w:rPr>
              <w:fldChar w:fldCharType="separate"/>
            </w:r>
            <w:r w:rsidR="00011C7D" w:rsidRPr="004634E7">
              <w:rPr>
                <w:noProof/>
                <w:webHidden/>
              </w:rPr>
              <w:t>83</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07" w:history="1">
            <w:r w:rsidR="00011C7D" w:rsidRPr="004634E7">
              <w:rPr>
                <w:rStyle w:val="Hyperlink"/>
                <w:rFonts w:ascii="Arial" w:hAnsi="Arial" w:cs="Arial"/>
                <w:noProof/>
                <w:sz w:val="22"/>
                <w:szCs w:val="22"/>
                <w:lang w:val="fr-FR"/>
              </w:rPr>
              <w:t>Thème stratégique 2 : Coordonner la production de statistiques de qualité pour l’Afrique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_Toc475542107 \h </w:instrText>
            </w:r>
            <w:r w:rsidR="00011C7D" w:rsidRPr="004634E7">
              <w:rPr>
                <w:noProof/>
                <w:webHidden/>
              </w:rPr>
            </w:r>
            <w:r w:rsidR="00011C7D" w:rsidRPr="004634E7">
              <w:rPr>
                <w:noProof/>
                <w:webHidden/>
              </w:rPr>
              <w:fldChar w:fldCharType="separate"/>
            </w:r>
            <w:r w:rsidR="00011C7D" w:rsidRPr="004634E7">
              <w:rPr>
                <w:noProof/>
                <w:webHidden/>
              </w:rPr>
              <w:t>84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08" w:history="1">
            <w:r w:rsidR="00011C7D" w:rsidRPr="004634E7">
              <w:rPr>
                <w:rStyle w:val="Hyperlink"/>
                <w:rFonts w:ascii="Arial" w:hAnsi="Arial" w:cs="Arial"/>
                <w:noProof/>
                <w:sz w:val="22"/>
                <w:szCs w:val="22"/>
                <w:lang w:val="fr-FR"/>
              </w:rPr>
              <w:t>Thème stratégique 3 : Développer les capacités institutionnelles durables du système statistique africain</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_Toc475542108 \h </w:instrText>
            </w:r>
            <w:r w:rsidR="00011C7D" w:rsidRPr="004634E7">
              <w:rPr>
                <w:noProof/>
                <w:webHidden/>
              </w:rPr>
            </w:r>
            <w:r w:rsidR="00011C7D" w:rsidRPr="004634E7">
              <w:rPr>
                <w:noProof/>
                <w:webHidden/>
              </w:rPr>
              <w:fldChar w:fldCharType="separate"/>
            </w:r>
            <w:r w:rsidR="00011C7D" w:rsidRPr="004634E7">
              <w:rPr>
                <w:noProof/>
                <w:webHidden/>
              </w:rPr>
              <w:t>84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09" w:history="1">
            <w:r w:rsidR="00011C7D" w:rsidRPr="004634E7">
              <w:rPr>
                <w:rStyle w:val="Hyperlink"/>
                <w:rFonts w:ascii="Arial" w:hAnsi="Arial" w:cs="Arial"/>
                <w:noProof/>
                <w:sz w:val="22"/>
                <w:szCs w:val="22"/>
                <w:lang w:val="fr-FR"/>
              </w:rPr>
              <w:t>Thème Stratégique 4 : Promouvoir une culture de politique et de prise de décisions de qualité.</w:t>
            </w:r>
            <w:r w:rsidR="00011C7D" w:rsidRPr="004634E7">
              <w:rPr>
                <w:noProof/>
                <w:webHidden/>
              </w:rPr>
              <w:fldChar w:fldCharType="begin"/>
            </w:r>
            <w:r w:rsidR="00011C7D" w:rsidRPr="004634E7">
              <w:rPr>
                <w:noProof/>
                <w:webHidden/>
              </w:rPr>
              <w:instrText xml:space="preserve"> PAGEREF _Toc475542109 \h </w:instrText>
            </w:r>
            <w:r w:rsidR="00011C7D" w:rsidRPr="004634E7">
              <w:rPr>
                <w:noProof/>
                <w:webHidden/>
              </w:rPr>
            </w:r>
            <w:r w:rsidR="00011C7D" w:rsidRPr="004634E7">
              <w:rPr>
                <w:noProof/>
                <w:webHidden/>
              </w:rPr>
              <w:fldChar w:fldCharType="separate"/>
            </w:r>
            <w:r w:rsidR="00011C7D" w:rsidRPr="004634E7">
              <w:rPr>
                <w:noProof/>
                <w:webHidden/>
              </w:rPr>
              <w:t>85</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110" w:history="1">
            <w:r w:rsidR="00011C7D" w:rsidRPr="004634E7">
              <w:rPr>
                <w:rStyle w:val="Hyperlink"/>
                <w:rFonts w:ascii="Arial" w:hAnsi="Arial"/>
                <w:sz w:val="22"/>
                <w:szCs w:val="22"/>
                <w:lang w:val="fr-FR"/>
              </w:rPr>
              <w:t>5.4. Matrice stratégique pour les statistiques harmonisées de qualité</w:t>
            </w:r>
            <w:r w:rsidR="00011C7D" w:rsidRPr="004634E7">
              <w:rPr>
                <w:webHidden/>
              </w:rPr>
              <w:tab/>
            </w:r>
            <w:r w:rsidR="00011C7D" w:rsidRPr="004634E7">
              <w:rPr>
                <w:webHidden/>
              </w:rPr>
              <w:fldChar w:fldCharType="begin"/>
            </w:r>
            <w:r w:rsidR="00011C7D" w:rsidRPr="004634E7">
              <w:rPr>
                <w:webHidden/>
              </w:rPr>
              <w:instrText xml:space="preserve"> PAGEREF _Toc475542110 \h </w:instrText>
            </w:r>
            <w:r w:rsidR="00011C7D" w:rsidRPr="004634E7">
              <w:rPr>
                <w:webHidden/>
              </w:rPr>
            </w:r>
            <w:r w:rsidR="00011C7D" w:rsidRPr="004634E7">
              <w:rPr>
                <w:webHidden/>
              </w:rPr>
              <w:fldChar w:fldCharType="separate"/>
            </w:r>
            <w:r w:rsidR="00011C7D" w:rsidRPr="004634E7">
              <w:rPr>
                <w:webHidden/>
              </w:rPr>
              <w:t>87</w:t>
            </w:r>
            <w:r w:rsidR="00011C7D" w:rsidRPr="004634E7">
              <w:rPr>
                <w:webHidden/>
              </w:rPr>
              <w:fldChar w:fldCharType="end"/>
            </w:r>
          </w:hyperlink>
        </w:p>
        <w:p w:rsidR="00011C7D" w:rsidRPr="004634E7" w:rsidRDefault="007A36FF" w:rsidP="004634E7">
          <w:pPr>
            <w:pStyle w:val="TOC1"/>
            <w:rPr>
              <w:rFonts w:eastAsiaTheme="minorEastAsia"/>
              <w:b w:val="0"/>
              <w:sz w:val="22"/>
              <w:szCs w:val="22"/>
              <w:lang w:eastAsia="fr-FR"/>
            </w:rPr>
          </w:pPr>
          <w:hyperlink w:anchor="_Toc475542111" w:history="1">
            <w:r w:rsidR="00011C7D" w:rsidRPr="004634E7">
              <w:rPr>
                <w:rStyle w:val="Hyperlink"/>
                <w:sz w:val="22"/>
                <w:szCs w:val="22"/>
              </w:rPr>
              <w:t>CHAPITRE VI : MECANISME DE MISE EN œuvre</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_Toc475542111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101</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112" w:history="1">
            <w:r w:rsidR="00011C7D" w:rsidRPr="004634E7">
              <w:rPr>
                <w:rStyle w:val="Hyperlink"/>
                <w:rFonts w:ascii="Arial" w:hAnsi="Arial"/>
                <w:sz w:val="22"/>
                <w:szCs w:val="22"/>
                <w:lang w:val="fr-FR"/>
              </w:rPr>
              <w:t>6.1.</w:t>
            </w:r>
            <w:r w:rsidR="00011C7D" w:rsidRPr="004634E7">
              <w:rPr>
                <w:rFonts w:eastAsiaTheme="minorEastAsia"/>
                <w:lang w:val="fr-FR" w:eastAsia="fr-FR"/>
              </w:rPr>
              <w:tab/>
            </w:r>
            <w:r w:rsidR="00011C7D" w:rsidRPr="004634E7">
              <w:rPr>
                <w:rStyle w:val="Hyperlink"/>
                <w:rFonts w:ascii="Arial" w:hAnsi="Arial"/>
                <w:sz w:val="22"/>
                <w:szCs w:val="22"/>
                <w:lang w:val="fr-FR"/>
              </w:rPr>
              <w:t>Structure de gouvernance</w:t>
            </w:r>
            <w:r w:rsidR="00011C7D" w:rsidRPr="004634E7">
              <w:rPr>
                <w:webHidden/>
              </w:rPr>
              <w:tab/>
            </w:r>
            <w:r w:rsidR="00011C7D" w:rsidRPr="004634E7">
              <w:rPr>
                <w:webHidden/>
              </w:rPr>
              <w:fldChar w:fldCharType="begin"/>
            </w:r>
            <w:r w:rsidR="00011C7D" w:rsidRPr="004634E7">
              <w:rPr>
                <w:webHidden/>
              </w:rPr>
              <w:instrText xml:space="preserve"> PAGEREF _Toc475542112 \h </w:instrText>
            </w:r>
            <w:r w:rsidR="00011C7D" w:rsidRPr="004634E7">
              <w:rPr>
                <w:webHidden/>
              </w:rPr>
            </w:r>
            <w:r w:rsidR="00011C7D" w:rsidRPr="004634E7">
              <w:rPr>
                <w:webHidden/>
              </w:rPr>
              <w:fldChar w:fldCharType="separate"/>
            </w:r>
            <w:r w:rsidR="00011C7D" w:rsidRPr="004634E7">
              <w:rPr>
                <w:webHidden/>
              </w:rPr>
              <w:t>101</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113" w:history="1">
            <w:r w:rsidR="00011C7D" w:rsidRPr="004634E7">
              <w:rPr>
                <w:rStyle w:val="Hyperlink"/>
                <w:rFonts w:ascii="Arial" w:hAnsi="Arial" w:cs="Arial"/>
                <w:noProof/>
                <w:sz w:val="22"/>
                <w:szCs w:val="22"/>
                <w:lang w:val="fr-FR"/>
              </w:rPr>
              <w:t>6.1.1.</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Sommet de l’Union africaine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_Toc475542113 \h </w:instrText>
            </w:r>
            <w:r w:rsidR="00011C7D" w:rsidRPr="004634E7">
              <w:rPr>
                <w:noProof/>
                <w:webHidden/>
              </w:rPr>
            </w:r>
            <w:r w:rsidR="00011C7D" w:rsidRPr="004634E7">
              <w:rPr>
                <w:noProof/>
                <w:webHidden/>
              </w:rPr>
              <w:fldChar w:fldCharType="separate"/>
            </w:r>
            <w:r w:rsidR="00011C7D" w:rsidRPr="004634E7">
              <w:rPr>
                <w:noProof/>
                <w:webHidden/>
              </w:rPr>
              <w:t>101</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14" w:history="1">
            <w:r w:rsidR="00011C7D" w:rsidRPr="004634E7">
              <w:rPr>
                <w:rStyle w:val="Hyperlink"/>
                <w:rFonts w:ascii="Arial" w:hAnsi="Arial" w:cs="Arial"/>
                <w:noProof/>
                <w:sz w:val="22"/>
                <w:szCs w:val="22"/>
                <w:lang w:val="fr-FR"/>
              </w:rPr>
              <w:t>6.1.2.</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Comité de haut niveau sur la statistique (CHS)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_Toc475542114 \h </w:instrText>
            </w:r>
            <w:r w:rsidR="00011C7D" w:rsidRPr="004634E7">
              <w:rPr>
                <w:noProof/>
                <w:webHidden/>
              </w:rPr>
            </w:r>
            <w:r w:rsidR="00011C7D" w:rsidRPr="004634E7">
              <w:rPr>
                <w:noProof/>
                <w:webHidden/>
              </w:rPr>
              <w:fldChar w:fldCharType="separate"/>
            </w:r>
            <w:r w:rsidR="00011C7D" w:rsidRPr="004634E7">
              <w:rPr>
                <w:noProof/>
                <w:webHidden/>
              </w:rPr>
              <w:t>102</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15" w:history="1">
            <w:r w:rsidR="00011C7D" w:rsidRPr="004634E7">
              <w:rPr>
                <w:rStyle w:val="Hyperlink"/>
                <w:rFonts w:ascii="Arial" w:hAnsi="Arial" w:cs="Arial"/>
                <w:noProof/>
                <w:sz w:val="22"/>
                <w:szCs w:val="22"/>
                <w:lang w:val="fr-FR"/>
              </w:rPr>
              <w:t>6.1.3.</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Conférence des Ministres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_Toc475542115 \h </w:instrText>
            </w:r>
            <w:r w:rsidR="00011C7D" w:rsidRPr="004634E7">
              <w:rPr>
                <w:noProof/>
                <w:webHidden/>
              </w:rPr>
            </w:r>
            <w:r w:rsidR="00011C7D" w:rsidRPr="004634E7">
              <w:rPr>
                <w:noProof/>
                <w:webHidden/>
              </w:rPr>
              <w:fldChar w:fldCharType="separate"/>
            </w:r>
            <w:r w:rsidR="00011C7D" w:rsidRPr="004634E7">
              <w:rPr>
                <w:noProof/>
                <w:webHidden/>
              </w:rPr>
              <w:t>102</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16" w:history="1">
            <w:r w:rsidR="00011C7D" w:rsidRPr="004634E7">
              <w:rPr>
                <w:rStyle w:val="Hyperlink"/>
                <w:rFonts w:ascii="Arial" w:hAnsi="Arial" w:cs="Arial"/>
                <w:noProof/>
                <w:sz w:val="22"/>
                <w:szCs w:val="22"/>
                <w:lang w:val="fr-FR"/>
              </w:rPr>
              <w:t>6.1.4.</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Conférence des Présidents des Conseils nationaux de la statistique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_Toc475542116 \h </w:instrText>
            </w:r>
            <w:r w:rsidR="00011C7D" w:rsidRPr="004634E7">
              <w:rPr>
                <w:noProof/>
                <w:webHidden/>
              </w:rPr>
            </w:r>
            <w:r w:rsidR="00011C7D" w:rsidRPr="004634E7">
              <w:rPr>
                <w:noProof/>
                <w:webHidden/>
              </w:rPr>
              <w:fldChar w:fldCharType="separate"/>
            </w:r>
            <w:r w:rsidR="00011C7D" w:rsidRPr="004634E7">
              <w:rPr>
                <w:noProof/>
                <w:webHidden/>
              </w:rPr>
              <w:t>103</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17" w:history="1">
            <w:r w:rsidR="00011C7D" w:rsidRPr="004634E7">
              <w:rPr>
                <w:rStyle w:val="Hyperlink"/>
                <w:rFonts w:ascii="Arial" w:hAnsi="Arial" w:cs="Arial"/>
                <w:noProof/>
                <w:sz w:val="22"/>
                <w:szCs w:val="22"/>
                <w:lang w:val="fr-FR"/>
              </w:rPr>
              <w:t xml:space="preserve">6.1.5 </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Comité de direction</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_Toc475542117 \h </w:instrText>
            </w:r>
            <w:r w:rsidR="00011C7D" w:rsidRPr="004634E7">
              <w:rPr>
                <w:noProof/>
                <w:webHidden/>
              </w:rPr>
            </w:r>
            <w:r w:rsidR="00011C7D" w:rsidRPr="004634E7">
              <w:rPr>
                <w:noProof/>
                <w:webHidden/>
              </w:rPr>
              <w:fldChar w:fldCharType="separate"/>
            </w:r>
            <w:r w:rsidR="00011C7D" w:rsidRPr="004634E7">
              <w:rPr>
                <w:noProof/>
                <w:webHidden/>
              </w:rPr>
              <w:t>103</w:t>
            </w:r>
            <w:r w:rsidR="00011C7D" w:rsidRPr="004634E7">
              <w:rPr>
                <w:noProof/>
                <w:webHidden/>
              </w:rPr>
              <w:fldChar w:fldCharType="end"/>
            </w:r>
          </w:hyperlink>
        </w:p>
        <w:p w:rsidR="00011C7D" w:rsidRPr="004634E7" w:rsidRDefault="007A36FF" w:rsidP="004634E7">
          <w:pPr>
            <w:pStyle w:val="TOC2"/>
            <w:rPr>
              <w:rFonts w:eastAsiaTheme="minorEastAsia"/>
              <w:lang w:val="fr-FR" w:eastAsia="fr-FR"/>
            </w:rPr>
          </w:pPr>
          <w:hyperlink w:anchor="_Toc475542118" w:history="1">
            <w:r w:rsidR="00011C7D" w:rsidRPr="004634E7">
              <w:rPr>
                <w:rStyle w:val="Hyperlink"/>
                <w:rFonts w:ascii="Arial" w:hAnsi="Arial"/>
                <w:sz w:val="22"/>
                <w:szCs w:val="22"/>
                <w:lang w:val="fr-FR"/>
              </w:rPr>
              <w:t>6.2.</w:t>
            </w:r>
            <w:r w:rsidR="00011C7D" w:rsidRPr="004634E7">
              <w:rPr>
                <w:rFonts w:eastAsiaTheme="minorEastAsia"/>
                <w:lang w:val="fr-FR" w:eastAsia="fr-FR"/>
              </w:rPr>
              <w:tab/>
            </w:r>
            <w:r w:rsidR="00011C7D" w:rsidRPr="004634E7">
              <w:rPr>
                <w:rStyle w:val="Hyperlink"/>
                <w:rFonts w:ascii="Arial" w:hAnsi="Arial"/>
                <w:sz w:val="22"/>
                <w:szCs w:val="22"/>
                <w:lang w:val="fr-FR"/>
              </w:rPr>
              <w:t>Arrangements institutionnels techniques pour la mise en œuvre de la SHaSA II</w:t>
            </w:r>
            <w:r w:rsidR="00011C7D" w:rsidRPr="004634E7">
              <w:rPr>
                <w:webHidden/>
              </w:rPr>
              <w:tab/>
            </w:r>
            <w:r w:rsidR="00011C7D" w:rsidRPr="004634E7">
              <w:rPr>
                <w:webHidden/>
              </w:rPr>
              <w:fldChar w:fldCharType="begin"/>
            </w:r>
            <w:r w:rsidR="00011C7D" w:rsidRPr="004634E7">
              <w:rPr>
                <w:webHidden/>
              </w:rPr>
              <w:instrText xml:space="preserve"> PAGEREF _Toc475542118 \h </w:instrText>
            </w:r>
            <w:r w:rsidR="00011C7D" w:rsidRPr="004634E7">
              <w:rPr>
                <w:webHidden/>
              </w:rPr>
            </w:r>
            <w:r w:rsidR="00011C7D" w:rsidRPr="004634E7">
              <w:rPr>
                <w:webHidden/>
              </w:rPr>
              <w:fldChar w:fldCharType="separate"/>
            </w:r>
            <w:r w:rsidR="00011C7D" w:rsidRPr="004634E7">
              <w:rPr>
                <w:webHidden/>
              </w:rPr>
              <w:t>103</w:t>
            </w:r>
            <w:r w:rsidR="00011C7D" w:rsidRPr="004634E7">
              <w:rPr>
                <w:webHidden/>
              </w:rPr>
              <w:fldChar w:fldCharType="end"/>
            </w:r>
          </w:hyperlink>
        </w:p>
        <w:p w:rsidR="00011C7D" w:rsidRPr="004634E7" w:rsidRDefault="007A36FF" w:rsidP="00E172A0">
          <w:pPr>
            <w:pStyle w:val="TOC3"/>
            <w:rPr>
              <w:rFonts w:eastAsiaTheme="minorEastAsia"/>
              <w:noProof/>
              <w:lang w:val="fr-FR" w:eastAsia="fr-FR"/>
            </w:rPr>
          </w:pPr>
          <w:hyperlink w:anchor="_Toc475542119" w:history="1">
            <w:r w:rsidR="00011C7D" w:rsidRPr="004634E7">
              <w:rPr>
                <w:rStyle w:val="Hyperlink"/>
                <w:rFonts w:ascii="Arial" w:hAnsi="Arial" w:cs="Arial"/>
                <w:noProof/>
                <w:sz w:val="22"/>
                <w:szCs w:val="22"/>
                <w:lang w:val="fr-FR"/>
              </w:rPr>
              <w:t>6.2.1. Groupes Techniques Spécialisés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_Toc475542119 \h </w:instrText>
            </w:r>
            <w:r w:rsidR="00011C7D" w:rsidRPr="004634E7">
              <w:rPr>
                <w:noProof/>
                <w:webHidden/>
              </w:rPr>
            </w:r>
            <w:r w:rsidR="00011C7D" w:rsidRPr="004634E7">
              <w:rPr>
                <w:noProof/>
                <w:webHidden/>
              </w:rPr>
              <w:fldChar w:fldCharType="separate"/>
            </w:r>
            <w:r w:rsidR="00011C7D" w:rsidRPr="004634E7">
              <w:rPr>
                <w:noProof/>
                <w:webHidden/>
              </w:rPr>
              <w:t>103</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20" w:history="1">
            <w:r w:rsidR="00011C7D" w:rsidRPr="004634E7">
              <w:rPr>
                <w:rStyle w:val="Hyperlink"/>
                <w:rFonts w:ascii="Arial" w:hAnsi="Arial" w:cs="Arial"/>
                <w:noProof/>
                <w:sz w:val="22"/>
                <w:szCs w:val="22"/>
                <w:lang w:val="fr-FR"/>
              </w:rPr>
              <w:t>6.2.2. Les pays chefs de file ou champions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_Toc475542120 \h </w:instrText>
            </w:r>
            <w:r w:rsidR="00011C7D" w:rsidRPr="004634E7">
              <w:rPr>
                <w:noProof/>
                <w:webHidden/>
              </w:rPr>
            </w:r>
            <w:r w:rsidR="00011C7D" w:rsidRPr="004634E7">
              <w:rPr>
                <w:noProof/>
                <w:webHidden/>
              </w:rPr>
              <w:fldChar w:fldCharType="separate"/>
            </w:r>
            <w:r w:rsidR="00011C7D" w:rsidRPr="004634E7">
              <w:rPr>
                <w:noProof/>
                <w:webHidden/>
              </w:rPr>
              <w:t>104</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21" w:history="1">
            <w:r w:rsidR="00011C7D" w:rsidRPr="004634E7">
              <w:rPr>
                <w:rStyle w:val="Hyperlink"/>
                <w:rFonts w:ascii="Arial" w:hAnsi="Arial" w:cs="Arial"/>
                <w:noProof/>
                <w:sz w:val="22"/>
                <w:szCs w:val="22"/>
                <w:lang w:val="fr-FR"/>
              </w:rPr>
              <w:t>6.2.3.</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Rôles de l’Institut de Statistique de l’Union Africaine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_Toc475542121 \h </w:instrText>
            </w:r>
            <w:r w:rsidR="00011C7D" w:rsidRPr="004634E7">
              <w:rPr>
                <w:noProof/>
                <w:webHidden/>
              </w:rPr>
            </w:r>
            <w:r w:rsidR="00011C7D" w:rsidRPr="004634E7">
              <w:rPr>
                <w:noProof/>
                <w:webHidden/>
              </w:rPr>
              <w:fldChar w:fldCharType="separate"/>
            </w:r>
            <w:r w:rsidR="00011C7D" w:rsidRPr="004634E7">
              <w:rPr>
                <w:noProof/>
                <w:webHidden/>
              </w:rPr>
              <w:t>105</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22" w:history="1">
            <w:r w:rsidR="00011C7D" w:rsidRPr="004634E7">
              <w:rPr>
                <w:rStyle w:val="Hyperlink"/>
                <w:rFonts w:ascii="Arial" w:hAnsi="Arial" w:cs="Arial"/>
                <w:noProof/>
                <w:sz w:val="22"/>
                <w:szCs w:val="22"/>
                <w:lang w:val="fr-FR"/>
              </w:rPr>
              <w:t>6.2.4.</w:t>
            </w:r>
            <w:r w:rsidR="00011C7D" w:rsidRPr="004634E7">
              <w:rPr>
                <w:rFonts w:eastAsiaTheme="minorEastAsia"/>
                <w:noProof/>
                <w:lang w:val="fr-FR" w:eastAsia="fr-FR"/>
              </w:rPr>
              <w:tab/>
            </w:r>
            <w:r w:rsidR="00011C7D" w:rsidRPr="004634E7">
              <w:rPr>
                <w:rStyle w:val="Hyperlink"/>
                <w:rFonts w:ascii="Arial" w:hAnsi="Arial" w:cs="Arial"/>
                <w:noProof/>
                <w:sz w:val="22"/>
                <w:szCs w:val="22"/>
                <w:lang w:val="fr-FR"/>
              </w:rPr>
              <w:t>Rôles du Centre panafricain de formation statistique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_Toc475542122 \h </w:instrText>
            </w:r>
            <w:r w:rsidR="00011C7D" w:rsidRPr="004634E7">
              <w:rPr>
                <w:noProof/>
                <w:webHidden/>
              </w:rPr>
            </w:r>
            <w:r w:rsidR="00011C7D" w:rsidRPr="004634E7">
              <w:rPr>
                <w:noProof/>
                <w:webHidden/>
              </w:rPr>
              <w:fldChar w:fldCharType="separate"/>
            </w:r>
            <w:r w:rsidR="00011C7D" w:rsidRPr="004634E7">
              <w:rPr>
                <w:noProof/>
                <w:webHidden/>
              </w:rPr>
              <w:t>107</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23" w:history="1">
            <w:r w:rsidR="00011C7D" w:rsidRPr="004634E7">
              <w:rPr>
                <w:rStyle w:val="Hyperlink"/>
                <w:rFonts w:ascii="Arial" w:hAnsi="Arial" w:cs="Arial"/>
                <w:noProof/>
                <w:sz w:val="22"/>
                <w:szCs w:val="22"/>
                <w:lang w:val="fr-FR"/>
              </w:rPr>
              <w:t>6.2.5. Comité scientifique</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_Toc475542123 \h </w:instrText>
            </w:r>
            <w:r w:rsidR="00011C7D" w:rsidRPr="004634E7">
              <w:rPr>
                <w:noProof/>
                <w:webHidden/>
              </w:rPr>
            </w:r>
            <w:r w:rsidR="00011C7D" w:rsidRPr="004634E7">
              <w:rPr>
                <w:noProof/>
                <w:webHidden/>
              </w:rPr>
              <w:fldChar w:fldCharType="separate"/>
            </w:r>
            <w:r w:rsidR="00011C7D" w:rsidRPr="004634E7">
              <w:rPr>
                <w:noProof/>
                <w:webHidden/>
              </w:rPr>
              <w:t>109</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24" w:history="1">
            <w:r w:rsidR="00011C7D" w:rsidRPr="004634E7">
              <w:rPr>
                <w:rStyle w:val="Hyperlink"/>
                <w:rFonts w:ascii="Arial" w:hAnsi="Arial" w:cs="Arial"/>
                <w:noProof/>
                <w:sz w:val="22"/>
                <w:szCs w:val="22"/>
                <w:lang w:val="fr-FR"/>
              </w:rPr>
              <w:t>6.2.6. Rôles des associations nationales de statisticiens et de l’association des statisticiens africains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_Toc475542124 \h </w:instrText>
            </w:r>
            <w:r w:rsidR="00011C7D" w:rsidRPr="004634E7">
              <w:rPr>
                <w:noProof/>
                <w:webHidden/>
              </w:rPr>
            </w:r>
            <w:r w:rsidR="00011C7D" w:rsidRPr="004634E7">
              <w:rPr>
                <w:noProof/>
                <w:webHidden/>
              </w:rPr>
              <w:fldChar w:fldCharType="separate"/>
            </w:r>
            <w:r w:rsidR="00011C7D" w:rsidRPr="004634E7">
              <w:rPr>
                <w:noProof/>
                <w:webHidden/>
              </w:rPr>
              <w:t>110</w:t>
            </w:r>
            <w:r w:rsidR="00011C7D" w:rsidRPr="004634E7">
              <w:rPr>
                <w:noProof/>
                <w:webHidden/>
              </w:rPr>
              <w:fldChar w:fldCharType="end"/>
            </w:r>
          </w:hyperlink>
        </w:p>
        <w:p w:rsidR="00011C7D" w:rsidRPr="004634E7" w:rsidRDefault="007A36FF" w:rsidP="00E172A0">
          <w:pPr>
            <w:pStyle w:val="TOC3"/>
            <w:rPr>
              <w:rFonts w:eastAsiaTheme="minorEastAsia"/>
              <w:noProof/>
              <w:lang w:val="fr-FR" w:eastAsia="fr-FR"/>
            </w:rPr>
          </w:pPr>
          <w:hyperlink w:anchor="_Toc475542125" w:history="1">
            <w:r w:rsidR="00011C7D" w:rsidRPr="004634E7">
              <w:rPr>
                <w:rStyle w:val="Hyperlink"/>
                <w:rFonts w:ascii="Arial" w:hAnsi="Arial" w:cs="Arial"/>
                <w:noProof/>
                <w:sz w:val="22"/>
                <w:szCs w:val="22"/>
                <w:lang w:val="fr-FR"/>
              </w:rPr>
              <w:t>6.2.7. Partenariats renforcés</w:t>
            </w:r>
            <w:r w:rsidR="00011C7D" w:rsidRPr="004634E7">
              <w:rPr>
                <w:noProof/>
                <w:webHidden/>
              </w:rPr>
              <w:tab/>
            </w:r>
            <w:r w:rsidR="00011C7D" w:rsidRPr="004634E7">
              <w:rPr>
                <w:noProof/>
                <w:webHidden/>
              </w:rPr>
              <w:fldChar w:fldCharType="begin"/>
            </w:r>
            <w:r w:rsidR="00011C7D" w:rsidRPr="004634E7">
              <w:rPr>
                <w:noProof/>
                <w:webHidden/>
              </w:rPr>
              <w:instrText xml:space="preserve"> PAGEREF _Toc475542125 \h </w:instrText>
            </w:r>
            <w:r w:rsidR="00011C7D" w:rsidRPr="004634E7">
              <w:rPr>
                <w:noProof/>
                <w:webHidden/>
              </w:rPr>
            </w:r>
            <w:r w:rsidR="00011C7D" w:rsidRPr="004634E7">
              <w:rPr>
                <w:noProof/>
                <w:webHidden/>
              </w:rPr>
              <w:fldChar w:fldCharType="separate"/>
            </w:r>
            <w:r w:rsidR="00011C7D" w:rsidRPr="004634E7">
              <w:rPr>
                <w:noProof/>
                <w:webHidden/>
              </w:rPr>
              <w:t>110</w:t>
            </w:r>
            <w:r w:rsidR="00011C7D" w:rsidRPr="004634E7">
              <w:rPr>
                <w:noProof/>
                <w:webHidden/>
              </w:rPr>
              <w:fldChar w:fldCharType="end"/>
            </w:r>
          </w:hyperlink>
        </w:p>
        <w:p w:rsidR="00011C7D" w:rsidRPr="004634E7" w:rsidRDefault="007A36FF" w:rsidP="004634E7">
          <w:pPr>
            <w:pStyle w:val="TOC1"/>
            <w:rPr>
              <w:rFonts w:eastAsiaTheme="minorEastAsia"/>
              <w:b w:val="0"/>
              <w:sz w:val="22"/>
              <w:szCs w:val="22"/>
              <w:lang w:eastAsia="fr-FR"/>
            </w:rPr>
          </w:pPr>
          <w:hyperlink w:anchor="_Toc475542126" w:history="1">
            <w:r w:rsidR="00011C7D" w:rsidRPr="004634E7">
              <w:rPr>
                <w:rStyle w:val="Hyperlink"/>
                <w:sz w:val="22"/>
                <w:szCs w:val="22"/>
              </w:rPr>
              <w:t>CHAPITRE VII. SUIVI, EVALUATION ET REPORTING</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_Toc475542126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112</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127" w:history="1">
            <w:r w:rsidR="00011C7D" w:rsidRPr="004634E7">
              <w:rPr>
                <w:rStyle w:val="Hyperlink"/>
                <w:rFonts w:ascii="Arial" w:hAnsi="Arial"/>
                <w:sz w:val="22"/>
                <w:szCs w:val="22"/>
                <w:lang w:val="fr-FR" w:eastAsia="x-none"/>
              </w:rPr>
              <w:t>7.1. Suivi/évaluation</w:t>
            </w:r>
            <w:r w:rsidR="00011C7D" w:rsidRPr="004634E7">
              <w:rPr>
                <w:webHidden/>
              </w:rPr>
              <w:tab/>
            </w:r>
            <w:r w:rsidR="00011C7D" w:rsidRPr="004634E7">
              <w:rPr>
                <w:webHidden/>
              </w:rPr>
              <w:fldChar w:fldCharType="begin"/>
            </w:r>
            <w:r w:rsidR="00011C7D" w:rsidRPr="004634E7">
              <w:rPr>
                <w:webHidden/>
              </w:rPr>
              <w:instrText xml:space="preserve"> PAGEREF _Toc475542127 \h </w:instrText>
            </w:r>
            <w:r w:rsidR="00011C7D" w:rsidRPr="004634E7">
              <w:rPr>
                <w:webHidden/>
              </w:rPr>
            </w:r>
            <w:r w:rsidR="00011C7D" w:rsidRPr="004634E7">
              <w:rPr>
                <w:webHidden/>
              </w:rPr>
              <w:fldChar w:fldCharType="separate"/>
            </w:r>
            <w:r w:rsidR="00011C7D" w:rsidRPr="004634E7">
              <w:rPr>
                <w:webHidden/>
              </w:rPr>
              <w:t>112</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28" w:history="1">
            <w:r w:rsidR="00011C7D" w:rsidRPr="004634E7">
              <w:rPr>
                <w:rStyle w:val="Hyperlink"/>
                <w:rFonts w:ascii="Arial" w:hAnsi="Arial"/>
                <w:sz w:val="22"/>
                <w:szCs w:val="22"/>
                <w:lang w:val="fr-FR" w:eastAsia="x-none"/>
              </w:rPr>
              <w:t>7.2. Reporting</w:t>
            </w:r>
            <w:r w:rsidR="00011C7D" w:rsidRPr="004634E7">
              <w:rPr>
                <w:webHidden/>
              </w:rPr>
              <w:tab/>
            </w:r>
            <w:r w:rsidR="00011C7D" w:rsidRPr="004634E7">
              <w:rPr>
                <w:webHidden/>
              </w:rPr>
              <w:fldChar w:fldCharType="begin"/>
            </w:r>
            <w:r w:rsidR="00011C7D" w:rsidRPr="004634E7">
              <w:rPr>
                <w:webHidden/>
              </w:rPr>
              <w:instrText xml:space="preserve"> PAGEREF _Toc475542128 \h </w:instrText>
            </w:r>
            <w:r w:rsidR="00011C7D" w:rsidRPr="004634E7">
              <w:rPr>
                <w:webHidden/>
              </w:rPr>
            </w:r>
            <w:r w:rsidR="00011C7D" w:rsidRPr="004634E7">
              <w:rPr>
                <w:webHidden/>
              </w:rPr>
              <w:fldChar w:fldCharType="separate"/>
            </w:r>
            <w:r w:rsidR="00011C7D" w:rsidRPr="004634E7">
              <w:rPr>
                <w:webHidden/>
              </w:rPr>
              <w:t>112</w:t>
            </w:r>
            <w:r w:rsidR="00011C7D" w:rsidRPr="004634E7">
              <w:rPr>
                <w:webHidden/>
              </w:rPr>
              <w:fldChar w:fldCharType="end"/>
            </w:r>
          </w:hyperlink>
        </w:p>
        <w:p w:rsidR="00016D7D" w:rsidRDefault="00016D7D" w:rsidP="004634E7">
          <w:pPr>
            <w:pStyle w:val="TOC1"/>
            <w:rPr>
              <w:rStyle w:val="Hyperlink"/>
              <w:sz w:val="22"/>
              <w:szCs w:val="22"/>
            </w:rPr>
          </w:pPr>
        </w:p>
        <w:p w:rsidR="00011C7D" w:rsidRPr="004634E7" w:rsidRDefault="007A36FF" w:rsidP="004634E7">
          <w:pPr>
            <w:pStyle w:val="TOC1"/>
            <w:rPr>
              <w:rFonts w:eastAsiaTheme="minorEastAsia"/>
              <w:b w:val="0"/>
              <w:sz w:val="22"/>
              <w:szCs w:val="22"/>
              <w:lang w:eastAsia="fr-FR"/>
            </w:rPr>
          </w:pPr>
          <w:hyperlink w:anchor="_Toc475542129" w:history="1">
            <w:r w:rsidR="00011C7D" w:rsidRPr="004634E7">
              <w:rPr>
                <w:rStyle w:val="Hyperlink"/>
                <w:sz w:val="22"/>
                <w:szCs w:val="22"/>
              </w:rPr>
              <w:t xml:space="preserve">CHAPITRE VIII : </w:t>
            </w:r>
            <w:r w:rsidR="00016D7D" w:rsidRPr="004634E7">
              <w:rPr>
                <w:rStyle w:val="Hyperlink"/>
                <w:sz w:val="22"/>
                <w:szCs w:val="22"/>
              </w:rPr>
              <w:t>VOLONTE POLITIQUE ET LEADERSHIP</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_Toc475542129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114</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130" w:history="1">
            <w:r w:rsidR="00011C7D" w:rsidRPr="004634E7">
              <w:rPr>
                <w:rStyle w:val="Hyperlink"/>
                <w:rFonts w:ascii="Arial" w:hAnsi="Arial"/>
                <w:sz w:val="22"/>
                <w:szCs w:val="22"/>
                <w:lang w:val="fr-FR"/>
              </w:rPr>
              <w:t>8.1</w:t>
            </w:r>
            <w:r w:rsidR="00011C7D" w:rsidRPr="004634E7">
              <w:rPr>
                <w:rFonts w:eastAsiaTheme="minorEastAsia"/>
                <w:lang w:val="fr-FR" w:eastAsia="fr-FR"/>
              </w:rPr>
              <w:tab/>
            </w:r>
            <w:r w:rsidR="00011C7D" w:rsidRPr="004634E7">
              <w:rPr>
                <w:rStyle w:val="Hyperlink"/>
                <w:rFonts w:ascii="Arial" w:hAnsi="Arial"/>
                <w:sz w:val="22"/>
                <w:szCs w:val="22"/>
                <w:lang w:val="fr-FR"/>
              </w:rPr>
              <w:t>Volonté et engagement politiques</w:t>
            </w:r>
            <w:r w:rsidR="00011C7D" w:rsidRPr="004634E7">
              <w:rPr>
                <w:webHidden/>
              </w:rPr>
              <w:tab/>
            </w:r>
            <w:r w:rsidR="00011C7D" w:rsidRPr="004634E7">
              <w:rPr>
                <w:webHidden/>
              </w:rPr>
              <w:fldChar w:fldCharType="begin"/>
            </w:r>
            <w:r w:rsidR="00011C7D" w:rsidRPr="004634E7">
              <w:rPr>
                <w:webHidden/>
              </w:rPr>
              <w:instrText xml:space="preserve"> PAGEREF _Toc475542130 \h </w:instrText>
            </w:r>
            <w:r w:rsidR="00011C7D" w:rsidRPr="004634E7">
              <w:rPr>
                <w:webHidden/>
              </w:rPr>
            </w:r>
            <w:r w:rsidR="00011C7D" w:rsidRPr="004634E7">
              <w:rPr>
                <w:webHidden/>
              </w:rPr>
              <w:fldChar w:fldCharType="separate"/>
            </w:r>
            <w:r w:rsidR="00011C7D" w:rsidRPr="004634E7">
              <w:rPr>
                <w:webHidden/>
              </w:rPr>
              <w:t>114</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31" w:history="1">
            <w:r w:rsidR="00011C7D" w:rsidRPr="004634E7">
              <w:rPr>
                <w:rStyle w:val="Hyperlink"/>
                <w:rFonts w:ascii="Arial" w:hAnsi="Arial"/>
                <w:sz w:val="22"/>
                <w:szCs w:val="22"/>
                <w:lang w:val="fr-FR"/>
              </w:rPr>
              <w:t>8.2</w:t>
            </w:r>
            <w:r w:rsidR="00011C7D" w:rsidRPr="004634E7">
              <w:rPr>
                <w:rFonts w:eastAsiaTheme="minorEastAsia"/>
                <w:lang w:val="fr-FR" w:eastAsia="fr-FR"/>
              </w:rPr>
              <w:tab/>
            </w:r>
            <w:r w:rsidR="00011C7D" w:rsidRPr="004634E7">
              <w:rPr>
                <w:rStyle w:val="Hyperlink"/>
                <w:rFonts w:ascii="Arial" w:hAnsi="Arial"/>
                <w:sz w:val="22"/>
                <w:szCs w:val="22"/>
                <w:lang w:val="fr-FR"/>
              </w:rPr>
              <w:t>Leadership</w:t>
            </w:r>
            <w:r w:rsidR="00011C7D" w:rsidRPr="004634E7">
              <w:rPr>
                <w:webHidden/>
              </w:rPr>
              <w:tab/>
            </w:r>
            <w:r w:rsidR="00011C7D" w:rsidRPr="004634E7">
              <w:rPr>
                <w:webHidden/>
              </w:rPr>
              <w:fldChar w:fldCharType="begin"/>
            </w:r>
            <w:r w:rsidR="00011C7D" w:rsidRPr="004634E7">
              <w:rPr>
                <w:webHidden/>
              </w:rPr>
              <w:instrText xml:space="preserve"> PAGEREF _Toc475542131 \h </w:instrText>
            </w:r>
            <w:r w:rsidR="00011C7D" w:rsidRPr="004634E7">
              <w:rPr>
                <w:webHidden/>
              </w:rPr>
            </w:r>
            <w:r w:rsidR="00011C7D" w:rsidRPr="004634E7">
              <w:rPr>
                <w:webHidden/>
              </w:rPr>
              <w:fldChar w:fldCharType="separate"/>
            </w:r>
            <w:r w:rsidR="00011C7D" w:rsidRPr="004634E7">
              <w:rPr>
                <w:webHidden/>
              </w:rPr>
              <w:t>115</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32" w:history="1">
            <w:r w:rsidR="00011C7D" w:rsidRPr="004634E7">
              <w:rPr>
                <w:rStyle w:val="Hyperlink"/>
                <w:rFonts w:ascii="Arial" w:hAnsi="Arial"/>
                <w:sz w:val="22"/>
                <w:szCs w:val="22"/>
                <w:lang w:val="fr-FR"/>
              </w:rPr>
              <w:t>8.3</w:t>
            </w:r>
            <w:r w:rsidR="00011C7D" w:rsidRPr="004634E7">
              <w:rPr>
                <w:rFonts w:eastAsiaTheme="minorEastAsia"/>
                <w:lang w:val="fr-FR" w:eastAsia="fr-FR"/>
              </w:rPr>
              <w:tab/>
            </w:r>
            <w:r w:rsidR="00011C7D" w:rsidRPr="004634E7">
              <w:rPr>
                <w:rStyle w:val="Hyperlink"/>
                <w:rFonts w:ascii="Arial" w:hAnsi="Arial"/>
                <w:sz w:val="22"/>
                <w:szCs w:val="22"/>
                <w:lang w:val="fr-FR"/>
              </w:rPr>
              <w:t>Changement de comportement</w:t>
            </w:r>
            <w:r w:rsidR="00011C7D" w:rsidRPr="004634E7">
              <w:rPr>
                <w:webHidden/>
              </w:rPr>
              <w:tab/>
            </w:r>
            <w:r w:rsidR="00011C7D" w:rsidRPr="004634E7">
              <w:rPr>
                <w:webHidden/>
              </w:rPr>
              <w:fldChar w:fldCharType="begin"/>
            </w:r>
            <w:r w:rsidR="00011C7D" w:rsidRPr="004634E7">
              <w:rPr>
                <w:webHidden/>
              </w:rPr>
              <w:instrText xml:space="preserve"> PAGEREF _Toc475542132 \h </w:instrText>
            </w:r>
            <w:r w:rsidR="00011C7D" w:rsidRPr="004634E7">
              <w:rPr>
                <w:webHidden/>
              </w:rPr>
            </w:r>
            <w:r w:rsidR="00011C7D" w:rsidRPr="004634E7">
              <w:rPr>
                <w:webHidden/>
              </w:rPr>
              <w:fldChar w:fldCharType="separate"/>
            </w:r>
            <w:r w:rsidR="00011C7D" w:rsidRPr="004634E7">
              <w:rPr>
                <w:webHidden/>
              </w:rPr>
              <w:t>115</w:t>
            </w:r>
            <w:r w:rsidR="00011C7D" w:rsidRPr="004634E7">
              <w:rPr>
                <w:webHidden/>
              </w:rPr>
              <w:fldChar w:fldCharType="end"/>
            </w:r>
          </w:hyperlink>
        </w:p>
        <w:p w:rsidR="00011C7D" w:rsidRPr="004634E7" w:rsidRDefault="007A36FF" w:rsidP="004634E7">
          <w:pPr>
            <w:pStyle w:val="TOC1"/>
            <w:rPr>
              <w:rFonts w:eastAsiaTheme="minorEastAsia"/>
              <w:b w:val="0"/>
              <w:sz w:val="22"/>
              <w:szCs w:val="22"/>
              <w:lang w:eastAsia="fr-FR"/>
            </w:rPr>
          </w:pPr>
          <w:hyperlink w:anchor="_Toc475542133" w:history="1">
            <w:r w:rsidR="008D3DAB" w:rsidRPr="004634E7">
              <w:rPr>
                <w:rStyle w:val="Hyperlink"/>
                <w:spacing w:val="5"/>
                <w:sz w:val="22"/>
                <w:szCs w:val="22"/>
              </w:rPr>
              <w:t>REFERENCES</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_Toc475542133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117</w:t>
            </w:r>
            <w:r w:rsidR="00011C7D" w:rsidRPr="004634E7">
              <w:rPr>
                <w:webHidden/>
                <w:sz w:val="22"/>
                <w:szCs w:val="22"/>
              </w:rPr>
              <w:fldChar w:fldCharType="end"/>
            </w:r>
          </w:hyperlink>
        </w:p>
        <w:p w:rsidR="00011C7D" w:rsidRPr="004634E7" w:rsidRDefault="007A36FF" w:rsidP="004634E7">
          <w:pPr>
            <w:pStyle w:val="TOC1"/>
            <w:rPr>
              <w:rFonts w:eastAsiaTheme="minorEastAsia"/>
              <w:b w:val="0"/>
              <w:sz w:val="22"/>
              <w:szCs w:val="22"/>
              <w:lang w:eastAsia="fr-FR"/>
            </w:rPr>
          </w:pPr>
          <w:hyperlink w:anchor="_Toc475542134" w:history="1">
            <w:r w:rsidR="00011C7D" w:rsidRPr="004634E7">
              <w:rPr>
                <w:rStyle w:val="Hyperlink"/>
                <w:spacing w:val="5"/>
                <w:sz w:val="22"/>
                <w:szCs w:val="22"/>
              </w:rPr>
              <w:t>ANNEXES</w:t>
            </w:r>
            <w:r w:rsidR="00011C7D" w:rsidRPr="004634E7">
              <w:rPr>
                <w:webHidden/>
                <w:sz w:val="22"/>
                <w:szCs w:val="22"/>
              </w:rPr>
              <w:tab/>
            </w:r>
            <w:r w:rsidR="00011C7D" w:rsidRPr="004634E7">
              <w:rPr>
                <w:webHidden/>
                <w:sz w:val="22"/>
                <w:szCs w:val="22"/>
              </w:rPr>
              <w:fldChar w:fldCharType="begin"/>
            </w:r>
            <w:r w:rsidR="00011C7D" w:rsidRPr="004634E7">
              <w:rPr>
                <w:webHidden/>
                <w:sz w:val="22"/>
                <w:szCs w:val="22"/>
              </w:rPr>
              <w:instrText xml:space="preserve"> PAGEREF _Toc475542134 \h </w:instrText>
            </w:r>
            <w:r w:rsidR="00011C7D" w:rsidRPr="004634E7">
              <w:rPr>
                <w:webHidden/>
                <w:sz w:val="22"/>
                <w:szCs w:val="22"/>
              </w:rPr>
            </w:r>
            <w:r w:rsidR="00011C7D" w:rsidRPr="004634E7">
              <w:rPr>
                <w:webHidden/>
                <w:sz w:val="22"/>
                <w:szCs w:val="22"/>
              </w:rPr>
              <w:fldChar w:fldCharType="separate"/>
            </w:r>
            <w:r w:rsidR="00011C7D" w:rsidRPr="004634E7">
              <w:rPr>
                <w:webHidden/>
                <w:sz w:val="22"/>
                <w:szCs w:val="22"/>
              </w:rPr>
              <w:t>117</w:t>
            </w:r>
            <w:r w:rsidR="00011C7D" w:rsidRPr="004634E7">
              <w:rPr>
                <w:webHidden/>
                <w:sz w:val="22"/>
                <w:szCs w:val="22"/>
              </w:rPr>
              <w:fldChar w:fldCharType="end"/>
            </w:r>
          </w:hyperlink>
        </w:p>
        <w:p w:rsidR="00011C7D" w:rsidRPr="004634E7" w:rsidRDefault="007A36FF" w:rsidP="004634E7">
          <w:pPr>
            <w:pStyle w:val="TOC2"/>
            <w:rPr>
              <w:rFonts w:eastAsiaTheme="minorEastAsia"/>
              <w:lang w:val="fr-FR" w:eastAsia="fr-FR"/>
            </w:rPr>
          </w:pPr>
          <w:hyperlink w:anchor="_Toc475542135" w:history="1">
            <w:r w:rsidR="00011C7D" w:rsidRPr="004634E7">
              <w:rPr>
                <w:rStyle w:val="Hyperlink"/>
                <w:rFonts w:ascii="Arial" w:hAnsi="Arial"/>
                <w:sz w:val="22"/>
                <w:szCs w:val="22"/>
                <w:lang w:val="fr-FR"/>
              </w:rPr>
              <w:t>Annexe 1. Etat d’exécution de la SHaSA de 2010 à 2016.</w:t>
            </w:r>
            <w:r w:rsidR="00011C7D" w:rsidRPr="004634E7">
              <w:rPr>
                <w:webHidden/>
              </w:rPr>
              <w:tab/>
            </w:r>
            <w:r w:rsidR="00011C7D" w:rsidRPr="004634E7">
              <w:rPr>
                <w:webHidden/>
              </w:rPr>
              <w:fldChar w:fldCharType="begin"/>
            </w:r>
            <w:r w:rsidR="00011C7D" w:rsidRPr="004634E7">
              <w:rPr>
                <w:webHidden/>
              </w:rPr>
              <w:instrText xml:space="preserve"> PAGEREF _Toc475542135 \h </w:instrText>
            </w:r>
            <w:r w:rsidR="00011C7D" w:rsidRPr="004634E7">
              <w:rPr>
                <w:webHidden/>
              </w:rPr>
            </w:r>
            <w:r w:rsidR="00011C7D" w:rsidRPr="004634E7">
              <w:rPr>
                <w:webHidden/>
              </w:rPr>
              <w:fldChar w:fldCharType="separate"/>
            </w:r>
            <w:r w:rsidR="00011C7D" w:rsidRPr="004634E7">
              <w:rPr>
                <w:webHidden/>
              </w:rPr>
              <w:t>118</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36" w:history="1">
            <w:r w:rsidR="00011C7D" w:rsidRPr="004634E7">
              <w:rPr>
                <w:rStyle w:val="Hyperlink"/>
                <w:rFonts w:ascii="Arial" w:hAnsi="Arial"/>
                <w:sz w:val="22"/>
                <w:szCs w:val="22"/>
                <w:lang w:val="fr-FR"/>
              </w:rPr>
              <w:t>Annexe 2 : Liste des indicateurs communs aux trois agendas</w:t>
            </w:r>
            <w:r w:rsidR="00011C7D" w:rsidRPr="004634E7">
              <w:rPr>
                <w:webHidden/>
              </w:rPr>
              <w:tab/>
            </w:r>
            <w:r w:rsidR="00011C7D" w:rsidRPr="004634E7">
              <w:rPr>
                <w:webHidden/>
              </w:rPr>
              <w:fldChar w:fldCharType="begin"/>
            </w:r>
            <w:r w:rsidR="00011C7D" w:rsidRPr="004634E7">
              <w:rPr>
                <w:webHidden/>
              </w:rPr>
              <w:instrText xml:space="preserve"> PAGEREF _Toc475542136 \h </w:instrText>
            </w:r>
            <w:r w:rsidR="00011C7D" w:rsidRPr="004634E7">
              <w:rPr>
                <w:webHidden/>
              </w:rPr>
            </w:r>
            <w:r w:rsidR="00011C7D" w:rsidRPr="004634E7">
              <w:rPr>
                <w:webHidden/>
              </w:rPr>
              <w:fldChar w:fldCharType="separate"/>
            </w:r>
            <w:r w:rsidR="00011C7D" w:rsidRPr="004634E7">
              <w:rPr>
                <w:webHidden/>
              </w:rPr>
              <w:t>135</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37" w:history="1">
            <w:r w:rsidR="00011C7D" w:rsidRPr="004634E7">
              <w:rPr>
                <w:rStyle w:val="Hyperlink"/>
                <w:rFonts w:ascii="Arial" w:hAnsi="Arial"/>
                <w:sz w:val="22"/>
                <w:szCs w:val="22"/>
                <w:lang w:val="fr-FR"/>
              </w:rPr>
              <w:t>Annexe 3 : Un Pacte sur les données pour la Révolution des données</w:t>
            </w:r>
            <w:r w:rsidR="00011C7D" w:rsidRPr="004634E7">
              <w:rPr>
                <w:webHidden/>
              </w:rPr>
              <w:tab/>
            </w:r>
            <w:r w:rsidR="00011C7D" w:rsidRPr="004634E7">
              <w:rPr>
                <w:webHidden/>
              </w:rPr>
              <w:fldChar w:fldCharType="begin"/>
            </w:r>
            <w:r w:rsidR="00011C7D" w:rsidRPr="004634E7">
              <w:rPr>
                <w:webHidden/>
              </w:rPr>
              <w:instrText xml:space="preserve"> PAGEREF _Toc475542137 \h </w:instrText>
            </w:r>
            <w:r w:rsidR="00011C7D" w:rsidRPr="004634E7">
              <w:rPr>
                <w:webHidden/>
              </w:rPr>
            </w:r>
            <w:r w:rsidR="00011C7D" w:rsidRPr="004634E7">
              <w:rPr>
                <w:webHidden/>
              </w:rPr>
              <w:fldChar w:fldCharType="separate"/>
            </w:r>
            <w:r w:rsidR="00011C7D" w:rsidRPr="004634E7">
              <w:rPr>
                <w:webHidden/>
              </w:rPr>
              <w:t>141</w:t>
            </w:r>
            <w:r w:rsidR="00011C7D" w:rsidRPr="004634E7">
              <w:rPr>
                <w:webHidden/>
              </w:rPr>
              <w:fldChar w:fldCharType="end"/>
            </w:r>
          </w:hyperlink>
        </w:p>
        <w:p w:rsidR="00011C7D" w:rsidRPr="004634E7" w:rsidRDefault="007A36FF" w:rsidP="004634E7">
          <w:pPr>
            <w:pStyle w:val="TOC2"/>
            <w:rPr>
              <w:rFonts w:eastAsiaTheme="minorEastAsia"/>
              <w:lang w:val="fr-FR" w:eastAsia="fr-FR"/>
            </w:rPr>
          </w:pPr>
          <w:hyperlink w:anchor="_Toc475542138" w:history="1">
            <w:r w:rsidR="00011C7D" w:rsidRPr="004634E7">
              <w:rPr>
                <w:rStyle w:val="Hyperlink"/>
                <w:rFonts w:ascii="Arial" w:hAnsi="Arial"/>
                <w:sz w:val="22"/>
                <w:szCs w:val="22"/>
                <w:lang w:val="fr-FR"/>
              </w:rPr>
              <w:t>Annexe 4 : Termes de Référence pour les pays champignons, les groupes techniques spécialisés et les organisations panafricaines.</w:t>
            </w:r>
            <w:r w:rsidR="00011C7D" w:rsidRPr="004634E7">
              <w:rPr>
                <w:webHidden/>
              </w:rPr>
              <w:tab/>
            </w:r>
            <w:r w:rsidR="00011C7D" w:rsidRPr="004634E7">
              <w:rPr>
                <w:webHidden/>
              </w:rPr>
              <w:fldChar w:fldCharType="begin"/>
            </w:r>
            <w:r w:rsidR="00011C7D" w:rsidRPr="004634E7">
              <w:rPr>
                <w:webHidden/>
              </w:rPr>
              <w:instrText xml:space="preserve"> PAGEREF _Toc475542138 \h </w:instrText>
            </w:r>
            <w:r w:rsidR="00011C7D" w:rsidRPr="004634E7">
              <w:rPr>
                <w:webHidden/>
              </w:rPr>
            </w:r>
            <w:r w:rsidR="00011C7D" w:rsidRPr="004634E7">
              <w:rPr>
                <w:webHidden/>
              </w:rPr>
              <w:fldChar w:fldCharType="separate"/>
            </w:r>
            <w:r w:rsidR="00011C7D" w:rsidRPr="004634E7">
              <w:rPr>
                <w:webHidden/>
              </w:rPr>
              <w:t>142</w:t>
            </w:r>
            <w:r w:rsidR="00011C7D" w:rsidRPr="004634E7">
              <w:rPr>
                <w:webHidden/>
              </w:rPr>
              <w:fldChar w:fldCharType="end"/>
            </w:r>
          </w:hyperlink>
        </w:p>
        <w:p w:rsidR="004F3E54" w:rsidRDefault="004F3E54" w:rsidP="004634E7">
          <w:r w:rsidRPr="004634E7">
            <w:rPr>
              <w:rFonts w:ascii="Arial" w:hAnsi="Arial" w:cs="Arial"/>
              <w:b/>
              <w:bCs/>
              <w:sz w:val="22"/>
              <w:szCs w:val="22"/>
            </w:rPr>
            <w:fldChar w:fldCharType="end"/>
          </w:r>
        </w:p>
      </w:sdtContent>
    </w:sdt>
    <w:p w:rsidR="00D77321" w:rsidRPr="003F551D" w:rsidRDefault="00D77321" w:rsidP="008A206B">
      <w:pPr>
        <w:rPr>
          <w:lang w:val="fr-FR"/>
        </w:rPr>
      </w:pPr>
    </w:p>
    <w:p w:rsidR="008C0F30" w:rsidRPr="003F551D" w:rsidRDefault="008C0F30" w:rsidP="008A206B">
      <w:pPr>
        <w:rPr>
          <w:rFonts w:ascii="Arial Narrow" w:hAnsi="Arial Narrow" w:cs="Arial"/>
          <w:b/>
          <w:bCs/>
          <w:smallCaps/>
          <w:sz w:val="28"/>
          <w:szCs w:val="28"/>
          <w:lang w:val="fr-FR"/>
        </w:rPr>
      </w:pPr>
    </w:p>
    <w:p w:rsidR="008C0F30" w:rsidRPr="003F551D" w:rsidRDefault="008C0F30" w:rsidP="008A206B">
      <w:pPr>
        <w:rPr>
          <w:rFonts w:ascii="Arial Narrow" w:hAnsi="Arial Narrow" w:cs="Arial"/>
          <w:b/>
          <w:bCs/>
          <w:smallCaps/>
          <w:sz w:val="28"/>
          <w:szCs w:val="28"/>
          <w:lang w:val="fr-FR"/>
        </w:rPr>
        <w:sectPr w:rsidR="008C0F30" w:rsidRPr="003F551D" w:rsidSect="00423C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pPr>
    </w:p>
    <w:p w:rsidR="008C0F30" w:rsidRPr="003F551D" w:rsidRDefault="008C0F30" w:rsidP="008A206B">
      <w:pPr>
        <w:pStyle w:val="IntenseQuote"/>
        <w:pBdr>
          <w:bottom w:val="single" w:sz="4" w:space="1" w:color="4F6228"/>
        </w:pBdr>
        <w:spacing w:before="0" w:after="0"/>
        <w:ind w:left="0"/>
        <w:outlineLvl w:val="0"/>
        <w:rPr>
          <w:rFonts w:ascii="Arial Narrow" w:hAnsi="Arial Narrow" w:cs="Arial Narrow"/>
          <w:i w:val="0"/>
          <w:color w:val="76923C"/>
          <w:sz w:val="28"/>
          <w:szCs w:val="28"/>
          <w:lang w:val="fr-FR"/>
        </w:rPr>
      </w:pPr>
      <w:bookmarkStart w:id="0" w:name="_Toc340932907"/>
      <w:bookmarkStart w:id="1" w:name="_Toc475488269"/>
      <w:bookmarkStart w:id="2" w:name="_Toc475542017"/>
      <w:r w:rsidRPr="003F551D">
        <w:rPr>
          <w:rFonts w:ascii="Arial Narrow" w:hAnsi="Arial Narrow" w:cs="Arial Narrow"/>
          <w:i w:val="0"/>
          <w:color w:val="76923C"/>
          <w:sz w:val="28"/>
          <w:szCs w:val="28"/>
          <w:lang w:val="fr-FR"/>
        </w:rPr>
        <w:lastRenderedPageBreak/>
        <w:t>List</w:t>
      </w:r>
      <w:r w:rsidR="00037031" w:rsidRPr="003F551D">
        <w:rPr>
          <w:rFonts w:ascii="Arial Narrow" w:hAnsi="Arial Narrow" w:cs="Arial Narrow"/>
          <w:i w:val="0"/>
          <w:color w:val="76923C"/>
          <w:sz w:val="28"/>
          <w:szCs w:val="28"/>
          <w:lang w:val="fr-FR"/>
        </w:rPr>
        <w:t>e des acronymes et des abréviations</w:t>
      </w:r>
      <w:bookmarkEnd w:id="0"/>
      <w:bookmarkEnd w:id="1"/>
      <w:bookmarkEnd w:id="2"/>
      <w:r w:rsidR="00686E09" w:rsidRPr="003F551D">
        <w:rPr>
          <w:rFonts w:ascii="Arial Narrow" w:hAnsi="Arial Narrow" w:cs="Arial Narrow"/>
          <w:i w:val="0"/>
          <w:color w:val="76923C"/>
          <w:sz w:val="28"/>
          <w:szCs w:val="28"/>
          <w:lang w:val="fr-FR"/>
        </w:rPr>
        <w:t xml:space="preserve"> </w:t>
      </w:r>
    </w:p>
    <w:p w:rsidR="00384ACD" w:rsidRDefault="00384ACD" w:rsidP="008A206B">
      <w:pPr>
        <w:rPr>
          <w:rFonts w:ascii="Arial" w:hAnsi="Arial" w:cs="Arial"/>
          <w:bCs/>
          <w:lang w:val="fr-FR"/>
        </w:rPr>
      </w:pPr>
    </w:p>
    <w:p w:rsidR="00384ACD" w:rsidRDefault="00384ACD" w:rsidP="008A206B">
      <w:pPr>
        <w:rPr>
          <w:rFonts w:ascii="Arial" w:hAnsi="Arial" w:cs="Arial"/>
          <w:b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62"/>
        <w:gridCol w:w="6945"/>
      </w:tblGrid>
      <w:tr w:rsidR="00CD524E" w:rsidRPr="00F14C5A" w:rsidTr="00303090">
        <w:tc>
          <w:tcPr>
            <w:tcW w:w="2043" w:type="dxa"/>
          </w:tcPr>
          <w:p w:rsidR="00CD524E" w:rsidRPr="00907BDA" w:rsidRDefault="00CD524E" w:rsidP="00384ACD">
            <w:pPr>
              <w:rPr>
                <w:rFonts w:ascii="Arial" w:hAnsi="Arial" w:cs="Arial"/>
                <w:bCs/>
                <w:lang w:val="fr-FR"/>
              </w:rPr>
            </w:pPr>
            <w:r w:rsidRPr="00907BDA">
              <w:rPr>
                <w:rFonts w:ascii="Arial" w:hAnsi="Arial" w:cs="Arial"/>
                <w:bCs/>
                <w:lang w:val="fr-FR"/>
              </w:rPr>
              <w:t xml:space="preserve">ABCA </w:t>
            </w:r>
          </w:p>
        </w:tc>
        <w:tc>
          <w:tcPr>
            <w:tcW w:w="362" w:type="dxa"/>
          </w:tcPr>
          <w:p w:rsidR="00CD524E" w:rsidRPr="00907BDA" w:rsidRDefault="00CD524E" w:rsidP="009A64D1">
            <w:pPr>
              <w:jc w:val="center"/>
              <w:rPr>
                <w:rFonts w:ascii="Arial" w:hAnsi="Arial" w:cs="Arial"/>
                <w:bCs/>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lang w:val="fr-FR"/>
              </w:rPr>
            </w:pPr>
            <w:r w:rsidRPr="00907BDA">
              <w:rPr>
                <w:rFonts w:ascii="Arial" w:hAnsi="Arial" w:cs="Arial"/>
                <w:bCs/>
                <w:lang w:val="fr-FR"/>
              </w:rPr>
              <w:t>Association des banques centrales africaines</w:t>
            </w:r>
          </w:p>
        </w:tc>
      </w:tr>
      <w:tr w:rsidR="00CD524E" w:rsidRPr="00F14C5A" w:rsidTr="00303090">
        <w:tc>
          <w:tcPr>
            <w:tcW w:w="2043" w:type="dxa"/>
          </w:tcPr>
          <w:p w:rsidR="00CD524E" w:rsidRPr="00907BDA" w:rsidRDefault="00CD524E" w:rsidP="00384ACD">
            <w:pPr>
              <w:rPr>
                <w:rFonts w:ascii="Arial" w:hAnsi="Arial" w:cs="Arial"/>
                <w:lang w:val="fr-FR"/>
              </w:rPr>
            </w:pPr>
            <w:r w:rsidRPr="00907BDA">
              <w:rPr>
                <w:rFonts w:ascii="Arial" w:hAnsi="Arial" w:cs="Arial"/>
                <w:lang w:val="fr-FR"/>
              </w:rPr>
              <w:t xml:space="preserve">ACBF </w:t>
            </w:r>
          </w:p>
        </w:tc>
        <w:tc>
          <w:tcPr>
            <w:tcW w:w="362" w:type="dxa"/>
          </w:tcPr>
          <w:p w:rsidR="00CD524E" w:rsidRPr="00907BDA" w:rsidRDefault="00CD524E" w:rsidP="009A64D1">
            <w:pPr>
              <w:jc w:val="center"/>
              <w:rPr>
                <w:rFonts w:ascii="Arial" w:hAnsi="Arial" w:cs="Arial"/>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lang w:val="fr-FR"/>
              </w:rPr>
            </w:pPr>
            <w:r w:rsidRPr="00907BDA">
              <w:rPr>
                <w:rFonts w:ascii="Arial" w:hAnsi="Arial" w:cs="Arial"/>
                <w:lang w:val="fr-FR"/>
              </w:rPr>
              <w:t>Fondation pour le renforcement des capacités en Afrique</w:t>
            </w:r>
          </w:p>
        </w:tc>
      </w:tr>
      <w:tr w:rsidR="00CD524E" w:rsidRPr="00F14C5A" w:rsidTr="00303090">
        <w:tc>
          <w:tcPr>
            <w:tcW w:w="2043" w:type="dxa"/>
          </w:tcPr>
          <w:p w:rsidR="00CD524E" w:rsidRPr="00907BDA" w:rsidRDefault="00CD524E" w:rsidP="00384ACD">
            <w:pPr>
              <w:rPr>
                <w:rFonts w:ascii="Arial" w:hAnsi="Arial" w:cs="Arial"/>
                <w:bCs/>
                <w:lang w:val="fr-FR"/>
              </w:rPr>
            </w:pPr>
            <w:r w:rsidRPr="00907BDA">
              <w:rPr>
                <w:rFonts w:ascii="Arial" w:hAnsi="Arial" w:cs="Arial"/>
                <w:bCs/>
                <w:lang w:val="fr-FR"/>
              </w:rPr>
              <w:t>ACP</w:t>
            </w:r>
          </w:p>
        </w:tc>
        <w:tc>
          <w:tcPr>
            <w:tcW w:w="362" w:type="dxa"/>
          </w:tcPr>
          <w:p w:rsidR="00CD524E" w:rsidRPr="00907BDA" w:rsidRDefault="00CD524E" w:rsidP="009A64D1">
            <w:pPr>
              <w:jc w:val="center"/>
              <w:rPr>
                <w:rFonts w:ascii="Arial" w:hAnsi="Arial" w:cs="Arial"/>
                <w:bCs/>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bCs/>
                <w:lang w:val="fr-FR"/>
              </w:rPr>
            </w:pPr>
            <w:r w:rsidRPr="00907BDA">
              <w:rPr>
                <w:rFonts w:ascii="Arial" w:hAnsi="Arial" w:cs="Arial"/>
                <w:bCs/>
                <w:lang w:val="fr-FR"/>
              </w:rPr>
              <w:t>Groupe, Afrique, Caraïbe et Pacifique</w:t>
            </w:r>
          </w:p>
        </w:tc>
      </w:tr>
      <w:tr w:rsidR="00CD524E" w:rsidRPr="00F14C5A" w:rsidTr="00303090">
        <w:tc>
          <w:tcPr>
            <w:tcW w:w="2043" w:type="dxa"/>
          </w:tcPr>
          <w:p w:rsidR="00CD524E" w:rsidRPr="00907BDA" w:rsidRDefault="00CD524E" w:rsidP="00384ACD">
            <w:pPr>
              <w:rPr>
                <w:rFonts w:ascii="Arial" w:hAnsi="Arial" w:cs="Arial"/>
                <w:lang w:val="fr-FR"/>
              </w:rPr>
            </w:pPr>
            <w:r w:rsidRPr="00907BDA">
              <w:rPr>
                <w:rFonts w:ascii="Arial" w:hAnsi="Arial" w:cs="Arial"/>
                <w:lang w:val="fr-FR"/>
              </w:rPr>
              <w:t>AFRISTAT</w:t>
            </w:r>
          </w:p>
        </w:tc>
        <w:tc>
          <w:tcPr>
            <w:tcW w:w="362" w:type="dxa"/>
          </w:tcPr>
          <w:p w:rsidR="00CD524E" w:rsidRPr="00907BDA" w:rsidRDefault="00CD524E" w:rsidP="009A64D1">
            <w:pPr>
              <w:jc w:val="center"/>
              <w:rPr>
                <w:rFonts w:ascii="Arial" w:hAnsi="Arial" w:cs="Arial"/>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lang w:val="fr-FR"/>
              </w:rPr>
            </w:pPr>
            <w:r w:rsidRPr="00907BDA">
              <w:rPr>
                <w:rFonts w:ascii="Arial" w:hAnsi="Arial" w:cs="Arial"/>
                <w:lang w:val="fr-FR"/>
              </w:rPr>
              <w:t>Observatoire Economique et Statistique d’Afrique Subsaharienne</w:t>
            </w:r>
          </w:p>
        </w:tc>
      </w:tr>
      <w:tr w:rsidR="00CD524E" w:rsidRPr="00F14C5A" w:rsidTr="00303090">
        <w:tc>
          <w:tcPr>
            <w:tcW w:w="2043" w:type="dxa"/>
          </w:tcPr>
          <w:p w:rsidR="00CD524E" w:rsidRPr="00907BDA" w:rsidRDefault="00CD524E" w:rsidP="00384ACD">
            <w:pPr>
              <w:rPr>
                <w:rFonts w:ascii="Arial" w:hAnsi="Arial" w:cs="Arial"/>
                <w:lang w:val="fr-FR"/>
              </w:rPr>
            </w:pPr>
            <w:r w:rsidRPr="00907BDA">
              <w:rPr>
                <w:rFonts w:ascii="Arial" w:hAnsi="Arial" w:cs="Arial"/>
                <w:lang w:val="fr-FR"/>
              </w:rPr>
              <w:t>AFRITAC</w:t>
            </w:r>
          </w:p>
        </w:tc>
        <w:tc>
          <w:tcPr>
            <w:tcW w:w="362" w:type="dxa"/>
          </w:tcPr>
          <w:p w:rsidR="00CD524E" w:rsidRPr="00907BDA" w:rsidRDefault="00CD524E" w:rsidP="009A64D1">
            <w:pPr>
              <w:jc w:val="center"/>
              <w:rPr>
                <w:rFonts w:ascii="Arial" w:hAnsi="Arial" w:cs="Arial"/>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lang w:val="fr-FR"/>
              </w:rPr>
            </w:pPr>
            <w:r w:rsidRPr="00907BDA">
              <w:rPr>
                <w:rFonts w:ascii="Arial" w:hAnsi="Arial" w:cs="Arial"/>
                <w:lang w:val="fr-FR"/>
              </w:rPr>
              <w:t>Centre régional d’assistance technique pour l’Afrique</w:t>
            </w:r>
          </w:p>
        </w:tc>
      </w:tr>
      <w:tr w:rsidR="00CD524E" w:rsidRPr="00F14C5A" w:rsidTr="00303090">
        <w:tc>
          <w:tcPr>
            <w:tcW w:w="2043" w:type="dxa"/>
          </w:tcPr>
          <w:p w:rsidR="00CD524E" w:rsidRPr="00907BDA" w:rsidRDefault="00CD524E" w:rsidP="00384ACD">
            <w:pPr>
              <w:rPr>
                <w:rFonts w:ascii="Arial" w:hAnsi="Arial" w:cs="Arial"/>
                <w:lang w:val="fr-FR"/>
              </w:rPr>
            </w:pPr>
            <w:r w:rsidRPr="00907BDA">
              <w:rPr>
                <w:rFonts w:ascii="Arial" w:hAnsi="Arial" w:cs="Arial"/>
                <w:lang w:val="fr-FR"/>
              </w:rPr>
              <w:t xml:space="preserve">AGNA </w:t>
            </w:r>
          </w:p>
        </w:tc>
        <w:tc>
          <w:tcPr>
            <w:tcW w:w="362" w:type="dxa"/>
          </w:tcPr>
          <w:p w:rsidR="00CD524E" w:rsidRPr="00907BDA" w:rsidRDefault="00CD524E" w:rsidP="009A64D1">
            <w:pPr>
              <w:jc w:val="center"/>
              <w:rPr>
                <w:rFonts w:ascii="Arial" w:hAnsi="Arial" w:cs="Arial"/>
                <w:bCs/>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lang w:val="fr-FR"/>
              </w:rPr>
            </w:pPr>
            <w:r w:rsidRPr="00907BDA">
              <w:rPr>
                <w:rFonts w:ascii="Arial" w:hAnsi="Arial" w:cs="Arial"/>
                <w:bCs/>
                <w:lang w:val="fr-FR"/>
              </w:rPr>
              <w:t>Groupe africain sur les comptes nationaux</w:t>
            </w:r>
          </w:p>
        </w:tc>
      </w:tr>
      <w:tr w:rsidR="00CD524E" w:rsidRPr="00F14C5A" w:rsidTr="00303090">
        <w:tc>
          <w:tcPr>
            <w:tcW w:w="2043" w:type="dxa"/>
          </w:tcPr>
          <w:p w:rsidR="00CD524E" w:rsidRPr="00907BDA" w:rsidRDefault="00CD524E" w:rsidP="00384ACD">
            <w:pPr>
              <w:rPr>
                <w:rFonts w:ascii="Arial" w:hAnsi="Arial" w:cs="Arial"/>
                <w:bCs/>
                <w:lang w:val="fr-FR"/>
              </w:rPr>
            </w:pPr>
            <w:r w:rsidRPr="00907BDA">
              <w:rPr>
                <w:rFonts w:ascii="Arial" w:hAnsi="Arial" w:cs="Arial"/>
                <w:bCs/>
                <w:lang w:val="fr-FR"/>
              </w:rPr>
              <w:t>AIDA</w:t>
            </w:r>
          </w:p>
        </w:tc>
        <w:tc>
          <w:tcPr>
            <w:tcW w:w="362" w:type="dxa"/>
          </w:tcPr>
          <w:p w:rsidR="00CD524E" w:rsidRPr="00907BDA" w:rsidRDefault="00CD524E" w:rsidP="009A64D1">
            <w:pPr>
              <w:jc w:val="center"/>
              <w:rPr>
                <w:rFonts w:ascii="Arial" w:hAnsi="Arial" w:cs="Arial"/>
                <w:bCs/>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bCs/>
                <w:lang w:val="fr-FR"/>
              </w:rPr>
            </w:pPr>
            <w:r w:rsidRPr="00907BDA">
              <w:rPr>
                <w:rFonts w:ascii="Arial" w:hAnsi="Arial" w:cs="Arial"/>
                <w:bCs/>
                <w:lang w:val="fr-FR"/>
              </w:rPr>
              <w:t>Accelerated Industrial Development for Africa (Développement industriel accéléré de l’Afrique)</w:t>
            </w:r>
          </w:p>
        </w:tc>
      </w:tr>
      <w:tr w:rsidR="00CD524E" w:rsidRPr="00F14C5A" w:rsidTr="00303090">
        <w:tc>
          <w:tcPr>
            <w:tcW w:w="2043" w:type="dxa"/>
          </w:tcPr>
          <w:p w:rsidR="00CD524E" w:rsidRPr="00F055B0" w:rsidRDefault="00CD524E" w:rsidP="00384ACD">
            <w:pPr>
              <w:rPr>
                <w:rFonts w:ascii="Arial" w:hAnsi="Arial" w:cs="Arial"/>
                <w:bCs/>
                <w:lang w:val="fr-FR"/>
              </w:rPr>
            </w:pPr>
            <w:r>
              <w:rPr>
                <w:rFonts w:ascii="Arial" w:hAnsi="Arial" w:cs="Arial"/>
                <w:bCs/>
                <w:lang w:val="fr-FR"/>
              </w:rPr>
              <w:t>AMAO</w:t>
            </w:r>
          </w:p>
        </w:tc>
        <w:tc>
          <w:tcPr>
            <w:tcW w:w="362" w:type="dxa"/>
          </w:tcPr>
          <w:p w:rsidR="00CD524E" w:rsidRPr="00F055B0" w:rsidRDefault="00CD524E" w:rsidP="009A64D1">
            <w:pPr>
              <w:jc w:val="center"/>
              <w:rPr>
                <w:rFonts w:ascii="Arial" w:hAnsi="Arial" w:cs="Arial"/>
                <w:bCs/>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bCs/>
                <w:lang w:val="fr-FR"/>
              </w:rPr>
              <w:t>Agence monétaire de l’Afrique de l’Ouest</w:t>
            </w:r>
          </w:p>
        </w:tc>
      </w:tr>
      <w:tr w:rsidR="00CD524E" w:rsidRPr="00F14C5A" w:rsidTr="00303090">
        <w:tc>
          <w:tcPr>
            <w:tcW w:w="2043" w:type="dxa"/>
          </w:tcPr>
          <w:p w:rsidR="00CD524E" w:rsidRPr="00907BDA" w:rsidRDefault="00CD524E" w:rsidP="00384ACD">
            <w:pPr>
              <w:rPr>
                <w:rFonts w:ascii="Arial" w:hAnsi="Arial" w:cs="Arial"/>
                <w:lang w:val="fr-FR"/>
              </w:rPr>
            </w:pPr>
            <w:r w:rsidRPr="00907BDA">
              <w:rPr>
                <w:rFonts w:ascii="Arial" w:hAnsi="Arial" w:cs="Arial"/>
                <w:lang w:val="fr-FR"/>
              </w:rPr>
              <w:t>APAI-CRVS</w:t>
            </w:r>
          </w:p>
        </w:tc>
        <w:tc>
          <w:tcPr>
            <w:tcW w:w="362" w:type="dxa"/>
          </w:tcPr>
          <w:p w:rsidR="00CD524E" w:rsidRPr="00907BDA" w:rsidRDefault="00CD524E" w:rsidP="009A64D1">
            <w:pPr>
              <w:jc w:val="center"/>
              <w:rPr>
                <w:rFonts w:ascii="Arial" w:hAnsi="Arial" w:cs="Arial"/>
                <w:bCs/>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lang w:val="fr-FR"/>
              </w:rPr>
            </w:pPr>
            <w:r w:rsidRPr="00907BDA">
              <w:rPr>
                <w:rFonts w:ascii="Arial" w:hAnsi="Arial" w:cs="Arial"/>
                <w:lang w:val="fr-FR"/>
              </w:rPr>
              <w:t>Africa Programme on Accelerated Improvement of Civil Registration and Vital Statistics (Programme africain d’amélioration accélérée des systèmes d’enregistrement des faits d’état civil et d’établissement des statistiques de l’état civil)</w:t>
            </w:r>
          </w:p>
        </w:tc>
      </w:tr>
      <w:tr w:rsidR="00CD524E" w:rsidRPr="00F055B0" w:rsidTr="00303090">
        <w:tc>
          <w:tcPr>
            <w:tcW w:w="2043" w:type="dxa"/>
          </w:tcPr>
          <w:p w:rsidR="00CD524E" w:rsidRPr="00CC60FD" w:rsidRDefault="00CD524E" w:rsidP="00384ACD">
            <w:pPr>
              <w:rPr>
                <w:rFonts w:ascii="Arial" w:hAnsi="Arial" w:cs="Arial"/>
                <w:lang w:val="fr-FR"/>
              </w:rPr>
            </w:pPr>
            <w:r w:rsidRPr="00CC60FD">
              <w:rPr>
                <w:rFonts w:ascii="Arial" w:hAnsi="Arial" w:cs="Arial"/>
                <w:lang w:val="fr-FR"/>
              </w:rPr>
              <w:t>ARAPKE</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0232CF" w:rsidRDefault="00CD524E" w:rsidP="00384ACD">
            <w:pPr>
              <w:rPr>
                <w:rFonts w:ascii="Arial" w:hAnsi="Arial" w:cs="Arial"/>
              </w:rPr>
            </w:pPr>
            <w:r w:rsidRPr="000232CF">
              <w:rPr>
                <w:rFonts w:ascii="Arial" w:hAnsi="Arial" w:cs="Arial"/>
              </w:rPr>
              <w:t>African Regional Action Plan for Knowledge Economy</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BAD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Banque africaine de développement</w:t>
            </w:r>
          </w:p>
        </w:tc>
      </w:tr>
      <w:tr w:rsidR="00CD524E" w:rsidRPr="00F14C5A" w:rsidTr="00303090">
        <w:tc>
          <w:tcPr>
            <w:tcW w:w="2043" w:type="dxa"/>
          </w:tcPr>
          <w:p w:rsidR="00CD524E" w:rsidRPr="00F055B0" w:rsidRDefault="00CD524E" w:rsidP="00384ACD">
            <w:pPr>
              <w:autoSpaceDE w:val="0"/>
              <w:autoSpaceDN w:val="0"/>
              <w:rPr>
                <w:rFonts w:ascii="Arial" w:hAnsi="Arial" w:cs="Arial"/>
                <w:lang w:val="fr-FR"/>
              </w:rPr>
            </w:pPr>
            <w:r>
              <w:rPr>
                <w:rFonts w:ascii="Arial" w:hAnsi="Arial" w:cs="Arial"/>
                <w:lang w:val="fr-FR"/>
              </w:rPr>
              <w:t>BEAC</w:t>
            </w:r>
          </w:p>
        </w:tc>
        <w:tc>
          <w:tcPr>
            <w:tcW w:w="362" w:type="dxa"/>
          </w:tcPr>
          <w:p w:rsidR="00CD524E" w:rsidRPr="00F055B0" w:rsidRDefault="00CD524E" w:rsidP="009A64D1">
            <w:pPr>
              <w:autoSpaceDE w:val="0"/>
              <w:autoSpaceDN w:val="0"/>
              <w:jc w:val="center"/>
              <w:rPr>
                <w:rFonts w:ascii="Arial" w:hAnsi="Arial" w:cs="Arial"/>
                <w:bCs/>
                <w:lang w:val="fr-FR"/>
              </w:rPr>
            </w:pPr>
            <w:r>
              <w:rPr>
                <w:rFonts w:ascii="Arial" w:hAnsi="Arial" w:cs="Arial"/>
                <w:bCs/>
                <w:lang w:val="fr-FR"/>
              </w:rPr>
              <w:t>:</w:t>
            </w:r>
          </w:p>
        </w:tc>
        <w:tc>
          <w:tcPr>
            <w:tcW w:w="6945" w:type="dxa"/>
          </w:tcPr>
          <w:p w:rsidR="00CD524E" w:rsidRPr="00F055B0" w:rsidRDefault="00CD524E" w:rsidP="00384ACD">
            <w:pPr>
              <w:autoSpaceDE w:val="0"/>
              <w:autoSpaceDN w:val="0"/>
              <w:rPr>
                <w:rFonts w:ascii="Arial" w:hAnsi="Arial" w:cs="Arial"/>
                <w:lang w:val="fr-FR"/>
              </w:rPr>
            </w:pPr>
            <w:r>
              <w:rPr>
                <w:rFonts w:ascii="Arial" w:hAnsi="Arial" w:cs="Arial"/>
                <w:lang w:val="fr-FR"/>
              </w:rPr>
              <w:t>Banque des Etats de l’Afrique centrale</w:t>
            </w:r>
          </w:p>
        </w:tc>
      </w:tr>
      <w:tr w:rsidR="00CD524E" w:rsidRPr="00F055B0" w:rsidTr="00303090">
        <w:tc>
          <w:tcPr>
            <w:tcW w:w="2043" w:type="dxa"/>
          </w:tcPr>
          <w:p w:rsidR="00CD524E" w:rsidRPr="00F055B0" w:rsidRDefault="00CD524E" w:rsidP="00384ACD">
            <w:pPr>
              <w:rPr>
                <w:rFonts w:ascii="Arial" w:hAnsi="Arial" w:cs="Arial"/>
                <w:lang w:val="fr-FR"/>
              </w:rPr>
            </w:pPr>
            <w:r w:rsidRPr="00EF1AC0">
              <w:rPr>
                <w:rFonts w:ascii="Arial" w:hAnsi="Arial" w:cs="Arial"/>
                <w:lang w:val="fr-FR"/>
              </w:rPr>
              <w:t>BIT</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Bureau international</w:t>
            </w:r>
            <w:r w:rsidRPr="00F055B0">
              <w:rPr>
                <w:rFonts w:ascii="Arial" w:hAnsi="Arial" w:cs="Arial"/>
                <w:lang w:val="fr-FR"/>
              </w:rPr>
              <w:t xml:space="preserve"> du travail</w:t>
            </w:r>
          </w:p>
        </w:tc>
      </w:tr>
      <w:tr w:rsidR="00CD524E" w:rsidRPr="00F14C5A" w:rsidTr="00303090">
        <w:tc>
          <w:tcPr>
            <w:tcW w:w="2043" w:type="dxa"/>
          </w:tcPr>
          <w:p w:rsidR="00CD524E" w:rsidRPr="00CC2464" w:rsidRDefault="00CD524E" w:rsidP="00384ACD">
            <w:pPr>
              <w:rPr>
                <w:rFonts w:ascii="Arial" w:hAnsi="Arial" w:cs="Arial"/>
                <w:lang w:val="fr-FR"/>
              </w:rPr>
            </w:pPr>
            <w:r w:rsidRPr="00CC2464">
              <w:rPr>
                <w:rFonts w:ascii="Arial" w:hAnsi="Arial" w:cs="Arial"/>
                <w:lang w:val="fr-FR"/>
              </w:rPr>
              <w:t>CAE</w:t>
            </w:r>
          </w:p>
        </w:tc>
        <w:tc>
          <w:tcPr>
            <w:tcW w:w="362" w:type="dxa"/>
          </w:tcPr>
          <w:p w:rsidR="00CD524E" w:rsidRPr="00CC2464" w:rsidRDefault="00CD524E" w:rsidP="009A64D1">
            <w:pPr>
              <w:jc w:val="center"/>
              <w:rPr>
                <w:rFonts w:ascii="Arial" w:hAnsi="Arial" w:cs="Arial"/>
                <w:lang w:val="fr-FR"/>
              </w:rPr>
            </w:pPr>
            <w:r w:rsidRPr="00CC2464">
              <w:rPr>
                <w:rFonts w:ascii="Arial" w:hAnsi="Arial" w:cs="Arial"/>
                <w:bCs/>
                <w:lang w:val="fr-FR"/>
              </w:rPr>
              <w:t>:</w:t>
            </w:r>
          </w:p>
        </w:tc>
        <w:tc>
          <w:tcPr>
            <w:tcW w:w="6945" w:type="dxa"/>
          </w:tcPr>
          <w:p w:rsidR="00CD524E" w:rsidRPr="00CC2464" w:rsidRDefault="00CD524E" w:rsidP="00384ACD">
            <w:pPr>
              <w:rPr>
                <w:rFonts w:ascii="Arial" w:hAnsi="Arial" w:cs="Arial"/>
                <w:lang w:val="fr-FR"/>
              </w:rPr>
            </w:pPr>
            <w:r w:rsidRPr="00CC2464">
              <w:rPr>
                <w:rFonts w:ascii="Arial" w:hAnsi="Arial" w:cs="Arial"/>
                <w:lang w:val="fr-FR"/>
              </w:rPr>
              <w:t>Communauté de l’Afrique de l’Est</w:t>
            </w:r>
          </w:p>
        </w:tc>
      </w:tr>
      <w:tr w:rsidR="00CD524E" w:rsidRPr="00F14C5A" w:rsidTr="00303090">
        <w:tc>
          <w:tcPr>
            <w:tcW w:w="2043" w:type="dxa"/>
          </w:tcPr>
          <w:p w:rsidR="00CD524E" w:rsidRPr="00CC60FD" w:rsidRDefault="00CD524E" w:rsidP="00384ACD">
            <w:pPr>
              <w:autoSpaceDE w:val="0"/>
              <w:autoSpaceDN w:val="0"/>
              <w:rPr>
                <w:rFonts w:ascii="Arial" w:hAnsi="Arial" w:cs="Arial"/>
                <w:lang w:val="fr-FR"/>
              </w:rPr>
            </w:pPr>
            <w:r w:rsidRPr="00CC60FD">
              <w:rPr>
                <w:rFonts w:ascii="Arial" w:hAnsi="Arial" w:cs="Arial"/>
                <w:lang w:val="fr-FR"/>
              </w:rPr>
              <w:t>CCSA</w:t>
            </w:r>
          </w:p>
        </w:tc>
        <w:tc>
          <w:tcPr>
            <w:tcW w:w="362" w:type="dxa"/>
          </w:tcPr>
          <w:p w:rsidR="00CD524E" w:rsidRPr="00CC60FD" w:rsidRDefault="00CD524E" w:rsidP="009A64D1">
            <w:pPr>
              <w:autoSpaceDE w:val="0"/>
              <w:autoSpaceDN w:val="0"/>
              <w:jc w:val="center"/>
              <w:rPr>
                <w:rFonts w:ascii="Arial" w:hAnsi="Arial" w:cs="Arial"/>
                <w:bCs/>
                <w:lang w:val="fr-FR"/>
              </w:rPr>
            </w:pPr>
            <w:r w:rsidRPr="00CC60FD">
              <w:rPr>
                <w:rFonts w:ascii="Arial" w:hAnsi="Arial" w:cs="Arial"/>
                <w:bCs/>
                <w:lang w:val="fr-FR"/>
              </w:rPr>
              <w:t>:</w:t>
            </w:r>
          </w:p>
        </w:tc>
        <w:tc>
          <w:tcPr>
            <w:tcW w:w="6945" w:type="dxa"/>
          </w:tcPr>
          <w:p w:rsidR="00CD524E" w:rsidRPr="00CC60FD" w:rsidRDefault="00CD524E" w:rsidP="00384ACD">
            <w:pPr>
              <w:autoSpaceDE w:val="0"/>
              <w:autoSpaceDN w:val="0"/>
              <w:rPr>
                <w:rFonts w:ascii="Arial" w:hAnsi="Arial" w:cs="Arial"/>
                <w:lang w:val="fr-FR"/>
              </w:rPr>
            </w:pPr>
            <w:r w:rsidRPr="00CC60FD">
              <w:rPr>
                <w:rFonts w:ascii="Arial" w:hAnsi="Arial" w:cs="Arial"/>
                <w:lang w:val="fr-FR"/>
              </w:rPr>
              <w:t>Comité de coordination statistique en Afrique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CEA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Commission économique pour l’Afrique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CEDEAO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Communauté économique des États de l’Afrique de l’Ouest</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CEEAC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Communauté économique des États de l’Afrique centrale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CEMAC</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Communauté économique et Monétaire d’Afrique Centrale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CEN-SAD</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Communauté des États Sahélo-Sahariens</w:t>
            </w:r>
          </w:p>
        </w:tc>
      </w:tr>
      <w:tr w:rsidR="00CD524E" w:rsidRPr="00F055B0" w:rsidTr="00303090">
        <w:tc>
          <w:tcPr>
            <w:tcW w:w="2043"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 xml:space="preserve">CER </w:t>
            </w:r>
          </w:p>
        </w:tc>
        <w:tc>
          <w:tcPr>
            <w:tcW w:w="362" w:type="dxa"/>
          </w:tcPr>
          <w:p w:rsidR="00CD524E" w:rsidRPr="00F055B0" w:rsidRDefault="00CD524E" w:rsidP="009A64D1">
            <w:pPr>
              <w:jc w:val="center"/>
              <w:rPr>
                <w:rFonts w:ascii="Arial" w:hAnsi="Arial" w:cs="Arial"/>
                <w:color w:val="000000"/>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Communauté économique régionale</w:t>
            </w:r>
          </w:p>
        </w:tc>
      </w:tr>
      <w:tr w:rsidR="00CD524E" w:rsidRPr="00F14C5A" w:rsidTr="00303090">
        <w:tc>
          <w:tcPr>
            <w:tcW w:w="2043" w:type="dxa"/>
          </w:tcPr>
          <w:p w:rsidR="00CD524E" w:rsidRPr="000028C8" w:rsidRDefault="00CD524E" w:rsidP="00384ACD">
            <w:pPr>
              <w:rPr>
                <w:rFonts w:ascii="Arial" w:hAnsi="Arial" w:cs="Arial"/>
                <w:lang w:val="fr-FR"/>
              </w:rPr>
            </w:pPr>
            <w:r w:rsidRPr="000028C8">
              <w:rPr>
                <w:rFonts w:ascii="Arial" w:hAnsi="Arial" w:cs="Arial"/>
                <w:lang w:val="fr-FR"/>
              </w:rPr>
              <w:t>CoDG</w:t>
            </w:r>
          </w:p>
        </w:tc>
        <w:tc>
          <w:tcPr>
            <w:tcW w:w="362" w:type="dxa"/>
          </w:tcPr>
          <w:p w:rsidR="00CD524E" w:rsidRPr="00F055B0"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Comité des Directeurs généraux des INS</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CoEA</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Communauté économique africaine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COMESA</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Marché commun de l’Afrique orientale et australe COMEX</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CSLP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Cadre stratégique de lutte contre la pauvreté</w:t>
            </w:r>
          </w:p>
        </w:tc>
      </w:tr>
      <w:tr w:rsidR="00CD524E" w:rsidRPr="00F14C5A" w:rsidTr="00303090">
        <w:tc>
          <w:tcPr>
            <w:tcW w:w="2043" w:type="dxa"/>
          </w:tcPr>
          <w:p w:rsidR="00CD524E" w:rsidRPr="00F055B0" w:rsidRDefault="00CD524E" w:rsidP="00384ACD">
            <w:pPr>
              <w:autoSpaceDE w:val="0"/>
              <w:autoSpaceDN w:val="0"/>
              <w:rPr>
                <w:rFonts w:ascii="Arial" w:hAnsi="Arial" w:cs="Arial"/>
                <w:lang w:val="fr-FR"/>
              </w:rPr>
            </w:pPr>
            <w:r w:rsidRPr="00F055B0">
              <w:rPr>
                <w:rFonts w:ascii="Arial" w:hAnsi="Arial" w:cs="Arial"/>
                <w:lang w:val="fr-FR"/>
              </w:rPr>
              <w:t xml:space="preserve">CSRR </w:t>
            </w:r>
          </w:p>
        </w:tc>
        <w:tc>
          <w:tcPr>
            <w:tcW w:w="362" w:type="dxa"/>
          </w:tcPr>
          <w:p w:rsidR="00CD524E" w:rsidRPr="00F055B0" w:rsidRDefault="00CD524E" w:rsidP="009A64D1">
            <w:pPr>
              <w:autoSpaceDE w:val="0"/>
              <w:autoSpaceDN w:val="0"/>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autoSpaceDE w:val="0"/>
              <w:autoSpaceDN w:val="0"/>
              <w:rPr>
                <w:rFonts w:ascii="Arial" w:hAnsi="Arial" w:cs="Arial"/>
                <w:lang w:val="fr-FR"/>
              </w:rPr>
            </w:pPr>
            <w:r w:rsidRPr="00F055B0">
              <w:rPr>
                <w:rFonts w:ascii="Arial" w:hAnsi="Arial" w:cs="Arial"/>
                <w:lang w:val="fr-FR"/>
              </w:rPr>
              <w:t>Cadre stratégique régional de référence pour le développement de la statistique en Afrique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CUA</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Commission de l’Union africaine</w:t>
            </w:r>
          </w:p>
        </w:tc>
      </w:tr>
      <w:tr w:rsidR="00CD524E" w:rsidRPr="00F14C5A" w:rsidTr="00303090">
        <w:tc>
          <w:tcPr>
            <w:tcW w:w="2043" w:type="dxa"/>
          </w:tcPr>
          <w:p w:rsidR="00CD524E" w:rsidRPr="00CC60FD" w:rsidRDefault="00CD524E" w:rsidP="00384ACD">
            <w:pPr>
              <w:rPr>
                <w:rFonts w:ascii="Arial" w:hAnsi="Arial" w:cs="Arial"/>
                <w:lang w:val="fr-FR"/>
              </w:rPr>
            </w:pPr>
            <w:r w:rsidRPr="00CC60FD">
              <w:rPr>
                <w:rFonts w:ascii="Arial" w:hAnsi="Arial" w:cs="Arial"/>
                <w:lang w:val="fr-FR"/>
              </w:rPr>
              <w:t>DSNU</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i/>
                <w:iCs/>
                <w:lang w:val="fr-FR"/>
              </w:rPr>
            </w:pPr>
            <w:r w:rsidRPr="00F055B0">
              <w:rPr>
                <w:rFonts w:ascii="Arial" w:hAnsi="Arial" w:cs="Arial"/>
                <w:lang w:val="fr-FR"/>
              </w:rPr>
              <w:t>Divisions des Nations unies de la statistique</w:t>
            </w:r>
          </w:p>
        </w:tc>
      </w:tr>
      <w:tr w:rsidR="00CD524E" w:rsidRPr="00F14C5A" w:rsidTr="00303090">
        <w:tc>
          <w:tcPr>
            <w:tcW w:w="2043" w:type="dxa"/>
          </w:tcPr>
          <w:p w:rsidR="00CD524E" w:rsidRPr="00F055B0" w:rsidRDefault="00CD524E" w:rsidP="00384ACD">
            <w:pPr>
              <w:rPr>
                <w:rFonts w:ascii="Arial" w:hAnsi="Arial" w:cs="Arial"/>
                <w:lang w:val="fr-FR"/>
              </w:rPr>
            </w:pPr>
            <w:r>
              <w:rPr>
                <w:rFonts w:ascii="Arial" w:hAnsi="Arial" w:cs="Arial"/>
                <w:lang w:val="fr-FR"/>
              </w:rPr>
              <w:t>EASTC</w:t>
            </w:r>
          </w:p>
        </w:tc>
        <w:tc>
          <w:tcPr>
            <w:tcW w:w="362" w:type="dxa"/>
          </w:tcPr>
          <w:p w:rsidR="00CD524E" w:rsidRPr="00F055B0"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Centre de formation statistique de l’Afrique de l’Est</w:t>
            </w:r>
          </w:p>
        </w:tc>
      </w:tr>
      <w:tr w:rsidR="00CD524E" w:rsidRPr="00F14C5A" w:rsidTr="00303090">
        <w:tc>
          <w:tcPr>
            <w:tcW w:w="2043" w:type="dxa"/>
          </w:tcPr>
          <w:p w:rsidR="00CD524E" w:rsidRPr="00F055B0" w:rsidRDefault="00CD524E" w:rsidP="00384ACD">
            <w:pPr>
              <w:rPr>
                <w:rFonts w:ascii="Arial" w:hAnsi="Arial" w:cs="Arial"/>
                <w:lang w:val="fr-FR"/>
              </w:rPr>
            </w:pPr>
            <w:r w:rsidRPr="00CC60FD">
              <w:rPr>
                <w:rFonts w:ascii="Arial" w:hAnsi="Arial" w:cs="Arial"/>
                <w:lang w:val="fr-FR"/>
              </w:rPr>
              <w:t>EMIS</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Système de gestion de l’information sur l’éducation</w:t>
            </w:r>
          </w:p>
        </w:tc>
      </w:tr>
      <w:tr w:rsidR="00CD524E" w:rsidRPr="00F14C5A" w:rsidTr="00303090">
        <w:tc>
          <w:tcPr>
            <w:tcW w:w="2043" w:type="dxa"/>
          </w:tcPr>
          <w:p w:rsidR="00CD524E" w:rsidRDefault="00CD524E" w:rsidP="00384ACD">
            <w:pPr>
              <w:rPr>
                <w:rFonts w:ascii="Arial" w:hAnsi="Arial" w:cs="Arial"/>
                <w:lang w:val="fr-FR"/>
              </w:rPr>
            </w:pPr>
            <w:r>
              <w:rPr>
                <w:rFonts w:ascii="Arial" w:hAnsi="Arial" w:cs="Arial"/>
                <w:lang w:val="fr-FR"/>
              </w:rPr>
              <w:t>ENSAE</w:t>
            </w:r>
          </w:p>
        </w:tc>
        <w:tc>
          <w:tcPr>
            <w:tcW w:w="362" w:type="dxa"/>
          </w:tcPr>
          <w:p w:rsidR="00CD524E"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Default="00CD524E" w:rsidP="00384ACD">
            <w:pPr>
              <w:rPr>
                <w:rFonts w:ascii="Arial" w:hAnsi="Arial" w:cs="Arial"/>
                <w:lang w:val="fr-FR"/>
              </w:rPr>
            </w:pPr>
            <w:r>
              <w:rPr>
                <w:rFonts w:ascii="Arial" w:hAnsi="Arial" w:cs="Arial"/>
                <w:lang w:val="fr-FR"/>
              </w:rPr>
              <w:t>Ecole nationale de la statistique et de l’analyse économique</w:t>
            </w:r>
          </w:p>
        </w:tc>
      </w:tr>
      <w:tr w:rsidR="00CD524E" w:rsidRPr="00F14C5A" w:rsidTr="00303090">
        <w:tc>
          <w:tcPr>
            <w:tcW w:w="2043" w:type="dxa"/>
          </w:tcPr>
          <w:p w:rsidR="00CD524E" w:rsidRDefault="00CD524E" w:rsidP="00384ACD">
            <w:pPr>
              <w:rPr>
                <w:rFonts w:ascii="Arial" w:hAnsi="Arial" w:cs="Arial"/>
                <w:lang w:val="fr-FR"/>
              </w:rPr>
            </w:pPr>
            <w:r>
              <w:rPr>
                <w:rFonts w:ascii="Arial" w:hAnsi="Arial" w:cs="Arial"/>
                <w:lang w:val="fr-FR"/>
              </w:rPr>
              <w:t>ENSEA</w:t>
            </w:r>
          </w:p>
        </w:tc>
        <w:tc>
          <w:tcPr>
            <w:tcW w:w="362" w:type="dxa"/>
          </w:tcPr>
          <w:p w:rsidR="00CD524E"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Default="00CD524E" w:rsidP="00384ACD">
            <w:pPr>
              <w:rPr>
                <w:rFonts w:ascii="Arial" w:hAnsi="Arial" w:cs="Arial"/>
                <w:lang w:val="fr-FR"/>
              </w:rPr>
            </w:pPr>
            <w:r>
              <w:rPr>
                <w:rFonts w:ascii="Arial" w:hAnsi="Arial" w:cs="Arial"/>
                <w:lang w:val="fr-FR"/>
              </w:rPr>
              <w:t>Ecole nationale supérieure de statistique et d’économie appliquée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EUROSTAT</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i/>
                <w:iCs/>
                <w:lang w:val="fr-FR"/>
              </w:rPr>
            </w:pPr>
            <w:r w:rsidRPr="00F055B0">
              <w:rPr>
                <w:rFonts w:ascii="Arial" w:hAnsi="Arial" w:cs="Arial"/>
                <w:lang w:val="fr-FR"/>
              </w:rPr>
              <w:t>Office statistique des Communautés européennes</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FAO</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Organisation des Nations unies pour l’alimentation et l’agriculture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lastRenderedPageBreak/>
              <w:t xml:space="preserve">FMI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Fonds monétaire internationale</w:t>
            </w:r>
          </w:p>
        </w:tc>
      </w:tr>
      <w:tr w:rsidR="00CD524E" w:rsidRPr="00F055B0" w:rsidTr="00303090">
        <w:tc>
          <w:tcPr>
            <w:tcW w:w="2043" w:type="dxa"/>
          </w:tcPr>
          <w:p w:rsidR="00CD524E" w:rsidRPr="00F055B0" w:rsidRDefault="00CD524E" w:rsidP="00384ACD">
            <w:pPr>
              <w:rPr>
                <w:rFonts w:ascii="Arial" w:hAnsi="Arial" w:cs="Arial"/>
                <w:lang w:val="fr-FR"/>
              </w:rPr>
            </w:pPr>
            <w:r>
              <w:rPr>
                <w:rFonts w:ascii="Arial" w:hAnsi="Arial" w:cs="Arial"/>
                <w:lang w:val="fr-FR"/>
              </w:rPr>
              <w:t>GTS</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Groupe technique spécialisé</w:t>
            </w:r>
          </w:p>
        </w:tc>
      </w:tr>
      <w:tr w:rsidR="00CD524E" w:rsidRPr="00F14C5A" w:rsidTr="00303090">
        <w:tc>
          <w:tcPr>
            <w:tcW w:w="2043" w:type="dxa"/>
          </w:tcPr>
          <w:p w:rsidR="00CD524E" w:rsidRDefault="00CD524E" w:rsidP="00384ACD">
            <w:pPr>
              <w:rPr>
                <w:rFonts w:ascii="Arial" w:hAnsi="Arial" w:cs="Arial"/>
                <w:lang w:val="fr-FR"/>
              </w:rPr>
            </w:pPr>
            <w:r>
              <w:rPr>
                <w:rFonts w:ascii="Arial" w:hAnsi="Arial" w:cs="Arial"/>
                <w:lang w:val="fr-FR"/>
              </w:rPr>
              <w:t>IFORD</w:t>
            </w:r>
          </w:p>
        </w:tc>
        <w:tc>
          <w:tcPr>
            <w:tcW w:w="362" w:type="dxa"/>
          </w:tcPr>
          <w:p w:rsidR="00CD524E"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Default="00CD524E" w:rsidP="00384ACD">
            <w:pPr>
              <w:rPr>
                <w:rFonts w:ascii="Arial" w:hAnsi="Arial" w:cs="Arial"/>
                <w:lang w:val="fr-FR"/>
              </w:rPr>
            </w:pPr>
            <w:r>
              <w:rPr>
                <w:rFonts w:ascii="Arial" w:hAnsi="Arial" w:cs="Arial"/>
                <w:lang w:val="fr-FR"/>
              </w:rPr>
              <w:t>Institut de formation et de recherche démographique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IGAD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Autorité intergouvernementale pour le développement</w:t>
            </w:r>
          </w:p>
        </w:tc>
      </w:tr>
      <w:tr w:rsidR="00CD524E" w:rsidRPr="00F14C5A" w:rsidTr="00303090">
        <w:tc>
          <w:tcPr>
            <w:tcW w:w="2043" w:type="dxa"/>
          </w:tcPr>
          <w:p w:rsidR="00CD524E" w:rsidRPr="002C4930" w:rsidRDefault="00CD524E" w:rsidP="00384ACD">
            <w:pPr>
              <w:rPr>
                <w:rFonts w:ascii="Arial" w:hAnsi="Arial" w:cs="Arial"/>
                <w:lang w:val="fr-FR"/>
              </w:rPr>
            </w:pPr>
            <w:r w:rsidRPr="002C4930">
              <w:rPr>
                <w:rFonts w:ascii="Arial" w:hAnsi="Arial" w:cs="Arial"/>
                <w:lang w:val="fr-FR"/>
              </w:rPr>
              <w:t>INDEPTH Network</w:t>
            </w:r>
          </w:p>
        </w:tc>
        <w:tc>
          <w:tcPr>
            <w:tcW w:w="362" w:type="dxa"/>
          </w:tcPr>
          <w:p w:rsidR="00CD524E" w:rsidRPr="002C4930" w:rsidRDefault="00CD524E" w:rsidP="009A64D1">
            <w:pPr>
              <w:jc w:val="center"/>
              <w:rPr>
                <w:rFonts w:ascii="Arial" w:hAnsi="Arial" w:cs="Arial"/>
                <w:lang w:val="fr-FR"/>
              </w:rPr>
            </w:pPr>
            <w:r w:rsidRPr="002C4930">
              <w:rPr>
                <w:rFonts w:ascii="Arial" w:hAnsi="Arial" w:cs="Arial"/>
                <w:lang w:val="fr-FR"/>
              </w:rPr>
              <w:t>:</w:t>
            </w:r>
          </w:p>
        </w:tc>
        <w:tc>
          <w:tcPr>
            <w:tcW w:w="6945" w:type="dxa"/>
          </w:tcPr>
          <w:p w:rsidR="00CD524E" w:rsidRPr="002C4930" w:rsidRDefault="00CD524E" w:rsidP="00384ACD">
            <w:pPr>
              <w:rPr>
                <w:rFonts w:ascii="Arial" w:hAnsi="Arial" w:cs="Arial"/>
                <w:lang w:val="fr-FR"/>
              </w:rPr>
            </w:pPr>
            <w:r w:rsidRPr="002C4930">
              <w:rPr>
                <w:rFonts w:ascii="Arial" w:hAnsi="Arial" w:cs="Arial"/>
                <w:lang w:val="fr-FR"/>
              </w:rPr>
              <w:t>International Network for the Demographic Evaluation of Populations and their Health (Réseau international pour l'évaluation démographique des populations et leur santé)</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INS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iCs/>
                <w:lang w:val="fr-FR"/>
              </w:rPr>
            </w:pPr>
            <w:r w:rsidRPr="00F055B0">
              <w:rPr>
                <w:rFonts w:ascii="Arial" w:hAnsi="Arial" w:cs="Arial"/>
                <w:lang w:val="fr-FR"/>
              </w:rPr>
              <w:t>Instituts nationaux de statistique</w:t>
            </w:r>
          </w:p>
        </w:tc>
      </w:tr>
      <w:tr w:rsidR="00CD524E" w:rsidRPr="00F14C5A" w:rsidTr="00303090">
        <w:tc>
          <w:tcPr>
            <w:tcW w:w="2043" w:type="dxa"/>
          </w:tcPr>
          <w:p w:rsidR="00CD524E" w:rsidRDefault="00CD524E" w:rsidP="00384ACD">
            <w:pPr>
              <w:rPr>
                <w:rFonts w:ascii="Arial" w:hAnsi="Arial" w:cs="Arial"/>
                <w:lang w:val="fr-FR"/>
              </w:rPr>
            </w:pPr>
            <w:r>
              <w:rPr>
                <w:rFonts w:ascii="Arial" w:hAnsi="Arial" w:cs="Arial"/>
                <w:lang w:val="fr-FR"/>
              </w:rPr>
              <w:t>INSEA</w:t>
            </w:r>
          </w:p>
        </w:tc>
        <w:tc>
          <w:tcPr>
            <w:tcW w:w="362" w:type="dxa"/>
          </w:tcPr>
          <w:p w:rsidR="00CD524E"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Default="00CD524E" w:rsidP="00384ACD">
            <w:pPr>
              <w:rPr>
                <w:rFonts w:ascii="Arial" w:hAnsi="Arial" w:cs="Arial"/>
                <w:lang w:val="fr-FR"/>
              </w:rPr>
            </w:pPr>
            <w:r>
              <w:rPr>
                <w:rFonts w:ascii="Arial" w:hAnsi="Arial" w:cs="Arial"/>
                <w:lang w:val="fr-FR"/>
              </w:rPr>
              <w:t>Institut national de statistique et ‘économie appliquée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IPC</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Indices des prix  à la consommation</w:t>
            </w:r>
          </w:p>
        </w:tc>
      </w:tr>
      <w:tr w:rsidR="00CD524E" w:rsidRPr="00F14C5A" w:rsidTr="00303090">
        <w:tc>
          <w:tcPr>
            <w:tcW w:w="2043" w:type="dxa"/>
          </w:tcPr>
          <w:p w:rsidR="00CD524E" w:rsidRDefault="00CD524E" w:rsidP="00384ACD">
            <w:pPr>
              <w:rPr>
                <w:rFonts w:ascii="Arial" w:hAnsi="Arial" w:cs="Arial"/>
                <w:lang w:val="fr-FR"/>
              </w:rPr>
            </w:pPr>
            <w:r>
              <w:rPr>
                <w:rFonts w:ascii="Arial" w:hAnsi="Arial" w:cs="Arial"/>
                <w:lang w:val="fr-FR"/>
              </w:rPr>
              <w:t>ISSEA</w:t>
            </w:r>
          </w:p>
        </w:tc>
        <w:tc>
          <w:tcPr>
            <w:tcW w:w="362" w:type="dxa"/>
          </w:tcPr>
          <w:p w:rsidR="00CD524E"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Default="00CD524E" w:rsidP="00384ACD">
            <w:pPr>
              <w:rPr>
                <w:rFonts w:ascii="Arial" w:hAnsi="Arial" w:cs="Arial"/>
                <w:lang w:val="fr-FR"/>
              </w:rPr>
            </w:pPr>
            <w:r>
              <w:rPr>
                <w:rFonts w:ascii="Arial" w:hAnsi="Arial" w:cs="Arial"/>
                <w:lang w:val="fr-FR"/>
              </w:rPr>
              <w:t>Institut sous-régional de statistique et d’économie appliquée</w:t>
            </w:r>
          </w:p>
        </w:tc>
      </w:tr>
      <w:tr w:rsidR="00CD524E" w:rsidRPr="00F055B0" w:rsidTr="00303090">
        <w:tc>
          <w:tcPr>
            <w:tcW w:w="2043" w:type="dxa"/>
          </w:tcPr>
          <w:p w:rsidR="00CD524E" w:rsidRPr="00CC60FD" w:rsidRDefault="00CD524E" w:rsidP="00384ACD">
            <w:pPr>
              <w:rPr>
                <w:rFonts w:ascii="Arial" w:hAnsi="Arial" w:cs="Arial"/>
                <w:iCs/>
                <w:lang w:val="fr-FR"/>
              </w:rPr>
            </w:pPr>
            <w:r w:rsidRPr="00CC60FD">
              <w:rPr>
                <w:rFonts w:ascii="Arial" w:hAnsi="Arial" w:cs="Arial"/>
                <w:iCs/>
                <w:lang w:val="fr-FR"/>
              </w:rPr>
              <w:t xml:space="preserve">KP </w:t>
            </w:r>
          </w:p>
        </w:tc>
        <w:tc>
          <w:tcPr>
            <w:tcW w:w="362" w:type="dxa"/>
          </w:tcPr>
          <w:p w:rsidR="00CD524E" w:rsidRPr="00CC60FD" w:rsidRDefault="00CD524E" w:rsidP="009A64D1">
            <w:pPr>
              <w:jc w:val="center"/>
              <w:rPr>
                <w:rFonts w:ascii="Arial" w:hAnsi="Arial" w:cs="Arial"/>
                <w:iCs/>
                <w:lang w:val="fr-FR"/>
              </w:rPr>
            </w:pPr>
            <w:r w:rsidRPr="00CC60FD">
              <w:rPr>
                <w:rFonts w:ascii="Arial" w:hAnsi="Arial" w:cs="Arial"/>
                <w:bCs/>
                <w:lang w:val="fr-FR"/>
              </w:rPr>
              <w:t>:</w:t>
            </w:r>
          </w:p>
        </w:tc>
        <w:tc>
          <w:tcPr>
            <w:tcW w:w="6945" w:type="dxa"/>
          </w:tcPr>
          <w:p w:rsidR="00CD524E" w:rsidRPr="00CC60FD" w:rsidRDefault="00CD524E" w:rsidP="00384ACD">
            <w:pPr>
              <w:rPr>
                <w:rFonts w:ascii="Arial" w:hAnsi="Arial" w:cs="Arial"/>
                <w:iCs/>
                <w:lang w:val="fr-FR"/>
              </w:rPr>
            </w:pPr>
            <w:r w:rsidRPr="00CC60FD">
              <w:rPr>
                <w:rFonts w:ascii="Arial" w:hAnsi="Arial" w:cs="Arial"/>
                <w:iCs/>
                <w:lang w:val="fr-FR"/>
              </w:rPr>
              <w:t>Protocole de Kyoto</w:t>
            </w:r>
          </w:p>
        </w:tc>
      </w:tr>
      <w:tr w:rsidR="00CD524E" w:rsidRPr="00F055B0" w:rsidTr="00303090">
        <w:tc>
          <w:tcPr>
            <w:tcW w:w="2043" w:type="dxa"/>
          </w:tcPr>
          <w:p w:rsidR="00CD524E" w:rsidRPr="00F055B0" w:rsidRDefault="00CD524E" w:rsidP="00384ACD">
            <w:pPr>
              <w:rPr>
                <w:rFonts w:ascii="Arial" w:hAnsi="Arial" w:cs="Arial"/>
                <w:iCs/>
                <w:lang w:val="fr-FR"/>
              </w:rPr>
            </w:pPr>
            <w:r w:rsidRPr="00F055B0">
              <w:rPr>
                <w:rFonts w:ascii="Arial" w:hAnsi="Arial" w:cs="Arial"/>
                <w:iCs/>
                <w:lang w:val="fr-FR"/>
              </w:rPr>
              <w:t>LPA</w:t>
            </w:r>
          </w:p>
        </w:tc>
        <w:tc>
          <w:tcPr>
            <w:tcW w:w="362" w:type="dxa"/>
          </w:tcPr>
          <w:p w:rsidR="00CD524E" w:rsidRPr="00F055B0" w:rsidRDefault="00CD524E" w:rsidP="009A64D1">
            <w:pPr>
              <w:jc w:val="center"/>
              <w:rPr>
                <w:rFonts w:ascii="Arial" w:hAnsi="Arial" w:cs="Arial"/>
                <w:iCs/>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iCs/>
                <w:lang w:val="fr-FR"/>
              </w:rPr>
              <w:t>Plan d’action de Lagos</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MAEP</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Mécanisme africaine d’évaluation par les pairs</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NA</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Comptes nationaux</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NEPAD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Nouveau partenariat pour le développement de l’Afrique</w:t>
            </w:r>
          </w:p>
        </w:tc>
      </w:tr>
      <w:tr w:rsidR="00CD524E" w:rsidRPr="00F14C5A" w:rsidTr="00303090">
        <w:tc>
          <w:tcPr>
            <w:tcW w:w="2043" w:type="dxa"/>
          </w:tcPr>
          <w:p w:rsidR="00CD524E" w:rsidRPr="00CC60FD" w:rsidRDefault="00CD524E" w:rsidP="00384ACD">
            <w:pPr>
              <w:rPr>
                <w:rFonts w:ascii="Arial" w:hAnsi="Arial" w:cs="Arial"/>
                <w:iCs/>
                <w:lang w:val="fr-FR"/>
              </w:rPr>
            </w:pPr>
            <w:r w:rsidRPr="00CC60FD">
              <w:rPr>
                <w:rFonts w:ascii="Arial" w:hAnsi="Arial" w:cs="Arial"/>
                <w:iCs/>
                <w:lang w:val="fr-FR"/>
              </w:rPr>
              <w:t xml:space="preserve">NOPEMA </w:t>
            </w:r>
          </w:p>
        </w:tc>
        <w:tc>
          <w:tcPr>
            <w:tcW w:w="362" w:type="dxa"/>
          </w:tcPr>
          <w:p w:rsidR="00CD524E" w:rsidRPr="00F055B0" w:rsidRDefault="00CD524E" w:rsidP="009A64D1">
            <w:pPr>
              <w:jc w:val="center"/>
              <w:rPr>
                <w:rFonts w:ascii="Arial" w:hAnsi="Arial" w:cs="Arial"/>
                <w:iCs/>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iCs/>
                <w:lang w:val="fr-FR"/>
              </w:rPr>
              <w:t>Classification des produits des États membres d’AFRISTAT</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NSDD</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Normes spéciales de diffusion des données</w:t>
            </w:r>
          </w:p>
        </w:tc>
      </w:tr>
      <w:tr w:rsidR="00CD524E" w:rsidRPr="00122937" w:rsidTr="00303090">
        <w:tc>
          <w:tcPr>
            <w:tcW w:w="2043" w:type="dxa"/>
          </w:tcPr>
          <w:p w:rsidR="00CD524E" w:rsidRPr="00F055B0" w:rsidRDefault="00CD524E" w:rsidP="00384ACD">
            <w:pPr>
              <w:rPr>
                <w:rFonts w:ascii="Arial" w:hAnsi="Arial" w:cs="Arial"/>
                <w:lang w:val="fr-FR"/>
              </w:rPr>
            </w:pPr>
            <w:r>
              <w:rPr>
                <w:rFonts w:ascii="Arial" w:hAnsi="Arial" w:cs="Arial"/>
                <w:lang w:val="fr-FR"/>
              </w:rPr>
              <w:t>ODD</w:t>
            </w:r>
          </w:p>
        </w:tc>
        <w:tc>
          <w:tcPr>
            <w:tcW w:w="362" w:type="dxa"/>
          </w:tcPr>
          <w:p w:rsidR="00CD524E" w:rsidRPr="00F055B0"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Objectif de développement durable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OMD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Objectifs du Millénaire pour le développement</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OMS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Organisation mondiale de la santé</w:t>
            </w:r>
          </w:p>
        </w:tc>
      </w:tr>
      <w:tr w:rsidR="00CD524E" w:rsidRPr="00F055B0" w:rsidTr="00303090">
        <w:tc>
          <w:tcPr>
            <w:tcW w:w="2043"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 xml:space="preserve">ONU </w:t>
            </w:r>
          </w:p>
        </w:tc>
        <w:tc>
          <w:tcPr>
            <w:tcW w:w="362" w:type="dxa"/>
          </w:tcPr>
          <w:p w:rsidR="00CD524E" w:rsidRPr="00F055B0" w:rsidRDefault="00CD524E" w:rsidP="009A64D1">
            <w:pPr>
              <w:jc w:val="center"/>
              <w:rPr>
                <w:rFonts w:ascii="Arial" w:hAnsi="Arial" w:cs="Arial"/>
                <w:color w:val="000000"/>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Organisations des Nations unies</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OUA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Organisation de l’Unité africaine</w:t>
            </w:r>
          </w:p>
        </w:tc>
      </w:tr>
      <w:tr w:rsidR="00CD524E" w:rsidRPr="00F14C5A" w:rsidTr="00303090">
        <w:tc>
          <w:tcPr>
            <w:tcW w:w="2043" w:type="dxa"/>
          </w:tcPr>
          <w:p w:rsidR="00CD524E" w:rsidRPr="00907BDA" w:rsidRDefault="00CD524E" w:rsidP="00384ACD">
            <w:pPr>
              <w:rPr>
                <w:rFonts w:ascii="Arial" w:hAnsi="Arial" w:cs="Arial"/>
                <w:lang w:val="fr-FR"/>
              </w:rPr>
            </w:pPr>
            <w:r>
              <w:rPr>
                <w:rFonts w:ascii="Arial" w:hAnsi="Arial" w:cs="Arial"/>
                <w:lang w:val="fr-FR"/>
              </w:rPr>
              <w:t>PAA</w:t>
            </w:r>
            <w:r w:rsidRPr="00907BDA">
              <w:rPr>
                <w:rFonts w:ascii="Arial" w:hAnsi="Arial" w:cs="Arial"/>
                <w:lang w:val="fr-FR"/>
              </w:rPr>
              <w:t xml:space="preserve">A </w:t>
            </w:r>
          </w:p>
        </w:tc>
        <w:tc>
          <w:tcPr>
            <w:tcW w:w="362" w:type="dxa"/>
          </w:tcPr>
          <w:p w:rsidR="00CD524E" w:rsidRPr="00907BDA" w:rsidRDefault="00CD524E" w:rsidP="009A64D1">
            <w:pPr>
              <w:jc w:val="center"/>
              <w:rPr>
                <w:rFonts w:ascii="Arial" w:hAnsi="Arial" w:cs="Arial"/>
                <w:lang w:val="fr-FR"/>
              </w:rPr>
            </w:pPr>
            <w:r w:rsidRPr="00907BDA">
              <w:rPr>
                <w:rFonts w:ascii="Arial" w:hAnsi="Arial" w:cs="Arial"/>
                <w:bCs/>
                <w:lang w:val="fr-FR"/>
              </w:rPr>
              <w:t>:</w:t>
            </w:r>
          </w:p>
        </w:tc>
        <w:tc>
          <w:tcPr>
            <w:tcW w:w="6945" w:type="dxa"/>
          </w:tcPr>
          <w:p w:rsidR="00CD524E" w:rsidRPr="00907BDA" w:rsidRDefault="00CD524E" w:rsidP="00384ACD">
            <w:pPr>
              <w:rPr>
                <w:rFonts w:ascii="Arial" w:hAnsi="Arial" w:cs="Arial"/>
                <w:lang w:val="fr-FR"/>
              </w:rPr>
            </w:pPr>
            <w:r w:rsidRPr="00907BDA">
              <w:rPr>
                <w:rFonts w:ascii="Arial" w:hAnsi="Arial" w:cs="Arial"/>
                <w:lang w:val="fr-FR"/>
              </w:rPr>
              <w:t>Plan d’action d’Addis Ab</w:t>
            </w:r>
            <w:r>
              <w:rPr>
                <w:rFonts w:ascii="Arial" w:hAnsi="Arial" w:cs="Arial"/>
                <w:lang w:val="fr-FR"/>
              </w:rPr>
              <w:t>é</w:t>
            </w:r>
            <w:r w:rsidRPr="00907BDA">
              <w:rPr>
                <w:rFonts w:ascii="Arial" w:hAnsi="Arial" w:cs="Arial"/>
                <w:lang w:val="fr-FR"/>
              </w:rPr>
              <w:t>ba pour le développement de la statistique en Afrique dans les années 90</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PACM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Programme africain de coopération monétaire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PARIS21</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Partenariats statistiques pour le développement au 21ème siècle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PCI-Afrique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Programme de comparaison internationale pour l’Afrique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PDDAA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Programme détaillé de développement de l’agriculture africaine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PIB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Produit intérieur brut</w:t>
            </w:r>
          </w:p>
        </w:tc>
      </w:tr>
      <w:tr w:rsidR="00CD524E" w:rsidRPr="00F14C5A" w:rsidTr="00303090">
        <w:tc>
          <w:tcPr>
            <w:tcW w:w="2043" w:type="dxa"/>
          </w:tcPr>
          <w:p w:rsidR="00CD524E" w:rsidRPr="000A4B00" w:rsidRDefault="00CD524E" w:rsidP="00384ACD">
            <w:pPr>
              <w:rPr>
                <w:rFonts w:ascii="Arial" w:hAnsi="Arial" w:cs="Arial"/>
                <w:lang w:val="fr-FR"/>
              </w:rPr>
            </w:pPr>
            <w:r w:rsidRPr="000A4B00">
              <w:rPr>
                <w:rFonts w:ascii="Arial" w:hAnsi="Arial" w:cs="Arial"/>
                <w:lang w:val="fr-FR"/>
              </w:rPr>
              <w:t>PIDA</w:t>
            </w:r>
          </w:p>
        </w:tc>
        <w:tc>
          <w:tcPr>
            <w:tcW w:w="362" w:type="dxa"/>
          </w:tcPr>
          <w:p w:rsidR="00CD524E" w:rsidRPr="000A4B00" w:rsidRDefault="00CD524E" w:rsidP="009A64D1">
            <w:pPr>
              <w:jc w:val="center"/>
              <w:rPr>
                <w:rFonts w:ascii="Arial" w:hAnsi="Arial" w:cs="Arial"/>
                <w:bCs/>
                <w:lang w:val="fr-FR"/>
              </w:rPr>
            </w:pPr>
            <w:r w:rsidRPr="000A4B00">
              <w:rPr>
                <w:rFonts w:ascii="Arial" w:hAnsi="Arial" w:cs="Arial"/>
                <w:bCs/>
                <w:lang w:val="fr-FR"/>
              </w:rPr>
              <w:t>;</w:t>
            </w:r>
          </w:p>
        </w:tc>
        <w:tc>
          <w:tcPr>
            <w:tcW w:w="6945" w:type="dxa"/>
          </w:tcPr>
          <w:p w:rsidR="00CD524E" w:rsidRPr="000A4B00" w:rsidRDefault="00CD524E" w:rsidP="00384ACD">
            <w:pPr>
              <w:rPr>
                <w:rFonts w:ascii="Arial" w:hAnsi="Arial" w:cs="Arial"/>
                <w:lang w:val="fr-FR"/>
              </w:rPr>
            </w:pPr>
            <w:r w:rsidRPr="000A4B00">
              <w:rPr>
                <w:rFonts w:ascii="Arial" w:hAnsi="Arial" w:cs="Arial"/>
                <w:lang w:val="fr-FR"/>
              </w:rPr>
              <w:t>Programme pour le développement des infrastructures en Afrique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PMI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Programme minimum d’intégration</w:t>
            </w:r>
          </w:p>
        </w:tc>
      </w:tr>
      <w:tr w:rsidR="00CD524E" w:rsidRPr="00122937" w:rsidTr="00303090">
        <w:tc>
          <w:tcPr>
            <w:tcW w:w="2043"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PMR</w:t>
            </w:r>
            <w:r w:rsidRPr="00F055B0">
              <w:rPr>
                <w:rFonts w:ascii="Arial" w:hAnsi="Arial" w:cs="Arial"/>
                <w:color w:val="000000"/>
                <w:lang w:val="fr-FR"/>
              </w:rPr>
              <w:tab/>
              <w:t xml:space="preserve"> </w:t>
            </w:r>
          </w:p>
        </w:tc>
        <w:tc>
          <w:tcPr>
            <w:tcW w:w="362" w:type="dxa"/>
          </w:tcPr>
          <w:p w:rsidR="00CD524E" w:rsidRPr="00F055B0" w:rsidRDefault="00CD524E" w:rsidP="009A64D1">
            <w:pPr>
              <w:jc w:val="center"/>
              <w:rPr>
                <w:rFonts w:ascii="Arial" w:hAnsi="Arial" w:cs="Arial"/>
                <w:color w:val="000000"/>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 xml:space="preserve">Pays membres régionaux </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PPA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Parité pouvoir d’achat</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PRODCOM</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Production Communautaire</w:t>
            </w:r>
          </w:p>
        </w:tc>
      </w:tr>
      <w:tr w:rsidR="00CD524E" w:rsidRPr="00F14C5A" w:rsidTr="00303090">
        <w:tc>
          <w:tcPr>
            <w:tcW w:w="2043" w:type="dxa"/>
          </w:tcPr>
          <w:p w:rsidR="00CD524E" w:rsidRPr="00F055B0" w:rsidRDefault="00CD524E" w:rsidP="00384ACD">
            <w:pPr>
              <w:rPr>
                <w:rFonts w:ascii="Arial" w:hAnsi="Arial" w:cs="Arial"/>
                <w:lang w:val="fr-FR"/>
              </w:rPr>
            </w:pPr>
            <w:r>
              <w:rPr>
                <w:rFonts w:ascii="Arial" w:hAnsi="Arial" w:cs="Arial"/>
                <w:lang w:val="fr-FR"/>
              </w:rPr>
              <w:t>RGPH</w:t>
            </w:r>
          </w:p>
        </w:tc>
        <w:tc>
          <w:tcPr>
            <w:tcW w:w="362" w:type="dxa"/>
          </w:tcPr>
          <w:p w:rsidR="00CD524E" w:rsidRPr="00F055B0"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Recensement général de la population et de l’habitat</w:t>
            </w:r>
          </w:p>
        </w:tc>
      </w:tr>
      <w:tr w:rsidR="00CD524E" w:rsidRPr="00F14C5A" w:rsidTr="00303090">
        <w:tc>
          <w:tcPr>
            <w:tcW w:w="2043" w:type="dxa"/>
          </w:tcPr>
          <w:p w:rsidR="00CD524E" w:rsidRPr="00FD7818" w:rsidRDefault="00CD524E" w:rsidP="00384ACD">
            <w:pPr>
              <w:rPr>
                <w:rFonts w:ascii="Arial" w:hAnsi="Arial" w:cs="Arial"/>
                <w:lang w:val="fr-FR"/>
              </w:rPr>
            </w:pPr>
            <w:r w:rsidRPr="00FD7818">
              <w:rPr>
                <w:rFonts w:ascii="Arial" w:hAnsi="Arial" w:cs="Arial"/>
                <w:lang w:val="fr-FR"/>
              </w:rPr>
              <w:t>SACU</w:t>
            </w:r>
          </w:p>
        </w:tc>
        <w:tc>
          <w:tcPr>
            <w:tcW w:w="362" w:type="dxa"/>
          </w:tcPr>
          <w:p w:rsidR="00CD524E" w:rsidRPr="00FD7818" w:rsidRDefault="00CD524E" w:rsidP="009A64D1">
            <w:pPr>
              <w:jc w:val="center"/>
              <w:rPr>
                <w:rFonts w:ascii="Arial" w:hAnsi="Arial" w:cs="Arial"/>
                <w:bCs/>
                <w:lang w:val="fr-FR"/>
              </w:rPr>
            </w:pPr>
            <w:r w:rsidRPr="00FD7818">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Union douanière de l’Afrique australe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SADC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Communauté de développement de l’Afrique australe</w:t>
            </w:r>
          </w:p>
        </w:tc>
      </w:tr>
      <w:tr w:rsidR="00CD524E" w:rsidRPr="00F14C5A" w:rsidTr="00303090">
        <w:tc>
          <w:tcPr>
            <w:tcW w:w="2043" w:type="dxa"/>
          </w:tcPr>
          <w:p w:rsidR="00CD524E" w:rsidRPr="00F055B0" w:rsidRDefault="00CD524E" w:rsidP="00384ACD">
            <w:pPr>
              <w:rPr>
                <w:rFonts w:ascii="Arial" w:hAnsi="Arial" w:cs="Arial"/>
                <w:lang w:val="fr-FR"/>
              </w:rPr>
            </w:pPr>
            <w:r w:rsidRPr="00B65B7A">
              <w:rPr>
                <w:rFonts w:ascii="Arial" w:hAnsi="Arial" w:cs="Arial"/>
                <w:lang w:val="fr-FR"/>
              </w:rPr>
              <w:t>SADS</w:t>
            </w:r>
            <w:r w:rsidRPr="00F055B0">
              <w:rPr>
                <w:rFonts w:ascii="Arial" w:hAnsi="Arial" w:cs="Arial"/>
                <w:lang w:val="fr-FR"/>
              </w:rPr>
              <w:t xml:space="preserve">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Symposium africain pour le développement de la statistique</w:t>
            </w:r>
          </w:p>
        </w:tc>
      </w:tr>
      <w:tr w:rsidR="00CD524E" w:rsidRPr="00F055B0" w:rsidTr="00303090">
        <w:tc>
          <w:tcPr>
            <w:tcW w:w="2043" w:type="dxa"/>
          </w:tcPr>
          <w:p w:rsidR="00CD524E" w:rsidRPr="00F055B0" w:rsidRDefault="00CD524E" w:rsidP="00384ACD">
            <w:pPr>
              <w:rPr>
                <w:rFonts w:ascii="Arial" w:hAnsi="Arial" w:cs="Arial"/>
                <w:iCs/>
                <w:color w:val="000000"/>
                <w:lang w:val="fr-FR"/>
              </w:rPr>
            </w:pPr>
            <w:r w:rsidRPr="00F055B0">
              <w:rPr>
                <w:rFonts w:ascii="Arial" w:hAnsi="Arial" w:cs="Arial"/>
                <w:iCs/>
                <w:color w:val="000000"/>
                <w:lang w:val="fr-FR"/>
              </w:rPr>
              <w:t xml:space="preserve">SCN </w:t>
            </w:r>
          </w:p>
        </w:tc>
        <w:tc>
          <w:tcPr>
            <w:tcW w:w="362" w:type="dxa"/>
          </w:tcPr>
          <w:p w:rsidR="00CD524E" w:rsidRPr="00F055B0" w:rsidRDefault="00CD524E" w:rsidP="009A64D1">
            <w:pPr>
              <w:jc w:val="center"/>
              <w:rPr>
                <w:rFonts w:ascii="Arial" w:hAnsi="Arial" w:cs="Arial"/>
                <w:iCs/>
                <w:color w:val="000000"/>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iCs/>
                <w:color w:val="000000"/>
                <w:lang w:val="fr-FR"/>
              </w:rPr>
            </w:pPr>
            <w:r w:rsidRPr="00F055B0">
              <w:rPr>
                <w:rFonts w:ascii="Arial" w:hAnsi="Arial" w:cs="Arial"/>
                <w:iCs/>
                <w:color w:val="000000"/>
                <w:lang w:val="fr-FR"/>
              </w:rPr>
              <w:t>System de comptabilité nationale</w:t>
            </w:r>
          </w:p>
        </w:tc>
      </w:tr>
      <w:tr w:rsidR="00CD524E" w:rsidRPr="00F14C5A" w:rsidTr="00303090">
        <w:tc>
          <w:tcPr>
            <w:tcW w:w="2043" w:type="dxa"/>
          </w:tcPr>
          <w:p w:rsidR="00CD524E" w:rsidRPr="00F055B0" w:rsidRDefault="00CD524E" w:rsidP="00384ACD">
            <w:pPr>
              <w:rPr>
                <w:rFonts w:ascii="Arial" w:hAnsi="Arial" w:cs="Arial"/>
                <w:lang w:val="fr-FR"/>
              </w:rPr>
            </w:pPr>
            <w:r>
              <w:rPr>
                <w:rFonts w:ascii="Arial" w:hAnsi="Arial" w:cs="Arial"/>
                <w:lang w:val="fr-FR"/>
              </w:rPr>
              <w:t>SGGD</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Système général de diffusion des données</w:t>
            </w:r>
          </w:p>
        </w:tc>
      </w:tr>
      <w:tr w:rsidR="00CD524E" w:rsidRPr="00F14C5A" w:rsidTr="00303090">
        <w:tc>
          <w:tcPr>
            <w:tcW w:w="2043"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 xml:space="preserve">SHaSA </w:t>
            </w:r>
          </w:p>
        </w:tc>
        <w:tc>
          <w:tcPr>
            <w:tcW w:w="362" w:type="dxa"/>
          </w:tcPr>
          <w:p w:rsidR="00CD524E" w:rsidRPr="00F055B0" w:rsidRDefault="00CD524E" w:rsidP="009A64D1">
            <w:pPr>
              <w:jc w:val="center"/>
              <w:rPr>
                <w:rFonts w:ascii="Arial" w:hAnsi="Arial" w:cs="Arial"/>
                <w:color w:val="000000"/>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color w:val="000000"/>
                <w:lang w:val="fr-FR"/>
              </w:rPr>
            </w:pPr>
            <w:r w:rsidRPr="00F055B0">
              <w:rPr>
                <w:rFonts w:ascii="Arial" w:hAnsi="Arial" w:cs="Arial"/>
                <w:color w:val="000000"/>
                <w:lang w:val="fr-FR"/>
              </w:rPr>
              <w:t>Stratégie pour l’harmonisation des statistiques en Afrique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SLP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Stratégie de lutte contre la pauvreté</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SNDS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Stratégie nationale</w:t>
            </w:r>
            <w:r w:rsidRPr="00F055B0">
              <w:rPr>
                <w:rFonts w:ascii="Arial" w:hAnsi="Arial" w:cs="Arial"/>
                <w:lang w:val="fr-FR"/>
              </w:rPr>
              <w:t xml:space="preserve"> de développement de la statistique</w:t>
            </w:r>
          </w:p>
        </w:tc>
      </w:tr>
      <w:tr w:rsidR="00CD524E" w:rsidRPr="00F14C5A" w:rsidTr="00303090">
        <w:tc>
          <w:tcPr>
            <w:tcW w:w="2043" w:type="dxa"/>
          </w:tcPr>
          <w:p w:rsidR="00CD524E" w:rsidRPr="00B65B7A" w:rsidRDefault="00CD524E" w:rsidP="00384ACD">
            <w:pPr>
              <w:rPr>
                <w:rFonts w:ascii="Arial" w:hAnsi="Arial" w:cs="Arial"/>
                <w:lang w:val="fr-FR"/>
              </w:rPr>
            </w:pPr>
            <w:r w:rsidRPr="00B65B7A">
              <w:rPr>
                <w:rFonts w:ascii="Arial" w:hAnsi="Arial" w:cs="Arial"/>
                <w:lang w:val="fr-FR"/>
              </w:rPr>
              <w:lastRenderedPageBreak/>
              <w:t>SRDS</w:t>
            </w:r>
          </w:p>
        </w:tc>
        <w:tc>
          <w:tcPr>
            <w:tcW w:w="362" w:type="dxa"/>
          </w:tcPr>
          <w:p w:rsidR="00CD524E" w:rsidRPr="00B65B7A" w:rsidRDefault="00CD524E" w:rsidP="009A64D1">
            <w:pPr>
              <w:jc w:val="center"/>
              <w:rPr>
                <w:rFonts w:ascii="Arial" w:hAnsi="Arial" w:cs="Arial"/>
                <w:bCs/>
                <w:lang w:val="fr-FR"/>
              </w:rPr>
            </w:pPr>
            <w:r w:rsidRPr="00B65B7A">
              <w:rPr>
                <w:rFonts w:ascii="Arial" w:hAnsi="Arial" w:cs="Arial"/>
                <w:bCs/>
                <w:lang w:val="fr-FR"/>
              </w:rPr>
              <w:t>:</w:t>
            </w:r>
          </w:p>
        </w:tc>
        <w:tc>
          <w:tcPr>
            <w:tcW w:w="6945" w:type="dxa"/>
          </w:tcPr>
          <w:p w:rsidR="00CD524E" w:rsidRPr="00B65B7A" w:rsidRDefault="00CD524E" w:rsidP="00384ACD">
            <w:pPr>
              <w:rPr>
                <w:rFonts w:ascii="Arial" w:hAnsi="Arial" w:cs="Arial"/>
                <w:lang w:val="fr-FR"/>
              </w:rPr>
            </w:pPr>
            <w:r w:rsidRPr="00B65B7A">
              <w:rPr>
                <w:rFonts w:ascii="Arial" w:hAnsi="Arial" w:cs="Arial"/>
                <w:lang w:val="fr-FR"/>
              </w:rPr>
              <w:t>Stratégie régionale de développement de la statistique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SSA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Système statistique africain</w:t>
            </w:r>
          </w:p>
        </w:tc>
      </w:tr>
      <w:tr w:rsidR="00CD524E" w:rsidRPr="00122937" w:rsidTr="00303090">
        <w:tc>
          <w:tcPr>
            <w:tcW w:w="2043" w:type="dxa"/>
          </w:tcPr>
          <w:p w:rsidR="00CD524E" w:rsidRPr="00F055B0" w:rsidRDefault="00CD524E" w:rsidP="00384ACD">
            <w:pPr>
              <w:rPr>
                <w:rFonts w:ascii="Arial" w:hAnsi="Arial" w:cs="Arial"/>
                <w:lang w:val="fr-FR"/>
              </w:rPr>
            </w:pPr>
            <w:r>
              <w:rPr>
                <w:rFonts w:ascii="Arial" w:hAnsi="Arial" w:cs="Arial"/>
                <w:lang w:val="fr-FR"/>
              </w:rPr>
              <w:t>SSN</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Système statistique national</w:t>
            </w:r>
          </w:p>
        </w:tc>
      </w:tr>
      <w:tr w:rsidR="00CD524E" w:rsidRPr="00F14C5A" w:rsidTr="00303090">
        <w:tc>
          <w:tcPr>
            <w:tcW w:w="2043" w:type="dxa"/>
          </w:tcPr>
          <w:p w:rsidR="00CD524E" w:rsidRPr="00F055B0" w:rsidRDefault="00CD524E" w:rsidP="00384ACD">
            <w:pPr>
              <w:rPr>
                <w:rFonts w:ascii="Arial" w:hAnsi="Arial" w:cs="Arial"/>
                <w:lang w:val="fr-FR"/>
              </w:rPr>
            </w:pPr>
            <w:r>
              <w:rPr>
                <w:rFonts w:ascii="Arial" w:hAnsi="Arial" w:cs="Arial"/>
                <w:lang w:val="fr-FR"/>
              </w:rPr>
              <w:t>STATAFRIC</w:t>
            </w:r>
          </w:p>
        </w:tc>
        <w:tc>
          <w:tcPr>
            <w:tcW w:w="362" w:type="dxa"/>
          </w:tcPr>
          <w:p w:rsidR="00CD524E" w:rsidRPr="00F055B0" w:rsidRDefault="00CD524E" w:rsidP="009A64D1">
            <w:pPr>
              <w:jc w:val="center"/>
              <w:rPr>
                <w:rFonts w:ascii="Arial" w:hAnsi="Arial" w:cs="Arial"/>
                <w:bCs/>
                <w:lang w:val="fr-FR"/>
              </w:rPr>
            </w:pPr>
            <w:r>
              <w:rPr>
                <w:rFonts w:ascii="Arial" w:hAnsi="Arial" w:cs="Arial"/>
                <w:bCs/>
                <w:lang w:val="fr-FR"/>
              </w:rPr>
              <w:t>:</w:t>
            </w:r>
          </w:p>
        </w:tc>
        <w:tc>
          <w:tcPr>
            <w:tcW w:w="6945" w:type="dxa"/>
          </w:tcPr>
          <w:p w:rsidR="00CD524E" w:rsidRPr="00F055B0" w:rsidRDefault="00CD524E" w:rsidP="00384ACD">
            <w:pPr>
              <w:rPr>
                <w:rFonts w:ascii="Arial" w:hAnsi="Arial" w:cs="Arial"/>
                <w:lang w:val="fr-FR"/>
              </w:rPr>
            </w:pPr>
            <w:r>
              <w:rPr>
                <w:rFonts w:ascii="Arial" w:hAnsi="Arial" w:cs="Arial"/>
                <w:lang w:val="fr-FR"/>
              </w:rPr>
              <w:t>Institut statistique de l’Union africaine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StatCom</w:t>
            </w:r>
            <w:r w:rsidRPr="00F055B0">
              <w:rPr>
                <w:rFonts w:ascii="Arial" w:hAnsi="Arial" w:cs="Arial"/>
                <w:lang w:val="fr-FR"/>
              </w:rPr>
              <w:tab/>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Commission statistique des Nations un</w:t>
            </w:r>
            <w:r>
              <w:rPr>
                <w:rFonts w:ascii="Arial" w:hAnsi="Arial" w:cs="Arial"/>
                <w:lang w:val="fr-FR"/>
              </w:rPr>
              <w:t>i</w:t>
            </w:r>
            <w:r w:rsidRPr="00F055B0">
              <w:rPr>
                <w:rFonts w:ascii="Arial" w:hAnsi="Arial" w:cs="Arial"/>
                <w:lang w:val="fr-FR"/>
              </w:rPr>
              <w:t>es</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StatCom-Afrique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 xml:space="preserve">Commission statistique </w:t>
            </w:r>
            <w:r>
              <w:rPr>
                <w:rFonts w:ascii="Arial" w:hAnsi="Arial" w:cs="Arial"/>
                <w:lang w:val="fr-FR"/>
              </w:rPr>
              <w:t xml:space="preserve">des Nations unies </w:t>
            </w:r>
            <w:r w:rsidRPr="00F055B0">
              <w:rPr>
                <w:rFonts w:ascii="Arial" w:hAnsi="Arial" w:cs="Arial"/>
                <w:lang w:val="fr-FR"/>
              </w:rPr>
              <w:t>pour l’Afrique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TIC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i/>
                <w:iCs/>
                <w:lang w:val="fr-FR"/>
              </w:rPr>
            </w:pPr>
            <w:r w:rsidRPr="00F055B0">
              <w:rPr>
                <w:rFonts w:ascii="Arial" w:hAnsi="Arial" w:cs="Arial"/>
                <w:lang w:val="fr-FR"/>
              </w:rPr>
              <w:t>Technologie de l’information et de la communication</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UA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Union africaine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UEM</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Union économique et monétaire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UEMOA</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color w:val="000000"/>
                <w:lang w:val="fr-FR"/>
              </w:rPr>
            </w:pPr>
            <w:r w:rsidRPr="00F055B0">
              <w:rPr>
                <w:rFonts w:ascii="Arial" w:hAnsi="Arial" w:cs="Arial"/>
                <w:lang w:val="fr-FR"/>
              </w:rPr>
              <w:t>Union économique et monétaire ouest africaine</w:t>
            </w:r>
          </w:p>
        </w:tc>
      </w:tr>
      <w:tr w:rsidR="00CD524E" w:rsidRPr="00F055B0" w:rsidTr="00303090">
        <w:tc>
          <w:tcPr>
            <w:tcW w:w="2043" w:type="dxa"/>
          </w:tcPr>
          <w:p w:rsidR="00CD524E" w:rsidRPr="00F055B0" w:rsidRDefault="00CD524E" w:rsidP="00384ACD">
            <w:pPr>
              <w:rPr>
                <w:rFonts w:ascii="Arial" w:hAnsi="Arial" w:cs="Arial"/>
                <w:iCs/>
                <w:lang w:val="fr-FR"/>
              </w:rPr>
            </w:pPr>
            <w:r w:rsidRPr="00F055B0">
              <w:rPr>
                <w:rFonts w:ascii="Arial" w:hAnsi="Arial" w:cs="Arial"/>
                <w:iCs/>
                <w:lang w:val="fr-FR"/>
              </w:rPr>
              <w:t xml:space="preserve">UMA </w:t>
            </w:r>
          </w:p>
        </w:tc>
        <w:tc>
          <w:tcPr>
            <w:tcW w:w="362" w:type="dxa"/>
          </w:tcPr>
          <w:p w:rsidR="00CD524E" w:rsidRPr="00F055B0" w:rsidRDefault="00CD524E" w:rsidP="009A64D1">
            <w:pPr>
              <w:jc w:val="center"/>
              <w:rPr>
                <w:rFonts w:ascii="Arial" w:hAnsi="Arial" w:cs="Arial"/>
                <w:iCs/>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iCs/>
                <w:lang w:val="fr-FR"/>
              </w:rPr>
            </w:pPr>
            <w:r w:rsidRPr="00F055B0">
              <w:rPr>
                <w:rFonts w:ascii="Arial" w:hAnsi="Arial" w:cs="Arial"/>
                <w:iCs/>
                <w:lang w:val="fr-FR"/>
              </w:rPr>
              <w:t>Union du Maghreb arabe</w:t>
            </w:r>
          </w:p>
        </w:tc>
      </w:tr>
      <w:tr w:rsidR="00CD524E" w:rsidRPr="00F14C5A"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UNESCO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i/>
                <w:iCs/>
                <w:lang w:val="fr-FR"/>
              </w:rPr>
            </w:pPr>
            <w:r w:rsidRPr="00F055B0">
              <w:rPr>
                <w:rFonts w:ascii="Arial" w:hAnsi="Arial" w:cs="Arial"/>
                <w:lang w:val="fr-FR"/>
              </w:rPr>
              <w:t>Organisation des Nations unies pour l’éducation, la science et la culture</w:t>
            </w:r>
          </w:p>
        </w:tc>
      </w:tr>
      <w:tr w:rsidR="00CD524E" w:rsidRPr="00F055B0" w:rsidTr="00303090">
        <w:tc>
          <w:tcPr>
            <w:tcW w:w="2043" w:type="dxa"/>
          </w:tcPr>
          <w:p w:rsidR="00CD524E" w:rsidRPr="00F055B0" w:rsidRDefault="00CD524E" w:rsidP="00384ACD">
            <w:pPr>
              <w:rPr>
                <w:rFonts w:ascii="Arial" w:hAnsi="Arial" w:cs="Arial"/>
                <w:lang w:val="fr-FR"/>
              </w:rPr>
            </w:pPr>
            <w:r w:rsidRPr="00F055B0">
              <w:rPr>
                <w:rFonts w:ascii="Arial" w:hAnsi="Arial" w:cs="Arial"/>
                <w:lang w:val="fr-FR"/>
              </w:rPr>
              <w:t xml:space="preserve">ZLE </w:t>
            </w:r>
          </w:p>
        </w:tc>
        <w:tc>
          <w:tcPr>
            <w:tcW w:w="362" w:type="dxa"/>
          </w:tcPr>
          <w:p w:rsidR="00CD524E" w:rsidRPr="00F055B0" w:rsidRDefault="00CD524E" w:rsidP="009A64D1">
            <w:pPr>
              <w:jc w:val="center"/>
              <w:rPr>
                <w:rFonts w:ascii="Arial" w:hAnsi="Arial" w:cs="Arial"/>
                <w:lang w:val="fr-FR"/>
              </w:rPr>
            </w:pPr>
            <w:r w:rsidRPr="00F055B0">
              <w:rPr>
                <w:rFonts w:ascii="Arial" w:hAnsi="Arial" w:cs="Arial"/>
                <w:bCs/>
                <w:lang w:val="fr-FR"/>
              </w:rPr>
              <w:t>:</w:t>
            </w:r>
          </w:p>
        </w:tc>
        <w:tc>
          <w:tcPr>
            <w:tcW w:w="6945" w:type="dxa"/>
          </w:tcPr>
          <w:p w:rsidR="00CD524E" w:rsidRPr="00F055B0" w:rsidRDefault="00CD524E" w:rsidP="00384ACD">
            <w:pPr>
              <w:rPr>
                <w:rFonts w:ascii="Arial" w:hAnsi="Arial" w:cs="Arial"/>
                <w:lang w:val="fr-FR"/>
              </w:rPr>
            </w:pPr>
            <w:r w:rsidRPr="00F055B0">
              <w:rPr>
                <w:rFonts w:ascii="Arial" w:hAnsi="Arial" w:cs="Arial"/>
                <w:lang w:val="fr-FR"/>
              </w:rPr>
              <w:t>Zone de libre-échange</w:t>
            </w:r>
          </w:p>
        </w:tc>
      </w:tr>
    </w:tbl>
    <w:p w:rsidR="00543CD5" w:rsidRDefault="00543CD5" w:rsidP="008A206B">
      <w:pPr>
        <w:tabs>
          <w:tab w:val="left" w:pos="2160"/>
        </w:tabs>
        <w:rPr>
          <w:rFonts w:ascii="Arial Narrow" w:hAnsi="Arial Narrow" w:cs="Arial"/>
          <w:color w:val="000000"/>
          <w:sz w:val="28"/>
          <w:szCs w:val="28"/>
          <w:lang w:val="fr-FR"/>
        </w:rPr>
      </w:pPr>
    </w:p>
    <w:p w:rsidR="004462DD" w:rsidRDefault="004462DD" w:rsidP="008A206B">
      <w:pPr>
        <w:tabs>
          <w:tab w:val="left" w:pos="2160"/>
        </w:tabs>
        <w:rPr>
          <w:rFonts w:ascii="Arial Narrow" w:hAnsi="Arial Narrow" w:cs="Arial"/>
          <w:color w:val="000000"/>
          <w:sz w:val="28"/>
          <w:szCs w:val="28"/>
          <w:lang w:val="fr-FR"/>
        </w:rPr>
        <w:sectPr w:rsidR="004462DD" w:rsidSect="00423CD5">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pPr>
    </w:p>
    <w:p w:rsidR="00FF2383" w:rsidRPr="00C828CB" w:rsidRDefault="00FF2383" w:rsidP="00755D94">
      <w:pPr>
        <w:pStyle w:val="IntenseQuote"/>
        <w:pBdr>
          <w:bottom w:val="single" w:sz="4" w:space="1" w:color="4F6228"/>
        </w:pBdr>
        <w:spacing w:before="0" w:after="0"/>
        <w:ind w:left="0"/>
        <w:outlineLvl w:val="0"/>
        <w:rPr>
          <w:rFonts w:ascii="Arial" w:hAnsi="Arial" w:cs="Arial"/>
          <w:i w:val="0"/>
          <w:color w:val="000000"/>
          <w:szCs w:val="22"/>
          <w:u w:val="single"/>
          <w:lang w:val="fr-FR"/>
        </w:rPr>
      </w:pPr>
      <w:bookmarkStart w:id="3" w:name="_Toc475488270"/>
      <w:bookmarkStart w:id="4" w:name="_Toc475542018"/>
      <w:r w:rsidRPr="00C828CB">
        <w:rPr>
          <w:rFonts w:ascii="Arial" w:hAnsi="Arial" w:cs="Arial"/>
          <w:i w:val="0"/>
          <w:color w:val="000000"/>
          <w:szCs w:val="22"/>
          <w:u w:val="single"/>
          <w:lang w:val="fr-FR"/>
        </w:rPr>
        <w:lastRenderedPageBreak/>
        <w:t>Liste des tableaux</w:t>
      </w:r>
      <w:bookmarkEnd w:id="3"/>
      <w:bookmarkEnd w:id="4"/>
    </w:p>
    <w:p w:rsidR="007A451D" w:rsidRPr="00E7202D" w:rsidRDefault="007A451D" w:rsidP="008A206B">
      <w:pPr>
        <w:tabs>
          <w:tab w:val="left" w:pos="2160"/>
        </w:tabs>
        <w:rPr>
          <w:rFonts w:asciiTheme="majorHAnsi" w:hAnsiTheme="majorHAnsi" w:cstheme="majorHAnsi"/>
          <w:color w:val="000000"/>
          <w:sz w:val="22"/>
          <w:szCs w:val="22"/>
          <w:u w:val="single"/>
          <w:lang w:val="fr-FR"/>
        </w:rPr>
      </w:pPr>
    </w:p>
    <w:p w:rsidR="00B66637" w:rsidRPr="00B66637" w:rsidRDefault="007A451D">
      <w:pPr>
        <w:pStyle w:val="TableofFigures"/>
        <w:tabs>
          <w:tab w:val="right" w:leader="dot" w:pos="9350"/>
        </w:tabs>
        <w:rPr>
          <w:rFonts w:ascii="Arial" w:eastAsiaTheme="minorEastAsia" w:hAnsi="Arial" w:cs="Arial"/>
          <w:noProof/>
          <w:sz w:val="22"/>
          <w:szCs w:val="22"/>
          <w:lang w:val="fr-FR" w:eastAsia="fr-FR"/>
        </w:rPr>
      </w:pPr>
      <w:r w:rsidRPr="00B66637">
        <w:rPr>
          <w:rFonts w:ascii="Arial" w:hAnsi="Arial" w:cs="Arial"/>
          <w:iCs/>
          <w:color w:val="000000"/>
          <w:sz w:val="22"/>
          <w:szCs w:val="22"/>
          <w:u w:val="single"/>
          <w:lang w:val="fr-FR"/>
        </w:rPr>
        <w:fldChar w:fldCharType="begin"/>
      </w:r>
      <w:r w:rsidRPr="00B66637">
        <w:rPr>
          <w:rFonts w:ascii="Arial" w:hAnsi="Arial" w:cs="Arial"/>
          <w:iCs/>
          <w:color w:val="000000"/>
          <w:sz w:val="22"/>
          <w:szCs w:val="22"/>
          <w:u w:val="single"/>
          <w:lang w:val="fr-FR"/>
        </w:rPr>
        <w:instrText xml:space="preserve"> TOC \h \z \c "Tableau" </w:instrText>
      </w:r>
      <w:r w:rsidRPr="00B66637">
        <w:rPr>
          <w:rFonts w:ascii="Arial" w:hAnsi="Arial" w:cs="Arial"/>
          <w:iCs/>
          <w:color w:val="000000"/>
          <w:sz w:val="22"/>
          <w:szCs w:val="22"/>
          <w:u w:val="single"/>
          <w:lang w:val="fr-FR"/>
        </w:rPr>
        <w:fldChar w:fldCharType="separate"/>
      </w:r>
      <w:hyperlink w:anchor="_Toc475541825" w:history="1">
        <w:r w:rsidR="00B66637" w:rsidRPr="00B66637">
          <w:rPr>
            <w:rStyle w:val="Hyperlink"/>
            <w:rFonts w:ascii="Arial" w:hAnsi="Arial" w:cs="Arial"/>
            <w:noProof/>
            <w:sz w:val="22"/>
            <w:szCs w:val="22"/>
            <w:lang w:val="fr-FR"/>
          </w:rPr>
          <w:t>Tableau 1. Étapes de l’intégration de chaque CER par rapport au Traité d’Abuja</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_Toc475541825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22</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26" w:history="1">
        <w:r w:rsidR="00B66637" w:rsidRPr="00B66637">
          <w:rPr>
            <w:rStyle w:val="Hyperlink"/>
            <w:rFonts w:ascii="Arial" w:hAnsi="Arial" w:cs="Arial"/>
            <w:noProof/>
            <w:sz w:val="22"/>
            <w:szCs w:val="22"/>
            <w:lang w:val="fr-FR"/>
          </w:rPr>
          <w:t>Tableau 2.</w:t>
        </w:r>
        <w:r w:rsidR="00B66637" w:rsidRPr="00B66637">
          <w:rPr>
            <w:rStyle w:val="Hyperlink"/>
            <w:rFonts w:ascii="Arial" w:hAnsi="Arial" w:cs="Arial"/>
            <w:noProof/>
            <w:sz w:val="22"/>
            <w:szCs w:val="22"/>
            <w:shd w:val="clear" w:color="auto" w:fill="FFFFFF"/>
            <w:lang w:val="fr-FR"/>
          </w:rPr>
          <w:t xml:space="preserve"> Les objectifs et les domaines prioritaires pour les dix premières années de l'Agenda 2063</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_Toc475541826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30</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27" w:history="1">
        <w:r w:rsidR="00B66637" w:rsidRPr="00B66637">
          <w:rPr>
            <w:rStyle w:val="Hyperlink"/>
            <w:rFonts w:ascii="Arial" w:hAnsi="Arial" w:cs="Arial"/>
            <w:noProof/>
            <w:sz w:val="22"/>
            <w:szCs w:val="22"/>
            <w:lang w:val="fr-FR"/>
          </w:rPr>
          <w:t>Tableau 3. Convergence entre les trois agendas de développement</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_Toc475541827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34</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28" w:history="1">
        <w:r w:rsidR="00B66637" w:rsidRPr="00B66637">
          <w:rPr>
            <w:rStyle w:val="Hyperlink"/>
            <w:rFonts w:ascii="Arial" w:hAnsi="Arial" w:cs="Arial"/>
            <w:noProof/>
            <w:sz w:val="22"/>
            <w:szCs w:val="22"/>
            <w:lang w:val="fr-FR"/>
          </w:rPr>
          <w:t>Tableau 4. Catégorisation de la fonction statistique dans les CER</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_Toc475541828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40</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29" w:history="1">
        <w:r w:rsidR="00B66637" w:rsidRPr="00B66637">
          <w:rPr>
            <w:rStyle w:val="Hyperlink"/>
            <w:rFonts w:ascii="Arial" w:hAnsi="Arial" w:cs="Arial"/>
            <w:noProof/>
            <w:sz w:val="22"/>
            <w:szCs w:val="22"/>
            <w:lang w:val="fr-FR"/>
          </w:rPr>
          <w:t>Tableau 5. Statut de la SNDS dans les pays africains</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_Toc475541829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50</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0" w:history="1">
        <w:r w:rsidR="00B66637" w:rsidRPr="00B66637">
          <w:rPr>
            <w:rStyle w:val="Hyperlink"/>
            <w:rFonts w:ascii="Arial" w:hAnsi="Arial" w:cs="Arial"/>
            <w:noProof/>
            <w:sz w:val="22"/>
            <w:szCs w:val="22"/>
            <w:lang w:val="fr-FR"/>
          </w:rPr>
          <w:t>Tableau 6.  Liste des CER ayant élaboré des stratégies régionales de développement de la statistique</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_Toc475541830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51</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1" w:history="1">
        <w:r w:rsidR="00B66637" w:rsidRPr="00B66637">
          <w:rPr>
            <w:rStyle w:val="Hyperlink"/>
            <w:rFonts w:ascii="Arial" w:hAnsi="Arial" w:cs="Arial"/>
            <w:noProof/>
            <w:sz w:val="22"/>
            <w:szCs w:val="22"/>
            <w:lang w:val="fr-FR"/>
          </w:rPr>
          <w:t>Tableau 7. Forces et Faiblesses du système statistique africain</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_Toc475541831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63</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2" w:history="1">
        <w:r w:rsidR="00B66637" w:rsidRPr="00B66637">
          <w:rPr>
            <w:rStyle w:val="Hyperlink"/>
            <w:rFonts w:ascii="Arial" w:hAnsi="Arial" w:cs="Arial"/>
            <w:noProof/>
            <w:sz w:val="22"/>
            <w:szCs w:val="22"/>
            <w:lang w:val="fr-FR"/>
          </w:rPr>
          <w:t>Tableau 8. Opportunités et menaces au SSN</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_Toc475541832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64</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3" w:history="1">
        <w:r w:rsidR="00B66637" w:rsidRPr="00B66637">
          <w:rPr>
            <w:rStyle w:val="Hyperlink"/>
            <w:rFonts w:ascii="Arial" w:hAnsi="Arial" w:cs="Arial"/>
            <w:noProof/>
            <w:sz w:val="22"/>
            <w:szCs w:val="22"/>
            <w:lang w:val="fr-FR"/>
          </w:rPr>
          <w:t xml:space="preserve">Tableau 9. </w:t>
        </w:r>
        <w:r w:rsidR="00B66637" w:rsidRPr="00B66637">
          <w:rPr>
            <w:rStyle w:val="Hyperlink"/>
            <w:rFonts w:ascii="Arial" w:eastAsia="Calibri" w:hAnsi="Arial" w:cs="Arial"/>
            <w:noProof/>
            <w:sz w:val="22"/>
            <w:szCs w:val="22"/>
            <w:lang w:val="fr-FR"/>
          </w:rPr>
          <w:t>Cycle de recensements de 2020: Dates prévues des recensements, par année et pays</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_Toc475541833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67</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4" w:history="1">
        <w:r w:rsidR="00B66637" w:rsidRPr="00B66637">
          <w:rPr>
            <w:rStyle w:val="Hyperlink"/>
            <w:rFonts w:ascii="Arial" w:hAnsi="Arial" w:cs="Arial"/>
            <w:noProof/>
            <w:sz w:val="22"/>
            <w:szCs w:val="22"/>
            <w:lang w:val="fr-FR"/>
          </w:rPr>
          <w:t>Tableau 10. Programme de recensements agricoles 2020 pour l’Afrique (décennie 2015-2024), par année et par pays</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_Toc475541834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67</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5" w:history="1">
        <w:r w:rsidR="00B66637" w:rsidRPr="00B66637">
          <w:rPr>
            <w:rStyle w:val="Hyperlink"/>
            <w:rFonts w:ascii="Arial" w:hAnsi="Arial" w:cs="Arial"/>
            <w:noProof/>
            <w:sz w:val="22"/>
            <w:szCs w:val="22"/>
            <w:lang w:val="fr-FR"/>
          </w:rPr>
          <w:t>Tableau 11.Thèmes et objectifs stratégiques de la SHaSA II</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_Toc475541835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82</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6" w:history="1">
        <w:r w:rsidR="00B66637" w:rsidRPr="00B66637">
          <w:rPr>
            <w:rStyle w:val="Hyperlink"/>
            <w:rFonts w:ascii="Arial" w:hAnsi="Arial" w:cs="Arial"/>
            <w:noProof/>
            <w:sz w:val="22"/>
            <w:szCs w:val="22"/>
            <w:lang w:val="fr-FR"/>
          </w:rPr>
          <w:t>Tableau 12. Liste et composition des groupes techniques spécialisés</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_Toc475541836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104</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7" w:history="1">
        <w:r w:rsidR="00B66637" w:rsidRPr="00B66637">
          <w:rPr>
            <w:rStyle w:val="Hyperlink"/>
            <w:rFonts w:ascii="Arial" w:hAnsi="Arial" w:cs="Arial"/>
            <w:noProof/>
            <w:sz w:val="22"/>
            <w:szCs w:val="22"/>
            <w:lang w:val="fr-FR"/>
          </w:rPr>
          <w:t>Tableau 13. Liste des réunions des structures de gouvernance de la SHaSA II</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_Toc475541837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111</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w:anchor="_Toc475541838" w:history="1">
        <w:r w:rsidR="00B66637" w:rsidRPr="00B66637">
          <w:rPr>
            <w:rStyle w:val="Hyperlink"/>
            <w:rFonts w:ascii="Arial" w:hAnsi="Arial" w:cs="Arial"/>
            <w:noProof/>
            <w:sz w:val="22"/>
            <w:szCs w:val="22"/>
            <w:lang w:val="fr-FR"/>
          </w:rPr>
          <w:t>Tableau 14. Mécanisme de reporting sur la mise en œuvre de la SHaSA II</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_Toc475541838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113</w:t>
        </w:r>
        <w:r w:rsidR="00B66637" w:rsidRPr="00B66637">
          <w:rPr>
            <w:rFonts w:ascii="Arial" w:hAnsi="Arial" w:cs="Arial"/>
            <w:noProof/>
            <w:webHidden/>
            <w:sz w:val="22"/>
            <w:szCs w:val="22"/>
          </w:rPr>
          <w:fldChar w:fldCharType="end"/>
        </w:r>
      </w:hyperlink>
    </w:p>
    <w:p w:rsidR="00FF2383" w:rsidRPr="008E1993" w:rsidRDefault="007A451D" w:rsidP="00FF2383">
      <w:pPr>
        <w:pStyle w:val="Caption"/>
        <w:rPr>
          <w:rFonts w:asciiTheme="majorHAnsi" w:hAnsiTheme="majorHAnsi" w:cstheme="majorHAnsi"/>
          <w:i w:val="0"/>
          <w:iCs w:val="0"/>
          <w:color w:val="000000"/>
          <w:sz w:val="22"/>
          <w:szCs w:val="22"/>
          <w:u w:val="single"/>
          <w:lang w:val="fr-FR"/>
        </w:rPr>
      </w:pPr>
      <w:r w:rsidRPr="00B66637">
        <w:rPr>
          <w:rFonts w:ascii="Arial" w:hAnsi="Arial" w:cs="Arial"/>
          <w:i w:val="0"/>
          <w:iCs w:val="0"/>
          <w:color w:val="000000"/>
          <w:sz w:val="22"/>
          <w:szCs w:val="22"/>
          <w:u w:val="single"/>
          <w:lang w:val="fr-FR"/>
        </w:rPr>
        <w:fldChar w:fldCharType="end"/>
      </w:r>
    </w:p>
    <w:p w:rsidR="00021136" w:rsidRPr="004A0215" w:rsidRDefault="00021136" w:rsidP="00021136">
      <w:pPr>
        <w:rPr>
          <w:rFonts w:ascii="Arial" w:hAnsi="Arial" w:cs="Arial"/>
          <w:b/>
          <w:szCs w:val="22"/>
          <w:u w:val="single"/>
          <w:lang w:val="fr-FR"/>
        </w:rPr>
      </w:pPr>
      <w:r w:rsidRPr="004A0215">
        <w:rPr>
          <w:rFonts w:ascii="Arial" w:hAnsi="Arial" w:cs="Arial"/>
          <w:b/>
          <w:szCs w:val="22"/>
          <w:u w:val="single"/>
          <w:lang w:val="fr-FR"/>
        </w:rPr>
        <w:t>Tableaux en annexe</w:t>
      </w:r>
    </w:p>
    <w:p w:rsidR="00021136" w:rsidRPr="00E7202D" w:rsidRDefault="00021136" w:rsidP="00021136">
      <w:pPr>
        <w:rPr>
          <w:rFonts w:asciiTheme="majorHAnsi" w:hAnsiTheme="majorHAnsi" w:cstheme="majorHAnsi"/>
          <w:sz w:val="22"/>
          <w:szCs w:val="22"/>
          <w:lang w:val="fr-FR"/>
        </w:rPr>
      </w:pPr>
    </w:p>
    <w:p w:rsidR="00B66637" w:rsidRPr="00B66637" w:rsidRDefault="00021136">
      <w:pPr>
        <w:pStyle w:val="TableofFigures"/>
        <w:tabs>
          <w:tab w:val="right" w:leader="dot" w:pos="9350"/>
        </w:tabs>
        <w:rPr>
          <w:rFonts w:ascii="Arial" w:eastAsiaTheme="minorEastAsia" w:hAnsi="Arial" w:cs="Arial"/>
          <w:noProof/>
          <w:sz w:val="22"/>
          <w:szCs w:val="22"/>
          <w:lang w:val="fr-FR" w:eastAsia="fr-FR"/>
        </w:rPr>
      </w:pPr>
      <w:r w:rsidRPr="00E7202D">
        <w:rPr>
          <w:rFonts w:asciiTheme="majorHAnsi" w:hAnsiTheme="majorHAnsi" w:cstheme="majorHAnsi"/>
          <w:sz w:val="22"/>
          <w:szCs w:val="22"/>
          <w:lang w:val="fr-FR"/>
        </w:rPr>
        <w:fldChar w:fldCharType="begin"/>
      </w:r>
      <w:r w:rsidRPr="00E7202D">
        <w:rPr>
          <w:rFonts w:asciiTheme="majorHAnsi" w:hAnsiTheme="majorHAnsi" w:cstheme="majorHAnsi"/>
          <w:sz w:val="22"/>
          <w:szCs w:val="22"/>
          <w:lang w:val="fr-FR"/>
        </w:rPr>
        <w:instrText xml:space="preserve"> TOC \h \z \c "Tableau A" </w:instrText>
      </w:r>
      <w:r w:rsidRPr="00E7202D">
        <w:rPr>
          <w:rFonts w:asciiTheme="majorHAnsi" w:hAnsiTheme="majorHAnsi" w:cstheme="majorHAnsi"/>
          <w:sz w:val="22"/>
          <w:szCs w:val="22"/>
          <w:lang w:val="fr-FR"/>
        </w:rPr>
        <w:fldChar w:fldCharType="separate"/>
      </w:r>
      <w:hyperlink w:anchor="_Toc475541864" w:history="1">
        <w:r w:rsidR="00B66637" w:rsidRPr="00B66637">
          <w:rPr>
            <w:rStyle w:val="Hyperlink"/>
            <w:rFonts w:ascii="Arial" w:hAnsi="Arial" w:cs="Arial"/>
            <w:noProof/>
            <w:sz w:val="22"/>
            <w:szCs w:val="22"/>
          </w:rPr>
          <w:t>Tableau A 1</w:t>
        </w:r>
        <w:r w:rsidR="00B66637" w:rsidRPr="00B66637">
          <w:rPr>
            <w:rStyle w:val="Hyperlink"/>
            <w:rFonts w:ascii="Arial" w:hAnsi="Arial" w:cs="Arial"/>
            <w:noProof/>
            <w:sz w:val="22"/>
            <w:szCs w:val="22"/>
            <w:lang w:val="fr-FR"/>
          </w:rPr>
          <w:t>. Liste des indicateurs pour surveiller l'état et les processus</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_Toc475541864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135</w:t>
        </w:r>
        <w:r w:rsidR="00B66637" w:rsidRPr="00B66637">
          <w:rPr>
            <w:rFonts w:ascii="Arial" w:hAnsi="Arial" w:cs="Arial"/>
            <w:noProof/>
            <w:webHidden/>
            <w:sz w:val="22"/>
            <w:szCs w:val="22"/>
          </w:rPr>
          <w:fldChar w:fldCharType="end"/>
        </w:r>
      </w:hyperlink>
    </w:p>
    <w:p w:rsidR="00B66637" w:rsidRDefault="007A36FF">
      <w:pPr>
        <w:pStyle w:val="TableofFigures"/>
        <w:tabs>
          <w:tab w:val="right" w:leader="dot" w:pos="9350"/>
        </w:tabs>
        <w:rPr>
          <w:rFonts w:asciiTheme="minorHAnsi" w:eastAsiaTheme="minorEastAsia" w:hAnsiTheme="minorHAnsi" w:cstheme="minorBidi"/>
          <w:noProof/>
          <w:sz w:val="22"/>
          <w:szCs w:val="22"/>
          <w:lang w:val="fr-FR" w:eastAsia="fr-FR"/>
        </w:rPr>
      </w:pPr>
      <w:hyperlink w:anchor="_Toc475541865" w:history="1">
        <w:r w:rsidR="00B66637" w:rsidRPr="00B66637">
          <w:rPr>
            <w:rStyle w:val="Hyperlink"/>
            <w:rFonts w:ascii="Arial" w:hAnsi="Arial" w:cs="Arial"/>
            <w:noProof/>
            <w:sz w:val="22"/>
            <w:szCs w:val="22"/>
          </w:rPr>
          <w:t>Tableau A 2</w:t>
        </w:r>
        <w:r w:rsidR="00B66637" w:rsidRPr="00B66637">
          <w:rPr>
            <w:rStyle w:val="Hyperlink"/>
            <w:rFonts w:ascii="Arial" w:hAnsi="Arial" w:cs="Arial"/>
            <w:noProof/>
            <w:sz w:val="22"/>
            <w:szCs w:val="22"/>
            <w:lang w:val="fr-FR"/>
          </w:rPr>
          <w:t>. Liste des indicateurs sur le suivi des résultats/impacts/effets</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_Toc475541865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138</w:t>
        </w:r>
        <w:r w:rsidR="00B66637" w:rsidRPr="00B66637">
          <w:rPr>
            <w:rFonts w:ascii="Arial" w:hAnsi="Arial" w:cs="Arial"/>
            <w:noProof/>
            <w:webHidden/>
            <w:sz w:val="22"/>
            <w:szCs w:val="22"/>
          </w:rPr>
          <w:fldChar w:fldCharType="end"/>
        </w:r>
      </w:hyperlink>
    </w:p>
    <w:p w:rsidR="00021136" w:rsidRPr="00E7202D" w:rsidRDefault="00021136" w:rsidP="00021136">
      <w:pPr>
        <w:rPr>
          <w:rFonts w:asciiTheme="majorHAnsi" w:hAnsiTheme="majorHAnsi" w:cstheme="majorHAnsi"/>
          <w:sz w:val="22"/>
          <w:szCs w:val="22"/>
          <w:lang w:val="fr-FR"/>
        </w:rPr>
      </w:pPr>
      <w:r w:rsidRPr="00E7202D">
        <w:rPr>
          <w:rFonts w:asciiTheme="majorHAnsi" w:hAnsiTheme="majorHAnsi" w:cstheme="majorHAnsi"/>
          <w:sz w:val="22"/>
          <w:szCs w:val="22"/>
          <w:lang w:val="fr-FR"/>
        </w:rPr>
        <w:fldChar w:fldCharType="end"/>
      </w:r>
    </w:p>
    <w:p w:rsidR="008D0BE9" w:rsidRPr="00E7202D" w:rsidRDefault="008D0BE9" w:rsidP="00021136">
      <w:pPr>
        <w:rPr>
          <w:rFonts w:asciiTheme="majorHAnsi" w:hAnsiTheme="majorHAnsi" w:cstheme="majorHAnsi"/>
          <w:b/>
          <w:sz w:val="22"/>
          <w:szCs w:val="22"/>
          <w:u w:val="single"/>
          <w:lang w:val="fr-FR"/>
        </w:rPr>
      </w:pPr>
    </w:p>
    <w:p w:rsidR="00EE22DB" w:rsidRPr="00CF438F" w:rsidRDefault="00EE22DB" w:rsidP="00021136">
      <w:pPr>
        <w:rPr>
          <w:rFonts w:ascii="Arial" w:hAnsi="Arial" w:cs="Arial"/>
          <w:b/>
          <w:szCs w:val="22"/>
          <w:u w:val="single"/>
          <w:lang w:val="fr-FR"/>
        </w:rPr>
      </w:pPr>
      <w:r w:rsidRPr="00CF438F">
        <w:rPr>
          <w:rFonts w:ascii="Arial" w:hAnsi="Arial" w:cs="Arial"/>
          <w:b/>
          <w:szCs w:val="22"/>
          <w:u w:val="single"/>
          <w:lang w:val="fr-FR"/>
        </w:rPr>
        <w:t>Liste des encadrés</w:t>
      </w:r>
    </w:p>
    <w:p w:rsidR="00EE22DB" w:rsidRPr="00E7202D" w:rsidRDefault="00EE22DB" w:rsidP="00021136">
      <w:pPr>
        <w:rPr>
          <w:rFonts w:asciiTheme="majorHAnsi" w:hAnsiTheme="majorHAnsi" w:cstheme="majorHAnsi"/>
          <w:b/>
          <w:sz w:val="22"/>
          <w:szCs w:val="22"/>
          <w:u w:val="single"/>
          <w:lang w:val="fr-FR"/>
        </w:rPr>
      </w:pPr>
    </w:p>
    <w:p w:rsidR="00B66637" w:rsidRPr="00B66637" w:rsidRDefault="00EE22DB">
      <w:pPr>
        <w:pStyle w:val="TableofFigures"/>
        <w:tabs>
          <w:tab w:val="right" w:leader="dot" w:pos="9350"/>
        </w:tabs>
        <w:rPr>
          <w:rFonts w:ascii="Arial" w:eastAsiaTheme="minorEastAsia" w:hAnsi="Arial" w:cs="Arial"/>
          <w:noProof/>
          <w:sz w:val="22"/>
          <w:szCs w:val="22"/>
          <w:lang w:val="fr-FR" w:eastAsia="fr-FR"/>
        </w:rPr>
      </w:pPr>
      <w:r w:rsidRPr="00E7202D">
        <w:rPr>
          <w:rFonts w:asciiTheme="majorHAnsi" w:hAnsiTheme="majorHAnsi" w:cstheme="majorHAnsi"/>
          <w:sz w:val="22"/>
          <w:szCs w:val="22"/>
          <w:lang w:val="fr-FR"/>
        </w:rPr>
        <w:fldChar w:fldCharType="begin"/>
      </w:r>
      <w:r w:rsidRPr="00E7202D">
        <w:rPr>
          <w:rFonts w:asciiTheme="majorHAnsi" w:hAnsiTheme="majorHAnsi" w:cstheme="majorHAnsi"/>
          <w:sz w:val="22"/>
          <w:szCs w:val="22"/>
          <w:lang w:val="fr-FR"/>
        </w:rPr>
        <w:instrText xml:space="preserve"> TOC \h \z \c "Encadré" </w:instrText>
      </w:r>
      <w:r w:rsidRPr="00E7202D">
        <w:rPr>
          <w:rFonts w:asciiTheme="majorHAnsi" w:hAnsiTheme="majorHAnsi" w:cstheme="majorHAnsi"/>
          <w:sz w:val="22"/>
          <w:szCs w:val="22"/>
          <w:lang w:val="fr-FR"/>
        </w:rPr>
        <w:fldChar w:fldCharType="separate"/>
      </w:r>
      <w:hyperlink r:id="rId16" w:anchor="_Toc475541877" w:history="1">
        <w:r w:rsidR="00B66637" w:rsidRPr="00B66637">
          <w:rPr>
            <w:rStyle w:val="Hyperlink"/>
            <w:rFonts w:ascii="Arial" w:hAnsi="Arial" w:cs="Arial"/>
            <w:noProof/>
            <w:sz w:val="22"/>
            <w:szCs w:val="22"/>
            <w:lang w:val="fr-FR"/>
          </w:rPr>
          <w:t>Encadré 1.</w:t>
        </w:r>
        <w:r w:rsidR="00B66637" w:rsidRPr="00B66637">
          <w:rPr>
            <w:rStyle w:val="Hyperlink"/>
            <w:rFonts w:ascii="Arial" w:hAnsi="Arial" w:cs="Arial"/>
            <w:noProof/>
            <w:sz w:val="22"/>
            <w:szCs w:val="22"/>
            <w:shd w:val="clear" w:color="auto" w:fill="FFFFFF"/>
            <w:lang w:val="fr-FR"/>
          </w:rPr>
          <w:t xml:space="preserve"> Exemples de plans nationaux de développement</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_Toc475541877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28</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r:id="rId17" w:anchor="_Toc475541878" w:history="1">
        <w:r w:rsidR="00B66637" w:rsidRPr="00B66637">
          <w:rPr>
            <w:rStyle w:val="Hyperlink"/>
            <w:rFonts w:ascii="Arial" w:hAnsi="Arial" w:cs="Arial"/>
            <w:noProof/>
            <w:sz w:val="22"/>
            <w:szCs w:val="22"/>
            <w:lang w:val="fr-FR"/>
          </w:rPr>
          <w:t>Encadré 2.  Exemples de visions et plans stratégiques régionaux</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_Toc475541878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28</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r:id="rId18" w:anchor="_Toc475541879" w:history="1">
        <w:r w:rsidR="00B66637" w:rsidRPr="00B66637">
          <w:rPr>
            <w:rStyle w:val="Hyperlink"/>
            <w:rFonts w:ascii="Arial" w:hAnsi="Arial" w:cs="Arial"/>
            <w:noProof/>
            <w:sz w:val="22"/>
            <w:szCs w:val="22"/>
            <w:lang w:val="fr-FR"/>
          </w:rPr>
          <w:t>Encadré 3. Sept aspirations de l’Agenda 2063</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_Toc475541879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29</w:t>
        </w:r>
        <w:r w:rsidR="00B66637" w:rsidRPr="00B66637">
          <w:rPr>
            <w:rFonts w:ascii="Arial" w:hAnsi="Arial" w:cs="Arial"/>
            <w:noProof/>
            <w:webHidden/>
            <w:sz w:val="22"/>
            <w:szCs w:val="22"/>
          </w:rPr>
          <w:fldChar w:fldCharType="end"/>
        </w:r>
      </w:hyperlink>
    </w:p>
    <w:p w:rsidR="00B66637" w:rsidRPr="00B66637" w:rsidRDefault="007A36FF">
      <w:pPr>
        <w:pStyle w:val="TableofFigures"/>
        <w:tabs>
          <w:tab w:val="right" w:leader="dot" w:pos="9350"/>
        </w:tabs>
        <w:rPr>
          <w:rFonts w:ascii="Arial" w:eastAsiaTheme="minorEastAsia" w:hAnsi="Arial" w:cs="Arial"/>
          <w:noProof/>
          <w:sz w:val="22"/>
          <w:szCs w:val="22"/>
          <w:lang w:val="fr-FR" w:eastAsia="fr-FR"/>
        </w:rPr>
      </w:pPr>
      <w:hyperlink r:id="rId19" w:anchor="_Toc475541880" w:history="1">
        <w:r w:rsidR="00B66637" w:rsidRPr="00B66637">
          <w:rPr>
            <w:rStyle w:val="Hyperlink"/>
            <w:rFonts w:ascii="Arial" w:hAnsi="Arial" w:cs="Arial"/>
            <w:noProof/>
            <w:sz w:val="22"/>
            <w:szCs w:val="22"/>
            <w:lang w:val="fr-FR"/>
          </w:rPr>
          <w:t>Encadré 4. Pays ayant ratifié la Charte africaine de la statistique au 31  décembre 2016</w:t>
        </w:r>
        <w:r w:rsidR="00B66637" w:rsidRPr="00B66637">
          <w:rPr>
            <w:rFonts w:ascii="Arial" w:hAnsi="Arial" w:cs="Arial"/>
            <w:noProof/>
            <w:webHidden/>
            <w:sz w:val="22"/>
            <w:szCs w:val="22"/>
          </w:rPr>
          <w:tab/>
        </w:r>
        <w:r w:rsidR="00B66637" w:rsidRPr="00B66637">
          <w:rPr>
            <w:rFonts w:ascii="Arial" w:hAnsi="Arial" w:cs="Arial"/>
            <w:noProof/>
            <w:webHidden/>
            <w:sz w:val="22"/>
            <w:szCs w:val="22"/>
          </w:rPr>
          <w:fldChar w:fldCharType="begin"/>
        </w:r>
        <w:r w:rsidR="00B66637" w:rsidRPr="00B66637">
          <w:rPr>
            <w:rFonts w:ascii="Arial" w:hAnsi="Arial" w:cs="Arial"/>
            <w:noProof/>
            <w:webHidden/>
            <w:sz w:val="22"/>
            <w:szCs w:val="22"/>
          </w:rPr>
          <w:instrText xml:space="preserve"> PAGEREF _Toc475541880 \h </w:instrText>
        </w:r>
        <w:r w:rsidR="00B66637" w:rsidRPr="00B66637">
          <w:rPr>
            <w:rFonts w:ascii="Arial" w:hAnsi="Arial" w:cs="Arial"/>
            <w:noProof/>
            <w:webHidden/>
            <w:sz w:val="22"/>
            <w:szCs w:val="22"/>
          </w:rPr>
        </w:r>
        <w:r w:rsidR="00B66637" w:rsidRPr="00B66637">
          <w:rPr>
            <w:rFonts w:ascii="Arial" w:hAnsi="Arial" w:cs="Arial"/>
            <w:noProof/>
            <w:webHidden/>
            <w:sz w:val="22"/>
            <w:szCs w:val="22"/>
          </w:rPr>
          <w:fldChar w:fldCharType="separate"/>
        </w:r>
        <w:r w:rsidR="00B66637" w:rsidRPr="00B66637">
          <w:rPr>
            <w:rFonts w:ascii="Arial" w:hAnsi="Arial" w:cs="Arial"/>
            <w:noProof/>
            <w:webHidden/>
            <w:sz w:val="22"/>
            <w:szCs w:val="22"/>
          </w:rPr>
          <w:t>71</w:t>
        </w:r>
        <w:r w:rsidR="00B66637" w:rsidRPr="00B66637">
          <w:rPr>
            <w:rFonts w:ascii="Arial" w:hAnsi="Arial" w:cs="Arial"/>
            <w:noProof/>
            <w:webHidden/>
            <w:sz w:val="22"/>
            <w:szCs w:val="22"/>
          </w:rPr>
          <w:fldChar w:fldCharType="end"/>
        </w:r>
      </w:hyperlink>
    </w:p>
    <w:p w:rsidR="00EE22DB" w:rsidRPr="00021136" w:rsidRDefault="00EE22DB" w:rsidP="00021136">
      <w:pPr>
        <w:rPr>
          <w:lang w:val="fr-FR"/>
        </w:rPr>
        <w:sectPr w:rsidR="00EE22DB" w:rsidRPr="00021136" w:rsidSect="00423CD5">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pPr>
      <w:r w:rsidRPr="00E7202D">
        <w:rPr>
          <w:rFonts w:asciiTheme="majorHAnsi" w:hAnsiTheme="majorHAnsi" w:cstheme="majorHAnsi"/>
          <w:sz w:val="22"/>
          <w:szCs w:val="22"/>
          <w:lang w:val="fr-FR"/>
        </w:rPr>
        <w:fldChar w:fldCharType="end"/>
      </w:r>
    </w:p>
    <w:p w:rsidR="00543CD5" w:rsidRPr="005E4D7D" w:rsidRDefault="005E4D7D" w:rsidP="00543CD5">
      <w:pPr>
        <w:pStyle w:val="Heading1"/>
        <w:rPr>
          <w:rFonts w:cs="Arial"/>
          <w:color w:val="000000"/>
          <w:szCs w:val="28"/>
        </w:rPr>
      </w:pPr>
      <w:bookmarkStart w:id="5" w:name="_Toc475488271"/>
      <w:bookmarkStart w:id="6" w:name="_Toc475542019"/>
      <w:r w:rsidRPr="005E4D7D">
        <w:rPr>
          <w:rFonts w:cs="Arial"/>
          <w:color w:val="000000"/>
          <w:szCs w:val="28"/>
        </w:rPr>
        <w:lastRenderedPageBreak/>
        <w:t>CONCEPTS ET DEFINITIONS</w:t>
      </w:r>
      <w:bookmarkEnd w:id="5"/>
      <w:bookmarkEnd w:id="6"/>
    </w:p>
    <w:p w:rsidR="00543CD5" w:rsidRDefault="00F5452C" w:rsidP="008A206B">
      <w:pPr>
        <w:tabs>
          <w:tab w:val="left" w:pos="2160"/>
        </w:tabs>
        <w:rPr>
          <w:rFonts w:ascii="Arial Narrow" w:hAnsi="Arial Narrow" w:cs="Arial"/>
          <w:color w:val="000000"/>
          <w:sz w:val="28"/>
          <w:szCs w:val="28"/>
          <w:lang w:val="fr-FR"/>
        </w:rPr>
      </w:pPr>
      <w:r>
        <w:rPr>
          <w:rFonts w:ascii="Arial Narrow" w:hAnsi="Arial Narrow" w:cs="Arial"/>
          <w:color w:val="000000"/>
          <w:sz w:val="28"/>
          <w:szCs w:val="28"/>
          <w:lang w:val="fr-FR"/>
        </w:rPr>
        <w:t>________________________________________________________________________</w:t>
      </w:r>
    </w:p>
    <w:p w:rsidR="008C0F30" w:rsidRDefault="008C0F30" w:rsidP="008A206B">
      <w:pPr>
        <w:rPr>
          <w:rFonts w:ascii="Arial Narrow" w:hAnsi="Arial Narrow" w:cs="Arial"/>
          <w:b/>
          <w:bCs/>
          <w:smallCaps/>
          <w:sz w:val="28"/>
          <w:szCs w:val="28"/>
          <w:lang w:val="fr-FR"/>
        </w:rPr>
      </w:pPr>
    </w:p>
    <w:p w:rsidR="00055897" w:rsidRDefault="00055897" w:rsidP="00543CD5">
      <w:pPr>
        <w:spacing w:before="120"/>
        <w:jc w:val="both"/>
        <w:rPr>
          <w:rFonts w:ascii="Arial Narrow" w:hAnsi="Arial Narrow"/>
          <w:sz w:val="28"/>
          <w:szCs w:val="28"/>
          <w:lang w:val="fr-FR"/>
        </w:rPr>
      </w:pPr>
      <w:r w:rsidRPr="003F551D">
        <w:rPr>
          <w:rFonts w:ascii="Arial Narrow" w:hAnsi="Arial Narrow"/>
          <w:b/>
          <w:sz w:val="28"/>
          <w:szCs w:val="28"/>
          <w:lang w:val="fr-FR"/>
        </w:rPr>
        <w:t xml:space="preserve">Marché commun </w:t>
      </w:r>
      <w:r w:rsidRPr="003F551D">
        <w:rPr>
          <w:rFonts w:ascii="Arial Narrow" w:hAnsi="Arial Narrow"/>
          <w:i/>
          <w:sz w:val="28"/>
          <w:szCs w:val="28"/>
          <w:lang w:val="fr-FR"/>
        </w:rPr>
        <w:t xml:space="preserve">: </w:t>
      </w:r>
      <w:r w:rsidRPr="003F551D">
        <w:rPr>
          <w:rFonts w:ascii="Arial Narrow" w:hAnsi="Arial Narrow"/>
          <w:sz w:val="28"/>
          <w:szCs w:val="28"/>
          <w:lang w:val="fr-FR"/>
        </w:rPr>
        <w:t xml:space="preserve">Union douanière est accompagnée d’une libre circulation des biens, des services et du capital entre les États membres.  </w:t>
      </w:r>
    </w:p>
    <w:p w:rsidR="00055897" w:rsidRPr="003F551D" w:rsidRDefault="00055897" w:rsidP="00543CD5">
      <w:pPr>
        <w:spacing w:before="120"/>
        <w:jc w:val="both"/>
        <w:rPr>
          <w:rFonts w:ascii="Arial Narrow" w:hAnsi="Arial Narrow"/>
          <w:i/>
          <w:sz w:val="28"/>
          <w:szCs w:val="28"/>
          <w:lang w:val="fr-FR"/>
        </w:rPr>
      </w:pPr>
      <w:r w:rsidRPr="003F551D">
        <w:rPr>
          <w:rFonts w:ascii="Arial Narrow" w:hAnsi="Arial Narrow"/>
          <w:b/>
          <w:sz w:val="28"/>
          <w:szCs w:val="28"/>
          <w:lang w:val="fr-FR"/>
        </w:rPr>
        <w:t>Union douanière</w:t>
      </w:r>
      <w:r>
        <w:rPr>
          <w:rFonts w:ascii="Arial Narrow" w:hAnsi="Arial Narrow"/>
          <w:b/>
          <w:sz w:val="28"/>
          <w:szCs w:val="28"/>
          <w:lang w:val="fr-FR"/>
        </w:rPr>
        <w:t xml:space="preserve"> </w:t>
      </w:r>
      <w:r w:rsidRPr="003F551D">
        <w:rPr>
          <w:rFonts w:ascii="Arial Narrow" w:hAnsi="Arial Narrow"/>
          <w:b/>
          <w:sz w:val="28"/>
          <w:szCs w:val="28"/>
          <w:lang w:val="fr-FR"/>
        </w:rPr>
        <w:t xml:space="preserve">: </w:t>
      </w:r>
      <w:r w:rsidRPr="003F551D">
        <w:rPr>
          <w:rFonts w:ascii="Arial Narrow" w:hAnsi="Arial Narrow"/>
          <w:i/>
          <w:sz w:val="28"/>
          <w:szCs w:val="28"/>
          <w:lang w:val="fr-FR"/>
        </w:rPr>
        <w:t>L’union</w:t>
      </w:r>
      <w:r w:rsidRPr="003F551D">
        <w:rPr>
          <w:rFonts w:ascii="Arial Narrow" w:hAnsi="Arial Narrow"/>
          <w:sz w:val="28"/>
          <w:szCs w:val="28"/>
          <w:lang w:val="fr-FR"/>
        </w:rPr>
        <w:t xml:space="preserve"> douanière est le renforcement de la zone de libre-échange dans le cadre duquel les États membres adoptent une politique commerciale commune et des tarifs extérieurs communs.  </w:t>
      </w:r>
    </w:p>
    <w:p w:rsidR="00055897" w:rsidRPr="003F551D" w:rsidRDefault="00055897" w:rsidP="00543CD5">
      <w:pPr>
        <w:spacing w:before="120"/>
        <w:jc w:val="both"/>
        <w:rPr>
          <w:rFonts w:ascii="Arial" w:hAnsi="Arial" w:cs="Arial"/>
          <w:lang w:val="fr-FR"/>
        </w:rPr>
      </w:pPr>
      <w:r w:rsidRPr="00543CD5">
        <w:rPr>
          <w:rFonts w:ascii="Arial" w:hAnsi="Arial" w:cs="Arial"/>
          <w:b/>
          <w:lang w:val="fr-FR"/>
        </w:rPr>
        <w:t xml:space="preserve">Union économique et monétaire </w:t>
      </w:r>
      <w:r w:rsidRPr="00543CD5">
        <w:rPr>
          <w:rFonts w:ascii="Arial" w:hAnsi="Arial" w:cs="Arial"/>
          <w:lang w:val="fr-FR"/>
        </w:rPr>
        <w:t>:</w:t>
      </w:r>
      <w:r w:rsidRPr="003F551D">
        <w:rPr>
          <w:rFonts w:ascii="Arial" w:hAnsi="Arial" w:cs="Arial"/>
          <w:lang w:val="fr-FR"/>
        </w:rPr>
        <w:t xml:space="preserve"> C’est l’étape la plus avancée du processus d’intégration économique dans le cadre de laquelle tous pays ont harmonisé leurs politiques économiques, monétaires et fiscales. Elle assure l’intégration de l’union monétaire.</w:t>
      </w:r>
    </w:p>
    <w:p w:rsidR="00055897" w:rsidRPr="00543CD5" w:rsidRDefault="00055897" w:rsidP="00543CD5">
      <w:pPr>
        <w:spacing w:before="120"/>
        <w:jc w:val="both"/>
        <w:rPr>
          <w:rFonts w:ascii="Arial" w:hAnsi="Arial" w:cs="Arial"/>
          <w:b/>
          <w:u w:val="single"/>
          <w:lang w:val="fr-FR"/>
        </w:rPr>
      </w:pPr>
      <w:r w:rsidRPr="00543CD5">
        <w:rPr>
          <w:rFonts w:ascii="Arial" w:hAnsi="Arial" w:cs="Arial"/>
          <w:b/>
          <w:lang w:val="fr-FR"/>
        </w:rPr>
        <w:t>Union monétaire</w:t>
      </w:r>
      <w:r w:rsidRPr="003F551D">
        <w:rPr>
          <w:rFonts w:ascii="Arial" w:hAnsi="Arial" w:cs="Arial"/>
          <w:b/>
          <w:lang w:val="fr-FR"/>
        </w:rPr>
        <w:t xml:space="preserve"> </w:t>
      </w:r>
      <w:r w:rsidRPr="003F551D">
        <w:rPr>
          <w:rFonts w:ascii="Arial" w:hAnsi="Arial" w:cs="Arial"/>
          <w:i/>
          <w:lang w:val="fr-FR"/>
        </w:rPr>
        <w:t xml:space="preserve">: </w:t>
      </w:r>
      <w:r w:rsidRPr="003F551D">
        <w:rPr>
          <w:rFonts w:ascii="Arial" w:hAnsi="Arial" w:cs="Arial"/>
          <w:lang w:val="fr-FR"/>
        </w:rPr>
        <w:t xml:space="preserve">Un ensemble de pays qui ont adopté une monnaie commune/unique.  Elle assure l’intégration du marché commun. </w:t>
      </w:r>
    </w:p>
    <w:p w:rsidR="00055897" w:rsidRPr="003F551D" w:rsidRDefault="00055897" w:rsidP="00543CD5">
      <w:pPr>
        <w:spacing w:before="120"/>
        <w:jc w:val="both"/>
        <w:rPr>
          <w:rFonts w:ascii="Arial Narrow" w:hAnsi="Arial Narrow"/>
          <w:sz w:val="28"/>
          <w:szCs w:val="28"/>
          <w:lang w:val="fr-FR"/>
        </w:rPr>
      </w:pPr>
      <w:r w:rsidRPr="003F551D">
        <w:rPr>
          <w:rFonts w:ascii="Arial Narrow" w:hAnsi="Arial Narrow"/>
          <w:b/>
          <w:i/>
          <w:sz w:val="28"/>
          <w:szCs w:val="28"/>
          <w:lang w:val="fr-FR"/>
        </w:rPr>
        <w:t>Zone de libre-échange (ZLE) :</w:t>
      </w:r>
      <w:r w:rsidRPr="003F551D">
        <w:rPr>
          <w:rFonts w:ascii="Arial Narrow" w:hAnsi="Arial Narrow"/>
          <w:i/>
          <w:sz w:val="28"/>
          <w:szCs w:val="28"/>
          <w:lang w:val="fr-FR"/>
        </w:rPr>
        <w:t xml:space="preserve"> </w:t>
      </w:r>
      <w:r w:rsidRPr="003F551D">
        <w:rPr>
          <w:rFonts w:ascii="Arial Narrow" w:hAnsi="Arial Narrow"/>
          <w:sz w:val="28"/>
          <w:szCs w:val="28"/>
          <w:lang w:val="fr-FR"/>
        </w:rPr>
        <w:t>Un accord conclu entre des pays en vue de l’élimination des droits tarifaires entre eux ainsi que les restrictions quantitatives aux importations, tout en conservant leur politique commerciale vis-à-vis de pays tiers.</w:t>
      </w:r>
    </w:p>
    <w:p w:rsidR="00543CD5" w:rsidRPr="003F551D" w:rsidRDefault="00543CD5" w:rsidP="00543CD5">
      <w:pPr>
        <w:spacing w:before="120"/>
        <w:jc w:val="both"/>
        <w:rPr>
          <w:rFonts w:ascii="Arial Narrow" w:hAnsi="Arial Narrow"/>
          <w:sz w:val="28"/>
          <w:szCs w:val="28"/>
          <w:lang w:val="fr-FR"/>
        </w:rPr>
      </w:pPr>
    </w:p>
    <w:p w:rsidR="00543CD5" w:rsidRPr="003F551D" w:rsidRDefault="00543CD5" w:rsidP="008A206B">
      <w:pPr>
        <w:rPr>
          <w:rFonts w:ascii="Arial Narrow" w:hAnsi="Arial Narrow" w:cs="Arial"/>
          <w:b/>
          <w:bCs/>
          <w:smallCaps/>
          <w:sz w:val="28"/>
          <w:szCs w:val="28"/>
          <w:lang w:val="fr-FR"/>
        </w:rPr>
        <w:sectPr w:rsidR="00543CD5" w:rsidRPr="003F551D" w:rsidSect="00423CD5">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pPr>
    </w:p>
    <w:p w:rsidR="008C0F30" w:rsidRPr="00D174BC" w:rsidRDefault="005E4D7D" w:rsidP="008A206B">
      <w:pPr>
        <w:pStyle w:val="IntenseQuote"/>
        <w:pBdr>
          <w:bottom w:val="single" w:sz="4" w:space="1" w:color="4F6228"/>
        </w:pBdr>
        <w:spacing w:before="0" w:after="0"/>
        <w:ind w:left="0"/>
        <w:outlineLvl w:val="0"/>
        <w:rPr>
          <w:rFonts w:ascii="Arial" w:hAnsi="Arial" w:cs="Arial"/>
          <w:i w:val="0"/>
          <w:color w:val="76923C"/>
          <w:szCs w:val="28"/>
          <w:lang w:val="fr-FR"/>
        </w:rPr>
      </w:pPr>
      <w:bookmarkStart w:id="7" w:name="_Toc340932908"/>
      <w:bookmarkStart w:id="8" w:name="_Toc475488272"/>
      <w:bookmarkStart w:id="9" w:name="_Toc475542020"/>
      <w:r w:rsidRPr="00D174BC">
        <w:rPr>
          <w:rFonts w:ascii="Arial" w:hAnsi="Arial" w:cs="Arial"/>
          <w:i w:val="0"/>
          <w:color w:val="76923C"/>
          <w:szCs w:val="28"/>
          <w:lang w:val="fr-FR"/>
        </w:rPr>
        <w:lastRenderedPageBreak/>
        <w:t>AVANT PROPOS</w:t>
      </w:r>
      <w:bookmarkEnd w:id="7"/>
      <w:bookmarkEnd w:id="8"/>
      <w:bookmarkEnd w:id="9"/>
    </w:p>
    <w:p w:rsidR="00F92EDA" w:rsidRPr="00F92EDA" w:rsidRDefault="00F92EDA" w:rsidP="00F50C48">
      <w:pPr>
        <w:spacing w:before="120"/>
        <w:jc w:val="both"/>
        <w:rPr>
          <w:rFonts w:ascii="Arial" w:hAnsi="Arial" w:cs="Arial"/>
          <w:color w:val="0070C0"/>
          <w:shd w:val="clear" w:color="auto" w:fill="FFFFFF"/>
          <w:lang w:val="fr-FR"/>
        </w:rPr>
      </w:pPr>
      <w:r w:rsidRPr="00F92EDA">
        <w:rPr>
          <w:rFonts w:ascii="Arial" w:hAnsi="Arial" w:cs="Arial"/>
          <w:color w:val="0070C0"/>
          <w:shd w:val="clear" w:color="auto" w:fill="FFFFFF"/>
          <w:lang w:val="fr-FR"/>
        </w:rPr>
        <w:t>La célébration du cinquantenaire de l’Organisation de l’Unité africaine/Union africaine en mai 2013 a donné une nouvelle occasion aux dirigeants africains d’exprimer leur volonté d’atteindre l’intégration socioéconomique, culturelle et politique du continent. La déclaration solennelle qui en résulte et le programme continental de 50 ans, axé sur les personnes et définissant l’Afrique de demain que nous voulons à savoir l</w:t>
      </w:r>
      <w:r w:rsidR="009278EF">
        <w:rPr>
          <w:rFonts w:ascii="Arial" w:hAnsi="Arial" w:cs="Arial"/>
          <w:color w:val="0070C0"/>
          <w:shd w:val="clear" w:color="auto" w:fill="FFFFFF"/>
          <w:lang w:val="fr-FR"/>
        </w:rPr>
        <w:t>’agenda 2063 ; tracent les sill</w:t>
      </w:r>
      <w:r w:rsidR="009278EF" w:rsidRPr="00F92EDA">
        <w:rPr>
          <w:rFonts w:ascii="Arial" w:hAnsi="Arial" w:cs="Arial"/>
          <w:color w:val="0070C0"/>
          <w:shd w:val="clear" w:color="auto" w:fill="FFFFFF"/>
          <w:lang w:val="fr-FR"/>
        </w:rPr>
        <w:t>o</w:t>
      </w:r>
      <w:r w:rsidR="009278EF">
        <w:rPr>
          <w:rFonts w:ascii="Arial" w:hAnsi="Arial" w:cs="Arial"/>
          <w:color w:val="0070C0"/>
          <w:shd w:val="clear" w:color="auto" w:fill="FFFFFF"/>
          <w:lang w:val="fr-FR"/>
        </w:rPr>
        <w:t>n</w:t>
      </w:r>
      <w:r w:rsidR="009278EF" w:rsidRPr="00F92EDA">
        <w:rPr>
          <w:rFonts w:ascii="Arial" w:hAnsi="Arial" w:cs="Arial"/>
          <w:color w:val="0070C0"/>
          <w:shd w:val="clear" w:color="auto" w:fill="FFFFFF"/>
          <w:lang w:val="fr-FR"/>
        </w:rPr>
        <w:t>s</w:t>
      </w:r>
      <w:r w:rsidRPr="00F92EDA">
        <w:rPr>
          <w:rFonts w:ascii="Arial" w:hAnsi="Arial" w:cs="Arial"/>
          <w:color w:val="0070C0"/>
          <w:shd w:val="clear" w:color="auto" w:fill="FFFFFF"/>
          <w:lang w:val="fr-FR"/>
        </w:rPr>
        <w:t xml:space="preserve"> pour l’émergence d’une Afrique nouvelle à l’horizon 2063. L’</w:t>
      </w:r>
      <w:r w:rsidR="009278EF">
        <w:rPr>
          <w:rFonts w:ascii="Arial" w:hAnsi="Arial" w:cs="Arial"/>
          <w:color w:val="0070C0"/>
          <w:shd w:val="clear" w:color="auto" w:fill="FFFFFF"/>
          <w:lang w:val="fr-FR"/>
        </w:rPr>
        <w:t>A</w:t>
      </w:r>
      <w:r w:rsidRPr="00F92EDA">
        <w:rPr>
          <w:rFonts w:ascii="Arial" w:hAnsi="Arial" w:cs="Arial"/>
          <w:color w:val="0070C0"/>
          <w:shd w:val="clear" w:color="auto" w:fill="FFFFFF"/>
          <w:lang w:val="fr-FR"/>
        </w:rPr>
        <w:t xml:space="preserve">genda 2063 vise essentiellement à bâtir une Afrique prospère, intégrée et de paix. </w:t>
      </w:r>
    </w:p>
    <w:p w:rsidR="00F92EDA" w:rsidRPr="00F92EDA" w:rsidRDefault="00F92EDA" w:rsidP="00F50C48">
      <w:pPr>
        <w:spacing w:before="120"/>
        <w:jc w:val="both"/>
        <w:rPr>
          <w:rFonts w:ascii="Arial" w:hAnsi="Arial" w:cs="Arial"/>
          <w:color w:val="0070C0"/>
          <w:shd w:val="clear" w:color="auto" w:fill="FFFFFF"/>
          <w:lang w:val="fr-FR"/>
        </w:rPr>
      </w:pPr>
      <w:r w:rsidRPr="00F92EDA">
        <w:rPr>
          <w:rFonts w:ascii="Arial" w:hAnsi="Arial" w:cs="Arial"/>
          <w:color w:val="0070C0"/>
          <w:shd w:val="clear" w:color="auto" w:fill="FFFFFF"/>
          <w:lang w:val="fr-FR"/>
        </w:rPr>
        <w:t>En outre, la Stratégie décennale 2013-2022 de la Banque africaine de développement (BAD) et l’</w:t>
      </w:r>
      <w:r w:rsidR="009278EF">
        <w:rPr>
          <w:rFonts w:ascii="Arial" w:hAnsi="Arial" w:cs="Arial"/>
          <w:color w:val="0070C0"/>
          <w:shd w:val="clear" w:color="auto" w:fill="FFFFFF"/>
          <w:lang w:val="fr-FR"/>
        </w:rPr>
        <w:t>A</w:t>
      </w:r>
      <w:r w:rsidRPr="00F92EDA">
        <w:rPr>
          <w:rFonts w:ascii="Arial" w:hAnsi="Arial" w:cs="Arial"/>
          <w:color w:val="0070C0"/>
          <w:shd w:val="clear" w:color="auto" w:fill="FFFFFF"/>
          <w:lang w:val="fr-FR"/>
        </w:rPr>
        <w:t xml:space="preserve">genda pour le développement durable 2030 par la communauté internationale en 2015 visent à éliminer la pauvreté sous toutes ses formes et dans toutes ses dimensions, et </w:t>
      </w:r>
      <w:r w:rsidR="009278EF">
        <w:rPr>
          <w:rFonts w:ascii="Arial" w:hAnsi="Arial" w:cs="Arial"/>
          <w:color w:val="0070C0"/>
          <w:shd w:val="clear" w:color="auto" w:fill="FFFFFF"/>
          <w:lang w:val="fr-FR"/>
        </w:rPr>
        <w:t xml:space="preserve">à </w:t>
      </w:r>
      <w:r w:rsidRPr="00F92EDA">
        <w:rPr>
          <w:rFonts w:ascii="Arial" w:hAnsi="Arial" w:cs="Arial"/>
          <w:color w:val="0070C0"/>
          <w:shd w:val="clear" w:color="auto" w:fill="FFFFFF"/>
          <w:lang w:val="fr-FR"/>
        </w:rPr>
        <w:t xml:space="preserve">assurer le développement inclusif et durable d’une part et d’autre part, à améliorer la vie des populations africaines partout sur le continent. Ces trois agendas convergent entre eux à plusieurs points de vue. De nombreux efforts sont en train d’être déployés pour intégrer les priorités de ces agendas dans les plans nationaux et régionaux de développement afin de garantir une mise en œuvre cohérente et coordonnée dans les pays et dans les </w:t>
      </w:r>
      <w:r w:rsidR="00791A2E" w:rsidRPr="00F92EDA">
        <w:rPr>
          <w:rFonts w:ascii="Arial" w:hAnsi="Arial" w:cs="Arial"/>
          <w:color w:val="0070C0"/>
          <w:shd w:val="clear" w:color="auto" w:fill="FFFFFF"/>
          <w:lang w:val="fr-FR"/>
        </w:rPr>
        <w:t>régions</w:t>
      </w:r>
      <w:r w:rsidRPr="00F92EDA">
        <w:rPr>
          <w:rFonts w:ascii="Arial" w:hAnsi="Arial" w:cs="Arial"/>
          <w:color w:val="0070C0"/>
          <w:shd w:val="clear" w:color="auto" w:fill="FFFFFF"/>
          <w:lang w:val="fr-FR"/>
        </w:rPr>
        <w:t>.</w:t>
      </w:r>
    </w:p>
    <w:p w:rsidR="00F92EDA" w:rsidRPr="00F92EDA" w:rsidRDefault="00F92EDA" w:rsidP="00F50C48">
      <w:pPr>
        <w:spacing w:before="120"/>
        <w:jc w:val="both"/>
        <w:rPr>
          <w:rFonts w:ascii="Arial" w:hAnsi="Arial" w:cs="Arial"/>
          <w:lang w:val="fr-FR"/>
        </w:rPr>
      </w:pPr>
      <w:r w:rsidRPr="00F92EDA">
        <w:rPr>
          <w:rFonts w:ascii="Arial" w:hAnsi="Arial" w:cs="Arial"/>
          <w:lang w:val="fr-FR"/>
        </w:rPr>
        <w:t xml:space="preserve">En vue de la mise en œuvre de tous les programmes de développement à tous les niveaux et pour s’assurer de réussir de la réalisation de leurs objectifs, il est impérativement nécessaire de développer des statistiques fiables et harmonisées dans tous les domaines de l’intégration africaine. En fait, le développement des statistiques comparables dans le temps et dans l’espace sur le continent exige l’adoption de définitions et de concepts harmonisés et </w:t>
      </w:r>
      <w:r w:rsidR="00B32B9D" w:rsidRPr="00F92EDA">
        <w:rPr>
          <w:rFonts w:ascii="Arial" w:hAnsi="Arial" w:cs="Arial"/>
          <w:lang w:val="fr-FR"/>
        </w:rPr>
        <w:t>standardisés ;</w:t>
      </w:r>
      <w:r w:rsidRPr="00F92EDA">
        <w:rPr>
          <w:rFonts w:ascii="Arial" w:hAnsi="Arial" w:cs="Arial"/>
          <w:lang w:val="fr-FR"/>
        </w:rPr>
        <w:t xml:space="preserve"> l’adaptation des normes internationales aux réalités et spécificités africaines et l’utilisation d’une méthodologie commune pour la production de statistiques et leur diffusion par tous les pays africains.</w:t>
      </w:r>
    </w:p>
    <w:p w:rsidR="00F92EDA" w:rsidRPr="00F92EDA" w:rsidRDefault="00F92EDA" w:rsidP="00F50C48">
      <w:pPr>
        <w:spacing w:before="120"/>
        <w:jc w:val="both"/>
        <w:rPr>
          <w:rFonts w:ascii="Arial" w:hAnsi="Arial" w:cs="Arial"/>
          <w:lang w:val="fr-FR"/>
        </w:rPr>
      </w:pPr>
      <w:r w:rsidRPr="00F92EDA">
        <w:rPr>
          <w:rFonts w:ascii="Arial" w:hAnsi="Arial" w:cs="Arial"/>
          <w:lang w:val="fr-FR"/>
        </w:rPr>
        <w:t xml:space="preserve">C’est pour toutes ces raisons que l’actualisation de la Stratégie pour l’harmonisation des statistiques en Afrique (SHaSA) a été initiée pour soutenir la mise en œuvre des différents programmes de développement et d’intégration de l’Afrique et améliorer la coordination et la collaboration entre les Instituts nationaux de statistique, les Organisations régionales et continentales de statistique, et les partenaires au développement. </w:t>
      </w:r>
    </w:p>
    <w:p w:rsidR="00F92EDA" w:rsidRPr="00F92EDA" w:rsidRDefault="00F92EDA" w:rsidP="00F50C48">
      <w:pPr>
        <w:spacing w:before="120"/>
        <w:jc w:val="both"/>
        <w:rPr>
          <w:rFonts w:ascii="Arial" w:hAnsi="Arial" w:cs="Arial"/>
          <w:lang w:val="fr-FR"/>
        </w:rPr>
      </w:pPr>
      <w:r w:rsidRPr="00F92EDA">
        <w:rPr>
          <w:rFonts w:ascii="Arial" w:hAnsi="Arial" w:cs="Arial"/>
          <w:lang w:val="fr-FR"/>
        </w:rPr>
        <w:t>Cependant, du fait de l’insuffisance des ressources humaines et financières, le</w:t>
      </w:r>
      <w:r w:rsidR="00B32B9D">
        <w:rPr>
          <w:rFonts w:ascii="Arial" w:hAnsi="Arial" w:cs="Arial"/>
          <w:lang w:val="fr-FR"/>
        </w:rPr>
        <w:t xml:space="preserve">s capacités </w:t>
      </w:r>
      <w:r w:rsidRPr="00F92EDA">
        <w:rPr>
          <w:rFonts w:ascii="Arial" w:hAnsi="Arial" w:cs="Arial"/>
          <w:lang w:val="fr-FR"/>
        </w:rPr>
        <w:t xml:space="preserve">des producteurs de statistiques aux niveaux national, régional et continental </w:t>
      </w:r>
      <w:r w:rsidR="00B32B9D">
        <w:rPr>
          <w:rFonts w:ascii="Arial" w:hAnsi="Arial" w:cs="Arial"/>
          <w:lang w:val="fr-FR"/>
        </w:rPr>
        <w:t>sont constamment renforcées</w:t>
      </w:r>
      <w:r w:rsidRPr="00F92EDA">
        <w:rPr>
          <w:rFonts w:ascii="Arial" w:hAnsi="Arial" w:cs="Arial"/>
          <w:lang w:val="fr-FR"/>
        </w:rPr>
        <w:t xml:space="preserve">. En outre, un bon nombre d’initiatives d’harmonisation des statistiques en cours sont de programmes sectoriels qui ne répondent pas aux exigences des </w:t>
      </w:r>
      <w:r w:rsidR="00FA3361" w:rsidRPr="00F92EDA">
        <w:rPr>
          <w:rFonts w:ascii="Arial" w:hAnsi="Arial" w:cs="Arial"/>
          <w:lang w:val="fr-FR"/>
        </w:rPr>
        <w:t>différents</w:t>
      </w:r>
      <w:r w:rsidRPr="00F92EDA">
        <w:rPr>
          <w:rFonts w:ascii="Arial" w:hAnsi="Arial" w:cs="Arial"/>
          <w:lang w:val="fr-FR"/>
        </w:rPr>
        <w:t xml:space="preserve"> agendas de </w:t>
      </w:r>
      <w:r w:rsidR="00DF2674" w:rsidRPr="00F92EDA">
        <w:rPr>
          <w:rFonts w:ascii="Arial" w:hAnsi="Arial" w:cs="Arial"/>
          <w:lang w:val="fr-FR"/>
        </w:rPr>
        <w:t>développement</w:t>
      </w:r>
      <w:r w:rsidRPr="00F92EDA">
        <w:rPr>
          <w:rFonts w:ascii="Arial" w:hAnsi="Arial" w:cs="Arial"/>
          <w:lang w:val="fr-FR"/>
        </w:rPr>
        <w:t xml:space="preserve"> et du processus d’intégration africaine et à ses étapes. Cette situation entraîne la nécessité de développer une stratégie intégrée visant à rassembler tous les membres du Système statistique africain (</w:t>
      </w:r>
      <w:r w:rsidR="00DF2674" w:rsidRPr="00F92EDA">
        <w:rPr>
          <w:rFonts w:ascii="Arial" w:hAnsi="Arial" w:cs="Arial"/>
          <w:lang w:val="fr-FR"/>
        </w:rPr>
        <w:t>SSA) pour</w:t>
      </w:r>
      <w:r w:rsidRPr="00F92EDA">
        <w:rPr>
          <w:rFonts w:ascii="Arial" w:hAnsi="Arial" w:cs="Arial"/>
          <w:lang w:val="fr-FR"/>
        </w:rPr>
        <w:t xml:space="preserve"> les amener à couvrir les trois dimensions du développement durable. </w:t>
      </w:r>
      <w:r w:rsidR="006E58FE">
        <w:rPr>
          <w:rFonts w:ascii="Arial" w:hAnsi="Arial" w:cs="Arial"/>
          <w:lang w:val="fr-FR"/>
        </w:rPr>
        <w:t xml:space="preserve">La </w:t>
      </w:r>
      <w:r w:rsidRPr="00F92EDA">
        <w:rPr>
          <w:rFonts w:ascii="Arial" w:hAnsi="Arial" w:cs="Arial"/>
          <w:lang w:val="fr-FR"/>
        </w:rPr>
        <w:t xml:space="preserve">SHaSA II est le fruit d’efforts collectifs entre les trois organisations continentales (CUA, CEA et la BAD), les </w:t>
      </w:r>
      <w:r w:rsidR="00FA3361">
        <w:rPr>
          <w:rFonts w:ascii="Arial" w:hAnsi="Arial" w:cs="Arial"/>
          <w:lang w:val="fr-FR"/>
        </w:rPr>
        <w:t>E</w:t>
      </w:r>
      <w:r w:rsidRPr="00F92EDA">
        <w:rPr>
          <w:rFonts w:ascii="Arial" w:hAnsi="Arial" w:cs="Arial"/>
          <w:lang w:val="fr-FR"/>
        </w:rPr>
        <w:t>tats</w:t>
      </w:r>
      <w:r w:rsidR="006D4E6B">
        <w:rPr>
          <w:rFonts w:ascii="Arial" w:hAnsi="Arial" w:cs="Arial"/>
          <w:lang w:val="fr-FR"/>
        </w:rPr>
        <w:t xml:space="preserve"> </w:t>
      </w:r>
      <w:r w:rsidRPr="00F92EDA">
        <w:rPr>
          <w:rFonts w:ascii="Arial" w:hAnsi="Arial" w:cs="Arial"/>
          <w:lang w:val="fr-FR"/>
        </w:rPr>
        <w:t>membres et les autres acteurs pour répondre à cette exigence.</w:t>
      </w:r>
    </w:p>
    <w:p w:rsidR="00F92EDA" w:rsidRPr="00F92EDA" w:rsidRDefault="00F92EDA" w:rsidP="00F50C48">
      <w:pPr>
        <w:spacing w:before="120"/>
        <w:jc w:val="both"/>
        <w:rPr>
          <w:rFonts w:ascii="Arial" w:hAnsi="Arial" w:cs="Arial"/>
          <w:lang w:val="fr-FR"/>
        </w:rPr>
      </w:pPr>
      <w:r w:rsidRPr="00F92EDA">
        <w:rPr>
          <w:rFonts w:ascii="Arial" w:hAnsi="Arial" w:cs="Arial"/>
          <w:lang w:val="fr-FR"/>
        </w:rPr>
        <w:t xml:space="preserve">L’objectif principal </w:t>
      </w:r>
      <w:r w:rsidR="00FA3361">
        <w:rPr>
          <w:rFonts w:ascii="Arial" w:hAnsi="Arial" w:cs="Arial"/>
          <w:lang w:val="fr-FR"/>
        </w:rPr>
        <w:t xml:space="preserve">de </w:t>
      </w:r>
      <w:r w:rsidR="00746D23">
        <w:rPr>
          <w:rFonts w:ascii="Arial" w:hAnsi="Arial" w:cs="Arial"/>
          <w:lang w:val="fr-FR"/>
        </w:rPr>
        <w:t>cette stratégie</w:t>
      </w:r>
      <w:r w:rsidRPr="00F92EDA">
        <w:rPr>
          <w:rFonts w:ascii="Arial" w:hAnsi="Arial" w:cs="Arial"/>
          <w:lang w:val="fr-FR"/>
        </w:rPr>
        <w:t xml:space="preserve"> est de permettre au SSA de générer des informations statistiques en temps utile, fiables et harmonisées, couvrant tous les aspects du développement inclusif et durable, fondé sur les </w:t>
      </w:r>
      <w:r w:rsidR="00181FDF">
        <w:rPr>
          <w:rFonts w:ascii="Arial" w:hAnsi="Arial" w:cs="Arial"/>
          <w:lang w:val="fr-FR"/>
        </w:rPr>
        <w:t>quatre</w:t>
      </w:r>
      <w:r w:rsidRPr="00F92EDA">
        <w:rPr>
          <w:rFonts w:ascii="Arial" w:hAnsi="Arial" w:cs="Arial"/>
          <w:lang w:val="fr-FR"/>
        </w:rPr>
        <w:t xml:space="preserve"> composantes interdépendantes, </w:t>
      </w:r>
      <w:r w:rsidRPr="00F92EDA">
        <w:rPr>
          <w:rFonts w:ascii="Arial" w:hAnsi="Arial" w:cs="Arial"/>
          <w:lang w:val="fr-FR"/>
        </w:rPr>
        <w:lastRenderedPageBreak/>
        <w:t xml:space="preserve">à savoir : (i) dimension environnementale, (ii) dimension sociale, et (iii) dimension économique ; et </w:t>
      </w:r>
      <w:r w:rsidR="00481F08">
        <w:rPr>
          <w:rFonts w:ascii="Arial" w:hAnsi="Arial" w:cs="Arial"/>
          <w:lang w:val="fr-FR"/>
        </w:rPr>
        <w:t xml:space="preserve">(iv) </w:t>
      </w:r>
      <w:r w:rsidRPr="00F92EDA">
        <w:rPr>
          <w:rFonts w:ascii="Arial" w:hAnsi="Arial" w:cs="Arial"/>
          <w:lang w:val="fr-FR"/>
        </w:rPr>
        <w:t>l’intégration politique et culturelle du continent.</w:t>
      </w:r>
    </w:p>
    <w:p w:rsidR="00F92EDA" w:rsidRPr="00F92EDA" w:rsidRDefault="00F92EDA" w:rsidP="00F50C48">
      <w:pPr>
        <w:spacing w:before="120"/>
        <w:jc w:val="both"/>
        <w:rPr>
          <w:rFonts w:ascii="Arial" w:hAnsi="Arial" w:cs="Arial"/>
          <w:lang w:val="fr-FR"/>
        </w:rPr>
      </w:pPr>
      <w:r w:rsidRPr="00F92EDA">
        <w:rPr>
          <w:rFonts w:ascii="Arial" w:hAnsi="Arial" w:cs="Arial"/>
          <w:lang w:val="fr-FR"/>
        </w:rPr>
        <w:t>Le document fournit des informations générales sur le processus d’intégration et de développement durable et inclusif en Afrique</w:t>
      </w:r>
      <w:r w:rsidR="003729D8">
        <w:rPr>
          <w:rFonts w:ascii="Arial" w:hAnsi="Arial" w:cs="Arial"/>
          <w:lang w:val="fr-FR"/>
        </w:rPr>
        <w:t>.</w:t>
      </w:r>
      <w:r w:rsidRPr="00F92EDA">
        <w:rPr>
          <w:rFonts w:ascii="Arial" w:hAnsi="Arial" w:cs="Arial"/>
          <w:lang w:val="fr-FR"/>
        </w:rPr>
        <w:t xml:space="preserve"> En outre, le document rappelle des initiatives variées qui ont été entreprises par les </w:t>
      </w:r>
      <w:r w:rsidR="00700586">
        <w:rPr>
          <w:rFonts w:ascii="Arial" w:hAnsi="Arial" w:cs="Arial"/>
          <w:lang w:val="fr-FR"/>
        </w:rPr>
        <w:t>s</w:t>
      </w:r>
      <w:r w:rsidRPr="00F92EDA">
        <w:rPr>
          <w:rFonts w:ascii="Arial" w:hAnsi="Arial" w:cs="Arial"/>
          <w:lang w:val="fr-FR"/>
        </w:rPr>
        <w:t>ystème</w:t>
      </w:r>
      <w:r w:rsidR="00700586">
        <w:rPr>
          <w:rFonts w:ascii="Arial" w:hAnsi="Arial" w:cs="Arial"/>
          <w:lang w:val="fr-FR"/>
        </w:rPr>
        <w:t>s</w:t>
      </w:r>
      <w:r w:rsidRPr="00F92EDA">
        <w:rPr>
          <w:rFonts w:ascii="Arial" w:hAnsi="Arial" w:cs="Arial"/>
          <w:lang w:val="fr-FR"/>
        </w:rPr>
        <w:t xml:space="preserve"> statistique</w:t>
      </w:r>
      <w:r w:rsidR="00700586">
        <w:rPr>
          <w:rFonts w:ascii="Arial" w:hAnsi="Arial" w:cs="Arial"/>
          <w:lang w:val="fr-FR"/>
        </w:rPr>
        <w:t>s</w:t>
      </w:r>
      <w:bookmarkStart w:id="10" w:name="_Toc273957878"/>
      <w:r w:rsidR="00700586">
        <w:rPr>
          <w:rFonts w:ascii="Arial" w:hAnsi="Arial" w:cs="Arial"/>
          <w:lang w:val="fr-FR"/>
        </w:rPr>
        <w:t xml:space="preserve"> </w:t>
      </w:r>
      <w:r w:rsidRPr="00F92EDA">
        <w:rPr>
          <w:rFonts w:ascii="Arial" w:hAnsi="Arial" w:cs="Arial"/>
          <w:lang w:val="fr-FR"/>
        </w:rPr>
        <w:t xml:space="preserve">aux niveaux national, régional et continental, et hors de l’Afrique, soulignant la nécessité de </w:t>
      </w:r>
      <w:r w:rsidR="00CB5A08">
        <w:rPr>
          <w:rFonts w:ascii="Arial" w:hAnsi="Arial" w:cs="Arial"/>
          <w:lang w:val="fr-FR"/>
        </w:rPr>
        <w:t>disposer des programmes statistiques permettant de</w:t>
      </w:r>
      <w:r w:rsidRPr="00F92EDA">
        <w:rPr>
          <w:rFonts w:ascii="Arial" w:hAnsi="Arial" w:cs="Arial"/>
          <w:lang w:val="fr-FR"/>
        </w:rPr>
        <w:t xml:space="preserve"> répondre au besoin d’informations statistiques harmonisées et de qualité sur le continent. </w:t>
      </w:r>
      <w:bookmarkEnd w:id="10"/>
      <w:r w:rsidRPr="00F92EDA">
        <w:rPr>
          <w:rFonts w:ascii="Arial" w:hAnsi="Arial" w:cs="Arial"/>
          <w:lang w:val="fr-FR"/>
        </w:rPr>
        <w:t>De plus, il met en lumière diverses initiatives qui ont été entreprises par les membres du SSA aux niveaux national, régional, continental et international visant à favoriser le développement de l'information statistique de qualité en Afrique.</w:t>
      </w:r>
    </w:p>
    <w:p w:rsidR="00F92EDA" w:rsidRPr="00F92EDA" w:rsidRDefault="00AE48B8" w:rsidP="00F50C48">
      <w:pPr>
        <w:spacing w:before="120"/>
        <w:jc w:val="both"/>
        <w:rPr>
          <w:rFonts w:ascii="Arial" w:hAnsi="Arial" w:cs="Arial"/>
          <w:lang w:val="fr-FR"/>
        </w:rPr>
      </w:pPr>
      <w:r>
        <w:rPr>
          <w:rFonts w:ascii="Arial" w:hAnsi="Arial" w:cs="Arial"/>
          <w:lang w:val="fr-FR"/>
        </w:rPr>
        <w:t xml:space="preserve">La stratégie est un </w:t>
      </w:r>
      <w:r w:rsidR="00F92EDA" w:rsidRPr="00F92EDA">
        <w:rPr>
          <w:rFonts w:ascii="Arial" w:hAnsi="Arial" w:cs="Arial"/>
          <w:lang w:val="fr-FR"/>
        </w:rPr>
        <w:t>outil précieux pratique pour les producteurs et utilisateurs de données statistiques y compris les professionnels, les décideurs, les institutions en charge de la planification, des projections et de la programmation.</w:t>
      </w:r>
      <w:r w:rsidR="00775E6F">
        <w:rPr>
          <w:rFonts w:ascii="Arial" w:hAnsi="Arial" w:cs="Arial"/>
          <w:lang w:val="fr-FR"/>
        </w:rPr>
        <w:t xml:space="preserve"> </w:t>
      </w:r>
      <w:r>
        <w:rPr>
          <w:rFonts w:ascii="Arial" w:hAnsi="Arial" w:cs="Arial"/>
          <w:lang w:val="fr-FR"/>
        </w:rPr>
        <w:t>Elle</w:t>
      </w:r>
      <w:r w:rsidR="00775E6F">
        <w:rPr>
          <w:rFonts w:ascii="Arial" w:hAnsi="Arial" w:cs="Arial"/>
          <w:lang w:val="fr-FR"/>
        </w:rPr>
        <w:t xml:space="preserve"> couvre la période 2017 à 2026.</w:t>
      </w:r>
    </w:p>
    <w:p w:rsidR="00F92EDA" w:rsidRDefault="00F92EDA" w:rsidP="00F50C48">
      <w:pPr>
        <w:spacing w:before="120"/>
        <w:jc w:val="both"/>
        <w:rPr>
          <w:rFonts w:ascii="Arial" w:hAnsi="Arial" w:cs="Arial"/>
          <w:lang w:val="fr-FR"/>
        </w:rPr>
      </w:pPr>
      <w:r w:rsidRPr="00F92EDA">
        <w:rPr>
          <w:rFonts w:ascii="Arial" w:hAnsi="Arial" w:cs="Arial"/>
          <w:lang w:val="fr-FR"/>
        </w:rPr>
        <w:t xml:space="preserve">Nous </w:t>
      </w:r>
      <w:r w:rsidR="00D75F64">
        <w:rPr>
          <w:rFonts w:ascii="Arial" w:hAnsi="Arial" w:cs="Arial"/>
          <w:lang w:val="fr-FR"/>
        </w:rPr>
        <w:t>remercions</w:t>
      </w:r>
      <w:r w:rsidRPr="00F92EDA">
        <w:rPr>
          <w:rFonts w:ascii="Arial" w:hAnsi="Arial" w:cs="Arial"/>
          <w:lang w:val="fr-FR"/>
        </w:rPr>
        <w:t xml:space="preserve"> tous les acteurs du Système statistique africain et tous les partenaires pour leurs contributions à cette initiative et invitons tous les pays africains à engager les ressources nécessaires en vue de sa mise en œuvre. Nous lançons en outre un vibrant appel à tous les partenaires au développement pour qu’ils soutiennent </w:t>
      </w:r>
      <w:r w:rsidR="00D75F64">
        <w:rPr>
          <w:rFonts w:ascii="Arial" w:hAnsi="Arial" w:cs="Arial"/>
          <w:lang w:val="fr-FR"/>
        </w:rPr>
        <w:t xml:space="preserve">la </w:t>
      </w:r>
      <w:r w:rsidRPr="00F92EDA">
        <w:rPr>
          <w:rFonts w:ascii="Arial" w:hAnsi="Arial" w:cs="Arial"/>
          <w:lang w:val="fr-FR"/>
        </w:rPr>
        <w:t>SHaSA II qui a été conçue pour favoriser le développement et l’intégration de l’Afrique.</w:t>
      </w:r>
    </w:p>
    <w:p w:rsidR="00F50C48" w:rsidRDefault="00F50C48" w:rsidP="00F50C48">
      <w:pPr>
        <w:spacing w:before="120"/>
        <w:jc w:val="both"/>
        <w:rPr>
          <w:rFonts w:ascii="Arial" w:hAnsi="Arial" w:cs="Arial"/>
          <w:lang w:val="fr-FR"/>
        </w:rPr>
      </w:pPr>
    </w:p>
    <w:p w:rsidR="00F50C48" w:rsidRDefault="00F50C48" w:rsidP="00F50C48">
      <w:pPr>
        <w:spacing w:before="120"/>
        <w:jc w:val="both"/>
        <w:rPr>
          <w:rFonts w:ascii="Arial" w:hAnsi="Arial" w:cs="Arial"/>
          <w:lang w:val="fr-FR"/>
        </w:rPr>
      </w:pPr>
    </w:p>
    <w:p w:rsidR="00F50C48" w:rsidRDefault="00F50C48" w:rsidP="00F50C48">
      <w:pPr>
        <w:spacing w:before="120"/>
        <w:jc w:val="both"/>
        <w:rPr>
          <w:rFonts w:ascii="Arial" w:hAnsi="Arial" w:cs="Arial"/>
          <w:lang w:val="fr-FR"/>
        </w:rPr>
      </w:pPr>
    </w:p>
    <w:p w:rsidR="00E82C38" w:rsidRDefault="00E82C38" w:rsidP="00F50C48">
      <w:pPr>
        <w:spacing w:before="120"/>
        <w:jc w:val="both"/>
        <w:rPr>
          <w:rFonts w:ascii="Arial" w:hAnsi="Arial" w:cs="Arial"/>
          <w:lang w:val="fr-FR"/>
        </w:rPr>
      </w:pPr>
    </w:p>
    <w:p w:rsidR="00E82C38" w:rsidRDefault="00E82C38" w:rsidP="00F50C48">
      <w:pPr>
        <w:spacing w:before="120"/>
        <w:jc w:val="both"/>
        <w:rPr>
          <w:rFonts w:ascii="Arial" w:hAnsi="Arial" w:cs="Arial"/>
          <w:lang w:val="fr-FR"/>
        </w:rPr>
      </w:pPr>
    </w:p>
    <w:p w:rsidR="00F50C48" w:rsidRPr="00F92EDA" w:rsidRDefault="00F50C48" w:rsidP="00F50C48">
      <w:pPr>
        <w:spacing w:before="120"/>
        <w:jc w:val="both"/>
        <w:rPr>
          <w:rFonts w:ascii="Arial Narrow" w:hAnsi="Arial Narrow"/>
          <w:sz w:val="28"/>
          <w:szCs w:val="28"/>
          <w:lang w:val="fr-FR"/>
        </w:rPr>
      </w:pPr>
    </w:p>
    <w:tbl>
      <w:tblPr>
        <w:tblW w:w="0" w:type="auto"/>
        <w:tblLook w:val="04A0" w:firstRow="1" w:lastRow="0" w:firstColumn="1" w:lastColumn="0" w:noHBand="0" w:noVBand="1"/>
      </w:tblPr>
      <w:tblGrid>
        <w:gridCol w:w="3348"/>
        <w:gridCol w:w="3150"/>
        <w:gridCol w:w="2742"/>
      </w:tblGrid>
      <w:tr w:rsidR="00F92EDA" w:rsidRPr="00F92EDA" w:rsidTr="008A5826">
        <w:tc>
          <w:tcPr>
            <w:tcW w:w="3348" w:type="dxa"/>
            <w:shd w:val="clear" w:color="auto" w:fill="auto"/>
          </w:tcPr>
          <w:p w:rsidR="00F92EDA" w:rsidRPr="00F92EDA" w:rsidRDefault="00F92EDA" w:rsidP="00F50C48">
            <w:pPr>
              <w:spacing w:before="120"/>
              <w:jc w:val="center"/>
              <w:rPr>
                <w:rFonts w:ascii="Arial Narrow" w:hAnsi="Arial Narrow" w:cs="Calibri"/>
                <w:lang w:val="fr-FR"/>
              </w:rPr>
            </w:pPr>
            <w:r w:rsidRPr="00F92EDA">
              <w:rPr>
                <w:rFonts w:ascii="Arial Narrow" w:hAnsi="Arial Narrow" w:cs="Calibri"/>
                <w:b/>
                <w:lang w:val="fr-FR"/>
              </w:rPr>
              <w:t>M</w:t>
            </w:r>
            <w:r w:rsidR="0061283E">
              <w:rPr>
                <w:rFonts w:ascii="Arial Narrow" w:hAnsi="Arial Narrow" w:cs="Calibri"/>
                <w:b/>
                <w:lang w:val="fr-FR"/>
              </w:rPr>
              <w:t>ahamat</w:t>
            </w:r>
            <w:r w:rsidRPr="00F92EDA">
              <w:rPr>
                <w:rFonts w:ascii="Arial Narrow" w:hAnsi="Arial Narrow" w:cs="Calibri"/>
                <w:b/>
                <w:lang w:val="fr-FR"/>
              </w:rPr>
              <w:t xml:space="preserve"> Moussa Faki</w:t>
            </w:r>
          </w:p>
        </w:tc>
        <w:tc>
          <w:tcPr>
            <w:tcW w:w="3150" w:type="dxa"/>
          </w:tcPr>
          <w:p w:rsidR="00F92EDA" w:rsidRPr="00F92EDA" w:rsidRDefault="00F92EDA" w:rsidP="00F50C48">
            <w:pPr>
              <w:spacing w:before="120"/>
              <w:jc w:val="center"/>
              <w:rPr>
                <w:rFonts w:ascii="Arial Narrow" w:hAnsi="Arial Narrow" w:cs="Calibri"/>
                <w:b/>
                <w:lang w:val="fr-FR"/>
              </w:rPr>
            </w:pPr>
            <w:r w:rsidRPr="00F92EDA">
              <w:rPr>
                <w:rFonts w:ascii="Arial Narrow" w:hAnsi="Arial Narrow" w:cs="Calibri"/>
                <w:b/>
                <w:lang w:val="fr-FR"/>
              </w:rPr>
              <w:t xml:space="preserve">Akinwumi A. Adesina </w:t>
            </w:r>
          </w:p>
        </w:tc>
        <w:tc>
          <w:tcPr>
            <w:tcW w:w="2742" w:type="dxa"/>
            <w:shd w:val="clear" w:color="auto" w:fill="auto"/>
          </w:tcPr>
          <w:p w:rsidR="00F92EDA" w:rsidRPr="00F92EDA" w:rsidRDefault="007A36FF" w:rsidP="00F50C48">
            <w:pPr>
              <w:spacing w:before="120"/>
              <w:jc w:val="center"/>
              <w:rPr>
                <w:rFonts w:ascii="Arial Narrow" w:hAnsi="Arial Narrow" w:cs="Calibri"/>
                <w:b/>
                <w:lang w:val="fr-FR"/>
              </w:rPr>
            </w:pPr>
            <w:hyperlink r:id="rId20" w:history="1">
              <w:r w:rsidR="00F92EDA" w:rsidRPr="00F92EDA">
                <w:rPr>
                  <w:rFonts w:ascii="Arial Narrow" w:hAnsi="Arial Narrow" w:cs="Calibri"/>
                  <w:b/>
                  <w:lang w:val="fr-FR"/>
                </w:rPr>
                <w:t>Abdalla Hamdok </w:t>
              </w:r>
            </w:hyperlink>
          </w:p>
        </w:tc>
      </w:tr>
      <w:tr w:rsidR="00F92EDA" w:rsidRPr="00F14C5A" w:rsidTr="008A5826">
        <w:tc>
          <w:tcPr>
            <w:tcW w:w="3348" w:type="dxa"/>
            <w:shd w:val="clear" w:color="auto" w:fill="auto"/>
          </w:tcPr>
          <w:p w:rsidR="00F92EDA" w:rsidRPr="00F92EDA" w:rsidRDefault="00F92EDA" w:rsidP="00F50C48">
            <w:pPr>
              <w:spacing w:before="120"/>
              <w:jc w:val="center"/>
              <w:rPr>
                <w:rFonts w:ascii="Arial Narrow" w:hAnsi="Arial Narrow" w:cs="Calibri"/>
                <w:b/>
                <w:lang w:val="fr-FR"/>
              </w:rPr>
            </w:pPr>
          </w:p>
          <w:p w:rsidR="00F92EDA" w:rsidRPr="00F92EDA" w:rsidRDefault="0068581C" w:rsidP="00F50C48">
            <w:pPr>
              <w:spacing w:before="120"/>
              <w:jc w:val="center"/>
              <w:rPr>
                <w:rFonts w:ascii="Arial Narrow" w:hAnsi="Arial Narrow" w:cs="Calibri"/>
                <w:b/>
                <w:lang w:val="fr-FR"/>
              </w:rPr>
            </w:pPr>
            <w:r>
              <w:rPr>
                <w:rFonts w:ascii="Arial Narrow" w:hAnsi="Arial Narrow" w:cs="Calibri"/>
                <w:b/>
                <w:lang w:val="fr-FR"/>
              </w:rPr>
              <w:t>Président</w:t>
            </w:r>
          </w:p>
          <w:p w:rsidR="00F92EDA" w:rsidRPr="00F92EDA" w:rsidRDefault="00F92EDA" w:rsidP="00F50C48">
            <w:pPr>
              <w:spacing w:before="120"/>
              <w:jc w:val="center"/>
              <w:rPr>
                <w:rFonts w:ascii="Arial Narrow" w:hAnsi="Arial Narrow" w:cs="Calibri"/>
                <w:lang w:val="fr-FR"/>
              </w:rPr>
            </w:pPr>
            <w:r w:rsidRPr="00F92EDA">
              <w:rPr>
                <w:rFonts w:ascii="Arial Narrow" w:hAnsi="Arial Narrow" w:cs="Calibri"/>
                <w:b/>
                <w:lang w:val="fr-FR"/>
              </w:rPr>
              <w:t xml:space="preserve"> Commission de l’Union africaine</w:t>
            </w:r>
          </w:p>
        </w:tc>
        <w:tc>
          <w:tcPr>
            <w:tcW w:w="3150" w:type="dxa"/>
          </w:tcPr>
          <w:p w:rsidR="00EA7F4A" w:rsidRDefault="00EA7F4A" w:rsidP="00F50C48">
            <w:pPr>
              <w:spacing w:before="120"/>
              <w:jc w:val="center"/>
              <w:rPr>
                <w:rFonts w:ascii="Arial Narrow" w:hAnsi="Arial Narrow" w:cs="Calibri"/>
                <w:b/>
                <w:lang w:val="fr-FR"/>
              </w:rPr>
            </w:pPr>
            <w:r>
              <w:rPr>
                <w:rFonts w:ascii="Arial Narrow" w:hAnsi="Arial Narrow" w:cs="Calibri"/>
                <w:b/>
                <w:lang w:val="fr-FR"/>
              </w:rPr>
              <w:t>Président</w:t>
            </w:r>
          </w:p>
          <w:p w:rsidR="00F92EDA" w:rsidRPr="00F92EDA" w:rsidRDefault="00F92EDA" w:rsidP="00F50C48">
            <w:pPr>
              <w:spacing w:before="120"/>
              <w:jc w:val="center"/>
              <w:rPr>
                <w:rFonts w:ascii="Arial Narrow" w:hAnsi="Arial Narrow" w:cs="Calibri"/>
                <w:b/>
                <w:lang w:val="fr-FR"/>
              </w:rPr>
            </w:pPr>
            <w:r w:rsidRPr="00F92EDA">
              <w:rPr>
                <w:rFonts w:ascii="Arial Narrow" w:hAnsi="Arial Narrow" w:cs="Calibri"/>
                <w:b/>
                <w:lang w:val="fr-FR"/>
              </w:rPr>
              <w:t>Groupe de la Banque africaine de développement</w:t>
            </w:r>
          </w:p>
        </w:tc>
        <w:tc>
          <w:tcPr>
            <w:tcW w:w="2742" w:type="dxa"/>
            <w:shd w:val="clear" w:color="auto" w:fill="auto"/>
          </w:tcPr>
          <w:p w:rsidR="00EA7F4A" w:rsidRDefault="00EA7F4A" w:rsidP="00F50C48">
            <w:pPr>
              <w:spacing w:before="120"/>
              <w:jc w:val="center"/>
              <w:rPr>
                <w:rFonts w:ascii="Arial Narrow" w:hAnsi="Arial Narrow" w:cs="Calibri"/>
                <w:b/>
                <w:lang w:val="fr-FR"/>
              </w:rPr>
            </w:pPr>
            <w:r>
              <w:rPr>
                <w:rFonts w:ascii="Arial Narrow" w:hAnsi="Arial Narrow" w:cs="Calibri"/>
                <w:b/>
                <w:lang w:val="fr-FR"/>
              </w:rPr>
              <w:t>Secrétaire exécutif p.i.</w:t>
            </w:r>
          </w:p>
          <w:p w:rsidR="00F92EDA" w:rsidRPr="00F92EDA" w:rsidRDefault="00F92EDA" w:rsidP="00F50C48">
            <w:pPr>
              <w:spacing w:before="120"/>
              <w:jc w:val="center"/>
              <w:rPr>
                <w:rFonts w:ascii="Arial Narrow" w:hAnsi="Arial Narrow" w:cs="Calibri"/>
                <w:lang w:val="fr-FR"/>
              </w:rPr>
            </w:pPr>
            <w:r w:rsidRPr="00F92EDA">
              <w:rPr>
                <w:rFonts w:ascii="Arial Narrow" w:hAnsi="Arial Narrow" w:cs="Calibri"/>
                <w:b/>
                <w:lang w:val="fr-FR"/>
              </w:rPr>
              <w:t xml:space="preserve">Commission économique </w:t>
            </w:r>
            <w:r w:rsidR="0061283E" w:rsidRPr="0061283E">
              <w:rPr>
                <w:rFonts w:ascii="Arial Narrow" w:hAnsi="Arial Narrow" w:cs="Calibri"/>
                <w:b/>
                <w:lang w:val="fr-FR"/>
              </w:rPr>
              <w:t xml:space="preserve">des Nations </w:t>
            </w:r>
            <w:r w:rsidR="00EA7F4A">
              <w:rPr>
                <w:rFonts w:ascii="Arial Narrow" w:hAnsi="Arial Narrow" w:cs="Calibri"/>
                <w:b/>
                <w:lang w:val="fr-FR"/>
              </w:rPr>
              <w:t>u</w:t>
            </w:r>
            <w:r w:rsidR="0061283E" w:rsidRPr="0061283E">
              <w:rPr>
                <w:rFonts w:ascii="Arial Narrow" w:hAnsi="Arial Narrow" w:cs="Calibri"/>
                <w:b/>
                <w:lang w:val="fr-FR"/>
              </w:rPr>
              <w:t xml:space="preserve">nies </w:t>
            </w:r>
            <w:r w:rsidRPr="00F92EDA">
              <w:rPr>
                <w:rFonts w:ascii="Arial Narrow" w:hAnsi="Arial Narrow" w:cs="Calibri"/>
                <w:b/>
                <w:lang w:val="fr-FR"/>
              </w:rPr>
              <w:t>pour l’Afrique</w:t>
            </w:r>
          </w:p>
        </w:tc>
      </w:tr>
    </w:tbl>
    <w:p w:rsidR="008C0F30" w:rsidRPr="003F551D" w:rsidRDefault="008C0F30" w:rsidP="00F50C48">
      <w:pPr>
        <w:spacing w:before="120"/>
        <w:jc w:val="center"/>
        <w:rPr>
          <w:rFonts w:ascii="Arial Narrow" w:hAnsi="Arial Narrow"/>
          <w:b/>
          <w:sz w:val="28"/>
          <w:szCs w:val="28"/>
          <w:lang w:val="fr-FR"/>
        </w:rPr>
      </w:pPr>
    </w:p>
    <w:p w:rsidR="008C0F30" w:rsidRPr="003F551D" w:rsidRDefault="008C0F30" w:rsidP="008A206B">
      <w:pPr>
        <w:rPr>
          <w:rFonts w:ascii="Arial Narrow" w:hAnsi="Arial Narrow" w:cs="Arial"/>
          <w:b/>
          <w:bCs/>
          <w:smallCaps/>
          <w:sz w:val="28"/>
          <w:szCs w:val="28"/>
          <w:lang w:val="fr-FR"/>
        </w:rPr>
        <w:sectPr w:rsidR="008C0F30" w:rsidRPr="003F551D" w:rsidSect="00423CD5">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pPr>
    </w:p>
    <w:p w:rsidR="008C0F30" w:rsidRPr="003F551D" w:rsidRDefault="00AB2292" w:rsidP="008A206B">
      <w:pPr>
        <w:pStyle w:val="IntenseQuote"/>
        <w:pBdr>
          <w:bottom w:val="single" w:sz="4" w:space="1" w:color="4F6228"/>
        </w:pBdr>
        <w:spacing w:before="0" w:after="0"/>
        <w:ind w:left="0"/>
        <w:outlineLvl w:val="0"/>
        <w:rPr>
          <w:rFonts w:ascii="Arial Narrow" w:hAnsi="Arial Narrow" w:cs="Arial Narrow"/>
          <w:i w:val="0"/>
          <w:color w:val="76923C"/>
          <w:sz w:val="28"/>
          <w:szCs w:val="28"/>
          <w:lang w:val="fr-FR"/>
        </w:rPr>
      </w:pPr>
      <w:bookmarkStart w:id="11" w:name="_Toc340932909"/>
      <w:bookmarkStart w:id="12" w:name="_Toc475488273"/>
      <w:bookmarkStart w:id="13" w:name="_Toc475542021"/>
      <w:r w:rsidRPr="003F551D">
        <w:rPr>
          <w:rFonts w:ascii="Arial Narrow" w:hAnsi="Arial Narrow" w:cs="Arial Narrow"/>
          <w:i w:val="0"/>
          <w:color w:val="76923C"/>
          <w:sz w:val="28"/>
          <w:szCs w:val="28"/>
          <w:lang w:val="fr-FR"/>
        </w:rPr>
        <w:lastRenderedPageBreak/>
        <w:t>Remerciements</w:t>
      </w:r>
      <w:bookmarkEnd w:id="11"/>
      <w:bookmarkEnd w:id="12"/>
      <w:bookmarkEnd w:id="13"/>
    </w:p>
    <w:p w:rsidR="00DF0AED" w:rsidRPr="003F551D" w:rsidRDefault="00DC48D3" w:rsidP="008A206B">
      <w:pPr>
        <w:autoSpaceDE w:val="0"/>
        <w:autoSpaceDN w:val="0"/>
        <w:adjustRightInd w:val="0"/>
        <w:jc w:val="both"/>
        <w:rPr>
          <w:rFonts w:ascii="Arial" w:hAnsi="Arial" w:cs="Arial"/>
          <w:strike/>
          <w:lang w:val="fr-FR"/>
        </w:rPr>
      </w:pPr>
      <w:r>
        <w:rPr>
          <w:rFonts w:ascii="Arial" w:hAnsi="Arial" w:cs="Arial"/>
          <w:strike/>
          <w:lang w:val="fr-FR"/>
        </w:rPr>
        <w:t xml:space="preserve"> </w:t>
      </w:r>
    </w:p>
    <w:p w:rsidR="00F63508" w:rsidRDefault="00AC130D" w:rsidP="00AC130D">
      <w:pPr>
        <w:spacing w:before="120"/>
        <w:jc w:val="both"/>
        <w:rPr>
          <w:rFonts w:ascii="Arial" w:hAnsi="Arial" w:cs="Arial"/>
          <w:lang w:val="fr-FR"/>
        </w:rPr>
      </w:pPr>
      <w:r w:rsidRPr="00AC130D">
        <w:rPr>
          <w:rFonts w:ascii="Arial" w:hAnsi="Arial" w:cs="Arial"/>
          <w:lang w:val="fr-FR"/>
        </w:rPr>
        <w:t xml:space="preserve">L’élaboration de la Stratégie pour l'harmonisation des statistiques en Afrique (SHaSA) II a été réalisée conjointement par la Commission de l'Union africaine (CUA), la Banque africaine de développement (BAD) et la Commission économique </w:t>
      </w:r>
      <w:r w:rsidR="00CF7D21">
        <w:rPr>
          <w:rFonts w:ascii="Arial" w:hAnsi="Arial" w:cs="Arial"/>
          <w:lang w:val="fr-FR"/>
        </w:rPr>
        <w:t xml:space="preserve">des Nations unies </w:t>
      </w:r>
      <w:r w:rsidRPr="00AC130D">
        <w:rPr>
          <w:rFonts w:ascii="Arial" w:hAnsi="Arial" w:cs="Arial"/>
          <w:lang w:val="fr-FR"/>
        </w:rPr>
        <w:t xml:space="preserve">pour l'Afrique (CEA). </w:t>
      </w:r>
    </w:p>
    <w:p w:rsidR="00AC130D" w:rsidRPr="00AC130D" w:rsidRDefault="00AC130D" w:rsidP="00AC130D">
      <w:pPr>
        <w:spacing w:before="120"/>
        <w:jc w:val="both"/>
        <w:rPr>
          <w:rFonts w:ascii="Arial" w:hAnsi="Arial" w:cs="Arial"/>
          <w:lang w:val="fr-FR"/>
        </w:rPr>
      </w:pPr>
      <w:r w:rsidRPr="00AC130D">
        <w:rPr>
          <w:rFonts w:ascii="Arial" w:hAnsi="Arial" w:cs="Arial"/>
          <w:lang w:val="fr-FR"/>
        </w:rPr>
        <w:t xml:space="preserve">L'équipe technique était dirigée par M. Imani Younoussa (CUA, Chef de la Division Statistique), M. Lawson Fessou Emessan (BAD, </w:t>
      </w:r>
      <w:r w:rsidR="00F63508">
        <w:rPr>
          <w:rFonts w:ascii="Arial" w:hAnsi="Arial" w:cs="Arial"/>
          <w:lang w:val="fr-FR"/>
        </w:rPr>
        <w:t>Faisant fonction de Chef</w:t>
      </w:r>
      <w:r w:rsidRPr="00AC130D">
        <w:rPr>
          <w:rFonts w:ascii="Arial" w:hAnsi="Arial" w:cs="Arial"/>
          <w:lang w:val="fr-FR"/>
        </w:rPr>
        <w:t xml:space="preserve"> de la Division du Renforcement des capacités</w:t>
      </w:r>
      <w:r w:rsidR="00D377CB">
        <w:rPr>
          <w:rFonts w:ascii="Arial" w:hAnsi="Arial" w:cs="Arial"/>
          <w:lang w:val="fr-FR"/>
        </w:rPr>
        <w:t xml:space="preserve"> statistiques</w:t>
      </w:r>
      <w:r w:rsidRPr="00AC130D">
        <w:rPr>
          <w:rFonts w:ascii="Arial" w:hAnsi="Arial" w:cs="Arial"/>
          <w:lang w:val="fr-FR"/>
        </w:rPr>
        <w:t xml:space="preserve">), et M. Joseph Tinfissi Ilboudo (CEA, Chef de </w:t>
      </w:r>
      <w:r w:rsidR="00D377CB">
        <w:rPr>
          <w:rFonts w:ascii="Arial" w:hAnsi="Arial" w:cs="Arial"/>
          <w:lang w:val="fr-FR"/>
        </w:rPr>
        <w:t xml:space="preserve">la </w:t>
      </w:r>
      <w:r w:rsidRPr="00AC130D">
        <w:rPr>
          <w:rFonts w:ascii="Arial" w:hAnsi="Arial" w:cs="Arial"/>
          <w:lang w:val="fr-FR"/>
        </w:rPr>
        <w:t>Section de la Coordination statistique).</w:t>
      </w:r>
      <w:r w:rsidR="00D377CB">
        <w:rPr>
          <w:rFonts w:ascii="Arial" w:hAnsi="Arial" w:cs="Arial"/>
          <w:lang w:val="fr-FR"/>
        </w:rPr>
        <w:t xml:space="preserve"> Les autres membres de l’équipe étaient</w:t>
      </w:r>
      <w:r w:rsidRPr="00AC130D">
        <w:rPr>
          <w:rFonts w:ascii="Arial" w:hAnsi="Arial" w:cs="Arial"/>
          <w:lang w:val="fr-FR"/>
        </w:rPr>
        <w:t xml:space="preserve"> M. Jose Awong Alene, (CUA, Statisticien), M. Samson Bel-Aube Nougbodohoue, (CUA, Statisticien), M. Nzingoula Gildas Crepin (CUA, Statisticien), M. Oumar Sarr (CEA, Statisticien), Mme Selamawit Mussie (CUA, Statisticienne), Mlle Watwii Ndavi (CUA, Statisticienne) ; M. Ngogang Wandji Léandre (CEA, Statisticien), et M. Seidou Sanda Issoufou (CEA, Statisticien). </w:t>
      </w:r>
      <w:r w:rsidR="0049230C">
        <w:rPr>
          <w:rFonts w:ascii="Arial" w:hAnsi="Arial" w:cs="Arial"/>
          <w:lang w:val="fr-FR"/>
        </w:rPr>
        <w:t xml:space="preserve">Mme </w:t>
      </w:r>
      <w:r w:rsidR="00C80776">
        <w:rPr>
          <w:rFonts w:ascii="Arial" w:hAnsi="Arial" w:cs="Arial"/>
          <w:lang w:val="fr-FR"/>
        </w:rPr>
        <w:t>Joséphine Ngure, Représen</w:t>
      </w:r>
      <w:r w:rsidR="002B5BF2">
        <w:rPr>
          <w:rFonts w:ascii="Arial" w:hAnsi="Arial" w:cs="Arial"/>
          <w:lang w:val="fr-FR"/>
        </w:rPr>
        <w:t>tant</w:t>
      </w:r>
      <w:r w:rsidR="00261A2B">
        <w:rPr>
          <w:rFonts w:ascii="Arial" w:hAnsi="Arial" w:cs="Arial"/>
          <w:lang w:val="fr-FR"/>
        </w:rPr>
        <w:t>e</w:t>
      </w:r>
      <w:r w:rsidR="002B5BF2">
        <w:rPr>
          <w:rFonts w:ascii="Arial" w:hAnsi="Arial" w:cs="Arial"/>
          <w:lang w:val="fr-FR"/>
        </w:rPr>
        <w:t xml:space="preserve"> résident</w:t>
      </w:r>
      <w:r w:rsidR="00261A2B">
        <w:rPr>
          <w:rFonts w:ascii="Arial" w:hAnsi="Arial" w:cs="Arial"/>
          <w:lang w:val="fr-FR"/>
        </w:rPr>
        <w:t>e</w:t>
      </w:r>
      <w:r w:rsidR="002B5BF2">
        <w:rPr>
          <w:rFonts w:ascii="Arial" w:hAnsi="Arial" w:cs="Arial"/>
          <w:lang w:val="fr-FR"/>
        </w:rPr>
        <w:t xml:space="preserve"> de la BAD </w:t>
      </w:r>
      <w:r w:rsidR="00261A2B">
        <w:rPr>
          <w:rFonts w:ascii="Arial" w:hAnsi="Arial" w:cs="Arial"/>
          <w:lang w:val="fr-FR"/>
        </w:rPr>
        <w:t xml:space="preserve">en </w:t>
      </w:r>
      <w:r w:rsidR="002B5BF2">
        <w:rPr>
          <w:rFonts w:ascii="Arial" w:hAnsi="Arial" w:cs="Arial"/>
          <w:lang w:val="fr-FR"/>
        </w:rPr>
        <w:t xml:space="preserve">Ethiopie et Mme Tonia Kandiero, Représente résidente de la BAD en Tanzanie ont </w:t>
      </w:r>
      <w:r w:rsidR="00261A2B">
        <w:rPr>
          <w:rFonts w:ascii="Arial" w:hAnsi="Arial" w:cs="Arial"/>
          <w:lang w:val="fr-FR"/>
        </w:rPr>
        <w:t>fait des propositions très utiles pour les travaux d’actualisation de la stratégie. L’équipe technique</w:t>
      </w:r>
      <w:r w:rsidR="00D377CB" w:rsidRPr="00AC130D">
        <w:rPr>
          <w:rFonts w:ascii="Arial" w:hAnsi="Arial" w:cs="Arial"/>
          <w:lang w:val="fr-FR"/>
        </w:rPr>
        <w:t xml:space="preserve"> </w:t>
      </w:r>
      <w:r w:rsidR="00D377CB">
        <w:rPr>
          <w:rFonts w:ascii="Arial" w:hAnsi="Arial" w:cs="Arial"/>
          <w:lang w:val="fr-FR"/>
        </w:rPr>
        <w:t>était appuyée par M. Luc Mbong Mb</w:t>
      </w:r>
      <w:r w:rsidR="00D377CB" w:rsidRPr="00AC130D">
        <w:rPr>
          <w:rFonts w:ascii="Arial" w:hAnsi="Arial" w:cs="Arial"/>
          <w:lang w:val="fr-FR"/>
        </w:rPr>
        <w:t>ong (B</w:t>
      </w:r>
      <w:r w:rsidR="00A74733">
        <w:rPr>
          <w:rFonts w:ascii="Arial" w:hAnsi="Arial" w:cs="Arial"/>
          <w:lang w:val="fr-FR"/>
        </w:rPr>
        <w:t>AD, Consultant), M. Dossina Yeo</w:t>
      </w:r>
      <w:r w:rsidR="00D377CB" w:rsidRPr="00AC130D">
        <w:rPr>
          <w:rFonts w:ascii="Arial" w:hAnsi="Arial" w:cs="Arial"/>
          <w:lang w:val="fr-FR"/>
        </w:rPr>
        <w:t xml:space="preserve"> (BAD, Consultant)</w:t>
      </w:r>
      <w:r w:rsidR="00D377CB">
        <w:rPr>
          <w:rFonts w:ascii="Arial" w:hAnsi="Arial" w:cs="Arial"/>
          <w:lang w:val="fr-FR"/>
        </w:rPr>
        <w:t>.</w:t>
      </w:r>
    </w:p>
    <w:p w:rsidR="002D1BB5" w:rsidRDefault="00BA1F71" w:rsidP="00AC130D">
      <w:pPr>
        <w:spacing w:before="120"/>
        <w:jc w:val="both"/>
        <w:rPr>
          <w:rFonts w:ascii="Arial" w:hAnsi="Arial" w:cs="Arial"/>
          <w:lang w:val="fr-FR"/>
        </w:rPr>
      </w:pPr>
      <w:r>
        <w:rPr>
          <w:rFonts w:ascii="Arial" w:hAnsi="Arial" w:cs="Arial"/>
          <w:lang w:val="fr-FR"/>
        </w:rPr>
        <w:t xml:space="preserve">Les travaux étaient réalisés </w:t>
      </w:r>
      <w:r w:rsidR="00AC130D" w:rsidRPr="00AC130D">
        <w:rPr>
          <w:rFonts w:ascii="Arial" w:hAnsi="Arial" w:cs="Arial"/>
          <w:lang w:val="fr-FR"/>
        </w:rPr>
        <w:t>sous la supervision directe de Dr. René Kouassi N'Guettia (CUA, Directeur du Département des Affaires économiques), de Dr. Charles Leyeka Lufumpa (BAD, Directeur du Département des Statistiques) et de M. Oliver J. M. Chinganya (CEA, Directeur du Centre africain pour la statistique)</w:t>
      </w:r>
      <w:r w:rsidR="002D1BB5">
        <w:rPr>
          <w:rFonts w:ascii="Arial" w:hAnsi="Arial" w:cs="Arial"/>
          <w:lang w:val="fr-FR"/>
        </w:rPr>
        <w:t>.</w:t>
      </w:r>
    </w:p>
    <w:p w:rsidR="00AC130D" w:rsidRPr="00AC130D" w:rsidRDefault="006E0C61" w:rsidP="00AC130D">
      <w:pPr>
        <w:spacing w:before="120"/>
        <w:jc w:val="both"/>
        <w:rPr>
          <w:rFonts w:ascii="Arial" w:hAnsi="Arial" w:cs="Arial"/>
          <w:lang w:val="fr-FR"/>
        </w:rPr>
      </w:pPr>
      <w:r>
        <w:rPr>
          <w:rFonts w:ascii="Arial" w:hAnsi="Arial" w:cs="Arial"/>
          <w:lang w:val="fr-FR"/>
        </w:rPr>
        <w:t>Cette stratégie a été produite sous les orientations g</w:t>
      </w:r>
      <w:r w:rsidR="00AC130D" w:rsidRPr="00AC130D">
        <w:rPr>
          <w:rFonts w:ascii="Arial" w:hAnsi="Arial" w:cs="Arial"/>
          <w:lang w:val="fr-FR"/>
        </w:rPr>
        <w:t>énérale</w:t>
      </w:r>
      <w:r>
        <w:rPr>
          <w:rFonts w:ascii="Arial" w:hAnsi="Arial" w:cs="Arial"/>
          <w:lang w:val="fr-FR"/>
        </w:rPr>
        <w:t>s</w:t>
      </w:r>
      <w:r w:rsidR="00AC130D" w:rsidRPr="00AC130D">
        <w:rPr>
          <w:rFonts w:ascii="Arial" w:hAnsi="Arial" w:cs="Arial"/>
          <w:lang w:val="fr-FR"/>
        </w:rPr>
        <w:t xml:space="preserve"> de son Excellence Dr. Maruping Mothae (CUA, Commissaire aux Affaires économiques), </w:t>
      </w:r>
      <w:r>
        <w:rPr>
          <w:rFonts w:ascii="Arial" w:hAnsi="Arial" w:cs="Arial"/>
          <w:lang w:val="fr-FR"/>
        </w:rPr>
        <w:t>du Professeur Cé</w:t>
      </w:r>
      <w:r w:rsidR="00AC130D" w:rsidRPr="00AC130D">
        <w:rPr>
          <w:rFonts w:ascii="Arial" w:hAnsi="Arial" w:cs="Arial"/>
          <w:lang w:val="fr-FR"/>
        </w:rPr>
        <w:t xml:space="preserve">lestin Monga, (BAD, Chef Economiste et Vice-Président, chargé de la Gouvernance économique et de la gestion des </w:t>
      </w:r>
      <w:r w:rsidR="00361F93">
        <w:rPr>
          <w:rFonts w:ascii="Arial" w:hAnsi="Arial" w:cs="Arial"/>
          <w:lang w:val="fr-FR"/>
        </w:rPr>
        <w:t>c</w:t>
      </w:r>
      <w:r w:rsidR="00AC130D" w:rsidRPr="00AC130D">
        <w:rPr>
          <w:rFonts w:ascii="Arial" w:hAnsi="Arial" w:cs="Arial"/>
          <w:lang w:val="fr-FR"/>
        </w:rPr>
        <w:t xml:space="preserve">onnaissances) et de Mr. </w:t>
      </w:r>
      <w:hyperlink r:id="rId21" w:history="1">
        <w:r w:rsidR="00AC130D" w:rsidRPr="00AC130D">
          <w:rPr>
            <w:rFonts w:ascii="Arial" w:hAnsi="Arial" w:cs="Arial"/>
            <w:lang w:val="fr-FR"/>
          </w:rPr>
          <w:t xml:space="preserve">Abdallah Hamdok </w:t>
        </w:r>
      </w:hyperlink>
      <w:r w:rsidR="00AC130D" w:rsidRPr="00AC130D">
        <w:rPr>
          <w:rFonts w:ascii="Arial" w:hAnsi="Arial" w:cs="Arial"/>
          <w:lang w:val="fr-FR"/>
        </w:rPr>
        <w:t>(CEA, Secrétaire exécutif, par intérim).</w:t>
      </w:r>
    </w:p>
    <w:p w:rsidR="00AC130D" w:rsidRPr="009130BA" w:rsidRDefault="00AC130D" w:rsidP="00AC130D">
      <w:pPr>
        <w:spacing w:before="120"/>
        <w:jc w:val="both"/>
        <w:rPr>
          <w:rFonts w:ascii="Arial" w:hAnsi="Arial" w:cs="Arial"/>
          <w:color w:val="000000"/>
          <w:lang w:val="fr-FR"/>
        </w:rPr>
      </w:pPr>
      <w:r w:rsidRPr="009130BA">
        <w:rPr>
          <w:rFonts w:ascii="Arial" w:hAnsi="Arial" w:cs="Arial"/>
          <w:lang w:val="fr-FR"/>
        </w:rPr>
        <w:t>L</w:t>
      </w:r>
      <w:r w:rsidR="007854A0">
        <w:rPr>
          <w:rFonts w:ascii="Arial" w:hAnsi="Arial" w:cs="Arial"/>
          <w:lang w:val="fr-FR"/>
        </w:rPr>
        <w:t>e processus</w:t>
      </w:r>
      <w:r w:rsidR="00C52BD1">
        <w:rPr>
          <w:rFonts w:ascii="Arial" w:hAnsi="Arial" w:cs="Arial"/>
          <w:lang w:val="fr-FR"/>
        </w:rPr>
        <w:t xml:space="preserve"> d</w:t>
      </w:r>
      <w:r w:rsidRPr="009130BA">
        <w:rPr>
          <w:rFonts w:ascii="Arial" w:hAnsi="Arial" w:cs="Arial"/>
          <w:lang w:val="fr-FR"/>
        </w:rPr>
        <w:t xml:space="preserve">’élaboration de la SHaSA II </w:t>
      </w:r>
      <w:r w:rsidR="00C52BD1">
        <w:rPr>
          <w:rFonts w:ascii="Arial" w:hAnsi="Arial" w:cs="Arial"/>
          <w:lang w:val="fr-FR"/>
        </w:rPr>
        <w:t xml:space="preserve">était participatif et inclusif auprès de pluisuers segments du système statistique africain. </w:t>
      </w:r>
      <w:r w:rsidRPr="009130BA">
        <w:rPr>
          <w:rFonts w:ascii="Arial" w:hAnsi="Arial" w:cs="Arial"/>
          <w:lang w:val="fr-FR"/>
        </w:rPr>
        <w:t xml:space="preserve"> Le premier projet de la SHaSA II a été examiné au cours d’une réunion d’experts </w:t>
      </w:r>
      <w:r w:rsidR="004631C8">
        <w:rPr>
          <w:rFonts w:ascii="Arial" w:hAnsi="Arial" w:cs="Arial"/>
          <w:lang w:val="fr-FR"/>
        </w:rPr>
        <w:t>en stratégie de développement statistique</w:t>
      </w:r>
      <w:r w:rsidRPr="009130BA">
        <w:rPr>
          <w:rFonts w:ascii="Arial" w:hAnsi="Arial" w:cs="Arial"/>
          <w:lang w:val="fr-FR"/>
        </w:rPr>
        <w:t xml:space="preserve"> à Addis A</w:t>
      </w:r>
      <w:r w:rsidR="004631C8">
        <w:rPr>
          <w:rFonts w:ascii="Arial" w:hAnsi="Arial" w:cs="Arial"/>
          <w:lang w:val="fr-FR"/>
        </w:rPr>
        <w:t>bé</w:t>
      </w:r>
      <w:r w:rsidRPr="009130BA">
        <w:rPr>
          <w:rFonts w:ascii="Arial" w:hAnsi="Arial" w:cs="Arial"/>
          <w:lang w:val="fr-FR"/>
        </w:rPr>
        <w:t xml:space="preserve">ba, Ethiopie du 21 au 23 novembre 2016. </w:t>
      </w:r>
      <w:r w:rsidR="00030DD4">
        <w:rPr>
          <w:rFonts w:ascii="Arial" w:hAnsi="Arial" w:cs="Arial"/>
          <w:lang w:val="fr-FR"/>
        </w:rPr>
        <w:t>Y avaient participé</w:t>
      </w:r>
      <w:r w:rsidRPr="009130BA">
        <w:rPr>
          <w:rFonts w:ascii="Arial" w:hAnsi="Arial" w:cs="Arial"/>
          <w:lang w:val="fr-FR"/>
        </w:rPr>
        <w:t xml:space="preserve"> : </w:t>
      </w:r>
      <w:r w:rsidRPr="009130BA">
        <w:rPr>
          <w:rFonts w:ascii="Arial" w:hAnsi="Arial" w:cs="Arial"/>
          <w:color w:val="000000"/>
          <w:lang w:val="fr-FR"/>
        </w:rPr>
        <w:t>Dossou Djigbo Femi Christian (B</w:t>
      </w:r>
      <w:r w:rsidR="00DE7525">
        <w:rPr>
          <w:rFonts w:ascii="Arial" w:hAnsi="Arial" w:cs="Arial"/>
          <w:color w:val="000000"/>
          <w:lang w:val="fr-FR"/>
        </w:rPr>
        <w:t>é</w:t>
      </w:r>
      <w:r w:rsidRPr="009130BA">
        <w:rPr>
          <w:rFonts w:ascii="Arial" w:hAnsi="Arial" w:cs="Arial"/>
          <w:color w:val="000000"/>
          <w:lang w:val="fr-FR"/>
        </w:rPr>
        <w:t>nin), Batsanga Gabriel (Congo), Boti Bolou Bi David (Cote d'Ivoire), Ibrahim Selim Tarek Ahmed Rashad (Egypt), Nguem</w:t>
      </w:r>
      <w:r w:rsidR="00030DD4">
        <w:rPr>
          <w:rFonts w:ascii="Arial" w:hAnsi="Arial" w:cs="Arial"/>
          <w:color w:val="000000"/>
          <w:lang w:val="fr-FR"/>
        </w:rPr>
        <w:t>a</w:t>
      </w:r>
      <w:r w:rsidRPr="009130BA">
        <w:rPr>
          <w:rFonts w:ascii="Arial" w:hAnsi="Arial" w:cs="Arial"/>
          <w:color w:val="000000"/>
          <w:lang w:val="fr-FR"/>
        </w:rPr>
        <w:t xml:space="preserve"> Jean Nestor (Gabon), Gyamfi Sylvester (Ghana), Ndong Okiri Constantina Bindang (Guin</w:t>
      </w:r>
      <w:r w:rsidR="00DE7525">
        <w:rPr>
          <w:rFonts w:ascii="Arial" w:hAnsi="Arial" w:cs="Arial"/>
          <w:color w:val="000000"/>
          <w:lang w:val="fr-FR"/>
        </w:rPr>
        <w:t>é</w:t>
      </w:r>
      <w:r w:rsidRPr="009130BA">
        <w:rPr>
          <w:rFonts w:ascii="Arial" w:hAnsi="Arial" w:cs="Arial"/>
          <w:color w:val="000000"/>
          <w:lang w:val="fr-FR"/>
        </w:rPr>
        <w:t>e Equatoriale), Buluma Robert C. B (Kenya), Sow Aly (Mauritanie), Moraby Bibi Rooksana (Ile Maurice), Anyakorah Augustine Chuks (Nigeria), Ndiaye Mam Siga (S</w:t>
      </w:r>
      <w:r w:rsidR="00DE7525">
        <w:rPr>
          <w:rFonts w:ascii="Arial" w:hAnsi="Arial" w:cs="Arial"/>
          <w:color w:val="000000"/>
          <w:lang w:val="fr-FR"/>
        </w:rPr>
        <w:t>é</w:t>
      </w:r>
      <w:r w:rsidRPr="009130BA">
        <w:rPr>
          <w:rFonts w:ascii="Arial" w:hAnsi="Arial" w:cs="Arial"/>
          <w:color w:val="000000"/>
          <w:lang w:val="fr-FR"/>
        </w:rPr>
        <w:t>n</w:t>
      </w:r>
      <w:r w:rsidR="00DE7525">
        <w:rPr>
          <w:rFonts w:ascii="Arial" w:hAnsi="Arial" w:cs="Arial"/>
          <w:color w:val="000000"/>
          <w:lang w:val="fr-FR"/>
        </w:rPr>
        <w:t>é</w:t>
      </w:r>
      <w:r w:rsidRPr="009130BA">
        <w:rPr>
          <w:rFonts w:ascii="Arial" w:hAnsi="Arial" w:cs="Arial"/>
          <w:color w:val="000000"/>
          <w:lang w:val="fr-FR"/>
        </w:rPr>
        <w:t>gal), Koroma Musa (Sierra Leone), Booysen Desmond Reginald (Afrique du Sud), Rutaro Thomas (Ouganda), Kakungu Frank (Zambie), Mupfugami Nelson (Zimbabwe), Mokgwathi Koontse (Botswana), Zambo Ipuseng (Botswana), Petras Rudolphe (PARIS 21), et Birhanu Teshome (Association des statisticiens de l’Ethiopie).</w:t>
      </w:r>
    </w:p>
    <w:p w:rsidR="00323FC2" w:rsidRDefault="00AC130D" w:rsidP="00AC130D">
      <w:pPr>
        <w:spacing w:before="120"/>
        <w:jc w:val="both"/>
        <w:rPr>
          <w:rFonts w:ascii="Arial" w:hAnsi="Arial" w:cs="Arial"/>
          <w:lang w:val="fr-FR"/>
        </w:rPr>
      </w:pPr>
      <w:r w:rsidRPr="00AC130D">
        <w:rPr>
          <w:rFonts w:ascii="Arial" w:hAnsi="Arial" w:cs="Arial"/>
          <w:lang w:val="fr-FR"/>
        </w:rPr>
        <w:t>Le projet révisé de la SHaSA II a ensuite été examiné au cours de la 10</w:t>
      </w:r>
      <w:r w:rsidR="00580F0E" w:rsidRPr="007854A0">
        <w:rPr>
          <w:rFonts w:ascii="Arial" w:hAnsi="Arial" w:cs="Arial"/>
          <w:vertAlign w:val="superscript"/>
          <w:lang w:val="fr-FR"/>
        </w:rPr>
        <w:t>ème</w:t>
      </w:r>
      <w:r w:rsidRPr="00AC130D">
        <w:rPr>
          <w:rFonts w:ascii="Arial" w:hAnsi="Arial" w:cs="Arial"/>
          <w:lang w:val="fr-FR"/>
        </w:rPr>
        <w:t xml:space="preserve"> session du Comité des Dir</w:t>
      </w:r>
      <w:r w:rsidR="00B86447">
        <w:rPr>
          <w:rFonts w:ascii="Arial" w:hAnsi="Arial" w:cs="Arial"/>
          <w:lang w:val="fr-FR"/>
        </w:rPr>
        <w:t>ecteurs Généraux des Instituts nationaux de statistique (CoDG</w:t>
      </w:r>
      <w:r w:rsidRPr="00AC130D">
        <w:rPr>
          <w:rFonts w:ascii="Arial" w:hAnsi="Arial" w:cs="Arial"/>
          <w:lang w:val="fr-FR"/>
        </w:rPr>
        <w:t>) qui s’est tenue à Grand-Bassam, C</w:t>
      </w:r>
      <w:r w:rsidR="00B86447">
        <w:rPr>
          <w:rFonts w:ascii="Arial" w:hAnsi="Arial" w:cs="Arial"/>
          <w:lang w:val="fr-FR"/>
        </w:rPr>
        <w:t>ôte</w:t>
      </w:r>
      <w:r w:rsidRPr="00AC130D">
        <w:rPr>
          <w:rFonts w:ascii="Arial" w:hAnsi="Arial" w:cs="Arial"/>
          <w:lang w:val="fr-FR"/>
        </w:rPr>
        <w:t xml:space="preserve"> d’Ivoire</w:t>
      </w:r>
      <w:r w:rsidR="009A1C54">
        <w:rPr>
          <w:rFonts w:ascii="Arial" w:hAnsi="Arial" w:cs="Arial"/>
          <w:lang w:val="fr-FR"/>
        </w:rPr>
        <w:t xml:space="preserve"> du 30 novembre au 02 décembre 2016</w:t>
      </w:r>
      <w:r w:rsidR="00B86447">
        <w:rPr>
          <w:rFonts w:ascii="Arial" w:hAnsi="Arial" w:cs="Arial"/>
          <w:lang w:val="fr-FR"/>
        </w:rPr>
        <w:t xml:space="preserve">. </w:t>
      </w:r>
      <w:r w:rsidR="00323FC2">
        <w:rPr>
          <w:rFonts w:ascii="Arial" w:hAnsi="Arial" w:cs="Arial"/>
          <w:lang w:val="fr-FR"/>
        </w:rPr>
        <w:t>L</w:t>
      </w:r>
      <w:r w:rsidRPr="00AC130D">
        <w:rPr>
          <w:rFonts w:ascii="Arial" w:hAnsi="Arial" w:cs="Arial"/>
          <w:lang w:val="fr-FR"/>
        </w:rPr>
        <w:t xml:space="preserve">e projet </w:t>
      </w:r>
      <w:r w:rsidRPr="00AC130D">
        <w:rPr>
          <w:rFonts w:ascii="Arial" w:hAnsi="Arial" w:cs="Arial"/>
          <w:lang w:val="fr-FR"/>
        </w:rPr>
        <w:lastRenderedPageBreak/>
        <w:t>de la version f</w:t>
      </w:r>
      <w:r w:rsidR="00323FC2">
        <w:rPr>
          <w:rFonts w:ascii="Arial" w:hAnsi="Arial" w:cs="Arial"/>
          <w:lang w:val="fr-FR"/>
        </w:rPr>
        <w:t>inale a été examiné par le CoDG</w:t>
      </w:r>
      <w:r w:rsidRPr="00AC130D">
        <w:rPr>
          <w:rFonts w:ascii="Arial" w:hAnsi="Arial" w:cs="Arial"/>
          <w:lang w:val="fr-FR"/>
        </w:rPr>
        <w:t xml:space="preserve"> extraordinaire tenue à </w:t>
      </w:r>
      <w:r w:rsidRPr="00323FC2">
        <w:rPr>
          <w:rFonts w:ascii="Arial" w:hAnsi="Arial" w:cs="Arial"/>
          <w:highlight w:val="yellow"/>
          <w:lang w:val="fr-FR"/>
        </w:rPr>
        <w:t>xxxx</w:t>
      </w:r>
      <w:r w:rsidR="006B0DB1">
        <w:rPr>
          <w:rFonts w:ascii="Arial" w:hAnsi="Arial" w:cs="Arial"/>
          <w:lang w:val="fr-FR"/>
        </w:rPr>
        <w:t xml:space="preserve"> du </w:t>
      </w:r>
      <w:r w:rsidR="006B0DB1" w:rsidRPr="006B0DB1">
        <w:rPr>
          <w:rFonts w:ascii="Arial" w:hAnsi="Arial" w:cs="Arial"/>
          <w:highlight w:val="yellow"/>
          <w:lang w:val="fr-FR"/>
        </w:rPr>
        <w:t>xxx</w:t>
      </w:r>
      <w:r w:rsidR="006B0DB1">
        <w:rPr>
          <w:rFonts w:ascii="Arial" w:hAnsi="Arial" w:cs="Arial"/>
          <w:lang w:val="fr-FR"/>
        </w:rPr>
        <w:t xml:space="preserve"> au </w:t>
      </w:r>
      <w:r w:rsidR="006B0DB1" w:rsidRPr="006B0DB1">
        <w:rPr>
          <w:rFonts w:ascii="Arial" w:hAnsi="Arial" w:cs="Arial"/>
          <w:highlight w:val="yellow"/>
          <w:lang w:val="fr-FR"/>
        </w:rPr>
        <w:t>xxx</w:t>
      </w:r>
      <w:r w:rsidR="006B0DB1">
        <w:rPr>
          <w:rFonts w:ascii="Arial" w:hAnsi="Arial" w:cs="Arial"/>
          <w:lang w:val="fr-FR"/>
        </w:rPr>
        <w:t xml:space="preserve"> 2017.</w:t>
      </w:r>
      <w:r w:rsidRPr="00AC130D">
        <w:rPr>
          <w:rFonts w:ascii="Arial" w:hAnsi="Arial" w:cs="Arial"/>
          <w:lang w:val="fr-FR"/>
        </w:rPr>
        <w:t xml:space="preserve"> </w:t>
      </w:r>
    </w:p>
    <w:p w:rsidR="00AC130D" w:rsidRPr="00AC130D" w:rsidRDefault="00AC130D" w:rsidP="00AC130D">
      <w:pPr>
        <w:spacing w:before="120"/>
        <w:jc w:val="both"/>
        <w:rPr>
          <w:rFonts w:ascii="Arial" w:hAnsi="Arial" w:cs="Arial"/>
          <w:lang w:val="fr-FR"/>
        </w:rPr>
      </w:pPr>
      <w:r w:rsidRPr="00AC130D">
        <w:rPr>
          <w:rFonts w:ascii="Arial" w:hAnsi="Arial" w:cs="Arial"/>
          <w:lang w:val="fr-FR"/>
        </w:rPr>
        <w:t>Une mention spéciale est adressée à tou</w:t>
      </w:r>
      <w:r w:rsidR="00A13A26">
        <w:rPr>
          <w:rFonts w:ascii="Arial" w:hAnsi="Arial" w:cs="Arial"/>
          <w:lang w:val="fr-FR"/>
        </w:rPr>
        <w:t xml:space="preserve">s les directeurs généraux de </w:t>
      </w:r>
      <w:r w:rsidRPr="00AC130D">
        <w:rPr>
          <w:rFonts w:ascii="Arial" w:hAnsi="Arial" w:cs="Arial"/>
          <w:lang w:val="fr-FR"/>
        </w:rPr>
        <w:t xml:space="preserve">statistique pour le rôle essentiel qu'ils ont joué dans le processus d’élaboration de la SHaSA II. </w:t>
      </w:r>
      <w:r w:rsidR="00A13A26">
        <w:rPr>
          <w:rFonts w:ascii="Arial" w:hAnsi="Arial" w:cs="Arial"/>
          <w:lang w:val="fr-FR"/>
        </w:rPr>
        <w:t>A cet effet, il convient de saluer particulièrement la contribution des d</w:t>
      </w:r>
      <w:r w:rsidRPr="00AC130D">
        <w:rPr>
          <w:rFonts w:ascii="Arial" w:hAnsi="Arial" w:cs="Arial"/>
          <w:lang w:val="fr-FR"/>
        </w:rPr>
        <w:t xml:space="preserve">irecteurs généraux </w:t>
      </w:r>
      <w:r w:rsidR="00A13A26">
        <w:rPr>
          <w:rFonts w:ascii="Arial" w:hAnsi="Arial" w:cs="Arial"/>
          <w:lang w:val="fr-FR"/>
        </w:rPr>
        <w:t xml:space="preserve">des INS </w:t>
      </w:r>
      <w:r w:rsidRPr="00AC130D">
        <w:rPr>
          <w:rFonts w:ascii="Arial" w:hAnsi="Arial" w:cs="Arial"/>
          <w:lang w:val="fr-FR"/>
        </w:rPr>
        <w:t xml:space="preserve">des pays visités </w:t>
      </w:r>
      <w:r w:rsidR="00A13A26">
        <w:rPr>
          <w:rFonts w:ascii="Arial" w:hAnsi="Arial" w:cs="Arial"/>
          <w:lang w:val="fr-FR"/>
        </w:rPr>
        <w:t>par la mission des consultants à savoir</w:t>
      </w:r>
      <w:r w:rsidRPr="00AC130D">
        <w:rPr>
          <w:rFonts w:ascii="Arial" w:hAnsi="Arial" w:cs="Arial"/>
          <w:lang w:val="fr-FR"/>
        </w:rPr>
        <w:t xml:space="preserve"> Mme Anna Ngalapi Majelantle</w:t>
      </w:r>
      <w:r w:rsidR="00A13A26">
        <w:rPr>
          <w:rFonts w:ascii="Arial" w:hAnsi="Arial" w:cs="Arial"/>
          <w:lang w:val="fr-FR"/>
        </w:rPr>
        <w:t xml:space="preserve"> (Botswana)</w:t>
      </w:r>
      <w:r w:rsidRPr="00AC130D">
        <w:rPr>
          <w:rFonts w:ascii="Arial" w:hAnsi="Arial" w:cs="Arial"/>
          <w:lang w:val="fr-FR"/>
        </w:rPr>
        <w:t>, M. Jesoph Tedou</w:t>
      </w:r>
      <w:r w:rsidR="00314AA2">
        <w:rPr>
          <w:rFonts w:ascii="Arial" w:hAnsi="Arial" w:cs="Arial"/>
          <w:lang w:val="fr-FR"/>
        </w:rPr>
        <w:t xml:space="preserve"> (Cameroun),</w:t>
      </w:r>
      <w:r w:rsidRPr="00AC130D">
        <w:rPr>
          <w:rFonts w:ascii="Arial" w:hAnsi="Arial" w:cs="Arial"/>
          <w:lang w:val="fr-FR"/>
        </w:rPr>
        <w:t xml:space="preserve"> </w:t>
      </w:r>
      <w:r w:rsidR="008D4123">
        <w:rPr>
          <w:rFonts w:ascii="Arial" w:hAnsi="Arial" w:cs="Arial"/>
          <w:lang w:val="fr-FR"/>
        </w:rPr>
        <w:t>M. Biratu Yijezu</w:t>
      </w:r>
      <w:r w:rsidR="007F3EAA">
        <w:rPr>
          <w:rFonts w:ascii="Arial" w:hAnsi="Arial" w:cs="Arial"/>
          <w:lang w:val="fr-FR"/>
        </w:rPr>
        <w:t xml:space="preserve"> (Ethiopie), </w:t>
      </w:r>
      <w:r w:rsidRPr="00AC130D">
        <w:rPr>
          <w:rFonts w:ascii="Arial" w:hAnsi="Arial" w:cs="Arial"/>
          <w:lang w:val="fr-FR"/>
        </w:rPr>
        <w:t>M. Redouane Arrach</w:t>
      </w:r>
      <w:r w:rsidR="00314AA2">
        <w:rPr>
          <w:rFonts w:ascii="Arial" w:hAnsi="Arial" w:cs="Arial"/>
          <w:lang w:val="fr-FR"/>
        </w:rPr>
        <w:t xml:space="preserve"> (</w:t>
      </w:r>
      <w:r w:rsidRPr="00AC130D">
        <w:rPr>
          <w:rFonts w:ascii="Arial" w:hAnsi="Arial" w:cs="Arial"/>
          <w:lang w:val="fr-FR"/>
        </w:rPr>
        <w:t>Maroc</w:t>
      </w:r>
      <w:r w:rsidR="00314AA2">
        <w:rPr>
          <w:rFonts w:ascii="Arial" w:hAnsi="Arial" w:cs="Arial"/>
          <w:lang w:val="fr-FR"/>
        </w:rPr>
        <w:t>), (</w:t>
      </w:r>
      <w:r w:rsidRPr="00AC130D">
        <w:rPr>
          <w:rFonts w:ascii="Arial" w:hAnsi="Arial" w:cs="Arial"/>
          <w:lang w:val="fr-FR"/>
        </w:rPr>
        <w:t>Dr. Yemi Kale</w:t>
      </w:r>
      <w:r w:rsidR="00314AA2">
        <w:rPr>
          <w:rFonts w:ascii="Arial" w:hAnsi="Arial" w:cs="Arial"/>
          <w:lang w:val="fr-FR"/>
        </w:rPr>
        <w:t xml:space="preserve"> (</w:t>
      </w:r>
      <w:r w:rsidRPr="00AC130D">
        <w:rPr>
          <w:rFonts w:ascii="Arial" w:hAnsi="Arial" w:cs="Arial"/>
          <w:lang w:val="fr-FR"/>
        </w:rPr>
        <w:t>Nigeria</w:t>
      </w:r>
      <w:r w:rsidR="00A87C5C">
        <w:rPr>
          <w:rFonts w:ascii="Arial" w:hAnsi="Arial" w:cs="Arial"/>
          <w:lang w:val="fr-FR"/>
        </w:rPr>
        <w:t>),</w:t>
      </w:r>
      <w:r w:rsidR="00A87C5C" w:rsidRPr="00AC130D">
        <w:rPr>
          <w:rFonts w:ascii="Arial" w:hAnsi="Arial" w:cs="Arial"/>
          <w:lang w:val="fr-FR"/>
        </w:rPr>
        <w:t xml:space="preserve"> </w:t>
      </w:r>
      <w:r w:rsidR="00A87C5C">
        <w:rPr>
          <w:rFonts w:ascii="Arial" w:hAnsi="Arial" w:cs="Arial"/>
          <w:lang w:val="fr-FR"/>
        </w:rPr>
        <w:t>M.</w:t>
      </w:r>
      <w:r w:rsidR="005C1F83">
        <w:rPr>
          <w:rFonts w:ascii="Arial" w:hAnsi="Arial" w:cs="Arial"/>
          <w:lang w:val="fr-FR"/>
        </w:rPr>
        <w:t xml:space="preserve"> </w:t>
      </w:r>
      <w:r w:rsidR="005C1F83" w:rsidRPr="005C1F83">
        <w:rPr>
          <w:rFonts w:ascii="Arial" w:hAnsi="Arial" w:cs="Arial"/>
          <w:lang w:val="fr-FR"/>
        </w:rPr>
        <w:t>Aboubacar Sedikh Beye</w:t>
      </w:r>
      <w:r w:rsidR="00646B15">
        <w:rPr>
          <w:rFonts w:ascii="Arial" w:hAnsi="Arial" w:cs="Arial"/>
          <w:lang w:val="fr-FR"/>
        </w:rPr>
        <w:t xml:space="preserve"> (Sénégal), </w:t>
      </w:r>
      <w:r w:rsidRPr="00AC130D">
        <w:rPr>
          <w:rFonts w:ascii="Arial" w:hAnsi="Arial" w:cs="Arial"/>
          <w:lang w:val="fr-FR"/>
        </w:rPr>
        <w:t>Dr. Andrew Albina Chuwa</w:t>
      </w:r>
      <w:r w:rsidR="00314AA2">
        <w:rPr>
          <w:rFonts w:ascii="Arial" w:hAnsi="Arial" w:cs="Arial"/>
          <w:lang w:val="fr-FR"/>
        </w:rPr>
        <w:t xml:space="preserve"> (</w:t>
      </w:r>
      <w:r w:rsidRPr="00AC130D">
        <w:rPr>
          <w:rFonts w:ascii="Arial" w:hAnsi="Arial" w:cs="Arial"/>
          <w:lang w:val="fr-FR"/>
        </w:rPr>
        <w:t>Tanzanie</w:t>
      </w:r>
      <w:r w:rsidR="00314AA2">
        <w:rPr>
          <w:rFonts w:ascii="Arial" w:hAnsi="Arial" w:cs="Arial"/>
          <w:lang w:val="fr-FR"/>
        </w:rPr>
        <w:t>)</w:t>
      </w:r>
      <w:r w:rsidR="00646B15">
        <w:rPr>
          <w:rFonts w:ascii="Arial" w:hAnsi="Arial" w:cs="Arial"/>
          <w:lang w:val="fr-FR"/>
        </w:rPr>
        <w:t xml:space="preserve"> et</w:t>
      </w:r>
      <w:r w:rsidRPr="00AC130D">
        <w:rPr>
          <w:rFonts w:ascii="Arial" w:hAnsi="Arial" w:cs="Arial"/>
          <w:lang w:val="fr-FR"/>
        </w:rPr>
        <w:t xml:space="preserve"> M. Hedi Saidi</w:t>
      </w:r>
      <w:r w:rsidR="00314AA2">
        <w:rPr>
          <w:rFonts w:ascii="Arial" w:hAnsi="Arial" w:cs="Arial"/>
          <w:lang w:val="fr-FR"/>
        </w:rPr>
        <w:t xml:space="preserve"> (</w:t>
      </w:r>
      <w:r w:rsidRPr="00AC130D">
        <w:rPr>
          <w:rFonts w:ascii="Arial" w:hAnsi="Arial" w:cs="Arial"/>
          <w:lang w:val="fr-FR"/>
        </w:rPr>
        <w:t>Tunisie</w:t>
      </w:r>
      <w:r w:rsidR="00314AA2">
        <w:rPr>
          <w:rFonts w:ascii="Arial" w:hAnsi="Arial" w:cs="Arial"/>
          <w:lang w:val="fr-FR"/>
        </w:rPr>
        <w:t>).</w:t>
      </w:r>
      <w:r w:rsidRPr="00AC130D">
        <w:rPr>
          <w:rFonts w:ascii="Arial" w:hAnsi="Arial" w:cs="Arial"/>
          <w:lang w:val="fr-FR"/>
        </w:rPr>
        <w:t> </w:t>
      </w:r>
      <w:r w:rsidR="00314AA2">
        <w:rPr>
          <w:rFonts w:ascii="Arial" w:hAnsi="Arial" w:cs="Arial"/>
          <w:lang w:val="fr-FR"/>
        </w:rPr>
        <w:t xml:space="preserve"> </w:t>
      </w:r>
    </w:p>
    <w:p w:rsidR="00AC130D" w:rsidRPr="00AC130D" w:rsidRDefault="006E2570" w:rsidP="00AC130D">
      <w:pPr>
        <w:autoSpaceDE w:val="0"/>
        <w:autoSpaceDN w:val="0"/>
        <w:adjustRightInd w:val="0"/>
        <w:spacing w:before="120"/>
        <w:jc w:val="both"/>
        <w:rPr>
          <w:rFonts w:ascii="Arial" w:hAnsi="Arial" w:cs="Arial"/>
          <w:lang w:val="fr-FR"/>
        </w:rPr>
      </w:pPr>
      <w:r>
        <w:rPr>
          <w:rFonts w:ascii="Arial" w:hAnsi="Arial" w:cs="Arial"/>
          <w:lang w:val="fr-FR"/>
        </w:rPr>
        <w:t>En plus des responsables des INS, d’</w:t>
      </w:r>
      <w:r w:rsidR="00AC130D" w:rsidRPr="00AC130D">
        <w:rPr>
          <w:rFonts w:ascii="Arial" w:hAnsi="Arial" w:cs="Arial"/>
          <w:lang w:val="fr-FR"/>
        </w:rPr>
        <w:t>autres acteurs du système statistique africain ont apporté leurs précieuses contributions et commentaires dans le cadre du processus d’actualisation de la SHaSA à différents étapes, notamment </w:t>
      </w:r>
      <w:r w:rsidR="004118AF">
        <w:rPr>
          <w:rFonts w:ascii="Arial" w:hAnsi="Arial" w:cs="Arial"/>
          <w:lang w:val="fr-FR"/>
        </w:rPr>
        <w:t xml:space="preserve">(i) </w:t>
      </w:r>
      <w:r>
        <w:rPr>
          <w:rFonts w:ascii="Arial" w:hAnsi="Arial" w:cs="Arial"/>
          <w:lang w:val="fr-FR"/>
        </w:rPr>
        <w:t>les communautés économiques régionales (</w:t>
      </w:r>
      <w:r w:rsidRPr="00AC130D">
        <w:rPr>
          <w:rFonts w:ascii="Arial" w:hAnsi="Arial" w:cs="Arial"/>
          <w:lang w:val="fr-FR"/>
        </w:rPr>
        <w:t>CAE</w:t>
      </w:r>
      <w:r>
        <w:rPr>
          <w:rFonts w:ascii="Arial" w:hAnsi="Arial" w:cs="Arial"/>
          <w:lang w:val="fr-FR"/>
        </w:rPr>
        <w:t>,</w:t>
      </w:r>
      <w:r w:rsidRPr="00AC130D">
        <w:rPr>
          <w:rFonts w:ascii="Arial" w:hAnsi="Arial" w:cs="Arial"/>
          <w:lang w:val="fr-FR"/>
        </w:rPr>
        <w:t xml:space="preserve"> CEEAC</w:t>
      </w:r>
      <w:r>
        <w:rPr>
          <w:rFonts w:ascii="Arial" w:hAnsi="Arial" w:cs="Arial"/>
          <w:lang w:val="fr-FR"/>
        </w:rPr>
        <w:t>,</w:t>
      </w:r>
      <w:r w:rsidRPr="00AC130D">
        <w:rPr>
          <w:rFonts w:ascii="Arial" w:hAnsi="Arial" w:cs="Arial"/>
          <w:lang w:val="fr-FR"/>
        </w:rPr>
        <w:t xml:space="preserve"> CEDEAO</w:t>
      </w:r>
      <w:r>
        <w:rPr>
          <w:rFonts w:ascii="Arial" w:hAnsi="Arial" w:cs="Arial"/>
          <w:lang w:val="fr-FR"/>
        </w:rPr>
        <w:t>,</w:t>
      </w:r>
      <w:r w:rsidRPr="00AC130D">
        <w:rPr>
          <w:rFonts w:ascii="Arial" w:hAnsi="Arial" w:cs="Arial"/>
          <w:lang w:val="fr-FR"/>
        </w:rPr>
        <w:t xml:space="preserve"> COMESA</w:t>
      </w:r>
      <w:r>
        <w:rPr>
          <w:rFonts w:ascii="Arial" w:hAnsi="Arial" w:cs="Arial"/>
          <w:lang w:val="fr-FR"/>
        </w:rPr>
        <w:t>,</w:t>
      </w:r>
      <w:r w:rsidRPr="00AC130D">
        <w:rPr>
          <w:rFonts w:ascii="Arial" w:hAnsi="Arial" w:cs="Arial"/>
          <w:lang w:val="fr-FR"/>
        </w:rPr>
        <w:t xml:space="preserve"> </w:t>
      </w:r>
      <w:r w:rsidR="00AC130D" w:rsidRPr="00AC130D">
        <w:rPr>
          <w:rFonts w:ascii="Arial" w:hAnsi="Arial" w:cs="Arial"/>
          <w:lang w:val="fr-FR"/>
        </w:rPr>
        <w:t>SADC</w:t>
      </w:r>
      <w:r>
        <w:rPr>
          <w:rFonts w:ascii="Arial" w:hAnsi="Arial" w:cs="Arial"/>
          <w:lang w:val="fr-FR"/>
        </w:rPr>
        <w:t>, UMA)</w:t>
      </w:r>
      <w:r w:rsidR="00AC130D" w:rsidRPr="00AC130D">
        <w:rPr>
          <w:rFonts w:ascii="Arial" w:hAnsi="Arial" w:cs="Arial"/>
          <w:lang w:val="fr-FR"/>
        </w:rPr>
        <w:t xml:space="preserve">, </w:t>
      </w:r>
      <w:r w:rsidR="004118AF">
        <w:rPr>
          <w:rFonts w:ascii="Arial" w:hAnsi="Arial" w:cs="Arial"/>
          <w:lang w:val="fr-FR"/>
        </w:rPr>
        <w:t xml:space="preserve">(ii) les banques centrales (ABCA, BEAC, </w:t>
      </w:r>
      <w:r w:rsidR="00F95DF2">
        <w:rPr>
          <w:rFonts w:ascii="Arial" w:hAnsi="Arial" w:cs="Arial"/>
          <w:lang w:val="fr-FR"/>
        </w:rPr>
        <w:t>Botswana,</w:t>
      </w:r>
      <w:r w:rsidR="00F95DF2" w:rsidRPr="00F95DF2">
        <w:rPr>
          <w:rFonts w:ascii="Arial" w:hAnsi="Arial" w:cs="Arial"/>
          <w:lang w:val="fr-FR"/>
        </w:rPr>
        <w:t xml:space="preserve"> </w:t>
      </w:r>
      <w:r w:rsidR="00F95DF2">
        <w:rPr>
          <w:rFonts w:ascii="Arial" w:hAnsi="Arial" w:cs="Arial"/>
          <w:lang w:val="fr-FR"/>
        </w:rPr>
        <w:t xml:space="preserve">Ethiopie, </w:t>
      </w:r>
      <w:r w:rsidR="004118AF">
        <w:rPr>
          <w:rFonts w:ascii="Arial" w:hAnsi="Arial" w:cs="Arial"/>
          <w:lang w:val="fr-FR"/>
        </w:rPr>
        <w:t xml:space="preserve">Maroc, Tanzanie, </w:t>
      </w:r>
      <w:r w:rsidR="00F95DF2">
        <w:rPr>
          <w:rFonts w:ascii="Arial" w:hAnsi="Arial" w:cs="Arial"/>
          <w:lang w:val="fr-FR"/>
        </w:rPr>
        <w:t>Tunisie</w:t>
      </w:r>
      <w:r w:rsidR="004118AF">
        <w:rPr>
          <w:rFonts w:ascii="Arial" w:hAnsi="Arial" w:cs="Arial"/>
          <w:lang w:val="fr-FR"/>
        </w:rPr>
        <w:t>)</w:t>
      </w:r>
      <w:r w:rsidR="00F95DF2">
        <w:rPr>
          <w:rFonts w:ascii="Arial" w:hAnsi="Arial" w:cs="Arial"/>
          <w:lang w:val="fr-FR"/>
        </w:rPr>
        <w:t>,</w:t>
      </w:r>
      <w:r>
        <w:rPr>
          <w:rFonts w:ascii="Arial" w:hAnsi="Arial" w:cs="Arial"/>
          <w:lang w:val="fr-FR"/>
        </w:rPr>
        <w:t xml:space="preserve"> </w:t>
      </w:r>
      <w:r w:rsidR="004118AF">
        <w:rPr>
          <w:rFonts w:ascii="Arial" w:hAnsi="Arial" w:cs="Arial"/>
          <w:lang w:val="fr-FR"/>
        </w:rPr>
        <w:t>(ii</w:t>
      </w:r>
      <w:r w:rsidR="00F95DF2">
        <w:rPr>
          <w:rFonts w:ascii="Arial" w:hAnsi="Arial" w:cs="Arial"/>
          <w:lang w:val="fr-FR"/>
        </w:rPr>
        <w:t>i</w:t>
      </w:r>
      <w:r w:rsidR="004118AF">
        <w:rPr>
          <w:rFonts w:ascii="Arial" w:hAnsi="Arial" w:cs="Arial"/>
          <w:lang w:val="fr-FR"/>
        </w:rPr>
        <w:t>) les écoles, les instituts de formation statistique et démographique et les universités (</w:t>
      </w:r>
      <w:r w:rsidR="00A63DEE">
        <w:rPr>
          <w:rFonts w:ascii="Arial" w:hAnsi="Arial" w:cs="Arial"/>
          <w:lang w:val="fr-FR"/>
        </w:rPr>
        <w:t>ENSAE à Dakar, IFORD à Yaoundé, Université de Yaoundé II-Soa, INSEA à Rabat, Université internationale de Rabat, Université Cheick Anta Diop à Dakar, ESTAC à Dar-es-Salaam, Université de Dar-es-Salaam, Université de Botswana, Université d’</w:t>
      </w:r>
      <w:r w:rsidR="009952DA">
        <w:rPr>
          <w:rFonts w:ascii="Arial" w:hAnsi="Arial" w:cs="Arial"/>
          <w:lang w:val="fr-FR"/>
        </w:rPr>
        <w:t xml:space="preserve">Addis Abéba, </w:t>
      </w:r>
      <w:r w:rsidR="00340995">
        <w:rPr>
          <w:rFonts w:ascii="Arial" w:hAnsi="Arial" w:cs="Arial"/>
          <w:lang w:val="fr-FR"/>
        </w:rPr>
        <w:t>(iv) l’association des statisticiens africains, (v) les associations nationales des statisticiens (Botswana, Cameroun, Ethiopie, Nigeria, Tanzanie, Tunisie) et les conseils nationaux de statistiques (Botswana, Cameroun, Tanzanie, Tunisie)</w:t>
      </w:r>
      <w:r w:rsidR="000F3D2B">
        <w:rPr>
          <w:rFonts w:ascii="Arial" w:hAnsi="Arial" w:cs="Arial"/>
          <w:lang w:val="fr-FR"/>
        </w:rPr>
        <w:t>.</w:t>
      </w:r>
    </w:p>
    <w:p w:rsidR="008C0F30" w:rsidRPr="003F551D" w:rsidRDefault="008C0F30" w:rsidP="00AC130D">
      <w:pPr>
        <w:spacing w:before="120"/>
        <w:jc w:val="both"/>
        <w:rPr>
          <w:rFonts w:ascii="Arial Narrow" w:hAnsi="Arial Narrow"/>
          <w:strike/>
          <w:sz w:val="28"/>
          <w:szCs w:val="28"/>
          <w:lang w:val="fr-FR"/>
        </w:rPr>
      </w:pPr>
    </w:p>
    <w:p w:rsidR="00900974" w:rsidRPr="00513B28" w:rsidRDefault="008C0F30" w:rsidP="00900974">
      <w:pPr>
        <w:pStyle w:val="IntenseQuote"/>
        <w:pBdr>
          <w:bottom w:val="single" w:sz="4" w:space="1" w:color="4F6228"/>
        </w:pBdr>
        <w:spacing w:before="0" w:after="0"/>
        <w:ind w:left="0"/>
        <w:outlineLvl w:val="0"/>
        <w:rPr>
          <w:rFonts w:ascii="Arial" w:hAnsi="Arial" w:cs="Arial"/>
          <w:i w:val="0"/>
          <w:color w:val="76923C"/>
          <w:sz w:val="28"/>
          <w:szCs w:val="28"/>
          <w:lang w:val="fr-FR"/>
        </w:rPr>
      </w:pPr>
      <w:r w:rsidRPr="003F551D">
        <w:rPr>
          <w:rFonts w:ascii="Arial Narrow" w:hAnsi="Arial Narrow" w:cs="Arial Narrow"/>
          <w:color w:val="76923C"/>
          <w:sz w:val="28"/>
          <w:szCs w:val="28"/>
          <w:lang w:val="fr-FR"/>
        </w:rPr>
        <w:br w:type="page"/>
      </w:r>
      <w:bookmarkStart w:id="14" w:name="_Toc475488274"/>
      <w:bookmarkStart w:id="15" w:name="_Toc475542022"/>
      <w:r w:rsidR="00513B28" w:rsidRPr="00513B28">
        <w:rPr>
          <w:rFonts w:ascii="Arial" w:hAnsi="Arial" w:cs="Arial"/>
          <w:i w:val="0"/>
          <w:color w:val="76923C"/>
          <w:szCs w:val="28"/>
          <w:lang w:val="fr-FR"/>
        </w:rPr>
        <w:lastRenderedPageBreak/>
        <w:t>RESUME ANALYTIQUE</w:t>
      </w:r>
      <w:bookmarkEnd w:id="14"/>
      <w:bookmarkEnd w:id="15"/>
      <w:r w:rsidR="00513B28" w:rsidRPr="00513B28">
        <w:rPr>
          <w:rFonts w:ascii="Arial" w:hAnsi="Arial" w:cs="Arial"/>
          <w:i w:val="0"/>
          <w:color w:val="76923C"/>
          <w:szCs w:val="28"/>
          <w:lang w:val="fr-FR"/>
        </w:rPr>
        <w:t xml:space="preserve"> </w:t>
      </w:r>
    </w:p>
    <w:p w:rsidR="00900974" w:rsidRPr="00FC18CF" w:rsidRDefault="00900974" w:rsidP="00900974">
      <w:pPr>
        <w:spacing w:before="240" w:after="120"/>
        <w:jc w:val="both"/>
        <w:rPr>
          <w:rFonts w:ascii="Arial Narrow" w:hAnsi="Arial Narrow" w:cs="Arial"/>
          <w:b/>
          <w:color w:val="76923C"/>
          <w:sz w:val="28"/>
          <w:szCs w:val="28"/>
          <w:lang w:val="fr-FR"/>
        </w:rPr>
      </w:pPr>
      <w:r w:rsidRPr="00FC18CF">
        <w:rPr>
          <w:rFonts w:ascii="Arial Narrow" w:hAnsi="Arial Narrow" w:cs="Arial"/>
          <w:b/>
          <w:color w:val="76923C"/>
          <w:sz w:val="28"/>
          <w:szCs w:val="28"/>
          <w:lang w:val="fr-FR"/>
        </w:rPr>
        <w:t>Historique et justification</w:t>
      </w:r>
    </w:p>
    <w:p w:rsidR="00900974" w:rsidRDefault="00900974" w:rsidP="00900974">
      <w:pPr>
        <w:spacing w:before="120" w:after="120" w:line="276" w:lineRule="auto"/>
        <w:jc w:val="both"/>
        <w:rPr>
          <w:rFonts w:ascii="Arial" w:hAnsi="Arial" w:cs="Arial"/>
          <w:lang w:val="fr-FR"/>
        </w:rPr>
      </w:pPr>
      <w:r w:rsidRPr="00FC18CF">
        <w:rPr>
          <w:rFonts w:ascii="Arial" w:hAnsi="Arial" w:cs="Arial"/>
          <w:lang w:val="fr-FR"/>
        </w:rPr>
        <w:t xml:space="preserve">Les nombreux efforts déployés par les dirigeants africains </w:t>
      </w:r>
      <w:r w:rsidRPr="002B7140">
        <w:rPr>
          <w:rFonts w:ascii="Arial" w:hAnsi="Arial" w:cs="Arial"/>
          <w:lang w:val="fr-FR"/>
        </w:rPr>
        <w:t>depuis les indépendances dans le cadre du processus d’intégration afin de sortir les pays africains de la pauvreté et d’améliorer les conditions de vie des populations n’ont pas été couronnés de succès.  La situation socioéconomique ne s’est guère améliorée</w:t>
      </w:r>
      <w:r>
        <w:rPr>
          <w:rFonts w:ascii="Arial" w:hAnsi="Arial" w:cs="Arial"/>
          <w:lang w:val="fr-FR"/>
        </w:rPr>
        <w:t xml:space="preserve">, </w:t>
      </w:r>
      <w:r w:rsidRPr="00BA3BDA">
        <w:rPr>
          <w:rFonts w:ascii="Arial" w:hAnsi="Arial" w:cs="Arial"/>
          <w:lang w:val="fr-FR"/>
        </w:rPr>
        <w:t xml:space="preserve">en raison </w:t>
      </w:r>
      <w:r w:rsidRPr="005C43D6">
        <w:rPr>
          <w:rFonts w:ascii="Arial" w:hAnsi="Arial" w:cs="Arial"/>
          <w:lang w:val="fr-FR"/>
        </w:rPr>
        <w:t>de la pauvreté grandissante et d</w:t>
      </w:r>
      <w:r>
        <w:rPr>
          <w:rFonts w:ascii="Arial" w:hAnsi="Arial" w:cs="Arial"/>
          <w:lang w:val="fr-FR"/>
        </w:rPr>
        <w:t>’</w:t>
      </w:r>
      <w:r w:rsidRPr="00BA3BDA">
        <w:rPr>
          <w:rFonts w:ascii="Arial" w:hAnsi="Arial" w:cs="Arial"/>
          <w:lang w:val="fr-FR"/>
        </w:rPr>
        <w:t xml:space="preserve">une nette baisse du niveau de vie et du bien-être des populations. </w:t>
      </w:r>
      <w:r>
        <w:rPr>
          <w:rFonts w:ascii="Arial" w:hAnsi="Arial" w:cs="Arial"/>
          <w:lang w:val="fr-FR"/>
        </w:rPr>
        <w:t xml:space="preserve">Consciente de cette situation très </w:t>
      </w:r>
      <w:r w:rsidRPr="00BA3BDA">
        <w:rPr>
          <w:rFonts w:ascii="Arial" w:hAnsi="Arial" w:cs="Arial"/>
          <w:lang w:val="fr-FR"/>
        </w:rPr>
        <w:t>préoccupante, lors de la célébration du cinquantenaire de l’organisation continentale, en mai 2013</w:t>
      </w:r>
      <w:r>
        <w:rPr>
          <w:rFonts w:ascii="Arial" w:hAnsi="Arial" w:cs="Arial"/>
          <w:lang w:val="fr-FR"/>
        </w:rPr>
        <w:t xml:space="preserve">, l’Afrique s’est réengagée </w:t>
      </w:r>
      <w:r w:rsidRPr="00C92D79">
        <w:rPr>
          <w:rFonts w:ascii="Arial" w:hAnsi="Arial" w:cs="Arial"/>
          <w:lang w:val="fr-FR"/>
        </w:rPr>
        <w:t>à</w:t>
      </w:r>
      <w:r>
        <w:rPr>
          <w:rFonts w:ascii="Arial" w:hAnsi="Arial" w:cs="Arial"/>
          <w:lang w:val="fr-FR"/>
        </w:rPr>
        <w:t xml:space="preserve"> travers l’Agenda 2063, </w:t>
      </w:r>
      <w:r w:rsidRPr="00C92D79">
        <w:rPr>
          <w:rFonts w:ascii="Arial" w:hAnsi="Arial" w:cs="Arial"/>
          <w:lang w:val="fr-FR"/>
        </w:rPr>
        <w:t>centré sur les personnes et définissant l'Afrique de demain. L’agenda 2063 vise essentiellement</w:t>
      </w:r>
      <w:r>
        <w:rPr>
          <w:rFonts w:ascii="Arial" w:hAnsi="Arial" w:cs="Arial"/>
          <w:lang w:val="fr-FR"/>
        </w:rPr>
        <w:t xml:space="preserve"> </w:t>
      </w:r>
      <w:r w:rsidRPr="00C92D79">
        <w:rPr>
          <w:rFonts w:ascii="Arial" w:hAnsi="Arial" w:cs="Arial"/>
          <w:lang w:val="fr-FR"/>
        </w:rPr>
        <w:t>à bâtir une Afrique prospère, intégrée et de paix.</w:t>
      </w:r>
      <w:r>
        <w:rPr>
          <w:rFonts w:ascii="Arial" w:hAnsi="Arial" w:cs="Arial"/>
          <w:lang w:val="fr-FR"/>
        </w:rPr>
        <w:t xml:space="preserve"> P</w:t>
      </w:r>
      <w:r w:rsidRPr="00C92D79">
        <w:rPr>
          <w:rFonts w:ascii="Arial" w:hAnsi="Arial" w:cs="Arial"/>
          <w:lang w:val="fr-FR"/>
        </w:rPr>
        <w:t>ar ailleurs, l’adoption de l’agenda de développement 2030 par la communauté internationale</w:t>
      </w:r>
      <w:r>
        <w:rPr>
          <w:rFonts w:ascii="Arial" w:hAnsi="Arial" w:cs="Arial"/>
          <w:lang w:val="fr-FR"/>
        </w:rPr>
        <w:t xml:space="preserve"> en 2015</w:t>
      </w:r>
      <w:r w:rsidRPr="00C92D79">
        <w:rPr>
          <w:rFonts w:ascii="Arial" w:hAnsi="Arial" w:cs="Arial"/>
          <w:lang w:val="fr-FR"/>
        </w:rPr>
        <w:t xml:space="preserve"> </w:t>
      </w:r>
      <w:r>
        <w:rPr>
          <w:rFonts w:ascii="Arial" w:hAnsi="Arial" w:cs="Arial"/>
          <w:lang w:val="fr-FR"/>
        </w:rPr>
        <w:t xml:space="preserve">visant </w:t>
      </w:r>
      <w:r w:rsidRPr="00C92D79">
        <w:rPr>
          <w:rFonts w:ascii="Arial" w:hAnsi="Arial" w:cs="Arial"/>
          <w:lang w:val="fr-FR"/>
        </w:rPr>
        <w:t xml:space="preserve">à éliminer la pauvreté sous toutes ses formes et dans toutes ses dimensions, </w:t>
      </w:r>
      <w:r>
        <w:rPr>
          <w:rFonts w:ascii="Arial" w:hAnsi="Arial" w:cs="Arial"/>
          <w:lang w:val="fr-FR"/>
        </w:rPr>
        <w:t xml:space="preserve">et assurer le </w:t>
      </w:r>
      <w:r w:rsidRPr="00C92D79">
        <w:rPr>
          <w:rFonts w:ascii="Arial" w:hAnsi="Arial" w:cs="Arial"/>
          <w:lang w:val="fr-FR"/>
        </w:rPr>
        <w:t>développement durable</w:t>
      </w:r>
      <w:r>
        <w:rPr>
          <w:rFonts w:ascii="Arial" w:hAnsi="Arial" w:cs="Arial"/>
          <w:lang w:val="fr-FR"/>
        </w:rPr>
        <w:t xml:space="preserve">. </w:t>
      </w:r>
      <w:r w:rsidRPr="00BB33CB">
        <w:rPr>
          <w:rFonts w:ascii="Arial" w:hAnsi="Arial" w:cs="Arial"/>
          <w:lang w:val="fr-FR"/>
        </w:rPr>
        <w:t xml:space="preserve">Le suivi et l'évaluation </w:t>
      </w:r>
      <w:r>
        <w:rPr>
          <w:rFonts w:ascii="Arial" w:hAnsi="Arial" w:cs="Arial"/>
          <w:bCs/>
          <w:lang w:val="fr-FR"/>
        </w:rPr>
        <w:t>de l</w:t>
      </w:r>
      <w:r w:rsidRPr="000D2B94">
        <w:rPr>
          <w:rFonts w:ascii="Arial" w:hAnsi="Arial" w:cs="Arial"/>
          <w:bCs/>
          <w:lang w:val="fr-FR"/>
        </w:rPr>
        <w:t xml:space="preserve">a mise en œuvre </w:t>
      </w:r>
      <w:r>
        <w:rPr>
          <w:rFonts w:ascii="Arial" w:hAnsi="Arial" w:cs="Arial"/>
          <w:bCs/>
          <w:lang w:val="fr-FR"/>
        </w:rPr>
        <w:t>de ces agendas en vue de l’atteinte d</w:t>
      </w:r>
      <w:r w:rsidRPr="000D2B94">
        <w:rPr>
          <w:rFonts w:ascii="Arial" w:hAnsi="Arial" w:cs="Arial"/>
          <w:bCs/>
          <w:lang w:val="fr-FR"/>
        </w:rPr>
        <w:t>es objectifs et la mesure des résultats acquis</w:t>
      </w:r>
      <w:r w:rsidRPr="00BB33CB" w:rsidDel="00BB33CB">
        <w:rPr>
          <w:rFonts w:ascii="Arial" w:hAnsi="Arial" w:cs="Arial"/>
          <w:lang w:val="fr-FR"/>
        </w:rPr>
        <w:t xml:space="preserve"> </w:t>
      </w:r>
      <w:r w:rsidRPr="00BB33CB">
        <w:rPr>
          <w:rFonts w:ascii="Arial" w:hAnsi="Arial" w:cs="Arial"/>
          <w:lang w:val="fr-FR"/>
        </w:rPr>
        <w:t xml:space="preserve">exigent </w:t>
      </w:r>
      <w:r w:rsidRPr="004B1883">
        <w:rPr>
          <w:rFonts w:ascii="Arial" w:hAnsi="Arial" w:cs="Arial"/>
          <w:lang w:val="fr-FR"/>
        </w:rPr>
        <w:t xml:space="preserve">non seulement </w:t>
      </w:r>
      <w:r w:rsidRPr="00BB33CB">
        <w:rPr>
          <w:rFonts w:ascii="Arial" w:hAnsi="Arial" w:cs="Arial"/>
          <w:lang w:val="fr-FR"/>
        </w:rPr>
        <w:t>des données statistiques de qualité désagrégées, disponibles à temps et accessibles, produites par les États membres afin de veiller à ce que personne ne soit laissé de côté</w:t>
      </w:r>
      <w:r>
        <w:rPr>
          <w:rFonts w:ascii="Arial" w:hAnsi="Arial" w:cs="Arial"/>
          <w:lang w:val="fr-FR"/>
        </w:rPr>
        <w:t xml:space="preserve">, </w:t>
      </w:r>
      <w:r w:rsidRPr="004B1883">
        <w:rPr>
          <w:rFonts w:ascii="Arial" w:hAnsi="Arial" w:cs="Arial"/>
          <w:lang w:val="fr-FR"/>
        </w:rPr>
        <w:t xml:space="preserve">mais également des données harmonisées dans le temps et dans </w:t>
      </w:r>
      <w:r>
        <w:rPr>
          <w:rFonts w:ascii="Arial" w:hAnsi="Arial" w:cs="Arial"/>
          <w:lang w:val="fr-FR"/>
        </w:rPr>
        <w:t>l’espace.</w:t>
      </w:r>
    </w:p>
    <w:p w:rsidR="00900974" w:rsidRPr="004B1883" w:rsidRDefault="00900974">
      <w:pPr>
        <w:spacing w:before="120" w:after="120" w:line="276" w:lineRule="auto"/>
        <w:jc w:val="both"/>
        <w:rPr>
          <w:rFonts w:ascii="Arial" w:hAnsi="Arial" w:cs="Arial"/>
          <w:color w:val="000000"/>
          <w:lang w:val="fr-FR"/>
        </w:rPr>
      </w:pPr>
      <w:r>
        <w:rPr>
          <w:rFonts w:ascii="Arial" w:hAnsi="Arial" w:cs="Arial"/>
          <w:lang w:val="fr-FR"/>
        </w:rPr>
        <w:t xml:space="preserve">De nombreuses </w:t>
      </w:r>
      <w:r w:rsidRPr="004B1883">
        <w:rPr>
          <w:rFonts w:ascii="Arial" w:hAnsi="Arial" w:cs="Arial"/>
          <w:lang w:val="fr-FR"/>
        </w:rPr>
        <w:t>initiatives</w:t>
      </w:r>
      <w:r>
        <w:rPr>
          <w:rFonts w:ascii="Arial" w:hAnsi="Arial" w:cs="Arial"/>
          <w:lang w:val="fr-FR"/>
        </w:rPr>
        <w:t xml:space="preserve"> de développement de la statistique en Afrique</w:t>
      </w:r>
      <w:r w:rsidRPr="004B1883">
        <w:rPr>
          <w:rFonts w:ascii="Arial" w:hAnsi="Arial" w:cs="Arial"/>
          <w:lang w:val="fr-FR"/>
        </w:rPr>
        <w:t xml:space="preserve"> </w:t>
      </w:r>
      <w:r>
        <w:rPr>
          <w:rFonts w:ascii="Arial" w:hAnsi="Arial" w:cs="Arial"/>
          <w:lang w:val="fr-FR"/>
        </w:rPr>
        <w:t xml:space="preserve">ont été entreprises au cours de ces dernières années notamment </w:t>
      </w:r>
      <w:r w:rsidRPr="004B1883">
        <w:rPr>
          <w:rFonts w:ascii="Arial" w:hAnsi="Arial" w:cs="Arial"/>
          <w:lang w:val="fr-FR"/>
        </w:rPr>
        <w:t>le Cadre stratégique régional de référence (CSRR)</w:t>
      </w:r>
      <w:r>
        <w:rPr>
          <w:rFonts w:ascii="Arial" w:hAnsi="Arial" w:cs="Arial"/>
          <w:lang w:val="fr-FR"/>
        </w:rPr>
        <w:t xml:space="preserve"> ; </w:t>
      </w:r>
      <w:r w:rsidRPr="004B1883">
        <w:rPr>
          <w:rFonts w:ascii="Arial" w:hAnsi="Arial" w:cs="Arial"/>
          <w:lang w:val="fr-FR"/>
        </w:rPr>
        <w:t>la Charte africaine de la statistique adoptée par les Chefs d’État et de Gouvernement, le Système général de diffusion des données (SGDD), l</w:t>
      </w:r>
      <w:r>
        <w:rPr>
          <w:rFonts w:ascii="Arial" w:hAnsi="Arial" w:cs="Arial"/>
          <w:lang w:val="fr-FR"/>
        </w:rPr>
        <w:t>es</w:t>
      </w:r>
      <w:r w:rsidRPr="004B1883">
        <w:rPr>
          <w:rFonts w:ascii="Arial" w:hAnsi="Arial" w:cs="Arial"/>
          <w:lang w:val="fr-FR"/>
        </w:rPr>
        <w:t xml:space="preserve"> Stratégie</w:t>
      </w:r>
      <w:r>
        <w:rPr>
          <w:rFonts w:ascii="Arial" w:hAnsi="Arial" w:cs="Arial"/>
          <w:lang w:val="fr-FR"/>
        </w:rPr>
        <w:t>s</w:t>
      </w:r>
      <w:r w:rsidRPr="004B1883">
        <w:rPr>
          <w:rFonts w:ascii="Arial" w:hAnsi="Arial" w:cs="Arial"/>
          <w:lang w:val="fr-FR"/>
        </w:rPr>
        <w:t xml:space="preserve"> nationale</w:t>
      </w:r>
      <w:r>
        <w:rPr>
          <w:rFonts w:ascii="Arial" w:hAnsi="Arial" w:cs="Arial"/>
          <w:lang w:val="fr-FR"/>
        </w:rPr>
        <w:t>s</w:t>
      </w:r>
      <w:r w:rsidRPr="004B1883">
        <w:rPr>
          <w:rFonts w:ascii="Arial" w:hAnsi="Arial" w:cs="Arial"/>
          <w:lang w:val="fr-FR"/>
        </w:rPr>
        <w:t xml:space="preserve"> pour le développement de la statistique (SNDS), le Symposium africain sur le développement de</w:t>
      </w:r>
      <w:r>
        <w:rPr>
          <w:rFonts w:ascii="Arial" w:hAnsi="Arial" w:cs="Arial"/>
          <w:lang w:val="fr-FR"/>
        </w:rPr>
        <w:t xml:space="preserve"> la </w:t>
      </w:r>
      <w:r w:rsidRPr="004B1883">
        <w:rPr>
          <w:rFonts w:ascii="Arial" w:hAnsi="Arial" w:cs="Arial"/>
          <w:lang w:val="fr-FR"/>
        </w:rPr>
        <w:t>statistique (SADS) et le Comité de coordination de la statistique en Afrique (C</w:t>
      </w:r>
      <w:r>
        <w:rPr>
          <w:rFonts w:ascii="Arial" w:hAnsi="Arial" w:cs="Arial"/>
          <w:lang w:val="fr-FR"/>
        </w:rPr>
        <w:t>CSA</w:t>
      </w:r>
      <w:r w:rsidRPr="004B1883">
        <w:rPr>
          <w:rFonts w:ascii="Arial" w:hAnsi="Arial" w:cs="Arial"/>
          <w:lang w:val="fr-FR"/>
        </w:rPr>
        <w:t>).</w:t>
      </w:r>
      <w:r>
        <w:rPr>
          <w:rFonts w:ascii="Arial" w:hAnsi="Arial" w:cs="Arial"/>
          <w:lang w:val="fr-FR"/>
        </w:rPr>
        <w:t xml:space="preserve"> Cela a permis de réaliser des avancées notables en matière de</w:t>
      </w:r>
      <w:r w:rsidRPr="004B1883">
        <w:rPr>
          <w:rFonts w:ascii="Arial" w:hAnsi="Arial" w:cs="Arial"/>
          <w:lang w:val="fr-FR"/>
        </w:rPr>
        <w:t xml:space="preserve"> production de statistiques de qualité pour éclairer les décisions politiques</w:t>
      </w:r>
      <w:r>
        <w:rPr>
          <w:rFonts w:ascii="Arial" w:hAnsi="Arial" w:cs="Arial"/>
          <w:lang w:val="fr-FR"/>
        </w:rPr>
        <w:t xml:space="preserve"> et</w:t>
      </w:r>
      <w:r w:rsidRPr="004B1883">
        <w:rPr>
          <w:rFonts w:ascii="Arial" w:hAnsi="Arial" w:cs="Arial"/>
          <w:lang w:val="fr-FR"/>
        </w:rPr>
        <w:t xml:space="preserve"> </w:t>
      </w:r>
      <w:r>
        <w:rPr>
          <w:rFonts w:ascii="Arial" w:hAnsi="Arial" w:cs="Arial"/>
          <w:lang w:val="fr-FR"/>
        </w:rPr>
        <w:t>appuyer la mise en œuvre des</w:t>
      </w:r>
      <w:r w:rsidRPr="004B1883">
        <w:rPr>
          <w:rFonts w:ascii="Arial" w:hAnsi="Arial" w:cs="Arial"/>
          <w:lang w:val="fr-FR"/>
        </w:rPr>
        <w:t xml:space="preserve"> programmes nationaux, des </w:t>
      </w:r>
      <w:r>
        <w:rPr>
          <w:rFonts w:ascii="Arial" w:hAnsi="Arial" w:cs="Arial"/>
          <w:lang w:val="fr-FR"/>
        </w:rPr>
        <w:t xml:space="preserve">agendas </w:t>
      </w:r>
      <w:r w:rsidRPr="004B1883">
        <w:rPr>
          <w:rFonts w:ascii="Arial" w:hAnsi="Arial" w:cs="Arial"/>
          <w:lang w:val="fr-FR"/>
        </w:rPr>
        <w:t xml:space="preserve">de développement </w:t>
      </w:r>
      <w:r>
        <w:rPr>
          <w:rFonts w:ascii="Arial" w:hAnsi="Arial" w:cs="Arial"/>
          <w:lang w:val="fr-FR"/>
        </w:rPr>
        <w:t>continentaux et</w:t>
      </w:r>
      <w:r w:rsidRPr="004B1883">
        <w:rPr>
          <w:rFonts w:ascii="Arial" w:hAnsi="Arial" w:cs="Arial"/>
          <w:lang w:val="fr-FR"/>
        </w:rPr>
        <w:t xml:space="preserve"> </w:t>
      </w:r>
      <w:r>
        <w:rPr>
          <w:rFonts w:ascii="Arial" w:hAnsi="Arial" w:cs="Arial"/>
          <w:lang w:val="fr-FR"/>
        </w:rPr>
        <w:t>internationaux</w:t>
      </w:r>
      <w:r w:rsidRPr="004B1883">
        <w:rPr>
          <w:rFonts w:ascii="Arial" w:hAnsi="Arial" w:cs="Arial"/>
          <w:lang w:val="fr-FR"/>
        </w:rPr>
        <w:t xml:space="preserve">. </w:t>
      </w:r>
    </w:p>
    <w:p w:rsidR="00900974" w:rsidRPr="00031676" w:rsidRDefault="00900974">
      <w:pPr>
        <w:spacing w:before="120" w:after="120" w:line="276" w:lineRule="auto"/>
        <w:jc w:val="both"/>
        <w:rPr>
          <w:rFonts w:ascii="Arial" w:hAnsi="Arial" w:cs="Arial"/>
          <w:lang w:val="fr-FR"/>
        </w:rPr>
      </w:pPr>
      <w:r w:rsidRPr="004B1883">
        <w:rPr>
          <w:rFonts w:ascii="Arial" w:hAnsi="Arial" w:cs="Arial"/>
          <w:lang w:val="fr-FR"/>
        </w:rPr>
        <w:t xml:space="preserve">En dépit des progrès réalisés, il reste un bon nombre de difficultés auxquelles se heurte le Système statistique africain, notamment en ce qui concerne des sujets courants et d’actualité tels que le VIH/Sida, </w:t>
      </w:r>
      <w:r>
        <w:rPr>
          <w:rFonts w:ascii="Arial" w:hAnsi="Arial" w:cs="Arial"/>
          <w:lang w:val="fr-FR"/>
        </w:rPr>
        <w:t xml:space="preserve">la gouvernance, la paix et sécurité, </w:t>
      </w:r>
      <w:r w:rsidRPr="004B1883">
        <w:rPr>
          <w:rFonts w:ascii="Arial" w:hAnsi="Arial" w:cs="Arial"/>
          <w:lang w:val="fr-FR"/>
        </w:rPr>
        <w:t>l’environnement, les changements climatiques et, tout récemment, les crises économiques, alimentaires et financières. Les statistiques sont produites selon des méthodologies qui ne reflètent pas toujours les réalités africaines et ne sont pas toujours compara</w:t>
      </w:r>
      <w:r>
        <w:rPr>
          <w:rFonts w:ascii="Arial" w:hAnsi="Arial" w:cs="Arial"/>
          <w:lang w:val="fr-FR"/>
        </w:rPr>
        <w:t>bles d’un pays à l’autre</w:t>
      </w:r>
      <w:r w:rsidRPr="004B1883">
        <w:rPr>
          <w:rFonts w:ascii="Arial" w:hAnsi="Arial" w:cs="Arial"/>
          <w:lang w:val="fr-FR"/>
        </w:rPr>
        <w:t xml:space="preserve">. Cette situation est liée à un certain nombre d’obstacles y compris notamment l’insuffisance des ressources allouées aux activités statistiques, le manque de capacités institutionnelles, le profil bas des statistiques sur le continent, </w:t>
      </w:r>
      <w:r>
        <w:rPr>
          <w:rFonts w:ascii="Arial" w:hAnsi="Arial" w:cs="Arial"/>
          <w:lang w:val="fr-FR"/>
        </w:rPr>
        <w:t xml:space="preserve">l’insuffisante </w:t>
      </w:r>
      <w:r w:rsidRPr="00900974">
        <w:rPr>
          <w:rFonts w:ascii="Arial" w:hAnsi="Arial" w:cs="Arial"/>
          <w:lang w:val="fr-FR"/>
        </w:rPr>
        <w:t xml:space="preserve">couverture statistique dans les différents secteurs, </w:t>
      </w:r>
      <w:r>
        <w:rPr>
          <w:rFonts w:ascii="Arial" w:hAnsi="Arial" w:cs="Arial"/>
          <w:lang w:val="fr-FR"/>
        </w:rPr>
        <w:t>l’</w:t>
      </w:r>
      <w:r w:rsidRPr="004B1883">
        <w:rPr>
          <w:rFonts w:ascii="Arial" w:hAnsi="Arial" w:cs="Arial"/>
          <w:lang w:val="fr-FR"/>
        </w:rPr>
        <w:t>inadéquate</w:t>
      </w:r>
      <w:r>
        <w:rPr>
          <w:rFonts w:ascii="Arial" w:hAnsi="Arial" w:cs="Arial"/>
          <w:lang w:val="fr-FR"/>
        </w:rPr>
        <w:t xml:space="preserve"> </w:t>
      </w:r>
      <w:r w:rsidRPr="004B1883">
        <w:rPr>
          <w:rFonts w:ascii="Arial" w:hAnsi="Arial" w:cs="Arial"/>
          <w:lang w:val="fr-FR"/>
        </w:rPr>
        <w:t xml:space="preserve">coordination des activités </w:t>
      </w:r>
      <w:r w:rsidR="00031676" w:rsidRPr="00031676">
        <w:rPr>
          <w:rFonts w:ascii="Arial" w:hAnsi="Arial" w:cs="Arial"/>
          <w:lang w:val="fr-FR"/>
        </w:rPr>
        <w:t>statistiques, et le peu de</w:t>
      </w:r>
      <w:r w:rsidRPr="00031676">
        <w:rPr>
          <w:rFonts w:ascii="Arial" w:hAnsi="Arial" w:cs="Arial"/>
          <w:lang w:val="fr-FR"/>
        </w:rPr>
        <w:t xml:space="preserve"> considération </w:t>
      </w:r>
      <w:r w:rsidR="00031676" w:rsidRPr="00031676">
        <w:rPr>
          <w:rFonts w:ascii="Arial" w:hAnsi="Arial" w:cs="Arial"/>
          <w:lang w:val="fr-FR"/>
        </w:rPr>
        <w:t>réservé</w:t>
      </w:r>
      <w:r w:rsidRPr="00031676">
        <w:rPr>
          <w:rFonts w:ascii="Arial" w:hAnsi="Arial" w:cs="Arial"/>
          <w:lang w:val="fr-FR"/>
        </w:rPr>
        <w:t xml:space="preserve"> aux spécificités africaines lors des </w:t>
      </w:r>
      <w:r w:rsidRPr="00031676">
        <w:rPr>
          <w:rFonts w:ascii="Arial" w:hAnsi="Arial" w:cs="Arial"/>
          <w:lang w:val="fr-FR"/>
        </w:rPr>
        <w:lastRenderedPageBreak/>
        <w:t xml:space="preserve">définitions des normes internationales. Les programmes d’harmonisation des statistiques des Communautés économiques régionales (CER) varient d’une région à l’autre et satisfont à peine la demande en statistiques harmonisées. Il est donc attendu du Système statistique africain qu’il déploie des efforts accrus vers l’intégration continentale des statistiques pour répondre aux besoins du contient en matière d’informations statistiques harmonisées et de qualité. </w:t>
      </w:r>
    </w:p>
    <w:p w:rsidR="00900974" w:rsidRDefault="00900974" w:rsidP="008000C6">
      <w:pPr>
        <w:autoSpaceDE w:val="0"/>
        <w:autoSpaceDN w:val="0"/>
        <w:adjustRightInd w:val="0"/>
        <w:spacing w:before="240" w:after="240" w:line="276" w:lineRule="auto"/>
        <w:jc w:val="both"/>
        <w:rPr>
          <w:rFonts w:ascii="Arial" w:hAnsi="Arial" w:cs="Arial"/>
          <w:lang w:val="fr-FR"/>
        </w:rPr>
      </w:pPr>
      <w:r w:rsidRPr="00031676">
        <w:rPr>
          <w:rFonts w:ascii="Arial" w:hAnsi="Arial" w:cs="Arial"/>
          <w:lang w:val="fr-FR"/>
        </w:rPr>
        <w:t xml:space="preserve">La </w:t>
      </w:r>
      <w:r w:rsidR="00031676" w:rsidRPr="00031676">
        <w:rPr>
          <w:rFonts w:ascii="Arial" w:hAnsi="Arial" w:cs="Arial"/>
          <w:lang w:val="fr-FR"/>
        </w:rPr>
        <w:t>revue</w:t>
      </w:r>
      <w:r w:rsidRPr="00031676">
        <w:rPr>
          <w:rFonts w:ascii="Arial" w:hAnsi="Arial" w:cs="Arial"/>
          <w:lang w:val="fr-FR"/>
        </w:rPr>
        <w:t xml:space="preserve"> et l’actualisation de la Stratégie pour l’harm</w:t>
      </w:r>
      <w:r w:rsidR="00676499" w:rsidRPr="00031676">
        <w:rPr>
          <w:rFonts w:ascii="Arial" w:hAnsi="Arial" w:cs="Arial"/>
          <w:lang w:val="fr-FR"/>
        </w:rPr>
        <w:t xml:space="preserve">onisation des statistiques en </w:t>
      </w:r>
      <w:r w:rsidRPr="00031676">
        <w:rPr>
          <w:rFonts w:ascii="Arial" w:hAnsi="Arial" w:cs="Arial"/>
          <w:lang w:val="fr-FR"/>
        </w:rPr>
        <w:t>Afrique  (SHaSA) constitue</w:t>
      </w:r>
      <w:r w:rsidR="00031676" w:rsidRPr="00031676">
        <w:rPr>
          <w:rFonts w:ascii="Arial" w:hAnsi="Arial" w:cs="Arial"/>
          <w:lang w:val="fr-FR"/>
        </w:rPr>
        <w:t>nt</w:t>
      </w:r>
      <w:r w:rsidRPr="00031676">
        <w:rPr>
          <w:rFonts w:ascii="Arial" w:hAnsi="Arial" w:cs="Arial"/>
          <w:lang w:val="fr-FR"/>
        </w:rPr>
        <w:t xml:space="preserve"> un effort qui vise à répondre à tous ces défis et à appuyer le programme d’intégration africaine et les agendas de développement nationaux, régionaux, continentaux et internationaux.</w:t>
      </w:r>
    </w:p>
    <w:p w:rsidR="00900974" w:rsidRPr="004B1883" w:rsidRDefault="00900974" w:rsidP="008C0F30">
      <w:pPr>
        <w:spacing w:before="240" w:after="240"/>
        <w:jc w:val="both"/>
        <w:rPr>
          <w:rFonts w:ascii="Arial Narrow" w:hAnsi="Arial Narrow" w:cs="Arial"/>
          <w:b/>
          <w:color w:val="76923C"/>
          <w:sz w:val="28"/>
          <w:szCs w:val="28"/>
          <w:lang w:val="fr-FR"/>
        </w:rPr>
      </w:pPr>
      <w:r w:rsidRPr="004B1883">
        <w:rPr>
          <w:rFonts w:ascii="Arial Narrow" w:hAnsi="Arial Narrow" w:cs="Arial"/>
          <w:b/>
          <w:color w:val="76923C"/>
          <w:sz w:val="28"/>
          <w:szCs w:val="28"/>
          <w:lang w:val="fr-FR"/>
        </w:rPr>
        <w:t>Vision</w:t>
      </w:r>
    </w:p>
    <w:p w:rsidR="00900974" w:rsidRPr="00994751" w:rsidRDefault="00900974" w:rsidP="006F2393">
      <w:pPr>
        <w:autoSpaceDE w:val="0"/>
        <w:autoSpaceDN w:val="0"/>
        <w:adjustRightInd w:val="0"/>
        <w:spacing w:before="240" w:after="240" w:line="276" w:lineRule="auto"/>
        <w:jc w:val="both"/>
        <w:rPr>
          <w:rFonts w:ascii="Arial" w:hAnsi="Arial" w:cs="Arial"/>
          <w:b/>
          <w:i/>
          <w:color w:val="000000"/>
          <w:lang w:val="fr-FR"/>
        </w:rPr>
      </w:pPr>
      <w:r w:rsidRPr="004B1883">
        <w:rPr>
          <w:rFonts w:ascii="Arial" w:hAnsi="Arial" w:cs="Arial"/>
          <w:lang w:val="fr-FR"/>
        </w:rPr>
        <w:t xml:space="preserve">La vision du système statistique africain est de générer des informations statistiques disponibles en temps utile, fiables et harmonisées, couvrant tous les </w:t>
      </w:r>
      <w:r>
        <w:rPr>
          <w:rFonts w:ascii="Arial" w:hAnsi="Arial" w:cs="Arial"/>
          <w:lang w:val="fr-FR"/>
        </w:rPr>
        <w:t xml:space="preserve">dimensions du développement et de l’intégration </w:t>
      </w:r>
      <w:r w:rsidRPr="004B1883">
        <w:rPr>
          <w:rFonts w:ascii="Arial" w:hAnsi="Arial" w:cs="Arial"/>
          <w:lang w:val="fr-FR"/>
        </w:rPr>
        <w:t>politique, économique, sociale</w:t>
      </w:r>
      <w:r>
        <w:rPr>
          <w:rFonts w:ascii="Arial" w:hAnsi="Arial" w:cs="Arial"/>
          <w:lang w:val="fr-FR"/>
        </w:rPr>
        <w:t>, environnementale</w:t>
      </w:r>
      <w:r w:rsidRPr="004B1883">
        <w:rPr>
          <w:rFonts w:ascii="Arial" w:hAnsi="Arial" w:cs="Arial"/>
          <w:lang w:val="fr-FR"/>
        </w:rPr>
        <w:t xml:space="preserve"> et culturelle de l’Afrique. La vision est ancrée sur quatre piliers stratégiques et se</w:t>
      </w:r>
      <w:r>
        <w:rPr>
          <w:rFonts w:ascii="Arial" w:hAnsi="Arial" w:cs="Arial"/>
          <w:lang w:val="fr-FR"/>
        </w:rPr>
        <w:t>ra</w:t>
      </w:r>
      <w:r w:rsidRPr="004B1883">
        <w:rPr>
          <w:rFonts w:ascii="Arial" w:hAnsi="Arial" w:cs="Arial"/>
          <w:lang w:val="fr-FR"/>
        </w:rPr>
        <w:t xml:space="preserve"> réalisé</w:t>
      </w:r>
      <w:r>
        <w:rPr>
          <w:rFonts w:ascii="Arial" w:hAnsi="Arial" w:cs="Arial"/>
          <w:lang w:val="fr-FR"/>
        </w:rPr>
        <w:t xml:space="preserve">e à travers la mise en place </w:t>
      </w:r>
      <w:r w:rsidRPr="004B1883">
        <w:rPr>
          <w:rFonts w:ascii="Arial" w:hAnsi="Arial" w:cs="Arial"/>
          <w:lang w:val="fr-FR"/>
        </w:rPr>
        <w:t>d’un système statistique africain fort et opérationnel et l’</w:t>
      </w:r>
      <w:r>
        <w:rPr>
          <w:rFonts w:ascii="Arial" w:hAnsi="Arial" w:cs="Arial"/>
          <w:lang w:val="fr-FR"/>
        </w:rPr>
        <w:t xml:space="preserve">émergence d’une statistique africaine de </w:t>
      </w:r>
      <w:r w:rsidRPr="004B1883">
        <w:rPr>
          <w:rFonts w:ascii="Arial" w:hAnsi="Arial" w:cs="Arial"/>
          <w:lang w:val="fr-FR"/>
        </w:rPr>
        <w:t xml:space="preserve">renaissance. Les quatre piliers sont </w:t>
      </w:r>
      <w:r w:rsidR="00D87124">
        <w:rPr>
          <w:rFonts w:ascii="Arial" w:hAnsi="Arial" w:cs="Arial"/>
          <w:lang w:val="fr-FR"/>
        </w:rPr>
        <w:t xml:space="preserve">les thèmes suivants </w:t>
      </w:r>
      <w:r w:rsidRPr="004B1883">
        <w:rPr>
          <w:rFonts w:ascii="Arial" w:hAnsi="Arial" w:cs="Arial"/>
          <w:lang w:val="fr-FR"/>
        </w:rPr>
        <w:t>:</w:t>
      </w:r>
      <w:r w:rsidRPr="004B1883">
        <w:rPr>
          <w:rFonts w:ascii="Arial" w:hAnsi="Arial" w:cs="Arial"/>
          <w:i/>
          <w:color w:val="76923C"/>
          <w:lang w:val="fr-FR"/>
        </w:rPr>
        <w:t xml:space="preserve"> </w:t>
      </w:r>
      <w:r w:rsidRPr="004B1883">
        <w:rPr>
          <w:rFonts w:ascii="Arial" w:hAnsi="Arial" w:cs="Arial"/>
          <w:i/>
          <w:color w:val="000000"/>
          <w:lang w:val="fr-FR"/>
        </w:rPr>
        <w:t xml:space="preserve">(i) Produire des statistiques de qualité pour l’Afrique ; (ii) Coordonner la production de statistiques de qualité pour l’Afrique ; (iii) </w:t>
      </w:r>
      <w:r w:rsidR="00D87124">
        <w:rPr>
          <w:rFonts w:ascii="Arial" w:hAnsi="Arial" w:cs="Arial"/>
          <w:i/>
          <w:color w:val="000000"/>
          <w:lang w:val="fr-FR"/>
        </w:rPr>
        <w:t>Développer les</w:t>
      </w:r>
      <w:r w:rsidRPr="004B1883">
        <w:rPr>
          <w:rFonts w:ascii="Arial" w:hAnsi="Arial" w:cs="Arial"/>
          <w:i/>
          <w:color w:val="000000"/>
          <w:lang w:val="fr-FR"/>
        </w:rPr>
        <w:t xml:space="preserve"> capacités institutionnelles </w:t>
      </w:r>
      <w:r w:rsidR="009D2D4D">
        <w:rPr>
          <w:rFonts w:ascii="Arial" w:hAnsi="Arial" w:cs="Arial"/>
          <w:i/>
          <w:color w:val="000000"/>
          <w:lang w:val="fr-FR"/>
        </w:rPr>
        <w:t xml:space="preserve">durables </w:t>
      </w:r>
      <w:r w:rsidRPr="004B1883">
        <w:rPr>
          <w:rFonts w:ascii="Arial" w:hAnsi="Arial" w:cs="Arial"/>
          <w:i/>
          <w:color w:val="000000"/>
          <w:lang w:val="fr-FR"/>
        </w:rPr>
        <w:t xml:space="preserve">du système statistique africain ; et (iv) Promouvoir une culture de </w:t>
      </w:r>
      <w:r w:rsidR="009D2D4D">
        <w:rPr>
          <w:rFonts w:ascii="Arial" w:hAnsi="Arial" w:cs="Arial"/>
          <w:i/>
          <w:color w:val="000000"/>
          <w:lang w:val="fr-FR"/>
        </w:rPr>
        <w:t xml:space="preserve">politique et de </w:t>
      </w:r>
      <w:r w:rsidRPr="004B1883">
        <w:rPr>
          <w:rFonts w:ascii="Arial" w:hAnsi="Arial" w:cs="Arial"/>
          <w:i/>
          <w:color w:val="000000"/>
          <w:lang w:val="fr-FR"/>
        </w:rPr>
        <w:t>prise de décision</w:t>
      </w:r>
      <w:r w:rsidR="009D2D4D">
        <w:rPr>
          <w:rFonts w:ascii="Arial" w:hAnsi="Arial" w:cs="Arial"/>
          <w:i/>
          <w:color w:val="000000"/>
          <w:lang w:val="fr-FR"/>
        </w:rPr>
        <w:t>s</w:t>
      </w:r>
      <w:r w:rsidRPr="004B1883">
        <w:rPr>
          <w:rFonts w:ascii="Arial" w:hAnsi="Arial" w:cs="Arial"/>
          <w:i/>
          <w:color w:val="000000"/>
          <w:lang w:val="fr-FR"/>
        </w:rPr>
        <w:t xml:space="preserve"> de qualité.</w:t>
      </w:r>
    </w:p>
    <w:p w:rsidR="00994751" w:rsidRPr="00994751" w:rsidRDefault="00994751" w:rsidP="006F2393">
      <w:pPr>
        <w:autoSpaceDE w:val="0"/>
        <w:autoSpaceDN w:val="0"/>
        <w:adjustRightInd w:val="0"/>
        <w:spacing w:before="240" w:after="240" w:line="276" w:lineRule="auto"/>
        <w:jc w:val="both"/>
        <w:rPr>
          <w:rFonts w:ascii="Arial Narrow" w:hAnsi="Arial Narrow" w:cs="Arial"/>
          <w:b/>
          <w:color w:val="000000"/>
          <w:sz w:val="28"/>
          <w:szCs w:val="28"/>
          <w:lang w:val="fr-FR"/>
        </w:rPr>
      </w:pPr>
      <w:r w:rsidRPr="00994751">
        <w:rPr>
          <w:rFonts w:ascii="Arial" w:hAnsi="Arial" w:cs="Arial"/>
          <w:b/>
          <w:i/>
          <w:color w:val="000000"/>
          <w:lang w:val="fr-FR"/>
        </w:rPr>
        <w:t xml:space="preserve">Période : </w:t>
      </w:r>
      <w:r w:rsidRPr="00994751">
        <w:rPr>
          <w:rFonts w:ascii="Arial" w:hAnsi="Arial" w:cs="Arial"/>
          <w:b/>
          <w:color w:val="000000"/>
          <w:lang w:val="fr-FR"/>
        </w:rPr>
        <w:t>la SHaSA II couvre la période 2017-2026</w:t>
      </w:r>
    </w:p>
    <w:p w:rsidR="00900974" w:rsidRPr="00E428DF" w:rsidRDefault="00900974" w:rsidP="00734725">
      <w:pPr>
        <w:spacing w:before="240" w:after="240"/>
        <w:jc w:val="both"/>
        <w:rPr>
          <w:rFonts w:ascii="Arial" w:hAnsi="Arial" w:cs="Arial"/>
          <w:b/>
          <w:color w:val="76923C"/>
          <w:szCs w:val="28"/>
          <w:lang w:val="fr-FR"/>
        </w:rPr>
      </w:pPr>
      <w:r w:rsidRPr="00E428DF">
        <w:rPr>
          <w:rFonts w:ascii="Arial" w:hAnsi="Arial" w:cs="Arial"/>
          <w:b/>
          <w:color w:val="76923C"/>
          <w:szCs w:val="28"/>
          <w:lang w:val="fr-FR"/>
        </w:rPr>
        <w:t xml:space="preserve">Thèmes et objectifs stratégiques </w:t>
      </w:r>
    </w:p>
    <w:p w:rsidR="00900974" w:rsidRPr="00B77201" w:rsidRDefault="00C70A5F" w:rsidP="009E686D">
      <w:pPr>
        <w:numPr>
          <w:ilvl w:val="0"/>
          <w:numId w:val="70"/>
        </w:numPr>
        <w:spacing w:before="240" w:after="240"/>
        <w:ind w:left="360" w:hanging="360"/>
        <w:jc w:val="both"/>
        <w:rPr>
          <w:rFonts w:ascii="Arial" w:hAnsi="Arial" w:cs="Arial"/>
          <w:b/>
          <w:color w:val="76923C"/>
          <w:szCs w:val="28"/>
          <w:lang w:val="fr-FR"/>
        </w:rPr>
      </w:pPr>
      <w:r w:rsidRPr="00B77201">
        <w:rPr>
          <w:rFonts w:ascii="Arial" w:hAnsi="Arial" w:cs="Arial"/>
          <w:b/>
          <w:i/>
          <w:color w:val="76923C"/>
          <w:szCs w:val="28"/>
          <w:lang w:val="fr-FR"/>
        </w:rPr>
        <w:t>T</w:t>
      </w:r>
      <w:r w:rsidR="00900974" w:rsidRPr="00B77201">
        <w:rPr>
          <w:rFonts w:ascii="Arial" w:hAnsi="Arial" w:cs="Arial"/>
          <w:b/>
          <w:i/>
          <w:color w:val="76923C"/>
          <w:szCs w:val="28"/>
          <w:lang w:val="fr-FR"/>
        </w:rPr>
        <w:t xml:space="preserve">hème stratégique </w:t>
      </w:r>
      <w:r w:rsidRPr="00B77201">
        <w:rPr>
          <w:rFonts w:ascii="Arial" w:hAnsi="Arial" w:cs="Arial"/>
          <w:b/>
          <w:i/>
          <w:color w:val="76923C"/>
          <w:szCs w:val="28"/>
          <w:lang w:val="fr-FR"/>
        </w:rPr>
        <w:t xml:space="preserve">1 </w:t>
      </w:r>
      <w:r w:rsidR="00900974" w:rsidRPr="00B77201">
        <w:rPr>
          <w:rFonts w:ascii="Arial" w:hAnsi="Arial" w:cs="Arial"/>
          <w:b/>
          <w:i/>
          <w:color w:val="76923C"/>
          <w:szCs w:val="28"/>
          <w:lang w:val="fr-FR"/>
        </w:rPr>
        <w:t>: Produire des statistiques de qualité pour l’Afrique</w:t>
      </w:r>
    </w:p>
    <w:p w:rsidR="00900974" w:rsidRPr="004B1883" w:rsidRDefault="00900974" w:rsidP="00030333">
      <w:pPr>
        <w:spacing w:before="240" w:after="240" w:line="276" w:lineRule="auto"/>
        <w:jc w:val="both"/>
        <w:rPr>
          <w:rFonts w:ascii="Arial" w:hAnsi="Arial" w:cs="Arial"/>
          <w:lang w:val="fr-FR"/>
        </w:rPr>
      </w:pPr>
      <w:r w:rsidRPr="004B1883">
        <w:rPr>
          <w:rFonts w:ascii="Arial" w:hAnsi="Arial" w:cs="Arial"/>
          <w:lang w:val="fr-FR"/>
        </w:rPr>
        <w:t>L’information statistique de qualité est cruciale, non seulement pour la conception et la mise en œuvre des politiques (aux niveaux national, régional</w:t>
      </w:r>
      <w:r>
        <w:rPr>
          <w:rFonts w:ascii="Arial" w:hAnsi="Arial" w:cs="Arial"/>
          <w:lang w:val="fr-FR"/>
        </w:rPr>
        <w:t xml:space="preserve">, </w:t>
      </w:r>
      <w:r w:rsidRPr="004B1883">
        <w:rPr>
          <w:rFonts w:ascii="Arial" w:hAnsi="Arial" w:cs="Arial"/>
          <w:lang w:val="fr-FR"/>
        </w:rPr>
        <w:t>continental</w:t>
      </w:r>
      <w:r>
        <w:rPr>
          <w:rFonts w:ascii="Arial" w:hAnsi="Arial" w:cs="Arial"/>
          <w:lang w:val="fr-FR"/>
        </w:rPr>
        <w:t xml:space="preserve"> et international</w:t>
      </w:r>
      <w:r w:rsidRPr="004B1883">
        <w:rPr>
          <w:rFonts w:ascii="Arial" w:hAnsi="Arial" w:cs="Arial"/>
          <w:lang w:val="fr-FR"/>
        </w:rPr>
        <w:t xml:space="preserve">), mais également pour assurer le suivi et l’évaluation de leurs impacts sur la société.  </w:t>
      </w:r>
    </w:p>
    <w:p w:rsidR="00900974" w:rsidRPr="004B1883" w:rsidRDefault="00900974" w:rsidP="00030333">
      <w:pPr>
        <w:widowControl w:val="0"/>
        <w:suppressAutoHyphens/>
        <w:spacing w:before="240" w:after="240" w:line="276" w:lineRule="auto"/>
        <w:jc w:val="both"/>
        <w:rPr>
          <w:rFonts w:ascii="Arial" w:hAnsi="Arial" w:cs="Arial"/>
          <w:lang w:val="fr-FR"/>
        </w:rPr>
      </w:pPr>
      <w:r w:rsidRPr="004B1883">
        <w:rPr>
          <w:rFonts w:ascii="Arial" w:hAnsi="Arial" w:cs="Arial"/>
          <w:lang w:val="fr-FR"/>
        </w:rPr>
        <w:t xml:space="preserve">Le premier thème stratégique constitue une approche claire pour assurer la disponibilité d’une telle information dans tous les domaines </w:t>
      </w:r>
      <w:r>
        <w:rPr>
          <w:rFonts w:ascii="Arial" w:hAnsi="Arial" w:cs="Arial"/>
          <w:lang w:val="fr-FR"/>
        </w:rPr>
        <w:t xml:space="preserve">du développement et </w:t>
      </w:r>
      <w:r w:rsidRPr="004B1883">
        <w:rPr>
          <w:rFonts w:ascii="Arial" w:hAnsi="Arial" w:cs="Arial"/>
          <w:lang w:val="fr-FR"/>
        </w:rPr>
        <w:t>d</w:t>
      </w:r>
      <w:r>
        <w:rPr>
          <w:rFonts w:ascii="Arial" w:hAnsi="Arial" w:cs="Arial"/>
          <w:lang w:val="fr-FR"/>
        </w:rPr>
        <w:t>e l</w:t>
      </w:r>
      <w:r w:rsidRPr="004B1883">
        <w:rPr>
          <w:rFonts w:ascii="Arial" w:hAnsi="Arial" w:cs="Arial"/>
          <w:lang w:val="fr-FR"/>
        </w:rPr>
        <w:t xml:space="preserve">’intégration. Il vise la réalisation </w:t>
      </w:r>
      <w:r>
        <w:rPr>
          <w:rFonts w:ascii="Arial" w:hAnsi="Arial" w:cs="Arial"/>
          <w:lang w:val="fr-FR"/>
        </w:rPr>
        <w:t>de trois objectifs principaux :</w:t>
      </w:r>
    </w:p>
    <w:p w:rsidR="00900974" w:rsidRPr="004B1883" w:rsidRDefault="00C70A5F" w:rsidP="00900974">
      <w:pPr>
        <w:jc w:val="both"/>
        <w:rPr>
          <w:rFonts w:ascii="Arial" w:hAnsi="Arial" w:cs="Arial"/>
          <w:lang w:val="fr-FR"/>
        </w:rPr>
      </w:pPr>
      <w:r>
        <w:rPr>
          <w:rFonts w:ascii="Arial" w:hAnsi="Arial" w:cs="Arial"/>
          <w:i/>
          <w:lang w:val="fr-FR"/>
        </w:rPr>
        <w:t>O</w:t>
      </w:r>
      <w:r w:rsidR="00900974" w:rsidRPr="004B1883">
        <w:rPr>
          <w:rFonts w:ascii="Arial" w:hAnsi="Arial" w:cs="Arial"/>
          <w:i/>
          <w:lang w:val="fr-FR"/>
        </w:rPr>
        <w:t xml:space="preserve">bjectif stratégique </w:t>
      </w:r>
      <w:r>
        <w:rPr>
          <w:rFonts w:ascii="Arial" w:hAnsi="Arial" w:cs="Arial"/>
          <w:i/>
          <w:lang w:val="fr-FR"/>
        </w:rPr>
        <w:t xml:space="preserve">1.1 </w:t>
      </w:r>
      <w:r w:rsidR="00900974" w:rsidRPr="004B1883">
        <w:rPr>
          <w:rFonts w:ascii="Arial" w:hAnsi="Arial" w:cs="Arial"/>
          <w:i/>
          <w:lang w:val="fr-FR"/>
        </w:rPr>
        <w:t xml:space="preserve">: Élargir la base de l’information.  </w:t>
      </w:r>
      <w:r w:rsidR="00900974" w:rsidRPr="004B1883">
        <w:rPr>
          <w:rFonts w:ascii="Arial" w:hAnsi="Arial" w:cs="Arial"/>
          <w:iCs/>
          <w:lang w:val="fr-FR"/>
        </w:rPr>
        <w:t xml:space="preserve">Cet objectif vise à élargir l’information </w:t>
      </w:r>
      <w:r w:rsidR="00900974" w:rsidRPr="004B1883">
        <w:rPr>
          <w:rFonts w:ascii="Arial" w:hAnsi="Arial" w:cs="Arial"/>
          <w:i/>
          <w:lang w:val="fr-FR"/>
        </w:rPr>
        <w:t>statistique</w:t>
      </w:r>
      <w:r w:rsidR="00900974" w:rsidRPr="004B1883">
        <w:rPr>
          <w:rFonts w:ascii="Arial" w:hAnsi="Arial" w:cs="Arial"/>
          <w:iCs/>
          <w:lang w:val="fr-FR"/>
        </w:rPr>
        <w:t xml:space="preserve"> existante de sorte à couvrir tous les domaines </w:t>
      </w:r>
      <w:r w:rsidR="00900974">
        <w:rPr>
          <w:rFonts w:ascii="Arial" w:hAnsi="Arial" w:cs="Arial"/>
          <w:iCs/>
          <w:lang w:val="fr-FR"/>
        </w:rPr>
        <w:t xml:space="preserve">du développement et </w:t>
      </w:r>
      <w:r w:rsidR="00900974" w:rsidRPr="004B1883">
        <w:rPr>
          <w:rFonts w:ascii="Arial" w:hAnsi="Arial" w:cs="Arial"/>
          <w:iCs/>
          <w:lang w:val="fr-FR"/>
        </w:rPr>
        <w:t>d’intégration</w:t>
      </w:r>
      <w:r w:rsidR="00900974">
        <w:rPr>
          <w:rFonts w:ascii="Arial" w:hAnsi="Arial" w:cs="Arial"/>
          <w:iCs/>
          <w:lang w:val="fr-FR"/>
        </w:rPr>
        <w:t xml:space="preserve"> </w:t>
      </w:r>
      <w:r w:rsidR="00900974" w:rsidRPr="000367E1">
        <w:rPr>
          <w:rFonts w:ascii="Arial" w:hAnsi="Arial" w:cs="Arial"/>
          <w:lang w:val="fr-FR"/>
        </w:rPr>
        <w:t>ainsi que l’adaptation de la production statistique à l’évolution de la structure des économies.</w:t>
      </w:r>
      <w:r w:rsidR="00900974" w:rsidRPr="004B1883">
        <w:rPr>
          <w:rFonts w:ascii="Arial" w:hAnsi="Arial" w:cs="Arial"/>
          <w:lang w:val="fr-FR"/>
        </w:rPr>
        <w:t xml:space="preserve"> </w:t>
      </w:r>
      <w:r w:rsidR="00900974">
        <w:rPr>
          <w:rFonts w:ascii="Arial" w:hAnsi="Arial" w:cs="Arial"/>
          <w:lang w:val="fr-FR"/>
        </w:rPr>
        <w:t>Cela</w:t>
      </w:r>
      <w:r w:rsidR="00900974" w:rsidRPr="004B1883">
        <w:rPr>
          <w:rFonts w:ascii="Arial" w:hAnsi="Arial" w:cs="Arial"/>
          <w:lang w:val="fr-FR"/>
        </w:rPr>
        <w:t xml:space="preserve"> implique la conduite régulière d’enquêtes et de </w:t>
      </w:r>
      <w:r w:rsidR="00900974" w:rsidRPr="004B1883">
        <w:rPr>
          <w:rFonts w:ascii="Arial" w:hAnsi="Arial" w:cs="Arial"/>
          <w:lang w:val="fr-FR"/>
        </w:rPr>
        <w:lastRenderedPageBreak/>
        <w:t xml:space="preserve">recensements de populations et de ménages, la conduite de recensements et d’enquêtes économiques, le renforcement et l’exploitation de sources administratives, </w:t>
      </w:r>
      <w:r w:rsidR="00900974" w:rsidRPr="007B609A">
        <w:rPr>
          <w:rFonts w:ascii="Arial" w:hAnsi="Arial" w:cs="Arial"/>
          <w:lang w:val="fr-FR"/>
        </w:rPr>
        <w:t>y compris le système d’enregistrement de l’état civil, le développement des registres de commerce, de cadres géographiques et l’administration locales.  Ceci permettra de disposer</w:t>
      </w:r>
      <w:r w:rsidR="00900974">
        <w:rPr>
          <w:rFonts w:ascii="Arial" w:hAnsi="Arial" w:cs="Arial"/>
          <w:lang w:val="fr-FR"/>
        </w:rPr>
        <w:t xml:space="preserve"> </w:t>
      </w:r>
      <w:r w:rsidR="00900974" w:rsidRPr="00A745A1">
        <w:rPr>
          <w:rFonts w:ascii="Arial" w:hAnsi="Arial" w:cs="Arial"/>
          <w:lang w:val="fr-FR"/>
        </w:rPr>
        <w:t>d’une large gamme de données statistiques à moindre coût.</w:t>
      </w:r>
    </w:p>
    <w:p w:rsidR="00900974" w:rsidRPr="004B1883" w:rsidRDefault="00C70A5F" w:rsidP="00030333">
      <w:pPr>
        <w:widowControl w:val="0"/>
        <w:suppressAutoHyphens/>
        <w:spacing w:before="240" w:after="240" w:line="276" w:lineRule="auto"/>
        <w:jc w:val="both"/>
        <w:rPr>
          <w:rFonts w:ascii="Arial" w:hAnsi="Arial" w:cs="Arial"/>
          <w:lang w:val="fr-FR"/>
        </w:rPr>
      </w:pPr>
      <w:r>
        <w:rPr>
          <w:rFonts w:ascii="Arial" w:hAnsi="Arial" w:cs="Arial"/>
          <w:i/>
          <w:lang w:val="fr-FR"/>
        </w:rPr>
        <w:t>O</w:t>
      </w:r>
      <w:r w:rsidR="00900974" w:rsidRPr="004B1883">
        <w:rPr>
          <w:rFonts w:ascii="Arial" w:hAnsi="Arial" w:cs="Arial"/>
          <w:i/>
          <w:lang w:val="fr-FR"/>
        </w:rPr>
        <w:t xml:space="preserve">bjectif stratégique </w:t>
      </w:r>
      <w:r>
        <w:rPr>
          <w:rFonts w:ascii="Arial" w:hAnsi="Arial" w:cs="Arial"/>
          <w:i/>
          <w:lang w:val="fr-FR"/>
        </w:rPr>
        <w:t xml:space="preserve">1.2 </w:t>
      </w:r>
      <w:r w:rsidR="00900974" w:rsidRPr="004B1883">
        <w:rPr>
          <w:rFonts w:ascii="Arial" w:hAnsi="Arial" w:cs="Arial"/>
          <w:i/>
          <w:lang w:val="fr-FR"/>
        </w:rPr>
        <w:t>: Transformer les statisti</w:t>
      </w:r>
      <w:r>
        <w:rPr>
          <w:rFonts w:ascii="Arial" w:hAnsi="Arial" w:cs="Arial"/>
          <w:i/>
          <w:lang w:val="fr-FR"/>
        </w:rPr>
        <w:t xml:space="preserve">ques existantes pour </w:t>
      </w:r>
      <w:r w:rsidR="00900974" w:rsidRPr="004B1883">
        <w:rPr>
          <w:rFonts w:ascii="Arial" w:hAnsi="Arial" w:cs="Arial"/>
          <w:i/>
          <w:lang w:val="fr-FR"/>
        </w:rPr>
        <w:t xml:space="preserve">la comparabilité : </w:t>
      </w:r>
      <w:r w:rsidR="00900974" w:rsidRPr="004B1883">
        <w:rPr>
          <w:rFonts w:ascii="Arial" w:hAnsi="Arial" w:cs="Arial"/>
          <w:lang w:val="fr-FR"/>
        </w:rPr>
        <w:t xml:space="preserve">Cet objectif stratégique demande l’adoption de méthodologies de retraitement et d’ajustement, et la production et </w:t>
      </w:r>
      <w:r w:rsidR="00900974">
        <w:rPr>
          <w:rFonts w:ascii="Arial" w:hAnsi="Arial" w:cs="Arial"/>
          <w:lang w:val="fr-FR"/>
        </w:rPr>
        <w:t xml:space="preserve">la </w:t>
      </w:r>
      <w:r w:rsidR="00900974" w:rsidRPr="004B1883">
        <w:rPr>
          <w:rFonts w:ascii="Arial" w:hAnsi="Arial" w:cs="Arial"/>
          <w:lang w:val="fr-FR"/>
        </w:rPr>
        <w:t xml:space="preserve">validation de données comparables.  Il contribuera à la comparabilité des données statistiques </w:t>
      </w:r>
      <w:r w:rsidR="00900974">
        <w:rPr>
          <w:rFonts w:ascii="Arial" w:hAnsi="Arial" w:cs="Arial"/>
          <w:lang w:val="fr-FR"/>
        </w:rPr>
        <w:t>permettant</w:t>
      </w:r>
      <w:r w:rsidR="00900974" w:rsidRPr="004B1883">
        <w:rPr>
          <w:rFonts w:ascii="Arial" w:hAnsi="Arial" w:cs="Arial"/>
          <w:lang w:val="fr-FR"/>
        </w:rPr>
        <w:t xml:space="preserve"> une prise de décisions de qualité en appui au programme d</w:t>
      </w:r>
      <w:r w:rsidR="00900974">
        <w:rPr>
          <w:rFonts w:ascii="Arial" w:hAnsi="Arial" w:cs="Arial"/>
          <w:lang w:val="fr-FR"/>
        </w:rPr>
        <w:t>e développement et d’intégration</w:t>
      </w:r>
      <w:r w:rsidR="00900974" w:rsidRPr="004B1883">
        <w:rPr>
          <w:rFonts w:ascii="Arial" w:hAnsi="Arial" w:cs="Arial"/>
          <w:lang w:val="fr-FR"/>
        </w:rPr>
        <w:t xml:space="preserve">. </w:t>
      </w:r>
    </w:p>
    <w:p w:rsidR="00900974" w:rsidRPr="00B77201" w:rsidRDefault="00900974" w:rsidP="00030333">
      <w:pPr>
        <w:widowControl w:val="0"/>
        <w:suppressAutoHyphens/>
        <w:spacing w:before="240" w:after="240" w:line="276" w:lineRule="auto"/>
        <w:jc w:val="both"/>
        <w:rPr>
          <w:rFonts w:ascii="Arial" w:hAnsi="Arial" w:cs="Arial"/>
          <w:lang w:val="fr-FR"/>
        </w:rPr>
      </w:pPr>
      <w:r w:rsidRPr="004B1883">
        <w:rPr>
          <w:rFonts w:ascii="Arial" w:hAnsi="Arial" w:cs="Arial"/>
          <w:i/>
          <w:lang w:val="fr-FR"/>
        </w:rPr>
        <w:t xml:space="preserve">Objectif stratégique </w:t>
      </w:r>
      <w:r w:rsidR="00B7367E">
        <w:rPr>
          <w:rFonts w:ascii="Arial" w:hAnsi="Arial" w:cs="Arial"/>
          <w:i/>
          <w:lang w:val="fr-FR"/>
        </w:rPr>
        <w:t xml:space="preserve">1.3 </w:t>
      </w:r>
      <w:r w:rsidRPr="004B1883">
        <w:rPr>
          <w:rFonts w:ascii="Arial" w:hAnsi="Arial" w:cs="Arial"/>
          <w:i/>
          <w:lang w:val="fr-FR"/>
        </w:rPr>
        <w:t>: Harmoniser les normes et méthodes de production des statistiques : Adapter</w:t>
      </w:r>
      <w:r w:rsidRPr="004B1883">
        <w:rPr>
          <w:rFonts w:ascii="Arial" w:hAnsi="Arial" w:cs="Arial"/>
          <w:lang w:val="fr-FR"/>
        </w:rPr>
        <w:t xml:space="preserve"> les normes et les méthodes internationales aux réalités africaines</w:t>
      </w:r>
      <w:r>
        <w:rPr>
          <w:rFonts w:ascii="Arial" w:hAnsi="Arial" w:cs="Arial"/>
          <w:lang w:val="fr-FR"/>
        </w:rPr>
        <w:t>. L</w:t>
      </w:r>
      <w:r w:rsidRPr="004B1883">
        <w:rPr>
          <w:rFonts w:ascii="Arial" w:hAnsi="Arial" w:cs="Arial"/>
          <w:lang w:val="fr-FR"/>
        </w:rPr>
        <w:t>’harmonisation de ces normes et méthodes permettr</w:t>
      </w:r>
      <w:r>
        <w:rPr>
          <w:rFonts w:ascii="Arial" w:hAnsi="Arial" w:cs="Arial"/>
          <w:lang w:val="fr-FR"/>
        </w:rPr>
        <w:t>a</w:t>
      </w:r>
      <w:r w:rsidRPr="004B1883">
        <w:rPr>
          <w:rFonts w:ascii="Arial" w:hAnsi="Arial" w:cs="Arial"/>
          <w:lang w:val="fr-FR"/>
        </w:rPr>
        <w:t xml:space="preserve"> d’assurer la disponibilité de données statistiques harmonisées, en appui au programme d’intégration</w:t>
      </w:r>
      <w:r>
        <w:rPr>
          <w:rFonts w:ascii="Arial" w:hAnsi="Arial" w:cs="Arial"/>
          <w:lang w:val="fr-FR"/>
        </w:rPr>
        <w:t xml:space="preserve"> </w:t>
      </w:r>
      <w:r w:rsidRPr="00630144">
        <w:rPr>
          <w:rFonts w:ascii="Arial" w:hAnsi="Arial" w:cs="Arial"/>
          <w:lang w:val="fr-FR"/>
        </w:rPr>
        <w:t>et du développement, et contribuera à l’applicabilité des normes et méthodes internatio</w:t>
      </w:r>
      <w:r w:rsidRPr="004B1883">
        <w:rPr>
          <w:rFonts w:ascii="Arial" w:hAnsi="Arial" w:cs="Arial"/>
          <w:lang w:val="fr-FR"/>
        </w:rPr>
        <w:t xml:space="preserve">nales </w:t>
      </w:r>
      <w:r w:rsidRPr="00B77201">
        <w:rPr>
          <w:rFonts w:ascii="Arial" w:hAnsi="Arial" w:cs="Arial"/>
          <w:lang w:val="fr-FR"/>
        </w:rPr>
        <w:t xml:space="preserve">au contexte spécifique de l’Afrique.  </w:t>
      </w:r>
    </w:p>
    <w:p w:rsidR="00900974" w:rsidRPr="00B77201" w:rsidRDefault="00900974" w:rsidP="009E686D">
      <w:pPr>
        <w:numPr>
          <w:ilvl w:val="0"/>
          <w:numId w:val="70"/>
        </w:numPr>
        <w:spacing w:before="240" w:after="240"/>
        <w:ind w:left="360" w:hanging="360"/>
        <w:jc w:val="both"/>
        <w:rPr>
          <w:rFonts w:ascii="Arial" w:hAnsi="Arial" w:cs="Arial"/>
          <w:b/>
          <w:i/>
          <w:color w:val="76923C"/>
          <w:lang w:val="fr-FR"/>
        </w:rPr>
      </w:pPr>
      <w:r w:rsidRPr="00B77201">
        <w:rPr>
          <w:rFonts w:ascii="Arial" w:hAnsi="Arial" w:cs="Arial"/>
          <w:b/>
          <w:i/>
          <w:color w:val="76923C"/>
          <w:lang w:val="fr-FR"/>
        </w:rPr>
        <w:t xml:space="preserve">Thème stratégique 2 : Coordonner la production des statistiques de qualité pour l’Afrique  </w:t>
      </w:r>
    </w:p>
    <w:p w:rsidR="00900974" w:rsidRPr="004B1883" w:rsidRDefault="00900974" w:rsidP="00030333">
      <w:pPr>
        <w:spacing w:before="240" w:after="240" w:line="276" w:lineRule="auto"/>
        <w:jc w:val="both"/>
        <w:rPr>
          <w:rFonts w:ascii="Arial" w:hAnsi="Arial" w:cs="Arial"/>
          <w:lang w:val="fr-FR"/>
        </w:rPr>
      </w:pPr>
      <w:r w:rsidRPr="004B1883">
        <w:rPr>
          <w:rFonts w:ascii="Arial" w:hAnsi="Arial" w:cs="Arial"/>
          <w:lang w:val="fr-FR"/>
        </w:rPr>
        <w:t xml:space="preserve">À diverses reprises, la coordination des activités statistiques a été mentionnée comme étant l’un des obstacles au développement de la statistique en Afrique. Des interventions non coordonnées de différents acteurs conduisent, non seulement à la duplication des activités, mais également à l’utilisation inefficace et inadéquate des ressources. </w:t>
      </w:r>
    </w:p>
    <w:p w:rsidR="00900974" w:rsidRPr="004B1883" w:rsidRDefault="00900974" w:rsidP="00030333">
      <w:pPr>
        <w:widowControl w:val="0"/>
        <w:suppressAutoHyphens/>
        <w:spacing w:before="240" w:after="240" w:line="276" w:lineRule="auto"/>
        <w:jc w:val="both"/>
        <w:rPr>
          <w:rFonts w:ascii="Arial" w:hAnsi="Arial" w:cs="Arial"/>
          <w:lang w:val="fr-FR"/>
        </w:rPr>
      </w:pPr>
      <w:r w:rsidRPr="004B1883">
        <w:rPr>
          <w:rFonts w:ascii="Arial" w:hAnsi="Arial" w:cs="Arial"/>
          <w:lang w:val="fr-FR"/>
        </w:rPr>
        <w:t xml:space="preserve">Le deuxième thème stratégique contient des initiatives en vue d’une meilleure coordination du Système statistique africain. Il comporte trois objectifs stratégiques, nommément :   </w:t>
      </w:r>
    </w:p>
    <w:p w:rsidR="00900974" w:rsidRPr="00A745A1" w:rsidRDefault="00B7367E" w:rsidP="00D6633F">
      <w:pPr>
        <w:jc w:val="both"/>
        <w:rPr>
          <w:rFonts w:ascii="Arial" w:hAnsi="Arial" w:cs="Arial"/>
          <w:lang w:val="fr-FR"/>
        </w:rPr>
      </w:pPr>
      <w:r>
        <w:rPr>
          <w:rFonts w:ascii="Arial" w:hAnsi="Arial" w:cs="Arial"/>
          <w:i/>
          <w:lang w:val="fr-FR"/>
        </w:rPr>
        <w:t>O</w:t>
      </w:r>
      <w:r w:rsidR="00900974" w:rsidRPr="004B1883">
        <w:rPr>
          <w:rFonts w:ascii="Arial" w:hAnsi="Arial" w:cs="Arial"/>
          <w:i/>
          <w:lang w:val="fr-FR"/>
        </w:rPr>
        <w:t xml:space="preserve">bjectif stratégique </w:t>
      </w:r>
      <w:r>
        <w:rPr>
          <w:rFonts w:ascii="Arial" w:hAnsi="Arial" w:cs="Arial"/>
          <w:i/>
          <w:lang w:val="fr-FR"/>
        </w:rPr>
        <w:t xml:space="preserve">2.1 </w:t>
      </w:r>
      <w:r w:rsidR="00900974" w:rsidRPr="004B1883">
        <w:rPr>
          <w:rFonts w:ascii="Arial" w:hAnsi="Arial" w:cs="Arial"/>
          <w:i/>
          <w:lang w:val="fr-FR"/>
        </w:rPr>
        <w:t xml:space="preserve">: </w:t>
      </w:r>
      <w:r>
        <w:rPr>
          <w:rFonts w:ascii="Arial" w:hAnsi="Arial" w:cs="Arial"/>
          <w:i/>
          <w:lang w:val="fr-FR"/>
        </w:rPr>
        <w:t>Mettre en place des mécanismes de coordination et de collaboration efficaces</w:t>
      </w:r>
      <w:r w:rsidR="00900974" w:rsidRPr="004B1883">
        <w:rPr>
          <w:rFonts w:ascii="Arial" w:hAnsi="Arial" w:cs="Arial"/>
          <w:i/>
          <w:lang w:val="fr-FR"/>
        </w:rPr>
        <w:t>.</w:t>
      </w:r>
      <w:r w:rsidR="00900974" w:rsidRPr="004B1883">
        <w:rPr>
          <w:rFonts w:ascii="Arial" w:hAnsi="Arial" w:cs="Arial"/>
          <w:lang w:val="fr-FR"/>
        </w:rPr>
        <w:t xml:space="preserve"> </w:t>
      </w:r>
      <w:r w:rsidR="00122937" w:rsidRPr="00122937">
        <w:rPr>
          <w:rFonts w:ascii="Arial" w:hAnsi="Arial" w:cs="Arial"/>
          <w:lang w:val="fr-FR"/>
        </w:rPr>
        <w:t>La mise en place d’un mécanisme de coordination efficace implique (i) la mise en œuvre d’un protocole définissant les rôles et responsabilités de chaque acteur du SSA, (ii) le renforcement du CCSA et (iii) la coopération entre les différents acteurs. Il est prévu que ces initiatives conduiront notamment à une utilisation efficace des ressources et à un environnement réglementé du développement statistique</w:t>
      </w:r>
      <w:r w:rsidR="00900974" w:rsidRPr="00A745A1">
        <w:rPr>
          <w:rFonts w:ascii="Arial" w:hAnsi="Arial" w:cs="Arial"/>
          <w:lang w:val="fr-FR"/>
        </w:rPr>
        <w:t>.</w:t>
      </w:r>
    </w:p>
    <w:p w:rsidR="00900974" w:rsidRPr="004B1883" w:rsidRDefault="00B7367E" w:rsidP="00030333">
      <w:pPr>
        <w:widowControl w:val="0"/>
        <w:suppressAutoHyphens/>
        <w:spacing w:before="240" w:after="240" w:line="276" w:lineRule="auto"/>
        <w:jc w:val="both"/>
        <w:rPr>
          <w:rFonts w:ascii="Arial" w:hAnsi="Arial" w:cs="Arial"/>
          <w:lang w:val="fr-FR"/>
        </w:rPr>
      </w:pPr>
      <w:r>
        <w:rPr>
          <w:rFonts w:ascii="Arial" w:hAnsi="Arial" w:cs="Arial"/>
          <w:i/>
          <w:lang w:val="fr-FR"/>
        </w:rPr>
        <w:t>O</w:t>
      </w:r>
      <w:r w:rsidR="00900974" w:rsidRPr="004B1883">
        <w:rPr>
          <w:rFonts w:ascii="Arial" w:hAnsi="Arial" w:cs="Arial"/>
          <w:i/>
          <w:lang w:val="fr-FR"/>
        </w:rPr>
        <w:t xml:space="preserve">bjectif stratégique </w:t>
      </w:r>
      <w:r>
        <w:rPr>
          <w:rFonts w:ascii="Arial" w:hAnsi="Arial" w:cs="Arial"/>
          <w:i/>
          <w:lang w:val="fr-FR"/>
        </w:rPr>
        <w:t xml:space="preserve">2.2 </w:t>
      </w:r>
      <w:r w:rsidR="00900974" w:rsidRPr="004B1883">
        <w:rPr>
          <w:rFonts w:ascii="Arial" w:hAnsi="Arial" w:cs="Arial"/>
          <w:i/>
          <w:lang w:val="fr-FR"/>
        </w:rPr>
        <w:t xml:space="preserve">: </w:t>
      </w:r>
      <w:r>
        <w:rPr>
          <w:rFonts w:ascii="Arial" w:hAnsi="Arial" w:cs="Arial"/>
          <w:i/>
          <w:lang w:val="fr-FR"/>
        </w:rPr>
        <w:t>Définir les priorités statistiques pour la mise en œuvre des Agendas de l’intégration et du développement</w:t>
      </w:r>
      <w:r w:rsidR="00900974" w:rsidRPr="00A745A1">
        <w:rPr>
          <w:rFonts w:ascii="Arial" w:hAnsi="Arial" w:cs="Arial"/>
          <w:i/>
          <w:lang w:val="fr-FR"/>
        </w:rPr>
        <w:t>.</w:t>
      </w:r>
      <w:r w:rsidR="00900974" w:rsidRPr="00A745A1">
        <w:rPr>
          <w:rFonts w:ascii="Arial" w:hAnsi="Arial" w:cs="Arial"/>
          <w:b/>
          <w:i/>
          <w:lang w:val="fr-FR"/>
        </w:rPr>
        <w:t xml:space="preserve"> </w:t>
      </w:r>
      <w:r w:rsidR="00122937" w:rsidRPr="00122937">
        <w:rPr>
          <w:rFonts w:ascii="Arial" w:hAnsi="Arial" w:cs="Arial"/>
          <w:lang w:val="fr-FR"/>
        </w:rPr>
        <w:t>L’identification des priorités statistiques et la sélection et définition des indicateurs statistiques, conduiront à un programme de travail harmonisé du SSA conforme aux politiques d’intégration et du développement</w:t>
      </w:r>
      <w:r w:rsidR="00900974" w:rsidRPr="00A745A1">
        <w:rPr>
          <w:rFonts w:ascii="Arial" w:hAnsi="Arial" w:cs="Arial"/>
          <w:lang w:val="fr-FR"/>
        </w:rPr>
        <w:t>.</w:t>
      </w:r>
    </w:p>
    <w:p w:rsidR="00900974" w:rsidRPr="00B77201" w:rsidRDefault="00122937" w:rsidP="009E686D">
      <w:pPr>
        <w:numPr>
          <w:ilvl w:val="0"/>
          <w:numId w:val="70"/>
        </w:numPr>
        <w:spacing w:before="240" w:after="240"/>
        <w:ind w:left="360" w:hanging="360"/>
        <w:jc w:val="both"/>
        <w:rPr>
          <w:rFonts w:ascii="Arial" w:hAnsi="Arial" w:cs="Arial"/>
          <w:b/>
          <w:i/>
          <w:color w:val="76923C"/>
          <w:szCs w:val="28"/>
          <w:lang w:val="fr-FR"/>
        </w:rPr>
      </w:pPr>
      <w:r w:rsidRPr="00B77201">
        <w:rPr>
          <w:rFonts w:ascii="Arial" w:hAnsi="Arial" w:cs="Arial"/>
          <w:b/>
          <w:i/>
          <w:color w:val="76923C"/>
          <w:szCs w:val="28"/>
          <w:lang w:val="fr-FR"/>
        </w:rPr>
        <w:lastRenderedPageBreak/>
        <w:t xml:space="preserve"> </w:t>
      </w:r>
      <w:r w:rsidR="00900974" w:rsidRPr="00B77201">
        <w:rPr>
          <w:rFonts w:ascii="Arial" w:hAnsi="Arial" w:cs="Arial"/>
          <w:b/>
          <w:i/>
          <w:color w:val="76923C"/>
          <w:szCs w:val="28"/>
          <w:lang w:val="fr-FR"/>
        </w:rPr>
        <w:t xml:space="preserve">Thème stratégique 3 : </w:t>
      </w:r>
      <w:r w:rsidR="00B7367E" w:rsidRPr="00B77201">
        <w:rPr>
          <w:rFonts w:ascii="Arial" w:hAnsi="Arial" w:cs="Arial"/>
          <w:b/>
          <w:i/>
          <w:color w:val="76923C"/>
          <w:szCs w:val="28"/>
          <w:lang w:val="fr-FR"/>
        </w:rPr>
        <w:t>Développer</w:t>
      </w:r>
      <w:r w:rsidR="00900974" w:rsidRPr="00B77201">
        <w:rPr>
          <w:rFonts w:ascii="Arial" w:hAnsi="Arial" w:cs="Arial"/>
          <w:b/>
          <w:i/>
          <w:color w:val="76923C"/>
          <w:szCs w:val="28"/>
          <w:lang w:val="fr-FR"/>
        </w:rPr>
        <w:t xml:space="preserve"> les capacités institutionnelles durables du Système statistique africain  </w:t>
      </w:r>
    </w:p>
    <w:p w:rsidR="00900974" w:rsidRPr="004B1883" w:rsidRDefault="00900974" w:rsidP="00900974">
      <w:pPr>
        <w:jc w:val="both"/>
        <w:rPr>
          <w:rFonts w:ascii="Arial" w:hAnsi="Arial" w:cs="Arial"/>
          <w:lang w:val="fr-FR"/>
        </w:rPr>
      </w:pPr>
      <w:r w:rsidRPr="00A745A1">
        <w:rPr>
          <w:rFonts w:ascii="Arial" w:hAnsi="Arial" w:cs="Arial"/>
          <w:lang w:val="fr-FR"/>
        </w:rPr>
        <w:t xml:space="preserve">Le renforcement des capacités du système statistique africain est au cœur de cette stratégie parce qu’en son absence, les membres du SSA ne seront pas capables de produire et de diffuser les statistiques de qualité et harmonisées </w:t>
      </w:r>
      <w:r>
        <w:rPr>
          <w:rFonts w:ascii="Arial" w:hAnsi="Arial" w:cs="Arial"/>
          <w:lang w:val="fr-FR"/>
        </w:rPr>
        <w:t xml:space="preserve">essentielles </w:t>
      </w:r>
      <w:r w:rsidRPr="00A745A1">
        <w:rPr>
          <w:rFonts w:ascii="Arial" w:hAnsi="Arial" w:cs="Arial"/>
          <w:lang w:val="fr-FR"/>
        </w:rPr>
        <w:t>qui sont nécessaires pour le développement et le processus d’intégration.</w:t>
      </w:r>
    </w:p>
    <w:p w:rsidR="00900974" w:rsidRPr="004B1883" w:rsidRDefault="00900974" w:rsidP="00030333">
      <w:pPr>
        <w:widowControl w:val="0"/>
        <w:suppressAutoHyphens/>
        <w:spacing w:before="240" w:after="240" w:line="276" w:lineRule="auto"/>
        <w:jc w:val="both"/>
        <w:rPr>
          <w:rFonts w:ascii="Arial" w:hAnsi="Arial" w:cs="Arial"/>
          <w:lang w:val="fr-FR"/>
        </w:rPr>
      </w:pPr>
      <w:r w:rsidRPr="004B1883">
        <w:rPr>
          <w:rFonts w:ascii="Arial" w:hAnsi="Arial" w:cs="Arial"/>
          <w:lang w:val="fr-FR"/>
        </w:rPr>
        <w:t xml:space="preserve">La mise en œuvre du thème stratégique 3 exige </w:t>
      </w:r>
      <w:r w:rsidRPr="00A745A1">
        <w:rPr>
          <w:rFonts w:ascii="Arial" w:hAnsi="Arial" w:cs="Arial"/>
          <w:lang w:val="fr-FR"/>
        </w:rPr>
        <w:t xml:space="preserve">la réalisation de ses trois objectifs stratégiques, à savoir (1) </w:t>
      </w:r>
      <w:r w:rsidR="00122937" w:rsidRPr="00122937">
        <w:rPr>
          <w:rFonts w:ascii="Arial" w:hAnsi="Arial" w:cs="Arial"/>
          <w:lang w:val="fr-FR"/>
        </w:rPr>
        <w:t>Reformer et renforcer les systèmes statistiques nationaux</w:t>
      </w:r>
      <w:r w:rsidRPr="00A745A1">
        <w:rPr>
          <w:rFonts w:ascii="Arial" w:hAnsi="Arial" w:cs="Arial"/>
          <w:lang w:val="fr-FR"/>
        </w:rPr>
        <w:t xml:space="preserve">; (2) </w:t>
      </w:r>
      <w:r w:rsidR="00122937" w:rsidRPr="00122937">
        <w:rPr>
          <w:rFonts w:ascii="Arial" w:hAnsi="Arial" w:cs="Arial"/>
          <w:lang w:val="fr-FR"/>
        </w:rPr>
        <w:t>Réformer et renforcer les systèmes statistiques régionaux et continental</w:t>
      </w:r>
      <w:r w:rsidRPr="00A745A1">
        <w:rPr>
          <w:rFonts w:ascii="Arial" w:hAnsi="Arial" w:cs="Arial"/>
          <w:lang w:val="fr-FR"/>
        </w:rPr>
        <w:t xml:space="preserve"> ; et (3) </w:t>
      </w:r>
      <w:r w:rsidR="00122937" w:rsidRPr="00122937">
        <w:rPr>
          <w:rFonts w:ascii="Arial" w:hAnsi="Arial" w:cs="Arial"/>
          <w:lang w:val="fr-FR"/>
        </w:rPr>
        <w:t xml:space="preserve">Développer les capacités statistiques durables </w:t>
      </w:r>
      <w:r w:rsidR="00122937">
        <w:rPr>
          <w:rFonts w:ascii="Arial" w:hAnsi="Arial" w:cs="Arial"/>
          <w:lang w:val="fr-FR"/>
        </w:rPr>
        <w:t xml:space="preserve">et (4) </w:t>
      </w:r>
      <w:r w:rsidR="00122937" w:rsidRPr="00A745A1">
        <w:rPr>
          <w:rFonts w:ascii="Arial" w:hAnsi="Arial" w:cs="Arial"/>
          <w:lang w:val="fr-FR"/>
        </w:rPr>
        <w:t>la Création d’un environnement technologique efficace</w:t>
      </w:r>
      <w:r w:rsidRPr="00A745A1">
        <w:rPr>
          <w:rFonts w:ascii="Arial" w:hAnsi="Arial" w:cs="Arial"/>
          <w:lang w:val="fr-FR"/>
        </w:rPr>
        <w:t>.</w:t>
      </w:r>
    </w:p>
    <w:p w:rsidR="00122937" w:rsidRPr="004649E0" w:rsidRDefault="00122937" w:rsidP="00122937">
      <w:pPr>
        <w:spacing w:before="120"/>
        <w:jc w:val="both"/>
        <w:rPr>
          <w:rFonts w:ascii="Arial" w:hAnsi="Arial" w:cs="Arial"/>
          <w:lang w:val="fr-FR"/>
        </w:rPr>
      </w:pPr>
      <w:r w:rsidRPr="004649E0">
        <w:rPr>
          <w:rFonts w:ascii="Arial" w:hAnsi="Arial" w:cs="Arial"/>
          <w:lang w:val="fr-FR"/>
        </w:rPr>
        <w:t>Objectif stratégique 3.1 : Réformer et renforcer les systèmes statistiques nationaux. L’adoption de lois statistiques et des cadres règlementaires conformes à la Charte africaine de la statistique, l’élaboration d’un code d’éthique professionnelle pour le métier du statisticien africain, l’intégration des statistiques dans les processus nationaux de développement, le développement et la mise en œuvre des stratégies nationales pour le développement de la statistique, l’organisation des évaluations par les pairs, la mise en place de financements suffisants et durables pour les activités statistiques sont autant d’éléments qui concourent  au renforcement et à la réforme des systèmes statistiques nationaux. In fine, ce qui est visé à travers ces initiatives est une meilleure coordination et un meilleur développement des activités statistiques, des SSN efficaces, des INS autonomes et professionnellement indépendants, des financements des activités statistiques adéquats et durables, de meilleurs cadres règlementaires pour les activités statistiques. Tout ceci devrait favoriser l’émergence d’une meilleure gouvernance statistique et un plaidoyer en faveur des statistiques.</w:t>
      </w:r>
    </w:p>
    <w:p w:rsidR="00122937" w:rsidRPr="004649E0" w:rsidRDefault="00122937" w:rsidP="00122937">
      <w:pPr>
        <w:spacing w:before="120"/>
        <w:jc w:val="both"/>
        <w:rPr>
          <w:rFonts w:ascii="Arial" w:hAnsi="Arial" w:cs="Arial"/>
          <w:lang w:val="fr-FR"/>
        </w:rPr>
      </w:pPr>
      <w:r w:rsidRPr="004649E0">
        <w:rPr>
          <w:rFonts w:ascii="Arial" w:hAnsi="Arial" w:cs="Arial"/>
          <w:lang w:val="fr-FR"/>
        </w:rPr>
        <w:t>Objectif stratégique 3.2 : Réformer et renforcer les systèmes statistiques régionaux et continental. Cet objectif stratégique vise la création de structures professionnellement indépendantes relatives à la gouvernance, la création d’unités chargées des statistiques dans les secrétariats des CER qui n’en ont pas encore (CEN-SAD, IGAD), le renforcement des fonctions statistiques des CER et l’opérationnalisation de l’Institut de statistique de l’Union africaine. Les résultats attendus sont notamment : des programmes harmonisés et une meilleure coordination du développement statistique.</w:t>
      </w:r>
    </w:p>
    <w:p w:rsidR="00122937" w:rsidRPr="004649E0" w:rsidRDefault="00122937" w:rsidP="00122937">
      <w:pPr>
        <w:spacing w:before="120"/>
        <w:jc w:val="both"/>
        <w:rPr>
          <w:rFonts w:ascii="Arial" w:hAnsi="Arial" w:cs="Arial"/>
          <w:lang w:val="fr-FR"/>
        </w:rPr>
      </w:pPr>
      <w:r w:rsidRPr="004649E0">
        <w:rPr>
          <w:rFonts w:ascii="Arial" w:hAnsi="Arial" w:cs="Arial"/>
          <w:lang w:val="fr-FR"/>
        </w:rPr>
        <w:t>Objectif stratégique 3.3 : Développer les capacités statistiques durables. Cet objectif sera réalisé à travers le développement d’un programme harmonisé de formation, la mise en place et le renforcement des centres de formation continue dans les INS, le renforcement des écoles et centres de formation statistique et démographiques, l’opérationnalisation du Centre panafricain de formation statistique de Yamoussoukro, la participation aux programmes internationaux de formation, les contacts et l’implication des Jeunes Statisticiens Africains dans les activités statistiques à tous les niveaux. Les résultats attendus sont notamment la formation de statisticiens compétents, les centres de formation statistique comme pôle d’excellence de renommée mondiale, l’accroissement d’un pool de cadres statisticiens expérimentés et opérationnels.</w:t>
      </w:r>
    </w:p>
    <w:p w:rsidR="00122937" w:rsidRPr="004649E0" w:rsidRDefault="00122937" w:rsidP="00122937">
      <w:pPr>
        <w:spacing w:before="120"/>
        <w:jc w:val="both"/>
        <w:rPr>
          <w:rFonts w:ascii="Arial" w:hAnsi="Arial" w:cs="Arial"/>
          <w:lang w:val="fr-FR"/>
        </w:rPr>
      </w:pPr>
    </w:p>
    <w:p w:rsidR="00900974" w:rsidRPr="00A745A1" w:rsidRDefault="00122937" w:rsidP="00122937">
      <w:pPr>
        <w:jc w:val="both"/>
        <w:rPr>
          <w:rFonts w:ascii="Arial" w:hAnsi="Arial" w:cs="Arial"/>
          <w:lang w:val="fr-FR"/>
        </w:rPr>
      </w:pPr>
      <w:r w:rsidRPr="004649E0">
        <w:rPr>
          <w:rFonts w:ascii="Arial" w:hAnsi="Arial" w:cs="Arial"/>
          <w:lang w:val="fr-FR"/>
        </w:rPr>
        <w:t xml:space="preserve">Objectif stratégique 3.4 : Mettre en place un environnement technologique efficace.  Le développement d’un système d’information de gestion (SIG) pour assurer le suivi du programme d’intégration, la mise en place d’une banque de données statistiques, et la standardisation des outils et plates-formes de diffusion aideront à la réalisation de cet objectif. Les résultats attendus de la mise en œuvre de ces initiatives sont notamment : le suivi effectif des efforts d’intégration et du </w:t>
      </w:r>
      <w:r w:rsidR="008419DD" w:rsidRPr="004649E0">
        <w:rPr>
          <w:rFonts w:ascii="Arial" w:hAnsi="Arial" w:cs="Arial"/>
          <w:lang w:val="fr-FR"/>
        </w:rPr>
        <w:t>développement ;</w:t>
      </w:r>
      <w:r w:rsidRPr="004649E0">
        <w:rPr>
          <w:rFonts w:ascii="Arial" w:hAnsi="Arial" w:cs="Arial"/>
          <w:lang w:val="fr-FR"/>
        </w:rPr>
        <w:t xml:space="preserve"> une meilleure formulation des politiques et une prise de décision sur la base de faits ; la diffusion des données cohérentes et d’information statistique accessible.</w:t>
      </w:r>
    </w:p>
    <w:p w:rsidR="005A0583" w:rsidRPr="00B77201" w:rsidRDefault="005A0583" w:rsidP="005A0583">
      <w:pPr>
        <w:widowControl w:val="0"/>
        <w:suppressAutoHyphens/>
        <w:spacing w:before="120"/>
        <w:jc w:val="both"/>
        <w:rPr>
          <w:rFonts w:ascii="Arial" w:hAnsi="Arial" w:cs="Arial"/>
          <w:b/>
          <w:i/>
          <w:color w:val="76923C"/>
          <w:szCs w:val="28"/>
          <w:lang w:val="fr-FR"/>
        </w:rPr>
      </w:pPr>
      <w:r w:rsidRPr="00B77201">
        <w:rPr>
          <w:rFonts w:ascii="Arial" w:hAnsi="Arial" w:cs="Arial"/>
          <w:b/>
          <w:i/>
          <w:color w:val="76923C"/>
          <w:szCs w:val="28"/>
          <w:lang w:val="fr-FR"/>
        </w:rPr>
        <w:t xml:space="preserve">Thème stratégique 4: Promouvoir une culture  de politique et de prise de décisions de qualité  </w:t>
      </w:r>
    </w:p>
    <w:p w:rsidR="00900974" w:rsidRPr="004B1883" w:rsidRDefault="00900974" w:rsidP="00030333">
      <w:pPr>
        <w:spacing w:before="240" w:after="240" w:line="276" w:lineRule="auto"/>
        <w:jc w:val="both"/>
        <w:rPr>
          <w:rFonts w:ascii="Arial" w:hAnsi="Arial" w:cs="Arial"/>
          <w:lang w:val="fr-FR"/>
        </w:rPr>
      </w:pPr>
      <w:r w:rsidRPr="004B1883">
        <w:rPr>
          <w:rFonts w:ascii="Arial" w:hAnsi="Arial" w:cs="Arial"/>
          <w:lang w:val="fr-FR"/>
        </w:rPr>
        <w:t xml:space="preserve">L’inexistence d’une « culture statistique » constitue un autre obstacle majeur au développement de la statistique en Afrique. Les décideurs et le public en général méconnaissent le rôle que la statistique peut jouer dans la société, la conséquence étant le profil bas de la statistique aujourd’hui, et les problèmes qui en résultent. </w:t>
      </w:r>
    </w:p>
    <w:p w:rsidR="00900974" w:rsidRPr="004B1883" w:rsidRDefault="00900974" w:rsidP="00900974">
      <w:pPr>
        <w:jc w:val="both"/>
        <w:rPr>
          <w:rFonts w:ascii="Arial" w:hAnsi="Arial" w:cs="Arial"/>
          <w:lang w:val="fr-FR"/>
        </w:rPr>
      </w:pPr>
      <w:r w:rsidRPr="004B1883">
        <w:rPr>
          <w:rFonts w:ascii="Arial" w:hAnsi="Arial" w:cs="Arial"/>
          <w:lang w:val="fr-FR"/>
        </w:rPr>
        <w:t>Le thème stratégique 4 vise à remédier à cette situation</w:t>
      </w:r>
      <w:r>
        <w:rPr>
          <w:rFonts w:ascii="Arial" w:hAnsi="Arial" w:cs="Arial"/>
          <w:lang w:val="fr-FR"/>
        </w:rPr>
        <w:t> en:</w:t>
      </w:r>
      <w:r w:rsidRPr="004B1883">
        <w:rPr>
          <w:rFonts w:ascii="Arial" w:hAnsi="Arial" w:cs="Arial"/>
          <w:lang w:val="fr-FR"/>
        </w:rPr>
        <w:t xml:space="preserve"> </w:t>
      </w:r>
      <w:r w:rsidRPr="00F3245C">
        <w:rPr>
          <w:rFonts w:ascii="Arial" w:hAnsi="Arial" w:cs="Arial"/>
          <w:lang w:val="fr-FR"/>
        </w:rPr>
        <w:t xml:space="preserve"> </w:t>
      </w:r>
      <w:r w:rsidRPr="00A745A1">
        <w:rPr>
          <w:rFonts w:ascii="Arial" w:hAnsi="Arial" w:cs="Arial"/>
          <w:lang w:val="fr-FR"/>
        </w:rPr>
        <w:t>(1) faisant la promotion des politiques et des décisions basées sur des faits à travers l’utilisat</w:t>
      </w:r>
      <w:r>
        <w:rPr>
          <w:rFonts w:ascii="Arial" w:hAnsi="Arial" w:cs="Arial"/>
          <w:lang w:val="fr-FR"/>
        </w:rPr>
        <w:t>ion des statistiques ; et (2)</w:t>
      </w:r>
      <w:r w:rsidRPr="00A745A1">
        <w:rPr>
          <w:rFonts w:ascii="Arial" w:hAnsi="Arial" w:cs="Arial"/>
          <w:lang w:val="fr-FR"/>
        </w:rPr>
        <w:t xml:space="preserve"> améliorant la communication de l’information statistique.</w:t>
      </w:r>
    </w:p>
    <w:p w:rsidR="00900974" w:rsidRDefault="00900974" w:rsidP="00D6633F">
      <w:pPr>
        <w:jc w:val="both"/>
        <w:rPr>
          <w:rFonts w:ascii="Arial" w:hAnsi="Arial" w:cs="Arial"/>
          <w:i/>
          <w:lang w:val="fr-FR"/>
        </w:rPr>
      </w:pPr>
    </w:p>
    <w:p w:rsidR="00900974" w:rsidRPr="004B1883" w:rsidRDefault="009436AA" w:rsidP="00900974">
      <w:pPr>
        <w:jc w:val="both"/>
        <w:rPr>
          <w:rFonts w:ascii="Arial" w:hAnsi="Arial" w:cs="Arial"/>
          <w:lang w:val="fr-FR"/>
        </w:rPr>
      </w:pPr>
      <w:r>
        <w:rPr>
          <w:rFonts w:ascii="Arial" w:hAnsi="Arial" w:cs="Arial"/>
          <w:i/>
          <w:lang w:val="fr-FR"/>
        </w:rPr>
        <w:t>O</w:t>
      </w:r>
      <w:r w:rsidR="00900974" w:rsidRPr="004B1883">
        <w:rPr>
          <w:rFonts w:ascii="Arial" w:hAnsi="Arial" w:cs="Arial"/>
          <w:i/>
          <w:lang w:val="fr-FR"/>
        </w:rPr>
        <w:t>bjectif stratégique </w:t>
      </w:r>
      <w:r>
        <w:rPr>
          <w:rFonts w:ascii="Arial" w:hAnsi="Arial" w:cs="Arial"/>
          <w:i/>
          <w:lang w:val="fr-FR"/>
        </w:rPr>
        <w:t xml:space="preserve">4.1 </w:t>
      </w:r>
      <w:r w:rsidR="00900974" w:rsidRPr="004B1883">
        <w:rPr>
          <w:rFonts w:ascii="Arial" w:hAnsi="Arial" w:cs="Arial"/>
          <w:i/>
          <w:lang w:val="fr-FR"/>
        </w:rPr>
        <w:t xml:space="preserve">: </w:t>
      </w:r>
      <w:r w:rsidR="005A0583" w:rsidRPr="005A0583">
        <w:rPr>
          <w:rFonts w:ascii="Arial" w:hAnsi="Arial" w:cs="Arial"/>
          <w:i/>
          <w:lang w:val="fr-FR"/>
        </w:rPr>
        <w:t>Prendre des décisions fondées sur des faits grâce à l’utilisation accrue des statistiques</w:t>
      </w:r>
      <w:r w:rsidR="00900974" w:rsidRPr="00A745A1">
        <w:rPr>
          <w:rFonts w:ascii="Arial" w:hAnsi="Arial" w:cs="Arial"/>
          <w:i/>
          <w:lang w:val="fr-FR"/>
        </w:rPr>
        <w:t>.</w:t>
      </w:r>
      <w:r w:rsidR="00900974" w:rsidRPr="00A745A1">
        <w:rPr>
          <w:rFonts w:ascii="Arial" w:hAnsi="Arial" w:cs="Arial"/>
          <w:lang w:val="fr-FR"/>
        </w:rPr>
        <w:t xml:space="preserve"> La mise en œuvre des 2 initiatives aidera à la réalisation de cet objectif, notamment en approchant les décideurs et les législateurs pour plaider en faveur de l’utilisation des statistiques dans leurs discours. Le résultat attendu est l’amélioration de la qualité des politiques et des décisions et leurs impacts sur le plan économique et social.</w:t>
      </w:r>
    </w:p>
    <w:p w:rsidR="00900974" w:rsidRDefault="00900974" w:rsidP="00030333">
      <w:pPr>
        <w:widowControl w:val="0"/>
        <w:suppressAutoHyphens/>
        <w:spacing w:before="240" w:after="240" w:line="276" w:lineRule="auto"/>
        <w:jc w:val="both"/>
        <w:rPr>
          <w:rFonts w:ascii="Arial" w:hAnsi="Arial" w:cs="Arial"/>
          <w:lang w:val="fr-FR"/>
        </w:rPr>
      </w:pPr>
      <w:r w:rsidRPr="004B1883">
        <w:rPr>
          <w:rFonts w:ascii="Arial" w:hAnsi="Arial" w:cs="Arial"/>
          <w:i/>
          <w:lang w:val="fr-FR"/>
        </w:rPr>
        <w:t xml:space="preserve">Objectif stratégique </w:t>
      </w:r>
      <w:r w:rsidR="009436AA">
        <w:rPr>
          <w:rFonts w:ascii="Arial" w:hAnsi="Arial" w:cs="Arial"/>
          <w:i/>
          <w:lang w:val="fr-FR"/>
        </w:rPr>
        <w:t xml:space="preserve">4.2 </w:t>
      </w:r>
      <w:r w:rsidRPr="004B1883">
        <w:rPr>
          <w:rFonts w:ascii="Arial" w:hAnsi="Arial" w:cs="Arial"/>
          <w:i/>
          <w:lang w:val="fr-FR"/>
        </w:rPr>
        <w:t xml:space="preserve">: </w:t>
      </w:r>
      <w:r>
        <w:rPr>
          <w:rFonts w:ascii="Arial" w:hAnsi="Arial" w:cs="Arial"/>
          <w:i/>
          <w:lang w:val="fr-FR"/>
        </w:rPr>
        <w:t xml:space="preserve">Améliorer </w:t>
      </w:r>
      <w:r w:rsidRPr="00A745A1">
        <w:rPr>
          <w:rFonts w:ascii="Arial" w:hAnsi="Arial" w:cs="Arial"/>
          <w:i/>
          <w:lang w:val="fr-FR"/>
        </w:rPr>
        <w:t xml:space="preserve">la communication de l’information statistique. </w:t>
      </w:r>
      <w:r w:rsidRPr="00A745A1">
        <w:rPr>
          <w:rFonts w:ascii="Arial" w:hAnsi="Arial" w:cs="Arial"/>
          <w:lang w:val="fr-FR"/>
        </w:rPr>
        <w:t>Ceci implique le développement d’une stratégie pour la diffusion des données et un plan de communication, qui déboucheront sur une utilisation accrue des statistiques et l’amélioration de la qualité des politiques et des décisions, ainsi que de leurs résultats sur le plan économique et social.</w:t>
      </w:r>
    </w:p>
    <w:p w:rsidR="00900974" w:rsidRPr="00B77201" w:rsidRDefault="00B07308" w:rsidP="006D3EE1">
      <w:pPr>
        <w:pStyle w:val="FootnoteText"/>
        <w:spacing w:before="240" w:after="120"/>
        <w:jc w:val="both"/>
        <w:rPr>
          <w:rFonts w:ascii="Arial" w:hAnsi="Arial" w:cs="Arial"/>
          <w:b/>
          <w:color w:val="76923C"/>
          <w:sz w:val="24"/>
          <w:szCs w:val="28"/>
          <w:lang w:val="fr-FR"/>
        </w:rPr>
      </w:pPr>
      <w:r w:rsidRPr="00B77201">
        <w:rPr>
          <w:rFonts w:ascii="Arial" w:hAnsi="Arial" w:cs="Arial"/>
          <w:b/>
          <w:color w:val="76923C"/>
          <w:sz w:val="24"/>
          <w:szCs w:val="28"/>
          <w:lang w:val="fr-FR"/>
        </w:rPr>
        <w:t>Résultats et</w:t>
      </w:r>
      <w:r w:rsidR="00900974" w:rsidRPr="00B77201">
        <w:rPr>
          <w:rFonts w:ascii="Arial" w:hAnsi="Arial" w:cs="Arial"/>
          <w:b/>
          <w:color w:val="76923C"/>
          <w:sz w:val="24"/>
          <w:szCs w:val="28"/>
          <w:lang w:val="fr-FR"/>
        </w:rPr>
        <w:t xml:space="preserve"> effets de développement attendus</w:t>
      </w:r>
    </w:p>
    <w:p w:rsidR="00900974" w:rsidRPr="004B1883" w:rsidRDefault="00900974" w:rsidP="00030333">
      <w:pPr>
        <w:pStyle w:val="FootnoteText"/>
        <w:spacing w:before="240" w:after="120" w:line="276" w:lineRule="auto"/>
        <w:jc w:val="both"/>
        <w:rPr>
          <w:rFonts w:ascii="Arial" w:hAnsi="Arial" w:cs="Arial"/>
          <w:b/>
          <w:color w:val="76923C"/>
          <w:sz w:val="24"/>
          <w:szCs w:val="24"/>
          <w:lang w:val="fr-FR"/>
        </w:rPr>
      </w:pPr>
      <w:r w:rsidRPr="004B1883">
        <w:rPr>
          <w:rFonts w:ascii="Arial" w:hAnsi="Arial" w:cs="Arial"/>
          <w:sz w:val="24"/>
          <w:szCs w:val="24"/>
          <w:lang w:val="fr-FR"/>
        </w:rPr>
        <w:t xml:space="preserve">Il est </w:t>
      </w:r>
      <w:r>
        <w:rPr>
          <w:rFonts w:ascii="Arial" w:hAnsi="Arial" w:cs="Arial"/>
          <w:sz w:val="24"/>
          <w:szCs w:val="24"/>
          <w:lang w:val="fr-FR"/>
        </w:rPr>
        <w:t>attendu</w:t>
      </w:r>
      <w:r w:rsidRPr="004B1883">
        <w:rPr>
          <w:rFonts w:ascii="Arial" w:hAnsi="Arial" w:cs="Arial"/>
          <w:sz w:val="24"/>
          <w:szCs w:val="24"/>
          <w:lang w:val="fr-FR"/>
        </w:rPr>
        <w:t xml:space="preserve"> que la mise en œuvre de la SHaSA </w:t>
      </w:r>
      <w:r>
        <w:rPr>
          <w:rFonts w:ascii="Arial" w:hAnsi="Arial" w:cs="Arial"/>
          <w:sz w:val="24"/>
          <w:szCs w:val="24"/>
          <w:lang w:val="fr-FR"/>
        </w:rPr>
        <w:t xml:space="preserve">II </w:t>
      </w:r>
      <w:r w:rsidRPr="004B1883">
        <w:rPr>
          <w:rFonts w:ascii="Arial" w:hAnsi="Arial" w:cs="Arial"/>
          <w:sz w:val="24"/>
          <w:szCs w:val="24"/>
          <w:lang w:val="fr-FR"/>
        </w:rPr>
        <w:t xml:space="preserve">entraînera la production de statistiques comparables et destinées à favoriser une meilleure mise en œuvre des programmes et prise de décisions au profit </w:t>
      </w:r>
      <w:r>
        <w:rPr>
          <w:rFonts w:ascii="Arial" w:hAnsi="Arial" w:cs="Arial"/>
          <w:sz w:val="24"/>
          <w:szCs w:val="24"/>
          <w:lang w:val="fr-FR"/>
        </w:rPr>
        <w:t xml:space="preserve">des agendas de développement et </w:t>
      </w:r>
      <w:r w:rsidRPr="004B1883">
        <w:rPr>
          <w:rFonts w:ascii="Arial" w:hAnsi="Arial" w:cs="Arial"/>
          <w:sz w:val="24"/>
          <w:szCs w:val="24"/>
          <w:lang w:val="fr-FR"/>
        </w:rPr>
        <w:t>du programme d’intégration régionale de l’Afrique. Les initiatives et résultats principaux qui découleront des axes stratégiques comprennent notamment : (i) l’adoption de normes internationales et de méthodes communes adaptées aux réalités africaines</w:t>
      </w:r>
      <w:r>
        <w:rPr>
          <w:rFonts w:ascii="Arial" w:hAnsi="Arial" w:cs="Arial"/>
          <w:sz w:val="24"/>
          <w:szCs w:val="24"/>
          <w:lang w:val="fr-FR"/>
        </w:rPr>
        <w:t> ;</w:t>
      </w:r>
      <w:r w:rsidRPr="004B1883">
        <w:rPr>
          <w:rFonts w:ascii="Arial" w:hAnsi="Arial" w:cs="Arial"/>
          <w:sz w:val="24"/>
          <w:szCs w:val="24"/>
          <w:lang w:val="fr-FR"/>
        </w:rPr>
        <w:t xml:space="preserve"> (ii) une meilleure coordination des efforts de développement et une production soutenue d</w:t>
      </w:r>
      <w:r>
        <w:rPr>
          <w:rFonts w:ascii="Arial" w:hAnsi="Arial" w:cs="Arial"/>
          <w:sz w:val="24"/>
          <w:szCs w:val="24"/>
          <w:lang w:val="fr-FR"/>
        </w:rPr>
        <w:t>’une large gamme de</w:t>
      </w:r>
      <w:r w:rsidRPr="004B1883">
        <w:rPr>
          <w:rFonts w:ascii="Arial" w:hAnsi="Arial" w:cs="Arial"/>
          <w:sz w:val="24"/>
          <w:szCs w:val="24"/>
          <w:lang w:val="fr-FR"/>
        </w:rPr>
        <w:t xml:space="preserve"> statistiques harmonisées aux fins d’informer les décisions politiques</w:t>
      </w:r>
      <w:r>
        <w:rPr>
          <w:rFonts w:ascii="Arial" w:hAnsi="Arial" w:cs="Arial"/>
          <w:sz w:val="24"/>
          <w:szCs w:val="24"/>
          <w:lang w:val="fr-FR"/>
        </w:rPr>
        <w:t xml:space="preserve"> et </w:t>
      </w:r>
      <w:r>
        <w:rPr>
          <w:rFonts w:ascii="Arial" w:hAnsi="Arial" w:cs="Arial"/>
          <w:sz w:val="24"/>
          <w:szCs w:val="24"/>
          <w:lang w:val="fr-FR"/>
        </w:rPr>
        <w:lastRenderedPageBreak/>
        <w:t>mesurer les progrès réalisés dans la mise en œuvre des agendas de développement</w:t>
      </w:r>
      <w:r w:rsidRPr="004B1883">
        <w:rPr>
          <w:rFonts w:ascii="Arial" w:hAnsi="Arial" w:cs="Arial"/>
          <w:sz w:val="24"/>
          <w:szCs w:val="24"/>
          <w:lang w:val="fr-FR"/>
        </w:rPr>
        <w:t>. En outre, ces activités et produits faciliteront, entre autres, la libre circulation des personnes, des biens et des services ; des politiques économiques harmonisées, une relance accrue des échanges commerciaux intra-africains</w:t>
      </w:r>
      <w:r>
        <w:rPr>
          <w:rFonts w:ascii="Arial" w:hAnsi="Arial" w:cs="Arial"/>
          <w:sz w:val="24"/>
          <w:szCs w:val="24"/>
          <w:lang w:val="fr-FR"/>
        </w:rPr>
        <w:t xml:space="preserve">, un développement </w:t>
      </w:r>
      <w:r w:rsidR="00842A57">
        <w:rPr>
          <w:rFonts w:ascii="Arial" w:hAnsi="Arial" w:cs="Arial"/>
          <w:sz w:val="24"/>
          <w:szCs w:val="24"/>
          <w:lang w:val="fr-FR"/>
        </w:rPr>
        <w:t xml:space="preserve">durable </w:t>
      </w:r>
      <w:r w:rsidR="00842A57" w:rsidRPr="004B1883">
        <w:rPr>
          <w:rFonts w:ascii="Arial" w:hAnsi="Arial" w:cs="Arial"/>
          <w:sz w:val="24"/>
          <w:szCs w:val="24"/>
          <w:lang w:val="fr-FR"/>
        </w:rPr>
        <w:t>et</w:t>
      </w:r>
      <w:r w:rsidRPr="004B1883">
        <w:rPr>
          <w:rFonts w:ascii="Arial" w:hAnsi="Arial" w:cs="Arial"/>
          <w:sz w:val="24"/>
          <w:szCs w:val="24"/>
          <w:lang w:val="fr-FR"/>
        </w:rPr>
        <w:t xml:space="preserve"> un meilleur positionnement de l’Afrique dans le système économique mondial et dans les instances internationales de prise de décisions. </w:t>
      </w:r>
    </w:p>
    <w:p w:rsidR="00900974" w:rsidRPr="00B77201" w:rsidRDefault="00900974" w:rsidP="00A350EC">
      <w:pPr>
        <w:pStyle w:val="FootnoteText"/>
        <w:spacing w:before="240" w:after="120"/>
        <w:jc w:val="both"/>
        <w:rPr>
          <w:rFonts w:ascii="Arial" w:hAnsi="Arial" w:cs="Arial"/>
          <w:b/>
          <w:color w:val="76923C"/>
          <w:sz w:val="24"/>
          <w:szCs w:val="28"/>
          <w:lang w:val="fr-FR"/>
        </w:rPr>
      </w:pPr>
      <w:r w:rsidRPr="00B77201">
        <w:rPr>
          <w:rFonts w:ascii="Arial" w:hAnsi="Arial" w:cs="Arial"/>
          <w:b/>
          <w:color w:val="76923C"/>
          <w:sz w:val="24"/>
          <w:szCs w:val="28"/>
          <w:lang w:val="fr-FR"/>
        </w:rPr>
        <w:t xml:space="preserve">Gouvernance, </w:t>
      </w:r>
      <w:r w:rsidR="00842A57" w:rsidRPr="00B77201">
        <w:rPr>
          <w:rFonts w:ascii="Arial" w:hAnsi="Arial" w:cs="Arial"/>
          <w:b/>
          <w:color w:val="76923C"/>
          <w:sz w:val="24"/>
          <w:szCs w:val="28"/>
          <w:lang w:val="fr-FR"/>
        </w:rPr>
        <w:t>m</w:t>
      </w:r>
      <w:r w:rsidRPr="00B77201">
        <w:rPr>
          <w:rFonts w:ascii="Arial" w:hAnsi="Arial" w:cs="Arial"/>
          <w:b/>
          <w:color w:val="76923C"/>
          <w:sz w:val="24"/>
          <w:szCs w:val="28"/>
          <w:lang w:val="fr-FR"/>
        </w:rPr>
        <w:t>ise en œuvre, suivi et évaluation de la SHaSA II</w:t>
      </w:r>
    </w:p>
    <w:p w:rsidR="00900974" w:rsidRPr="00900974" w:rsidRDefault="00900974" w:rsidP="00900974">
      <w:pPr>
        <w:tabs>
          <w:tab w:val="left" w:pos="3690"/>
        </w:tabs>
        <w:spacing w:after="160" w:line="259" w:lineRule="auto"/>
        <w:contextualSpacing/>
        <w:jc w:val="both"/>
        <w:rPr>
          <w:rFonts w:ascii="Arial" w:hAnsi="Arial" w:cs="Arial"/>
          <w:highlight w:val="yellow"/>
          <w:lang w:val="fr-FR"/>
        </w:rPr>
      </w:pPr>
      <w:r>
        <w:rPr>
          <w:rFonts w:ascii="Arial" w:hAnsi="Arial" w:cs="Arial"/>
          <w:lang w:val="fr-FR"/>
        </w:rPr>
        <w:t>Un</w:t>
      </w:r>
      <w:r w:rsidRPr="004B1883">
        <w:rPr>
          <w:rFonts w:ascii="Arial" w:hAnsi="Arial" w:cs="Arial"/>
          <w:lang w:val="fr-FR"/>
        </w:rPr>
        <w:t xml:space="preserve"> cadre de mise en œuvre assorti </w:t>
      </w:r>
      <w:r>
        <w:rPr>
          <w:rFonts w:ascii="Arial" w:hAnsi="Arial" w:cs="Arial"/>
          <w:lang w:val="fr-FR"/>
        </w:rPr>
        <w:t xml:space="preserve">de structures de gouvernance pour la gestion de la mise en œuvre et </w:t>
      </w:r>
      <w:r w:rsidRPr="004B1883">
        <w:rPr>
          <w:rFonts w:ascii="Arial" w:hAnsi="Arial" w:cs="Arial"/>
          <w:lang w:val="fr-FR"/>
        </w:rPr>
        <w:t>d’un mécanisme clair de suivi</w:t>
      </w:r>
      <w:r>
        <w:rPr>
          <w:rFonts w:ascii="Arial" w:hAnsi="Arial" w:cs="Arial"/>
          <w:lang w:val="fr-FR"/>
        </w:rPr>
        <w:t xml:space="preserve">, </w:t>
      </w:r>
      <w:r w:rsidRPr="004B1883">
        <w:rPr>
          <w:rFonts w:ascii="Arial" w:hAnsi="Arial" w:cs="Arial"/>
          <w:lang w:val="fr-FR"/>
        </w:rPr>
        <w:t>d’évaluation</w:t>
      </w:r>
      <w:r>
        <w:rPr>
          <w:rFonts w:ascii="Arial" w:hAnsi="Arial" w:cs="Arial"/>
          <w:lang w:val="fr-FR"/>
        </w:rPr>
        <w:t xml:space="preserve"> et </w:t>
      </w:r>
      <w:r w:rsidR="00976D14">
        <w:rPr>
          <w:rFonts w:ascii="Arial" w:hAnsi="Arial" w:cs="Arial"/>
          <w:lang w:val="fr-FR"/>
        </w:rPr>
        <w:t xml:space="preserve">de </w:t>
      </w:r>
      <w:r>
        <w:rPr>
          <w:rFonts w:ascii="Arial" w:hAnsi="Arial" w:cs="Arial"/>
          <w:lang w:val="fr-FR"/>
        </w:rPr>
        <w:t>reporting</w:t>
      </w:r>
      <w:r w:rsidRPr="004B1883">
        <w:rPr>
          <w:rFonts w:ascii="Arial" w:hAnsi="Arial" w:cs="Arial"/>
          <w:lang w:val="fr-FR"/>
        </w:rPr>
        <w:t xml:space="preserve"> a été développé. Il définit </w:t>
      </w:r>
      <w:r>
        <w:rPr>
          <w:rFonts w:ascii="Arial" w:hAnsi="Arial" w:cs="Arial"/>
          <w:lang w:val="fr-FR"/>
        </w:rPr>
        <w:t>les rôle</w:t>
      </w:r>
      <w:r w:rsidR="00976D14">
        <w:rPr>
          <w:rFonts w:ascii="Arial" w:hAnsi="Arial" w:cs="Arial"/>
          <w:lang w:val="fr-FR"/>
        </w:rPr>
        <w:t>s des organes de gouvernance,</w:t>
      </w:r>
      <w:r>
        <w:rPr>
          <w:rFonts w:ascii="Arial" w:hAnsi="Arial" w:cs="Arial"/>
          <w:lang w:val="fr-FR"/>
        </w:rPr>
        <w:t xml:space="preserve"> </w:t>
      </w:r>
      <w:r w:rsidRPr="004B1883">
        <w:rPr>
          <w:rFonts w:ascii="Arial" w:hAnsi="Arial" w:cs="Arial"/>
          <w:lang w:val="fr-FR"/>
        </w:rPr>
        <w:t>le</w:t>
      </w:r>
      <w:r w:rsidR="00976D14">
        <w:rPr>
          <w:rFonts w:ascii="Arial" w:hAnsi="Arial" w:cs="Arial"/>
          <w:lang w:val="fr-FR"/>
        </w:rPr>
        <w:t>s</w:t>
      </w:r>
      <w:r w:rsidRPr="004B1883">
        <w:rPr>
          <w:rFonts w:ascii="Arial" w:hAnsi="Arial" w:cs="Arial"/>
          <w:lang w:val="fr-FR"/>
        </w:rPr>
        <w:t xml:space="preserve"> rôle</w:t>
      </w:r>
      <w:r w:rsidR="00976D14">
        <w:rPr>
          <w:rFonts w:ascii="Arial" w:hAnsi="Arial" w:cs="Arial"/>
          <w:lang w:val="fr-FR"/>
        </w:rPr>
        <w:t>s</w:t>
      </w:r>
      <w:r w:rsidRPr="004B1883">
        <w:rPr>
          <w:rFonts w:ascii="Arial" w:hAnsi="Arial" w:cs="Arial"/>
          <w:lang w:val="fr-FR"/>
        </w:rPr>
        <w:t xml:space="preserve"> </w:t>
      </w:r>
      <w:r>
        <w:rPr>
          <w:rFonts w:ascii="Arial" w:hAnsi="Arial" w:cs="Arial"/>
          <w:lang w:val="fr-FR"/>
        </w:rPr>
        <w:t xml:space="preserve">et les responsabilités </w:t>
      </w:r>
      <w:r w:rsidRPr="004B1883">
        <w:rPr>
          <w:rFonts w:ascii="Arial" w:hAnsi="Arial" w:cs="Arial"/>
          <w:lang w:val="fr-FR"/>
        </w:rPr>
        <w:t>des acteurs clés identifiés conformément au principe de subsidiarité</w:t>
      </w:r>
      <w:r w:rsidR="00976D14">
        <w:rPr>
          <w:rFonts w:ascii="Arial" w:hAnsi="Arial" w:cs="Arial"/>
          <w:lang w:val="fr-FR"/>
        </w:rPr>
        <w:t>,</w:t>
      </w:r>
      <w:r w:rsidRPr="004B1883">
        <w:rPr>
          <w:rFonts w:ascii="Arial" w:hAnsi="Arial" w:cs="Arial"/>
          <w:lang w:val="fr-FR"/>
        </w:rPr>
        <w:t xml:space="preserve"> en tirant profit des résultats accomplis</w:t>
      </w:r>
      <w:r w:rsidR="00976D14">
        <w:rPr>
          <w:rFonts w:ascii="Arial" w:hAnsi="Arial" w:cs="Arial"/>
          <w:lang w:val="fr-FR"/>
        </w:rPr>
        <w:t xml:space="preserve"> et des capacités existantes. En même temps,</w:t>
      </w:r>
      <w:r w:rsidRPr="004B1883">
        <w:rPr>
          <w:rFonts w:ascii="Arial" w:hAnsi="Arial" w:cs="Arial"/>
          <w:lang w:val="fr-FR"/>
        </w:rPr>
        <w:t xml:space="preserve"> </w:t>
      </w:r>
      <w:r w:rsidR="00976D14">
        <w:rPr>
          <w:rFonts w:ascii="Arial" w:hAnsi="Arial" w:cs="Arial"/>
          <w:lang w:val="fr-FR"/>
        </w:rPr>
        <w:t>le mécanisme met l’accent sur la complémentarité</w:t>
      </w:r>
      <w:r w:rsidRPr="004B1883">
        <w:rPr>
          <w:rFonts w:ascii="Arial" w:hAnsi="Arial" w:cs="Arial"/>
          <w:lang w:val="fr-FR"/>
        </w:rPr>
        <w:t xml:space="preserve"> des acteurs</w:t>
      </w:r>
      <w:r w:rsidR="00976D14">
        <w:rPr>
          <w:rFonts w:ascii="Arial" w:hAnsi="Arial" w:cs="Arial"/>
          <w:lang w:val="fr-FR"/>
        </w:rPr>
        <w:t xml:space="preserve"> en tenant compte </w:t>
      </w:r>
      <w:r w:rsidRPr="004B1883">
        <w:rPr>
          <w:rFonts w:ascii="Arial" w:hAnsi="Arial" w:cs="Arial"/>
          <w:lang w:val="fr-FR"/>
        </w:rPr>
        <w:t xml:space="preserve">de leurs avantages comparatifs. </w:t>
      </w:r>
      <w:r w:rsidRPr="00900974">
        <w:rPr>
          <w:rFonts w:ascii="Arial" w:hAnsi="Arial" w:cs="Arial"/>
          <w:lang w:val="fr-FR"/>
        </w:rPr>
        <w:t>Le suivi régulier permet d’identifier les problèmes actuels ou potentiels le plus rapidement possible en vue de faire les ajustements ou prendre les mesures correctives nécessaires. Le reporting mis en place spécifie les différents rapports à préparer </w:t>
      </w:r>
      <w:r w:rsidR="001E1088">
        <w:rPr>
          <w:rFonts w:ascii="Arial" w:hAnsi="Arial" w:cs="Arial"/>
          <w:lang w:val="fr-FR"/>
        </w:rPr>
        <w:t>ainsi que leurs périodicités. Il indique également d’une part, les entités</w:t>
      </w:r>
      <w:r w:rsidRPr="00900974">
        <w:rPr>
          <w:rFonts w:ascii="Arial" w:hAnsi="Arial" w:cs="Arial"/>
          <w:lang w:val="fr-FR"/>
        </w:rPr>
        <w:t xml:space="preserve"> qui les prépare</w:t>
      </w:r>
      <w:r w:rsidR="001E1088">
        <w:rPr>
          <w:rFonts w:ascii="Arial" w:hAnsi="Arial" w:cs="Arial"/>
          <w:lang w:val="fr-FR"/>
        </w:rPr>
        <w:t>nt et d’autre part, celles</w:t>
      </w:r>
      <w:r w:rsidRPr="00900974">
        <w:rPr>
          <w:rFonts w:ascii="Arial" w:hAnsi="Arial" w:cs="Arial"/>
          <w:lang w:val="fr-FR"/>
        </w:rPr>
        <w:t xml:space="preserve"> à qui </w:t>
      </w:r>
      <w:r w:rsidR="001E1088">
        <w:rPr>
          <w:rFonts w:ascii="Arial" w:hAnsi="Arial" w:cs="Arial"/>
          <w:lang w:val="fr-FR"/>
        </w:rPr>
        <w:t>ils sont destinés.</w:t>
      </w:r>
      <w:r w:rsidRPr="00900974">
        <w:rPr>
          <w:rFonts w:ascii="Arial" w:hAnsi="Arial" w:cs="Arial"/>
          <w:lang w:val="fr-FR"/>
        </w:rPr>
        <w:t xml:space="preserve"> </w:t>
      </w:r>
      <w:r>
        <w:rPr>
          <w:rFonts w:ascii="Arial" w:hAnsi="Arial" w:cs="Arial"/>
          <w:lang w:val="fr-FR"/>
        </w:rPr>
        <w:t>Il</w:t>
      </w:r>
      <w:r w:rsidRPr="00900974">
        <w:rPr>
          <w:rFonts w:ascii="Arial" w:hAnsi="Arial" w:cs="Arial"/>
          <w:lang w:val="fr-FR"/>
        </w:rPr>
        <w:t xml:space="preserve"> permet le partage d’informations sur la mise en œuvre entre les différentes parties prenantes du SSA et des partenaires.</w:t>
      </w:r>
    </w:p>
    <w:p w:rsidR="00332F80" w:rsidRPr="00B77201" w:rsidRDefault="00332F80" w:rsidP="00332F80">
      <w:pPr>
        <w:pStyle w:val="FootnoteText"/>
        <w:spacing w:before="240" w:after="120"/>
        <w:jc w:val="both"/>
        <w:rPr>
          <w:rFonts w:ascii="Arial" w:hAnsi="Arial" w:cs="Arial"/>
          <w:b/>
          <w:color w:val="76923C"/>
          <w:sz w:val="24"/>
          <w:szCs w:val="28"/>
          <w:lang w:val="fr-FR"/>
        </w:rPr>
      </w:pPr>
      <w:r w:rsidRPr="00B77201">
        <w:rPr>
          <w:rFonts w:ascii="Arial" w:hAnsi="Arial" w:cs="Arial"/>
          <w:b/>
          <w:color w:val="76923C"/>
          <w:sz w:val="24"/>
          <w:szCs w:val="28"/>
          <w:lang w:val="fr-FR"/>
        </w:rPr>
        <w:t>V</w:t>
      </w:r>
      <w:r w:rsidR="00B77201" w:rsidRPr="00B77201">
        <w:rPr>
          <w:rFonts w:ascii="Arial" w:hAnsi="Arial" w:cs="Arial"/>
          <w:b/>
          <w:color w:val="76923C"/>
          <w:sz w:val="24"/>
          <w:szCs w:val="28"/>
          <w:lang w:val="fr-FR"/>
        </w:rPr>
        <w:t xml:space="preserve">olonté </w:t>
      </w:r>
      <w:r w:rsidRPr="00B77201">
        <w:rPr>
          <w:rFonts w:ascii="Arial" w:hAnsi="Arial" w:cs="Arial"/>
          <w:b/>
          <w:color w:val="76923C"/>
          <w:sz w:val="24"/>
          <w:szCs w:val="28"/>
          <w:lang w:val="fr-FR"/>
        </w:rPr>
        <w:t>politique et leadership</w:t>
      </w:r>
    </w:p>
    <w:p w:rsidR="00332F80" w:rsidRPr="00592EC2" w:rsidRDefault="00332F80" w:rsidP="00332F80">
      <w:pPr>
        <w:spacing w:before="120"/>
        <w:jc w:val="both"/>
        <w:rPr>
          <w:rFonts w:ascii="Arial" w:hAnsi="Arial" w:cs="Arial"/>
          <w:color w:val="0070C0"/>
          <w:lang w:val="fr-FR"/>
        </w:rPr>
      </w:pPr>
      <w:r w:rsidRPr="00592EC2">
        <w:rPr>
          <w:rFonts w:ascii="Arial" w:hAnsi="Arial" w:cs="Arial"/>
          <w:color w:val="0070C0"/>
          <w:lang w:val="fr-FR"/>
        </w:rPr>
        <w:t>Pour assurer une mise en œuvre efficace de la SHaSA II, il faudra (i) renforcer et sans discontinuer, à tous les niveaux (national, régional et continental), la volonté et l’engagement politique en faveur de la statistique, (ii) développer le leadership et (iii) assurer le changement de comportement des statisticiens.</w:t>
      </w:r>
      <w:r w:rsidR="00C22E06">
        <w:rPr>
          <w:rFonts w:ascii="Arial" w:hAnsi="Arial" w:cs="Arial"/>
          <w:color w:val="0070C0"/>
          <w:lang w:val="fr-FR"/>
        </w:rPr>
        <w:t xml:space="preserve"> </w:t>
      </w:r>
      <w:r w:rsidRPr="00592EC2">
        <w:rPr>
          <w:rFonts w:ascii="Arial" w:hAnsi="Arial" w:cs="Arial"/>
          <w:color w:val="0070C0"/>
          <w:lang w:val="fr-FR"/>
        </w:rPr>
        <w:t>Il faut donc qu’au niveau politique le plus élevé des pays africains et des institutions régionales et continentales, des décisions politiques suivies d’effets soient prises pour le financement durable, la production et l’utilisation de la statistique.</w:t>
      </w:r>
    </w:p>
    <w:p w:rsidR="00332F80" w:rsidRDefault="00332F80" w:rsidP="004649E0">
      <w:pPr>
        <w:spacing w:before="120"/>
        <w:jc w:val="both"/>
        <w:rPr>
          <w:rFonts w:ascii="Arial" w:hAnsi="Arial" w:cs="Arial"/>
          <w:color w:val="0070C0"/>
          <w:lang w:val="fr-FR"/>
        </w:rPr>
      </w:pPr>
      <w:r w:rsidRPr="00592EC2">
        <w:rPr>
          <w:rFonts w:ascii="Arial" w:hAnsi="Arial" w:cs="Arial"/>
          <w:color w:val="0070C0"/>
          <w:lang w:val="fr-FR"/>
        </w:rPr>
        <w:t xml:space="preserve">Au niveau national, il revient aux Directeurs généraux des INS en premier lieu d’assurer le rôle de coordination et d’harmonisation des travaux statistiques de tout le </w:t>
      </w:r>
      <w:r w:rsidR="001249D7">
        <w:rPr>
          <w:rFonts w:ascii="Arial" w:hAnsi="Arial" w:cs="Arial"/>
          <w:color w:val="0070C0"/>
          <w:lang w:val="fr-FR"/>
        </w:rPr>
        <w:t>SSN.</w:t>
      </w:r>
      <w:r w:rsidRPr="00592EC2">
        <w:rPr>
          <w:rFonts w:ascii="Arial" w:hAnsi="Arial" w:cs="Arial"/>
          <w:color w:val="0070C0"/>
          <w:lang w:val="fr-FR"/>
        </w:rPr>
        <w:t xml:space="preserve"> Cette activité est l’une des grandes priorités - sinon la plus grande priorité</w:t>
      </w:r>
      <w:r w:rsidR="000D55EF">
        <w:rPr>
          <w:rFonts w:ascii="Arial" w:hAnsi="Arial" w:cs="Arial"/>
          <w:color w:val="0070C0"/>
          <w:lang w:val="fr-FR"/>
        </w:rPr>
        <w:t xml:space="preserve"> </w:t>
      </w:r>
      <w:r w:rsidRPr="00592EC2">
        <w:rPr>
          <w:rFonts w:ascii="Arial" w:hAnsi="Arial" w:cs="Arial"/>
          <w:color w:val="0070C0"/>
          <w:lang w:val="fr-FR"/>
        </w:rPr>
        <w:t xml:space="preserve">- de la </w:t>
      </w:r>
      <w:r w:rsidR="000D55EF">
        <w:rPr>
          <w:rFonts w:ascii="Arial" w:hAnsi="Arial" w:cs="Arial"/>
          <w:color w:val="0070C0"/>
          <w:lang w:val="fr-FR"/>
        </w:rPr>
        <w:t>SHaSA II</w:t>
      </w:r>
      <w:r w:rsidRPr="00592EC2">
        <w:rPr>
          <w:rFonts w:ascii="Arial" w:hAnsi="Arial" w:cs="Arial"/>
          <w:color w:val="0070C0"/>
          <w:lang w:val="fr-FR"/>
        </w:rPr>
        <w:t>.</w:t>
      </w:r>
    </w:p>
    <w:p w:rsidR="00E4541D" w:rsidRPr="00592EC2" w:rsidRDefault="00E4541D" w:rsidP="00E4541D">
      <w:pPr>
        <w:spacing w:before="120"/>
        <w:jc w:val="both"/>
        <w:rPr>
          <w:rFonts w:ascii="Arial" w:hAnsi="Arial" w:cs="Arial"/>
          <w:color w:val="0070C0"/>
          <w:lang w:val="fr-FR"/>
        </w:rPr>
      </w:pPr>
      <w:r w:rsidRPr="00592EC2">
        <w:rPr>
          <w:rFonts w:ascii="Arial" w:hAnsi="Arial" w:cs="Arial"/>
          <w:color w:val="0070C0"/>
          <w:lang w:val="fr-FR"/>
        </w:rPr>
        <w:t>Au niveau continental, conscientes du fait que la SHaSA constitue la feuille de route pour STATAFRIC et le Centre panafricain de formation statistique et des rôles de ces deux institutions, les institutions panafricaines vont continuer à travailler de façon complémentaire et en parfaite synergie au profit du SSA. Dans ce cadre, confirmée dans le rôle de leadership politique que le SSA lui a confié et qui a permis de porter la statistique au plus haut niveau des Chefs d’Etat et de Gouvernement du continent, la C</w:t>
      </w:r>
      <w:r w:rsidR="000D55EF">
        <w:rPr>
          <w:rFonts w:ascii="Arial" w:hAnsi="Arial" w:cs="Arial"/>
          <w:color w:val="0070C0"/>
          <w:lang w:val="fr-FR"/>
        </w:rPr>
        <w:t>UA</w:t>
      </w:r>
      <w:r w:rsidRPr="00592EC2">
        <w:rPr>
          <w:rFonts w:ascii="Arial" w:hAnsi="Arial" w:cs="Arial"/>
          <w:color w:val="0070C0"/>
          <w:lang w:val="fr-FR"/>
        </w:rPr>
        <w:t xml:space="preserve"> va continuer d’assumer ce rôle pour la mise en œuvre de la SHaSA II.    </w:t>
      </w:r>
    </w:p>
    <w:p w:rsidR="00332F80" w:rsidRPr="000D55EF" w:rsidRDefault="001249D7" w:rsidP="000D55EF">
      <w:pPr>
        <w:pStyle w:val="IntenseQuote1"/>
        <w:pBdr>
          <w:bottom w:val="none" w:sz="0" w:space="0" w:color="auto"/>
        </w:pBdr>
        <w:spacing w:before="120" w:after="0"/>
        <w:ind w:left="0" w:right="42"/>
        <w:jc w:val="both"/>
        <w:rPr>
          <w:rFonts w:ascii="Arial" w:hAnsi="Arial"/>
          <w:b w:val="0"/>
          <w:i w:val="0"/>
          <w:iCs w:val="0"/>
          <w:color w:val="0070C0"/>
          <w:lang w:val="fr-FR"/>
        </w:rPr>
      </w:pPr>
      <w:r>
        <w:rPr>
          <w:rFonts w:ascii="Arial" w:hAnsi="Arial"/>
          <w:b w:val="0"/>
          <w:i w:val="0"/>
          <w:iCs w:val="0"/>
          <w:color w:val="0070C0"/>
          <w:lang w:val="fr-FR"/>
        </w:rPr>
        <w:t xml:space="preserve">Cette </w:t>
      </w:r>
      <w:r w:rsidR="00332F80" w:rsidRPr="00592EC2">
        <w:rPr>
          <w:rFonts w:ascii="Arial" w:hAnsi="Arial"/>
          <w:b w:val="0"/>
          <w:i w:val="0"/>
          <w:iCs w:val="0"/>
          <w:color w:val="0070C0"/>
          <w:lang w:val="fr-FR"/>
        </w:rPr>
        <w:t>mise en œuvre appelle de la part du SSA du moins de la plupart de ses acteurs notamment des statisticiens eux-mêmes, une mutation</w:t>
      </w:r>
      <w:r w:rsidR="000D55EF">
        <w:rPr>
          <w:rFonts w:ascii="Arial" w:hAnsi="Arial"/>
          <w:b w:val="0"/>
          <w:i w:val="0"/>
          <w:iCs w:val="0"/>
          <w:color w:val="0070C0"/>
          <w:lang w:val="fr-FR"/>
        </w:rPr>
        <w:t xml:space="preserve"> profonde de leur comportement.</w:t>
      </w:r>
    </w:p>
    <w:p w:rsidR="00332F80" w:rsidRPr="003F551D" w:rsidRDefault="00332F80" w:rsidP="00332F80">
      <w:pPr>
        <w:rPr>
          <w:rFonts w:ascii="Arial" w:hAnsi="Arial" w:cs="Arial"/>
          <w:lang w:val="fr-FR"/>
        </w:rPr>
      </w:pPr>
    </w:p>
    <w:p w:rsidR="00332F80" w:rsidRDefault="00332F80" w:rsidP="008A206B">
      <w:pPr>
        <w:jc w:val="both"/>
        <w:rPr>
          <w:rFonts w:ascii="Arial Narrow" w:hAnsi="Arial Narrow" w:cs="Arial"/>
          <w:b/>
          <w:bCs/>
          <w:smallCaps/>
          <w:sz w:val="28"/>
          <w:szCs w:val="28"/>
          <w:lang w:val="fr-FR"/>
        </w:rPr>
      </w:pPr>
    </w:p>
    <w:p w:rsidR="00332F80" w:rsidRPr="003F551D" w:rsidRDefault="00332F80" w:rsidP="008A206B">
      <w:pPr>
        <w:jc w:val="both"/>
        <w:rPr>
          <w:rFonts w:ascii="Arial Narrow" w:hAnsi="Arial Narrow" w:cs="Arial"/>
          <w:b/>
          <w:bCs/>
          <w:smallCaps/>
          <w:sz w:val="28"/>
          <w:szCs w:val="28"/>
          <w:lang w:val="fr-FR"/>
        </w:rPr>
        <w:sectPr w:rsidR="00332F80" w:rsidRPr="003F551D" w:rsidSect="00423CD5">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pPr>
    </w:p>
    <w:p w:rsidR="008C0F30" w:rsidRPr="00723BB5" w:rsidRDefault="00723BB5" w:rsidP="008A206B">
      <w:pPr>
        <w:pStyle w:val="IntenseQuote"/>
        <w:pBdr>
          <w:bottom w:val="none" w:sz="0" w:space="0" w:color="auto"/>
        </w:pBdr>
        <w:spacing w:before="0" w:after="0"/>
        <w:ind w:left="0"/>
        <w:outlineLvl w:val="0"/>
        <w:rPr>
          <w:rFonts w:ascii="Arial" w:hAnsi="Arial" w:cs="Arial"/>
          <w:i w:val="0"/>
          <w:caps/>
          <w:color w:val="76923C"/>
          <w:szCs w:val="28"/>
          <w:lang w:val="fr-FR"/>
        </w:rPr>
      </w:pPr>
      <w:bookmarkStart w:id="16" w:name="_Toc340932911"/>
      <w:bookmarkStart w:id="17" w:name="_Toc475488275"/>
      <w:bookmarkStart w:id="18" w:name="_Toc475542023"/>
      <w:r w:rsidRPr="00723BB5">
        <w:rPr>
          <w:rFonts w:ascii="Arial" w:hAnsi="Arial" w:cs="Arial"/>
          <w:i w:val="0"/>
          <w:color w:val="76923C"/>
          <w:szCs w:val="28"/>
          <w:lang w:val="fr-FR"/>
        </w:rPr>
        <w:lastRenderedPageBreak/>
        <w:t>CHAPITRE I : INTRODUCTION</w:t>
      </w:r>
      <w:bookmarkEnd w:id="16"/>
      <w:bookmarkEnd w:id="17"/>
      <w:bookmarkEnd w:id="18"/>
    </w:p>
    <w:p w:rsidR="008C0F30" w:rsidRPr="003F551D" w:rsidRDefault="008C0F30" w:rsidP="008A206B">
      <w:pPr>
        <w:pStyle w:val="Style1"/>
        <w:numPr>
          <w:ilvl w:val="0"/>
          <w:numId w:val="0"/>
        </w:numPr>
        <w:spacing w:before="0" w:after="0" w:line="240" w:lineRule="auto"/>
        <w:ind w:left="540"/>
        <w:rPr>
          <w:color w:val="76923C"/>
          <w:lang w:val="fr-FR"/>
        </w:rPr>
      </w:pPr>
    </w:p>
    <w:p w:rsidR="008C0F30" w:rsidRPr="003F551D" w:rsidRDefault="005D7283" w:rsidP="00DE462B">
      <w:pPr>
        <w:pStyle w:val="Style1"/>
        <w:numPr>
          <w:ilvl w:val="1"/>
          <w:numId w:val="3"/>
        </w:numPr>
        <w:spacing w:before="0" w:after="0" w:line="240" w:lineRule="auto"/>
        <w:ind w:left="540" w:hanging="540"/>
        <w:outlineLvl w:val="1"/>
        <w:rPr>
          <w:rFonts w:ascii="Arial" w:hAnsi="Arial" w:cs="Arial"/>
          <w:i w:val="0"/>
          <w:color w:val="76923C"/>
          <w:sz w:val="24"/>
          <w:lang w:val="fr-FR"/>
        </w:rPr>
      </w:pPr>
      <w:bookmarkStart w:id="19" w:name="_Toc340932912"/>
      <w:bookmarkStart w:id="20" w:name="_Toc475488276"/>
      <w:bookmarkStart w:id="21" w:name="_Toc475542024"/>
      <w:r w:rsidRPr="003F551D">
        <w:rPr>
          <w:rFonts w:ascii="Arial" w:hAnsi="Arial" w:cs="Arial"/>
          <w:i w:val="0"/>
          <w:color w:val="76923C"/>
          <w:sz w:val="24"/>
          <w:lang w:val="fr-FR"/>
        </w:rPr>
        <w:t>Contexte</w:t>
      </w:r>
      <w:r w:rsidR="001B5DD1" w:rsidRPr="003F551D">
        <w:rPr>
          <w:rFonts w:ascii="Arial" w:hAnsi="Arial" w:cs="Arial"/>
          <w:i w:val="0"/>
          <w:color w:val="76923C"/>
          <w:sz w:val="24"/>
          <w:lang w:val="fr-FR"/>
        </w:rPr>
        <w:t xml:space="preserve"> et J</w:t>
      </w:r>
      <w:r w:rsidR="00696DC3" w:rsidRPr="003F551D">
        <w:rPr>
          <w:rFonts w:ascii="Arial" w:hAnsi="Arial" w:cs="Arial"/>
          <w:i w:val="0"/>
          <w:color w:val="76923C"/>
          <w:sz w:val="24"/>
          <w:lang w:val="fr-FR"/>
        </w:rPr>
        <w:t>ustification</w:t>
      </w:r>
      <w:bookmarkEnd w:id="19"/>
      <w:bookmarkEnd w:id="20"/>
      <w:bookmarkEnd w:id="21"/>
    </w:p>
    <w:p w:rsidR="008C0F30" w:rsidRPr="001715B7" w:rsidRDefault="005220C6" w:rsidP="009C6970">
      <w:pPr>
        <w:pStyle w:val="Heading3"/>
        <w:rPr>
          <w:rFonts w:ascii="Arial" w:hAnsi="Arial" w:cs="Arial"/>
          <w:color w:val="76923C"/>
          <w:sz w:val="24"/>
          <w:szCs w:val="28"/>
          <w:lang w:val="fr-FR"/>
        </w:rPr>
      </w:pPr>
      <w:bookmarkStart w:id="22" w:name="_Toc475488277"/>
      <w:bookmarkStart w:id="23" w:name="_Toc475542025"/>
      <w:r w:rsidRPr="001715B7">
        <w:rPr>
          <w:rFonts w:ascii="Arial" w:hAnsi="Arial" w:cs="Arial"/>
          <w:color w:val="76923C"/>
          <w:sz w:val="24"/>
          <w:szCs w:val="28"/>
          <w:lang w:val="fr-FR"/>
        </w:rPr>
        <w:t>1.1.1 P</w:t>
      </w:r>
      <w:r w:rsidR="00696DC3" w:rsidRPr="001715B7">
        <w:rPr>
          <w:rFonts w:ascii="Arial" w:hAnsi="Arial" w:cs="Arial"/>
          <w:color w:val="76923C"/>
          <w:sz w:val="24"/>
          <w:szCs w:val="28"/>
          <w:lang w:val="fr-FR"/>
        </w:rPr>
        <w:t>rogramme d’intégration de l’Afrique</w:t>
      </w:r>
      <w:bookmarkEnd w:id="22"/>
      <w:bookmarkEnd w:id="23"/>
    </w:p>
    <w:p w:rsidR="00E71866" w:rsidRPr="00EC400D" w:rsidRDefault="00696DC3" w:rsidP="00C83EBE">
      <w:pPr>
        <w:tabs>
          <w:tab w:val="left" w:pos="0"/>
          <w:tab w:val="left" w:pos="709"/>
        </w:tabs>
        <w:spacing w:before="120"/>
        <w:jc w:val="both"/>
        <w:rPr>
          <w:rFonts w:ascii="Arial" w:hAnsi="Arial" w:cs="Arial"/>
          <w:color w:val="31849B" w:themeColor="accent5" w:themeShade="BF"/>
          <w:lang w:val="fr-FR"/>
        </w:rPr>
      </w:pPr>
      <w:r w:rsidRPr="00EC400D">
        <w:rPr>
          <w:rFonts w:ascii="Arial" w:hAnsi="Arial" w:cs="Arial"/>
          <w:color w:val="31849B" w:themeColor="accent5" w:themeShade="BF"/>
          <w:lang w:val="fr-FR"/>
        </w:rPr>
        <w:t>L’Afrique fait face à de nombreux défis</w:t>
      </w:r>
      <w:r w:rsidR="00452C92" w:rsidRPr="00EC400D">
        <w:rPr>
          <w:rFonts w:ascii="Arial" w:hAnsi="Arial" w:cs="Arial"/>
          <w:color w:val="31849B" w:themeColor="accent5" w:themeShade="BF"/>
          <w:lang w:val="fr-FR"/>
        </w:rPr>
        <w:t xml:space="preserve"> </w:t>
      </w:r>
      <w:r w:rsidR="001E7AEB" w:rsidRPr="00EC400D">
        <w:rPr>
          <w:rFonts w:ascii="Arial" w:hAnsi="Arial" w:cs="Arial"/>
          <w:color w:val="31849B" w:themeColor="accent5" w:themeShade="BF"/>
          <w:lang w:val="fr-FR"/>
        </w:rPr>
        <w:t xml:space="preserve">en matière de développement </w:t>
      </w:r>
      <w:r w:rsidR="00452C92" w:rsidRPr="00EC400D">
        <w:rPr>
          <w:rFonts w:ascii="Arial" w:hAnsi="Arial" w:cs="Arial"/>
          <w:color w:val="31849B" w:themeColor="accent5" w:themeShade="BF"/>
          <w:lang w:val="fr-FR"/>
        </w:rPr>
        <w:t>parmi lesquels</w:t>
      </w:r>
      <w:r w:rsidRPr="00EC400D">
        <w:rPr>
          <w:rFonts w:ascii="Arial" w:hAnsi="Arial" w:cs="Arial"/>
          <w:color w:val="31849B" w:themeColor="accent5" w:themeShade="BF"/>
          <w:lang w:val="fr-FR"/>
        </w:rPr>
        <w:t xml:space="preserve"> la création de richesses et la réduction de la pauvreté, le renforcement </w:t>
      </w:r>
      <w:r w:rsidR="001E7AEB" w:rsidRPr="00EC400D">
        <w:rPr>
          <w:rFonts w:ascii="Arial" w:hAnsi="Arial" w:cs="Arial"/>
          <w:color w:val="31849B" w:themeColor="accent5" w:themeShade="BF"/>
          <w:lang w:val="fr-FR"/>
        </w:rPr>
        <w:t>des institutions</w:t>
      </w:r>
      <w:r w:rsidR="00D456F5" w:rsidRPr="00EC400D">
        <w:rPr>
          <w:rFonts w:ascii="Arial" w:hAnsi="Arial" w:cs="Arial"/>
          <w:color w:val="31849B" w:themeColor="accent5" w:themeShade="BF"/>
          <w:lang w:val="fr-FR"/>
        </w:rPr>
        <w:t xml:space="preserve">, </w:t>
      </w:r>
      <w:r w:rsidRPr="00EC400D">
        <w:rPr>
          <w:rFonts w:ascii="Arial" w:hAnsi="Arial" w:cs="Arial"/>
          <w:color w:val="31849B" w:themeColor="accent5" w:themeShade="BF"/>
          <w:lang w:val="fr-FR"/>
        </w:rPr>
        <w:t>le développement des capacités</w:t>
      </w:r>
      <w:r w:rsidR="00D456F5" w:rsidRPr="00EC400D">
        <w:rPr>
          <w:rFonts w:ascii="Arial" w:hAnsi="Arial" w:cs="Arial"/>
          <w:color w:val="31849B" w:themeColor="accent5" w:themeShade="BF"/>
          <w:lang w:val="fr-FR"/>
        </w:rPr>
        <w:t xml:space="preserve"> et</w:t>
      </w:r>
      <w:r w:rsidR="001E7AEB" w:rsidRPr="00EC400D">
        <w:rPr>
          <w:rFonts w:ascii="Arial" w:hAnsi="Arial" w:cs="Arial"/>
          <w:color w:val="31849B" w:themeColor="accent5" w:themeShade="BF"/>
          <w:lang w:val="fr-FR"/>
        </w:rPr>
        <w:t xml:space="preserve"> l’inversion de </w:t>
      </w:r>
      <w:r w:rsidR="000F5805" w:rsidRPr="00EC400D">
        <w:rPr>
          <w:rFonts w:ascii="Arial" w:hAnsi="Arial" w:cs="Arial"/>
          <w:color w:val="31849B" w:themeColor="accent5" w:themeShade="BF"/>
          <w:lang w:val="fr-FR"/>
        </w:rPr>
        <w:t>s</w:t>
      </w:r>
      <w:r w:rsidR="001E7AEB" w:rsidRPr="00EC400D">
        <w:rPr>
          <w:rFonts w:ascii="Arial" w:hAnsi="Arial" w:cs="Arial"/>
          <w:color w:val="31849B" w:themeColor="accent5" w:themeShade="BF"/>
          <w:lang w:val="fr-FR"/>
        </w:rPr>
        <w:t xml:space="preserve">a marginalisation </w:t>
      </w:r>
      <w:r w:rsidRPr="00EC400D">
        <w:rPr>
          <w:rFonts w:ascii="Arial" w:hAnsi="Arial" w:cs="Arial"/>
          <w:color w:val="31849B" w:themeColor="accent5" w:themeShade="BF"/>
          <w:lang w:val="fr-FR"/>
        </w:rPr>
        <w:t>dans le processus de la mondialisation.</w:t>
      </w:r>
      <w:r w:rsidR="00EB354D" w:rsidRPr="00EC400D">
        <w:rPr>
          <w:rFonts w:ascii="Arial" w:hAnsi="Arial" w:cs="Arial"/>
          <w:iCs/>
          <w:color w:val="31849B" w:themeColor="accent5" w:themeShade="BF"/>
          <w:lang w:val="fr-FR" w:eastAsia="en-GB"/>
        </w:rPr>
        <w:t xml:space="preserve"> </w:t>
      </w:r>
      <w:r w:rsidR="00452C92" w:rsidRPr="00EC400D">
        <w:rPr>
          <w:rFonts w:ascii="Arial" w:hAnsi="Arial" w:cs="Arial"/>
          <w:iCs/>
          <w:color w:val="31849B" w:themeColor="accent5" w:themeShade="BF"/>
          <w:lang w:val="fr-FR" w:eastAsia="en-GB"/>
        </w:rPr>
        <w:t>Au cours d</w:t>
      </w:r>
      <w:r w:rsidR="00EB354D" w:rsidRPr="00EC400D">
        <w:rPr>
          <w:rFonts w:ascii="Arial" w:hAnsi="Arial" w:cs="Arial"/>
          <w:iCs/>
          <w:color w:val="31849B" w:themeColor="accent5" w:themeShade="BF"/>
          <w:lang w:val="fr-FR" w:eastAsia="en-GB"/>
        </w:rPr>
        <w:t xml:space="preserve">es années 60, les pays africains </w:t>
      </w:r>
      <w:r w:rsidR="00452C92" w:rsidRPr="00EC400D">
        <w:rPr>
          <w:rFonts w:ascii="Arial" w:hAnsi="Arial" w:cs="Arial"/>
          <w:iCs/>
          <w:color w:val="31849B" w:themeColor="accent5" w:themeShade="BF"/>
          <w:lang w:val="fr-FR" w:eastAsia="en-GB"/>
        </w:rPr>
        <w:t>avaient</w:t>
      </w:r>
      <w:r w:rsidR="00EB354D" w:rsidRPr="00EC400D">
        <w:rPr>
          <w:rFonts w:ascii="Arial" w:hAnsi="Arial" w:cs="Arial"/>
          <w:iCs/>
          <w:color w:val="31849B" w:themeColor="accent5" w:themeShade="BF"/>
          <w:lang w:val="fr-FR" w:eastAsia="en-GB"/>
        </w:rPr>
        <w:t xml:space="preserve"> initié</w:t>
      </w:r>
      <w:r w:rsidRPr="00EC400D">
        <w:rPr>
          <w:rFonts w:ascii="Arial" w:hAnsi="Arial" w:cs="Arial"/>
          <w:color w:val="31849B" w:themeColor="accent5" w:themeShade="BF"/>
          <w:lang w:val="fr-FR"/>
        </w:rPr>
        <w:t xml:space="preserve"> </w:t>
      </w:r>
      <w:r w:rsidR="00BE4BB4" w:rsidRPr="00EC400D">
        <w:rPr>
          <w:rFonts w:ascii="Arial" w:hAnsi="Arial" w:cs="Arial"/>
          <w:color w:val="31849B" w:themeColor="accent5" w:themeShade="BF"/>
          <w:lang w:val="fr-FR"/>
        </w:rPr>
        <w:t>le</w:t>
      </w:r>
      <w:r w:rsidR="00EB354D" w:rsidRPr="00EC400D">
        <w:rPr>
          <w:rFonts w:ascii="Arial" w:hAnsi="Arial" w:cs="Arial"/>
          <w:color w:val="31849B" w:themeColor="accent5" w:themeShade="BF"/>
          <w:lang w:val="fr-FR"/>
        </w:rPr>
        <w:t xml:space="preserve"> processus d’intégration continentale dont le but ultime était d’appor</w:t>
      </w:r>
      <w:r w:rsidR="00517E8E" w:rsidRPr="00EC400D">
        <w:rPr>
          <w:rFonts w:ascii="Arial" w:hAnsi="Arial" w:cs="Arial"/>
          <w:color w:val="31849B" w:themeColor="accent5" w:themeShade="BF"/>
          <w:lang w:val="fr-FR"/>
        </w:rPr>
        <w:t xml:space="preserve">ter les ingrédients essentiels </w:t>
      </w:r>
      <w:r w:rsidR="000379C4" w:rsidRPr="00EC400D">
        <w:rPr>
          <w:rFonts w:ascii="Arial" w:hAnsi="Arial" w:cs="Arial"/>
          <w:color w:val="31849B" w:themeColor="accent5" w:themeShade="BF"/>
          <w:lang w:val="fr-FR"/>
        </w:rPr>
        <w:t>nécessaires au</w:t>
      </w:r>
      <w:r w:rsidR="00EB354D" w:rsidRPr="00EC400D">
        <w:rPr>
          <w:rFonts w:ascii="Arial" w:hAnsi="Arial" w:cs="Arial"/>
          <w:color w:val="31849B" w:themeColor="accent5" w:themeShade="BF"/>
          <w:lang w:val="fr-FR"/>
        </w:rPr>
        <w:t xml:space="preserve"> dév</w:t>
      </w:r>
      <w:r w:rsidR="00D961FE" w:rsidRPr="00EC400D">
        <w:rPr>
          <w:rFonts w:ascii="Arial" w:hAnsi="Arial" w:cs="Arial"/>
          <w:color w:val="31849B" w:themeColor="accent5" w:themeShade="BF"/>
          <w:lang w:val="fr-FR"/>
        </w:rPr>
        <w:t>eloppement économique et social</w:t>
      </w:r>
      <w:r w:rsidR="00EB354D" w:rsidRPr="00EC400D">
        <w:rPr>
          <w:rFonts w:ascii="Arial" w:hAnsi="Arial" w:cs="Arial"/>
          <w:color w:val="31849B" w:themeColor="accent5" w:themeShade="BF"/>
          <w:lang w:val="fr-FR"/>
        </w:rPr>
        <w:t xml:space="preserve"> ainsi que la stabilité politique. Depuis lors, de nombreuses initiatives et </w:t>
      </w:r>
      <w:r w:rsidR="00B82429" w:rsidRPr="00EC400D">
        <w:rPr>
          <w:rFonts w:ascii="Arial" w:hAnsi="Arial" w:cs="Arial"/>
          <w:color w:val="31849B" w:themeColor="accent5" w:themeShade="BF"/>
          <w:lang w:val="fr-FR"/>
        </w:rPr>
        <w:t>décisions</w:t>
      </w:r>
      <w:r w:rsidR="00EB354D" w:rsidRPr="00EC400D">
        <w:rPr>
          <w:rFonts w:ascii="Arial" w:hAnsi="Arial" w:cs="Arial"/>
          <w:color w:val="31849B" w:themeColor="accent5" w:themeShade="BF"/>
          <w:lang w:val="fr-FR"/>
        </w:rPr>
        <w:t xml:space="preserve"> politiques ont été adoptées et mises en </w:t>
      </w:r>
      <w:r w:rsidR="00B82429" w:rsidRPr="00EC400D">
        <w:rPr>
          <w:rFonts w:ascii="Arial" w:hAnsi="Arial" w:cs="Arial"/>
          <w:color w:val="31849B" w:themeColor="accent5" w:themeShade="BF"/>
          <w:lang w:val="fr-FR"/>
        </w:rPr>
        <w:t>œuvre</w:t>
      </w:r>
      <w:r w:rsidR="00EB354D" w:rsidRPr="00EC400D">
        <w:rPr>
          <w:rFonts w:ascii="Arial" w:hAnsi="Arial" w:cs="Arial"/>
          <w:color w:val="31849B" w:themeColor="accent5" w:themeShade="BF"/>
          <w:lang w:val="fr-FR"/>
        </w:rPr>
        <w:t xml:space="preserve"> en vue d’accélérer l’intégration </w:t>
      </w:r>
      <w:r w:rsidR="000379C4" w:rsidRPr="00EC400D">
        <w:rPr>
          <w:rFonts w:ascii="Arial" w:hAnsi="Arial" w:cs="Arial"/>
          <w:color w:val="31849B" w:themeColor="accent5" w:themeShade="BF"/>
          <w:lang w:val="fr-FR"/>
        </w:rPr>
        <w:t>de l’Afrique</w:t>
      </w:r>
      <w:r w:rsidR="008375FD" w:rsidRPr="00EC400D">
        <w:rPr>
          <w:rFonts w:ascii="Arial" w:hAnsi="Arial" w:cs="Arial"/>
          <w:color w:val="31849B" w:themeColor="accent5" w:themeShade="BF"/>
          <w:lang w:val="fr-FR"/>
        </w:rPr>
        <w:t xml:space="preserve"> </w:t>
      </w:r>
      <w:r w:rsidR="00906A34" w:rsidRPr="00EC400D">
        <w:rPr>
          <w:rFonts w:ascii="Arial" w:hAnsi="Arial" w:cs="Arial"/>
          <w:color w:val="31849B" w:themeColor="accent5" w:themeShade="BF"/>
          <w:lang w:val="fr-FR"/>
        </w:rPr>
        <w:t>avec</w:t>
      </w:r>
      <w:r w:rsidR="00EB354D" w:rsidRPr="00EC400D">
        <w:rPr>
          <w:rFonts w:ascii="Arial" w:hAnsi="Arial" w:cs="Arial"/>
          <w:color w:val="31849B" w:themeColor="accent5" w:themeShade="BF"/>
          <w:lang w:val="fr-FR"/>
        </w:rPr>
        <w:t xml:space="preserve"> l’Union africaine (UA)</w:t>
      </w:r>
      <w:r w:rsidR="00906A34" w:rsidRPr="00EC400D">
        <w:rPr>
          <w:rFonts w:ascii="Arial" w:hAnsi="Arial" w:cs="Arial"/>
          <w:color w:val="31849B" w:themeColor="accent5" w:themeShade="BF"/>
          <w:lang w:val="fr-FR"/>
        </w:rPr>
        <w:t xml:space="preserve"> comme </w:t>
      </w:r>
      <w:r w:rsidR="00EB354D" w:rsidRPr="00EC400D">
        <w:rPr>
          <w:rFonts w:ascii="Arial" w:hAnsi="Arial" w:cs="Arial"/>
          <w:color w:val="31849B" w:themeColor="accent5" w:themeShade="BF"/>
          <w:lang w:val="fr-FR"/>
        </w:rPr>
        <w:t xml:space="preserve">principal </w:t>
      </w:r>
      <w:r w:rsidR="00B82429" w:rsidRPr="00EC400D">
        <w:rPr>
          <w:rFonts w:ascii="Arial" w:hAnsi="Arial" w:cs="Arial"/>
          <w:color w:val="31849B" w:themeColor="accent5" w:themeShade="BF"/>
          <w:lang w:val="fr-FR"/>
        </w:rPr>
        <w:t>organe</w:t>
      </w:r>
      <w:r w:rsidR="006E239F" w:rsidRPr="00EC400D">
        <w:rPr>
          <w:rFonts w:ascii="Arial" w:hAnsi="Arial" w:cs="Arial"/>
          <w:color w:val="31849B" w:themeColor="accent5" w:themeShade="BF"/>
          <w:lang w:val="fr-FR"/>
        </w:rPr>
        <w:t xml:space="preserve"> d’exécution</w:t>
      </w:r>
      <w:r w:rsidR="00C80F7F" w:rsidRPr="00EC400D">
        <w:rPr>
          <w:rFonts w:ascii="Arial" w:hAnsi="Arial" w:cs="Arial"/>
          <w:color w:val="31849B" w:themeColor="accent5" w:themeShade="BF"/>
          <w:lang w:val="fr-FR"/>
        </w:rPr>
        <w:t>. L’UA</w:t>
      </w:r>
      <w:r w:rsidR="0075707A" w:rsidRPr="00EC400D">
        <w:rPr>
          <w:rFonts w:ascii="Arial" w:hAnsi="Arial" w:cs="Arial"/>
          <w:color w:val="31849B" w:themeColor="accent5" w:themeShade="BF"/>
          <w:lang w:val="fr-FR"/>
        </w:rPr>
        <w:t xml:space="preserve"> </w:t>
      </w:r>
      <w:r w:rsidR="00EB354D" w:rsidRPr="00EC400D">
        <w:rPr>
          <w:rFonts w:ascii="Arial" w:hAnsi="Arial" w:cs="Arial"/>
          <w:color w:val="31849B" w:themeColor="accent5" w:themeShade="BF"/>
          <w:lang w:val="fr-FR"/>
        </w:rPr>
        <w:t xml:space="preserve">vise à </w:t>
      </w:r>
      <w:r w:rsidR="00E169B2" w:rsidRPr="00EC400D">
        <w:rPr>
          <w:rFonts w:ascii="Arial" w:hAnsi="Arial" w:cs="Arial"/>
          <w:color w:val="31849B" w:themeColor="accent5" w:themeShade="BF"/>
          <w:lang w:val="fr-FR"/>
        </w:rPr>
        <w:t xml:space="preserve">faire sortir </w:t>
      </w:r>
      <w:r w:rsidR="00EB354D" w:rsidRPr="00EC400D">
        <w:rPr>
          <w:rFonts w:ascii="Arial" w:hAnsi="Arial" w:cs="Arial"/>
          <w:color w:val="31849B" w:themeColor="accent5" w:themeShade="BF"/>
          <w:lang w:val="fr-FR"/>
        </w:rPr>
        <w:t xml:space="preserve">l’Afrique de </w:t>
      </w:r>
      <w:r w:rsidR="00E169B2" w:rsidRPr="00EC400D">
        <w:rPr>
          <w:rFonts w:ascii="Arial" w:hAnsi="Arial" w:cs="Arial"/>
          <w:color w:val="31849B" w:themeColor="accent5" w:themeShade="BF"/>
          <w:lang w:val="fr-FR"/>
        </w:rPr>
        <w:t>la</w:t>
      </w:r>
      <w:r w:rsidR="00EB354D" w:rsidRPr="00EC400D">
        <w:rPr>
          <w:rFonts w:ascii="Arial" w:hAnsi="Arial" w:cs="Arial"/>
          <w:color w:val="31849B" w:themeColor="accent5" w:themeShade="BF"/>
          <w:lang w:val="fr-FR"/>
        </w:rPr>
        <w:t xml:space="preserve"> pauvret</w:t>
      </w:r>
      <w:r w:rsidR="00B13804" w:rsidRPr="00EC400D">
        <w:rPr>
          <w:rFonts w:ascii="Arial" w:hAnsi="Arial" w:cs="Arial"/>
          <w:color w:val="31849B" w:themeColor="accent5" w:themeShade="BF"/>
          <w:lang w:val="fr-FR"/>
        </w:rPr>
        <w:t xml:space="preserve">é </w:t>
      </w:r>
      <w:r w:rsidR="003B653F" w:rsidRPr="00EC400D">
        <w:rPr>
          <w:rFonts w:ascii="Arial" w:hAnsi="Arial" w:cs="Arial"/>
          <w:color w:val="31849B" w:themeColor="accent5" w:themeShade="BF"/>
          <w:lang w:val="fr-FR"/>
        </w:rPr>
        <w:t xml:space="preserve">et de la dépendance </w:t>
      </w:r>
      <w:r w:rsidR="00E71866" w:rsidRPr="00EC400D">
        <w:rPr>
          <w:rFonts w:ascii="Arial" w:hAnsi="Arial" w:cs="Arial"/>
          <w:color w:val="31849B" w:themeColor="accent5" w:themeShade="BF"/>
          <w:lang w:val="fr-FR"/>
        </w:rPr>
        <w:t>pour réaliser son potentiel en tant que continent prospère et pacifique qui s'engage pleinement avec ses pairs internationaux sur la scène mondiale.</w:t>
      </w:r>
    </w:p>
    <w:p w:rsidR="00790885" w:rsidRDefault="00B82429" w:rsidP="000232CF">
      <w:pPr>
        <w:spacing w:before="120"/>
        <w:jc w:val="both"/>
        <w:rPr>
          <w:rFonts w:ascii="Arial" w:hAnsi="Arial" w:cs="Arial"/>
          <w:color w:val="31849B" w:themeColor="accent5" w:themeShade="BF"/>
          <w:lang w:val="fr-FR" w:eastAsia="en-GB"/>
        </w:rPr>
      </w:pPr>
      <w:r w:rsidRPr="00EC400D">
        <w:rPr>
          <w:rFonts w:ascii="Arial" w:hAnsi="Arial" w:cs="Arial"/>
          <w:color w:val="31849B" w:themeColor="accent5" w:themeShade="BF"/>
          <w:lang w:val="fr-FR"/>
        </w:rPr>
        <w:t>Le programme d’intégration africaine tel que décrit dans les trait</w:t>
      </w:r>
      <w:r w:rsidR="000379C4" w:rsidRPr="00EC400D">
        <w:rPr>
          <w:rFonts w:ascii="Arial" w:hAnsi="Arial" w:cs="Arial"/>
          <w:color w:val="31849B" w:themeColor="accent5" w:themeShade="BF"/>
          <w:lang w:val="fr-FR"/>
        </w:rPr>
        <w:t>é</w:t>
      </w:r>
      <w:r w:rsidR="00B13804" w:rsidRPr="00EC400D">
        <w:rPr>
          <w:rFonts w:ascii="Arial" w:hAnsi="Arial" w:cs="Arial"/>
          <w:color w:val="31849B" w:themeColor="accent5" w:themeShade="BF"/>
          <w:lang w:val="fr-FR"/>
        </w:rPr>
        <w:t>s</w:t>
      </w:r>
      <w:r w:rsidRPr="00EC400D">
        <w:rPr>
          <w:rFonts w:ascii="Arial" w:hAnsi="Arial" w:cs="Arial"/>
          <w:color w:val="31849B" w:themeColor="accent5" w:themeShade="BF"/>
          <w:lang w:val="fr-FR"/>
        </w:rPr>
        <w:t xml:space="preserve"> et </w:t>
      </w:r>
      <w:r w:rsidR="00D62EB3" w:rsidRPr="00EC400D">
        <w:rPr>
          <w:rFonts w:ascii="Arial" w:hAnsi="Arial" w:cs="Arial"/>
          <w:color w:val="31849B" w:themeColor="accent5" w:themeShade="BF"/>
          <w:lang w:val="fr-FR"/>
        </w:rPr>
        <w:t>protocoles</w:t>
      </w:r>
      <w:r w:rsidR="00B13804" w:rsidRPr="00EC400D">
        <w:rPr>
          <w:rFonts w:ascii="Arial" w:hAnsi="Arial" w:cs="Arial"/>
          <w:color w:val="31849B" w:themeColor="accent5" w:themeShade="BF"/>
          <w:lang w:val="fr-FR"/>
        </w:rPr>
        <w:t xml:space="preserve"> </w:t>
      </w:r>
      <w:r w:rsidR="00CC08D6" w:rsidRPr="00EC400D">
        <w:rPr>
          <w:rFonts w:ascii="Arial" w:hAnsi="Arial" w:cs="Arial"/>
          <w:color w:val="31849B" w:themeColor="accent5" w:themeShade="BF"/>
          <w:lang w:val="fr-FR"/>
        </w:rPr>
        <w:t>signés</w:t>
      </w:r>
      <w:r w:rsidR="00B13804" w:rsidRPr="00EC400D">
        <w:rPr>
          <w:rFonts w:ascii="Arial" w:hAnsi="Arial" w:cs="Arial"/>
          <w:color w:val="31849B" w:themeColor="accent5" w:themeShade="BF"/>
          <w:lang w:val="fr-FR"/>
        </w:rPr>
        <w:t xml:space="preserve"> par les Chefs d’État et de G</w:t>
      </w:r>
      <w:r w:rsidRPr="00EC400D">
        <w:rPr>
          <w:rFonts w:ascii="Arial" w:hAnsi="Arial" w:cs="Arial"/>
          <w:color w:val="31849B" w:themeColor="accent5" w:themeShade="BF"/>
          <w:lang w:val="fr-FR"/>
        </w:rPr>
        <w:t xml:space="preserve">ouvernement </w:t>
      </w:r>
      <w:r w:rsidR="00B13804" w:rsidRPr="00EC400D">
        <w:rPr>
          <w:rFonts w:ascii="Arial" w:hAnsi="Arial" w:cs="Arial"/>
          <w:color w:val="31849B" w:themeColor="accent5" w:themeShade="BF"/>
          <w:lang w:val="fr-FR"/>
        </w:rPr>
        <w:t xml:space="preserve">comporte </w:t>
      </w:r>
      <w:r w:rsidRPr="00EC400D">
        <w:rPr>
          <w:rFonts w:ascii="Arial" w:hAnsi="Arial" w:cs="Arial"/>
          <w:color w:val="31849B" w:themeColor="accent5" w:themeShade="BF"/>
          <w:lang w:val="fr-FR"/>
        </w:rPr>
        <w:t>trois domaines principaux, à savoir l’intégration politique, l’intégration économique</w:t>
      </w:r>
      <w:r w:rsidR="00E169B2" w:rsidRPr="00EC400D">
        <w:rPr>
          <w:rFonts w:ascii="Arial" w:hAnsi="Arial" w:cs="Arial"/>
          <w:color w:val="31849B" w:themeColor="accent5" w:themeShade="BF"/>
          <w:lang w:val="fr-FR"/>
        </w:rPr>
        <w:t xml:space="preserve">, </w:t>
      </w:r>
      <w:r w:rsidRPr="00EC400D">
        <w:rPr>
          <w:rFonts w:ascii="Arial" w:hAnsi="Arial" w:cs="Arial"/>
          <w:color w:val="31849B" w:themeColor="accent5" w:themeShade="BF"/>
          <w:lang w:val="fr-FR"/>
        </w:rPr>
        <w:t xml:space="preserve">l’intégration sociale et culturelle. </w:t>
      </w:r>
      <w:r w:rsidR="007A6FD7" w:rsidRPr="00EC400D">
        <w:rPr>
          <w:rFonts w:ascii="Arial" w:hAnsi="Arial" w:cs="Arial"/>
          <w:color w:val="31849B" w:themeColor="accent5" w:themeShade="BF"/>
          <w:lang w:val="fr-FR"/>
        </w:rPr>
        <w:t>L</w:t>
      </w:r>
      <w:r w:rsidRPr="00EC400D">
        <w:rPr>
          <w:rFonts w:ascii="Arial" w:hAnsi="Arial" w:cs="Arial"/>
          <w:color w:val="31849B" w:themeColor="accent5" w:themeShade="BF"/>
          <w:lang w:val="fr-FR"/>
        </w:rPr>
        <w:t xml:space="preserve">e Traité d’Abuja de 1991 </w:t>
      </w:r>
      <w:r w:rsidR="00384FFF" w:rsidRPr="00EC400D">
        <w:rPr>
          <w:rFonts w:ascii="Arial" w:hAnsi="Arial" w:cs="Arial"/>
          <w:color w:val="31849B" w:themeColor="accent5" w:themeShade="BF"/>
          <w:lang w:val="fr-FR"/>
        </w:rPr>
        <w:t>était un</w:t>
      </w:r>
      <w:r w:rsidR="000A1D0F" w:rsidRPr="00EC400D">
        <w:rPr>
          <w:rFonts w:ascii="Arial" w:hAnsi="Arial" w:cs="Arial"/>
          <w:color w:val="31849B" w:themeColor="accent5" w:themeShade="BF"/>
          <w:lang w:val="fr-FR"/>
        </w:rPr>
        <w:t xml:space="preserve"> accord</w:t>
      </w:r>
      <w:r w:rsidR="00384FFF" w:rsidRPr="00EC400D">
        <w:rPr>
          <w:rFonts w:ascii="Arial" w:hAnsi="Arial" w:cs="Arial"/>
          <w:color w:val="31849B" w:themeColor="accent5" w:themeShade="BF"/>
          <w:lang w:val="fr-FR"/>
        </w:rPr>
        <w:t xml:space="preserve">-clé </w:t>
      </w:r>
      <w:r w:rsidR="005E3543" w:rsidRPr="00EC400D">
        <w:rPr>
          <w:rFonts w:ascii="Arial" w:hAnsi="Arial" w:cs="Arial"/>
          <w:color w:val="31849B" w:themeColor="accent5" w:themeShade="BF"/>
          <w:lang w:val="fr-FR"/>
        </w:rPr>
        <w:t>prévoyant</w:t>
      </w:r>
      <w:r w:rsidRPr="00EC400D">
        <w:rPr>
          <w:rFonts w:ascii="Arial" w:hAnsi="Arial" w:cs="Arial"/>
          <w:color w:val="31849B" w:themeColor="accent5" w:themeShade="BF"/>
          <w:lang w:val="fr-FR"/>
        </w:rPr>
        <w:t xml:space="preserve"> l’établissement de la Communauté économique africaine dotée d’une monnaie unique. </w:t>
      </w:r>
      <w:r w:rsidR="005576B5" w:rsidRPr="00EC400D">
        <w:rPr>
          <w:rFonts w:ascii="Arial" w:hAnsi="Arial" w:cs="Arial"/>
          <w:color w:val="31849B" w:themeColor="accent5" w:themeShade="BF"/>
          <w:lang w:val="fr-FR"/>
        </w:rPr>
        <w:t xml:space="preserve">La réalisation </w:t>
      </w:r>
      <w:r w:rsidR="00807635" w:rsidRPr="00EC400D">
        <w:rPr>
          <w:rFonts w:ascii="Arial" w:hAnsi="Arial" w:cs="Arial"/>
          <w:color w:val="31849B" w:themeColor="accent5" w:themeShade="BF"/>
          <w:lang w:val="fr-FR"/>
        </w:rPr>
        <w:t xml:space="preserve">de ces décisions </w:t>
      </w:r>
      <w:r w:rsidR="00D128E6" w:rsidRPr="00EC400D">
        <w:rPr>
          <w:rFonts w:ascii="Arial" w:hAnsi="Arial" w:cs="Arial"/>
          <w:color w:val="31849B" w:themeColor="accent5" w:themeShade="BF"/>
          <w:lang w:val="fr-FR"/>
        </w:rPr>
        <w:t>passe par</w:t>
      </w:r>
      <w:r w:rsidR="00807635" w:rsidRPr="00EC400D">
        <w:rPr>
          <w:rFonts w:ascii="Arial" w:hAnsi="Arial" w:cs="Arial"/>
          <w:color w:val="31849B" w:themeColor="accent5" w:themeShade="BF"/>
          <w:lang w:val="fr-FR"/>
        </w:rPr>
        <w:t xml:space="preserve"> </w:t>
      </w:r>
      <w:r w:rsidR="005576B5" w:rsidRPr="00EC400D">
        <w:rPr>
          <w:rFonts w:ascii="Arial" w:hAnsi="Arial" w:cs="Arial"/>
          <w:color w:val="31849B" w:themeColor="accent5" w:themeShade="BF"/>
          <w:lang w:val="fr-FR"/>
        </w:rPr>
        <w:t>la création de blocs</w:t>
      </w:r>
      <w:r w:rsidR="008C0F30" w:rsidRPr="00EC400D">
        <w:rPr>
          <w:rFonts w:ascii="Arial" w:hAnsi="Arial" w:cs="Arial"/>
          <w:color w:val="31849B" w:themeColor="accent5" w:themeShade="BF"/>
          <w:lang w:val="fr-FR"/>
        </w:rPr>
        <w:t xml:space="preserve"> </w:t>
      </w:r>
      <w:r w:rsidR="005576B5" w:rsidRPr="00EC400D">
        <w:rPr>
          <w:rFonts w:ascii="Arial" w:hAnsi="Arial" w:cs="Arial"/>
          <w:color w:val="31849B" w:themeColor="accent5" w:themeShade="BF"/>
          <w:lang w:val="fr-FR"/>
        </w:rPr>
        <w:t xml:space="preserve">économiques régionaux (Communautés économiques régionales </w:t>
      </w:r>
      <w:r w:rsidR="008C0F30" w:rsidRPr="00EC400D">
        <w:rPr>
          <w:rFonts w:ascii="Arial" w:hAnsi="Arial" w:cs="Arial"/>
          <w:color w:val="31849B" w:themeColor="accent5" w:themeShade="BF"/>
          <w:lang w:val="fr-FR"/>
        </w:rPr>
        <w:t xml:space="preserve">– </w:t>
      </w:r>
      <w:r w:rsidR="005576B5" w:rsidRPr="00EC400D">
        <w:rPr>
          <w:rFonts w:ascii="Arial" w:hAnsi="Arial" w:cs="Arial"/>
          <w:color w:val="31849B" w:themeColor="accent5" w:themeShade="BF"/>
          <w:lang w:val="fr-FR"/>
        </w:rPr>
        <w:t>CER</w:t>
      </w:r>
      <w:r w:rsidR="008C0F30" w:rsidRPr="00EC400D">
        <w:rPr>
          <w:rFonts w:ascii="Arial" w:hAnsi="Arial" w:cs="Arial"/>
          <w:color w:val="31849B" w:themeColor="accent5" w:themeShade="BF"/>
          <w:lang w:val="fr-FR"/>
        </w:rPr>
        <w:t>)</w:t>
      </w:r>
      <w:r w:rsidR="005E3543" w:rsidRPr="00EC400D">
        <w:rPr>
          <w:rFonts w:ascii="Arial" w:hAnsi="Arial" w:cs="Arial"/>
          <w:color w:val="31849B" w:themeColor="accent5" w:themeShade="BF"/>
          <w:lang w:val="fr-FR"/>
        </w:rPr>
        <w:t xml:space="preserve"> et</w:t>
      </w:r>
      <w:r w:rsidR="008C0F30" w:rsidRPr="00EC400D">
        <w:rPr>
          <w:rFonts w:ascii="Arial" w:hAnsi="Arial" w:cs="Arial"/>
          <w:color w:val="31849B" w:themeColor="accent5" w:themeShade="BF"/>
          <w:lang w:val="fr-FR"/>
        </w:rPr>
        <w:t xml:space="preserve"> </w:t>
      </w:r>
      <w:r w:rsidR="00807635" w:rsidRPr="00EC400D">
        <w:rPr>
          <w:rFonts w:ascii="Arial" w:hAnsi="Arial" w:cs="Arial"/>
          <w:color w:val="31849B" w:themeColor="accent5" w:themeShade="BF"/>
          <w:lang w:val="fr-FR"/>
        </w:rPr>
        <w:t>l’établissement</w:t>
      </w:r>
      <w:r w:rsidR="00BE4BB4" w:rsidRPr="00EC400D">
        <w:rPr>
          <w:rFonts w:ascii="Arial" w:hAnsi="Arial" w:cs="Arial"/>
          <w:color w:val="31849B" w:themeColor="accent5" w:themeShade="BF"/>
          <w:lang w:val="fr-FR"/>
        </w:rPr>
        <w:t xml:space="preserve"> de zones de li</w:t>
      </w:r>
      <w:r w:rsidR="005E3543" w:rsidRPr="00EC400D">
        <w:rPr>
          <w:rFonts w:ascii="Arial" w:hAnsi="Arial" w:cs="Arial"/>
          <w:color w:val="31849B" w:themeColor="accent5" w:themeShade="BF"/>
          <w:lang w:val="fr-FR"/>
        </w:rPr>
        <w:t>bre-échange au sein de chaque REC.</w:t>
      </w:r>
      <w:r w:rsidR="005E3543" w:rsidRPr="00EC400D">
        <w:rPr>
          <w:rFonts w:ascii="Arial" w:hAnsi="Arial" w:cs="Arial"/>
          <w:color w:val="31849B" w:themeColor="accent5" w:themeShade="BF"/>
          <w:lang w:val="fr-FR" w:eastAsia="en-GB"/>
        </w:rPr>
        <w:t xml:space="preserve"> </w:t>
      </w:r>
      <w:r w:rsidR="00FC37D1" w:rsidRPr="00EC400D">
        <w:rPr>
          <w:rFonts w:ascii="Arial" w:hAnsi="Arial" w:cs="Arial"/>
          <w:color w:val="31849B" w:themeColor="accent5" w:themeShade="BF"/>
          <w:lang w:val="fr-FR"/>
        </w:rPr>
        <w:t xml:space="preserve">La vision </w:t>
      </w:r>
      <w:r w:rsidR="005047AB" w:rsidRPr="00EC400D">
        <w:rPr>
          <w:rFonts w:ascii="Arial" w:hAnsi="Arial" w:cs="Arial"/>
          <w:color w:val="31849B" w:themeColor="accent5" w:themeShade="BF"/>
          <w:lang w:val="fr-FR"/>
        </w:rPr>
        <w:t xml:space="preserve">était d’instaurer </w:t>
      </w:r>
      <w:r w:rsidR="004720B8" w:rsidRPr="00EC400D">
        <w:rPr>
          <w:rFonts w:ascii="Arial" w:hAnsi="Arial" w:cs="Arial"/>
          <w:color w:val="31849B" w:themeColor="accent5" w:themeShade="BF"/>
          <w:lang w:val="fr-FR"/>
        </w:rPr>
        <w:t>une union douanière à l’échelle continentale d’ici 2019</w:t>
      </w:r>
      <w:r w:rsidR="005047AB" w:rsidRPr="00EC400D">
        <w:rPr>
          <w:rFonts w:ascii="Arial" w:hAnsi="Arial" w:cs="Arial"/>
          <w:color w:val="31849B" w:themeColor="accent5" w:themeShade="BF"/>
          <w:lang w:val="fr-FR"/>
        </w:rPr>
        <w:t xml:space="preserve"> et</w:t>
      </w:r>
      <w:r w:rsidR="004720B8" w:rsidRPr="00EC400D">
        <w:rPr>
          <w:rFonts w:ascii="Arial" w:hAnsi="Arial" w:cs="Arial"/>
          <w:color w:val="31849B" w:themeColor="accent5" w:themeShade="BF"/>
          <w:lang w:val="fr-FR"/>
        </w:rPr>
        <w:t xml:space="preserve"> un marché commun </w:t>
      </w:r>
      <w:r w:rsidR="00807635" w:rsidRPr="00EC400D">
        <w:rPr>
          <w:rFonts w:ascii="Arial" w:hAnsi="Arial" w:cs="Arial"/>
          <w:color w:val="31849B" w:themeColor="accent5" w:themeShade="BF"/>
          <w:lang w:val="fr-FR"/>
        </w:rPr>
        <w:t xml:space="preserve">d’ici 2023 </w:t>
      </w:r>
      <w:r w:rsidR="00D128E6" w:rsidRPr="00EC400D">
        <w:rPr>
          <w:rFonts w:ascii="Arial" w:hAnsi="Arial" w:cs="Arial"/>
          <w:color w:val="31849B" w:themeColor="accent5" w:themeShade="BF"/>
          <w:lang w:val="fr-FR"/>
        </w:rPr>
        <w:t xml:space="preserve">menant </w:t>
      </w:r>
      <w:r w:rsidR="00807635" w:rsidRPr="00EC400D">
        <w:rPr>
          <w:rFonts w:ascii="Arial" w:hAnsi="Arial" w:cs="Arial"/>
          <w:color w:val="31849B" w:themeColor="accent5" w:themeShade="BF"/>
          <w:lang w:val="fr-FR"/>
        </w:rPr>
        <w:t>à une véritable union économique et monétaire</w:t>
      </w:r>
      <w:r w:rsidR="005047AB" w:rsidRPr="00EC400D">
        <w:rPr>
          <w:rFonts w:ascii="Arial" w:hAnsi="Arial" w:cs="Arial"/>
          <w:color w:val="31849B" w:themeColor="accent5" w:themeShade="BF"/>
          <w:lang w:val="fr-FR"/>
        </w:rPr>
        <w:t xml:space="preserve"> panafricaine</w:t>
      </w:r>
      <w:r w:rsidR="00662BAF" w:rsidRPr="00A8175A">
        <w:rPr>
          <w:rFonts w:ascii="Arial" w:hAnsi="Arial" w:cs="Arial"/>
          <w:color w:val="31849B" w:themeColor="accent5" w:themeShade="BF"/>
          <w:lang w:val="fr-FR"/>
        </w:rPr>
        <w:t>.</w:t>
      </w:r>
      <w:r w:rsidR="00662BAF" w:rsidRPr="00A8175A">
        <w:rPr>
          <w:rFonts w:ascii="Arial" w:hAnsi="Arial" w:cs="Arial"/>
          <w:color w:val="31849B" w:themeColor="accent5" w:themeShade="BF"/>
          <w:lang w:val="fr-FR" w:eastAsia="en-GB"/>
        </w:rPr>
        <w:t xml:space="preserve"> Le Traité </w:t>
      </w:r>
      <w:r w:rsidR="00E53DFB" w:rsidRPr="00A8175A">
        <w:rPr>
          <w:rFonts w:ascii="Arial" w:hAnsi="Arial" w:cs="Arial"/>
          <w:color w:val="31849B" w:themeColor="accent5" w:themeShade="BF"/>
          <w:lang w:val="fr-FR" w:eastAsia="en-GB"/>
        </w:rPr>
        <w:t xml:space="preserve">d’Abuja reconnaît </w:t>
      </w:r>
      <w:r w:rsidR="00662BAF" w:rsidRPr="00A8175A">
        <w:rPr>
          <w:rFonts w:ascii="Arial" w:hAnsi="Arial" w:cs="Arial"/>
          <w:color w:val="31849B" w:themeColor="accent5" w:themeShade="BF"/>
          <w:lang w:val="fr-FR" w:eastAsia="en-GB"/>
        </w:rPr>
        <w:t xml:space="preserve">également la nécessité </w:t>
      </w:r>
      <w:r w:rsidR="00E53DFB" w:rsidRPr="00A8175A">
        <w:rPr>
          <w:rFonts w:ascii="Arial" w:hAnsi="Arial" w:cs="Arial"/>
          <w:color w:val="31849B" w:themeColor="accent5" w:themeShade="BF"/>
          <w:lang w:val="fr-FR" w:eastAsia="en-GB"/>
        </w:rPr>
        <w:t>pour</w:t>
      </w:r>
      <w:r w:rsidR="00662BAF" w:rsidRPr="00A8175A">
        <w:rPr>
          <w:rFonts w:ascii="Arial" w:hAnsi="Arial" w:cs="Arial"/>
          <w:color w:val="31849B" w:themeColor="accent5" w:themeShade="BF"/>
          <w:lang w:val="fr-FR" w:eastAsia="en-GB"/>
        </w:rPr>
        <w:t xml:space="preserve"> les </w:t>
      </w:r>
      <w:r w:rsidR="00BE4BB4" w:rsidRPr="00A8175A">
        <w:rPr>
          <w:rFonts w:ascii="Arial" w:hAnsi="Arial" w:cs="Arial"/>
          <w:color w:val="31849B" w:themeColor="accent5" w:themeShade="BF"/>
          <w:lang w:val="fr-FR" w:eastAsia="en-GB"/>
        </w:rPr>
        <w:t>pays</w:t>
      </w:r>
      <w:r w:rsidR="00662BAF" w:rsidRPr="00A8175A">
        <w:rPr>
          <w:rFonts w:ascii="Arial" w:hAnsi="Arial" w:cs="Arial"/>
          <w:color w:val="31849B" w:themeColor="accent5" w:themeShade="BF"/>
          <w:lang w:val="fr-FR" w:eastAsia="en-GB"/>
        </w:rPr>
        <w:t xml:space="preserve"> africains </w:t>
      </w:r>
      <w:r w:rsidR="00E53DFB" w:rsidRPr="00A8175A">
        <w:rPr>
          <w:rFonts w:ascii="Arial" w:hAnsi="Arial" w:cs="Arial"/>
          <w:color w:val="31849B" w:themeColor="accent5" w:themeShade="BF"/>
          <w:lang w:val="fr-FR" w:eastAsia="en-GB"/>
        </w:rPr>
        <w:t>d’</w:t>
      </w:r>
      <w:r w:rsidR="00662BAF" w:rsidRPr="00A8175A">
        <w:rPr>
          <w:rFonts w:ascii="Arial" w:hAnsi="Arial" w:cs="Arial"/>
          <w:color w:val="31849B" w:themeColor="accent5" w:themeShade="BF"/>
          <w:lang w:val="fr-FR" w:eastAsia="en-GB"/>
        </w:rPr>
        <w:t xml:space="preserve">œuvrer </w:t>
      </w:r>
      <w:r w:rsidR="00E53DFB" w:rsidRPr="00A8175A">
        <w:rPr>
          <w:rFonts w:ascii="Arial" w:hAnsi="Arial" w:cs="Arial"/>
          <w:color w:val="31849B" w:themeColor="accent5" w:themeShade="BF"/>
          <w:lang w:val="fr-FR" w:eastAsia="en-GB"/>
        </w:rPr>
        <w:t xml:space="preserve">ensemble </w:t>
      </w:r>
      <w:r w:rsidR="00B13804" w:rsidRPr="00A8175A">
        <w:rPr>
          <w:rFonts w:ascii="Arial" w:hAnsi="Arial" w:cs="Arial"/>
          <w:color w:val="31849B" w:themeColor="accent5" w:themeShade="BF"/>
          <w:lang w:val="fr-FR" w:eastAsia="en-GB"/>
        </w:rPr>
        <w:t>pour</w:t>
      </w:r>
      <w:r w:rsidR="00662BAF" w:rsidRPr="00A8175A">
        <w:rPr>
          <w:rFonts w:ascii="Arial" w:hAnsi="Arial" w:cs="Arial"/>
          <w:color w:val="31849B" w:themeColor="accent5" w:themeShade="BF"/>
          <w:lang w:val="fr-FR" w:eastAsia="en-GB"/>
        </w:rPr>
        <w:t xml:space="preserve"> </w:t>
      </w:r>
      <w:r w:rsidR="00E53DFB" w:rsidRPr="00A8175A">
        <w:rPr>
          <w:rFonts w:ascii="Arial" w:hAnsi="Arial" w:cs="Arial"/>
          <w:color w:val="31849B" w:themeColor="accent5" w:themeShade="BF"/>
          <w:lang w:val="fr-FR" w:eastAsia="en-GB"/>
        </w:rPr>
        <w:t>le</w:t>
      </w:r>
      <w:r w:rsidR="00B13804" w:rsidRPr="00A8175A">
        <w:rPr>
          <w:rFonts w:ascii="Arial" w:hAnsi="Arial" w:cs="Arial"/>
          <w:color w:val="31849B" w:themeColor="accent5" w:themeShade="BF"/>
          <w:lang w:val="fr-FR" w:eastAsia="en-GB"/>
        </w:rPr>
        <w:t xml:space="preserve"> </w:t>
      </w:r>
      <w:r w:rsidR="00662BAF" w:rsidRPr="00A8175A">
        <w:rPr>
          <w:rFonts w:ascii="Arial" w:hAnsi="Arial" w:cs="Arial"/>
          <w:color w:val="31849B" w:themeColor="accent5" w:themeShade="BF"/>
          <w:lang w:val="fr-FR" w:eastAsia="en-GB"/>
        </w:rPr>
        <w:t>développement économique et social</w:t>
      </w:r>
      <w:r w:rsidR="00A8175A" w:rsidRPr="00A8175A">
        <w:rPr>
          <w:rFonts w:ascii="Arial" w:hAnsi="Arial" w:cs="Arial"/>
          <w:color w:val="31849B" w:themeColor="accent5" w:themeShade="BF"/>
          <w:lang w:val="fr-FR" w:eastAsia="en-GB"/>
        </w:rPr>
        <w:t xml:space="preserve">, et </w:t>
      </w:r>
      <w:r w:rsidR="00E53DFB" w:rsidRPr="00A8175A">
        <w:rPr>
          <w:rFonts w:ascii="Arial" w:hAnsi="Arial" w:cs="Arial"/>
          <w:color w:val="31849B" w:themeColor="accent5" w:themeShade="BF"/>
          <w:lang w:val="fr-FR" w:eastAsia="en-GB"/>
        </w:rPr>
        <w:t>d</w:t>
      </w:r>
      <w:r w:rsidR="00A42476" w:rsidRPr="00A8175A">
        <w:rPr>
          <w:rFonts w:ascii="Arial" w:hAnsi="Arial" w:cs="Arial"/>
          <w:color w:val="31849B" w:themeColor="accent5" w:themeShade="BF"/>
          <w:lang w:val="fr-FR" w:eastAsia="en-GB"/>
        </w:rPr>
        <w:t>e sortir leurs populations de</w:t>
      </w:r>
      <w:r w:rsidR="00E53DFB" w:rsidRPr="00A8175A">
        <w:rPr>
          <w:rFonts w:ascii="Arial" w:hAnsi="Arial" w:cs="Arial"/>
          <w:color w:val="31849B" w:themeColor="accent5" w:themeShade="BF"/>
          <w:lang w:val="fr-FR" w:eastAsia="en-GB"/>
        </w:rPr>
        <w:t xml:space="preserve"> la pauvreté</w:t>
      </w:r>
      <w:r w:rsidR="00A42476" w:rsidRPr="00A8175A">
        <w:rPr>
          <w:rFonts w:ascii="Arial" w:hAnsi="Arial" w:cs="Arial"/>
          <w:color w:val="31849B" w:themeColor="accent5" w:themeShade="BF"/>
          <w:lang w:val="fr-FR" w:eastAsia="en-GB"/>
        </w:rPr>
        <w:t xml:space="preserve">. En outre, </w:t>
      </w:r>
      <w:r w:rsidR="00DF2674">
        <w:rPr>
          <w:rFonts w:ascii="Arial" w:hAnsi="Arial" w:cs="Arial"/>
          <w:color w:val="31849B" w:themeColor="accent5" w:themeShade="BF"/>
          <w:lang w:val="fr-FR" w:eastAsia="en-GB"/>
        </w:rPr>
        <w:t xml:space="preserve">après des résultats variés dans la mise œuvre </w:t>
      </w:r>
      <w:r w:rsidR="00DF2674" w:rsidRPr="00A8175A">
        <w:rPr>
          <w:rFonts w:ascii="Arial" w:hAnsi="Arial" w:cs="Arial"/>
          <w:color w:val="31849B" w:themeColor="accent5" w:themeShade="BF"/>
          <w:lang w:val="fr-FR" w:eastAsia="en-GB"/>
        </w:rPr>
        <w:t xml:space="preserve">des Objectifs du millénaire pour le développement </w:t>
      </w:r>
      <w:r w:rsidR="00DF2674">
        <w:rPr>
          <w:rFonts w:ascii="Arial" w:hAnsi="Arial" w:cs="Arial"/>
          <w:color w:val="31849B" w:themeColor="accent5" w:themeShade="BF"/>
          <w:lang w:val="fr-FR" w:eastAsia="en-GB"/>
        </w:rPr>
        <w:t>(OMD)</w:t>
      </w:r>
      <w:r w:rsidR="00610F20">
        <w:rPr>
          <w:rFonts w:ascii="Arial" w:hAnsi="Arial" w:cs="Arial"/>
          <w:color w:val="31849B" w:themeColor="accent5" w:themeShade="BF"/>
          <w:lang w:val="fr-FR" w:eastAsia="en-GB"/>
        </w:rPr>
        <w:t xml:space="preserve"> des Nations unies, la</w:t>
      </w:r>
      <w:r w:rsidR="00790885" w:rsidRPr="000232CF">
        <w:rPr>
          <w:rFonts w:ascii="Arial" w:hAnsi="Arial" w:cs="Arial"/>
          <w:color w:val="31849B" w:themeColor="accent5" w:themeShade="BF"/>
          <w:lang w:val="fr-FR" w:eastAsia="en-GB"/>
        </w:rPr>
        <w:t xml:space="preserve"> volonté irréversible </w:t>
      </w:r>
      <w:r w:rsidR="00610F20" w:rsidRPr="000232CF">
        <w:rPr>
          <w:rFonts w:ascii="Arial" w:hAnsi="Arial" w:cs="Arial"/>
          <w:color w:val="31849B" w:themeColor="accent5" w:themeShade="BF"/>
          <w:lang w:val="fr-FR" w:eastAsia="en-GB"/>
        </w:rPr>
        <w:t xml:space="preserve">des pays africains </w:t>
      </w:r>
      <w:r w:rsidR="00790885" w:rsidRPr="000232CF">
        <w:rPr>
          <w:rFonts w:ascii="Arial" w:hAnsi="Arial" w:cs="Arial"/>
          <w:color w:val="31849B" w:themeColor="accent5" w:themeShade="BF"/>
          <w:lang w:val="fr-FR" w:eastAsia="en-GB"/>
        </w:rPr>
        <w:t>s’est maintenue avec la participation de l’Afrique aux travaux d’élaboration des Objectifs de développement durable (ODD) ainsi qu’</w:t>
      </w:r>
      <w:r w:rsidR="00DD76CA" w:rsidRPr="000232CF">
        <w:rPr>
          <w:rFonts w:ascii="Arial" w:hAnsi="Arial" w:cs="Arial"/>
          <w:color w:val="31849B" w:themeColor="accent5" w:themeShade="BF"/>
          <w:lang w:val="fr-FR" w:eastAsia="en-GB"/>
        </w:rPr>
        <w:t>au cours de</w:t>
      </w:r>
      <w:r w:rsidR="00790885" w:rsidRPr="000232CF">
        <w:rPr>
          <w:rFonts w:ascii="Arial" w:hAnsi="Arial" w:cs="Arial"/>
          <w:color w:val="31849B" w:themeColor="accent5" w:themeShade="BF"/>
          <w:lang w:val="fr-FR" w:eastAsia="en-GB"/>
        </w:rPr>
        <w:t xml:space="preserve"> leur adoption et </w:t>
      </w:r>
      <w:r w:rsidR="00DD76CA" w:rsidRPr="000232CF">
        <w:rPr>
          <w:rFonts w:ascii="Arial" w:hAnsi="Arial" w:cs="Arial"/>
          <w:color w:val="31849B" w:themeColor="accent5" w:themeShade="BF"/>
          <w:lang w:val="fr-FR" w:eastAsia="en-GB"/>
        </w:rPr>
        <w:t xml:space="preserve">au moment de </w:t>
      </w:r>
      <w:r w:rsidR="00790885" w:rsidRPr="000232CF">
        <w:rPr>
          <w:rFonts w:ascii="Arial" w:hAnsi="Arial" w:cs="Arial"/>
          <w:color w:val="31849B" w:themeColor="accent5" w:themeShade="BF"/>
          <w:lang w:val="fr-FR" w:eastAsia="en-GB"/>
        </w:rPr>
        <w:t xml:space="preserve">l’engagement </w:t>
      </w:r>
      <w:r w:rsidR="00DD76CA" w:rsidRPr="000232CF">
        <w:rPr>
          <w:rFonts w:ascii="Arial" w:hAnsi="Arial" w:cs="Arial"/>
          <w:color w:val="31849B" w:themeColor="accent5" w:themeShade="BF"/>
          <w:lang w:val="fr-FR" w:eastAsia="en-GB"/>
        </w:rPr>
        <w:t xml:space="preserve">de tous les continents </w:t>
      </w:r>
      <w:r w:rsidR="005404BC" w:rsidRPr="000232CF">
        <w:rPr>
          <w:rFonts w:ascii="Arial" w:hAnsi="Arial" w:cs="Arial"/>
          <w:color w:val="31849B" w:themeColor="accent5" w:themeShade="BF"/>
          <w:lang w:val="fr-FR" w:eastAsia="en-GB"/>
        </w:rPr>
        <w:t>pour</w:t>
      </w:r>
      <w:r w:rsidR="00790885" w:rsidRPr="000232CF">
        <w:rPr>
          <w:rFonts w:ascii="Arial" w:hAnsi="Arial" w:cs="Arial"/>
          <w:color w:val="31849B" w:themeColor="accent5" w:themeShade="BF"/>
          <w:lang w:val="fr-FR" w:eastAsia="en-GB"/>
        </w:rPr>
        <w:t xml:space="preserve"> leur mise en œuvre</w:t>
      </w:r>
      <w:r w:rsidR="00790885">
        <w:rPr>
          <w:rFonts w:ascii="Arial" w:hAnsi="Arial" w:cs="Arial"/>
          <w:color w:val="31849B" w:themeColor="accent5" w:themeShade="BF"/>
          <w:lang w:val="fr-FR" w:eastAsia="en-GB"/>
        </w:rPr>
        <w:t>.</w:t>
      </w:r>
      <w:r w:rsidR="000232CF">
        <w:rPr>
          <w:rFonts w:ascii="Arial" w:hAnsi="Arial" w:cs="Arial"/>
          <w:color w:val="31849B" w:themeColor="accent5" w:themeShade="BF"/>
          <w:lang w:val="fr-FR" w:eastAsia="en-GB"/>
        </w:rPr>
        <w:t xml:space="preserve"> </w:t>
      </w:r>
    </w:p>
    <w:p w:rsidR="008C0F30" w:rsidRPr="00FF2383" w:rsidRDefault="00A66354" w:rsidP="00543CD5">
      <w:pPr>
        <w:spacing w:before="120"/>
        <w:jc w:val="both"/>
        <w:rPr>
          <w:rFonts w:ascii="Arial" w:hAnsi="Arial" w:cs="Arial"/>
          <w:color w:val="31849B" w:themeColor="accent5" w:themeShade="BF"/>
          <w:lang w:val="fr-FR" w:eastAsia="en-GB"/>
        </w:rPr>
      </w:pPr>
      <w:r w:rsidRPr="00FF2383">
        <w:rPr>
          <w:rFonts w:ascii="Arial" w:hAnsi="Arial" w:cs="Arial"/>
          <w:color w:val="31849B" w:themeColor="accent5" w:themeShade="BF"/>
          <w:lang w:val="fr-FR" w:eastAsia="en-GB"/>
        </w:rPr>
        <w:t>Le Tableau</w:t>
      </w:r>
      <w:r w:rsidR="008C0F30" w:rsidRPr="00FF2383">
        <w:rPr>
          <w:rFonts w:ascii="Arial" w:hAnsi="Arial" w:cs="Arial"/>
          <w:color w:val="31849B" w:themeColor="accent5" w:themeShade="BF"/>
          <w:lang w:val="fr-FR" w:eastAsia="en-GB"/>
        </w:rPr>
        <w:t xml:space="preserve"> 1 </w:t>
      </w:r>
      <w:r w:rsidR="006E23CE">
        <w:rPr>
          <w:rFonts w:ascii="Arial" w:hAnsi="Arial" w:cs="Arial"/>
          <w:color w:val="31849B" w:themeColor="accent5" w:themeShade="BF"/>
          <w:lang w:val="fr-FR" w:eastAsia="en-GB"/>
        </w:rPr>
        <w:t xml:space="preserve">ci-après </w:t>
      </w:r>
      <w:r w:rsidRPr="00FF2383">
        <w:rPr>
          <w:rFonts w:ascii="Arial" w:hAnsi="Arial" w:cs="Arial"/>
          <w:color w:val="31849B" w:themeColor="accent5" w:themeShade="BF"/>
          <w:lang w:val="fr-FR" w:eastAsia="en-GB"/>
        </w:rPr>
        <w:t xml:space="preserve">présente un résumé des </w:t>
      </w:r>
      <w:r w:rsidR="008171C0" w:rsidRPr="00FF2383">
        <w:rPr>
          <w:rFonts w:ascii="Arial" w:hAnsi="Arial" w:cs="Arial"/>
          <w:color w:val="31849B" w:themeColor="accent5" w:themeShade="BF"/>
          <w:lang w:val="fr-FR" w:eastAsia="en-GB"/>
        </w:rPr>
        <w:t xml:space="preserve">différentes </w:t>
      </w:r>
      <w:r w:rsidR="00D128E6" w:rsidRPr="00FF2383">
        <w:rPr>
          <w:rFonts w:ascii="Arial" w:hAnsi="Arial" w:cs="Arial"/>
          <w:color w:val="31849B" w:themeColor="accent5" w:themeShade="BF"/>
          <w:lang w:val="fr-FR" w:eastAsia="en-GB"/>
        </w:rPr>
        <w:t>étapes</w:t>
      </w:r>
      <w:r w:rsidRPr="00FF2383">
        <w:rPr>
          <w:rFonts w:ascii="Arial" w:hAnsi="Arial" w:cs="Arial"/>
          <w:color w:val="31849B" w:themeColor="accent5" w:themeShade="BF"/>
          <w:lang w:val="fr-FR" w:eastAsia="en-GB"/>
        </w:rPr>
        <w:t xml:space="preserve"> du Traité </w:t>
      </w:r>
      <w:r w:rsidR="006E23CE">
        <w:rPr>
          <w:rFonts w:ascii="Arial" w:hAnsi="Arial" w:cs="Arial"/>
          <w:color w:val="31849B" w:themeColor="accent5" w:themeShade="BF"/>
          <w:lang w:val="fr-FR" w:eastAsia="en-GB"/>
        </w:rPr>
        <w:t xml:space="preserve">d’Abuja </w:t>
      </w:r>
      <w:r w:rsidRPr="00FF2383">
        <w:rPr>
          <w:rFonts w:ascii="Arial" w:hAnsi="Arial" w:cs="Arial"/>
          <w:color w:val="31849B" w:themeColor="accent5" w:themeShade="BF"/>
          <w:lang w:val="fr-FR" w:eastAsia="en-GB"/>
        </w:rPr>
        <w:t>et les progrès accomplis</w:t>
      </w:r>
      <w:r w:rsidR="008171C0" w:rsidRPr="00FF2383">
        <w:rPr>
          <w:rFonts w:ascii="Arial" w:hAnsi="Arial" w:cs="Arial"/>
          <w:color w:val="31849B" w:themeColor="accent5" w:themeShade="BF"/>
          <w:lang w:val="fr-FR" w:eastAsia="en-GB"/>
        </w:rPr>
        <w:t xml:space="preserve"> </w:t>
      </w:r>
      <w:r w:rsidRPr="00FF2383">
        <w:rPr>
          <w:rFonts w:ascii="Arial" w:hAnsi="Arial" w:cs="Arial"/>
          <w:color w:val="31849B" w:themeColor="accent5" w:themeShade="BF"/>
          <w:lang w:val="fr-FR" w:eastAsia="en-GB"/>
        </w:rPr>
        <w:t>par les différentes CER</w:t>
      </w:r>
      <w:r w:rsidR="008171C0" w:rsidRPr="00FF2383">
        <w:rPr>
          <w:rFonts w:ascii="Arial" w:hAnsi="Arial" w:cs="Arial"/>
          <w:color w:val="31849B" w:themeColor="accent5" w:themeShade="BF"/>
          <w:lang w:val="fr-FR" w:eastAsia="en-GB"/>
        </w:rPr>
        <w:t xml:space="preserve"> </w:t>
      </w:r>
      <w:r w:rsidR="00FA630B" w:rsidRPr="00FF2383">
        <w:rPr>
          <w:rFonts w:ascii="Arial" w:hAnsi="Arial" w:cs="Arial"/>
          <w:color w:val="31849B" w:themeColor="accent5" w:themeShade="BF"/>
          <w:lang w:val="fr-FR" w:eastAsia="en-GB"/>
        </w:rPr>
        <w:t>dans le cadre de sa mise en œuvre.</w:t>
      </w:r>
    </w:p>
    <w:p w:rsidR="00136B0D" w:rsidRDefault="00136B0D" w:rsidP="00543CD5">
      <w:pPr>
        <w:spacing w:before="120"/>
        <w:jc w:val="both"/>
        <w:rPr>
          <w:rFonts w:ascii="Arial" w:hAnsi="Arial" w:cs="Arial"/>
          <w:lang w:val="fr-FR"/>
        </w:rPr>
        <w:sectPr w:rsidR="00136B0D" w:rsidSect="009B6036">
          <w:headerReference w:type="even" r:id="rId27"/>
          <w:headerReference w:type="default" r:id="rId28"/>
          <w:footerReference w:type="default" r:id="rId29"/>
          <w:headerReference w:type="first" r:id="rId30"/>
          <w:footerReference w:type="first" r:id="rId31"/>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DD1D1E" w:rsidRPr="00770E05" w:rsidRDefault="00421DC2" w:rsidP="00875762">
      <w:pPr>
        <w:pStyle w:val="Caption"/>
        <w:keepNext/>
        <w:jc w:val="center"/>
        <w:rPr>
          <w:rFonts w:ascii="Arial" w:hAnsi="Arial" w:cs="Arial"/>
          <w:b/>
          <w:i w:val="0"/>
          <w:color w:val="0070C0"/>
          <w:lang w:val="fr-FR"/>
        </w:rPr>
      </w:pPr>
      <w:bookmarkStart w:id="24" w:name="_Toc470014132"/>
      <w:bookmarkStart w:id="25" w:name="_Toc475541825"/>
      <w:r w:rsidRPr="00770E05">
        <w:rPr>
          <w:rFonts w:ascii="Arial" w:hAnsi="Arial" w:cs="Arial"/>
          <w:b/>
          <w:i w:val="0"/>
          <w:color w:val="0070C0"/>
          <w:lang w:val="fr-FR"/>
        </w:rPr>
        <w:lastRenderedPageBreak/>
        <w:t xml:space="preserve">Tableau </w:t>
      </w:r>
      <w:r w:rsidRPr="00770E05">
        <w:rPr>
          <w:rFonts w:ascii="Arial" w:hAnsi="Arial" w:cs="Arial"/>
          <w:b/>
          <w:i w:val="0"/>
          <w:color w:val="0070C0"/>
        </w:rPr>
        <w:fldChar w:fldCharType="begin"/>
      </w:r>
      <w:r w:rsidRPr="00770E05">
        <w:rPr>
          <w:rFonts w:ascii="Arial" w:hAnsi="Arial" w:cs="Arial"/>
          <w:b/>
          <w:i w:val="0"/>
          <w:color w:val="0070C0"/>
          <w:lang w:val="fr-FR"/>
        </w:rPr>
        <w:instrText xml:space="preserve"> SEQ Tableau \* ARABIC </w:instrText>
      </w:r>
      <w:r w:rsidRPr="00770E05">
        <w:rPr>
          <w:rFonts w:ascii="Arial" w:hAnsi="Arial" w:cs="Arial"/>
          <w:b/>
          <w:i w:val="0"/>
          <w:color w:val="0070C0"/>
        </w:rPr>
        <w:fldChar w:fldCharType="separate"/>
      </w:r>
      <w:r w:rsidR="00710AC2" w:rsidRPr="00770E05">
        <w:rPr>
          <w:rFonts w:ascii="Arial" w:hAnsi="Arial" w:cs="Arial"/>
          <w:b/>
          <w:i w:val="0"/>
          <w:noProof/>
          <w:color w:val="0070C0"/>
          <w:lang w:val="fr-FR"/>
        </w:rPr>
        <w:t>1</w:t>
      </w:r>
      <w:r w:rsidRPr="00770E05">
        <w:rPr>
          <w:rFonts w:ascii="Arial" w:hAnsi="Arial" w:cs="Arial"/>
          <w:b/>
          <w:i w:val="0"/>
          <w:color w:val="0070C0"/>
        </w:rPr>
        <w:fldChar w:fldCharType="end"/>
      </w:r>
      <w:r w:rsidRPr="00770E05">
        <w:rPr>
          <w:rFonts w:ascii="Arial" w:hAnsi="Arial" w:cs="Arial"/>
          <w:b/>
          <w:i w:val="0"/>
          <w:color w:val="0070C0"/>
          <w:lang w:val="fr-FR"/>
        </w:rPr>
        <w:t xml:space="preserve">. </w:t>
      </w:r>
      <w:r w:rsidR="00DD1D1E" w:rsidRPr="00770E05">
        <w:rPr>
          <w:rFonts w:ascii="Arial" w:hAnsi="Arial" w:cs="Arial"/>
          <w:b/>
          <w:i w:val="0"/>
          <w:color w:val="0070C0"/>
          <w:lang w:val="fr-FR"/>
        </w:rPr>
        <w:t>Étapes de l’intégration de chaque CER par rapport au Traité d’Abuja</w:t>
      </w:r>
      <w:bookmarkEnd w:id="24"/>
      <w:bookmarkEnd w:id="25"/>
    </w:p>
    <w:p w:rsidR="002C7438" w:rsidRPr="002C7438" w:rsidRDefault="002C7438" w:rsidP="0093334B">
      <w:pPr>
        <w:rPr>
          <w:rFonts w:ascii="Arial" w:hAnsi="Arial" w:cs="Arial"/>
          <w:bCs/>
          <w:iCs/>
          <w:color w:val="0070C0"/>
          <w:szCs w:val="28"/>
          <w:lang w:val="fr-FR"/>
        </w:rPr>
      </w:pPr>
    </w:p>
    <w:tbl>
      <w:tblPr>
        <w:tblStyle w:val="TableGrid"/>
        <w:tblW w:w="13467" w:type="dxa"/>
        <w:tblInd w:w="-314"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4609"/>
        <w:gridCol w:w="1062"/>
        <w:gridCol w:w="1276"/>
        <w:gridCol w:w="850"/>
        <w:gridCol w:w="1418"/>
        <w:gridCol w:w="1417"/>
        <w:gridCol w:w="992"/>
        <w:gridCol w:w="982"/>
        <w:gridCol w:w="861"/>
      </w:tblGrid>
      <w:tr w:rsidR="002C7438" w:rsidRPr="005C2416" w:rsidTr="00F47765">
        <w:tc>
          <w:tcPr>
            <w:tcW w:w="4609" w:type="dxa"/>
            <w:vMerge w:val="restart"/>
            <w:tcBorders>
              <w:top w:val="single" w:sz="24" w:space="0" w:color="000000"/>
              <w:right w:val="single" w:sz="24" w:space="0" w:color="000000"/>
            </w:tcBorders>
            <w:shd w:val="clear" w:color="auto" w:fill="CCFFFF"/>
            <w:vAlign w:val="center"/>
          </w:tcPr>
          <w:p w:rsidR="002C7438" w:rsidRPr="005C2416" w:rsidRDefault="002C7438" w:rsidP="005C2416">
            <w:pPr>
              <w:rPr>
                <w:rFonts w:asciiTheme="majorHAnsi" w:hAnsiTheme="majorHAnsi" w:cstheme="majorHAnsi"/>
                <w:b/>
                <w:sz w:val="20"/>
                <w:szCs w:val="20"/>
                <w:lang w:val="fr-FR"/>
              </w:rPr>
            </w:pPr>
            <w:bookmarkStart w:id="26" w:name="_Toc475488278"/>
            <w:r w:rsidRPr="005C2416">
              <w:rPr>
                <w:rFonts w:asciiTheme="majorHAnsi" w:hAnsiTheme="majorHAnsi" w:cstheme="majorHAnsi"/>
                <w:b/>
                <w:sz w:val="20"/>
                <w:szCs w:val="20"/>
                <w:lang w:val="fr-FR"/>
              </w:rPr>
              <w:t>Etape de l’Intégration</w:t>
            </w:r>
            <w:bookmarkEnd w:id="26"/>
          </w:p>
        </w:tc>
        <w:tc>
          <w:tcPr>
            <w:tcW w:w="7997" w:type="dxa"/>
            <w:gridSpan w:val="7"/>
            <w:tcBorders>
              <w:top w:val="single" w:sz="24" w:space="0" w:color="000000"/>
              <w:left w:val="single" w:sz="24" w:space="0" w:color="000000"/>
              <w:bottom w:val="single" w:sz="12" w:space="0" w:color="000000"/>
            </w:tcBorders>
            <w:shd w:val="clear" w:color="auto" w:fill="CCFFFF"/>
            <w:vAlign w:val="center"/>
          </w:tcPr>
          <w:p w:rsidR="002C7438" w:rsidRPr="005C2416" w:rsidRDefault="002C7438" w:rsidP="005C2416">
            <w:pPr>
              <w:jc w:val="center"/>
              <w:rPr>
                <w:rFonts w:asciiTheme="majorHAnsi" w:hAnsiTheme="majorHAnsi" w:cstheme="majorHAnsi"/>
                <w:b/>
                <w:sz w:val="20"/>
                <w:szCs w:val="20"/>
                <w:lang w:val="fr-FR"/>
              </w:rPr>
            </w:pPr>
            <w:bookmarkStart w:id="27" w:name="_Toc475488279"/>
            <w:r w:rsidRPr="005C2416">
              <w:rPr>
                <w:rFonts w:asciiTheme="majorHAnsi" w:hAnsiTheme="majorHAnsi" w:cstheme="majorHAnsi"/>
                <w:b/>
                <w:sz w:val="20"/>
                <w:szCs w:val="20"/>
                <w:lang w:val="fr-FR"/>
              </w:rPr>
              <w:t>Au niveau de chaque CER</w:t>
            </w:r>
            <w:bookmarkEnd w:id="27"/>
          </w:p>
        </w:tc>
        <w:tc>
          <w:tcPr>
            <w:tcW w:w="861" w:type="dxa"/>
            <w:vMerge w:val="restart"/>
            <w:shd w:val="clear" w:color="auto" w:fill="CCFFFF"/>
            <w:vAlign w:val="center"/>
          </w:tcPr>
          <w:p w:rsidR="002C7438" w:rsidRPr="005C2416" w:rsidRDefault="002C7438" w:rsidP="005C2416">
            <w:pPr>
              <w:rPr>
                <w:rFonts w:asciiTheme="majorHAnsi" w:hAnsiTheme="majorHAnsi" w:cstheme="majorHAnsi"/>
                <w:b/>
                <w:sz w:val="20"/>
                <w:szCs w:val="20"/>
                <w:lang w:val="fr-FR"/>
              </w:rPr>
            </w:pPr>
            <w:bookmarkStart w:id="28" w:name="_Toc475488280"/>
            <w:r w:rsidRPr="005C2416">
              <w:rPr>
                <w:rFonts w:asciiTheme="majorHAnsi" w:hAnsiTheme="majorHAnsi" w:cstheme="majorHAnsi"/>
                <w:b/>
                <w:sz w:val="20"/>
                <w:szCs w:val="20"/>
                <w:lang w:val="fr-FR"/>
              </w:rPr>
              <w:t>Traité d’Abuja</w:t>
            </w:r>
            <w:bookmarkEnd w:id="28"/>
          </w:p>
        </w:tc>
      </w:tr>
      <w:tr w:rsidR="002C7438" w:rsidRPr="00527030" w:rsidTr="001F7EBF">
        <w:tc>
          <w:tcPr>
            <w:tcW w:w="4609" w:type="dxa"/>
            <w:vMerge/>
            <w:tcBorders>
              <w:bottom w:val="single" w:sz="24" w:space="0" w:color="000000"/>
              <w:right w:val="single" w:sz="24" w:space="0" w:color="000000"/>
            </w:tcBorders>
            <w:shd w:val="clear" w:color="auto" w:fill="CCFFFF"/>
          </w:tcPr>
          <w:p w:rsidR="002C7438" w:rsidRPr="00527030" w:rsidRDefault="002C7438" w:rsidP="00392F7E">
            <w:pPr>
              <w:rPr>
                <w:rFonts w:asciiTheme="majorHAnsi" w:hAnsiTheme="majorHAnsi" w:cstheme="majorHAnsi"/>
                <w:sz w:val="20"/>
                <w:szCs w:val="20"/>
                <w:lang w:val="fr-FR"/>
              </w:rPr>
            </w:pPr>
          </w:p>
        </w:tc>
        <w:tc>
          <w:tcPr>
            <w:tcW w:w="1062" w:type="dxa"/>
            <w:tcBorders>
              <w:top w:val="single" w:sz="12" w:space="0" w:color="000000"/>
              <w:left w:val="single" w:sz="24" w:space="0" w:color="000000"/>
              <w:bottom w:val="single" w:sz="24" w:space="0" w:color="000000"/>
              <w:right w:val="single" w:sz="6" w:space="0" w:color="000000"/>
            </w:tcBorders>
            <w:shd w:val="clear" w:color="auto" w:fill="FFFF99"/>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CEDEAO</w:t>
            </w:r>
          </w:p>
        </w:tc>
        <w:tc>
          <w:tcPr>
            <w:tcW w:w="1276" w:type="dxa"/>
            <w:tcBorders>
              <w:top w:val="single" w:sz="12" w:space="0" w:color="000000"/>
              <w:left w:val="single" w:sz="6" w:space="0" w:color="000000"/>
              <w:bottom w:val="single" w:sz="24" w:space="0" w:color="000000"/>
            </w:tcBorders>
            <w:shd w:val="clear" w:color="auto" w:fill="FFFF99"/>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COMESA</w:t>
            </w:r>
          </w:p>
        </w:tc>
        <w:tc>
          <w:tcPr>
            <w:tcW w:w="850" w:type="dxa"/>
            <w:tcBorders>
              <w:top w:val="single" w:sz="12" w:space="0" w:color="000000"/>
              <w:bottom w:val="single" w:sz="24" w:space="0" w:color="000000"/>
            </w:tcBorders>
            <w:shd w:val="clear" w:color="auto" w:fill="FFFF99"/>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CEEAC</w:t>
            </w:r>
          </w:p>
        </w:tc>
        <w:tc>
          <w:tcPr>
            <w:tcW w:w="1418" w:type="dxa"/>
            <w:tcBorders>
              <w:top w:val="single" w:sz="12" w:space="0" w:color="000000"/>
              <w:bottom w:val="single" w:sz="24" w:space="0" w:color="000000"/>
            </w:tcBorders>
            <w:shd w:val="clear" w:color="auto" w:fill="FFFF99"/>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IGAD</w:t>
            </w:r>
          </w:p>
        </w:tc>
        <w:tc>
          <w:tcPr>
            <w:tcW w:w="1417" w:type="dxa"/>
            <w:tcBorders>
              <w:top w:val="single" w:sz="12" w:space="0" w:color="000000"/>
              <w:bottom w:val="single" w:sz="24" w:space="0" w:color="000000"/>
            </w:tcBorders>
            <w:shd w:val="clear" w:color="auto" w:fill="FFFF99"/>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CEN-SAD</w:t>
            </w:r>
          </w:p>
        </w:tc>
        <w:tc>
          <w:tcPr>
            <w:tcW w:w="992" w:type="dxa"/>
            <w:tcBorders>
              <w:top w:val="single" w:sz="12" w:space="0" w:color="000000"/>
              <w:bottom w:val="single" w:sz="24" w:space="0" w:color="000000"/>
            </w:tcBorders>
            <w:shd w:val="clear" w:color="auto" w:fill="FFFF99"/>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CAE</w:t>
            </w:r>
          </w:p>
        </w:tc>
        <w:tc>
          <w:tcPr>
            <w:tcW w:w="982" w:type="dxa"/>
            <w:tcBorders>
              <w:top w:val="single" w:sz="12" w:space="0" w:color="000000"/>
              <w:bottom w:val="single" w:sz="24" w:space="0" w:color="000000"/>
            </w:tcBorders>
            <w:shd w:val="clear" w:color="auto" w:fill="FFFF99"/>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SADC</w:t>
            </w:r>
          </w:p>
        </w:tc>
        <w:tc>
          <w:tcPr>
            <w:tcW w:w="861" w:type="dxa"/>
            <w:vMerge/>
            <w:tcBorders>
              <w:bottom w:val="single" w:sz="24" w:space="0" w:color="000000"/>
            </w:tcBorders>
            <w:shd w:val="clear" w:color="auto" w:fill="CCFFFF"/>
          </w:tcPr>
          <w:p w:rsidR="002C7438" w:rsidRPr="00527030" w:rsidRDefault="002C7438" w:rsidP="00392F7E">
            <w:pPr>
              <w:rPr>
                <w:rFonts w:asciiTheme="majorHAnsi" w:hAnsiTheme="majorHAnsi" w:cstheme="majorHAnsi"/>
                <w:sz w:val="20"/>
                <w:szCs w:val="20"/>
                <w:lang w:val="fr-FR"/>
              </w:rPr>
            </w:pPr>
          </w:p>
        </w:tc>
      </w:tr>
      <w:tr w:rsidR="001F7EBF" w:rsidRPr="00527030" w:rsidTr="0076243A">
        <w:trPr>
          <w:trHeight w:val="57"/>
        </w:trPr>
        <w:tc>
          <w:tcPr>
            <w:tcW w:w="4609" w:type="dxa"/>
            <w:tcBorders>
              <w:top w:val="single" w:sz="24" w:space="0" w:color="000000"/>
              <w:bottom w:val="single" w:sz="4" w:space="0" w:color="000000"/>
              <w:right w:val="single" w:sz="24" w:space="0" w:color="000000"/>
            </w:tcBorders>
            <w:vAlign w:val="center"/>
          </w:tcPr>
          <w:p w:rsidR="001F7EBF" w:rsidRPr="00527030" w:rsidRDefault="001F7EBF" w:rsidP="00392F7E">
            <w:pPr>
              <w:rPr>
                <w:rFonts w:asciiTheme="majorHAnsi" w:hAnsiTheme="majorHAnsi" w:cstheme="majorHAnsi"/>
                <w:b/>
                <w:bCs/>
                <w:sz w:val="20"/>
                <w:szCs w:val="20"/>
                <w:lang w:val="fr-FR"/>
              </w:rPr>
            </w:pPr>
            <w:r w:rsidRPr="00527030">
              <w:rPr>
                <w:rFonts w:asciiTheme="majorHAnsi" w:hAnsiTheme="majorHAnsi" w:cstheme="majorHAnsi"/>
                <w:b/>
                <w:bCs/>
                <w:sz w:val="20"/>
                <w:szCs w:val="20"/>
                <w:lang w:val="fr-FR"/>
              </w:rPr>
              <w:t xml:space="preserve">Première étape (5 ans) : </w:t>
            </w:r>
            <w:r w:rsidRPr="00527030">
              <w:rPr>
                <w:rFonts w:asciiTheme="majorHAnsi" w:hAnsiTheme="majorHAnsi" w:cstheme="majorHAnsi"/>
                <w:b/>
                <w:sz w:val="20"/>
                <w:szCs w:val="20"/>
                <w:lang w:val="fr-FR"/>
              </w:rPr>
              <w:t>Renforcement des CER</w:t>
            </w:r>
          </w:p>
        </w:tc>
        <w:tc>
          <w:tcPr>
            <w:tcW w:w="1062" w:type="dxa"/>
            <w:tcBorders>
              <w:top w:val="single" w:sz="24" w:space="0" w:color="000000"/>
              <w:left w:val="single" w:sz="24" w:space="0" w:color="000000"/>
              <w:bottom w:val="single" w:sz="4" w:space="0" w:color="000000"/>
              <w:right w:val="single" w:sz="6"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276" w:type="dxa"/>
            <w:tcBorders>
              <w:top w:val="single" w:sz="24" w:space="0" w:color="000000"/>
              <w:left w:val="single" w:sz="6" w:space="0" w:color="000000"/>
              <w:bottom w:val="single" w:sz="4"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850" w:type="dxa"/>
            <w:tcBorders>
              <w:top w:val="single" w:sz="24"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418" w:type="dxa"/>
            <w:tcBorders>
              <w:top w:val="single" w:sz="24"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417" w:type="dxa"/>
            <w:tcBorders>
              <w:top w:val="single" w:sz="24"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992" w:type="dxa"/>
            <w:tcBorders>
              <w:top w:val="single" w:sz="24"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982" w:type="dxa"/>
            <w:tcBorders>
              <w:top w:val="single" w:sz="24"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861" w:type="dxa"/>
            <w:tcBorders>
              <w:top w:val="single" w:sz="24" w:space="0" w:color="000000"/>
            </w:tcBorders>
            <w:vAlign w:val="center"/>
          </w:tcPr>
          <w:p w:rsidR="001F7EBF" w:rsidRPr="0076243A" w:rsidRDefault="001F7EBF"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1999</w:t>
            </w:r>
          </w:p>
        </w:tc>
      </w:tr>
      <w:tr w:rsidR="001F7EBF" w:rsidRPr="00527030" w:rsidTr="0076243A">
        <w:trPr>
          <w:trHeight w:val="57"/>
        </w:trPr>
        <w:tc>
          <w:tcPr>
            <w:tcW w:w="4609" w:type="dxa"/>
            <w:tcBorders>
              <w:top w:val="single" w:sz="4" w:space="0" w:color="000000"/>
              <w:bottom w:val="single" w:sz="4" w:space="0" w:color="000000"/>
              <w:right w:val="single" w:sz="24" w:space="0" w:color="000000"/>
            </w:tcBorders>
            <w:vAlign w:val="center"/>
          </w:tcPr>
          <w:p w:rsidR="001F7EBF" w:rsidRPr="00527030" w:rsidRDefault="001F7EBF" w:rsidP="00392F7E">
            <w:pPr>
              <w:rPr>
                <w:rFonts w:asciiTheme="majorHAnsi" w:hAnsiTheme="majorHAnsi" w:cstheme="majorHAnsi"/>
                <w:b/>
                <w:bCs/>
                <w:sz w:val="20"/>
                <w:szCs w:val="20"/>
                <w:lang w:val="fr-FR"/>
              </w:rPr>
            </w:pPr>
            <w:r w:rsidRPr="00527030">
              <w:rPr>
                <w:rFonts w:asciiTheme="majorHAnsi" w:hAnsiTheme="majorHAnsi" w:cstheme="majorHAnsi"/>
                <w:b/>
                <w:bCs/>
                <w:sz w:val="20"/>
                <w:szCs w:val="20"/>
                <w:lang w:val="fr-FR"/>
              </w:rPr>
              <w:t xml:space="preserve">Deuxième étape (8 ans) : </w:t>
            </w:r>
            <w:r w:rsidRPr="00527030">
              <w:rPr>
                <w:rFonts w:asciiTheme="majorHAnsi" w:hAnsiTheme="majorHAnsi" w:cstheme="majorHAnsi"/>
                <w:b/>
                <w:sz w:val="20"/>
                <w:szCs w:val="20"/>
                <w:lang w:val="fr-FR"/>
              </w:rPr>
              <w:t>Coordination et harmonisation des activités et élimination progressive des barrières tarifaires et non tarifaires</w:t>
            </w:r>
            <w:r w:rsidRPr="00527030">
              <w:rPr>
                <w:rFonts w:asciiTheme="majorHAnsi" w:hAnsiTheme="majorHAnsi" w:cstheme="majorHAnsi"/>
                <w:sz w:val="20"/>
                <w:szCs w:val="20"/>
                <w:lang w:val="fr-FR"/>
              </w:rPr>
              <w:t xml:space="preserve"> </w:t>
            </w:r>
          </w:p>
        </w:tc>
        <w:tc>
          <w:tcPr>
            <w:tcW w:w="1062" w:type="dxa"/>
            <w:tcBorders>
              <w:top w:val="single" w:sz="4" w:space="0" w:color="000000"/>
              <w:left w:val="single" w:sz="24" w:space="0" w:color="000000"/>
              <w:bottom w:val="single" w:sz="4" w:space="0" w:color="000000"/>
              <w:right w:val="single" w:sz="6"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276" w:type="dxa"/>
            <w:tcBorders>
              <w:top w:val="single" w:sz="4" w:space="0" w:color="000000"/>
              <w:left w:val="single" w:sz="6" w:space="0" w:color="000000"/>
              <w:bottom w:val="single" w:sz="4"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850" w:type="dxa"/>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418" w:type="dxa"/>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417" w:type="dxa"/>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992" w:type="dxa"/>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982" w:type="dxa"/>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861" w:type="dxa"/>
            <w:vAlign w:val="center"/>
          </w:tcPr>
          <w:p w:rsidR="001F7EBF" w:rsidRPr="0076243A" w:rsidRDefault="001F7EBF"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2007</w:t>
            </w:r>
          </w:p>
        </w:tc>
      </w:tr>
      <w:tr w:rsidR="001F7EBF" w:rsidRPr="00527030" w:rsidTr="0076243A">
        <w:trPr>
          <w:trHeight w:val="57"/>
        </w:trPr>
        <w:tc>
          <w:tcPr>
            <w:tcW w:w="4609" w:type="dxa"/>
            <w:vMerge w:val="restart"/>
            <w:tcBorders>
              <w:top w:val="single" w:sz="4" w:space="0" w:color="000000"/>
              <w:right w:val="single" w:sz="24" w:space="0" w:color="000000"/>
            </w:tcBorders>
            <w:vAlign w:val="center"/>
          </w:tcPr>
          <w:p w:rsidR="001F7EBF" w:rsidRPr="00527030" w:rsidRDefault="001F7EBF" w:rsidP="00392F7E">
            <w:pPr>
              <w:rPr>
                <w:rFonts w:asciiTheme="majorHAnsi" w:hAnsiTheme="majorHAnsi" w:cstheme="majorHAnsi"/>
                <w:b/>
                <w:bCs/>
                <w:sz w:val="20"/>
                <w:szCs w:val="20"/>
                <w:lang w:val="fr-FR"/>
              </w:rPr>
            </w:pPr>
            <w:r w:rsidRPr="00527030">
              <w:rPr>
                <w:rFonts w:asciiTheme="majorHAnsi" w:hAnsiTheme="majorHAnsi" w:cstheme="majorHAnsi"/>
                <w:b/>
                <w:bCs/>
                <w:sz w:val="20"/>
                <w:szCs w:val="20"/>
                <w:lang w:val="fr-FR"/>
              </w:rPr>
              <w:t xml:space="preserve">Troisième étape (10 ans) : </w:t>
            </w:r>
            <w:r w:rsidRPr="00527030">
              <w:rPr>
                <w:rFonts w:asciiTheme="majorHAnsi" w:hAnsiTheme="majorHAnsi" w:cstheme="majorHAnsi"/>
                <w:b/>
                <w:sz w:val="20"/>
                <w:szCs w:val="20"/>
                <w:lang w:val="fr-FR"/>
              </w:rPr>
              <w:t>Zone de libre-échange et union douanière</w:t>
            </w:r>
          </w:p>
        </w:tc>
        <w:tc>
          <w:tcPr>
            <w:tcW w:w="1062" w:type="dxa"/>
            <w:tcBorders>
              <w:top w:val="single" w:sz="4" w:space="0" w:color="000000"/>
              <w:left w:val="single" w:sz="24" w:space="0" w:color="000000"/>
              <w:bottom w:val="nil"/>
              <w:right w:val="single" w:sz="6" w:space="0" w:color="000000"/>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276" w:type="dxa"/>
            <w:tcBorders>
              <w:top w:val="single" w:sz="4" w:space="0" w:color="000000"/>
              <w:left w:val="single" w:sz="6" w:space="0" w:color="000000"/>
              <w:bottom w:val="nil"/>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850" w:type="dxa"/>
            <w:tcBorders>
              <w:bottom w:val="nil"/>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1418" w:type="dxa"/>
            <w:tcBorders>
              <w:bottom w:val="nil"/>
            </w:tcBorders>
            <w:vAlign w:val="center"/>
          </w:tcPr>
          <w:p w:rsidR="001F7EBF" w:rsidRPr="00E765A3" w:rsidRDefault="001F7EBF" w:rsidP="00BD74B7">
            <w:pPr>
              <w:jc w:val="center"/>
              <w:rPr>
                <w:rFonts w:asciiTheme="majorHAnsi" w:hAnsiTheme="majorHAnsi" w:cstheme="majorHAnsi"/>
                <w:sz w:val="20"/>
                <w:szCs w:val="20"/>
                <w:lang w:val="fr-FR"/>
              </w:rPr>
            </w:pPr>
          </w:p>
        </w:tc>
        <w:tc>
          <w:tcPr>
            <w:tcW w:w="1417" w:type="dxa"/>
            <w:tcBorders>
              <w:bottom w:val="nil"/>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992" w:type="dxa"/>
            <w:tcBorders>
              <w:bottom w:val="nil"/>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982" w:type="dxa"/>
            <w:tcBorders>
              <w:bottom w:val="nil"/>
            </w:tcBorders>
            <w:vAlign w:val="center"/>
          </w:tcPr>
          <w:p w:rsidR="001F7EBF" w:rsidRPr="00E765A3" w:rsidRDefault="001F7EBF" w:rsidP="00BD74B7">
            <w:pPr>
              <w:jc w:val="center"/>
              <w:rPr>
                <w:rFonts w:asciiTheme="majorHAnsi" w:hAnsiTheme="majorHAnsi" w:cstheme="majorHAnsi"/>
                <w:sz w:val="20"/>
                <w:szCs w:val="20"/>
                <w:lang w:val="fr-FR"/>
              </w:rPr>
            </w:pPr>
            <w:r w:rsidRPr="009C70AF">
              <w:rPr>
                <w:rFonts w:asciiTheme="majorHAnsi" w:hAnsiTheme="majorHAnsi" w:cstheme="majorHAnsi"/>
                <w:sz w:val="28"/>
                <w:szCs w:val="20"/>
                <w:lang w:val="fr-FR"/>
              </w:rPr>
              <w:t>¤</w:t>
            </w:r>
          </w:p>
        </w:tc>
        <w:tc>
          <w:tcPr>
            <w:tcW w:w="861" w:type="dxa"/>
            <w:vMerge w:val="restart"/>
            <w:vAlign w:val="center"/>
          </w:tcPr>
          <w:p w:rsidR="001F7EBF" w:rsidRPr="0076243A" w:rsidRDefault="001F7EBF"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2017</w:t>
            </w:r>
          </w:p>
        </w:tc>
      </w:tr>
      <w:tr w:rsidR="002C7438" w:rsidRPr="00527030" w:rsidTr="0076243A">
        <w:trPr>
          <w:trHeight w:val="390"/>
        </w:trPr>
        <w:tc>
          <w:tcPr>
            <w:tcW w:w="4609" w:type="dxa"/>
            <w:vMerge/>
            <w:tcBorders>
              <w:bottom w:val="single" w:sz="12" w:space="0" w:color="000000"/>
              <w:right w:val="single" w:sz="24" w:space="0" w:color="000000"/>
            </w:tcBorders>
            <w:vAlign w:val="center"/>
          </w:tcPr>
          <w:p w:rsidR="002C7438" w:rsidRPr="00527030" w:rsidRDefault="002C7438" w:rsidP="00392F7E">
            <w:pPr>
              <w:rPr>
                <w:rFonts w:asciiTheme="majorHAnsi" w:hAnsiTheme="majorHAnsi" w:cstheme="majorHAnsi"/>
                <w:sz w:val="20"/>
                <w:szCs w:val="20"/>
                <w:lang w:val="fr-FR"/>
              </w:rPr>
            </w:pPr>
          </w:p>
        </w:tc>
        <w:tc>
          <w:tcPr>
            <w:tcW w:w="1062" w:type="dxa"/>
            <w:tcBorders>
              <w:top w:val="nil"/>
              <w:left w:val="single" w:sz="24" w:space="0" w:color="000000"/>
              <w:bottom w:val="single" w:sz="12" w:space="0" w:color="000000"/>
              <w:right w:val="single" w:sz="6" w:space="0" w:color="000000"/>
            </w:tcBorders>
            <w:vAlign w:val="center"/>
          </w:tcPr>
          <w:p w:rsidR="002C7438" w:rsidRPr="00E765A3" w:rsidRDefault="002C7438" w:rsidP="00392F7E">
            <w:pPr>
              <w:rPr>
                <w:rFonts w:asciiTheme="majorHAnsi" w:hAnsiTheme="majorHAnsi" w:cstheme="majorHAnsi"/>
                <w:sz w:val="20"/>
                <w:szCs w:val="20"/>
                <w:lang w:val="fr-FR"/>
              </w:rPr>
            </w:pPr>
            <w:r w:rsidRPr="00E765A3">
              <w:rPr>
                <w:rFonts w:asciiTheme="majorHAnsi" w:hAnsiTheme="majorHAnsi" w:cstheme="majorHAnsi"/>
                <w:sz w:val="20"/>
                <w:szCs w:val="20"/>
                <w:lang w:val="fr-FR"/>
              </w:rPr>
              <w:t>(2009)*</w:t>
            </w:r>
          </w:p>
        </w:tc>
        <w:tc>
          <w:tcPr>
            <w:tcW w:w="1276" w:type="dxa"/>
            <w:tcBorders>
              <w:top w:val="nil"/>
              <w:left w:val="single" w:sz="6" w:space="0" w:color="000000"/>
              <w:bottom w:val="single" w:sz="12" w:space="0" w:color="000000"/>
            </w:tcBorders>
            <w:vAlign w:val="center"/>
          </w:tcPr>
          <w:p w:rsidR="002C7438" w:rsidRPr="00E765A3" w:rsidRDefault="002C7438" w:rsidP="00392F7E">
            <w:pPr>
              <w:rPr>
                <w:rFonts w:asciiTheme="majorHAnsi" w:hAnsiTheme="majorHAnsi" w:cstheme="majorHAnsi"/>
                <w:sz w:val="20"/>
                <w:szCs w:val="20"/>
                <w:lang w:val="fr-FR"/>
              </w:rPr>
            </w:pPr>
            <w:r w:rsidRPr="00E765A3">
              <w:rPr>
                <w:rFonts w:asciiTheme="majorHAnsi" w:hAnsiTheme="majorHAnsi" w:cstheme="majorHAnsi"/>
                <w:sz w:val="20"/>
                <w:szCs w:val="20"/>
                <w:lang w:val="fr-FR"/>
              </w:rPr>
              <w:t>(juin 2009)*</w:t>
            </w:r>
          </w:p>
        </w:tc>
        <w:tc>
          <w:tcPr>
            <w:tcW w:w="850" w:type="dxa"/>
            <w:tcBorders>
              <w:top w:val="nil"/>
              <w:bottom w:val="single" w:sz="12" w:space="0" w:color="000000"/>
            </w:tcBorders>
            <w:vAlign w:val="center"/>
          </w:tcPr>
          <w:p w:rsidR="002C7438" w:rsidRPr="00E765A3" w:rsidRDefault="002C7438" w:rsidP="00392F7E">
            <w:pPr>
              <w:rPr>
                <w:rFonts w:asciiTheme="majorHAnsi" w:hAnsiTheme="majorHAnsi" w:cstheme="majorHAnsi"/>
                <w:sz w:val="20"/>
                <w:szCs w:val="20"/>
                <w:lang w:val="fr-FR"/>
              </w:rPr>
            </w:pPr>
            <w:r w:rsidRPr="00E765A3">
              <w:rPr>
                <w:rFonts w:asciiTheme="majorHAnsi" w:hAnsiTheme="majorHAnsi" w:cstheme="majorHAnsi"/>
                <w:sz w:val="20"/>
                <w:szCs w:val="20"/>
                <w:lang w:val="fr-FR"/>
              </w:rPr>
              <w:t>(2010)*</w:t>
            </w:r>
          </w:p>
        </w:tc>
        <w:tc>
          <w:tcPr>
            <w:tcW w:w="1418" w:type="dxa"/>
            <w:tcBorders>
              <w:top w:val="nil"/>
              <w:bottom w:val="single" w:sz="12" w:space="0" w:color="000000"/>
            </w:tcBorders>
            <w:vAlign w:val="center"/>
          </w:tcPr>
          <w:p w:rsidR="002C7438" w:rsidRPr="00E765A3" w:rsidRDefault="002C7438" w:rsidP="00392F7E">
            <w:pPr>
              <w:rPr>
                <w:rFonts w:asciiTheme="majorHAnsi" w:hAnsiTheme="majorHAnsi" w:cstheme="majorHAnsi"/>
                <w:sz w:val="20"/>
                <w:szCs w:val="20"/>
                <w:lang w:val="fr-FR"/>
              </w:rPr>
            </w:pPr>
            <w:r w:rsidRPr="00E765A3">
              <w:rPr>
                <w:rFonts w:asciiTheme="majorHAnsi" w:hAnsiTheme="majorHAnsi" w:cstheme="majorHAnsi"/>
                <w:sz w:val="20"/>
                <w:szCs w:val="20"/>
                <w:lang w:val="fr-FR"/>
              </w:rPr>
              <w:t>A déterminer</w:t>
            </w:r>
          </w:p>
        </w:tc>
        <w:tc>
          <w:tcPr>
            <w:tcW w:w="1417" w:type="dxa"/>
            <w:tcBorders>
              <w:top w:val="nil"/>
              <w:bottom w:val="single" w:sz="12" w:space="0" w:color="000000"/>
            </w:tcBorders>
            <w:vAlign w:val="center"/>
          </w:tcPr>
          <w:p w:rsidR="002C7438" w:rsidRPr="00E765A3" w:rsidRDefault="002C7438" w:rsidP="00392F7E">
            <w:pPr>
              <w:rPr>
                <w:rFonts w:asciiTheme="majorHAnsi" w:hAnsiTheme="majorHAnsi" w:cstheme="majorHAnsi"/>
                <w:sz w:val="20"/>
                <w:szCs w:val="20"/>
                <w:lang w:val="fr-FR"/>
              </w:rPr>
            </w:pPr>
            <w:r w:rsidRPr="00E765A3">
              <w:rPr>
                <w:rFonts w:asciiTheme="majorHAnsi" w:hAnsiTheme="majorHAnsi" w:cstheme="majorHAnsi"/>
                <w:sz w:val="20"/>
                <w:szCs w:val="20"/>
                <w:lang w:val="fr-FR"/>
              </w:rPr>
              <w:t>A déterminer</w:t>
            </w:r>
          </w:p>
        </w:tc>
        <w:tc>
          <w:tcPr>
            <w:tcW w:w="992" w:type="dxa"/>
            <w:tcBorders>
              <w:top w:val="nil"/>
              <w:bottom w:val="single" w:sz="12" w:space="0" w:color="000000"/>
            </w:tcBorders>
            <w:vAlign w:val="center"/>
          </w:tcPr>
          <w:p w:rsidR="002C7438" w:rsidRPr="00E765A3" w:rsidRDefault="001F7EBF" w:rsidP="00392F7E">
            <w:pPr>
              <w:rPr>
                <w:rFonts w:asciiTheme="majorHAnsi" w:hAnsiTheme="majorHAnsi" w:cstheme="majorHAnsi"/>
                <w:sz w:val="20"/>
                <w:szCs w:val="20"/>
                <w:lang w:val="fr-FR"/>
              </w:rPr>
            </w:pPr>
            <w:r w:rsidRPr="00011E97">
              <w:rPr>
                <w:rFonts w:asciiTheme="majorHAnsi" w:hAnsiTheme="majorHAnsi" w:cstheme="majorHAnsi"/>
                <w:sz w:val="28"/>
                <w:szCs w:val="20"/>
                <w:lang w:val="fr-FR"/>
              </w:rPr>
              <w:t>¤</w:t>
            </w:r>
          </w:p>
        </w:tc>
        <w:tc>
          <w:tcPr>
            <w:tcW w:w="982" w:type="dxa"/>
            <w:tcBorders>
              <w:top w:val="nil"/>
              <w:bottom w:val="single" w:sz="12" w:space="0" w:color="000000"/>
            </w:tcBorders>
            <w:vAlign w:val="center"/>
          </w:tcPr>
          <w:p w:rsidR="002C7438" w:rsidRPr="00E765A3" w:rsidRDefault="002C7438" w:rsidP="00392F7E">
            <w:pPr>
              <w:rPr>
                <w:rFonts w:asciiTheme="majorHAnsi" w:hAnsiTheme="majorHAnsi" w:cstheme="majorHAnsi"/>
                <w:sz w:val="20"/>
                <w:szCs w:val="20"/>
                <w:lang w:val="fr-FR"/>
              </w:rPr>
            </w:pPr>
            <w:r w:rsidRPr="00E765A3">
              <w:rPr>
                <w:rFonts w:asciiTheme="majorHAnsi" w:hAnsiTheme="majorHAnsi" w:cstheme="majorHAnsi"/>
                <w:sz w:val="20"/>
                <w:szCs w:val="20"/>
                <w:lang w:val="fr-FR"/>
              </w:rPr>
              <w:t>(2010)*</w:t>
            </w:r>
          </w:p>
        </w:tc>
        <w:tc>
          <w:tcPr>
            <w:tcW w:w="861" w:type="dxa"/>
            <w:vMerge/>
            <w:tcBorders>
              <w:bottom w:val="single" w:sz="12" w:space="0" w:color="000000"/>
            </w:tcBorders>
            <w:vAlign w:val="center"/>
          </w:tcPr>
          <w:p w:rsidR="002C7438" w:rsidRPr="0076243A" w:rsidRDefault="002C7438" w:rsidP="00392F7E">
            <w:pPr>
              <w:rPr>
                <w:rFonts w:asciiTheme="majorHAnsi" w:hAnsiTheme="majorHAnsi" w:cstheme="majorHAnsi"/>
                <w:b/>
                <w:sz w:val="20"/>
                <w:szCs w:val="20"/>
                <w:lang w:val="fr-FR"/>
              </w:rPr>
            </w:pPr>
          </w:p>
        </w:tc>
      </w:tr>
      <w:tr w:rsidR="002C7438" w:rsidRPr="00527030" w:rsidTr="001F7EBF">
        <w:trPr>
          <w:trHeight w:val="274"/>
        </w:trPr>
        <w:tc>
          <w:tcPr>
            <w:tcW w:w="13467" w:type="dxa"/>
            <w:gridSpan w:val="9"/>
            <w:tcBorders>
              <w:top w:val="single" w:sz="12" w:space="0" w:color="000000"/>
              <w:bottom w:val="single" w:sz="12" w:space="0" w:color="000000"/>
            </w:tcBorders>
            <w:vAlign w:val="center"/>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Au niveau continental</w:t>
            </w:r>
          </w:p>
        </w:tc>
      </w:tr>
      <w:tr w:rsidR="002C7438" w:rsidRPr="00527030" w:rsidTr="001F7EBF">
        <w:trPr>
          <w:trHeight w:val="57"/>
        </w:trPr>
        <w:tc>
          <w:tcPr>
            <w:tcW w:w="4609" w:type="dxa"/>
            <w:tcBorders>
              <w:top w:val="single" w:sz="12" w:space="0" w:color="000000"/>
              <w:bottom w:val="single" w:sz="4" w:space="0" w:color="000000"/>
              <w:right w:val="single" w:sz="24" w:space="0" w:color="000000"/>
            </w:tcBorders>
          </w:tcPr>
          <w:p w:rsidR="002C7438" w:rsidRPr="00527030" w:rsidRDefault="002C7438" w:rsidP="00392F7E">
            <w:pPr>
              <w:rPr>
                <w:rFonts w:asciiTheme="majorHAnsi" w:hAnsiTheme="majorHAnsi" w:cstheme="majorHAnsi"/>
                <w:b/>
                <w:bCs/>
                <w:sz w:val="20"/>
                <w:szCs w:val="20"/>
                <w:lang w:val="fr-FR"/>
              </w:rPr>
            </w:pPr>
            <w:r w:rsidRPr="00527030">
              <w:rPr>
                <w:rFonts w:asciiTheme="majorHAnsi" w:hAnsiTheme="majorHAnsi" w:cstheme="majorHAnsi"/>
                <w:b/>
                <w:bCs/>
                <w:sz w:val="20"/>
                <w:szCs w:val="20"/>
                <w:lang w:val="fr-FR"/>
              </w:rPr>
              <w:t>Quatrième étape (2 ans) : Union douanière continentale</w:t>
            </w:r>
          </w:p>
        </w:tc>
        <w:tc>
          <w:tcPr>
            <w:tcW w:w="1062" w:type="dxa"/>
            <w:tcBorders>
              <w:top w:val="single" w:sz="12" w:space="0" w:color="000000"/>
              <w:left w:val="single" w:sz="24" w:space="0" w:color="000000"/>
              <w:bottom w:val="single" w:sz="4" w:space="0" w:color="000000"/>
              <w:right w:val="single" w:sz="6" w:space="0" w:color="000000"/>
            </w:tcBorders>
          </w:tcPr>
          <w:p w:rsidR="002C7438" w:rsidRPr="00527030" w:rsidRDefault="002C7438" w:rsidP="00392F7E">
            <w:pPr>
              <w:rPr>
                <w:rFonts w:asciiTheme="majorHAnsi" w:hAnsiTheme="majorHAnsi" w:cstheme="majorHAnsi"/>
                <w:sz w:val="20"/>
                <w:szCs w:val="20"/>
                <w:lang w:val="fr-FR"/>
              </w:rPr>
            </w:pPr>
          </w:p>
        </w:tc>
        <w:tc>
          <w:tcPr>
            <w:tcW w:w="1276" w:type="dxa"/>
            <w:tcBorders>
              <w:top w:val="single" w:sz="12" w:space="0" w:color="000000"/>
              <w:left w:val="single" w:sz="6" w:space="0" w:color="000000"/>
              <w:bottom w:val="single" w:sz="4" w:space="0" w:color="000000"/>
            </w:tcBorders>
          </w:tcPr>
          <w:p w:rsidR="002C7438" w:rsidRPr="00527030" w:rsidRDefault="002C7438" w:rsidP="00392F7E">
            <w:pPr>
              <w:rPr>
                <w:rFonts w:asciiTheme="majorHAnsi" w:hAnsiTheme="majorHAnsi" w:cstheme="majorHAnsi"/>
                <w:sz w:val="20"/>
                <w:szCs w:val="20"/>
                <w:lang w:val="fr-FR"/>
              </w:rPr>
            </w:pPr>
          </w:p>
        </w:tc>
        <w:tc>
          <w:tcPr>
            <w:tcW w:w="850" w:type="dxa"/>
            <w:tcBorders>
              <w:top w:val="single" w:sz="12" w:space="0" w:color="000000"/>
            </w:tcBorders>
          </w:tcPr>
          <w:p w:rsidR="002C7438" w:rsidRPr="00527030" w:rsidRDefault="002C7438" w:rsidP="00392F7E">
            <w:pPr>
              <w:rPr>
                <w:rFonts w:asciiTheme="majorHAnsi" w:hAnsiTheme="majorHAnsi" w:cstheme="majorHAnsi"/>
                <w:sz w:val="20"/>
                <w:szCs w:val="20"/>
                <w:lang w:val="fr-FR"/>
              </w:rPr>
            </w:pPr>
          </w:p>
        </w:tc>
        <w:tc>
          <w:tcPr>
            <w:tcW w:w="1418" w:type="dxa"/>
            <w:tcBorders>
              <w:top w:val="single" w:sz="12" w:space="0" w:color="000000"/>
            </w:tcBorders>
          </w:tcPr>
          <w:p w:rsidR="002C7438" w:rsidRPr="00527030" w:rsidRDefault="002C7438" w:rsidP="00392F7E">
            <w:pPr>
              <w:rPr>
                <w:rFonts w:asciiTheme="majorHAnsi" w:hAnsiTheme="majorHAnsi" w:cstheme="majorHAnsi"/>
                <w:sz w:val="20"/>
                <w:szCs w:val="20"/>
                <w:lang w:val="fr-FR"/>
              </w:rPr>
            </w:pPr>
          </w:p>
        </w:tc>
        <w:tc>
          <w:tcPr>
            <w:tcW w:w="1417" w:type="dxa"/>
            <w:tcBorders>
              <w:top w:val="single" w:sz="12" w:space="0" w:color="000000"/>
            </w:tcBorders>
          </w:tcPr>
          <w:p w:rsidR="002C7438" w:rsidRPr="00527030" w:rsidRDefault="002C7438" w:rsidP="00392F7E">
            <w:pPr>
              <w:rPr>
                <w:rFonts w:asciiTheme="majorHAnsi" w:hAnsiTheme="majorHAnsi" w:cstheme="majorHAnsi"/>
                <w:sz w:val="20"/>
                <w:szCs w:val="20"/>
                <w:lang w:val="fr-FR"/>
              </w:rPr>
            </w:pPr>
          </w:p>
        </w:tc>
        <w:tc>
          <w:tcPr>
            <w:tcW w:w="992" w:type="dxa"/>
            <w:tcBorders>
              <w:top w:val="single" w:sz="12" w:space="0" w:color="000000"/>
            </w:tcBorders>
          </w:tcPr>
          <w:p w:rsidR="002C7438" w:rsidRPr="00527030" w:rsidRDefault="002C7438" w:rsidP="00392F7E">
            <w:pPr>
              <w:rPr>
                <w:rFonts w:asciiTheme="majorHAnsi" w:hAnsiTheme="majorHAnsi" w:cstheme="majorHAnsi"/>
                <w:sz w:val="20"/>
                <w:szCs w:val="20"/>
                <w:lang w:val="fr-FR"/>
              </w:rPr>
            </w:pPr>
          </w:p>
        </w:tc>
        <w:tc>
          <w:tcPr>
            <w:tcW w:w="982" w:type="dxa"/>
            <w:tcBorders>
              <w:top w:val="single" w:sz="12" w:space="0" w:color="000000"/>
            </w:tcBorders>
          </w:tcPr>
          <w:p w:rsidR="002C7438" w:rsidRPr="00527030" w:rsidRDefault="002C7438" w:rsidP="00392F7E">
            <w:pPr>
              <w:rPr>
                <w:rFonts w:asciiTheme="majorHAnsi" w:hAnsiTheme="majorHAnsi" w:cstheme="majorHAnsi"/>
                <w:sz w:val="20"/>
                <w:szCs w:val="20"/>
                <w:lang w:val="fr-FR"/>
              </w:rPr>
            </w:pPr>
          </w:p>
        </w:tc>
        <w:tc>
          <w:tcPr>
            <w:tcW w:w="861" w:type="dxa"/>
            <w:tcBorders>
              <w:top w:val="single" w:sz="12" w:space="0" w:color="000000"/>
            </w:tcBorders>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2019</w:t>
            </w:r>
          </w:p>
        </w:tc>
      </w:tr>
      <w:tr w:rsidR="002C7438" w:rsidRPr="00527030" w:rsidTr="001F7EBF">
        <w:trPr>
          <w:trHeight w:val="57"/>
        </w:trPr>
        <w:tc>
          <w:tcPr>
            <w:tcW w:w="4609" w:type="dxa"/>
            <w:tcBorders>
              <w:top w:val="single" w:sz="4" w:space="0" w:color="000000"/>
              <w:bottom w:val="single" w:sz="4" w:space="0" w:color="000000"/>
              <w:right w:val="single" w:sz="24" w:space="0" w:color="000000"/>
            </w:tcBorders>
            <w:vAlign w:val="center"/>
          </w:tcPr>
          <w:p w:rsidR="002C7438" w:rsidRPr="00527030" w:rsidRDefault="002C7438" w:rsidP="00392F7E">
            <w:pPr>
              <w:rPr>
                <w:rFonts w:asciiTheme="majorHAnsi" w:hAnsiTheme="majorHAnsi" w:cstheme="majorHAnsi"/>
                <w:b/>
                <w:bCs/>
                <w:sz w:val="20"/>
                <w:szCs w:val="20"/>
                <w:lang w:val="fr-FR"/>
              </w:rPr>
            </w:pPr>
            <w:r w:rsidRPr="00527030">
              <w:rPr>
                <w:rFonts w:asciiTheme="majorHAnsi" w:hAnsiTheme="majorHAnsi" w:cstheme="majorHAnsi"/>
                <w:b/>
                <w:bCs/>
                <w:sz w:val="20"/>
                <w:szCs w:val="20"/>
                <w:lang w:val="fr-FR"/>
              </w:rPr>
              <w:t xml:space="preserve">Cinquième étape (4 ans) : </w:t>
            </w:r>
            <w:r w:rsidRPr="00527030">
              <w:rPr>
                <w:rFonts w:asciiTheme="majorHAnsi" w:hAnsiTheme="majorHAnsi" w:cstheme="majorHAnsi"/>
                <w:b/>
                <w:sz w:val="20"/>
                <w:szCs w:val="20"/>
                <w:lang w:val="fr-FR"/>
              </w:rPr>
              <w:t>Marché commun continental</w:t>
            </w:r>
          </w:p>
        </w:tc>
        <w:tc>
          <w:tcPr>
            <w:tcW w:w="1062" w:type="dxa"/>
            <w:tcBorders>
              <w:top w:val="single" w:sz="4" w:space="0" w:color="000000"/>
              <w:left w:val="single" w:sz="24" w:space="0" w:color="000000"/>
              <w:bottom w:val="single" w:sz="4" w:space="0" w:color="000000"/>
              <w:right w:val="single" w:sz="6" w:space="0" w:color="000000"/>
            </w:tcBorders>
          </w:tcPr>
          <w:p w:rsidR="002C7438" w:rsidRPr="00527030" w:rsidRDefault="002C7438" w:rsidP="00392F7E">
            <w:pPr>
              <w:rPr>
                <w:rFonts w:asciiTheme="majorHAnsi" w:hAnsiTheme="majorHAnsi" w:cstheme="majorHAnsi"/>
                <w:sz w:val="20"/>
                <w:szCs w:val="20"/>
                <w:lang w:val="fr-FR"/>
              </w:rPr>
            </w:pPr>
          </w:p>
        </w:tc>
        <w:tc>
          <w:tcPr>
            <w:tcW w:w="1276" w:type="dxa"/>
            <w:tcBorders>
              <w:top w:val="single" w:sz="4" w:space="0" w:color="000000"/>
              <w:left w:val="single" w:sz="6" w:space="0" w:color="000000"/>
              <w:bottom w:val="single" w:sz="4" w:space="0" w:color="000000"/>
            </w:tcBorders>
          </w:tcPr>
          <w:p w:rsidR="002C7438" w:rsidRPr="00527030" w:rsidRDefault="002C7438" w:rsidP="00392F7E">
            <w:pPr>
              <w:rPr>
                <w:rFonts w:asciiTheme="majorHAnsi" w:hAnsiTheme="majorHAnsi" w:cstheme="majorHAnsi"/>
                <w:sz w:val="20"/>
                <w:szCs w:val="20"/>
                <w:lang w:val="fr-FR"/>
              </w:rPr>
            </w:pPr>
          </w:p>
        </w:tc>
        <w:tc>
          <w:tcPr>
            <w:tcW w:w="850" w:type="dxa"/>
          </w:tcPr>
          <w:p w:rsidR="002C7438" w:rsidRPr="00527030" w:rsidRDefault="002C7438" w:rsidP="00392F7E">
            <w:pPr>
              <w:rPr>
                <w:rFonts w:asciiTheme="majorHAnsi" w:hAnsiTheme="majorHAnsi" w:cstheme="majorHAnsi"/>
                <w:sz w:val="20"/>
                <w:szCs w:val="20"/>
                <w:lang w:val="fr-FR"/>
              </w:rPr>
            </w:pPr>
          </w:p>
        </w:tc>
        <w:tc>
          <w:tcPr>
            <w:tcW w:w="1418" w:type="dxa"/>
          </w:tcPr>
          <w:p w:rsidR="002C7438" w:rsidRPr="00527030" w:rsidRDefault="002C7438" w:rsidP="00392F7E">
            <w:pPr>
              <w:rPr>
                <w:rFonts w:asciiTheme="majorHAnsi" w:hAnsiTheme="majorHAnsi" w:cstheme="majorHAnsi"/>
                <w:sz w:val="20"/>
                <w:szCs w:val="20"/>
                <w:lang w:val="fr-FR"/>
              </w:rPr>
            </w:pPr>
          </w:p>
        </w:tc>
        <w:tc>
          <w:tcPr>
            <w:tcW w:w="1417" w:type="dxa"/>
          </w:tcPr>
          <w:p w:rsidR="002C7438" w:rsidRPr="00527030" w:rsidRDefault="002C7438" w:rsidP="00392F7E">
            <w:pPr>
              <w:rPr>
                <w:rFonts w:asciiTheme="majorHAnsi" w:hAnsiTheme="majorHAnsi" w:cstheme="majorHAnsi"/>
                <w:sz w:val="20"/>
                <w:szCs w:val="20"/>
                <w:lang w:val="fr-FR"/>
              </w:rPr>
            </w:pPr>
          </w:p>
        </w:tc>
        <w:tc>
          <w:tcPr>
            <w:tcW w:w="992" w:type="dxa"/>
          </w:tcPr>
          <w:p w:rsidR="002C7438" w:rsidRPr="00527030" w:rsidRDefault="002C7438" w:rsidP="00392F7E">
            <w:pPr>
              <w:rPr>
                <w:rFonts w:asciiTheme="majorHAnsi" w:hAnsiTheme="majorHAnsi" w:cstheme="majorHAnsi"/>
                <w:sz w:val="20"/>
                <w:szCs w:val="20"/>
                <w:lang w:val="fr-FR"/>
              </w:rPr>
            </w:pPr>
          </w:p>
        </w:tc>
        <w:tc>
          <w:tcPr>
            <w:tcW w:w="982" w:type="dxa"/>
          </w:tcPr>
          <w:p w:rsidR="002C7438" w:rsidRPr="00527030" w:rsidRDefault="002C7438" w:rsidP="00392F7E">
            <w:pPr>
              <w:rPr>
                <w:rFonts w:asciiTheme="majorHAnsi" w:hAnsiTheme="majorHAnsi" w:cstheme="majorHAnsi"/>
                <w:sz w:val="20"/>
                <w:szCs w:val="20"/>
                <w:lang w:val="fr-FR"/>
              </w:rPr>
            </w:pPr>
          </w:p>
        </w:tc>
        <w:tc>
          <w:tcPr>
            <w:tcW w:w="861" w:type="dxa"/>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2023</w:t>
            </w:r>
          </w:p>
        </w:tc>
      </w:tr>
      <w:tr w:rsidR="002C7438" w:rsidRPr="00527030" w:rsidTr="001F7EBF">
        <w:trPr>
          <w:trHeight w:val="57"/>
        </w:trPr>
        <w:tc>
          <w:tcPr>
            <w:tcW w:w="4609" w:type="dxa"/>
            <w:tcBorders>
              <w:top w:val="single" w:sz="4" w:space="0" w:color="000000"/>
              <w:bottom w:val="single" w:sz="24" w:space="0" w:color="000000"/>
              <w:right w:val="single" w:sz="24" w:space="0" w:color="000000"/>
            </w:tcBorders>
          </w:tcPr>
          <w:p w:rsidR="002C7438" w:rsidRPr="00527030" w:rsidRDefault="002C7438" w:rsidP="00392F7E">
            <w:pPr>
              <w:rPr>
                <w:rFonts w:asciiTheme="majorHAnsi" w:hAnsiTheme="majorHAnsi" w:cstheme="majorHAnsi"/>
                <w:b/>
                <w:bCs/>
                <w:sz w:val="20"/>
                <w:szCs w:val="20"/>
                <w:lang w:val="fr-FR"/>
              </w:rPr>
            </w:pPr>
            <w:r w:rsidRPr="00527030">
              <w:rPr>
                <w:rFonts w:asciiTheme="majorHAnsi" w:hAnsiTheme="majorHAnsi" w:cstheme="majorHAnsi"/>
                <w:b/>
                <w:bCs/>
                <w:sz w:val="20"/>
                <w:szCs w:val="20"/>
                <w:lang w:val="fr-FR"/>
              </w:rPr>
              <w:t xml:space="preserve">Sixième étape (5 ans) : </w:t>
            </w:r>
            <w:r w:rsidRPr="00527030">
              <w:rPr>
                <w:rFonts w:asciiTheme="majorHAnsi" w:hAnsiTheme="majorHAnsi" w:cstheme="majorHAnsi"/>
                <w:b/>
                <w:sz w:val="20"/>
                <w:szCs w:val="20"/>
                <w:lang w:val="fr-FR"/>
              </w:rPr>
              <w:t>Union économique et monétaire</w:t>
            </w:r>
          </w:p>
        </w:tc>
        <w:tc>
          <w:tcPr>
            <w:tcW w:w="1062" w:type="dxa"/>
            <w:tcBorders>
              <w:top w:val="single" w:sz="4" w:space="0" w:color="000000"/>
              <w:left w:val="single" w:sz="24" w:space="0" w:color="000000"/>
              <w:bottom w:val="single" w:sz="24" w:space="0" w:color="000000"/>
              <w:right w:val="single" w:sz="6" w:space="0" w:color="000000"/>
            </w:tcBorders>
          </w:tcPr>
          <w:p w:rsidR="002C7438" w:rsidRPr="00527030" w:rsidRDefault="002C7438" w:rsidP="00392F7E">
            <w:pPr>
              <w:rPr>
                <w:rFonts w:asciiTheme="majorHAnsi" w:hAnsiTheme="majorHAnsi" w:cstheme="majorHAnsi"/>
                <w:sz w:val="20"/>
                <w:szCs w:val="20"/>
                <w:lang w:val="fr-FR"/>
              </w:rPr>
            </w:pPr>
          </w:p>
        </w:tc>
        <w:tc>
          <w:tcPr>
            <w:tcW w:w="1276" w:type="dxa"/>
            <w:tcBorders>
              <w:top w:val="single" w:sz="4" w:space="0" w:color="000000"/>
              <w:left w:val="single" w:sz="6" w:space="0" w:color="000000"/>
              <w:bottom w:val="single" w:sz="24" w:space="0" w:color="000000"/>
            </w:tcBorders>
          </w:tcPr>
          <w:p w:rsidR="002C7438" w:rsidRPr="00527030" w:rsidRDefault="002C7438" w:rsidP="00392F7E">
            <w:pPr>
              <w:rPr>
                <w:rFonts w:asciiTheme="majorHAnsi" w:hAnsiTheme="majorHAnsi" w:cstheme="majorHAnsi"/>
                <w:sz w:val="20"/>
                <w:szCs w:val="20"/>
                <w:lang w:val="fr-FR"/>
              </w:rPr>
            </w:pPr>
          </w:p>
        </w:tc>
        <w:tc>
          <w:tcPr>
            <w:tcW w:w="850" w:type="dxa"/>
          </w:tcPr>
          <w:p w:rsidR="002C7438" w:rsidRPr="00527030" w:rsidRDefault="002C7438" w:rsidP="00392F7E">
            <w:pPr>
              <w:rPr>
                <w:rFonts w:asciiTheme="majorHAnsi" w:hAnsiTheme="majorHAnsi" w:cstheme="majorHAnsi"/>
                <w:sz w:val="20"/>
                <w:szCs w:val="20"/>
                <w:lang w:val="fr-FR"/>
              </w:rPr>
            </w:pPr>
          </w:p>
        </w:tc>
        <w:tc>
          <w:tcPr>
            <w:tcW w:w="1418" w:type="dxa"/>
          </w:tcPr>
          <w:p w:rsidR="002C7438" w:rsidRPr="00527030" w:rsidRDefault="002C7438" w:rsidP="00392F7E">
            <w:pPr>
              <w:rPr>
                <w:rFonts w:asciiTheme="majorHAnsi" w:hAnsiTheme="majorHAnsi" w:cstheme="majorHAnsi"/>
                <w:sz w:val="20"/>
                <w:szCs w:val="20"/>
                <w:lang w:val="fr-FR"/>
              </w:rPr>
            </w:pPr>
          </w:p>
        </w:tc>
        <w:tc>
          <w:tcPr>
            <w:tcW w:w="1417" w:type="dxa"/>
          </w:tcPr>
          <w:p w:rsidR="002C7438" w:rsidRPr="00527030" w:rsidRDefault="002C7438" w:rsidP="00392F7E">
            <w:pPr>
              <w:rPr>
                <w:rFonts w:asciiTheme="majorHAnsi" w:hAnsiTheme="majorHAnsi" w:cstheme="majorHAnsi"/>
                <w:sz w:val="20"/>
                <w:szCs w:val="20"/>
                <w:lang w:val="fr-FR"/>
              </w:rPr>
            </w:pPr>
          </w:p>
        </w:tc>
        <w:tc>
          <w:tcPr>
            <w:tcW w:w="992" w:type="dxa"/>
          </w:tcPr>
          <w:p w:rsidR="002C7438" w:rsidRPr="00527030" w:rsidRDefault="002C7438" w:rsidP="00392F7E">
            <w:pPr>
              <w:rPr>
                <w:rFonts w:asciiTheme="majorHAnsi" w:hAnsiTheme="majorHAnsi" w:cstheme="majorHAnsi"/>
                <w:sz w:val="20"/>
                <w:szCs w:val="20"/>
                <w:lang w:val="fr-FR"/>
              </w:rPr>
            </w:pPr>
          </w:p>
        </w:tc>
        <w:tc>
          <w:tcPr>
            <w:tcW w:w="982" w:type="dxa"/>
          </w:tcPr>
          <w:p w:rsidR="002C7438" w:rsidRPr="00527030" w:rsidRDefault="002C7438" w:rsidP="00392F7E">
            <w:pPr>
              <w:rPr>
                <w:rFonts w:asciiTheme="majorHAnsi" w:hAnsiTheme="majorHAnsi" w:cstheme="majorHAnsi"/>
                <w:sz w:val="20"/>
                <w:szCs w:val="20"/>
                <w:lang w:val="fr-FR"/>
              </w:rPr>
            </w:pPr>
          </w:p>
        </w:tc>
        <w:tc>
          <w:tcPr>
            <w:tcW w:w="861" w:type="dxa"/>
          </w:tcPr>
          <w:p w:rsidR="002C7438" w:rsidRPr="0076243A" w:rsidRDefault="002C7438" w:rsidP="00392F7E">
            <w:pPr>
              <w:rPr>
                <w:rFonts w:asciiTheme="majorHAnsi" w:hAnsiTheme="majorHAnsi" w:cstheme="majorHAnsi"/>
                <w:b/>
                <w:sz w:val="20"/>
                <w:szCs w:val="20"/>
                <w:lang w:val="fr-FR"/>
              </w:rPr>
            </w:pPr>
            <w:r w:rsidRPr="0076243A">
              <w:rPr>
                <w:rFonts w:asciiTheme="majorHAnsi" w:hAnsiTheme="majorHAnsi" w:cstheme="majorHAnsi"/>
                <w:b/>
                <w:sz w:val="20"/>
                <w:szCs w:val="20"/>
                <w:lang w:val="fr-FR"/>
              </w:rPr>
              <w:t>2028</w:t>
            </w:r>
          </w:p>
        </w:tc>
      </w:tr>
    </w:tbl>
    <w:p w:rsidR="002C7438" w:rsidRPr="00543CD5" w:rsidRDefault="002C7438" w:rsidP="001F7EBF">
      <w:pPr>
        <w:rPr>
          <w:rFonts w:ascii="Arial" w:hAnsi="Arial" w:cs="Arial"/>
          <w:lang w:val="fr-FR"/>
        </w:rPr>
      </w:pPr>
    </w:p>
    <w:p w:rsidR="00DD1D1E" w:rsidRDefault="00DD1D1E" w:rsidP="0093334B">
      <w:pPr>
        <w:rPr>
          <w:rFonts w:ascii="Arial" w:hAnsi="Arial" w:cs="Arial"/>
          <w:i/>
          <w:sz w:val="16"/>
          <w:szCs w:val="16"/>
          <w:lang w:val="fr-FR"/>
        </w:rPr>
      </w:pPr>
    </w:p>
    <w:p w:rsidR="00DD1D1E" w:rsidRPr="00583873" w:rsidRDefault="00DD1D1E" w:rsidP="0093334B">
      <w:pPr>
        <w:rPr>
          <w:rFonts w:ascii="Arial" w:hAnsi="Arial" w:cs="Arial"/>
          <w:sz w:val="16"/>
          <w:szCs w:val="16"/>
          <w:lang w:val="fr-FR"/>
        </w:rPr>
      </w:pPr>
      <w:r>
        <w:rPr>
          <w:rFonts w:ascii="Arial" w:hAnsi="Arial" w:cs="Arial"/>
          <w:sz w:val="16"/>
          <w:szCs w:val="16"/>
          <w:lang w:val="fr-FR"/>
        </w:rPr>
        <w:t xml:space="preserve">                          </w:t>
      </w:r>
      <w:r w:rsidRPr="00583873">
        <w:rPr>
          <w:rFonts w:ascii="Arial" w:hAnsi="Arial" w:cs="Arial"/>
          <w:sz w:val="16"/>
          <w:szCs w:val="16"/>
          <w:lang w:val="fr-FR"/>
        </w:rPr>
        <w:t>Source: Commission de l’Union africaine, Questionnaire sur le Programme minimum d’intégration</w:t>
      </w:r>
    </w:p>
    <w:p w:rsidR="00DD1D1E" w:rsidRDefault="00DD1D1E" w:rsidP="0093334B">
      <w:pPr>
        <w:rPr>
          <w:rFonts w:ascii="Arial" w:hAnsi="Arial" w:cs="Arial"/>
          <w:sz w:val="16"/>
          <w:szCs w:val="16"/>
          <w:lang w:val="fr-FR"/>
        </w:rPr>
      </w:pPr>
      <w:r w:rsidRPr="00583873">
        <w:rPr>
          <w:rFonts w:ascii="Arial" w:hAnsi="Arial" w:cs="Arial"/>
          <w:sz w:val="16"/>
          <w:szCs w:val="16"/>
          <w:lang w:val="fr-FR"/>
        </w:rPr>
        <w:t>(*) Les chiffres entre parenthèses représentent les projections des CER pour la réalisation des différentes étapes de l’intégration</w:t>
      </w:r>
    </w:p>
    <w:p w:rsidR="00136B0D" w:rsidRDefault="00136B0D" w:rsidP="00AB280C">
      <w:pPr>
        <w:ind w:left="-1134" w:hanging="396"/>
        <w:jc w:val="both"/>
        <w:rPr>
          <w:rFonts w:ascii="Arial" w:hAnsi="Arial" w:cs="Arial"/>
          <w:sz w:val="16"/>
          <w:szCs w:val="16"/>
          <w:lang w:val="fr-FR"/>
        </w:rPr>
      </w:pPr>
    </w:p>
    <w:p w:rsidR="001F7EBF" w:rsidRPr="00DD1D1E" w:rsidRDefault="001F7EBF" w:rsidP="00AB280C">
      <w:pPr>
        <w:ind w:left="-1134" w:hanging="396"/>
        <w:jc w:val="both"/>
        <w:rPr>
          <w:rFonts w:ascii="Arial" w:hAnsi="Arial" w:cs="Arial"/>
          <w:sz w:val="16"/>
          <w:szCs w:val="16"/>
          <w:lang w:val="fr-FR"/>
        </w:rPr>
        <w:sectPr w:rsidR="001F7EBF" w:rsidRPr="00DD1D1E" w:rsidSect="00740E45">
          <w:pgSz w:w="15840" w:h="12240" w:orient="landscape"/>
          <w:pgMar w:top="1800" w:right="1440" w:bottom="1467" w:left="144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3A3FE1" w:rsidRPr="001715B7" w:rsidRDefault="003B2036" w:rsidP="009C6970">
      <w:pPr>
        <w:pStyle w:val="Heading3"/>
        <w:rPr>
          <w:rFonts w:ascii="Arial" w:hAnsi="Arial" w:cs="Arial"/>
          <w:color w:val="76923C"/>
          <w:sz w:val="24"/>
          <w:szCs w:val="28"/>
          <w:lang w:val="fr-FR"/>
        </w:rPr>
      </w:pPr>
      <w:bookmarkStart w:id="29" w:name="_Toc475488281"/>
      <w:bookmarkStart w:id="30" w:name="_Toc475542026"/>
      <w:r w:rsidRPr="001715B7">
        <w:rPr>
          <w:rFonts w:ascii="Arial" w:hAnsi="Arial" w:cs="Arial"/>
          <w:color w:val="76923C"/>
          <w:sz w:val="24"/>
          <w:szCs w:val="28"/>
          <w:lang w:val="fr-FR"/>
        </w:rPr>
        <w:lastRenderedPageBreak/>
        <w:t>1.1.2</w:t>
      </w:r>
      <w:r w:rsidR="008C6A61" w:rsidRPr="001715B7">
        <w:rPr>
          <w:rFonts w:ascii="Arial" w:hAnsi="Arial" w:cs="Arial"/>
          <w:color w:val="76923C"/>
          <w:sz w:val="24"/>
          <w:szCs w:val="28"/>
          <w:lang w:val="fr-FR"/>
        </w:rPr>
        <w:t xml:space="preserve"> </w:t>
      </w:r>
      <w:r w:rsidR="003A3FE1" w:rsidRPr="001715B7">
        <w:rPr>
          <w:rFonts w:ascii="Arial" w:hAnsi="Arial" w:cs="Arial"/>
          <w:color w:val="76923C"/>
          <w:sz w:val="24"/>
          <w:szCs w:val="28"/>
          <w:lang w:val="fr-FR"/>
        </w:rPr>
        <w:t>Programme</w:t>
      </w:r>
      <w:r w:rsidR="006968EC" w:rsidRPr="001715B7">
        <w:rPr>
          <w:rFonts w:ascii="Arial" w:hAnsi="Arial" w:cs="Arial"/>
          <w:color w:val="76923C"/>
          <w:sz w:val="24"/>
          <w:szCs w:val="28"/>
          <w:lang w:val="fr-FR"/>
        </w:rPr>
        <w:t>s</w:t>
      </w:r>
      <w:r w:rsidR="003A3FE1" w:rsidRPr="001715B7">
        <w:rPr>
          <w:rFonts w:ascii="Arial" w:hAnsi="Arial" w:cs="Arial"/>
          <w:color w:val="76923C"/>
          <w:sz w:val="24"/>
          <w:szCs w:val="28"/>
          <w:lang w:val="fr-FR"/>
        </w:rPr>
        <w:t xml:space="preserve"> de développement de l’Afrique</w:t>
      </w:r>
      <w:bookmarkEnd w:id="29"/>
      <w:bookmarkEnd w:id="30"/>
      <w:r w:rsidR="00294A99" w:rsidRPr="001715B7">
        <w:rPr>
          <w:rFonts w:ascii="Arial" w:hAnsi="Arial" w:cs="Arial"/>
          <w:color w:val="76923C"/>
          <w:sz w:val="24"/>
          <w:szCs w:val="28"/>
          <w:lang w:val="fr-FR"/>
        </w:rPr>
        <w:t xml:space="preserve"> </w:t>
      </w:r>
    </w:p>
    <w:p w:rsidR="007A1556" w:rsidRPr="00862A96" w:rsidRDefault="000232CF" w:rsidP="001F7EBF">
      <w:pPr>
        <w:tabs>
          <w:tab w:val="left" w:pos="0"/>
          <w:tab w:val="left" w:pos="709"/>
        </w:tabs>
        <w:jc w:val="both"/>
        <w:rPr>
          <w:rFonts w:ascii="Arial" w:hAnsi="Arial" w:cs="Arial"/>
          <w:color w:val="31849B" w:themeColor="accent5" w:themeShade="BF"/>
          <w:lang w:val="fr-FR"/>
        </w:rPr>
      </w:pPr>
      <w:r>
        <w:rPr>
          <w:rFonts w:ascii="Arial" w:hAnsi="Arial" w:cs="Arial"/>
          <w:color w:val="31849B" w:themeColor="accent5" w:themeShade="BF"/>
          <w:lang w:val="fr-FR"/>
        </w:rPr>
        <w:t>A</w:t>
      </w:r>
      <w:r w:rsidR="007A1556" w:rsidRPr="00862A96">
        <w:rPr>
          <w:rFonts w:ascii="Arial" w:hAnsi="Arial" w:cs="Arial"/>
          <w:color w:val="31849B" w:themeColor="accent5" w:themeShade="BF"/>
          <w:lang w:val="fr-FR"/>
        </w:rPr>
        <w:t>u cours de ces dernières années, l’Afrique s’est engagée dans la mise en œuvre des plusieurs agendas majeurs pour assurer la transformation politique et socioéconomique et l’intégration du continent. Il s’agit notamment de l’Agenda 2063 de l’Union africaine (UA), la Stratégie décennale 2013-2022 de la Banque africaine de développement (BAD) et l’Agenda 2030 de développement durable des Nations unies avec ses objectifs du développement durable. L’élaboration de ces trois agendas de développement a suivi un processus consultatif participatif à tous les niveaux, prenant en compte les aspirations de toutes les composantes de la société africaine. Ces agendas convergent entre eux à plusieurs points de vue et ils visent, entre autres, à assurer un développement inclusif et durable d’une part et d’autre part, à améliorer la vie des populations africaines partout sur le continent.</w:t>
      </w:r>
    </w:p>
    <w:p w:rsidR="007A1556" w:rsidRPr="00862A96" w:rsidRDefault="007A1556" w:rsidP="00C206C2">
      <w:pPr>
        <w:tabs>
          <w:tab w:val="left" w:pos="0"/>
          <w:tab w:val="left" w:pos="709"/>
        </w:tabs>
        <w:spacing w:before="120"/>
        <w:jc w:val="both"/>
        <w:rPr>
          <w:rFonts w:ascii="Arial" w:hAnsi="Arial" w:cs="Arial"/>
          <w:color w:val="31849B" w:themeColor="accent5" w:themeShade="BF"/>
          <w:lang w:val="fr-FR"/>
        </w:rPr>
      </w:pPr>
      <w:r w:rsidRPr="00862A96">
        <w:rPr>
          <w:rFonts w:ascii="Arial" w:hAnsi="Arial" w:cs="Arial"/>
          <w:color w:val="31849B" w:themeColor="accent5" w:themeShade="BF"/>
          <w:lang w:val="fr-FR"/>
        </w:rPr>
        <w:t>De nombreux efforts sont en train d’être déployés pour intégrer les priorités de ces agendas dans les plans nationaux et régionaux de développement afin de garantir une mise en œuvre cohérente et coordonnée dans les pays.</w:t>
      </w:r>
    </w:p>
    <w:p w:rsidR="008C0F30" w:rsidRPr="00723BB5" w:rsidRDefault="00B05A9A" w:rsidP="00103C01">
      <w:pPr>
        <w:pStyle w:val="Style1"/>
        <w:numPr>
          <w:ilvl w:val="1"/>
          <w:numId w:val="3"/>
        </w:numPr>
        <w:spacing w:before="120" w:after="0" w:line="240" w:lineRule="auto"/>
        <w:ind w:left="539" w:hanging="539"/>
        <w:outlineLvl w:val="1"/>
        <w:rPr>
          <w:rFonts w:ascii="Arial" w:hAnsi="Arial" w:cs="Arial"/>
          <w:i w:val="0"/>
          <w:color w:val="76923C"/>
          <w:sz w:val="24"/>
          <w:lang w:val="fr-FR"/>
        </w:rPr>
      </w:pPr>
      <w:bookmarkStart w:id="31" w:name="_Toc340932913"/>
      <w:bookmarkStart w:id="32" w:name="_Toc475488282"/>
      <w:bookmarkStart w:id="33" w:name="_Toc475542027"/>
      <w:r w:rsidRPr="00723BB5">
        <w:rPr>
          <w:rFonts w:ascii="Arial" w:hAnsi="Arial" w:cs="Arial"/>
          <w:i w:val="0"/>
          <w:color w:val="76923C"/>
          <w:sz w:val="24"/>
          <w:lang w:val="fr-FR"/>
        </w:rPr>
        <w:t>Rôle de</w:t>
      </w:r>
      <w:r w:rsidR="0056039C" w:rsidRPr="00723BB5">
        <w:rPr>
          <w:rFonts w:ascii="Arial" w:hAnsi="Arial" w:cs="Arial"/>
          <w:i w:val="0"/>
          <w:color w:val="76923C"/>
          <w:sz w:val="24"/>
          <w:lang w:val="fr-FR"/>
        </w:rPr>
        <w:t xml:space="preserve"> la </w:t>
      </w:r>
      <w:r w:rsidR="00452F79" w:rsidRPr="00723BB5">
        <w:rPr>
          <w:rFonts w:ascii="Arial" w:hAnsi="Arial" w:cs="Arial"/>
          <w:i w:val="0"/>
          <w:color w:val="76923C"/>
          <w:sz w:val="24"/>
          <w:lang w:val="fr-FR"/>
        </w:rPr>
        <w:t>statistique</w:t>
      </w:r>
      <w:bookmarkEnd w:id="31"/>
      <w:bookmarkEnd w:id="32"/>
      <w:bookmarkEnd w:id="33"/>
      <w:r w:rsidR="008C0F30" w:rsidRPr="00723BB5">
        <w:rPr>
          <w:rFonts w:ascii="Arial" w:hAnsi="Arial" w:cs="Arial"/>
          <w:i w:val="0"/>
          <w:color w:val="76923C"/>
          <w:sz w:val="24"/>
          <w:lang w:val="fr-FR"/>
        </w:rPr>
        <w:t xml:space="preserve"> </w:t>
      </w:r>
    </w:p>
    <w:p w:rsidR="0039114D" w:rsidRDefault="00146921" w:rsidP="00CB5436">
      <w:pPr>
        <w:adjustRightInd w:val="0"/>
        <w:spacing w:before="120"/>
        <w:jc w:val="both"/>
        <w:rPr>
          <w:rFonts w:ascii="Arial" w:hAnsi="Arial" w:cs="Arial"/>
          <w:lang w:val="fr-FR"/>
        </w:rPr>
      </w:pPr>
      <w:r w:rsidRPr="00E45055">
        <w:rPr>
          <w:rFonts w:ascii="Arial" w:hAnsi="Arial" w:cs="Arial"/>
          <w:color w:val="31849B" w:themeColor="accent5" w:themeShade="BF"/>
          <w:lang w:val="fr-FR"/>
        </w:rPr>
        <w:t>Il n</w:t>
      </w:r>
      <w:r w:rsidR="00CB5436" w:rsidRPr="00E45055">
        <w:rPr>
          <w:rFonts w:ascii="Arial" w:hAnsi="Arial" w:cs="Arial"/>
          <w:color w:val="31849B" w:themeColor="accent5" w:themeShade="BF"/>
          <w:lang w:val="fr-FR"/>
        </w:rPr>
        <w:t>’est pas</w:t>
      </w:r>
      <w:r w:rsidRPr="00E45055">
        <w:rPr>
          <w:rFonts w:ascii="Arial" w:hAnsi="Arial" w:cs="Arial"/>
          <w:color w:val="31849B" w:themeColor="accent5" w:themeShade="BF"/>
          <w:lang w:val="fr-FR"/>
        </w:rPr>
        <w:t xml:space="preserve"> </w:t>
      </w:r>
      <w:r w:rsidR="00BE4BB4" w:rsidRPr="00E45055">
        <w:rPr>
          <w:rFonts w:ascii="Arial" w:hAnsi="Arial" w:cs="Arial"/>
          <w:color w:val="31849B" w:themeColor="accent5" w:themeShade="BF"/>
          <w:lang w:val="fr-FR"/>
        </w:rPr>
        <w:t>exagéré</w:t>
      </w:r>
      <w:r w:rsidRPr="00E45055">
        <w:rPr>
          <w:rFonts w:ascii="Arial" w:hAnsi="Arial" w:cs="Arial"/>
          <w:color w:val="31849B" w:themeColor="accent5" w:themeShade="BF"/>
          <w:lang w:val="fr-FR"/>
        </w:rPr>
        <w:t xml:space="preserve"> de dire que</w:t>
      </w:r>
      <w:r w:rsidR="00452F79" w:rsidRPr="00E45055">
        <w:rPr>
          <w:rFonts w:ascii="Arial" w:hAnsi="Arial" w:cs="Arial"/>
          <w:color w:val="31849B" w:themeColor="accent5" w:themeShade="BF"/>
          <w:lang w:val="fr-FR"/>
        </w:rPr>
        <w:t xml:space="preserve"> le programme d’intégration </w:t>
      </w:r>
      <w:r w:rsidR="00CB5436" w:rsidRPr="00E45055">
        <w:rPr>
          <w:rFonts w:ascii="Arial" w:hAnsi="Arial" w:cs="Arial"/>
          <w:color w:val="31849B" w:themeColor="accent5" w:themeShade="BF"/>
          <w:lang w:val="fr-FR"/>
        </w:rPr>
        <w:t xml:space="preserve">- </w:t>
      </w:r>
      <w:r w:rsidR="00452F79" w:rsidRPr="00E45055">
        <w:rPr>
          <w:rFonts w:ascii="Arial" w:hAnsi="Arial" w:cs="Arial"/>
          <w:color w:val="31849B" w:themeColor="accent5" w:themeShade="BF"/>
          <w:lang w:val="fr-FR"/>
        </w:rPr>
        <w:t xml:space="preserve">et toutes les initiatives de développement </w:t>
      </w:r>
      <w:r w:rsidR="00CB5436" w:rsidRPr="00E45055">
        <w:rPr>
          <w:rFonts w:ascii="Arial" w:hAnsi="Arial" w:cs="Arial"/>
          <w:color w:val="31849B" w:themeColor="accent5" w:themeShade="BF"/>
          <w:lang w:val="fr-FR"/>
        </w:rPr>
        <w:t xml:space="preserve">en </w:t>
      </w:r>
      <w:r w:rsidR="001D13E9" w:rsidRPr="00E45055">
        <w:rPr>
          <w:rFonts w:ascii="Arial" w:hAnsi="Arial" w:cs="Arial"/>
          <w:color w:val="31849B" w:themeColor="accent5" w:themeShade="BF"/>
          <w:lang w:val="fr-FR"/>
        </w:rPr>
        <w:t xml:space="preserve">Afrique </w:t>
      </w:r>
      <w:r w:rsidR="00CB5436" w:rsidRPr="00E45055">
        <w:rPr>
          <w:rFonts w:ascii="Arial" w:hAnsi="Arial" w:cs="Arial"/>
          <w:color w:val="31849B" w:themeColor="accent5" w:themeShade="BF"/>
          <w:lang w:val="fr-FR"/>
        </w:rPr>
        <w:t>– nécessitent intensément d</w:t>
      </w:r>
      <w:r w:rsidRPr="00E45055">
        <w:rPr>
          <w:rFonts w:ascii="Arial" w:hAnsi="Arial" w:cs="Arial"/>
          <w:color w:val="31849B" w:themeColor="accent5" w:themeShade="BF"/>
          <w:lang w:val="fr-FR"/>
        </w:rPr>
        <w:t>e</w:t>
      </w:r>
      <w:r w:rsidR="00CB5436" w:rsidRPr="00E45055">
        <w:rPr>
          <w:rFonts w:ascii="Arial" w:hAnsi="Arial" w:cs="Arial"/>
          <w:color w:val="31849B" w:themeColor="accent5" w:themeShade="BF"/>
          <w:lang w:val="fr-FR"/>
        </w:rPr>
        <w:t>s</w:t>
      </w:r>
      <w:r w:rsidRPr="00E45055">
        <w:rPr>
          <w:rFonts w:ascii="Arial" w:hAnsi="Arial" w:cs="Arial"/>
          <w:color w:val="31849B" w:themeColor="accent5" w:themeShade="BF"/>
          <w:lang w:val="fr-FR"/>
        </w:rPr>
        <w:t xml:space="preserve"> </w:t>
      </w:r>
      <w:r w:rsidRPr="00E43E7C">
        <w:rPr>
          <w:rFonts w:ascii="Arial" w:hAnsi="Arial" w:cs="Arial"/>
          <w:color w:val="0070C0"/>
          <w:lang w:val="fr-FR"/>
        </w:rPr>
        <w:t xml:space="preserve">données. </w:t>
      </w:r>
      <w:r w:rsidR="00452F79" w:rsidRPr="00E43E7C">
        <w:rPr>
          <w:rFonts w:ascii="Arial" w:hAnsi="Arial" w:cs="Arial"/>
          <w:color w:val="0070C0"/>
          <w:lang w:val="fr-FR"/>
        </w:rPr>
        <w:t>Ils exigent</w:t>
      </w:r>
      <w:r w:rsidR="00F47765">
        <w:rPr>
          <w:rFonts w:ascii="Arial" w:hAnsi="Arial" w:cs="Arial"/>
          <w:color w:val="0070C0"/>
          <w:lang w:val="fr-FR"/>
        </w:rPr>
        <w:t xml:space="preserve"> tous des statistiques de </w:t>
      </w:r>
      <w:r w:rsidR="00452F79" w:rsidRPr="00E43E7C">
        <w:rPr>
          <w:rFonts w:ascii="Arial" w:hAnsi="Arial" w:cs="Arial"/>
          <w:color w:val="0070C0"/>
          <w:lang w:val="fr-FR"/>
        </w:rPr>
        <w:t>qualité</w:t>
      </w:r>
      <w:r w:rsidR="00452F79" w:rsidRPr="0039114D">
        <w:rPr>
          <w:rFonts w:ascii="Arial" w:hAnsi="Arial" w:cs="Arial"/>
          <w:color w:val="31849B" w:themeColor="accent5" w:themeShade="BF"/>
          <w:lang w:val="fr-FR"/>
        </w:rPr>
        <w:t>,</w:t>
      </w:r>
      <w:r w:rsidR="000851EB" w:rsidRPr="0039114D">
        <w:rPr>
          <w:rFonts w:ascii="Arial" w:hAnsi="Arial" w:cs="Arial"/>
          <w:color w:val="31849B" w:themeColor="accent5" w:themeShade="BF"/>
          <w:lang w:val="fr-FR"/>
        </w:rPr>
        <w:t xml:space="preserve"> c’est-à-dire des statistiques </w:t>
      </w:r>
      <w:r w:rsidR="00BE4BB4" w:rsidRPr="0039114D">
        <w:rPr>
          <w:rFonts w:ascii="Arial" w:hAnsi="Arial" w:cs="Arial"/>
          <w:color w:val="31849B" w:themeColor="accent5" w:themeShade="BF"/>
          <w:lang w:val="fr-FR"/>
        </w:rPr>
        <w:t>fiables</w:t>
      </w:r>
      <w:r w:rsidR="00452F79" w:rsidRPr="0039114D">
        <w:rPr>
          <w:rFonts w:ascii="Arial" w:hAnsi="Arial" w:cs="Arial"/>
          <w:color w:val="31849B" w:themeColor="accent5" w:themeShade="BF"/>
          <w:lang w:val="fr-FR"/>
        </w:rPr>
        <w:t xml:space="preserve">, </w:t>
      </w:r>
      <w:r w:rsidR="00F47765" w:rsidRPr="0039114D">
        <w:rPr>
          <w:rFonts w:ascii="Arial" w:hAnsi="Arial" w:cs="Arial"/>
          <w:color w:val="31849B" w:themeColor="accent5" w:themeShade="BF"/>
          <w:lang w:val="fr-FR"/>
        </w:rPr>
        <w:t>objectives</w:t>
      </w:r>
      <w:r w:rsidR="00452F79" w:rsidRPr="0039114D">
        <w:rPr>
          <w:rFonts w:ascii="Arial" w:hAnsi="Arial" w:cs="Arial"/>
          <w:color w:val="31849B" w:themeColor="accent5" w:themeShade="BF"/>
          <w:lang w:val="fr-FR"/>
        </w:rPr>
        <w:t xml:space="preserve">, </w:t>
      </w:r>
      <w:r w:rsidR="00F47765" w:rsidRPr="0039114D">
        <w:rPr>
          <w:rFonts w:ascii="Arial" w:hAnsi="Arial" w:cs="Arial"/>
          <w:color w:val="31849B" w:themeColor="accent5" w:themeShade="BF"/>
          <w:lang w:val="fr-FR"/>
        </w:rPr>
        <w:t xml:space="preserve">opportunes, cohérentes, </w:t>
      </w:r>
      <w:r w:rsidR="00452F79" w:rsidRPr="0039114D">
        <w:rPr>
          <w:rFonts w:ascii="Arial" w:hAnsi="Arial" w:cs="Arial"/>
          <w:color w:val="31849B" w:themeColor="accent5" w:themeShade="BF"/>
          <w:lang w:val="fr-FR"/>
        </w:rPr>
        <w:t xml:space="preserve">harmonisées </w:t>
      </w:r>
      <w:r w:rsidRPr="0039114D">
        <w:rPr>
          <w:rFonts w:ascii="Arial" w:hAnsi="Arial" w:cs="Arial"/>
          <w:color w:val="31849B" w:themeColor="accent5" w:themeShade="BF"/>
          <w:lang w:val="fr-FR"/>
        </w:rPr>
        <w:t>et</w:t>
      </w:r>
      <w:r w:rsidR="00452F79" w:rsidRPr="0039114D">
        <w:rPr>
          <w:rFonts w:ascii="Arial" w:hAnsi="Arial" w:cs="Arial"/>
          <w:color w:val="31849B" w:themeColor="accent5" w:themeShade="BF"/>
          <w:lang w:val="fr-FR"/>
        </w:rPr>
        <w:t xml:space="preserve"> comparables dans le temps et </w:t>
      </w:r>
      <w:r w:rsidR="00360B15" w:rsidRPr="0039114D">
        <w:rPr>
          <w:rFonts w:ascii="Arial" w:hAnsi="Arial" w:cs="Arial"/>
          <w:color w:val="31849B" w:themeColor="accent5" w:themeShade="BF"/>
          <w:lang w:val="fr-FR"/>
        </w:rPr>
        <w:t xml:space="preserve">dans </w:t>
      </w:r>
      <w:r w:rsidR="00452F79" w:rsidRPr="0039114D">
        <w:rPr>
          <w:rFonts w:ascii="Arial" w:hAnsi="Arial" w:cs="Arial"/>
          <w:color w:val="31849B" w:themeColor="accent5" w:themeShade="BF"/>
          <w:lang w:val="fr-FR"/>
        </w:rPr>
        <w:t>l’espace, produites de manière efficiente</w:t>
      </w:r>
      <w:r w:rsidR="003A265A" w:rsidRPr="0039114D">
        <w:rPr>
          <w:rFonts w:ascii="Arial" w:hAnsi="Arial" w:cs="Arial"/>
          <w:color w:val="31849B" w:themeColor="accent5" w:themeShade="BF"/>
          <w:lang w:val="fr-FR"/>
        </w:rPr>
        <w:t xml:space="preserve"> et régulière</w:t>
      </w:r>
      <w:r w:rsidR="00452F79" w:rsidRPr="003F551D">
        <w:rPr>
          <w:rFonts w:ascii="Arial" w:hAnsi="Arial" w:cs="Arial"/>
          <w:lang w:val="fr-FR"/>
        </w:rPr>
        <w:t xml:space="preserve">. </w:t>
      </w:r>
    </w:p>
    <w:p w:rsidR="0036469A" w:rsidRDefault="0039114D" w:rsidP="00CB5436">
      <w:pPr>
        <w:adjustRightInd w:val="0"/>
        <w:spacing w:before="120"/>
        <w:jc w:val="both"/>
        <w:rPr>
          <w:rFonts w:ascii="Arial" w:hAnsi="Arial" w:cs="Arial"/>
          <w:color w:val="000000"/>
          <w:lang w:val="fr-FR"/>
        </w:rPr>
      </w:pPr>
      <w:r w:rsidRPr="0039114D">
        <w:rPr>
          <w:rFonts w:ascii="Arial" w:hAnsi="Arial" w:cs="Arial"/>
          <w:color w:val="31849B" w:themeColor="accent5" w:themeShade="BF"/>
          <w:lang w:val="fr-FR"/>
        </w:rPr>
        <w:t>Les</w:t>
      </w:r>
      <w:r w:rsidR="00360B15" w:rsidRPr="0039114D">
        <w:rPr>
          <w:rFonts w:ascii="Arial" w:hAnsi="Arial" w:cs="Arial"/>
          <w:color w:val="31849B" w:themeColor="accent5" w:themeShade="BF"/>
          <w:lang w:val="fr-FR"/>
        </w:rPr>
        <w:t xml:space="preserve"> </w:t>
      </w:r>
      <w:r w:rsidR="00452F79" w:rsidRPr="0039114D">
        <w:rPr>
          <w:rFonts w:ascii="Arial" w:hAnsi="Arial" w:cs="Arial"/>
          <w:color w:val="31849B" w:themeColor="accent5" w:themeShade="BF"/>
          <w:lang w:val="fr-FR"/>
        </w:rPr>
        <w:t>données</w:t>
      </w:r>
      <w:r w:rsidR="00452F79" w:rsidRPr="003F551D">
        <w:rPr>
          <w:rFonts w:ascii="Arial" w:hAnsi="Arial" w:cs="Arial"/>
          <w:lang w:val="fr-FR"/>
        </w:rPr>
        <w:t xml:space="preserve"> </w:t>
      </w:r>
      <w:r w:rsidR="00360B15" w:rsidRPr="00960405">
        <w:rPr>
          <w:rFonts w:ascii="Arial" w:hAnsi="Arial" w:cs="Arial"/>
          <w:color w:val="0070C0"/>
          <w:lang w:val="fr-FR"/>
        </w:rPr>
        <w:t xml:space="preserve">de bonne qualité </w:t>
      </w:r>
      <w:r w:rsidR="00452F79" w:rsidRPr="00960405">
        <w:rPr>
          <w:rFonts w:ascii="Arial" w:hAnsi="Arial" w:cs="Arial"/>
          <w:color w:val="0070C0"/>
          <w:lang w:val="fr-FR"/>
        </w:rPr>
        <w:t xml:space="preserve">devraient également être </w:t>
      </w:r>
      <w:r w:rsidRPr="00960405">
        <w:rPr>
          <w:rFonts w:ascii="Arial" w:hAnsi="Arial" w:cs="Arial"/>
          <w:color w:val="0070C0"/>
          <w:lang w:val="fr-FR"/>
        </w:rPr>
        <w:t xml:space="preserve">facilement accessibles </w:t>
      </w:r>
      <w:r w:rsidR="00960405" w:rsidRPr="00960405">
        <w:rPr>
          <w:rFonts w:ascii="Arial" w:hAnsi="Arial" w:cs="Arial"/>
          <w:color w:val="0070C0"/>
          <w:lang w:val="fr-FR"/>
        </w:rPr>
        <w:t>à un large éventail d’</w:t>
      </w:r>
      <w:r w:rsidR="00452F79" w:rsidRPr="00960405">
        <w:rPr>
          <w:rFonts w:ascii="Arial" w:hAnsi="Arial" w:cs="Arial"/>
          <w:color w:val="0070C0"/>
          <w:lang w:val="fr-FR"/>
        </w:rPr>
        <w:t xml:space="preserve">utilisateurs </w:t>
      </w:r>
      <w:r w:rsidR="00960405" w:rsidRPr="00960405">
        <w:rPr>
          <w:rFonts w:ascii="Arial" w:hAnsi="Arial" w:cs="Arial"/>
          <w:color w:val="0070C0"/>
          <w:lang w:val="fr-FR"/>
        </w:rPr>
        <w:t xml:space="preserve">publics et </w:t>
      </w:r>
      <w:r w:rsidR="00AD10F7" w:rsidRPr="00960405">
        <w:rPr>
          <w:rFonts w:ascii="Arial" w:hAnsi="Arial" w:cs="Arial"/>
          <w:color w:val="0070C0"/>
          <w:lang w:val="fr-FR"/>
        </w:rPr>
        <w:t>privés ;</w:t>
      </w:r>
      <w:r w:rsidR="00452F79" w:rsidRPr="00960405">
        <w:rPr>
          <w:rFonts w:ascii="Arial" w:hAnsi="Arial" w:cs="Arial"/>
          <w:color w:val="0070C0"/>
          <w:lang w:val="fr-FR"/>
        </w:rPr>
        <w:t xml:space="preserve"> </w:t>
      </w:r>
      <w:r w:rsidR="00960405" w:rsidRPr="00960405">
        <w:rPr>
          <w:rFonts w:ascii="Arial" w:hAnsi="Arial" w:cs="Arial"/>
          <w:color w:val="0070C0"/>
          <w:lang w:val="fr-FR"/>
        </w:rPr>
        <w:t>elles devraient avoir un</w:t>
      </w:r>
      <w:r w:rsidR="00AD10F7">
        <w:rPr>
          <w:rFonts w:ascii="Arial" w:hAnsi="Arial" w:cs="Arial"/>
          <w:color w:val="0070C0"/>
          <w:lang w:val="fr-FR"/>
        </w:rPr>
        <w:t>e</w:t>
      </w:r>
      <w:r w:rsidR="00960405" w:rsidRPr="00960405">
        <w:rPr>
          <w:rFonts w:ascii="Arial" w:hAnsi="Arial" w:cs="Arial"/>
          <w:color w:val="0070C0"/>
          <w:lang w:val="fr-FR"/>
        </w:rPr>
        <w:t xml:space="preserve"> couverture</w:t>
      </w:r>
      <w:r w:rsidR="001D13E9" w:rsidRPr="00960405">
        <w:rPr>
          <w:rFonts w:ascii="Arial" w:hAnsi="Arial" w:cs="Arial"/>
          <w:color w:val="0070C0"/>
          <w:lang w:val="fr-FR"/>
        </w:rPr>
        <w:t xml:space="preserve"> </w:t>
      </w:r>
      <w:r w:rsidR="00960405" w:rsidRPr="00960405">
        <w:rPr>
          <w:rFonts w:ascii="Arial" w:hAnsi="Arial" w:cs="Arial"/>
          <w:color w:val="0070C0"/>
          <w:lang w:val="fr-FR"/>
        </w:rPr>
        <w:t>large et profonde</w:t>
      </w:r>
      <w:r w:rsidR="001D13E9" w:rsidRPr="00960405">
        <w:rPr>
          <w:rFonts w:ascii="Arial" w:hAnsi="Arial" w:cs="Arial"/>
          <w:color w:val="0070C0"/>
          <w:lang w:val="fr-FR"/>
        </w:rPr>
        <w:t xml:space="preserve"> pour répondre aux besoins de</w:t>
      </w:r>
      <w:r w:rsidR="00960405" w:rsidRPr="00960405">
        <w:rPr>
          <w:rFonts w:ascii="Arial" w:hAnsi="Arial" w:cs="Arial"/>
          <w:color w:val="0070C0"/>
          <w:lang w:val="fr-FR"/>
        </w:rPr>
        <w:t>s décideurs</w:t>
      </w:r>
      <w:r w:rsidR="001D13E9" w:rsidRPr="00960405">
        <w:rPr>
          <w:rFonts w:ascii="Arial" w:hAnsi="Arial" w:cs="Arial"/>
          <w:color w:val="0070C0"/>
          <w:lang w:val="fr-FR"/>
        </w:rPr>
        <w:t xml:space="preserve"> politique</w:t>
      </w:r>
      <w:r w:rsidR="00960405" w:rsidRPr="00960405">
        <w:rPr>
          <w:rFonts w:ascii="Arial" w:hAnsi="Arial" w:cs="Arial"/>
          <w:color w:val="0070C0"/>
          <w:lang w:val="fr-FR"/>
        </w:rPr>
        <w:t>s</w:t>
      </w:r>
      <w:r w:rsidR="00452F79" w:rsidRPr="00960405">
        <w:rPr>
          <w:rFonts w:ascii="Arial" w:hAnsi="Arial" w:cs="Arial"/>
          <w:color w:val="0070C0"/>
          <w:lang w:val="fr-FR"/>
        </w:rPr>
        <w:t xml:space="preserve"> </w:t>
      </w:r>
      <w:r w:rsidR="00960405" w:rsidRPr="00960405">
        <w:rPr>
          <w:rFonts w:ascii="Arial" w:hAnsi="Arial" w:cs="Arial"/>
          <w:color w:val="0070C0"/>
          <w:lang w:val="fr-FR"/>
        </w:rPr>
        <w:t>en plus d’</w:t>
      </w:r>
      <w:r w:rsidR="001D13E9" w:rsidRPr="00960405">
        <w:rPr>
          <w:rFonts w:ascii="Arial" w:hAnsi="Arial" w:cs="Arial"/>
          <w:color w:val="0070C0"/>
          <w:lang w:val="fr-FR"/>
        </w:rPr>
        <w:t xml:space="preserve">informer le public. </w:t>
      </w:r>
      <w:r w:rsidR="001D13E9" w:rsidRPr="008302F4">
        <w:rPr>
          <w:rFonts w:ascii="Arial" w:hAnsi="Arial" w:cs="Arial"/>
          <w:color w:val="0070C0"/>
          <w:lang w:val="fr-FR"/>
        </w:rPr>
        <w:t>Toutefois,</w:t>
      </w:r>
      <w:r w:rsidR="00360B15" w:rsidRPr="008302F4">
        <w:rPr>
          <w:rFonts w:ascii="Arial" w:hAnsi="Arial" w:cs="Arial"/>
          <w:color w:val="0070C0"/>
          <w:lang w:val="fr-FR"/>
        </w:rPr>
        <w:t xml:space="preserve"> par le passé,</w:t>
      </w:r>
      <w:r w:rsidR="001D13E9" w:rsidRPr="008302F4">
        <w:rPr>
          <w:rFonts w:ascii="Arial" w:hAnsi="Arial" w:cs="Arial"/>
          <w:color w:val="0070C0"/>
          <w:lang w:val="fr-FR"/>
        </w:rPr>
        <w:t xml:space="preserve"> </w:t>
      </w:r>
      <w:r w:rsidR="00360B15" w:rsidRPr="008302F4">
        <w:rPr>
          <w:rFonts w:ascii="Arial" w:hAnsi="Arial" w:cs="Arial"/>
          <w:color w:val="0070C0"/>
          <w:lang w:val="fr-FR"/>
        </w:rPr>
        <w:t xml:space="preserve">l’on avait tendance à </w:t>
      </w:r>
      <w:r w:rsidR="00A05A46" w:rsidRPr="008302F4">
        <w:rPr>
          <w:rFonts w:ascii="Arial" w:hAnsi="Arial" w:cs="Arial"/>
          <w:color w:val="0070C0"/>
          <w:lang w:val="fr-FR"/>
        </w:rPr>
        <w:t xml:space="preserve">se concentrer sur la </w:t>
      </w:r>
      <w:r w:rsidR="001D13E9" w:rsidRPr="008302F4">
        <w:rPr>
          <w:rFonts w:ascii="Arial" w:hAnsi="Arial" w:cs="Arial"/>
          <w:color w:val="0070C0"/>
          <w:lang w:val="fr-FR"/>
        </w:rPr>
        <w:t xml:space="preserve">statistique </w:t>
      </w:r>
      <w:r w:rsidR="0036469A">
        <w:rPr>
          <w:rFonts w:ascii="Arial" w:hAnsi="Arial" w:cs="Arial"/>
          <w:color w:val="0070C0"/>
          <w:lang w:val="fr-FR"/>
        </w:rPr>
        <w:t>pour son</w:t>
      </w:r>
      <w:r w:rsidR="00985E47" w:rsidRPr="008302F4">
        <w:rPr>
          <w:rFonts w:ascii="Arial" w:hAnsi="Arial" w:cs="Arial"/>
          <w:color w:val="0070C0"/>
          <w:lang w:val="fr-FR"/>
        </w:rPr>
        <w:t xml:space="preserve"> </w:t>
      </w:r>
      <w:r w:rsidR="0001659E" w:rsidRPr="008302F4">
        <w:rPr>
          <w:rFonts w:ascii="Arial" w:hAnsi="Arial" w:cs="Arial"/>
          <w:color w:val="0070C0"/>
          <w:lang w:val="fr-FR"/>
        </w:rPr>
        <w:t>rôle en aval d</w:t>
      </w:r>
      <w:r w:rsidR="0036469A">
        <w:rPr>
          <w:rFonts w:ascii="Arial" w:hAnsi="Arial" w:cs="Arial"/>
          <w:color w:val="0070C0"/>
          <w:lang w:val="fr-FR"/>
        </w:rPr>
        <w:t>u</w:t>
      </w:r>
      <w:r w:rsidR="0001659E" w:rsidRPr="008302F4">
        <w:rPr>
          <w:rFonts w:ascii="Arial" w:hAnsi="Arial" w:cs="Arial"/>
          <w:color w:val="0070C0"/>
          <w:lang w:val="fr-FR"/>
        </w:rPr>
        <w:t xml:space="preserve"> </w:t>
      </w:r>
      <w:r w:rsidR="00985E47" w:rsidRPr="008302F4">
        <w:rPr>
          <w:rFonts w:ascii="Arial" w:hAnsi="Arial" w:cs="Arial"/>
          <w:color w:val="0070C0"/>
          <w:lang w:val="fr-FR"/>
        </w:rPr>
        <w:t>s</w:t>
      </w:r>
      <w:r w:rsidR="00360B15" w:rsidRPr="008302F4">
        <w:rPr>
          <w:rFonts w:ascii="Arial" w:hAnsi="Arial" w:cs="Arial"/>
          <w:color w:val="0070C0"/>
          <w:lang w:val="fr-FR"/>
        </w:rPr>
        <w:t>uivi et évaluation</w:t>
      </w:r>
      <w:r w:rsidR="00BC598E" w:rsidRPr="008302F4">
        <w:rPr>
          <w:rFonts w:ascii="Arial" w:hAnsi="Arial" w:cs="Arial"/>
          <w:color w:val="0070C0"/>
          <w:lang w:val="fr-FR"/>
        </w:rPr>
        <w:t xml:space="preserve"> </w:t>
      </w:r>
      <w:r w:rsidR="008C0F30" w:rsidRPr="008302F4">
        <w:rPr>
          <w:rFonts w:ascii="Arial" w:hAnsi="Arial" w:cs="Arial"/>
          <w:color w:val="0070C0"/>
          <w:lang w:val="fr-FR"/>
        </w:rPr>
        <w:t>(</w:t>
      </w:r>
      <w:r w:rsidR="0001659E" w:rsidRPr="008302F4">
        <w:rPr>
          <w:rFonts w:ascii="Arial" w:hAnsi="Arial" w:cs="Arial"/>
          <w:color w:val="0070C0"/>
          <w:lang w:val="fr-FR"/>
        </w:rPr>
        <w:t>S</w:t>
      </w:r>
      <w:r w:rsidR="008C0F30" w:rsidRPr="008302F4">
        <w:rPr>
          <w:rFonts w:ascii="Arial" w:hAnsi="Arial" w:cs="Arial"/>
          <w:color w:val="0070C0"/>
          <w:lang w:val="fr-FR"/>
        </w:rPr>
        <w:t>&amp;E),</w:t>
      </w:r>
      <w:r w:rsidR="00BC598E" w:rsidRPr="008302F4">
        <w:rPr>
          <w:rFonts w:ascii="Arial" w:hAnsi="Arial" w:cs="Arial"/>
          <w:color w:val="0070C0"/>
          <w:lang w:val="fr-FR"/>
        </w:rPr>
        <w:t xml:space="preserve"> c’est-à</w:t>
      </w:r>
      <w:r w:rsidR="0001659E" w:rsidRPr="008302F4">
        <w:rPr>
          <w:rFonts w:ascii="Arial" w:hAnsi="Arial" w:cs="Arial"/>
          <w:color w:val="0070C0"/>
          <w:lang w:val="fr-FR"/>
        </w:rPr>
        <w:t>-</w:t>
      </w:r>
      <w:r w:rsidR="00BC598E" w:rsidRPr="008302F4">
        <w:rPr>
          <w:rFonts w:ascii="Arial" w:hAnsi="Arial" w:cs="Arial"/>
          <w:color w:val="0070C0"/>
          <w:lang w:val="fr-FR"/>
        </w:rPr>
        <w:t xml:space="preserve">dire l’utilisation de la statistique </w:t>
      </w:r>
      <w:r w:rsidR="000851EB" w:rsidRPr="008302F4">
        <w:rPr>
          <w:rFonts w:ascii="Arial" w:hAnsi="Arial" w:cs="Arial"/>
          <w:color w:val="0070C0"/>
          <w:lang w:val="fr-FR"/>
        </w:rPr>
        <w:t>en vue d’</w:t>
      </w:r>
      <w:r w:rsidR="00BC598E" w:rsidRPr="008302F4">
        <w:rPr>
          <w:rFonts w:ascii="Arial" w:hAnsi="Arial" w:cs="Arial"/>
          <w:color w:val="0070C0"/>
          <w:lang w:val="fr-FR"/>
        </w:rPr>
        <w:t xml:space="preserve">établir </w:t>
      </w:r>
      <w:r w:rsidR="00360B15" w:rsidRPr="008302F4">
        <w:rPr>
          <w:rFonts w:ascii="Arial" w:hAnsi="Arial" w:cs="Arial"/>
          <w:color w:val="0070C0"/>
          <w:lang w:val="fr-FR"/>
        </w:rPr>
        <w:t>les bases ou références</w:t>
      </w:r>
      <w:r w:rsidR="00BC598E" w:rsidRPr="008302F4">
        <w:rPr>
          <w:rFonts w:ascii="Arial" w:hAnsi="Arial" w:cs="Arial"/>
          <w:color w:val="0070C0"/>
          <w:lang w:val="fr-FR"/>
        </w:rPr>
        <w:t xml:space="preserve"> et </w:t>
      </w:r>
      <w:r w:rsidR="00360B15" w:rsidRPr="008302F4">
        <w:rPr>
          <w:rFonts w:ascii="Arial" w:hAnsi="Arial" w:cs="Arial"/>
          <w:color w:val="0070C0"/>
          <w:lang w:val="fr-FR"/>
        </w:rPr>
        <w:t>d’</w:t>
      </w:r>
      <w:r w:rsidR="00BC598E" w:rsidRPr="008302F4">
        <w:rPr>
          <w:rFonts w:ascii="Arial" w:hAnsi="Arial" w:cs="Arial"/>
          <w:color w:val="0070C0"/>
          <w:lang w:val="fr-FR"/>
        </w:rPr>
        <w:t xml:space="preserve">identifier les </w:t>
      </w:r>
      <w:r w:rsidR="00360B15" w:rsidRPr="008302F4">
        <w:rPr>
          <w:rFonts w:ascii="Arial" w:hAnsi="Arial" w:cs="Arial"/>
          <w:color w:val="0070C0"/>
          <w:lang w:val="fr-FR"/>
        </w:rPr>
        <w:t xml:space="preserve">cibles et les indicateurs de performance </w:t>
      </w:r>
      <w:r w:rsidR="00BC598E" w:rsidRPr="008302F4">
        <w:rPr>
          <w:rFonts w:ascii="Arial" w:hAnsi="Arial" w:cs="Arial"/>
          <w:color w:val="0070C0"/>
          <w:lang w:val="fr-FR"/>
        </w:rPr>
        <w:t xml:space="preserve">pour l’évaluation des progrès </w:t>
      </w:r>
      <w:r w:rsidR="00360B15" w:rsidRPr="008302F4">
        <w:rPr>
          <w:rFonts w:ascii="Arial" w:hAnsi="Arial" w:cs="Arial"/>
          <w:color w:val="0070C0"/>
          <w:lang w:val="fr-FR"/>
        </w:rPr>
        <w:t>au cours</w:t>
      </w:r>
      <w:r w:rsidR="00BC598E" w:rsidRPr="008302F4">
        <w:rPr>
          <w:rFonts w:ascii="Arial" w:hAnsi="Arial" w:cs="Arial"/>
          <w:color w:val="0070C0"/>
          <w:lang w:val="fr-FR"/>
        </w:rPr>
        <w:t xml:space="preserve"> la mise en œuvre </w:t>
      </w:r>
      <w:r w:rsidR="00146921" w:rsidRPr="008302F4">
        <w:rPr>
          <w:rFonts w:ascii="Arial" w:hAnsi="Arial" w:cs="Arial"/>
          <w:color w:val="0070C0"/>
          <w:lang w:val="fr-FR"/>
        </w:rPr>
        <w:t>d</w:t>
      </w:r>
      <w:r w:rsidR="00BC598E" w:rsidRPr="008302F4">
        <w:rPr>
          <w:rFonts w:ascii="Arial" w:hAnsi="Arial" w:cs="Arial"/>
          <w:color w:val="0070C0"/>
          <w:lang w:val="fr-FR"/>
        </w:rPr>
        <w:t xml:space="preserve">es </w:t>
      </w:r>
      <w:r w:rsidR="001A4402" w:rsidRPr="008302F4">
        <w:rPr>
          <w:rFonts w:ascii="Arial" w:hAnsi="Arial" w:cs="Arial"/>
          <w:color w:val="0070C0"/>
          <w:lang w:val="fr-FR"/>
        </w:rPr>
        <w:t>projets</w:t>
      </w:r>
      <w:r w:rsidR="00BC598E" w:rsidRPr="008302F4">
        <w:rPr>
          <w:rFonts w:ascii="Arial" w:hAnsi="Arial" w:cs="Arial"/>
          <w:bCs/>
          <w:color w:val="0070C0"/>
          <w:lang w:val="fr-FR"/>
        </w:rPr>
        <w:t>/</w:t>
      </w:r>
      <w:r w:rsidR="00BC598E" w:rsidRPr="008302F4">
        <w:rPr>
          <w:rFonts w:ascii="Arial" w:hAnsi="Arial" w:cs="Arial"/>
          <w:color w:val="0070C0"/>
          <w:lang w:val="fr-FR"/>
        </w:rPr>
        <w:t>programmes</w:t>
      </w:r>
      <w:r w:rsidR="000851EB" w:rsidRPr="008302F4">
        <w:rPr>
          <w:rFonts w:ascii="Arial" w:hAnsi="Arial" w:cs="Arial"/>
          <w:color w:val="0070C0"/>
          <w:lang w:val="fr-FR"/>
        </w:rPr>
        <w:t>,</w:t>
      </w:r>
      <w:r w:rsidR="00BC598E" w:rsidRPr="008302F4">
        <w:rPr>
          <w:rFonts w:ascii="Arial" w:hAnsi="Arial" w:cs="Arial"/>
          <w:color w:val="0070C0"/>
          <w:lang w:val="fr-FR"/>
        </w:rPr>
        <w:t xml:space="preserve"> </w:t>
      </w:r>
      <w:r w:rsidR="001A4402" w:rsidRPr="008302F4">
        <w:rPr>
          <w:rFonts w:ascii="Arial" w:hAnsi="Arial" w:cs="Arial"/>
          <w:color w:val="0070C0"/>
          <w:lang w:val="fr-FR"/>
        </w:rPr>
        <w:t xml:space="preserve">et d’évaluer le résultat et l’impact </w:t>
      </w:r>
      <w:r w:rsidR="00263C3B" w:rsidRPr="008302F4">
        <w:rPr>
          <w:rFonts w:ascii="Arial" w:hAnsi="Arial" w:cs="Arial"/>
          <w:color w:val="0070C0"/>
          <w:lang w:val="fr-FR"/>
        </w:rPr>
        <w:t>à la fin de l’activité</w:t>
      </w:r>
      <w:r w:rsidR="00BC598E" w:rsidRPr="008302F4">
        <w:rPr>
          <w:rFonts w:ascii="Arial" w:hAnsi="Arial" w:cs="Arial"/>
          <w:color w:val="0070C0"/>
          <w:lang w:val="fr-FR"/>
        </w:rPr>
        <w:t>.</w:t>
      </w:r>
    </w:p>
    <w:p w:rsidR="008C0F30" w:rsidRPr="00CA79EF" w:rsidRDefault="00603211" w:rsidP="00CB5436">
      <w:pPr>
        <w:adjustRightInd w:val="0"/>
        <w:spacing w:before="120"/>
        <w:jc w:val="both"/>
        <w:rPr>
          <w:rFonts w:ascii="Arial" w:hAnsi="Arial" w:cs="Arial"/>
          <w:color w:val="0070C0"/>
          <w:lang w:val="fr-FR"/>
        </w:rPr>
      </w:pPr>
      <w:r w:rsidRPr="00CA79EF">
        <w:rPr>
          <w:rFonts w:ascii="Arial" w:hAnsi="Arial" w:cs="Arial"/>
          <w:color w:val="0070C0"/>
          <w:lang w:val="fr-FR"/>
        </w:rPr>
        <w:t>Essentiellement, les</w:t>
      </w:r>
      <w:r w:rsidR="00081526" w:rsidRPr="00CA79EF">
        <w:rPr>
          <w:rFonts w:ascii="Arial" w:hAnsi="Arial" w:cs="Arial"/>
          <w:color w:val="0070C0"/>
          <w:lang w:val="fr-FR"/>
        </w:rPr>
        <w:t xml:space="preserve"> statistique</w:t>
      </w:r>
      <w:r w:rsidRPr="00CA79EF">
        <w:rPr>
          <w:rFonts w:ascii="Arial" w:hAnsi="Arial" w:cs="Arial"/>
          <w:color w:val="0070C0"/>
          <w:lang w:val="fr-FR"/>
        </w:rPr>
        <w:t>s</w:t>
      </w:r>
      <w:r w:rsidR="007D6FA4" w:rsidRPr="00CA79EF">
        <w:rPr>
          <w:rFonts w:ascii="Arial" w:hAnsi="Arial" w:cs="Arial"/>
          <w:color w:val="0070C0"/>
          <w:lang w:val="fr-FR"/>
        </w:rPr>
        <w:t xml:space="preserve"> </w:t>
      </w:r>
      <w:r w:rsidR="00081526" w:rsidRPr="00CA79EF">
        <w:rPr>
          <w:rFonts w:ascii="Arial" w:hAnsi="Arial" w:cs="Arial"/>
          <w:color w:val="0070C0"/>
          <w:lang w:val="fr-FR"/>
        </w:rPr>
        <w:t>joue</w:t>
      </w:r>
      <w:r w:rsidR="000E6BBA" w:rsidRPr="00CA79EF">
        <w:rPr>
          <w:rFonts w:ascii="Arial" w:hAnsi="Arial" w:cs="Arial"/>
          <w:color w:val="0070C0"/>
          <w:lang w:val="fr-FR"/>
        </w:rPr>
        <w:t>nt</w:t>
      </w:r>
      <w:r w:rsidR="00081526" w:rsidRPr="00CA79EF">
        <w:rPr>
          <w:rFonts w:ascii="Arial" w:hAnsi="Arial" w:cs="Arial"/>
          <w:color w:val="0070C0"/>
          <w:lang w:val="fr-FR"/>
        </w:rPr>
        <w:t xml:space="preserve"> également un</w:t>
      </w:r>
      <w:r w:rsidR="007D6FA4" w:rsidRPr="00CA79EF">
        <w:rPr>
          <w:rFonts w:ascii="Arial" w:hAnsi="Arial" w:cs="Arial"/>
          <w:color w:val="0070C0"/>
          <w:lang w:val="fr-FR"/>
        </w:rPr>
        <w:t xml:space="preserve"> rôle </w:t>
      </w:r>
      <w:r w:rsidR="00081526" w:rsidRPr="00CA79EF">
        <w:rPr>
          <w:rFonts w:ascii="Arial" w:hAnsi="Arial" w:cs="Arial"/>
          <w:color w:val="0070C0"/>
          <w:lang w:val="fr-FR"/>
        </w:rPr>
        <w:t>t</w:t>
      </w:r>
      <w:r w:rsidR="006626A0" w:rsidRPr="00CA79EF">
        <w:rPr>
          <w:rFonts w:ascii="Arial" w:hAnsi="Arial" w:cs="Arial"/>
          <w:color w:val="0070C0"/>
          <w:lang w:val="fr-FR"/>
        </w:rPr>
        <w:t xml:space="preserve">rès important </w:t>
      </w:r>
      <w:r w:rsidR="00081526" w:rsidRPr="00CA79EF">
        <w:rPr>
          <w:rFonts w:ascii="Arial" w:hAnsi="Arial" w:cs="Arial"/>
          <w:color w:val="0070C0"/>
          <w:lang w:val="fr-FR"/>
        </w:rPr>
        <w:t>en amont</w:t>
      </w:r>
      <w:r w:rsidR="00985E47" w:rsidRPr="00CA79EF">
        <w:rPr>
          <w:rFonts w:ascii="Arial" w:hAnsi="Arial" w:cs="Arial"/>
          <w:color w:val="0070C0"/>
          <w:lang w:val="fr-FR"/>
        </w:rPr>
        <w:t xml:space="preserve"> </w:t>
      </w:r>
      <w:r w:rsidR="007D6FA4" w:rsidRPr="00CA79EF">
        <w:rPr>
          <w:rFonts w:ascii="Arial" w:hAnsi="Arial" w:cs="Arial"/>
          <w:color w:val="0070C0"/>
          <w:lang w:val="fr-FR"/>
        </w:rPr>
        <w:t>notamment :</w:t>
      </w:r>
    </w:p>
    <w:p w:rsidR="008C0F30" w:rsidRPr="00CA79EF" w:rsidRDefault="004B34B6" w:rsidP="00DE462B">
      <w:pPr>
        <w:numPr>
          <w:ilvl w:val="0"/>
          <w:numId w:val="7"/>
        </w:numPr>
        <w:tabs>
          <w:tab w:val="left" w:pos="0"/>
        </w:tabs>
        <w:spacing w:before="120"/>
        <w:ind w:left="709" w:hanging="349"/>
        <w:jc w:val="both"/>
        <w:rPr>
          <w:rFonts w:ascii="Arial" w:hAnsi="Arial" w:cs="Arial"/>
          <w:color w:val="0070C0"/>
          <w:lang w:val="fr-FR"/>
        </w:rPr>
      </w:pPr>
      <w:r w:rsidRPr="00CA79EF">
        <w:rPr>
          <w:rFonts w:ascii="Arial" w:hAnsi="Arial" w:cs="Arial"/>
          <w:bCs/>
          <w:color w:val="0070C0"/>
          <w:lang w:val="fr-FR"/>
        </w:rPr>
        <w:t xml:space="preserve">Reconnaissance et définition des </w:t>
      </w:r>
      <w:r w:rsidR="00D3784D" w:rsidRPr="00CA79EF">
        <w:rPr>
          <w:rFonts w:ascii="Arial" w:hAnsi="Arial" w:cs="Arial"/>
          <w:bCs/>
          <w:color w:val="0070C0"/>
          <w:lang w:val="fr-FR"/>
        </w:rPr>
        <w:t>p</w:t>
      </w:r>
      <w:r w:rsidRPr="00CA79EF">
        <w:rPr>
          <w:rFonts w:ascii="Arial" w:hAnsi="Arial" w:cs="Arial"/>
          <w:bCs/>
          <w:color w:val="0070C0"/>
          <w:lang w:val="fr-FR"/>
        </w:rPr>
        <w:t>roblèmes</w:t>
      </w:r>
      <w:r w:rsidR="008C0F30" w:rsidRPr="00CA79EF">
        <w:rPr>
          <w:rFonts w:ascii="Arial" w:hAnsi="Arial" w:cs="Arial"/>
          <w:color w:val="0070C0"/>
          <w:lang w:val="fr-FR"/>
        </w:rPr>
        <w:t xml:space="preserve"> </w:t>
      </w:r>
      <w:r w:rsidR="008C0F30" w:rsidRPr="00CA79EF">
        <w:rPr>
          <w:rFonts w:ascii="Arial" w:hAnsi="Arial" w:cs="Arial"/>
          <w:bCs/>
          <w:color w:val="0070C0"/>
          <w:lang w:val="fr-FR"/>
        </w:rPr>
        <w:t>(</w:t>
      </w:r>
      <w:r w:rsidR="007D6FA4" w:rsidRPr="00CA79EF">
        <w:rPr>
          <w:rFonts w:ascii="Arial" w:hAnsi="Arial" w:cs="Arial"/>
          <w:bCs/>
          <w:color w:val="0070C0"/>
          <w:lang w:val="fr-FR"/>
        </w:rPr>
        <w:t>lorsque la statistique présente une situation comme un problème qui pourrait avoir été cach</w:t>
      </w:r>
      <w:r w:rsidR="00191829" w:rsidRPr="00CA79EF">
        <w:rPr>
          <w:rFonts w:ascii="Arial" w:hAnsi="Arial" w:cs="Arial"/>
          <w:bCs/>
          <w:color w:val="0070C0"/>
          <w:lang w:val="fr-FR"/>
        </w:rPr>
        <w:t>é</w:t>
      </w:r>
      <w:r w:rsidR="007D6FA4" w:rsidRPr="00CA79EF">
        <w:rPr>
          <w:rFonts w:ascii="Arial" w:hAnsi="Arial" w:cs="Arial"/>
          <w:bCs/>
          <w:color w:val="0070C0"/>
          <w:lang w:val="fr-FR"/>
        </w:rPr>
        <w:t xml:space="preserve"> au public et/ou aux décideurs politiques) ;  </w:t>
      </w:r>
    </w:p>
    <w:p w:rsidR="008C0F30" w:rsidRPr="00CA79EF" w:rsidRDefault="003E10AD" w:rsidP="00DE462B">
      <w:pPr>
        <w:numPr>
          <w:ilvl w:val="0"/>
          <w:numId w:val="7"/>
        </w:numPr>
        <w:tabs>
          <w:tab w:val="left" w:pos="0"/>
        </w:tabs>
        <w:spacing w:before="120"/>
        <w:jc w:val="both"/>
        <w:rPr>
          <w:rFonts w:ascii="Arial" w:hAnsi="Arial" w:cs="Arial"/>
          <w:color w:val="0070C0"/>
          <w:lang w:val="fr-FR"/>
        </w:rPr>
      </w:pPr>
      <w:r w:rsidRPr="00CA79EF">
        <w:rPr>
          <w:rFonts w:ascii="Arial" w:hAnsi="Arial" w:cs="Arial"/>
          <w:color w:val="0070C0"/>
          <w:lang w:val="fr-FR"/>
        </w:rPr>
        <w:t>Renseigner</w:t>
      </w:r>
      <w:r w:rsidR="007D6FA4" w:rsidRPr="00CA79EF">
        <w:rPr>
          <w:rFonts w:ascii="Arial" w:hAnsi="Arial" w:cs="Arial"/>
          <w:color w:val="0070C0"/>
          <w:lang w:val="fr-FR"/>
        </w:rPr>
        <w:t xml:space="preserve"> la conception et le choix de politiques </w:t>
      </w:r>
      <w:r w:rsidR="008C0F30" w:rsidRPr="00CA79EF">
        <w:rPr>
          <w:rFonts w:ascii="Arial" w:hAnsi="Arial" w:cs="Arial"/>
          <w:bCs/>
          <w:color w:val="0070C0"/>
          <w:lang w:val="fr-FR"/>
        </w:rPr>
        <w:t>(</w:t>
      </w:r>
      <w:r w:rsidR="007D6FA4" w:rsidRPr="00CA79EF">
        <w:rPr>
          <w:rFonts w:ascii="Arial" w:hAnsi="Arial" w:cs="Arial"/>
          <w:bCs/>
          <w:color w:val="0070C0"/>
          <w:lang w:val="fr-FR"/>
        </w:rPr>
        <w:t>identifier des options et opérer des choix d’actions) ;</w:t>
      </w:r>
      <w:r w:rsidRPr="00CA79EF">
        <w:rPr>
          <w:rFonts w:ascii="Arial" w:hAnsi="Arial" w:cs="Arial"/>
          <w:bCs/>
          <w:color w:val="0070C0"/>
          <w:lang w:val="fr-FR"/>
        </w:rPr>
        <w:t xml:space="preserve"> et </w:t>
      </w:r>
    </w:p>
    <w:p w:rsidR="008C0F30" w:rsidRPr="00CA79EF" w:rsidRDefault="003E10AD" w:rsidP="00DE462B">
      <w:pPr>
        <w:numPr>
          <w:ilvl w:val="0"/>
          <w:numId w:val="7"/>
        </w:numPr>
        <w:tabs>
          <w:tab w:val="left" w:pos="0"/>
        </w:tabs>
        <w:spacing w:before="120"/>
        <w:jc w:val="both"/>
        <w:rPr>
          <w:rFonts w:ascii="Arial Narrow" w:hAnsi="Arial Narrow"/>
          <w:color w:val="0070C0"/>
          <w:sz w:val="28"/>
          <w:szCs w:val="28"/>
          <w:lang w:val="fr-FR"/>
        </w:rPr>
      </w:pPr>
      <w:r w:rsidRPr="00CA79EF">
        <w:rPr>
          <w:rFonts w:ascii="Arial" w:hAnsi="Arial" w:cs="Arial"/>
          <w:color w:val="0070C0"/>
          <w:lang w:val="fr-FR"/>
        </w:rPr>
        <w:t>Prévoir</w:t>
      </w:r>
      <w:r w:rsidR="007D6FA4" w:rsidRPr="00CA79EF">
        <w:rPr>
          <w:rFonts w:ascii="Arial" w:hAnsi="Arial" w:cs="Arial"/>
          <w:color w:val="0070C0"/>
          <w:lang w:val="fr-FR"/>
        </w:rPr>
        <w:t xml:space="preserve"> les tendances futures</w:t>
      </w:r>
      <w:r w:rsidR="008C0F30" w:rsidRPr="00CA79EF">
        <w:rPr>
          <w:rFonts w:ascii="Arial" w:hAnsi="Arial" w:cs="Arial"/>
          <w:color w:val="0070C0"/>
          <w:lang w:val="fr-FR"/>
        </w:rPr>
        <w:t xml:space="preserve"> </w:t>
      </w:r>
      <w:r w:rsidR="008C0F30" w:rsidRPr="00CA79EF">
        <w:rPr>
          <w:rFonts w:ascii="Arial" w:hAnsi="Arial" w:cs="Arial"/>
          <w:bCs/>
          <w:color w:val="0070C0"/>
          <w:lang w:val="fr-FR"/>
        </w:rPr>
        <w:t>(</w:t>
      </w:r>
      <w:r w:rsidR="007D6FA4" w:rsidRPr="00CA79EF">
        <w:rPr>
          <w:rFonts w:ascii="Arial" w:hAnsi="Arial" w:cs="Arial"/>
          <w:bCs/>
          <w:color w:val="0070C0"/>
          <w:lang w:val="fr-FR"/>
        </w:rPr>
        <w:t>par exemple</w:t>
      </w:r>
      <w:r w:rsidRPr="00CA79EF">
        <w:rPr>
          <w:rFonts w:ascii="Arial" w:hAnsi="Arial" w:cs="Arial"/>
          <w:bCs/>
          <w:color w:val="0070C0"/>
          <w:lang w:val="fr-FR"/>
        </w:rPr>
        <w:t xml:space="preserve">, </w:t>
      </w:r>
      <w:r w:rsidR="007D6FA4" w:rsidRPr="00CA79EF">
        <w:rPr>
          <w:rFonts w:ascii="Arial" w:hAnsi="Arial" w:cs="Arial"/>
          <w:bCs/>
          <w:color w:val="0070C0"/>
          <w:lang w:val="fr-FR"/>
        </w:rPr>
        <w:t xml:space="preserve">taux d’inflation ou </w:t>
      </w:r>
      <w:r w:rsidR="00591542" w:rsidRPr="00CA79EF">
        <w:rPr>
          <w:rFonts w:ascii="Arial" w:hAnsi="Arial" w:cs="Arial"/>
          <w:bCs/>
          <w:color w:val="0070C0"/>
          <w:lang w:val="fr-FR"/>
        </w:rPr>
        <w:t>cr</w:t>
      </w:r>
      <w:r w:rsidRPr="00CA79EF">
        <w:rPr>
          <w:rFonts w:ascii="Arial" w:hAnsi="Arial" w:cs="Arial"/>
          <w:bCs/>
          <w:color w:val="0070C0"/>
          <w:lang w:val="fr-FR"/>
        </w:rPr>
        <w:t xml:space="preserve">oissance de la </w:t>
      </w:r>
      <w:r w:rsidR="00E4782D">
        <w:rPr>
          <w:rFonts w:ascii="Arial" w:hAnsi="Arial" w:cs="Arial"/>
          <w:bCs/>
          <w:color w:val="0070C0"/>
          <w:lang w:val="fr-FR"/>
        </w:rPr>
        <w:t xml:space="preserve">production, </w:t>
      </w:r>
      <w:r w:rsidR="00591542" w:rsidRPr="00CA79EF">
        <w:rPr>
          <w:rFonts w:ascii="Arial" w:hAnsi="Arial" w:cs="Arial"/>
          <w:bCs/>
          <w:color w:val="0070C0"/>
          <w:lang w:val="fr-FR"/>
        </w:rPr>
        <w:t>etc.).</w:t>
      </w:r>
      <w:r w:rsidR="00591542" w:rsidRPr="00CA79EF">
        <w:rPr>
          <w:rFonts w:ascii="Arial Narrow" w:hAnsi="Arial Narrow"/>
          <w:bCs/>
          <w:color w:val="0070C0"/>
          <w:sz w:val="28"/>
          <w:szCs w:val="28"/>
          <w:lang w:val="fr-FR"/>
        </w:rPr>
        <w:t xml:space="preserve">  </w:t>
      </w:r>
    </w:p>
    <w:p w:rsidR="008C0F30" w:rsidRPr="003F551D" w:rsidRDefault="008C0F30" w:rsidP="00CB5436">
      <w:pPr>
        <w:tabs>
          <w:tab w:val="left" w:pos="0"/>
        </w:tabs>
        <w:spacing w:before="120"/>
        <w:jc w:val="both"/>
        <w:rPr>
          <w:rFonts w:ascii="Arial Narrow" w:hAnsi="Arial Narrow"/>
          <w:color w:val="000000"/>
          <w:sz w:val="28"/>
          <w:szCs w:val="28"/>
          <w:lang w:val="fr-FR"/>
        </w:rPr>
      </w:pPr>
    </w:p>
    <w:p w:rsidR="008C0F30" w:rsidRPr="00805946" w:rsidRDefault="0090749A" w:rsidP="00CB5436">
      <w:pPr>
        <w:tabs>
          <w:tab w:val="left" w:pos="748"/>
          <w:tab w:val="num" w:pos="2880"/>
          <w:tab w:val="left" w:pos="7513"/>
        </w:tabs>
        <w:spacing w:before="120"/>
        <w:jc w:val="both"/>
        <w:rPr>
          <w:rFonts w:ascii="Arial" w:hAnsi="Arial" w:cs="Arial"/>
          <w:color w:val="0070C0"/>
          <w:lang w:val="fr-FR"/>
        </w:rPr>
      </w:pPr>
      <w:r w:rsidRPr="00805946">
        <w:rPr>
          <w:rFonts w:ascii="Arial" w:hAnsi="Arial" w:cs="Arial"/>
          <w:color w:val="0070C0"/>
          <w:lang w:val="fr-FR"/>
        </w:rPr>
        <w:lastRenderedPageBreak/>
        <w:t>Effectivement</w:t>
      </w:r>
      <w:r w:rsidR="00805946" w:rsidRPr="00805946">
        <w:rPr>
          <w:rFonts w:ascii="Arial" w:hAnsi="Arial" w:cs="Arial"/>
          <w:color w:val="0070C0"/>
          <w:lang w:val="fr-FR"/>
        </w:rPr>
        <w:t>,</w:t>
      </w:r>
      <w:r w:rsidRPr="00805946">
        <w:rPr>
          <w:rFonts w:ascii="Arial" w:hAnsi="Arial" w:cs="Arial"/>
          <w:color w:val="0070C0"/>
          <w:lang w:val="fr-FR"/>
        </w:rPr>
        <w:t xml:space="preserve"> </w:t>
      </w:r>
      <w:r w:rsidR="00805946" w:rsidRPr="00805946">
        <w:rPr>
          <w:rFonts w:ascii="Arial" w:hAnsi="Arial" w:cs="Arial"/>
          <w:color w:val="0070C0"/>
          <w:lang w:val="fr-FR"/>
        </w:rPr>
        <w:t xml:space="preserve">aujourd’hui, </w:t>
      </w:r>
      <w:r w:rsidR="009925F7" w:rsidRPr="00805946">
        <w:rPr>
          <w:rFonts w:ascii="Arial" w:hAnsi="Arial" w:cs="Arial"/>
          <w:color w:val="0070C0"/>
          <w:lang w:val="fr-FR"/>
        </w:rPr>
        <w:t>les</w:t>
      </w:r>
      <w:r w:rsidR="00591542" w:rsidRPr="00805946">
        <w:rPr>
          <w:rFonts w:ascii="Arial" w:hAnsi="Arial" w:cs="Arial"/>
          <w:color w:val="0070C0"/>
          <w:lang w:val="fr-FR"/>
        </w:rPr>
        <w:t xml:space="preserve"> statistique</w:t>
      </w:r>
      <w:r w:rsidR="009925F7" w:rsidRPr="00805946">
        <w:rPr>
          <w:rFonts w:ascii="Arial" w:hAnsi="Arial" w:cs="Arial"/>
          <w:color w:val="0070C0"/>
          <w:lang w:val="fr-FR"/>
        </w:rPr>
        <w:t>s</w:t>
      </w:r>
      <w:r w:rsidR="00591542" w:rsidRPr="00805946">
        <w:rPr>
          <w:rFonts w:ascii="Arial" w:hAnsi="Arial" w:cs="Arial"/>
          <w:color w:val="0070C0"/>
          <w:lang w:val="fr-FR"/>
        </w:rPr>
        <w:t xml:space="preserve"> </w:t>
      </w:r>
      <w:r w:rsidR="009925F7" w:rsidRPr="00805946">
        <w:rPr>
          <w:rFonts w:ascii="Arial" w:hAnsi="Arial" w:cs="Arial"/>
          <w:color w:val="0070C0"/>
          <w:lang w:val="fr-FR"/>
        </w:rPr>
        <w:t>sont</w:t>
      </w:r>
      <w:r w:rsidR="00591542" w:rsidRPr="00805946">
        <w:rPr>
          <w:rFonts w:ascii="Arial" w:hAnsi="Arial" w:cs="Arial"/>
          <w:color w:val="0070C0"/>
          <w:lang w:val="fr-FR"/>
        </w:rPr>
        <w:t xml:space="preserve"> </w:t>
      </w:r>
      <w:r w:rsidR="009925F7" w:rsidRPr="00805946">
        <w:rPr>
          <w:rFonts w:ascii="Arial" w:hAnsi="Arial" w:cs="Arial"/>
          <w:color w:val="0070C0"/>
          <w:lang w:val="fr-FR"/>
        </w:rPr>
        <w:t xml:space="preserve">internationalement </w:t>
      </w:r>
      <w:r w:rsidR="00591542" w:rsidRPr="00805946">
        <w:rPr>
          <w:rFonts w:ascii="Arial" w:hAnsi="Arial" w:cs="Arial"/>
          <w:color w:val="0070C0"/>
          <w:lang w:val="fr-FR"/>
        </w:rPr>
        <w:t>reconnue</w:t>
      </w:r>
      <w:r w:rsidR="009925F7" w:rsidRPr="00805946">
        <w:rPr>
          <w:rFonts w:ascii="Arial" w:hAnsi="Arial" w:cs="Arial"/>
          <w:color w:val="0070C0"/>
          <w:lang w:val="fr-FR"/>
        </w:rPr>
        <w:t>s</w:t>
      </w:r>
      <w:r w:rsidR="00591542" w:rsidRPr="00805946">
        <w:rPr>
          <w:rFonts w:ascii="Arial" w:hAnsi="Arial" w:cs="Arial"/>
          <w:color w:val="0070C0"/>
          <w:lang w:val="fr-FR"/>
        </w:rPr>
        <w:t xml:space="preserve"> comme étant un bien public et comme partie </w:t>
      </w:r>
      <w:r w:rsidR="00191829" w:rsidRPr="00805946">
        <w:rPr>
          <w:rFonts w:ascii="Arial" w:hAnsi="Arial" w:cs="Arial"/>
          <w:color w:val="0070C0"/>
          <w:lang w:val="fr-FR"/>
        </w:rPr>
        <w:t xml:space="preserve">intégrante </w:t>
      </w:r>
      <w:r w:rsidR="00985E47" w:rsidRPr="00805946">
        <w:rPr>
          <w:rFonts w:ascii="Arial" w:hAnsi="Arial" w:cs="Arial"/>
          <w:color w:val="0070C0"/>
          <w:lang w:val="fr-FR"/>
        </w:rPr>
        <w:t>d’un environnement propice et</w:t>
      </w:r>
      <w:r w:rsidR="00591542" w:rsidRPr="00805946">
        <w:rPr>
          <w:rFonts w:ascii="Arial" w:hAnsi="Arial" w:cs="Arial"/>
          <w:color w:val="0070C0"/>
          <w:lang w:val="fr-FR"/>
        </w:rPr>
        <w:t xml:space="preserve"> favorable à l</w:t>
      </w:r>
      <w:r w:rsidR="009925F7" w:rsidRPr="00805946">
        <w:rPr>
          <w:rFonts w:ascii="Arial" w:hAnsi="Arial" w:cs="Arial"/>
          <w:color w:val="0070C0"/>
          <w:lang w:val="fr-FR"/>
        </w:rPr>
        <w:t>’atteinte des résultats en matière de</w:t>
      </w:r>
      <w:r w:rsidR="00591542" w:rsidRPr="00805946">
        <w:rPr>
          <w:rFonts w:ascii="Arial" w:hAnsi="Arial" w:cs="Arial"/>
          <w:color w:val="0070C0"/>
          <w:lang w:val="fr-FR"/>
        </w:rPr>
        <w:t xml:space="preserve"> développement.  </w:t>
      </w:r>
    </w:p>
    <w:p w:rsidR="008C0F30" w:rsidRPr="00723BB5" w:rsidRDefault="006C19D9" w:rsidP="00DE462B">
      <w:pPr>
        <w:pStyle w:val="Style1"/>
        <w:numPr>
          <w:ilvl w:val="1"/>
          <w:numId w:val="3"/>
        </w:numPr>
        <w:spacing w:before="120" w:after="0" w:line="240" w:lineRule="auto"/>
        <w:ind w:left="540" w:hanging="540"/>
        <w:outlineLvl w:val="1"/>
        <w:rPr>
          <w:rFonts w:ascii="Arial" w:hAnsi="Arial" w:cs="Arial"/>
          <w:i w:val="0"/>
          <w:color w:val="76923C"/>
          <w:sz w:val="24"/>
          <w:lang w:val="fr-FR"/>
        </w:rPr>
      </w:pPr>
      <w:bookmarkStart w:id="34" w:name="_Toc340932914"/>
      <w:bookmarkStart w:id="35" w:name="_Toc475488283"/>
      <w:bookmarkStart w:id="36" w:name="_Toc475542028"/>
      <w:r w:rsidRPr="00723BB5">
        <w:rPr>
          <w:rFonts w:ascii="Arial" w:hAnsi="Arial" w:cs="Arial"/>
          <w:i w:val="0"/>
          <w:color w:val="76923C"/>
          <w:sz w:val="24"/>
          <w:lang w:val="fr-FR"/>
        </w:rPr>
        <w:t xml:space="preserve">Défis </w:t>
      </w:r>
      <w:bookmarkEnd w:id="34"/>
      <w:r w:rsidR="00C820CD" w:rsidRPr="00723BB5">
        <w:rPr>
          <w:rFonts w:ascii="Arial" w:hAnsi="Arial" w:cs="Arial"/>
          <w:i w:val="0"/>
          <w:color w:val="76923C"/>
          <w:sz w:val="24"/>
          <w:lang w:val="fr-FR"/>
        </w:rPr>
        <w:t>du système statistique africain</w:t>
      </w:r>
      <w:bookmarkEnd w:id="35"/>
      <w:bookmarkEnd w:id="36"/>
      <w:r w:rsidRPr="00723BB5">
        <w:rPr>
          <w:rFonts w:ascii="Arial" w:hAnsi="Arial" w:cs="Arial"/>
          <w:i w:val="0"/>
          <w:color w:val="76923C"/>
          <w:sz w:val="24"/>
          <w:lang w:val="fr-FR"/>
        </w:rPr>
        <w:t xml:space="preserve"> </w:t>
      </w:r>
    </w:p>
    <w:p w:rsidR="008C0F30" w:rsidRPr="004A4732" w:rsidRDefault="006C19D9" w:rsidP="004E18DD">
      <w:pPr>
        <w:spacing w:before="120"/>
        <w:jc w:val="both"/>
        <w:rPr>
          <w:rFonts w:ascii="Arial" w:hAnsi="Arial" w:cs="Arial"/>
          <w:color w:val="0070C0"/>
          <w:lang w:val="fr-FR"/>
        </w:rPr>
      </w:pPr>
      <w:r w:rsidRPr="00DA248A">
        <w:rPr>
          <w:rFonts w:ascii="Arial" w:hAnsi="Arial" w:cs="Arial"/>
          <w:color w:val="0070C0"/>
          <w:lang w:val="fr-FR" w:eastAsia="en-GB"/>
        </w:rPr>
        <w:t xml:space="preserve">Diverses évaluations menées au cours des années ont </w:t>
      </w:r>
      <w:r w:rsidR="00985E47" w:rsidRPr="00DA248A">
        <w:rPr>
          <w:rFonts w:ascii="Arial" w:hAnsi="Arial" w:cs="Arial"/>
          <w:color w:val="0070C0"/>
          <w:lang w:val="fr-FR" w:eastAsia="en-GB"/>
        </w:rPr>
        <w:t>permis d’</w:t>
      </w:r>
      <w:r w:rsidRPr="00DA248A">
        <w:rPr>
          <w:rFonts w:ascii="Arial" w:hAnsi="Arial" w:cs="Arial"/>
          <w:color w:val="0070C0"/>
          <w:lang w:val="fr-FR" w:eastAsia="en-GB"/>
        </w:rPr>
        <w:t>identifi</w:t>
      </w:r>
      <w:r w:rsidR="00985E47" w:rsidRPr="00DA248A">
        <w:rPr>
          <w:rFonts w:ascii="Arial" w:hAnsi="Arial" w:cs="Arial"/>
          <w:color w:val="0070C0"/>
          <w:lang w:val="fr-FR" w:eastAsia="en-GB"/>
        </w:rPr>
        <w:t>er l</w:t>
      </w:r>
      <w:r w:rsidRPr="00DA248A">
        <w:rPr>
          <w:rFonts w:ascii="Arial" w:hAnsi="Arial" w:cs="Arial"/>
          <w:color w:val="0070C0"/>
          <w:lang w:val="fr-FR" w:eastAsia="en-GB"/>
        </w:rPr>
        <w:t xml:space="preserve">es faiblesses </w:t>
      </w:r>
      <w:r w:rsidR="003846BB" w:rsidRPr="00DA248A">
        <w:rPr>
          <w:rFonts w:ascii="Arial" w:hAnsi="Arial" w:cs="Arial"/>
          <w:color w:val="0070C0"/>
          <w:lang w:val="fr-FR" w:eastAsia="en-GB"/>
        </w:rPr>
        <w:t>d</w:t>
      </w:r>
      <w:r w:rsidRPr="00DA248A">
        <w:rPr>
          <w:rFonts w:ascii="Arial" w:hAnsi="Arial" w:cs="Arial"/>
          <w:color w:val="0070C0"/>
          <w:lang w:val="fr-FR" w:eastAsia="en-GB"/>
        </w:rPr>
        <w:t>u Système statistique africain (SSA</w:t>
      </w:r>
      <w:r w:rsidR="00E04E07" w:rsidRPr="00DA248A">
        <w:rPr>
          <w:rFonts w:ascii="Arial" w:hAnsi="Arial" w:cs="Arial"/>
          <w:color w:val="0070C0"/>
          <w:lang w:val="fr-FR" w:eastAsia="en-GB"/>
        </w:rPr>
        <w:t>)</w:t>
      </w:r>
      <w:r w:rsidRPr="00DA248A">
        <w:rPr>
          <w:rFonts w:ascii="Arial" w:hAnsi="Arial" w:cs="Arial"/>
          <w:color w:val="0070C0"/>
          <w:lang w:val="fr-FR" w:eastAsia="en-GB"/>
        </w:rPr>
        <w:t>.</w:t>
      </w:r>
      <w:r w:rsidR="008C0F30" w:rsidRPr="00DA248A">
        <w:rPr>
          <w:rFonts w:ascii="Arial" w:hAnsi="Arial" w:cs="Arial"/>
          <w:color w:val="0070C0"/>
          <w:lang w:val="fr-FR" w:eastAsia="en-GB"/>
        </w:rPr>
        <w:t xml:space="preserve"> </w:t>
      </w:r>
      <w:r w:rsidR="003846BB" w:rsidRPr="00DA248A">
        <w:rPr>
          <w:rFonts w:ascii="Arial" w:hAnsi="Arial" w:cs="Arial"/>
          <w:color w:val="0070C0"/>
          <w:lang w:val="fr-FR" w:eastAsia="en-GB"/>
        </w:rPr>
        <w:t>Il s’agit de</w:t>
      </w:r>
      <w:r w:rsidRPr="00DA248A">
        <w:rPr>
          <w:rFonts w:ascii="Arial" w:hAnsi="Arial" w:cs="Arial"/>
          <w:color w:val="0070C0"/>
          <w:lang w:val="fr-FR" w:eastAsia="en-GB"/>
        </w:rPr>
        <w:t xml:space="preserve"> l’évaluation en 2000 du Plan d’action d’Addis Abeba pour le développement de la statistique en Afrique (PA</w:t>
      </w:r>
      <w:r w:rsidR="006626A0" w:rsidRPr="00DA248A">
        <w:rPr>
          <w:rFonts w:ascii="Arial" w:hAnsi="Arial" w:cs="Arial"/>
          <w:color w:val="0070C0"/>
          <w:lang w:val="fr-FR" w:eastAsia="en-GB"/>
        </w:rPr>
        <w:t>AA</w:t>
      </w:r>
      <w:r w:rsidRPr="00DA248A">
        <w:rPr>
          <w:rFonts w:ascii="Arial" w:hAnsi="Arial" w:cs="Arial"/>
          <w:color w:val="0070C0"/>
          <w:lang w:val="fr-FR" w:eastAsia="en-GB"/>
        </w:rPr>
        <w:t xml:space="preserve">) </w:t>
      </w:r>
      <w:r w:rsidR="006626A0" w:rsidRPr="00DA248A">
        <w:rPr>
          <w:rFonts w:ascii="Arial" w:hAnsi="Arial" w:cs="Arial"/>
          <w:color w:val="0070C0"/>
          <w:lang w:val="fr-FR" w:eastAsia="en-GB"/>
        </w:rPr>
        <w:t>de</w:t>
      </w:r>
      <w:r w:rsidRPr="00DA248A">
        <w:rPr>
          <w:rFonts w:ascii="Arial" w:hAnsi="Arial" w:cs="Arial"/>
          <w:color w:val="0070C0"/>
          <w:lang w:val="fr-FR" w:eastAsia="en-GB"/>
        </w:rPr>
        <w:t xml:space="preserve"> 1990 ; l’évaluation qui a </w:t>
      </w:r>
      <w:r w:rsidR="008D10D1" w:rsidRPr="00DA248A">
        <w:rPr>
          <w:rFonts w:ascii="Arial" w:hAnsi="Arial" w:cs="Arial"/>
          <w:color w:val="0070C0"/>
          <w:lang w:val="fr-FR" w:eastAsia="en-GB"/>
        </w:rPr>
        <w:t xml:space="preserve">servi de base </w:t>
      </w:r>
      <w:r w:rsidRPr="00DA248A">
        <w:rPr>
          <w:rFonts w:ascii="Arial" w:hAnsi="Arial" w:cs="Arial"/>
          <w:color w:val="0070C0"/>
          <w:lang w:val="fr-FR" w:eastAsia="en-GB"/>
        </w:rPr>
        <w:t xml:space="preserve">à la préparation du Cadre stratégique régional de référence pour le développement de la statistique en Afrique (CSRR) en 2006, les différentes évaluations </w:t>
      </w:r>
      <w:r w:rsidR="00CA00F6" w:rsidRPr="00DA248A">
        <w:rPr>
          <w:rFonts w:ascii="Arial" w:hAnsi="Arial" w:cs="Arial"/>
          <w:color w:val="0070C0"/>
          <w:lang w:val="fr-FR" w:eastAsia="en-GB"/>
        </w:rPr>
        <w:t>dans l</w:t>
      </w:r>
      <w:r w:rsidR="005D506A" w:rsidRPr="00DA248A">
        <w:rPr>
          <w:rFonts w:ascii="Arial" w:hAnsi="Arial" w:cs="Arial"/>
          <w:color w:val="0070C0"/>
          <w:lang w:val="fr-FR" w:eastAsia="en-GB"/>
        </w:rPr>
        <w:t>e cadre des</w:t>
      </w:r>
      <w:r w:rsidR="00CA00F6" w:rsidRPr="00DA248A">
        <w:rPr>
          <w:rFonts w:ascii="Arial" w:hAnsi="Arial" w:cs="Arial"/>
          <w:color w:val="0070C0"/>
          <w:lang w:val="fr-FR" w:eastAsia="en-GB"/>
        </w:rPr>
        <w:t xml:space="preserve"> </w:t>
      </w:r>
      <w:r w:rsidR="005D506A" w:rsidRPr="00DA248A">
        <w:rPr>
          <w:rFonts w:ascii="Arial" w:hAnsi="Arial" w:cs="Arial"/>
          <w:color w:val="0070C0"/>
          <w:lang w:val="fr-FR" w:eastAsia="en-GB"/>
        </w:rPr>
        <w:t>s</w:t>
      </w:r>
      <w:r w:rsidR="00CA00F6" w:rsidRPr="00DA248A">
        <w:rPr>
          <w:rFonts w:ascii="Arial" w:hAnsi="Arial" w:cs="Arial"/>
          <w:color w:val="0070C0"/>
          <w:lang w:val="fr-FR" w:eastAsia="en-GB"/>
        </w:rPr>
        <w:t>tratégie</w:t>
      </w:r>
      <w:r w:rsidR="005D506A" w:rsidRPr="00DA248A">
        <w:rPr>
          <w:rFonts w:ascii="Arial" w:hAnsi="Arial" w:cs="Arial"/>
          <w:color w:val="0070C0"/>
          <w:lang w:val="fr-FR" w:eastAsia="en-GB"/>
        </w:rPr>
        <w:t>s</w:t>
      </w:r>
      <w:r w:rsidR="00CA00F6" w:rsidRPr="00DA248A">
        <w:rPr>
          <w:rFonts w:ascii="Arial" w:hAnsi="Arial" w:cs="Arial"/>
          <w:color w:val="0070C0"/>
          <w:lang w:val="fr-FR" w:eastAsia="en-GB"/>
        </w:rPr>
        <w:t xml:space="preserve"> nationale</w:t>
      </w:r>
      <w:r w:rsidR="005D506A" w:rsidRPr="00DA248A">
        <w:rPr>
          <w:rFonts w:ascii="Arial" w:hAnsi="Arial" w:cs="Arial"/>
          <w:color w:val="0070C0"/>
          <w:lang w:val="fr-FR" w:eastAsia="en-GB"/>
        </w:rPr>
        <w:t>s</w:t>
      </w:r>
      <w:r w:rsidR="00CA00F6" w:rsidRPr="00DA248A">
        <w:rPr>
          <w:rFonts w:ascii="Arial" w:hAnsi="Arial" w:cs="Arial"/>
          <w:color w:val="0070C0"/>
          <w:lang w:val="fr-FR" w:eastAsia="en-GB"/>
        </w:rPr>
        <w:t xml:space="preserve"> de développement de la statistique </w:t>
      </w:r>
      <w:r w:rsidR="008C0F30" w:rsidRPr="00DA248A">
        <w:rPr>
          <w:rFonts w:ascii="Arial" w:hAnsi="Arial" w:cs="Arial"/>
          <w:color w:val="0070C0"/>
          <w:lang w:val="fr-FR"/>
        </w:rPr>
        <w:t>(</w:t>
      </w:r>
      <w:r w:rsidR="00CA00F6" w:rsidRPr="00DA248A">
        <w:rPr>
          <w:rFonts w:ascii="Arial" w:hAnsi="Arial" w:cs="Arial"/>
          <w:color w:val="0070C0"/>
          <w:lang w:val="fr-FR"/>
        </w:rPr>
        <w:t>SNDS)</w:t>
      </w:r>
      <w:r w:rsidR="008C0F30" w:rsidRPr="00DA248A">
        <w:rPr>
          <w:rFonts w:ascii="Arial" w:hAnsi="Arial" w:cs="Arial"/>
          <w:color w:val="0070C0"/>
          <w:lang w:val="fr-FR"/>
        </w:rPr>
        <w:t xml:space="preserve">, </w:t>
      </w:r>
      <w:r w:rsidR="00CA00F6" w:rsidRPr="00DA248A">
        <w:rPr>
          <w:rFonts w:ascii="Arial" w:hAnsi="Arial" w:cs="Arial"/>
          <w:color w:val="0070C0"/>
          <w:lang w:val="fr-FR"/>
        </w:rPr>
        <w:t>et l’évaluation en vue du développement du Mécanisme de coordination de la mise en œuvre de la Charte africaine de la statistique. Il re</w:t>
      </w:r>
      <w:r w:rsidR="00DC2803" w:rsidRPr="00DA248A">
        <w:rPr>
          <w:rFonts w:ascii="Arial" w:hAnsi="Arial" w:cs="Arial"/>
          <w:color w:val="0070C0"/>
          <w:lang w:val="fr-FR"/>
        </w:rPr>
        <w:t>s</w:t>
      </w:r>
      <w:r w:rsidR="00CA00F6" w:rsidRPr="00DA248A">
        <w:rPr>
          <w:rFonts w:ascii="Arial" w:hAnsi="Arial" w:cs="Arial"/>
          <w:color w:val="0070C0"/>
          <w:lang w:val="fr-FR"/>
        </w:rPr>
        <w:t xml:space="preserve">sort de ces </w:t>
      </w:r>
      <w:r w:rsidR="00DC2803" w:rsidRPr="00DA248A">
        <w:rPr>
          <w:rFonts w:ascii="Arial" w:hAnsi="Arial" w:cs="Arial"/>
          <w:color w:val="0070C0"/>
          <w:lang w:val="fr-FR"/>
        </w:rPr>
        <w:t>évaluations</w:t>
      </w:r>
      <w:r w:rsidR="00CA00F6" w:rsidRPr="00DA248A">
        <w:rPr>
          <w:rFonts w:ascii="Arial" w:hAnsi="Arial" w:cs="Arial"/>
          <w:color w:val="0070C0"/>
          <w:lang w:val="fr-FR"/>
        </w:rPr>
        <w:t xml:space="preserve"> </w:t>
      </w:r>
      <w:r w:rsidR="00DC2803" w:rsidRPr="00DA248A">
        <w:rPr>
          <w:rFonts w:ascii="Arial" w:hAnsi="Arial" w:cs="Arial"/>
          <w:color w:val="0070C0"/>
          <w:lang w:val="fr-FR"/>
        </w:rPr>
        <w:t>que même si le</w:t>
      </w:r>
      <w:r w:rsidR="00CA00F6" w:rsidRPr="00DA248A">
        <w:rPr>
          <w:rFonts w:ascii="Arial" w:hAnsi="Arial" w:cs="Arial"/>
          <w:color w:val="0070C0"/>
          <w:lang w:val="fr-FR"/>
        </w:rPr>
        <w:t xml:space="preserve"> développement de la statistique a connu des progrès en Afrique au cours des 40 dernières années</w:t>
      </w:r>
      <w:r w:rsidR="00DC2803" w:rsidRPr="00DA248A">
        <w:rPr>
          <w:rFonts w:ascii="Arial" w:hAnsi="Arial" w:cs="Arial"/>
          <w:color w:val="0070C0"/>
          <w:lang w:val="fr-FR"/>
        </w:rPr>
        <w:t xml:space="preserve">, ceux-ci </w:t>
      </w:r>
      <w:r w:rsidR="00FB0ACE" w:rsidRPr="00DA248A">
        <w:rPr>
          <w:rFonts w:ascii="Arial" w:hAnsi="Arial" w:cs="Arial"/>
          <w:color w:val="0070C0"/>
          <w:lang w:val="fr-FR"/>
        </w:rPr>
        <w:t xml:space="preserve">demeurent encore </w:t>
      </w:r>
      <w:r w:rsidR="00D477EA" w:rsidRPr="00DA248A">
        <w:rPr>
          <w:rFonts w:ascii="Arial" w:hAnsi="Arial" w:cs="Arial"/>
          <w:color w:val="0070C0"/>
          <w:lang w:val="fr-FR"/>
        </w:rPr>
        <w:t>limités</w:t>
      </w:r>
      <w:r w:rsidR="00FB0ACE" w:rsidRPr="00DA248A">
        <w:rPr>
          <w:rFonts w:ascii="Arial" w:hAnsi="Arial" w:cs="Arial"/>
          <w:color w:val="0070C0"/>
          <w:lang w:val="fr-FR"/>
        </w:rPr>
        <w:t xml:space="preserve"> </w:t>
      </w:r>
      <w:r w:rsidR="00DC2803" w:rsidRPr="00DA248A">
        <w:rPr>
          <w:rFonts w:ascii="Arial" w:hAnsi="Arial" w:cs="Arial"/>
          <w:color w:val="0070C0"/>
          <w:lang w:val="fr-FR"/>
        </w:rPr>
        <w:t>et que le SSA</w:t>
      </w:r>
      <w:r w:rsidR="008E4954" w:rsidRPr="004A4732">
        <w:rPr>
          <w:rStyle w:val="FootnoteReference"/>
          <w:rFonts w:ascii="Arial" w:hAnsi="Arial" w:cs="Arial"/>
          <w:color w:val="0070C0"/>
          <w:lang w:val="fr-FR"/>
        </w:rPr>
        <w:footnoteReference w:id="1"/>
      </w:r>
      <w:r w:rsidR="008E4954" w:rsidRPr="004A4732">
        <w:rPr>
          <w:rFonts w:ascii="Arial" w:hAnsi="Arial" w:cs="Arial"/>
          <w:color w:val="0070C0"/>
          <w:lang w:val="fr-FR"/>
        </w:rPr>
        <w:t xml:space="preserve"> </w:t>
      </w:r>
      <w:r w:rsidR="004A4732" w:rsidRPr="0034134B">
        <w:rPr>
          <w:rFonts w:ascii="Arial" w:hAnsi="Arial" w:cs="Arial"/>
          <w:color w:val="0070C0"/>
          <w:lang w:val="fr-FR"/>
        </w:rPr>
        <w:t>connaît encore de</w:t>
      </w:r>
      <w:r w:rsidR="0034768C" w:rsidRPr="0034134B">
        <w:rPr>
          <w:rFonts w:ascii="Arial" w:hAnsi="Arial" w:cs="Arial"/>
          <w:color w:val="0070C0"/>
          <w:lang w:val="fr-FR"/>
        </w:rPr>
        <w:t>s</w:t>
      </w:r>
      <w:r w:rsidR="004A4732" w:rsidRPr="0034134B">
        <w:rPr>
          <w:rFonts w:ascii="Arial" w:hAnsi="Arial" w:cs="Arial"/>
          <w:color w:val="0070C0"/>
          <w:lang w:val="fr-FR"/>
        </w:rPr>
        <w:t xml:space="preserve"> faiblesses</w:t>
      </w:r>
      <w:r w:rsidR="00C820CD" w:rsidRPr="0034134B">
        <w:rPr>
          <w:rFonts w:ascii="Arial" w:hAnsi="Arial" w:cs="Arial"/>
          <w:color w:val="0070C0"/>
          <w:lang w:val="fr-FR"/>
        </w:rPr>
        <w:t xml:space="preserve"> institutionnel</w:t>
      </w:r>
      <w:r w:rsidR="004A4732" w:rsidRPr="0034134B">
        <w:rPr>
          <w:rFonts w:ascii="Arial" w:hAnsi="Arial" w:cs="Arial"/>
          <w:color w:val="0070C0"/>
          <w:lang w:val="fr-FR"/>
        </w:rPr>
        <w:t>le</w:t>
      </w:r>
      <w:r w:rsidR="00C820CD" w:rsidRPr="0034134B">
        <w:rPr>
          <w:rFonts w:ascii="Arial" w:hAnsi="Arial" w:cs="Arial"/>
          <w:color w:val="0070C0"/>
          <w:lang w:val="fr-FR"/>
        </w:rPr>
        <w:t>s et organisationnel</w:t>
      </w:r>
      <w:r w:rsidR="004A4732" w:rsidRPr="0034134B">
        <w:rPr>
          <w:rFonts w:ascii="Arial" w:hAnsi="Arial" w:cs="Arial"/>
          <w:color w:val="0070C0"/>
          <w:lang w:val="fr-FR"/>
        </w:rPr>
        <w:t>le</w:t>
      </w:r>
      <w:r w:rsidR="00C820CD" w:rsidRPr="0034134B">
        <w:rPr>
          <w:rFonts w:ascii="Arial" w:hAnsi="Arial" w:cs="Arial"/>
          <w:color w:val="0070C0"/>
          <w:lang w:val="fr-FR"/>
        </w:rPr>
        <w:t xml:space="preserve">s </w:t>
      </w:r>
      <w:r w:rsidR="00940D3F" w:rsidRPr="0034134B">
        <w:rPr>
          <w:rFonts w:ascii="Arial" w:hAnsi="Arial" w:cs="Arial"/>
          <w:color w:val="0070C0"/>
          <w:lang w:val="fr-FR"/>
        </w:rPr>
        <w:t>dont celles</w:t>
      </w:r>
      <w:r w:rsidR="0034768C" w:rsidRPr="0034134B">
        <w:rPr>
          <w:rFonts w:ascii="Arial" w:hAnsi="Arial" w:cs="Arial"/>
          <w:color w:val="0070C0"/>
          <w:lang w:val="fr-FR"/>
        </w:rPr>
        <w:t xml:space="preserve"> </w:t>
      </w:r>
      <w:r w:rsidR="00DE02FB" w:rsidRPr="0034134B">
        <w:rPr>
          <w:rFonts w:ascii="Arial" w:hAnsi="Arial" w:cs="Arial"/>
          <w:color w:val="0070C0"/>
          <w:lang w:val="fr-FR"/>
        </w:rPr>
        <w:t xml:space="preserve">ci-dessous </w:t>
      </w:r>
      <w:r w:rsidR="00C820CD" w:rsidRPr="0034134B">
        <w:rPr>
          <w:rFonts w:ascii="Arial" w:hAnsi="Arial" w:cs="Arial"/>
          <w:color w:val="0070C0"/>
          <w:lang w:val="fr-FR"/>
        </w:rPr>
        <w:t xml:space="preserve">qui constituent autant de défis à relever. </w:t>
      </w:r>
      <w:r w:rsidR="006740CE">
        <w:rPr>
          <w:rFonts w:ascii="Arial" w:hAnsi="Arial" w:cs="Arial"/>
          <w:color w:val="0070C0"/>
          <w:lang w:val="fr-FR"/>
        </w:rPr>
        <w:t xml:space="preserve"> </w:t>
      </w:r>
    </w:p>
    <w:p w:rsidR="008C0F30" w:rsidRPr="0092062B" w:rsidRDefault="008C6A61" w:rsidP="009C6970">
      <w:pPr>
        <w:pStyle w:val="Heading3"/>
        <w:rPr>
          <w:rFonts w:ascii="Arial" w:hAnsi="Arial" w:cs="Arial"/>
          <w:color w:val="0070C0"/>
          <w:sz w:val="24"/>
          <w:szCs w:val="28"/>
          <w:lang w:val="fr-FR"/>
        </w:rPr>
      </w:pPr>
      <w:bookmarkStart w:id="37" w:name="_Toc475488284"/>
      <w:bookmarkStart w:id="38" w:name="_Toc475542029"/>
      <w:r w:rsidRPr="0092062B">
        <w:rPr>
          <w:rFonts w:ascii="Arial" w:hAnsi="Arial" w:cs="Arial"/>
          <w:color w:val="0070C0"/>
          <w:sz w:val="24"/>
          <w:szCs w:val="28"/>
          <w:lang w:val="fr-FR"/>
        </w:rPr>
        <w:t xml:space="preserve">1.3.1 </w:t>
      </w:r>
      <w:r w:rsidR="00DC2803" w:rsidRPr="0092062B">
        <w:rPr>
          <w:rFonts w:ascii="Arial" w:hAnsi="Arial" w:cs="Arial"/>
          <w:color w:val="0070C0"/>
          <w:sz w:val="24"/>
          <w:szCs w:val="28"/>
          <w:lang w:val="fr-FR"/>
        </w:rPr>
        <w:t>Faiblesses institutionnelles</w:t>
      </w:r>
      <w:bookmarkEnd w:id="37"/>
      <w:bookmarkEnd w:id="38"/>
    </w:p>
    <w:p w:rsidR="008C0F30" w:rsidRPr="006B11B7" w:rsidRDefault="00DC2803" w:rsidP="00DE462B">
      <w:pPr>
        <w:numPr>
          <w:ilvl w:val="0"/>
          <w:numId w:val="5"/>
        </w:numPr>
        <w:tabs>
          <w:tab w:val="left" w:pos="0"/>
        </w:tabs>
        <w:jc w:val="both"/>
        <w:rPr>
          <w:rFonts w:ascii="Arial" w:hAnsi="Arial" w:cs="Arial"/>
          <w:color w:val="0070C0"/>
          <w:lang w:val="fr-FR"/>
        </w:rPr>
      </w:pPr>
      <w:r w:rsidRPr="006B11B7">
        <w:rPr>
          <w:rFonts w:ascii="Arial" w:hAnsi="Arial" w:cs="Arial"/>
          <w:bCs/>
          <w:color w:val="0070C0"/>
          <w:lang w:val="fr-FR"/>
        </w:rPr>
        <w:t>Faible niveau d’appréciation de la valeur et de l’importance de la statistique par l’ensemble de la société ;</w:t>
      </w:r>
      <w:r w:rsidR="008C0F30" w:rsidRPr="006B11B7">
        <w:rPr>
          <w:rFonts w:ascii="Arial" w:hAnsi="Arial" w:cs="Arial"/>
          <w:bCs/>
          <w:color w:val="0070C0"/>
          <w:lang w:val="fr-FR"/>
        </w:rPr>
        <w:t xml:space="preserve"> </w:t>
      </w:r>
    </w:p>
    <w:p w:rsidR="008C0F30" w:rsidRPr="006B11B7" w:rsidRDefault="00DC2803" w:rsidP="00DE462B">
      <w:pPr>
        <w:numPr>
          <w:ilvl w:val="0"/>
          <w:numId w:val="5"/>
        </w:numPr>
        <w:tabs>
          <w:tab w:val="left" w:pos="0"/>
        </w:tabs>
        <w:jc w:val="both"/>
        <w:rPr>
          <w:rFonts w:ascii="Arial" w:hAnsi="Arial" w:cs="Arial"/>
          <w:color w:val="0070C0"/>
          <w:lang w:val="fr-FR"/>
        </w:rPr>
      </w:pPr>
      <w:r w:rsidRPr="006B11B7">
        <w:rPr>
          <w:rFonts w:ascii="Arial" w:hAnsi="Arial" w:cs="Arial"/>
          <w:bCs/>
          <w:color w:val="0070C0"/>
          <w:lang w:val="fr-FR"/>
        </w:rPr>
        <w:t>Soutien politique</w:t>
      </w:r>
      <w:r w:rsidR="005D506A" w:rsidRPr="006B11B7">
        <w:rPr>
          <w:rFonts w:ascii="Arial" w:hAnsi="Arial" w:cs="Arial"/>
          <w:bCs/>
          <w:color w:val="0070C0"/>
          <w:lang w:val="fr-FR"/>
        </w:rPr>
        <w:t xml:space="preserve"> insuffisant à la statistique ;</w:t>
      </w:r>
    </w:p>
    <w:p w:rsidR="008C0F30" w:rsidRPr="006B11B7" w:rsidRDefault="00C12B91" w:rsidP="00DE462B">
      <w:pPr>
        <w:numPr>
          <w:ilvl w:val="0"/>
          <w:numId w:val="5"/>
        </w:numPr>
        <w:tabs>
          <w:tab w:val="left" w:pos="0"/>
        </w:tabs>
        <w:jc w:val="both"/>
        <w:rPr>
          <w:rFonts w:ascii="Arial" w:hAnsi="Arial" w:cs="Arial"/>
          <w:color w:val="0070C0"/>
          <w:lang w:val="fr-FR"/>
        </w:rPr>
      </w:pPr>
      <w:r w:rsidRPr="006B11B7">
        <w:rPr>
          <w:rFonts w:ascii="Arial" w:hAnsi="Arial" w:cs="Arial"/>
          <w:bCs/>
          <w:color w:val="0070C0"/>
          <w:lang w:val="fr-FR"/>
        </w:rPr>
        <w:t xml:space="preserve">Faible </w:t>
      </w:r>
      <w:r w:rsidR="00DC2803" w:rsidRPr="006B11B7">
        <w:rPr>
          <w:rFonts w:ascii="Arial" w:hAnsi="Arial" w:cs="Arial"/>
          <w:bCs/>
          <w:color w:val="0070C0"/>
          <w:lang w:val="fr-FR"/>
        </w:rPr>
        <w:t xml:space="preserve">priorité et </w:t>
      </w:r>
      <w:r w:rsidR="008326D7" w:rsidRPr="006B11B7">
        <w:rPr>
          <w:rFonts w:ascii="Arial" w:hAnsi="Arial" w:cs="Arial"/>
          <w:bCs/>
          <w:color w:val="0070C0"/>
          <w:lang w:val="fr-FR"/>
        </w:rPr>
        <w:t>financement inadéquat</w:t>
      </w:r>
      <w:r w:rsidR="00DC2803" w:rsidRPr="006B11B7">
        <w:rPr>
          <w:rFonts w:ascii="Arial" w:hAnsi="Arial" w:cs="Arial"/>
          <w:bCs/>
          <w:color w:val="0070C0"/>
          <w:lang w:val="fr-FR"/>
        </w:rPr>
        <w:t xml:space="preserve"> pour la statistique ;</w:t>
      </w:r>
      <w:r w:rsidR="008C0F30" w:rsidRPr="006B11B7">
        <w:rPr>
          <w:rFonts w:ascii="Arial" w:hAnsi="Arial" w:cs="Arial"/>
          <w:bCs/>
          <w:color w:val="0070C0"/>
          <w:lang w:val="fr-FR"/>
        </w:rPr>
        <w:t xml:space="preserve"> </w:t>
      </w:r>
    </w:p>
    <w:p w:rsidR="008C0F30" w:rsidRPr="006B11B7" w:rsidRDefault="00DC2803" w:rsidP="00DE462B">
      <w:pPr>
        <w:numPr>
          <w:ilvl w:val="0"/>
          <w:numId w:val="5"/>
        </w:numPr>
        <w:tabs>
          <w:tab w:val="left" w:pos="0"/>
        </w:tabs>
        <w:jc w:val="both"/>
        <w:rPr>
          <w:rFonts w:ascii="Arial" w:hAnsi="Arial" w:cs="Arial"/>
          <w:color w:val="0070C0"/>
          <w:lang w:val="fr-FR"/>
        </w:rPr>
      </w:pPr>
      <w:r w:rsidRPr="006B11B7">
        <w:rPr>
          <w:rFonts w:ascii="Arial" w:hAnsi="Arial" w:cs="Arial"/>
          <w:bCs/>
          <w:color w:val="0070C0"/>
          <w:lang w:val="fr-FR"/>
        </w:rPr>
        <w:t>Capacité institutionnelle insuffisante (</w:t>
      </w:r>
      <w:r w:rsidR="008326D7" w:rsidRPr="006B11B7">
        <w:rPr>
          <w:rFonts w:ascii="Arial" w:hAnsi="Arial" w:cs="Arial"/>
          <w:bCs/>
          <w:color w:val="0070C0"/>
          <w:lang w:val="fr-FR"/>
        </w:rPr>
        <w:t>v</w:t>
      </w:r>
      <w:r w:rsidRPr="006B11B7">
        <w:rPr>
          <w:rFonts w:ascii="Arial" w:hAnsi="Arial" w:cs="Arial"/>
          <w:bCs/>
          <w:color w:val="0070C0"/>
          <w:lang w:val="fr-FR"/>
        </w:rPr>
        <w:t>aleurs et normes, bureaucratie, gestion de l</w:t>
      </w:r>
      <w:r w:rsidR="008326D7" w:rsidRPr="006B11B7">
        <w:rPr>
          <w:rFonts w:ascii="Arial" w:hAnsi="Arial" w:cs="Arial"/>
          <w:bCs/>
          <w:color w:val="0070C0"/>
          <w:lang w:val="fr-FR"/>
        </w:rPr>
        <w:t>a performance et responsabilité,</w:t>
      </w:r>
      <w:r w:rsidRPr="006B11B7">
        <w:rPr>
          <w:rFonts w:ascii="Arial" w:hAnsi="Arial" w:cs="Arial"/>
          <w:bCs/>
          <w:color w:val="0070C0"/>
          <w:lang w:val="fr-FR"/>
        </w:rPr>
        <w:t xml:space="preserve"> etc.) ;</w:t>
      </w:r>
    </w:p>
    <w:p w:rsidR="008C0F30" w:rsidRPr="006B11B7" w:rsidRDefault="004F665D" w:rsidP="00DE462B">
      <w:pPr>
        <w:numPr>
          <w:ilvl w:val="0"/>
          <w:numId w:val="5"/>
        </w:numPr>
        <w:tabs>
          <w:tab w:val="left" w:pos="0"/>
        </w:tabs>
        <w:ind w:left="714" w:hanging="357"/>
        <w:jc w:val="both"/>
        <w:rPr>
          <w:rFonts w:ascii="Arial" w:hAnsi="Arial" w:cs="Arial"/>
          <w:color w:val="0070C0"/>
          <w:lang w:val="fr-FR"/>
        </w:rPr>
      </w:pPr>
      <w:r w:rsidRPr="006B11B7">
        <w:rPr>
          <w:rFonts w:ascii="Arial" w:hAnsi="Arial" w:cs="Arial"/>
          <w:bCs/>
          <w:color w:val="0070C0"/>
          <w:lang w:val="fr-FR"/>
        </w:rPr>
        <w:t>C</w:t>
      </w:r>
      <w:r w:rsidR="00DC2803" w:rsidRPr="006B11B7">
        <w:rPr>
          <w:rFonts w:ascii="Arial" w:hAnsi="Arial" w:cs="Arial"/>
          <w:bCs/>
          <w:color w:val="0070C0"/>
          <w:lang w:val="fr-FR"/>
        </w:rPr>
        <w:t>oordination, collaboration, réseautage et partage d’information</w:t>
      </w:r>
      <w:r w:rsidR="00D2642C" w:rsidRPr="006B11B7">
        <w:rPr>
          <w:rFonts w:ascii="Arial" w:hAnsi="Arial" w:cs="Arial"/>
          <w:bCs/>
          <w:color w:val="0070C0"/>
          <w:lang w:val="fr-FR"/>
        </w:rPr>
        <w:t>s</w:t>
      </w:r>
      <w:r w:rsidR="00DC2803" w:rsidRPr="006B11B7">
        <w:rPr>
          <w:rFonts w:ascii="Arial" w:hAnsi="Arial" w:cs="Arial"/>
          <w:bCs/>
          <w:color w:val="0070C0"/>
          <w:lang w:val="fr-FR"/>
        </w:rPr>
        <w:t> </w:t>
      </w:r>
      <w:r w:rsidRPr="006B11B7">
        <w:rPr>
          <w:rFonts w:ascii="Arial" w:hAnsi="Arial" w:cs="Arial"/>
          <w:bCs/>
          <w:color w:val="0070C0"/>
          <w:lang w:val="fr-FR"/>
        </w:rPr>
        <w:t>inadéquats</w:t>
      </w:r>
      <w:r w:rsidR="00DC2803" w:rsidRPr="006B11B7">
        <w:rPr>
          <w:rFonts w:ascii="Arial" w:hAnsi="Arial" w:cs="Arial"/>
          <w:bCs/>
          <w:color w:val="0070C0"/>
          <w:lang w:val="fr-FR"/>
        </w:rPr>
        <w:t>;</w:t>
      </w:r>
      <w:r w:rsidRPr="006B11B7">
        <w:rPr>
          <w:rFonts w:ascii="Arial" w:hAnsi="Arial" w:cs="Arial"/>
          <w:bCs/>
          <w:color w:val="0070C0"/>
          <w:lang w:val="fr-FR"/>
        </w:rPr>
        <w:t xml:space="preserve"> et</w:t>
      </w:r>
    </w:p>
    <w:p w:rsidR="008C0F30" w:rsidRPr="006B11B7" w:rsidRDefault="00DC2803" w:rsidP="00DE462B">
      <w:pPr>
        <w:numPr>
          <w:ilvl w:val="0"/>
          <w:numId w:val="5"/>
        </w:numPr>
        <w:tabs>
          <w:tab w:val="left" w:pos="0"/>
        </w:tabs>
        <w:ind w:left="714" w:hanging="357"/>
        <w:jc w:val="both"/>
        <w:rPr>
          <w:rFonts w:ascii="Arial Narrow" w:hAnsi="Arial Narrow"/>
          <w:b/>
          <w:bCs/>
          <w:color w:val="0070C0"/>
          <w:sz w:val="28"/>
          <w:szCs w:val="28"/>
          <w:lang w:val="fr-FR"/>
        </w:rPr>
      </w:pPr>
      <w:r w:rsidRPr="006B11B7">
        <w:rPr>
          <w:rFonts w:ascii="Arial" w:hAnsi="Arial" w:cs="Arial"/>
          <w:bCs/>
          <w:color w:val="0070C0"/>
          <w:lang w:val="fr-FR"/>
        </w:rPr>
        <w:t>Utilisation insuffisante de données pour les politiques et la prise de décisions.</w:t>
      </w:r>
      <w:r w:rsidRPr="006B11B7">
        <w:rPr>
          <w:rFonts w:ascii="Arial Narrow" w:hAnsi="Arial Narrow"/>
          <w:bCs/>
          <w:color w:val="0070C0"/>
          <w:sz w:val="28"/>
          <w:szCs w:val="28"/>
          <w:lang w:val="fr-FR"/>
        </w:rPr>
        <w:t xml:space="preserve"> </w:t>
      </w:r>
    </w:p>
    <w:p w:rsidR="008C0F30" w:rsidRPr="0092062B" w:rsidRDefault="008C6A61" w:rsidP="009C6970">
      <w:pPr>
        <w:pStyle w:val="Heading3"/>
        <w:rPr>
          <w:rFonts w:ascii="Arial" w:hAnsi="Arial" w:cs="Arial"/>
          <w:color w:val="0070C0"/>
          <w:sz w:val="24"/>
          <w:szCs w:val="28"/>
          <w:lang w:val="fr-FR"/>
        </w:rPr>
      </w:pPr>
      <w:bookmarkStart w:id="39" w:name="_Toc475488285"/>
      <w:bookmarkStart w:id="40" w:name="_Toc475542030"/>
      <w:r w:rsidRPr="0092062B">
        <w:rPr>
          <w:rFonts w:ascii="Arial" w:hAnsi="Arial" w:cs="Arial"/>
          <w:bCs w:val="0"/>
          <w:color w:val="0070C0"/>
          <w:sz w:val="24"/>
          <w:szCs w:val="28"/>
          <w:lang w:val="fr-FR"/>
        </w:rPr>
        <w:t xml:space="preserve">1.3.2 </w:t>
      </w:r>
      <w:r w:rsidR="00DC2803" w:rsidRPr="0092062B">
        <w:rPr>
          <w:rFonts w:ascii="Arial" w:hAnsi="Arial" w:cs="Arial"/>
          <w:bCs w:val="0"/>
          <w:color w:val="0070C0"/>
          <w:sz w:val="24"/>
          <w:szCs w:val="28"/>
          <w:lang w:val="fr-FR"/>
        </w:rPr>
        <w:t>Faiblesses organisationnelles</w:t>
      </w:r>
      <w:bookmarkEnd w:id="39"/>
      <w:bookmarkEnd w:id="40"/>
      <w:r w:rsidR="00DC2803" w:rsidRPr="0092062B">
        <w:rPr>
          <w:rFonts w:ascii="Arial" w:hAnsi="Arial" w:cs="Arial"/>
          <w:bCs w:val="0"/>
          <w:color w:val="0070C0"/>
          <w:sz w:val="24"/>
          <w:szCs w:val="28"/>
          <w:lang w:val="fr-FR"/>
        </w:rPr>
        <w:t xml:space="preserve"> </w:t>
      </w:r>
      <w:r w:rsidR="008C0F30" w:rsidRPr="0092062B">
        <w:rPr>
          <w:rFonts w:ascii="Arial" w:hAnsi="Arial" w:cs="Arial"/>
          <w:bCs w:val="0"/>
          <w:color w:val="0070C0"/>
          <w:sz w:val="24"/>
          <w:szCs w:val="28"/>
          <w:lang w:val="fr-FR"/>
        </w:rPr>
        <w:t xml:space="preserve"> </w:t>
      </w:r>
    </w:p>
    <w:p w:rsidR="008C0F30" w:rsidRPr="00574B75" w:rsidRDefault="005D506A" w:rsidP="00DE462B">
      <w:pPr>
        <w:numPr>
          <w:ilvl w:val="0"/>
          <w:numId w:val="6"/>
        </w:numPr>
        <w:tabs>
          <w:tab w:val="left" w:pos="0"/>
        </w:tabs>
        <w:ind w:left="714" w:hanging="357"/>
        <w:jc w:val="both"/>
        <w:rPr>
          <w:rFonts w:ascii="Arial" w:hAnsi="Arial" w:cs="Arial"/>
          <w:color w:val="0070C0"/>
          <w:lang w:val="fr-FR"/>
        </w:rPr>
      </w:pPr>
      <w:r w:rsidRPr="004316C7">
        <w:rPr>
          <w:rFonts w:ascii="Arial" w:hAnsi="Arial" w:cs="Arial"/>
          <w:bCs/>
          <w:color w:val="0070C0"/>
          <w:lang w:val="fr-FR"/>
        </w:rPr>
        <w:t>Incapacité</w:t>
      </w:r>
      <w:r w:rsidR="00DC2803" w:rsidRPr="004316C7">
        <w:rPr>
          <w:rFonts w:ascii="Arial" w:hAnsi="Arial" w:cs="Arial"/>
          <w:bCs/>
          <w:color w:val="0070C0"/>
          <w:lang w:val="fr-FR"/>
        </w:rPr>
        <w:t xml:space="preserve"> </w:t>
      </w:r>
      <w:r w:rsidRPr="004316C7">
        <w:rPr>
          <w:rFonts w:ascii="Arial" w:hAnsi="Arial" w:cs="Arial"/>
          <w:bCs/>
          <w:color w:val="0070C0"/>
          <w:lang w:val="fr-FR"/>
        </w:rPr>
        <w:t>de</w:t>
      </w:r>
      <w:r w:rsidR="00DC2803" w:rsidRPr="004316C7">
        <w:rPr>
          <w:rFonts w:ascii="Arial" w:hAnsi="Arial" w:cs="Arial"/>
          <w:bCs/>
          <w:color w:val="0070C0"/>
          <w:lang w:val="fr-FR"/>
        </w:rPr>
        <w:t xml:space="preserve"> mener une évaluation </w:t>
      </w:r>
      <w:r w:rsidR="00940D3F" w:rsidRPr="004316C7">
        <w:rPr>
          <w:rFonts w:ascii="Arial" w:hAnsi="Arial" w:cs="Arial"/>
          <w:bCs/>
          <w:color w:val="0070C0"/>
          <w:lang w:val="fr-FR"/>
        </w:rPr>
        <w:t>adéquate</w:t>
      </w:r>
      <w:r w:rsidR="00DC2803" w:rsidRPr="004316C7">
        <w:rPr>
          <w:rFonts w:ascii="Arial" w:hAnsi="Arial" w:cs="Arial"/>
          <w:bCs/>
          <w:color w:val="0070C0"/>
          <w:lang w:val="fr-FR"/>
        </w:rPr>
        <w:t xml:space="preserve"> et </w:t>
      </w:r>
      <w:r w:rsidR="00940D3F" w:rsidRPr="004316C7">
        <w:rPr>
          <w:rFonts w:ascii="Arial" w:hAnsi="Arial" w:cs="Arial"/>
          <w:bCs/>
          <w:color w:val="0070C0"/>
          <w:lang w:val="fr-FR"/>
        </w:rPr>
        <w:t xml:space="preserve">de </w:t>
      </w:r>
      <w:r w:rsidR="00DC2803" w:rsidRPr="004316C7">
        <w:rPr>
          <w:rFonts w:ascii="Arial" w:hAnsi="Arial" w:cs="Arial"/>
          <w:bCs/>
          <w:color w:val="0070C0"/>
          <w:lang w:val="fr-FR"/>
        </w:rPr>
        <w:t xml:space="preserve">répondre aux besoins </w:t>
      </w:r>
      <w:r w:rsidR="00940D3F" w:rsidRPr="004316C7">
        <w:rPr>
          <w:rFonts w:ascii="Arial" w:hAnsi="Arial" w:cs="Arial"/>
          <w:bCs/>
          <w:color w:val="0070C0"/>
          <w:lang w:val="fr-FR"/>
        </w:rPr>
        <w:t xml:space="preserve">en </w:t>
      </w:r>
      <w:r w:rsidR="00940D3F" w:rsidRPr="00574B75">
        <w:rPr>
          <w:rFonts w:ascii="Arial" w:hAnsi="Arial" w:cs="Arial"/>
          <w:bCs/>
          <w:color w:val="0070C0"/>
          <w:lang w:val="fr-FR"/>
        </w:rPr>
        <w:t xml:space="preserve">données </w:t>
      </w:r>
      <w:r w:rsidR="00DC2803" w:rsidRPr="00574B75">
        <w:rPr>
          <w:rFonts w:ascii="Arial" w:hAnsi="Arial" w:cs="Arial"/>
          <w:bCs/>
          <w:color w:val="0070C0"/>
          <w:lang w:val="fr-FR"/>
        </w:rPr>
        <w:t xml:space="preserve">des </w:t>
      </w:r>
      <w:r w:rsidR="00940D3F" w:rsidRPr="00574B75">
        <w:rPr>
          <w:rFonts w:ascii="Arial" w:hAnsi="Arial" w:cs="Arial"/>
          <w:bCs/>
          <w:color w:val="0070C0"/>
          <w:lang w:val="fr-FR"/>
        </w:rPr>
        <w:t>utilisateurs ;</w:t>
      </w:r>
      <w:r w:rsidR="00DC2803" w:rsidRPr="00574B75">
        <w:rPr>
          <w:rFonts w:ascii="Arial" w:hAnsi="Arial" w:cs="Arial"/>
          <w:bCs/>
          <w:color w:val="0070C0"/>
          <w:lang w:val="fr-FR"/>
        </w:rPr>
        <w:t xml:space="preserve"> </w:t>
      </w:r>
      <w:r w:rsidR="008C0F30" w:rsidRPr="00574B75">
        <w:rPr>
          <w:rFonts w:ascii="Arial" w:hAnsi="Arial" w:cs="Arial"/>
          <w:bCs/>
          <w:color w:val="0070C0"/>
          <w:lang w:val="fr-FR"/>
        </w:rPr>
        <w:t xml:space="preserve"> </w:t>
      </w:r>
    </w:p>
    <w:p w:rsidR="008C0F30" w:rsidRPr="00574B75" w:rsidRDefault="00DC2803" w:rsidP="00DE462B">
      <w:pPr>
        <w:numPr>
          <w:ilvl w:val="0"/>
          <w:numId w:val="6"/>
        </w:numPr>
        <w:tabs>
          <w:tab w:val="left" w:pos="0"/>
        </w:tabs>
        <w:ind w:left="714" w:hanging="357"/>
        <w:jc w:val="both"/>
        <w:rPr>
          <w:rFonts w:ascii="Arial" w:hAnsi="Arial" w:cs="Arial"/>
          <w:color w:val="0070C0"/>
          <w:lang w:val="fr-FR"/>
        </w:rPr>
      </w:pPr>
      <w:r w:rsidRPr="00574B75">
        <w:rPr>
          <w:rFonts w:ascii="Arial" w:hAnsi="Arial" w:cs="Arial"/>
          <w:bCs/>
          <w:color w:val="0070C0"/>
          <w:lang w:val="fr-FR"/>
        </w:rPr>
        <w:t>Ressources insuffisantes (</w:t>
      </w:r>
      <w:r w:rsidR="008C0F30" w:rsidRPr="00574B75">
        <w:rPr>
          <w:rFonts w:ascii="Arial" w:hAnsi="Arial" w:cs="Arial"/>
          <w:bCs/>
          <w:color w:val="0070C0"/>
          <w:lang w:val="fr-FR"/>
        </w:rPr>
        <w:t>huma</w:t>
      </w:r>
      <w:r w:rsidRPr="00574B75">
        <w:rPr>
          <w:rFonts w:ascii="Arial" w:hAnsi="Arial" w:cs="Arial"/>
          <w:bCs/>
          <w:color w:val="0070C0"/>
          <w:lang w:val="fr-FR"/>
        </w:rPr>
        <w:t xml:space="preserve">ines et </w:t>
      </w:r>
      <w:r w:rsidR="004011F0" w:rsidRPr="00574B75">
        <w:rPr>
          <w:rFonts w:ascii="Arial" w:hAnsi="Arial" w:cs="Arial"/>
          <w:bCs/>
          <w:color w:val="0070C0"/>
          <w:lang w:val="fr-FR"/>
        </w:rPr>
        <w:t>financières</w:t>
      </w:r>
      <w:r w:rsidRPr="00574B75">
        <w:rPr>
          <w:rFonts w:ascii="Arial" w:hAnsi="Arial" w:cs="Arial"/>
          <w:bCs/>
          <w:color w:val="0070C0"/>
          <w:lang w:val="fr-FR"/>
        </w:rPr>
        <w:t>)</w:t>
      </w:r>
    </w:p>
    <w:p w:rsidR="008C0F30" w:rsidRPr="00574B75" w:rsidRDefault="00DC2803" w:rsidP="00DE462B">
      <w:pPr>
        <w:numPr>
          <w:ilvl w:val="0"/>
          <w:numId w:val="6"/>
        </w:numPr>
        <w:tabs>
          <w:tab w:val="left" w:pos="0"/>
        </w:tabs>
        <w:ind w:left="714" w:hanging="357"/>
        <w:jc w:val="both"/>
        <w:rPr>
          <w:rFonts w:ascii="Arial" w:hAnsi="Arial" w:cs="Arial"/>
          <w:color w:val="0070C0"/>
          <w:lang w:val="fr-FR"/>
        </w:rPr>
      </w:pPr>
      <w:r w:rsidRPr="00574B75">
        <w:rPr>
          <w:rFonts w:ascii="Arial" w:hAnsi="Arial" w:cs="Arial"/>
          <w:bCs/>
          <w:color w:val="0070C0"/>
          <w:lang w:val="fr-FR"/>
        </w:rPr>
        <w:t>Faible</w:t>
      </w:r>
      <w:r w:rsidR="00940D3F" w:rsidRPr="00574B75">
        <w:rPr>
          <w:rFonts w:ascii="Arial" w:hAnsi="Arial" w:cs="Arial"/>
          <w:bCs/>
          <w:color w:val="0070C0"/>
          <w:lang w:val="fr-FR"/>
        </w:rPr>
        <w:t xml:space="preserve"> gestion</w:t>
      </w:r>
      <w:r w:rsidRPr="00574B75">
        <w:rPr>
          <w:rFonts w:ascii="Arial" w:hAnsi="Arial" w:cs="Arial"/>
          <w:bCs/>
          <w:color w:val="0070C0"/>
          <w:lang w:val="fr-FR"/>
        </w:rPr>
        <w:t xml:space="preserve"> des connaissances ; </w:t>
      </w:r>
      <w:r w:rsidR="008C0F30" w:rsidRPr="00574B75">
        <w:rPr>
          <w:rFonts w:ascii="Arial" w:hAnsi="Arial" w:cs="Arial"/>
          <w:bCs/>
          <w:color w:val="0070C0"/>
          <w:lang w:val="fr-FR"/>
        </w:rPr>
        <w:t xml:space="preserve"> </w:t>
      </w:r>
    </w:p>
    <w:p w:rsidR="008C0F30" w:rsidRPr="00574B75" w:rsidRDefault="00DC2803" w:rsidP="00DE462B">
      <w:pPr>
        <w:numPr>
          <w:ilvl w:val="0"/>
          <w:numId w:val="6"/>
        </w:numPr>
        <w:tabs>
          <w:tab w:val="left" w:pos="0"/>
        </w:tabs>
        <w:ind w:left="714" w:hanging="357"/>
        <w:jc w:val="both"/>
        <w:rPr>
          <w:rFonts w:ascii="Arial" w:hAnsi="Arial" w:cs="Arial"/>
          <w:color w:val="0070C0"/>
          <w:lang w:val="fr-FR"/>
        </w:rPr>
      </w:pPr>
      <w:r w:rsidRPr="00574B75">
        <w:rPr>
          <w:rFonts w:ascii="Arial" w:hAnsi="Arial" w:cs="Arial"/>
          <w:bCs/>
          <w:color w:val="0070C0"/>
          <w:lang w:val="fr-FR"/>
        </w:rPr>
        <w:t>Problème</w:t>
      </w:r>
      <w:r w:rsidR="00940D3F" w:rsidRPr="00574B75">
        <w:rPr>
          <w:rFonts w:ascii="Arial" w:hAnsi="Arial" w:cs="Arial"/>
          <w:bCs/>
          <w:color w:val="0070C0"/>
          <w:lang w:val="fr-FR"/>
        </w:rPr>
        <w:t xml:space="preserve">s de la qualité des </w:t>
      </w:r>
      <w:r w:rsidR="00DC4A2F" w:rsidRPr="00574B75">
        <w:rPr>
          <w:rFonts w:ascii="Arial" w:hAnsi="Arial" w:cs="Arial"/>
          <w:bCs/>
          <w:color w:val="0070C0"/>
          <w:lang w:val="fr-FR"/>
        </w:rPr>
        <w:t>données ;</w:t>
      </w:r>
    </w:p>
    <w:p w:rsidR="008C0F30" w:rsidRPr="00574B75" w:rsidRDefault="00DC2803" w:rsidP="00DE462B">
      <w:pPr>
        <w:numPr>
          <w:ilvl w:val="0"/>
          <w:numId w:val="6"/>
        </w:numPr>
        <w:tabs>
          <w:tab w:val="left" w:pos="0"/>
        </w:tabs>
        <w:ind w:left="714" w:hanging="357"/>
        <w:jc w:val="both"/>
        <w:rPr>
          <w:rFonts w:ascii="Arial" w:hAnsi="Arial" w:cs="Arial"/>
          <w:color w:val="0070C0"/>
          <w:lang w:val="fr-FR"/>
        </w:rPr>
      </w:pPr>
      <w:r w:rsidRPr="00574B75">
        <w:rPr>
          <w:rFonts w:ascii="Arial" w:hAnsi="Arial" w:cs="Arial"/>
          <w:bCs/>
          <w:color w:val="0070C0"/>
          <w:lang w:val="fr-FR"/>
        </w:rPr>
        <w:t xml:space="preserve">Gestion des données peu satisfaisante ; </w:t>
      </w:r>
    </w:p>
    <w:p w:rsidR="008C0F30" w:rsidRPr="00574B75" w:rsidRDefault="00DC2803" w:rsidP="00DE462B">
      <w:pPr>
        <w:numPr>
          <w:ilvl w:val="0"/>
          <w:numId w:val="6"/>
        </w:numPr>
        <w:tabs>
          <w:tab w:val="left" w:pos="0"/>
        </w:tabs>
        <w:ind w:left="714" w:hanging="357"/>
        <w:jc w:val="both"/>
        <w:rPr>
          <w:rFonts w:ascii="Arial" w:hAnsi="Arial" w:cs="Arial"/>
          <w:color w:val="0070C0"/>
          <w:lang w:val="fr-FR"/>
        </w:rPr>
      </w:pPr>
      <w:r w:rsidRPr="00574B75">
        <w:rPr>
          <w:rFonts w:ascii="Arial" w:hAnsi="Arial" w:cs="Arial"/>
          <w:bCs/>
          <w:color w:val="0070C0"/>
          <w:lang w:val="fr-FR"/>
        </w:rPr>
        <w:t>Faiblesse en matière d’analyse des donné</w:t>
      </w:r>
      <w:r w:rsidR="00940D3F" w:rsidRPr="00574B75">
        <w:rPr>
          <w:rFonts w:ascii="Arial" w:hAnsi="Arial" w:cs="Arial"/>
          <w:bCs/>
          <w:color w:val="0070C0"/>
          <w:lang w:val="fr-FR"/>
        </w:rPr>
        <w:t xml:space="preserve">es et de production de </w:t>
      </w:r>
      <w:r w:rsidR="00E618E1" w:rsidRPr="00574B75">
        <w:rPr>
          <w:rFonts w:ascii="Arial" w:hAnsi="Arial" w:cs="Arial"/>
          <w:bCs/>
          <w:color w:val="0070C0"/>
          <w:lang w:val="fr-FR"/>
        </w:rPr>
        <w:t>rapports ;</w:t>
      </w:r>
      <w:r w:rsidR="00940D3F" w:rsidRPr="00574B75">
        <w:rPr>
          <w:rFonts w:ascii="Arial" w:hAnsi="Arial" w:cs="Arial"/>
          <w:bCs/>
          <w:color w:val="0070C0"/>
          <w:lang w:val="fr-FR"/>
        </w:rPr>
        <w:t xml:space="preserve"> et</w:t>
      </w:r>
    </w:p>
    <w:p w:rsidR="008C0F30" w:rsidRPr="00574B75" w:rsidRDefault="00940D3F" w:rsidP="00DE462B">
      <w:pPr>
        <w:numPr>
          <w:ilvl w:val="0"/>
          <w:numId w:val="6"/>
        </w:numPr>
        <w:tabs>
          <w:tab w:val="clear" w:pos="720"/>
          <w:tab w:val="left" w:pos="0"/>
          <w:tab w:val="left" w:pos="709"/>
        </w:tabs>
        <w:ind w:left="714" w:hanging="357"/>
        <w:jc w:val="both"/>
        <w:rPr>
          <w:rFonts w:ascii="Arial Narrow" w:hAnsi="Arial Narrow"/>
          <w:color w:val="0070C0"/>
          <w:sz w:val="28"/>
          <w:szCs w:val="28"/>
          <w:lang w:val="fr-FR"/>
        </w:rPr>
      </w:pPr>
      <w:r w:rsidRPr="00574B75">
        <w:rPr>
          <w:rFonts w:ascii="Arial" w:hAnsi="Arial" w:cs="Arial"/>
          <w:bCs/>
          <w:color w:val="0070C0"/>
          <w:lang w:val="fr-FR"/>
        </w:rPr>
        <w:t>Faible dissémination</w:t>
      </w:r>
      <w:r w:rsidR="00DC2803" w:rsidRPr="00574B75">
        <w:rPr>
          <w:rFonts w:ascii="Arial" w:hAnsi="Arial" w:cs="Arial"/>
          <w:bCs/>
          <w:color w:val="0070C0"/>
          <w:lang w:val="fr-FR"/>
        </w:rPr>
        <w:t xml:space="preserve"> de l’information et accès </w:t>
      </w:r>
      <w:r w:rsidR="005D506A" w:rsidRPr="00574B75">
        <w:rPr>
          <w:rFonts w:ascii="Arial" w:hAnsi="Arial" w:cs="Arial"/>
          <w:bCs/>
          <w:color w:val="0070C0"/>
          <w:lang w:val="fr-FR"/>
        </w:rPr>
        <w:t>limité</w:t>
      </w:r>
      <w:r w:rsidRPr="00574B75">
        <w:rPr>
          <w:rFonts w:ascii="Arial" w:hAnsi="Arial" w:cs="Arial"/>
          <w:bCs/>
          <w:color w:val="0070C0"/>
          <w:lang w:val="fr-FR"/>
        </w:rPr>
        <w:t xml:space="preserve"> à l’information</w:t>
      </w:r>
      <w:r w:rsidR="00DC2803" w:rsidRPr="00574B75">
        <w:rPr>
          <w:rFonts w:ascii="Arial" w:hAnsi="Arial" w:cs="Arial"/>
          <w:bCs/>
          <w:color w:val="0070C0"/>
          <w:lang w:val="fr-FR"/>
        </w:rPr>
        <w:t>.</w:t>
      </w:r>
    </w:p>
    <w:p w:rsidR="000844F7" w:rsidRPr="003F551D" w:rsidRDefault="000844F7" w:rsidP="008A206B">
      <w:pPr>
        <w:autoSpaceDE w:val="0"/>
        <w:autoSpaceDN w:val="0"/>
        <w:adjustRightInd w:val="0"/>
        <w:jc w:val="both"/>
        <w:rPr>
          <w:rFonts w:ascii="Arial" w:hAnsi="Arial" w:cs="Arial"/>
          <w:lang w:val="fr-FR" w:eastAsia="en-GB"/>
        </w:rPr>
      </w:pPr>
    </w:p>
    <w:p w:rsidR="008C0F30" w:rsidRPr="0011252B" w:rsidRDefault="005D4B5F" w:rsidP="008A206B">
      <w:pPr>
        <w:autoSpaceDE w:val="0"/>
        <w:autoSpaceDN w:val="0"/>
        <w:adjustRightInd w:val="0"/>
        <w:jc w:val="both"/>
        <w:rPr>
          <w:rFonts w:ascii="Arial" w:hAnsi="Arial" w:cs="Arial"/>
          <w:color w:val="0070C0"/>
          <w:lang w:val="fr-FR"/>
        </w:rPr>
      </w:pPr>
      <w:r w:rsidRPr="004B1940">
        <w:rPr>
          <w:rFonts w:ascii="Arial" w:hAnsi="Arial" w:cs="Arial"/>
          <w:color w:val="0070C0"/>
          <w:lang w:val="fr-FR" w:eastAsia="en-GB"/>
        </w:rPr>
        <w:lastRenderedPageBreak/>
        <w:t xml:space="preserve">Par ailleurs, le SSA </w:t>
      </w:r>
      <w:r w:rsidR="002D1CB6">
        <w:rPr>
          <w:rFonts w:ascii="Arial" w:hAnsi="Arial" w:cs="Arial"/>
          <w:color w:val="0070C0"/>
          <w:lang w:val="fr-FR" w:eastAsia="en-GB"/>
        </w:rPr>
        <w:t>a</w:t>
      </w:r>
      <w:r w:rsidR="005D506A" w:rsidRPr="004B1940">
        <w:rPr>
          <w:rFonts w:ascii="Arial" w:hAnsi="Arial" w:cs="Arial"/>
          <w:color w:val="0070C0"/>
          <w:lang w:val="fr-FR" w:eastAsia="en-GB"/>
        </w:rPr>
        <w:t>,</w:t>
      </w:r>
      <w:r w:rsidR="002D1CB6">
        <w:rPr>
          <w:rFonts w:ascii="Arial" w:hAnsi="Arial" w:cs="Arial"/>
          <w:color w:val="0070C0"/>
          <w:lang w:val="fr-FR" w:eastAsia="en-GB"/>
        </w:rPr>
        <w:t xml:space="preserve"> dans l’ensemble, des difficultés à </w:t>
      </w:r>
      <w:r w:rsidRPr="004B1940">
        <w:rPr>
          <w:rFonts w:ascii="Arial" w:hAnsi="Arial" w:cs="Arial"/>
          <w:color w:val="0070C0"/>
          <w:lang w:val="fr-FR" w:eastAsia="en-GB"/>
        </w:rPr>
        <w:t>fournir des données sur les questions courantes e</w:t>
      </w:r>
      <w:r w:rsidR="002D1CB6">
        <w:rPr>
          <w:rFonts w:ascii="Arial" w:hAnsi="Arial" w:cs="Arial"/>
          <w:color w:val="0070C0"/>
          <w:lang w:val="fr-FR" w:eastAsia="en-GB"/>
        </w:rPr>
        <w:t>t d’actualité, telles que la gouvernance</w:t>
      </w:r>
      <w:r w:rsidRPr="004B1940">
        <w:rPr>
          <w:rFonts w:ascii="Arial" w:hAnsi="Arial" w:cs="Arial"/>
          <w:color w:val="0070C0"/>
          <w:lang w:val="fr-FR" w:eastAsia="en-GB"/>
        </w:rPr>
        <w:t>, l’</w:t>
      </w:r>
      <w:r w:rsidR="00B955C4" w:rsidRPr="004B1940">
        <w:rPr>
          <w:rFonts w:ascii="Arial" w:hAnsi="Arial" w:cs="Arial"/>
          <w:color w:val="0070C0"/>
          <w:lang w:val="fr-FR" w:eastAsia="en-GB"/>
        </w:rPr>
        <w:t>environnement</w:t>
      </w:r>
      <w:r w:rsidR="002D1CB6">
        <w:rPr>
          <w:rFonts w:ascii="Arial" w:hAnsi="Arial" w:cs="Arial"/>
          <w:color w:val="0070C0"/>
          <w:lang w:val="fr-FR"/>
        </w:rPr>
        <w:t xml:space="preserve">, </w:t>
      </w:r>
      <w:r w:rsidRPr="004B1940">
        <w:rPr>
          <w:rFonts w:ascii="Arial" w:hAnsi="Arial" w:cs="Arial"/>
          <w:color w:val="0070C0"/>
          <w:lang w:val="fr-FR"/>
        </w:rPr>
        <w:t>le chan</w:t>
      </w:r>
      <w:r w:rsidR="002D1CB6">
        <w:rPr>
          <w:rFonts w:ascii="Arial" w:hAnsi="Arial" w:cs="Arial"/>
          <w:color w:val="0070C0"/>
          <w:lang w:val="fr-FR"/>
        </w:rPr>
        <w:t xml:space="preserve">gement climatique, </w:t>
      </w:r>
      <w:r w:rsidR="000356FD" w:rsidRPr="004B1940">
        <w:rPr>
          <w:rFonts w:ascii="Arial" w:hAnsi="Arial" w:cs="Arial"/>
          <w:color w:val="0070C0"/>
          <w:lang w:val="fr-FR"/>
        </w:rPr>
        <w:t xml:space="preserve">le genre, </w:t>
      </w:r>
      <w:r w:rsidRPr="004B1940">
        <w:rPr>
          <w:rFonts w:ascii="Arial" w:hAnsi="Arial" w:cs="Arial"/>
          <w:color w:val="0070C0"/>
          <w:lang w:val="fr-FR"/>
        </w:rPr>
        <w:t>les crises alimentaires et financières</w:t>
      </w:r>
      <w:r w:rsidR="002D1CB6">
        <w:rPr>
          <w:rFonts w:ascii="Arial" w:hAnsi="Arial" w:cs="Arial"/>
          <w:color w:val="0070C0"/>
          <w:lang w:val="fr-FR"/>
        </w:rPr>
        <w:t>, etc.</w:t>
      </w:r>
      <w:r w:rsidR="008C0F30" w:rsidRPr="004B1940">
        <w:rPr>
          <w:rFonts w:ascii="Arial" w:hAnsi="Arial" w:cs="Arial"/>
          <w:color w:val="0070C0"/>
          <w:lang w:val="fr-FR"/>
        </w:rPr>
        <w:t xml:space="preserve"> </w:t>
      </w:r>
      <w:r w:rsidR="005D506A" w:rsidRPr="004B1940">
        <w:rPr>
          <w:rFonts w:ascii="Arial" w:hAnsi="Arial" w:cs="Arial"/>
          <w:color w:val="0070C0"/>
          <w:lang w:val="fr-FR"/>
        </w:rPr>
        <w:t>L</w:t>
      </w:r>
      <w:r w:rsidRPr="004B1940">
        <w:rPr>
          <w:rFonts w:ascii="Arial" w:hAnsi="Arial" w:cs="Arial"/>
          <w:color w:val="0070C0"/>
          <w:lang w:val="fr-FR"/>
        </w:rPr>
        <w:t xml:space="preserve">es statistiques disponibles sont produites suivant des méthodologies qui ne reflètent pas toujours les réalités africaines et qui ne sont pas toujours comparables </w:t>
      </w:r>
      <w:r w:rsidR="005D506A" w:rsidRPr="004B1940">
        <w:rPr>
          <w:rFonts w:ascii="Arial" w:hAnsi="Arial" w:cs="Arial"/>
          <w:color w:val="0070C0"/>
          <w:lang w:val="fr-FR"/>
        </w:rPr>
        <w:t>d’un pays à l’autre</w:t>
      </w:r>
      <w:r w:rsidRPr="004B1940">
        <w:rPr>
          <w:rFonts w:ascii="Arial" w:hAnsi="Arial" w:cs="Arial"/>
          <w:color w:val="0070C0"/>
          <w:lang w:val="fr-FR"/>
        </w:rPr>
        <w:t xml:space="preserve">. Cette situation est liée </w:t>
      </w:r>
      <w:r w:rsidR="00B74F40" w:rsidRPr="004B1940">
        <w:rPr>
          <w:rFonts w:ascii="Arial" w:hAnsi="Arial" w:cs="Arial"/>
          <w:color w:val="0070C0"/>
          <w:lang w:val="fr-FR"/>
        </w:rPr>
        <w:t xml:space="preserve">en partie </w:t>
      </w:r>
      <w:r w:rsidRPr="004B1940">
        <w:rPr>
          <w:rFonts w:ascii="Arial" w:hAnsi="Arial" w:cs="Arial"/>
          <w:color w:val="0070C0"/>
          <w:lang w:val="fr-FR"/>
        </w:rPr>
        <w:t xml:space="preserve">au fait que les références et les normes statistiques internationales ne tiennent pas toujours compte des spécificités africaines (par ex. : la nature des économies africaines, </w:t>
      </w:r>
      <w:r w:rsidR="00E95488" w:rsidRPr="004B1940">
        <w:rPr>
          <w:rFonts w:ascii="Arial" w:hAnsi="Arial" w:cs="Arial"/>
          <w:color w:val="0070C0"/>
          <w:lang w:val="fr-FR"/>
        </w:rPr>
        <w:t xml:space="preserve">les </w:t>
      </w:r>
      <w:r w:rsidR="00F2562E" w:rsidRPr="004B1940">
        <w:rPr>
          <w:rFonts w:ascii="Arial" w:hAnsi="Arial" w:cs="Arial"/>
          <w:color w:val="0070C0"/>
          <w:lang w:val="fr-FR"/>
        </w:rPr>
        <w:t xml:space="preserve">habitudes culturelles </w:t>
      </w:r>
      <w:r w:rsidRPr="004B1940">
        <w:rPr>
          <w:rFonts w:ascii="Arial" w:hAnsi="Arial" w:cs="Arial"/>
          <w:color w:val="0070C0"/>
          <w:lang w:val="fr-FR"/>
        </w:rPr>
        <w:t xml:space="preserve">des populations locales, etc.). </w:t>
      </w:r>
      <w:r w:rsidR="00C02EFA">
        <w:rPr>
          <w:rFonts w:ascii="Arial" w:hAnsi="Arial" w:cs="Arial"/>
          <w:color w:val="0070C0"/>
          <w:lang w:val="fr-FR"/>
        </w:rPr>
        <w:t>De plus, l</w:t>
      </w:r>
      <w:r w:rsidR="00EB07C1" w:rsidRPr="00C02EFA">
        <w:rPr>
          <w:rFonts w:ascii="Arial" w:hAnsi="Arial" w:cs="Arial"/>
          <w:color w:val="0070C0"/>
          <w:lang w:val="fr-FR"/>
        </w:rPr>
        <w:t>es programmes d’harmonisation statistique</w:t>
      </w:r>
      <w:r w:rsidR="006F15E3" w:rsidRPr="00C02EFA">
        <w:rPr>
          <w:rFonts w:ascii="Arial" w:hAnsi="Arial" w:cs="Arial"/>
          <w:color w:val="0070C0"/>
          <w:lang w:val="fr-FR"/>
        </w:rPr>
        <w:t xml:space="preserve"> des CER</w:t>
      </w:r>
      <w:r w:rsidR="00EB07C1" w:rsidRPr="00C02EFA">
        <w:rPr>
          <w:rFonts w:ascii="Arial" w:hAnsi="Arial" w:cs="Arial"/>
          <w:color w:val="0070C0"/>
          <w:lang w:val="fr-FR"/>
        </w:rPr>
        <w:t xml:space="preserve"> varient d’une </w:t>
      </w:r>
      <w:r w:rsidR="00B955C4" w:rsidRPr="00C02EFA">
        <w:rPr>
          <w:rFonts w:ascii="Arial" w:hAnsi="Arial" w:cs="Arial"/>
          <w:color w:val="0070C0"/>
          <w:lang w:val="fr-FR"/>
        </w:rPr>
        <w:t>région</w:t>
      </w:r>
      <w:r w:rsidR="00EB07C1" w:rsidRPr="00C02EFA">
        <w:rPr>
          <w:rFonts w:ascii="Arial" w:hAnsi="Arial" w:cs="Arial"/>
          <w:color w:val="0070C0"/>
          <w:lang w:val="fr-FR"/>
        </w:rPr>
        <w:t xml:space="preserve"> à l’autre et </w:t>
      </w:r>
      <w:r w:rsidR="00B955C4" w:rsidRPr="00C02EFA">
        <w:rPr>
          <w:rFonts w:ascii="Arial" w:hAnsi="Arial" w:cs="Arial"/>
          <w:color w:val="0070C0"/>
          <w:lang w:val="fr-FR"/>
        </w:rPr>
        <w:t>répondent</w:t>
      </w:r>
      <w:r w:rsidR="00EB07C1" w:rsidRPr="00C02EFA">
        <w:rPr>
          <w:rFonts w:ascii="Arial" w:hAnsi="Arial" w:cs="Arial"/>
          <w:color w:val="0070C0"/>
          <w:lang w:val="fr-FR"/>
        </w:rPr>
        <w:t xml:space="preserve"> à peine à la demande en statistiques harmonisées</w:t>
      </w:r>
      <w:r w:rsidR="008C0F30" w:rsidRPr="00C02EFA">
        <w:rPr>
          <w:rFonts w:ascii="Arial" w:hAnsi="Arial" w:cs="Arial"/>
          <w:color w:val="0070C0"/>
          <w:lang w:val="fr-FR"/>
        </w:rPr>
        <w:t xml:space="preserve">. </w:t>
      </w:r>
      <w:r w:rsidR="00C02EFA" w:rsidRPr="0011252B">
        <w:rPr>
          <w:rFonts w:ascii="Arial" w:hAnsi="Arial" w:cs="Arial"/>
          <w:color w:val="0070C0"/>
          <w:lang w:val="fr-FR"/>
        </w:rPr>
        <w:t xml:space="preserve">Ensuite </w:t>
      </w:r>
      <w:r w:rsidR="00A757FC" w:rsidRPr="0011252B">
        <w:rPr>
          <w:rFonts w:ascii="Arial" w:hAnsi="Arial" w:cs="Arial"/>
          <w:color w:val="0070C0"/>
          <w:lang w:val="fr-FR"/>
        </w:rPr>
        <w:t xml:space="preserve">ce n’est vraiment qu’au cours de la dernière décennie que les organisations panafricaines à savoir la Commission de l’Union africaine, la Banque africaine de développement et la Commission économique des Nations unies pour l’Afrique </w:t>
      </w:r>
      <w:r w:rsidR="00CE4441" w:rsidRPr="0011252B">
        <w:rPr>
          <w:rFonts w:ascii="Arial" w:hAnsi="Arial" w:cs="Arial"/>
          <w:color w:val="0070C0"/>
          <w:lang w:val="fr-FR"/>
        </w:rPr>
        <w:t xml:space="preserve">(CEA) </w:t>
      </w:r>
      <w:r w:rsidR="005A5F7D" w:rsidRPr="0011252B">
        <w:rPr>
          <w:rFonts w:ascii="Arial" w:hAnsi="Arial" w:cs="Arial"/>
          <w:color w:val="0070C0"/>
          <w:lang w:val="fr-FR"/>
        </w:rPr>
        <w:t>ont intensifié leurs efforts</w:t>
      </w:r>
      <w:r w:rsidR="00EB07C1" w:rsidRPr="0011252B">
        <w:rPr>
          <w:rFonts w:ascii="Arial" w:hAnsi="Arial" w:cs="Arial"/>
          <w:color w:val="0070C0"/>
          <w:lang w:val="fr-FR"/>
        </w:rPr>
        <w:t xml:space="preserve"> </w:t>
      </w:r>
      <w:r w:rsidR="005A5F7D" w:rsidRPr="0011252B">
        <w:rPr>
          <w:rFonts w:ascii="Arial" w:hAnsi="Arial" w:cs="Arial"/>
          <w:color w:val="0070C0"/>
          <w:lang w:val="fr-FR"/>
        </w:rPr>
        <w:t>en matière de coordination et d’</w:t>
      </w:r>
      <w:r w:rsidR="00EB07C1" w:rsidRPr="0011252B">
        <w:rPr>
          <w:rFonts w:ascii="Arial" w:hAnsi="Arial" w:cs="Arial"/>
          <w:color w:val="0070C0"/>
          <w:lang w:val="fr-FR"/>
        </w:rPr>
        <w:t xml:space="preserve">harmonisation </w:t>
      </w:r>
      <w:r w:rsidR="005A5F7D" w:rsidRPr="0011252B">
        <w:rPr>
          <w:rFonts w:ascii="Arial" w:hAnsi="Arial" w:cs="Arial"/>
          <w:color w:val="0070C0"/>
          <w:lang w:val="fr-FR"/>
        </w:rPr>
        <w:t>statistiques.</w:t>
      </w:r>
      <w:r w:rsidR="00CE4441" w:rsidRPr="0011252B">
        <w:rPr>
          <w:rFonts w:ascii="Arial" w:hAnsi="Arial" w:cs="Arial"/>
          <w:lang w:val="fr-FR"/>
        </w:rPr>
        <w:t xml:space="preserve"> </w:t>
      </w:r>
      <w:r w:rsidR="00EB07C1" w:rsidRPr="0011252B">
        <w:rPr>
          <w:rFonts w:ascii="Arial" w:hAnsi="Arial" w:cs="Arial"/>
          <w:color w:val="0070C0"/>
          <w:lang w:val="fr-FR"/>
        </w:rPr>
        <w:t xml:space="preserve">Un </w:t>
      </w:r>
      <w:r w:rsidR="00027AB6" w:rsidRPr="0011252B">
        <w:rPr>
          <w:rFonts w:ascii="Arial" w:hAnsi="Arial" w:cs="Arial"/>
          <w:color w:val="0070C0"/>
          <w:lang w:val="fr-FR"/>
        </w:rPr>
        <w:t xml:space="preserve">résumé </w:t>
      </w:r>
      <w:r w:rsidR="00EB07C1" w:rsidRPr="0011252B">
        <w:rPr>
          <w:rFonts w:ascii="Arial" w:hAnsi="Arial" w:cs="Arial"/>
          <w:color w:val="0070C0"/>
          <w:lang w:val="fr-FR"/>
        </w:rPr>
        <w:t xml:space="preserve">des forces, faiblesses, opportunités et menaces au SSA figure </w:t>
      </w:r>
      <w:r w:rsidR="008B49DE" w:rsidRPr="0011252B">
        <w:rPr>
          <w:rFonts w:ascii="Arial" w:hAnsi="Arial" w:cs="Arial"/>
          <w:color w:val="0070C0"/>
          <w:lang w:val="fr-FR"/>
        </w:rPr>
        <w:t>au chapitre 3</w:t>
      </w:r>
      <w:r w:rsidR="00342ED2" w:rsidRPr="0011252B">
        <w:rPr>
          <w:rFonts w:ascii="Arial" w:hAnsi="Arial" w:cs="Arial"/>
          <w:color w:val="0070C0"/>
          <w:lang w:val="fr-FR"/>
        </w:rPr>
        <w:t xml:space="preserve">, </w:t>
      </w:r>
      <w:r w:rsidR="00EB07C1" w:rsidRPr="0011252B">
        <w:rPr>
          <w:rFonts w:ascii="Arial" w:hAnsi="Arial" w:cs="Arial"/>
          <w:color w:val="0070C0"/>
          <w:lang w:val="fr-FR"/>
        </w:rPr>
        <w:t>sectio</w:t>
      </w:r>
      <w:r w:rsidR="00E95488" w:rsidRPr="0011252B">
        <w:rPr>
          <w:rFonts w:ascii="Arial" w:hAnsi="Arial" w:cs="Arial"/>
          <w:color w:val="0070C0"/>
          <w:lang w:val="fr-FR"/>
        </w:rPr>
        <w:t xml:space="preserve">n </w:t>
      </w:r>
      <w:r w:rsidR="008B49DE" w:rsidRPr="0011252B">
        <w:rPr>
          <w:rFonts w:ascii="Arial" w:hAnsi="Arial" w:cs="Arial"/>
          <w:color w:val="0070C0"/>
          <w:lang w:val="fr-FR"/>
        </w:rPr>
        <w:t>3.6</w:t>
      </w:r>
      <w:r w:rsidR="00342ED2" w:rsidRPr="0011252B">
        <w:rPr>
          <w:rFonts w:ascii="Arial" w:hAnsi="Arial" w:cs="Arial"/>
          <w:color w:val="0070C0"/>
          <w:lang w:val="fr-FR"/>
        </w:rPr>
        <w:t xml:space="preserve"> </w:t>
      </w:r>
      <w:r w:rsidR="00E95488" w:rsidRPr="0011252B">
        <w:rPr>
          <w:rFonts w:ascii="Arial" w:hAnsi="Arial" w:cs="Arial"/>
          <w:color w:val="0070C0"/>
          <w:lang w:val="fr-FR"/>
        </w:rPr>
        <w:t>consacrée à l’é</w:t>
      </w:r>
      <w:r w:rsidR="00342ED2" w:rsidRPr="0011252B">
        <w:rPr>
          <w:rFonts w:ascii="Arial" w:hAnsi="Arial" w:cs="Arial"/>
          <w:color w:val="0070C0"/>
          <w:lang w:val="fr-FR"/>
        </w:rPr>
        <w:t xml:space="preserve">valuation de l’environnement </w:t>
      </w:r>
      <w:r w:rsidR="00B955C4" w:rsidRPr="0011252B">
        <w:rPr>
          <w:rFonts w:ascii="Arial" w:hAnsi="Arial" w:cs="Arial"/>
          <w:color w:val="0070C0"/>
          <w:lang w:val="fr-FR"/>
        </w:rPr>
        <w:t>/</w:t>
      </w:r>
      <w:r w:rsidR="00342ED2" w:rsidRPr="0011252B">
        <w:rPr>
          <w:rFonts w:ascii="Arial" w:hAnsi="Arial" w:cs="Arial"/>
          <w:color w:val="0070C0"/>
          <w:lang w:val="fr-FR"/>
        </w:rPr>
        <w:t xml:space="preserve"> </w:t>
      </w:r>
      <w:r w:rsidR="00B955C4" w:rsidRPr="0011252B">
        <w:rPr>
          <w:rFonts w:ascii="Arial" w:hAnsi="Arial" w:cs="Arial"/>
          <w:color w:val="0070C0"/>
          <w:lang w:val="fr-FR"/>
        </w:rPr>
        <w:t xml:space="preserve">analyse de </w:t>
      </w:r>
      <w:r w:rsidR="005204E9" w:rsidRPr="0011252B">
        <w:rPr>
          <w:rFonts w:ascii="Arial" w:hAnsi="Arial" w:cs="Arial"/>
          <w:color w:val="0070C0"/>
          <w:lang w:val="fr-FR"/>
        </w:rPr>
        <w:t xml:space="preserve">la </w:t>
      </w:r>
      <w:r w:rsidR="00B955C4" w:rsidRPr="0011252B">
        <w:rPr>
          <w:rFonts w:ascii="Arial" w:hAnsi="Arial" w:cs="Arial"/>
          <w:color w:val="0070C0"/>
          <w:lang w:val="fr-FR"/>
        </w:rPr>
        <w:t>situation</w:t>
      </w:r>
      <w:r w:rsidR="00342ED2" w:rsidRPr="0011252B">
        <w:rPr>
          <w:rFonts w:ascii="Arial" w:hAnsi="Arial" w:cs="Arial"/>
          <w:color w:val="0070C0"/>
          <w:lang w:val="fr-FR"/>
        </w:rPr>
        <w:t xml:space="preserve"> actuelle (</w:t>
      </w:r>
      <w:r w:rsidR="00B1553D">
        <w:rPr>
          <w:rFonts w:ascii="Arial" w:hAnsi="Arial" w:cs="Arial"/>
          <w:color w:val="0070C0"/>
          <w:lang w:val="fr-FR"/>
        </w:rPr>
        <w:t>tableaux N° 7 et N° 8</w:t>
      </w:r>
      <w:r w:rsidR="00342ED2" w:rsidRPr="0011252B">
        <w:rPr>
          <w:rFonts w:ascii="Arial" w:hAnsi="Arial" w:cs="Arial"/>
          <w:color w:val="0070C0"/>
          <w:lang w:val="fr-FR"/>
        </w:rPr>
        <w:t>)</w:t>
      </w:r>
      <w:r w:rsidR="00B1553D">
        <w:rPr>
          <w:rFonts w:ascii="Arial" w:hAnsi="Arial" w:cs="Arial"/>
          <w:color w:val="0070C0"/>
          <w:lang w:val="fr-FR"/>
        </w:rPr>
        <w:t>.</w:t>
      </w:r>
    </w:p>
    <w:p w:rsidR="000844F7" w:rsidRPr="0011252B" w:rsidRDefault="000844F7" w:rsidP="008A206B">
      <w:pPr>
        <w:tabs>
          <w:tab w:val="left" w:pos="0"/>
          <w:tab w:val="left" w:pos="709"/>
        </w:tabs>
        <w:jc w:val="both"/>
        <w:rPr>
          <w:rFonts w:ascii="Arial" w:hAnsi="Arial" w:cs="Arial"/>
          <w:lang w:val="fr-FR" w:eastAsia="en-GB"/>
        </w:rPr>
      </w:pPr>
    </w:p>
    <w:p w:rsidR="000844F7" w:rsidRPr="0011252B" w:rsidRDefault="007413CB" w:rsidP="008A206B">
      <w:pPr>
        <w:tabs>
          <w:tab w:val="left" w:pos="0"/>
          <w:tab w:val="left" w:pos="709"/>
        </w:tabs>
        <w:jc w:val="both"/>
        <w:rPr>
          <w:rFonts w:ascii="Arial" w:hAnsi="Arial" w:cs="Arial"/>
          <w:color w:val="0070C0"/>
          <w:lang w:val="fr-FR"/>
        </w:rPr>
      </w:pPr>
      <w:r w:rsidRPr="0011252B">
        <w:rPr>
          <w:rFonts w:ascii="Arial" w:hAnsi="Arial" w:cs="Arial"/>
          <w:color w:val="0070C0"/>
          <w:lang w:val="fr-FR"/>
        </w:rPr>
        <w:t xml:space="preserve">En réponse aux </w:t>
      </w:r>
      <w:r w:rsidR="00DC7F89" w:rsidRPr="0011252B">
        <w:rPr>
          <w:rFonts w:ascii="Arial" w:hAnsi="Arial" w:cs="Arial"/>
          <w:color w:val="0070C0"/>
          <w:lang w:val="fr-FR"/>
        </w:rPr>
        <w:t>préoccupations</w:t>
      </w:r>
      <w:r w:rsidR="00B955C4" w:rsidRPr="0011252B">
        <w:rPr>
          <w:rFonts w:ascii="Arial" w:hAnsi="Arial" w:cs="Arial"/>
          <w:color w:val="0070C0"/>
          <w:lang w:val="fr-FR"/>
        </w:rPr>
        <w:t xml:space="preserve"> exprimées par les </w:t>
      </w:r>
      <w:r w:rsidR="00112FD5" w:rsidRPr="0011252B">
        <w:rPr>
          <w:rFonts w:ascii="Arial" w:hAnsi="Arial" w:cs="Arial"/>
          <w:color w:val="0070C0"/>
          <w:lang w:val="fr-FR"/>
        </w:rPr>
        <w:t>parties prenantes</w:t>
      </w:r>
      <w:r w:rsidR="00253825" w:rsidRPr="0011252B">
        <w:rPr>
          <w:rFonts w:ascii="Arial" w:hAnsi="Arial" w:cs="Arial"/>
          <w:color w:val="0070C0"/>
          <w:lang w:val="fr-FR"/>
        </w:rPr>
        <w:t xml:space="preserve"> du</w:t>
      </w:r>
      <w:r w:rsidR="00B955C4" w:rsidRPr="0011252B">
        <w:rPr>
          <w:rFonts w:ascii="Arial" w:hAnsi="Arial" w:cs="Arial"/>
          <w:color w:val="0070C0"/>
          <w:lang w:val="fr-FR"/>
        </w:rPr>
        <w:t xml:space="preserve"> SSA dans </w:t>
      </w:r>
      <w:r w:rsidR="00112FD5" w:rsidRPr="0011252B">
        <w:rPr>
          <w:rFonts w:ascii="Arial" w:hAnsi="Arial" w:cs="Arial"/>
          <w:color w:val="0070C0"/>
          <w:lang w:val="fr-FR"/>
        </w:rPr>
        <w:t>différent</w:t>
      </w:r>
      <w:r w:rsidR="00DC7F89" w:rsidRPr="0011252B">
        <w:rPr>
          <w:rFonts w:ascii="Arial" w:hAnsi="Arial" w:cs="Arial"/>
          <w:color w:val="0070C0"/>
          <w:lang w:val="fr-FR"/>
        </w:rPr>
        <w:t>s</w:t>
      </w:r>
      <w:r w:rsidR="00B955C4" w:rsidRPr="0011252B">
        <w:rPr>
          <w:rFonts w:ascii="Arial" w:hAnsi="Arial" w:cs="Arial"/>
          <w:color w:val="0070C0"/>
          <w:lang w:val="fr-FR"/>
        </w:rPr>
        <w:t xml:space="preserve"> </w:t>
      </w:r>
      <w:r w:rsidR="00445D1E" w:rsidRPr="0011252B">
        <w:rPr>
          <w:rFonts w:ascii="Arial" w:hAnsi="Arial" w:cs="Arial"/>
          <w:color w:val="0070C0"/>
          <w:lang w:val="fr-FR"/>
        </w:rPr>
        <w:t xml:space="preserve">foras </w:t>
      </w:r>
      <w:r w:rsidR="00542E8F" w:rsidRPr="0011252B">
        <w:rPr>
          <w:rFonts w:ascii="Arial" w:hAnsi="Arial" w:cs="Arial"/>
          <w:color w:val="0070C0"/>
          <w:lang w:val="fr-FR"/>
        </w:rPr>
        <w:t>concernant</w:t>
      </w:r>
      <w:r w:rsidR="00B1553D">
        <w:rPr>
          <w:rFonts w:ascii="Arial" w:hAnsi="Arial" w:cs="Arial"/>
          <w:color w:val="0070C0"/>
          <w:lang w:val="fr-FR"/>
        </w:rPr>
        <w:t xml:space="preserve"> lesdits défis, des </w:t>
      </w:r>
      <w:r w:rsidR="00B955C4" w:rsidRPr="0011252B">
        <w:rPr>
          <w:rFonts w:ascii="Arial" w:hAnsi="Arial" w:cs="Arial"/>
          <w:color w:val="0070C0"/>
          <w:lang w:val="fr-FR"/>
        </w:rPr>
        <w:t xml:space="preserve">initiatives </w:t>
      </w:r>
      <w:r w:rsidR="005E561C" w:rsidRPr="0011252B">
        <w:rPr>
          <w:rFonts w:ascii="Arial" w:hAnsi="Arial" w:cs="Arial"/>
          <w:color w:val="0070C0"/>
          <w:lang w:val="fr-FR"/>
        </w:rPr>
        <w:t xml:space="preserve">africaines </w:t>
      </w:r>
      <w:r w:rsidR="009B5603" w:rsidRPr="0011252B">
        <w:rPr>
          <w:rFonts w:ascii="Arial" w:hAnsi="Arial" w:cs="Arial"/>
          <w:color w:val="0070C0"/>
          <w:lang w:val="fr-FR"/>
        </w:rPr>
        <w:t xml:space="preserve">visant l’amélioration de la production statistique </w:t>
      </w:r>
      <w:r w:rsidR="005E561C" w:rsidRPr="0011252B">
        <w:rPr>
          <w:rFonts w:ascii="Arial" w:hAnsi="Arial" w:cs="Arial"/>
          <w:color w:val="0070C0"/>
          <w:lang w:val="fr-FR"/>
        </w:rPr>
        <w:t>ont</w:t>
      </w:r>
      <w:r w:rsidR="00B955C4" w:rsidRPr="0011252B">
        <w:rPr>
          <w:rFonts w:ascii="Arial" w:hAnsi="Arial" w:cs="Arial"/>
          <w:color w:val="0070C0"/>
          <w:lang w:val="fr-FR"/>
        </w:rPr>
        <w:t xml:space="preserve"> </w:t>
      </w:r>
      <w:r w:rsidR="004D79C3" w:rsidRPr="0011252B">
        <w:rPr>
          <w:rFonts w:ascii="Arial" w:hAnsi="Arial" w:cs="Arial"/>
          <w:color w:val="0070C0"/>
          <w:lang w:val="fr-FR"/>
        </w:rPr>
        <w:t xml:space="preserve">été </w:t>
      </w:r>
      <w:r w:rsidR="00DC7F89" w:rsidRPr="0011252B">
        <w:rPr>
          <w:rFonts w:ascii="Arial" w:hAnsi="Arial" w:cs="Arial"/>
          <w:color w:val="0070C0"/>
          <w:lang w:val="fr-FR"/>
        </w:rPr>
        <w:t>entreprises</w:t>
      </w:r>
      <w:r w:rsidR="004D79C3" w:rsidRPr="0011252B">
        <w:rPr>
          <w:rFonts w:ascii="Arial" w:hAnsi="Arial" w:cs="Arial"/>
          <w:color w:val="0070C0"/>
          <w:lang w:val="fr-FR"/>
        </w:rPr>
        <w:t xml:space="preserve"> au cours de</w:t>
      </w:r>
      <w:r w:rsidR="006F15E3" w:rsidRPr="0011252B">
        <w:rPr>
          <w:rFonts w:ascii="Arial" w:hAnsi="Arial" w:cs="Arial"/>
          <w:color w:val="0070C0"/>
          <w:lang w:val="fr-FR"/>
        </w:rPr>
        <w:t xml:space="preserve"> ce</w:t>
      </w:r>
      <w:r w:rsidR="004D79C3" w:rsidRPr="0011252B">
        <w:rPr>
          <w:rFonts w:ascii="Arial" w:hAnsi="Arial" w:cs="Arial"/>
          <w:color w:val="0070C0"/>
          <w:lang w:val="fr-FR"/>
        </w:rPr>
        <w:t xml:space="preserve">s </w:t>
      </w:r>
      <w:r w:rsidR="006F15E3" w:rsidRPr="0011252B">
        <w:rPr>
          <w:rFonts w:ascii="Arial" w:hAnsi="Arial" w:cs="Arial"/>
          <w:color w:val="0070C0"/>
          <w:lang w:val="fr-FR"/>
        </w:rPr>
        <w:t xml:space="preserve">dernières </w:t>
      </w:r>
      <w:r w:rsidR="004D79C3" w:rsidRPr="0011252B">
        <w:rPr>
          <w:rFonts w:ascii="Arial" w:hAnsi="Arial" w:cs="Arial"/>
          <w:color w:val="0070C0"/>
          <w:lang w:val="fr-FR"/>
        </w:rPr>
        <w:t>années pour appuyer le programme de développemen</w:t>
      </w:r>
      <w:r w:rsidR="00435849" w:rsidRPr="0011252B">
        <w:rPr>
          <w:rFonts w:ascii="Arial" w:hAnsi="Arial" w:cs="Arial"/>
          <w:color w:val="0070C0"/>
          <w:lang w:val="fr-FR"/>
        </w:rPr>
        <w:t xml:space="preserve">t de l’Afrique. </w:t>
      </w:r>
      <w:r w:rsidR="00090C6C" w:rsidRPr="0011252B">
        <w:rPr>
          <w:rFonts w:ascii="Arial" w:hAnsi="Arial" w:cs="Arial"/>
          <w:color w:val="0070C0"/>
          <w:lang w:val="fr-FR"/>
        </w:rPr>
        <w:t xml:space="preserve"> </w:t>
      </w:r>
    </w:p>
    <w:p w:rsidR="00B70DC0" w:rsidRPr="003F551D" w:rsidRDefault="00B70DC0" w:rsidP="008A206B">
      <w:pPr>
        <w:autoSpaceDE w:val="0"/>
        <w:autoSpaceDN w:val="0"/>
        <w:adjustRightInd w:val="0"/>
        <w:jc w:val="both"/>
        <w:rPr>
          <w:rFonts w:ascii="Arial" w:hAnsi="Arial" w:cs="Arial"/>
          <w:lang w:val="fr-FR"/>
        </w:rPr>
      </w:pPr>
    </w:p>
    <w:p w:rsidR="008C0F30" w:rsidRPr="00723BB5" w:rsidRDefault="00C043DF" w:rsidP="00DE462B">
      <w:pPr>
        <w:pStyle w:val="Style1"/>
        <w:numPr>
          <w:ilvl w:val="1"/>
          <w:numId w:val="3"/>
        </w:numPr>
        <w:spacing w:before="0" w:after="0" w:line="240" w:lineRule="auto"/>
        <w:ind w:left="540" w:hanging="540"/>
        <w:outlineLvl w:val="1"/>
        <w:rPr>
          <w:rFonts w:ascii="Arial" w:hAnsi="Arial" w:cs="Arial"/>
          <w:i w:val="0"/>
          <w:color w:val="76923C"/>
          <w:sz w:val="24"/>
          <w:lang w:val="fr-FR"/>
        </w:rPr>
      </w:pPr>
      <w:bookmarkStart w:id="41" w:name="_Toc255908757"/>
      <w:bookmarkStart w:id="42" w:name="_Toc340932917"/>
      <w:bookmarkStart w:id="43" w:name="_Toc475488286"/>
      <w:bookmarkStart w:id="44" w:name="_Toc475542031"/>
      <w:bookmarkEnd w:id="41"/>
      <w:r w:rsidRPr="00723BB5">
        <w:rPr>
          <w:rFonts w:ascii="Arial" w:hAnsi="Arial" w:cs="Arial"/>
          <w:i w:val="0"/>
          <w:color w:val="76923C"/>
          <w:sz w:val="24"/>
          <w:lang w:val="fr-FR"/>
        </w:rPr>
        <w:t>Méthodologie</w:t>
      </w:r>
      <w:bookmarkEnd w:id="42"/>
      <w:r w:rsidRPr="00723BB5">
        <w:rPr>
          <w:rFonts w:ascii="Arial" w:hAnsi="Arial" w:cs="Arial"/>
          <w:i w:val="0"/>
          <w:color w:val="76923C"/>
          <w:sz w:val="24"/>
          <w:lang w:val="fr-FR"/>
        </w:rPr>
        <w:t xml:space="preserve"> </w:t>
      </w:r>
      <w:r w:rsidR="00EA0DB0" w:rsidRPr="00723BB5">
        <w:rPr>
          <w:rFonts w:ascii="Arial" w:hAnsi="Arial" w:cs="Arial"/>
          <w:i w:val="0"/>
          <w:color w:val="76923C"/>
          <w:sz w:val="24"/>
          <w:lang w:val="fr-FR"/>
        </w:rPr>
        <w:t>de la revue et de l’actualisation de la SHaSA</w:t>
      </w:r>
      <w:bookmarkEnd w:id="43"/>
      <w:bookmarkEnd w:id="44"/>
    </w:p>
    <w:p w:rsidR="00A61417" w:rsidRPr="001C4D2C" w:rsidRDefault="00A61417" w:rsidP="001103DC">
      <w:pPr>
        <w:pStyle w:val="ListParagraph"/>
        <w:spacing w:before="120"/>
        <w:ind w:left="0"/>
        <w:jc w:val="both"/>
        <w:rPr>
          <w:rFonts w:ascii="Arial" w:hAnsi="Arial" w:cs="Arial"/>
          <w:color w:val="0070C0"/>
          <w:lang w:val="fr-FR"/>
        </w:rPr>
      </w:pPr>
      <w:r w:rsidRPr="001C4D2C">
        <w:rPr>
          <w:rFonts w:ascii="Arial" w:hAnsi="Arial" w:cs="Arial"/>
          <w:color w:val="0070C0"/>
          <w:lang w:val="fr-FR"/>
        </w:rPr>
        <w:t>La méthodolog</w:t>
      </w:r>
      <w:r w:rsidR="0006646B">
        <w:rPr>
          <w:rFonts w:ascii="Arial" w:hAnsi="Arial" w:cs="Arial"/>
          <w:color w:val="0070C0"/>
          <w:lang w:val="fr-FR"/>
        </w:rPr>
        <w:t xml:space="preserve">ie utilisée pour la revue et </w:t>
      </w:r>
      <w:r w:rsidRPr="001C4D2C">
        <w:rPr>
          <w:rFonts w:ascii="Arial" w:hAnsi="Arial" w:cs="Arial"/>
          <w:color w:val="0070C0"/>
          <w:lang w:val="fr-FR"/>
        </w:rPr>
        <w:t>l’actualisation de la stratégie est une approche participative impliquant l’ensemble des acteurs du SSA et les utilisateurs des données statistiques. Diverses techniques ont été utilisées pour recueillir les informations et collecter les données auprès des entités</w:t>
      </w:r>
      <w:r w:rsidR="00D00957" w:rsidRPr="001C4D2C">
        <w:rPr>
          <w:rFonts w:ascii="Arial" w:hAnsi="Arial" w:cs="Arial"/>
          <w:color w:val="0070C0"/>
          <w:lang w:val="fr-FR"/>
        </w:rPr>
        <w:t xml:space="preserve"> couvertes</w:t>
      </w:r>
      <w:r w:rsidRPr="001C4D2C">
        <w:rPr>
          <w:rFonts w:ascii="Arial" w:hAnsi="Arial" w:cs="Arial"/>
          <w:color w:val="0070C0"/>
          <w:lang w:val="fr-FR"/>
        </w:rPr>
        <w:t xml:space="preserve">. </w:t>
      </w:r>
      <w:r w:rsidR="001873E2" w:rsidRPr="001C4D2C">
        <w:rPr>
          <w:rFonts w:ascii="Arial" w:hAnsi="Arial" w:cs="Arial"/>
          <w:color w:val="0070C0"/>
          <w:lang w:val="fr-FR"/>
        </w:rPr>
        <w:t xml:space="preserve">En plus des trois agendas, une revue documentaire de quelques </w:t>
      </w:r>
      <w:r w:rsidRPr="001C4D2C">
        <w:rPr>
          <w:rFonts w:ascii="Arial" w:hAnsi="Arial" w:cs="Arial"/>
          <w:color w:val="0070C0"/>
          <w:lang w:val="fr-FR"/>
        </w:rPr>
        <w:t xml:space="preserve">programmes de développement </w:t>
      </w:r>
      <w:r w:rsidR="001873E2" w:rsidRPr="001C4D2C">
        <w:rPr>
          <w:rFonts w:ascii="Arial" w:hAnsi="Arial" w:cs="Arial"/>
          <w:color w:val="0070C0"/>
          <w:lang w:val="fr-FR"/>
        </w:rPr>
        <w:t xml:space="preserve">nationaux et régionaux </w:t>
      </w:r>
      <w:r w:rsidRPr="001C4D2C">
        <w:rPr>
          <w:rFonts w:ascii="Arial" w:hAnsi="Arial" w:cs="Arial"/>
          <w:color w:val="0070C0"/>
          <w:lang w:val="fr-FR"/>
        </w:rPr>
        <w:t>dont la mise en œuvre nécessite l’information statistique</w:t>
      </w:r>
      <w:r w:rsidR="0006646B">
        <w:rPr>
          <w:rFonts w:ascii="Arial" w:hAnsi="Arial" w:cs="Arial"/>
          <w:color w:val="0070C0"/>
          <w:lang w:val="fr-FR"/>
        </w:rPr>
        <w:t>,</w:t>
      </w:r>
      <w:r w:rsidRPr="001C4D2C">
        <w:rPr>
          <w:rFonts w:ascii="Arial" w:hAnsi="Arial" w:cs="Arial"/>
          <w:color w:val="0070C0"/>
          <w:lang w:val="fr-FR"/>
        </w:rPr>
        <w:t xml:space="preserve"> a été également réalisée.</w:t>
      </w:r>
    </w:p>
    <w:p w:rsidR="00A61417" w:rsidRPr="001C4D2C" w:rsidRDefault="00A61417" w:rsidP="001103DC">
      <w:pPr>
        <w:pStyle w:val="ListParagraph"/>
        <w:spacing w:before="120"/>
        <w:ind w:left="0"/>
        <w:jc w:val="both"/>
        <w:rPr>
          <w:rFonts w:ascii="Arial" w:hAnsi="Arial" w:cs="Arial"/>
          <w:color w:val="0070C0"/>
          <w:lang w:val="fr-FR"/>
        </w:rPr>
      </w:pPr>
      <w:r w:rsidRPr="001C4D2C">
        <w:rPr>
          <w:rFonts w:ascii="Arial" w:hAnsi="Arial" w:cs="Arial"/>
          <w:color w:val="0070C0"/>
          <w:lang w:val="fr-FR"/>
        </w:rPr>
        <w:t>Un guide d’entretien a été préparé et utilisé pour recueillir les opinions des différentes parties prenantes au nombre desquelles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huit (8) systèmes statistiques nationaux (Ethiopie, Tunisie, Sénégal, Nigéria, Cameroun, Maroc, Tanzanie et Botswana)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trois (3) communautés économiques régionales : Union du Maghreb Arabe (UMA), Communauté Economique des Etats de l’Afrique de l’Ouest (CEDEAO) et Communauté de développement d’Afrique australe (SADC)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 xml:space="preserve">de nombreux utilisateurs de données - notamment les décideurs politiques, les collectivités locales, les organisations de la société civile, le secteur privé, etc.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les associations des statisticiens des pays suivants : Ethiopie, Tunisie, Maroc, Cameroun, Tanzanie et Botswana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lastRenderedPageBreak/>
        <w:t xml:space="preserve">les conseils nationaux de statistique de Tunisie, </w:t>
      </w:r>
      <w:r w:rsidR="001873E2" w:rsidRPr="001C4D2C">
        <w:rPr>
          <w:rFonts w:ascii="Arial" w:hAnsi="Arial" w:cs="Arial"/>
          <w:color w:val="0070C0"/>
          <w:lang w:val="fr-FR"/>
        </w:rPr>
        <w:t xml:space="preserve">du </w:t>
      </w:r>
      <w:r w:rsidRPr="001C4D2C">
        <w:rPr>
          <w:rFonts w:ascii="Arial" w:hAnsi="Arial" w:cs="Arial"/>
          <w:color w:val="0070C0"/>
          <w:lang w:val="fr-FR"/>
        </w:rPr>
        <w:t xml:space="preserve">Cameroun, </w:t>
      </w:r>
      <w:r w:rsidR="001873E2" w:rsidRPr="001C4D2C">
        <w:rPr>
          <w:rFonts w:ascii="Arial" w:hAnsi="Arial" w:cs="Arial"/>
          <w:color w:val="0070C0"/>
          <w:lang w:val="fr-FR"/>
        </w:rPr>
        <w:t xml:space="preserve">de la </w:t>
      </w:r>
      <w:r w:rsidRPr="001C4D2C">
        <w:rPr>
          <w:rFonts w:ascii="Arial" w:hAnsi="Arial" w:cs="Arial"/>
          <w:color w:val="0070C0"/>
          <w:lang w:val="fr-FR"/>
        </w:rPr>
        <w:t xml:space="preserve">Tanzanie </w:t>
      </w:r>
      <w:r w:rsidR="001873E2" w:rsidRPr="001C4D2C">
        <w:rPr>
          <w:rFonts w:ascii="Arial" w:hAnsi="Arial" w:cs="Arial"/>
          <w:color w:val="0070C0"/>
          <w:lang w:val="fr-FR"/>
        </w:rPr>
        <w:t xml:space="preserve">et du </w:t>
      </w:r>
      <w:r w:rsidRPr="001C4D2C">
        <w:rPr>
          <w:rFonts w:ascii="Arial" w:hAnsi="Arial" w:cs="Arial"/>
          <w:color w:val="0070C0"/>
          <w:lang w:val="fr-FR"/>
        </w:rPr>
        <w:t>Botswana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les banques centrales d’Ethiopie, de Tunisie, du Maroc, du Nigeria, de Tanzanie, du Botswana et la Banque des Etats de l’Afrique centrale (BEAC);</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le Secrétariat permanent de l’Association des Banques centrales africaines (ABCA)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les é</w:t>
      </w:r>
      <w:r w:rsidR="001D0033" w:rsidRPr="001C4D2C">
        <w:rPr>
          <w:rFonts w:ascii="Arial" w:hAnsi="Arial" w:cs="Arial"/>
          <w:color w:val="0070C0"/>
          <w:lang w:val="fr-FR"/>
        </w:rPr>
        <w:t>coles de formations statistique</w:t>
      </w:r>
      <w:r w:rsidRPr="001C4D2C">
        <w:rPr>
          <w:rFonts w:ascii="Arial" w:hAnsi="Arial" w:cs="Arial"/>
          <w:color w:val="0070C0"/>
          <w:lang w:val="fr-FR"/>
        </w:rPr>
        <w:t xml:space="preserve"> et démogra</w:t>
      </w:r>
      <w:r w:rsidR="001D0033" w:rsidRPr="001C4D2C">
        <w:rPr>
          <w:rFonts w:ascii="Arial" w:hAnsi="Arial" w:cs="Arial"/>
          <w:color w:val="0070C0"/>
          <w:lang w:val="fr-FR"/>
        </w:rPr>
        <w:t>phique</w:t>
      </w:r>
      <w:r w:rsidRPr="001C4D2C">
        <w:rPr>
          <w:rFonts w:ascii="Arial" w:hAnsi="Arial" w:cs="Arial"/>
          <w:color w:val="0070C0"/>
          <w:lang w:val="fr-FR"/>
        </w:rPr>
        <w:t xml:space="preserve"> notamment l’INSEA de Rabat, l’IFORD de Yaoundé, l’ENSAE de Dakar et EASTC de Dar-es-Salaam ;</w:t>
      </w:r>
    </w:p>
    <w:p w:rsidR="00A61417" w:rsidRPr="001C4D2C" w:rsidRDefault="00A61417" w:rsidP="009E686D">
      <w:pPr>
        <w:pStyle w:val="ListParagraph"/>
        <w:numPr>
          <w:ilvl w:val="1"/>
          <w:numId w:val="49"/>
        </w:numPr>
        <w:spacing w:before="120"/>
        <w:ind w:left="720"/>
        <w:jc w:val="both"/>
        <w:rPr>
          <w:rFonts w:ascii="Arial" w:hAnsi="Arial" w:cs="Arial"/>
          <w:color w:val="0070C0"/>
          <w:lang w:val="fr-FR"/>
        </w:rPr>
      </w:pPr>
      <w:r w:rsidRPr="001C4D2C">
        <w:rPr>
          <w:rFonts w:ascii="Arial" w:hAnsi="Arial" w:cs="Arial"/>
          <w:color w:val="0070C0"/>
          <w:lang w:val="fr-FR"/>
        </w:rPr>
        <w:t xml:space="preserve">les universités suivantes (département de statistiques): </w:t>
      </w:r>
      <w:r w:rsidR="002942E5" w:rsidRPr="001C4D2C">
        <w:rPr>
          <w:rFonts w:ascii="Arial" w:hAnsi="Arial" w:cs="Arial"/>
          <w:color w:val="0070C0"/>
          <w:lang w:val="fr-FR"/>
        </w:rPr>
        <w:t>Université d’</w:t>
      </w:r>
      <w:r w:rsidR="00A97C05">
        <w:rPr>
          <w:rFonts w:ascii="Arial" w:hAnsi="Arial" w:cs="Arial"/>
          <w:color w:val="0070C0"/>
          <w:lang w:val="fr-FR"/>
        </w:rPr>
        <w:t>Addis Abé</w:t>
      </w:r>
      <w:r w:rsidR="001D0033" w:rsidRPr="001C4D2C">
        <w:rPr>
          <w:rFonts w:ascii="Arial" w:hAnsi="Arial" w:cs="Arial"/>
          <w:color w:val="0070C0"/>
          <w:lang w:val="fr-FR"/>
        </w:rPr>
        <w:t xml:space="preserve">ba, </w:t>
      </w:r>
      <w:r w:rsidR="002942E5" w:rsidRPr="001C4D2C">
        <w:rPr>
          <w:rFonts w:ascii="Arial" w:hAnsi="Arial" w:cs="Arial"/>
          <w:color w:val="0070C0"/>
          <w:lang w:val="fr-FR"/>
        </w:rPr>
        <w:t xml:space="preserve">Université </w:t>
      </w:r>
      <w:r w:rsidRPr="001C4D2C">
        <w:rPr>
          <w:rFonts w:ascii="Arial" w:hAnsi="Arial" w:cs="Arial"/>
          <w:color w:val="0070C0"/>
          <w:lang w:val="fr-FR"/>
        </w:rPr>
        <w:t xml:space="preserve">Cheik Anta Diop de Dakar, </w:t>
      </w:r>
      <w:r w:rsidR="002942E5" w:rsidRPr="001C4D2C">
        <w:rPr>
          <w:rFonts w:ascii="Arial" w:hAnsi="Arial" w:cs="Arial"/>
          <w:color w:val="0070C0"/>
          <w:lang w:val="fr-FR"/>
        </w:rPr>
        <w:t xml:space="preserve">Université </w:t>
      </w:r>
      <w:r w:rsidRPr="001C4D2C">
        <w:rPr>
          <w:rFonts w:ascii="Arial" w:hAnsi="Arial" w:cs="Arial"/>
          <w:color w:val="0070C0"/>
          <w:lang w:val="fr-FR"/>
        </w:rPr>
        <w:t>Yaoundé II-Soa, Université internationale de Rabat, Université de Dar-es-Salaam, Université du Botswana ;</w:t>
      </w:r>
    </w:p>
    <w:p w:rsidR="00A61417" w:rsidRPr="001C4D2C" w:rsidRDefault="00A61417" w:rsidP="001103DC">
      <w:pPr>
        <w:pStyle w:val="ListParagraph"/>
        <w:spacing w:before="120"/>
        <w:ind w:left="0"/>
        <w:jc w:val="both"/>
        <w:rPr>
          <w:rFonts w:ascii="Arial" w:hAnsi="Arial" w:cs="Arial"/>
          <w:color w:val="0070C0"/>
          <w:lang w:val="fr-FR"/>
        </w:rPr>
      </w:pPr>
      <w:r w:rsidRPr="001C4D2C">
        <w:rPr>
          <w:rFonts w:ascii="Arial" w:hAnsi="Arial" w:cs="Arial"/>
          <w:color w:val="0070C0"/>
          <w:lang w:val="fr-FR"/>
        </w:rPr>
        <w:t xml:space="preserve">Au cours des missions sur le terrain, les discussions </w:t>
      </w:r>
      <w:r w:rsidR="00147877" w:rsidRPr="001C4D2C">
        <w:rPr>
          <w:rFonts w:ascii="Arial" w:hAnsi="Arial" w:cs="Arial"/>
          <w:color w:val="0070C0"/>
          <w:lang w:val="fr-FR"/>
        </w:rPr>
        <w:t>avec chaque ent</w:t>
      </w:r>
      <w:r w:rsidR="000157D8">
        <w:rPr>
          <w:rFonts w:ascii="Arial" w:hAnsi="Arial" w:cs="Arial"/>
          <w:color w:val="0070C0"/>
          <w:lang w:val="fr-FR"/>
        </w:rPr>
        <w:t>ité visi</w:t>
      </w:r>
      <w:r w:rsidR="00147877" w:rsidRPr="001C4D2C">
        <w:rPr>
          <w:rFonts w:ascii="Arial" w:hAnsi="Arial" w:cs="Arial"/>
          <w:color w:val="0070C0"/>
          <w:lang w:val="fr-FR"/>
        </w:rPr>
        <w:t xml:space="preserve">tée </w:t>
      </w:r>
      <w:r w:rsidRPr="001C4D2C">
        <w:rPr>
          <w:rFonts w:ascii="Arial" w:hAnsi="Arial" w:cs="Arial"/>
          <w:color w:val="0070C0"/>
          <w:lang w:val="fr-FR"/>
        </w:rPr>
        <w:t>ont porté sur l'état et les défis liés au développement de la statistique dans les pays, les initiatives d'harmonisation entreprises, la coordination des activités statistiques ainsi que les rôles que pourraient jouer l'Institut de statistique de l'UA et le Centre panafricain de formation statistique dans la mise en œuvre de la SHaSA révisée.</w:t>
      </w:r>
    </w:p>
    <w:p w:rsidR="004431CE" w:rsidRPr="001C4D2C" w:rsidRDefault="00A61417" w:rsidP="001103DC">
      <w:pPr>
        <w:pStyle w:val="ListParagraph"/>
        <w:spacing w:before="120"/>
        <w:ind w:left="0"/>
        <w:jc w:val="both"/>
        <w:rPr>
          <w:rFonts w:ascii="Arial" w:hAnsi="Arial" w:cs="Arial"/>
          <w:color w:val="0070C0"/>
          <w:lang w:val="fr-FR"/>
        </w:rPr>
      </w:pPr>
      <w:r w:rsidRPr="001C4D2C">
        <w:rPr>
          <w:rFonts w:ascii="Arial" w:hAnsi="Arial" w:cs="Arial"/>
          <w:color w:val="0070C0"/>
          <w:lang w:val="fr-FR"/>
        </w:rPr>
        <w:t xml:space="preserve">Afin de rendre le processus plus inclusif, la consultation a été élargie à tous les pays africains. À cet égard, un questionnaire a été envoyé à tous les 54 pays </w:t>
      </w:r>
      <w:r w:rsidR="00165D37" w:rsidRPr="001C4D2C">
        <w:rPr>
          <w:rFonts w:ascii="Arial" w:hAnsi="Arial" w:cs="Arial"/>
          <w:color w:val="0070C0"/>
          <w:lang w:val="fr-FR"/>
        </w:rPr>
        <w:t>pour</w:t>
      </w:r>
      <w:r w:rsidRPr="001C4D2C">
        <w:rPr>
          <w:rFonts w:ascii="Arial" w:hAnsi="Arial" w:cs="Arial"/>
          <w:color w:val="0070C0"/>
          <w:lang w:val="fr-FR"/>
        </w:rPr>
        <w:t xml:space="preserve"> solliciter leurs points de vue sur l'état de mise en œuvre de la SHaSA et de la Charte africaine de la statistique, leurs connaissances des nouveaux agendas internationaux de développement et les domaines statistiques couverts par les systèmes statistiques nationaux ainsi que les fonctions clés que devront jouer </w:t>
      </w:r>
      <w:r w:rsidR="000157D8">
        <w:rPr>
          <w:rFonts w:ascii="Arial" w:hAnsi="Arial" w:cs="Arial"/>
          <w:color w:val="0070C0"/>
          <w:lang w:val="fr-FR"/>
        </w:rPr>
        <w:t>l’institut des statistiques de l’Union africaine (</w:t>
      </w:r>
      <w:r w:rsidRPr="001C4D2C">
        <w:rPr>
          <w:rFonts w:ascii="Arial" w:hAnsi="Arial" w:cs="Arial"/>
          <w:color w:val="0070C0"/>
          <w:lang w:val="fr-FR"/>
        </w:rPr>
        <w:t>STATAFRIC</w:t>
      </w:r>
      <w:r w:rsidR="000157D8">
        <w:rPr>
          <w:rFonts w:ascii="Arial" w:hAnsi="Arial" w:cs="Arial"/>
          <w:color w:val="0070C0"/>
          <w:lang w:val="fr-FR"/>
        </w:rPr>
        <w:t>)</w:t>
      </w:r>
      <w:r w:rsidRPr="001C4D2C">
        <w:rPr>
          <w:rFonts w:ascii="Arial" w:hAnsi="Arial" w:cs="Arial"/>
          <w:color w:val="0070C0"/>
          <w:lang w:val="fr-FR"/>
        </w:rPr>
        <w:t xml:space="preserve"> et le Centre panafricain de formation statistique</w:t>
      </w:r>
      <w:r w:rsidR="00165D37" w:rsidRPr="001C4D2C">
        <w:rPr>
          <w:rFonts w:ascii="Arial" w:hAnsi="Arial" w:cs="Arial"/>
          <w:color w:val="0070C0"/>
          <w:lang w:val="fr-FR"/>
        </w:rPr>
        <w:t>,</w:t>
      </w:r>
      <w:r w:rsidRPr="001C4D2C">
        <w:rPr>
          <w:rFonts w:ascii="Arial" w:hAnsi="Arial" w:cs="Arial"/>
          <w:color w:val="0070C0"/>
          <w:lang w:val="fr-FR"/>
        </w:rPr>
        <w:t xml:space="preserve"> dans la mise en œuvre de la SHaSA </w:t>
      </w:r>
      <w:r w:rsidR="00B825A0" w:rsidRPr="001C4D2C">
        <w:rPr>
          <w:rFonts w:ascii="Arial" w:hAnsi="Arial" w:cs="Arial"/>
          <w:color w:val="0070C0"/>
          <w:lang w:val="fr-FR"/>
        </w:rPr>
        <w:t>révisée</w:t>
      </w:r>
      <w:r w:rsidRPr="001C4D2C">
        <w:rPr>
          <w:rFonts w:ascii="Arial" w:hAnsi="Arial" w:cs="Arial"/>
          <w:color w:val="0070C0"/>
          <w:lang w:val="fr-FR"/>
        </w:rPr>
        <w:t xml:space="preserve">. </w:t>
      </w:r>
      <w:r w:rsidR="003C266F" w:rsidRPr="001C4D2C">
        <w:rPr>
          <w:rFonts w:ascii="Arial" w:hAnsi="Arial" w:cs="Arial"/>
          <w:color w:val="0070C0"/>
          <w:lang w:val="fr-FR"/>
        </w:rPr>
        <w:t xml:space="preserve"> </w:t>
      </w:r>
    </w:p>
    <w:p w:rsidR="00A61417" w:rsidRPr="001C4D2C" w:rsidRDefault="003E5678" w:rsidP="001103DC">
      <w:pPr>
        <w:pStyle w:val="ListParagraph"/>
        <w:spacing w:before="120"/>
        <w:ind w:left="0"/>
        <w:jc w:val="both"/>
        <w:rPr>
          <w:rFonts w:ascii="Arial" w:hAnsi="Arial" w:cs="Arial"/>
          <w:color w:val="0070C0"/>
          <w:lang w:val="fr-FR"/>
        </w:rPr>
      </w:pPr>
      <w:r w:rsidRPr="001C4D2C">
        <w:rPr>
          <w:rFonts w:ascii="Arial" w:hAnsi="Arial" w:cs="Arial"/>
          <w:color w:val="0070C0"/>
          <w:lang w:val="fr-FR"/>
        </w:rPr>
        <w:t>En plus</w:t>
      </w:r>
      <w:r w:rsidR="00A61417" w:rsidRPr="001C4D2C">
        <w:rPr>
          <w:rFonts w:ascii="Arial" w:hAnsi="Arial" w:cs="Arial"/>
          <w:color w:val="0070C0"/>
          <w:lang w:val="fr-FR"/>
        </w:rPr>
        <w:t xml:space="preserve">, </w:t>
      </w:r>
      <w:r w:rsidRPr="001C4D2C">
        <w:rPr>
          <w:rFonts w:ascii="Arial" w:hAnsi="Arial" w:cs="Arial"/>
          <w:color w:val="0070C0"/>
          <w:lang w:val="fr-FR"/>
        </w:rPr>
        <w:t xml:space="preserve">les institutions panafricaines </w:t>
      </w:r>
      <w:r w:rsidR="00933A31" w:rsidRPr="001C4D2C">
        <w:rPr>
          <w:rFonts w:ascii="Arial" w:hAnsi="Arial" w:cs="Arial"/>
          <w:color w:val="0070C0"/>
          <w:lang w:val="fr-FR"/>
        </w:rPr>
        <w:t xml:space="preserve">ont rempli </w:t>
      </w:r>
      <w:r w:rsidR="00A61417" w:rsidRPr="001C4D2C">
        <w:rPr>
          <w:rFonts w:ascii="Arial" w:hAnsi="Arial" w:cs="Arial"/>
          <w:color w:val="0070C0"/>
          <w:lang w:val="fr-FR"/>
        </w:rPr>
        <w:t xml:space="preserve">une matrice décrivant l’état des progrès réalisés par les différents groupes techniques spécialisés (GTS) de la SHaSA, les défis rencontrés, les leçons apprises, les risques et les suggestions sur la façon dont les GTS devraient fonctionner ou être réorganisés pour une mise œuvre cohérente et efficace de la SHaSA révisée. </w:t>
      </w:r>
    </w:p>
    <w:p w:rsidR="00A61417" w:rsidRPr="001C4D2C" w:rsidRDefault="00A61417" w:rsidP="00141912">
      <w:pPr>
        <w:pStyle w:val="ListParagraph"/>
        <w:spacing w:before="120"/>
        <w:ind w:left="0"/>
        <w:jc w:val="both"/>
        <w:rPr>
          <w:rFonts w:ascii="Arial" w:hAnsi="Arial" w:cs="Arial"/>
          <w:color w:val="0070C0"/>
          <w:lang w:val="fr-FR"/>
        </w:rPr>
      </w:pPr>
      <w:r w:rsidRPr="001C4D2C">
        <w:rPr>
          <w:rFonts w:ascii="Arial" w:hAnsi="Arial" w:cs="Arial"/>
          <w:color w:val="0070C0"/>
          <w:lang w:val="fr-FR"/>
        </w:rPr>
        <w:t>En vue de prendre en compte les priorités statistiques nationales, régionales et continentales en matière de développement, une revue exhaustive de tous les cadres de développement pertinents, y compris quelques stratégies régionales (</w:t>
      </w:r>
      <w:r w:rsidR="008B7481" w:rsidRPr="001C4D2C">
        <w:rPr>
          <w:rFonts w:ascii="Arial" w:hAnsi="Arial" w:cs="Arial"/>
          <w:color w:val="0070C0"/>
          <w:lang w:val="fr-FR"/>
        </w:rPr>
        <w:t xml:space="preserve">CEDEAO, </w:t>
      </w:r>
      <w:r w:rsidRPr="001C4D2C">
        <w:rPr>
          <w:rFonts w:ascii="Arial" w:hAnsi="Arial" w:cs="Arial"/>
          <w:color w:val="0070C0"/>
          <w:lang w:val="fr-FR"/>
        </w:rPr>
        <w:t>CEEAC, SADC) et nationales de développement de la statistique des pays a été réalisée. Aussi, une évaluation systématique et complète du système statistique africain,</w:t>
      </w:r>
      <w:r w:rsidR="009E3DFA" w:rsidRPr="001C4D2C">
        <w:rPr>
          <w:rFonts w:ascii="Arial" w:hAnsi="Arial" w:cs="Arial"/>
          <w:color w:val="0070C0"/>
          <w:lang w:val="fr-FR"/>
        </w:rPr>
        <w:t xml:space="preserve"> des rapports de</w:t>
      </w:r>
      <w:r w:rsidRPr="001C4D2C">
        <w:rPr>
          <w:rFonts w:ascii="Arial" w:hAnsi="Arial" w:cs="Arial"/>
          <w:color w:val="0070C0"/>
          <w:lang w:val="fr-FR"/>
        </w:rPr>
        <w:t xml:space="preserve"> la Conférence internationale sur la population et le développement (CIPD), le projet de la technologie et de la stratégie de financement de la SHaSA ainsi que les diverses initiatives d'harmonisation statistique en cours aux niveaux régional, continental et international a-t-elle été réalisée. </w:t>
      </w:r>
    </w:p>
    <w:p w:rsidR="00A61417" w:rsidRPr="001C4D2C" w:rsidRDefault="00A61417" w:rsidP="00141912">
      <w:pPr>
        <w:pStyle w:val="ListParagraph"/>
        <w:spacing w:before="120"/>
        <w:ind w:left="0"/>
        <w:jc w:val="both"/>
        <w:rPr>
          <w:rFonts w:ascii="Arial" w:hAnsi="Arial" w:cs="Arial"/>
          <w:color w:val="0070C0"/>
          <w:lang w:val="fr-FR"/>
        </w:rPr>
      </w:pPr>
      <w:r w:rsidRPr="001C4D2C">
        <w:rPr>
          <w:rFonts w:ascii="Arial" w:hAnsi="Arial" w:cs="Arial"/>
          <w:color w:val="0070C0"/>
          <w:lang w:val="fr-FR"/>
        </w:rPr>
        <w:t xml:space="preserve">Toutes les informations recueillies et les analyses faites ont permis de définir les contours de la </w:t>
      </w:r>
      <w:r w:rsidR="00743234">
        <w:rPr>
          <w:rFonts w:ascii="Arial" w:hAnsi="Arial" w:cs="Arial"/>
          <w:color w:val="0070C0"/>
          <w:lang w:val="fr-FR"/>
        </w:rPr>
        <w:t>SHaSA</w:t>
      </w:r>
      <w:r w:rsidRPr="001C4D2C">
        <w:rPr>
          <w:rFonts w:ascii="Arial" w:hAnsi="Arial" w:cs="Arial"/>
          <w:color w:val="0070C0"/>
          <w:lang w:val="fr-FR"/>
        </w:rPr>
        <w:t xml:space="preserve"> </w:t>
      </w:r>
      <w:r w:rsidR="00344825" w:rsidRPr="001C4D2C">
        <w:rPr>
          <w:rFonts w:ascii="Arial" w:hAnsi="Arial" w:cs="Arial"/>
          <w:color w:val="0070C0"/>
          <w:lang w:val="fr-FR"/>
        </w:rPr>
        <w:t xml:space="preserve">actualisée </w:t>
      </w:r>
      <w:r w:rsidRPr="001C4D2C">
        <w:rPr>
          <w:rFonts w:ascii="Arial" w:hAnsi="Arial" w:cs="Arial"/>
          <w:color w:val="0070C0"/>
          <w:lang w:val="fr-FR"/>
        </w:rPr>
        <w:t xml:space="preserve">et </w:t>
      </w:r>
      <w:r w:rsidR="00344825" w:rsidRPr="001C4D2C">
        <w:rPr>
          <w:rFonts w:ascii="Arial" w:hAnsi="Arial" w:cs="Arial"/>
          <w:color w:val="0070C0"/>
          <w:lang w:val="fr-FR"/>
        </w:rPr>
        <w:t xml:space="preserve">seront utilisées pour </w:t>
      </w:r>
      <w:r w:rsidRPr="001C4D2C">
        <w:rPr>
          <w:rFonts w:ascii="Arial" w:hAnsi="Arial" w:cs="Arial"/>
          <w:color w:val="0070C0"/>
          <w:lang w:val="fr-FR"/>
        </w:rPr>
        <w:t xml:space="preserve">développer un </w:t>
      </w:r>
      <w:r w:rsidR="00344825" w:rsidRPr="001C4D2C">
        <w:rPr>
          <w:rFonts w:ascii="Arial" w:hAnsi="Arial" w:cs="Arial"/>
          <w:color w:val="0070C0"/>
          <w:lang w:val="fr-FR"/>
        </w:rPr>
        <w:t>programme</w:t>
      </w:r>
      <w:r w:rsidRPr="001C4D2C">
        <w:rPr>
          <w:rFonts w:ascii="Arial" w:hAnsi="Arial" w:cs="Arial"/>
          <w:color w:val="0070C0"/>
          <w:lang w:val="fr-FR"/>
        </w:rPr>
        <w:t xml:space="preserve"> de mise en œuvre </w:t>
      </w:r>
      <w:r w:rsidR="00643DB6" w:rsidRPr="001C4D2C">
        <w:rPr>
          <w:rFonts w:ascii="Arial" w:hAnsi="Arial" w:cs="Arial"/>
          <w:color w:val="0070C0"/>
          <w:lang w:val="fr-FR"/>
        </w:rPr>
        <w:t>qui définira également</w:t>
      </w:r>
      <w:r w:rsidRPr="001C4D2C">
        <w:rPr>
          <w:rFonts w:ascii="Arial" w:hAnsi="Arial" w:cs="Arial"/>
          <w:color w:val="0070C0"/>
          <w:lang w:val="fr-FR"/>
        </w:rPr>
        <w:t xml:space="preserve"> </w:t>
      </w:r>
      <w:r w:rsidR="00344825" w:rsidRPr="001C4D2C">
        <w:rPr>
          <w:rFonts w:ascii="Arial" w:hAnsi="Arial" w:cs="Arial"/>
          <w:color w:val="0070C0"/>
          <w:lang w:val="fr-FR"/>
        </w:rPr>
        <w:t>les</w:t>
      </w:r>
      <w:r w:rsidRPr="001C4D2C">
        <w:rPr>
          <w:rFonts w:ascii="Arial" w:hAnsi="Arial" w:cs="Arial"/>
          <w:color w:val="0070C0"/>
          <w:lang w:val="fr-FR"/>
        </w:rPr>
        <w:t xml:space="preserve"> mécanisme</w:t>
      </w:r>
      <w:r w:rsidR="00344825" w:rsidRPr="001C4D2C">
        <w:rPr>
          <w:rFonts w:ascii="Arial" w:hAnsi="Arial" w:cs="Arial"/>
          <w:color w:val="0070C0"/>
          <w:lang w:val="fr-FR"/>
        </w:rPr>
        <w:t>s</w:t>
      </w:r>
      <w:r w:rsidR="00643DB6" w:rsidRPr="001C4D2C">
        <w:rPr>
          <w:rFonts w:ascii="Arial" w:hAnsi="Arial" w:cs="Arial"/>
          <w:color w:val="0070C0"/>
          <w:lang w:val="fr-FR"/>
        </w:rPr>
        <w:t xml:space="preserve"> de suivi et </w:t>
      </w:r>
      <w:r w:rsidRPr="001C4D2C">
        <w:rPr>
          <w:rFonts w:ascii="Arial" w:hAnsi="Arial" w:cs="Arial"/>
          <w:color w:val="0070C0"/>
          <w:lang w:val="fr-FR"/>
        </w:rPr>
        <w:t xml:space="preserve">évaluation </w:t>
      </w:r>
      <w:r w:rsidR="00643DB6" w:rsidRPr="001C4D2C">
        <w:rPr>
          <w:rFonts w:ascii="Arial" w:hAnsi="Arial" w:cs="Arial"/>
          <w:color w:val="0070C0"/>
          <w:lang w:val="fr-FR"/>
        </w:rPr>
        <w:t xml:space="preserve">et de </w:t>
      </w:r>
      <w:r w:rsidR="00643DB6" w:rsidRPr="001C4D2C">
        <w:rPr>
          <w:rFonts w:ascii="Arial" w:hAnsi="Arial" w:cs="Arial"/>
          <w:color w:val="0070C0"/>
          <w:lang w:val="fr-FR"/>
        </w:rPr>
        <w:lastRenderedPageBreak/>
        <w:t>définir</w:t>
      </w:r>
      <w:r w:rsidRPr="001C4D2C">
        <w:rPr>
          <w:rFonts w:ascii="Arial" w:hAnsi="Arial" w:cs="Arial"/>
          <w:color w:val="0070C0"/>
          <w:lang w:val="fr-FR"/>
        </w:rPr>
        <w:t xml:space="preserve"> les rôles et les responsabilités de chaque acteur clé dans le respect du principe de subsidiarité, en capitalisant sur les acquis et la complémentarité en fonction des avantages comparatifs.</w:t>
      </w:r>
    </w:p>
    <w:p w:rsidR="00A61417" w:rsidRPr="001C4D2C" w:rsidRDefault="00A61417" w:rsidP="00141912">
      <w:pPr>
        <w:pStyle w:val="ListParagraph"/>
        <w:spacing w:before="120"/>
        <w:ind w:left="0"/>
        <w:jc w:val="both"/>
        <w:rPr>
          <w:rFonts w:ascii="Arial" w:hAnsi="Arial" w:cs="Arial"/>
          <w:color w:val="0070C0"/>
          <w:lang w:val="fr-FR"/>
        </w:rPr>
      </w:pPr>
      <w:r w:rsidRPr="001C4D2C">
        <w:rPr>
          <w:rFonts w:ascii="Arial" w:hAnsi="Arial" w:cs="Arial"/>
          <w:color w:val="0070C0"/>
          <w:lang w:val="fr-FR"/>
        </w:rPr>
        <w:t xml:space="preserve">Une réunion </w:t>
      </w:r>
      <w:r w:rsidR="005152DE" w:rsidRPr="001C4D2C">
        <w:rPr>
          <w:rFonts w:ascii="Arial" w:hAnsi="Arial" w:cs="Arial"/>
          <w:color w:val="0070C0"/>
          <w:lang w:val="fr-FR"/>
        </w:rPr>
        <w:t xml:space="preserve">technique </w:t>
      </w:r>
      <w:r w:rsidR="00284D8D" w:rsidRPr="001C4D2C">
        <w:rPr>
          <w:rFonts w:ascii="Arial" w:hAnsi="Arial" w:cs="Arial"/>
          <w:color w:val="0070C0"/>
          <w:lang w:val="fr-FR"/>
        </w:rPr>
        <w:t xml:space="preserve">des experts en coordination statistique </w:t>
      </w:r>
      <w:r w:rsidRPr="001C4D2C">
        <w:rPr>
          <w:rFonts w:ascii="Arial" w:hAnsi="Arial" w:cs="Arial"/>
          <w:color w:val="0070C0"/>
          <w:lang w:val="fr-FR"/>
        </w:rPr>
        <w:t xml:space="preserve">sur la SHaSA a été organisée </w:t>
      </w:r>
      <w:r w:rsidR="00284D8D" w:rsidRPr="001C4D2C">
        <w:rPr>
          <w:rFonts w:ascii="Arial" w:hAnsi="Arial" w:cs="Arial"/>
          <w:color w:val="0070C0"/>
          <w:lang w:val="fr-FR"/>
        </w:rPr>
        <w:t>du 21</w:t>
      </w:r>
      <w:r w:rsidR="008F78AE">
        <w:rPr>
          <w:rFonts w:ascii="Arial" w:hAnsi="Arial" w:cs="Arial"/>
          <w:color w:val="0070C0"/>
          <w:lang w:val="fr-FR"/>
        </w:rPr>
        <w:t xml:space="preserve"> au 23 novembre 2016 à Addis Ab</w:t>
      </w:r>
      <w:r w:rsidR="008F78AE" w:rsidRPr="001C4D2C">
        <w:rPr>
          <w:rFonts w:ascii="Arial" w:hAnsi="Arial" w:cs="Arial"/>
          <w:color w:val="0070C0"/>
          <w:lang w:val="fr-FR"/>
        </w:rPr>
        <w:t>é</w:t>
      </w:r>
      <w:r w:rsidR="00284D8D" w:rsidRPr="001C4D2C">
        <w:rPr>
          <w:rFonts w:ascii="Arial" w:hAnsi="Arial" w:cs="Arial"/>
          <w:color w:val="0070C0"/>
          <w:lang w:val="fr-FR"/>
        </w:rPr>
        <w:t>ba</w:t>
      </w:r>
      <w:r w:rsidRPr="001C4D2C">
        <w:rPr>
          <w:rFonts w:ascii="Arial" w:hAnsi="Arial" w:cs="Arial"/>
          <w:color w:val="0070C0"/>
          <w:lang w:val="fr-FR"/>
        </w:rPr>
        <w:t xml:space="preserve">. </w:t>
      </w:r>
      <w:r w:rsidRPr="008F78AE">
        <w:rPr>
          <w:rFonts w:ascii="Arial" w:hAnsi="Arial" w:cs="Arial"/>
          <w:color w:val="0070C0"/>
          <w:lang w:val="fr-FR"/>
        </w:rPr>
        <w:t xml:space="preserve">Le projet de la SHaSA </w:t>
      </w:r>
      <w:r w:rsidR="008768D4" w:rsidRPr="008F78AE">
        <w:rPr>
          <w:rFonts w:ascii="Arial" w:hAnsi="Arial" w:cs="Arial"/>
          <w:color w:val="0070C0"/>
          <w:lang w:val="fr-FR"/>
        </w:rPr>
        <w:t>actualisée</w:t>
      </w:r>
      <w:r w:rsidRPr="008F78AE">
        <w:rPr>
          <w:rFonts w:ascii="Arial" w:hAnsi="Arial" w:cs="Arial"/>
          <w:color w:val="0070C0"/>
          <w:lang w:val="fr-FR"/>
        </w:rPr>
        <w:t xml:space="preserve"> par les experts </w:t>
      </w:r>
      <w:r w:rsidR="005241E9" w:rsidRPr="008F78AE">
        <w:rPr>
          <w:rFonts w:ascii="Arial" w:hAnsi="Arial" w:cs="Arial"/>
          <w:color w:val="0070C0"/>
          <w:lang w:val="fr-FR"/>
        </w:rPr>
        <w:t>a été</w:t>
      </w:r>
      <w:r w:rsidRPr="008F78AE">
        <w:rPr>
          <w:rFonts w:ascii="Arial" w:hAnsi="Arial" w:cs="Arial"/>
          <w:color w:val="0070C0"/>
          <w:lang w:val="fr-FR"/>
        </w:rPr>
        <w:t xml:space="preserve"> soumis à la 10</w:t>
      </w:r>
      <w:r w:rsidRPr="008F78AE">
        <w:rPr>
          <w:rFonts w:ascii="Arial" w:hAnsi="Arial" w:cs="Arial"/>
          <w:color w:val="0070C0"/>
          <w:vertAlign w:val="superscript"/>
          <w:lang w:val="fr-FR"/>
        </w:rPr>
        <w:t>ème</w:t>
      </w:r>
      <w:r w:rsidR="008F78AE">
        <w:rPr>
          <w:rFonts w:ascii="Arial" w:hAnsi="Arial" w:cs="Arial"/>
          <w:color w:val="0070C0"/>
          <w:lang w:val="fr-FR"/>
        </w:rPr>
        <w:t xml:space="preserve"> </w:t>
      </w:r>
      <w:r w:rsidRPr="008F78AE">
        <w:rPr>
          <w:rFonts w:ascii="Arial" w:hAnsi="Arial" w:cs="Arial"/>
          <w:color w:val="0070C0"/>
          <w:lang w:val="fr-FR"/>
        </w:rPr>
        <w:t>session du Comité des directeurs généraux des instituts nationaux de la statistique qui s</w:t>
      </w:r>
      <w:r w:rsidR="005241E9" w:rsidRPr="008F78AE">
        <w:rPr>
          <w:rFonts w:ascii="Arial" w:hAnsi="Arial" w:cs="Arial"/>
          <w:color w:val="0070C0"/>
          <w:lang w:val="fr-FR"/>
        </w:rPr>
        <w:t>’est tenu à Grand-Bassam, Côte d’Ivoire, du 30 novembre au 02 d</w:t>
      </w:r>
      <w:r w:rsidRPr="008F78AE">
        <w:rPr>
          <w:rFonts w:ascii="Arial" w:hAnsi="Arial" w:cs="Arial"/>
          <w:color w:val="0070C0"/>
          <w:lang w:val="fr-FR"/>
        </w:rPr>
        <w:t>écembre 2016</w:t>
      </w:r>
      <w:r w:rsidR="00557195" w:rsidRPr="008F78AE">
        <w:rPr>
          <w:rFonts w:ascii="Arial" w:hAnsi="Arial" w:cs="Arial"/>
          <w:color w:val="0070C0"/>
          <w:lang w:val="fr-FR"/>
        </w:rPr>
        <w:t xml:space="preserve">. A l’issue de cette réunion, une nouvelle version </w:t>
      </w:r>
      <w:r w:rsidR="008768D4" w:rsidRPr="008F78AE">
        <w:rPr>
          <w:rFonts w:ascii="Arial" w:hAnsi="Arial" w:cs="Arial"/>
          <w:color w:val="0070C0"/>
          <w:lang w:val="fr-FR"/>
        </w:rPr>
        <w:t xml:space="preserve">actualisée a été </w:t>
      </w:r>
      <w:r w:rsidR="00347248" w:rsidRPr="008F78AE">
        <w:rPr>
          <w:rFonts w:ascii="Arial" w:hAnsi="Arial" w:cs="Arial"/>
          <w:color w:val="0070C0"/>
          <w:lang w:val="fr-FR"/>
        </w:rPr>
        <w:t xml:space="preserve">élaborée. Elle a fait l’objet d’un nouvel examen par </w:t>
      </w:r>
      <w:r w:rsidR="003C014C" w:rsidRPr="008F78AE">
        <w:rPr>
          <w:rFonts w:ascii="Arial" w:hAnsi="Arial" w:cs="Arial"/>
          <w:color w:val="0070C0"/>
          <w:lang w:val="fr-FR"/>
        </w:rPr>
        <w:t>le CoDG au cours de s</w:t>
      </w:r>
      <w:r w:rsidR="00347248" w:rsidRPr="008F78AE">
        <w:rPr>
          <w:rFonts w:ascii="Arial" w:hAnsi="Arial" w:cs="Arial"/>
          <w:color w:val="0070C0"/>
          <w:lang w:val="fr-FR"/>
        </w:rPr>
        <w:t xml:space="preserve">a session extraordinaire organisée le xxx </w:t>
      </w:r>
      <w:r w:rsidR="008F78AE">
        <w:rPr>
          <w:rFonts w:ascii="Arial" w:hAnsi="Arial" w:cs="Arial"/>
          <w:color w:val="0070C0"/>
          <w:lang w:val="fr-FR"/>
        </w:rPr>
        <w:t xml:space="preserve">mars </w:t>
      </w:r>
      <w:r w:rsidR="003C014C" w:rsidRPr="008F78AE">
        <w:rPr>
          <w:rFonts w:ascii="Arial" w:hAnsi="Arial" w:cs="Arial"/>
          <w:color w:val="0070C0"/>
          <w:lang w:val="fr-FR"/>
        </w:rPr>
        <w:t xml:space="preserve">2017 </w:t>
      </w:r>
      <w:r w:rsidR="00347248" w:rsidRPr="008F78AE">
        <w:rPr>
          <w:rFonts w:ascii="Arial" w:hAnsi="Arial" w:cs="Arial"/>
          <w:color w:val="0070C0"/>
          <w:lang w:val="fr-FR"/>
        </w:rPr>
        <w:t>à xxx</w:t>
      </w:r>
      <w:r w:rsidR="002F33B4">
        <w:rPr>
          <w:rFonts w:ascii="Arial" w:hAnsi="Arial" w:cs="Arial"/>
          <w:color w:val="0070C0"/>
          <w:lang w:val="fr-FR"/>
        </w:rPr>
        <w:t xml:space="preserve"> avant son </w:t>
      </w:r>
      <w:r w:rsidR="004C09E5" w:rsidRPr="008F78AE">
        <w:rPr>
          <w:rFonts w:ascii="Arial" w:hAnsi="Arial" w:cs="Arial"/>
          <w:color w:val="0070C0"/>
          <w:lang w:val="fr-FR"/>
        </w:rPr>
        <w:t xml:space="preserve">approbation </w:t>
      </w:r>
      <w:r w:rsidR="002F33B4">
        <w:rPr>
          <w:rFonts w:ascii="Arial" w:hAnsi="Arial" w:cs="Arial"/>
          <w:color w:val="0070C0"/>
          <w:lang w:val="fr-FR"/>
        </w:rPr>
        <w:t>par</w:t>
      </w:r>
      <w:r w:rsidRPr="008F78AE">
        <w:rPr>
          <w:rFonts w:ascii="Arial" w:hAnsi="Arial" w:cs="Arial"/>
          <w:color w:val="0070C0"/>
          <w:lang w:val="fr-FR"/>
        </w:rPr>
        <w:t xml:space="preserve"> la </w:t>
      </w:r>
      <w:r w:rsidR="00A97C05" w:rsidRPr="00A97C05">
        <w:rPr>
          <w:rFonts w:ascii="Arial" w:hAnsi="Arial" w:cs="Arial"/>
          <w:bCs/>
          <w:color w:val="0070C0"/>
          <w:lang w:val="fr-FR"/>
        </w:rPr>
        <w:t>dixième Réunion annuelle conjointe du Comité technique spécialisé de l’Union africaine sur les finances, les affaires monétaires, la planification économique et l’intégration et de la</w:t>
      </w:r>
      <w:r w:rsidR="00A97C05" w:rsidRPr="00EB30C0">
        <w:rPr>
          <w:rStyle w:val="Strong"/>
          <w:lang w:val="fr-FR"/>
        </w:rPr>
        <w:t xml:space="preserve"> </w:t>
      </w:r>
      <w:r w:rsidR="00A97C05" w:rsidRPr="00A97C05">
        <w:rPr>
          <w:rFonts w:ascii="Arial" w:hAnsi="Arial" w:cs="Arial"/>
          <w:bCs/>
          <w:color w:val="0070C0"/>
          <w:lang w:val="fr-FR"/>
        </w:rPr>
        <w:t>Conférence des ministres africains des finances, de la planification et du développement économique de la Commission économique pour l’Afrique</w:t>
      </w:r>
      <w:r w:rsidR="00A97C05" w:rsidRPr="00A97C05">
        <w:rPr>
          <w:rFonts w:ascii="Arial" w:hAnsi="Arial" w:cs="Arial"/>
          <w:b/>
          <w:bCs/>
          <w:color w:val="0070C0"/>
          <w:lang w:val="fr-FR"/>
        </w:rPr>
        <w:t xml:space="preserve"> </w:t>
      </w:r>
      <w:r w:rsidR="00A97C05" w:rsidRPr="00A97C05">
        <w:rPr>
          <w:rFonts w:ascii="Arial" w:hAnsi="Arial" w:cs="Arial"/>
          <w:color w:val="0070C0"/>
          <w:lang w:val="fr-FR"/>
        </w:rPr>
        <w:t>du 23 au 28</w:t>
      </w:r>
      <w:r w:rsidRPr="00A97C05">
        <w:rPr>
          <w:rFonts w:ascii="Arial" w:hAnsi="Arial" w:cs="Arial"/>
          <w:color w:val="0070C0"/>
          <w:lang w:val="fr-FR"/>
        </w:rPr>
        <w:t xml:space="preserve"> mars 2017 </w:t>
      </w:r>
      <w:r w:rsidR="004C09E5" w:rsidRPr="00A97C05">
        <w:rPr>
          <w:rFonts w:ascii="Arial" w:hAnsi="Arial" w:cs="Arial"/>
          <w:color w:val="0070C0"/>
          <w:lang w:val="fr-FR"/>
        </w:rPr>
        <w:t>à Dakar</w:t>
      </w:r>
      <w:r w:rsidR="004C09E5" w:rsidRPr="008F78AE">
        <w:rPr>
          <w:rFonts w:ascii="Arial" w:hAnsi="Arial" w:cs="Arial"/>
          <w:color w:val="0070C0"/>
          <w:lang w:val="fr-FR"/>
        </w:rPr>
        <w:t xml:space="preserve"> </w:t>
      </w:r>
      <w:r w:rsidRPr="008F78AE">
        <w:rPr>
          <w:rFonts w:ascii="Arial" w:hAnsi="Arial" w:cs="Arial"/>
          <w:color w:val="0070C0"/>
          <w:lang w:val="fr-FR"/>
        </w:rPr>
        <w:t xml:space="preserve">et </w:t>
      </w:r>
      <w:r w:rsidR="002F33B4">
        <w:rPr>
          <w:rFonts w:ascii="Arial" w:hAnsi="Arial" w:cs="Arial"/>
          <w:color w:val="0070C0"/>
          <w:lang w:val="fr-FR"/>
        </w:rPr>
        <w:t>son adoption par la Conférence</w:t>
      </w:r>
      <w:r w:rsidRPr="008F78AE">
        <w:rPr>
          <w:rFonts w:ascii="Arial" w:hAnsi="Arial" w:cs="Arial"/>
          <w:color w:val="0070C0"/>
          <w:lang w:val="fr-FR"/>
        </w:rPr>
        <w:t xml:space="preserve"> des Chefs d’Etat et de Gouvernement de l’Union africa</w:t>
      </w:r>
      <w:r w:rsidR="002F33B4">
        <w:rPr>
          <w:rFonts w:ascii="Arial" w:hAnsi="Arial" w:cs="Arial"/>
          <w:color w:val="0070C0"/>
          <w:lang w:val="fr-FR"/>
        </w:rPr>
        <w:t>ine en juillet 2017</w:t>
      </w:r>
      <w:r w:rsidRPr="008F78AE">
        <w:rPr>
          <w:rFonts w:ascii="Arial" w:hAnsi="Arial" w:cs="Arial"/>
          <w:color w:val="0070C0"/>
          <w:lang w:val="fr-FR"/>
        </w:rPr>
        <w:t>.</w:t>
      </w:r>
    </w:p>
    <w:p w:rsidR="00AF332E" w:rsidRPr="00723BB5" w:rsidRDefault="00AF332E" w:rsidP="0092062B">
      <w:pPr>
        <w:pStyle w:val="Style1"/>
        <w:numPr>
          <w:ilvl w:val="1"/>
          <w:numId w:val="3"/>
        </w:numPr>
        <w:spacing w:before="120" w:after="120" w:line="240" w:lineRule="auto"/>
        <w:ind w:left="539" w:hanging="539"/>
        <w:outlineLvl w:val="1"/>
        <w:rPr>
          <w:rFonts w:ascii="Arial" w:hAnsi="Arial" w:cs="Arial"/>
          <w:i w:val="0"/>
          <w:color w:val="76923C"/>
          <w:sz w:val="24"/>
          <w:lang w:val="fr-FR"/>
        </w:rPr>
      </w:pPr>
      <w:bookmarkStart w:id="45" w:name="_Toc340932916"/>
      <w:bookmarkStart w:id="46" w:name="_Toc475488287"/>
      <w:bookmarkStart w:id="47" w:name="_Toc475542032"/>
      <w:r w:rsidRPr="00723BB5">
        <w:rPr>
          <w:rFonts w:ascii="Arial" w:hAnsi="Arial" w:cs="Arial"/>
          <w:i w:val="0"/>
          <w:color w:val="76923C"/>
          <w:sz w:val="24"/>
          <w:lang w:val="fr-FR"/>
        </w:rPr>
        <w:t>Contenu du rapport</w:t>
      </w:r>
      <w:bookmarkEnd w:id="45"/>
      <w:bookmarkEnd w:id="46"/>
      <w:bookmarkEnd w:id="47"/>
    </w:p>
    <w:p w:rsidR="00AF332E" w:rsidRPr="00C92A5E" w:rsidRDefault="00AF332E" w:rsidP="00AF332E">
      <w:pPr>
        <w:jc w:val="both"/>
        <w:rPr>
          <w:rFonts w:ascii="Arial" w:hAnsi="Arial" w:cs="Arial"/>
          <w:color w:val="0070C0"/>
          <w:lang w:val="fr-FR"/>
        </w:rPr>
      </w:pPr>
      <w:r w:rsidRPr="00C92A5E">
        <w:rPr>
          <w:rFonts w:ascii="Arial" w:hAnsi="Arial" w:cs="Arial"/>
          <w:color w:val="0070C0"/>
          <w:lang w:val="fr-FR"/>
        </w:rPr>
        <w:t>La SHaSA II vise à permettre au sys</w:t>
      </w:r>
      <w:r w:rsidR="00465D61">
        <w:rPr>
          <w:rFonts w:ascii="Arial" w:hAnsi="Arial" w:cs="Arial"/>
          <w:color w:val="0070C0"/>
          <w:lang w:val="fr-FR"/>
        </w:rPr>
        <w:t xml:space="preserve">tème statistique africain </w:t>
      </w:r>
      <w:r w:rsidRPr="00C92A5E">
        <w:rPr>
          <w:rFonts w:ascii="Arial" w:hAnsi="Arial" w:cs="Arial"/>
          <w:color w:val="0070C0"/>
          <w:lang w:val="fr-FR"/>
        </w:rPr>
        <w:t>de générer des statistiques de qualité, harmonisées, disponibles dans les délais et accessibles pour servir à la conception</w:t>
      </w:r>
      <w:r w:rsidR="009C00C9">
        <w:rPr>
          <w:rFonts w:ascii="Arial" w:hAnsi="Arial" w:cs="Arial"/>
          <w:color w:val="0070C0"/>
          <w:lang w:val="fr-FR"/>
        </w:rPr>
        <w:t xml:space="preserve">, la planification, </w:t>
      </w:r>
      <w:r w:rsidRPr="00C92A5E">
        <w:rPr>
          <w:rFonts w:ascii="Arial" w:hAnsi="Arial" w:cs="Arial"/>
          <w:color w:val="0070C0"/>
          <w:lang w:val="fr-FR"/>
        </w:rPr>
        <w:t xml:space="preserve">la mise en œuvre, le suivi et l’évaluation des politiques d’intégration et de développement inclusif. Plus spécifiquement, le document vise : </w:t>
      </w:r>
    </w:p>
    <w:p w:rsidR="00AF332E" w:rsidRPr="00C92A5E" w:rsidRDefault="00AF332E" w:rsidP="00AF332E">
      <w:pPr>
        <w:tabs>
          <w:tab w:val="left" w:pos="0"/>
          <w:tab w:val="left" w:pos="709"/>
        </w:tabs>
        <w:ind w:left="720"/>
        <w:jc w:val="both"/>
        <w:rPr>
          <w:rFonts w:ascii="Arial" w:hAnsi="Arial" w:cs="Arial"/>
          <w:color w:val="0070C0"/>
          <w:lang w:val="fr-FR"/>
        </w:rPr>
      </w:pPr>
    </w:p>
    <w:p w:rsidR="00AF332E" w:rsidRPr="00C92A5E" w:rsidRDefault="00AF332E" w:rsidP="00DE462B">
      <w:pPr>
        <w:numPr>
          <w:ilvl w:val="0"/>
          <w:numId w:val="15"/>
        </w:numPr>
        <w:tabs>
          <w:tab w:val="left" w:pos="0"/>
          <w:tab w:val="left" w:pos="709"/>
        </w:tabs>
        <w:jc w:val="both"/>
        <w:rPr>
          <w:rFonts w:ascii="Arial" w:hAnsi="Arial" w:cs="Arial"/>
          <w:color w:val="0070C0"/>
          <w:lang w:val="fr-FR"/>
        </w:rPr>
      </w:pPr>
      <w:r w:rsidRPr="00C92A5E">
        <w:rPr>
          <w:rFonts w:ascii="Arial" w:hAnsi="Arial" w:cs="Arial"/>
          <w:color w:val="0070C0"/>
          <w:lang w:val="fr-FR"/>
        </w:rPr>
        <w:t xml:space="preserve">L’identification des domaines du processus de développement inclusif et de l’intégration africaine en se fondant sur les engagements pris au plus haut niveau par les dirigeants africains, ainsi que les politiques et programmes mis en œuvre aux niveaux national, régional et continental qui nécessitent le soutien statistique ; </w:t>
      </w:r>
    </w:p>
    <w:p w:rsidR="00AF332E" w:rsidRPr="00C92A5E" w:rsidRDefault="00AF332E" w:rsidP="00DE462B">
      <w:pPr>
        <w:numPr>
          <w:ilvl w:val="0"/>
          <w:numId w:val="15"/>
        </w:numPr>
        <w:tabs>
          <w:tab w:val="left" w:pos="0"/>
          <w:tab w:val="left" w:pos="709"/>
        </w:tabs>
        <w:jc w:val="both"/>
        <w:rPr>
          <w:rFonts w:ascii="Arial" w:hAnsi="Arial" w:cs="Arial"/>
          <w:color w:val="0070C0"/>
          <w:lang w:val="fr-FR"/>
        </w:rPr>
      </w:pPr>
      <w:r w:rsidRPr="00C92A5E">
        <w:rPr>
          <w:rFonts w:ascii="Arial" w:hAnsi="Arial" w:cs="Arial"/>
          <w:color w:val="0070C0"/>
          <w:lang w:val="fr-FR"/>
        </w:rPr>
        <w:t xml:space="preserve">L’évaluation du SSA et des différentes initiatives sur l’harmonisation statistique, tant au niveau régional que continental ; </w:t>
      </w:r>
    </w:p>
    <w:p w:rsidR="00AF332E" w:rsidRPr="00C92A5E" w:rsidRDefault="00AF332E" w:rsidP="00DE462B">
      <w:pPr>
        <w:numPr>
          <w:ilvl w:val="0"/>
          <w:numId w:val="15"/>
        </w:numPr>
        <w:tabs>
          <w:tab w:val="left" w:pos="0"/>
          <w:tab w:val="left" w:pos="709"/>
        </w:tabs>
        <w:jc w:val="both"/>
        <w:rPr>
          <w:rFonts w:ascii="Arial Narrow" w:hAnsi="Arial Narrow" w:cs="Arial"/>
          <w:color w:val="0070C0"/>
          <w:sz w:val="28"/>
          <w:szCs w:val="28"/>
          <w:lang w:val="fr-FR"/>
        </w:rPr>
      </w:pPr>
      <w:r w:rsidRPr="00C92A5E">
        <w:rPr>
          <w:rFonts w:ascii="Arial" w:hAnsi="Arial" w:cs="Arial"/>
          <w:color w:val="0070C0"/>
          <w:lang w:val="fr-FR"/>
        </w:rPr>
        <w:t>L’élaboration d’une stratégie globale de production et de diffusion de statistiques de qualité et harmonisée pour informer le</w:t>
      </w:r>
      <w:r w:rsidR="009C00C9">
        <w:rPr>
          <w:rFonts w:ascii="Arial" w:hAnsi="Arial" w:cs="Arial"/>
          <w:color w:val="0070C0"/>
          <w:lang w:val="fr-FR"/>
        </w:rPr>
        <w:t>s différents agendas et plans de développement à tous les niveaux</w:t>
      </w:r>
      <w:r w:rsidRPr="00C92A5E">
        <w:rPr>
          <w:rFonts w:ascii="Arial" w:hAnsi="Arial" w:cs="Arial"/>
          <w:color w:val="0070C0"/>
          <w:lang w:val="fr-FR"/>
        </w:rPr>
        <w:t>.</w:t>
      </w:r>
      <w:r w:rsidRPr="00C92A5E">
        <w:rPr>
          <w:rFonts w:ascii="Arial Narrow" w:hAnsi="Arial Narrow" w:cs="Arial"/>
          <w:color w:val="0070C0"/>
          <w:sz w:val="28"/>
          <w:szCs w:val="28"/>
          <w:lang w:val="fr-FR"/>
        </w:rPr>
        <w:t xml:space="preserve"> </w:t>
      </w:r>
    </w:p>
    <w:p w:rsidR="00AF332E" w:rsidRPr="003F551D" w:rsidRDefault="00AF332E" w:rsidP="004431CE">
      <w:pPr>
        <w:pStyle w:val="ListParagraph"/>
        <w:ind w:left="0"/>
        <w:jc w:val="both"/>
        <w:rPr>
          <w:rFonts w:ascii="Arial" w:hAnsi="Arial" w:cs="Arial"/>
          <w:lang w:val="fr-FR"/>
        </w:rPr>
      </w:pPr>
    </w:p>
    <w:p w:rsidR="008C0F30" w:rsidRPr="00DB6121" w:rsidRDefault="008C0F30" w:rsidP="008A206B">
      <w:pPr>
        <w:pStyle w:val="IntenseQuote"/>
        <w:pBdr>
          <w:bottom w:val="none" w:sz="0" w:space="0" w:color="auto"/>
        </w:pBdr>
        <w:spacing w:before="0" w:after="0"/>
        <w:ind w:left="0" w:right="-7"/>
        <w:jc w:val="both"/>
        <w:outlineLvl w:val="0"/>
        <w:rPr>
          <w:rStyle w:val="BookTitle"/>
          <w:rFonts w:ascii="Arial" w:hAnsi="Arial" w:cs="Arial"/>
          <w:b/>
          <w:i w:val="0"/>
          <w:color w:val="76923C"/>
          <w:szCs w:val="28"/>
          <w:lang w:val="fr-FR"/>
        </w:rPr>
      </w:pPr>
      <w:r w:rsidRPr="003F551D">
        <w:rPr>
          <w:rFonts w:ascii="Arial Narrow" w:hAnsi="Arial Narrow"/>
          <w:color w:val="FF0000"/>
          <w:sz w:val="28"/>
          <w:szCs w:val="28"/>
          <w:lang w:val="fr-FR"/>
        </w:rPr>
        <w:br w:type="page"/>
      </w:r>
      <w:bookmarkStart w:id="48" w:name="_Toc475488288"/>
      <w:bookmarkStart w:id="49" w:name="_Toc475542033"/>
      <w:bookmarkStart w:id="50" w:name="_Toc340932918"/>
      <w:r w:rsidR="00F30BB8" w:rsidRPr="00DB6121">
        <w:rPr>
          <w:rStyle w:val="BookTitle"/>
          <w:rFonts w:ascii="Arial" w:hAnsi="Arial" w:cs="Arial"/>
          <w:b/>
          <w:i w:val="0"/>
          <w:color w:val="76923C"/>
          <w:szCs w:val="28"/>
          <w:lang w:val="fr-FR"/>
        </w:rPr>
        <w:lastRenderedPageBreak/>
        <w:t>chapitre II</w:t>
      </w:r>
      <w:r w:rsidR="008B5013" w:rsidRPr="00DB6121">
        <w:rPr>
          <w:rStyle w:val="BookTitle"/>
          <w:rFonts w:ascii="Arial" w:hAnsi="Arial" w:cs="Arial"/>
          <w:b/>
          <w:i w:val="0"/>
          <w:color w:val="76923C"/>
          <w:szCs w:val="28"/>
          <w:lang w:val="fr-FR"/>
        </w:rPr>
        <w:t> </w:t>
      </w:r>
      <w:r w:rsidR="0080192C" w:rsidRPr="00DB6121">
        <w:rPr>
          <w:rStyle w:val="BookTitle"/>
          <w:rFonts w:ascii="Arial" w:hAnsi="Arial" w:cs="Arial"/>
          <w:b/>
          <w:i w:val="0"/>
          <w:color w:val="76923C"/>
          <w:szCs w:val="28"/>
          <w:lang w:val="fr-FR"/>
        </w:rPr>
        <w:t xml:space="preserve">: </w:t>
      </w:r>
      <w:r w:rsidR="0029200A" w:rsidRPr="00DB6121">
        <w:rPr>
          <w:rStyle w:val="BookTitle"/>
          <w:rFonts w:ascii="Arial" w:hAnsi="Arial" w:cs="Arial"/>
          <w:b/>
          <w:i w:val="0"/>
          <w:color w:val="76923C"/>
          <w:szCs w:val="28"/>
          <w:lang w:val="fr-FR"/>
        </w:rPr>
        <w:t xml:space="preserve">agendas </w:t>
      </w:r>
      <w:r w:rsidR="00FA02DC" w:rsidRPr="00DB6121">
        <w:rPr>
          <w:rStyle w:val="BookTitle"/>
          <w:rFonts w:ascii="Arial" w:hAnsi="Arial" w:cs="Arial"/>
          <w:b/>
          <w:i w:val="0"/>
          <w:color w:val="76923C"/>
          <w:szCs w:val="28"/>
          <w:lang w:val="fr-FR"/>
        </w:rPr>
        <w:t xml:space="preserve">de développement </w:t>
      </w:r>
      <w:r w:rsidR="00332032" w:rsidRPr="00DB6121">
        <w:rPr>
          <w:rStyle w:val="BookTitle"/>
          <w:rFonts w:ascii="Arial" w:hAnsi="Arial" w:cs="Arial"/>
          <w:b/>
          <w:i w:val="0"/>
          <w:color w:val="76923C"/>
          <w:szCs w:val="28"/>
          <w:lang w:val="fr-FR"/>
        </w:rPr>
        <w:t xml:space="preserve">nationaux, </w:t>
      </w:r>
      <w:r w:rsidR="000D648F" w:rsidRPr="00DB6121">
        <w:rPr>
          <w:rStyle w:val="BookTitle"/>
          <w:rFonts w:ascii="Arial" w:hAnsi="Arial" w:cs="Arial"/>
          <w:b/>
          <w:i w:val="0"/>
          <w:color w:val="76923C"/>
          <w:szCs w:val="28"/>
          <w:lang w:val="fr-FR"/>
        </w:rPr>
        <w:t>régionaux</w:t>
      </w:r>
      <w:r w:rsidR="00332032" w:rsidRPr="00DB6121">
        <w:rPr>
          <w:rStyle w:val="BookTitle"/>
          <w:rFonts w:ascii="Arial" w:hAnsi="Arial" w:cs="Arial"/>
          <w:b/>
          <w:i w:val="0"/>
          <w:color w:val="76923C"/>
          <w:szCs w:val="28"/>
          <w:lang w:val="fr-FR"/>
        </w:rPr>
        <w:t xml:space="preserve">, </w:t>
      </w:r>
      <w:r w:rsidR="0029200A" w:rsidRPr="00DB6121">
        <w:rPr>
          <w:rStyle w:val="BookTitle"/>
          <w:rFonts w:ascii="Arial" w:hAnsi="Arial" w:cs="Arial"/>
          <w:b/>
          <w:i w:val="0"/>
          <w:color w:val="76923C"/>
          <w:szCs w:val="28"/>
          <w:lang w:val="fr-FR"/>
        </w:rPr>
        <w:t>continentaux et internationaux</w:t>
      </w:r>
      <w:bookmarkEnd w:id="48"/>
      <w:bookmarkEnd w:id="49"/>
      <w:r w:rsidR="0029200A" w:rsidRPr="00DB6121">
        <w:rPr>
          <w:rStyle w:val="BookTitle"/>
          <w:rFonts w:ascii="Arial" w:hAnsi="Arial" w:cs="Arial"/>
          <w:b/>
          <w:i w:val="0"/>
          <w:color w:val="76923C"/>
          <w:szCs w:val="28"/>
          <w:lang w:val="fr-FR"/>
        </w:rPr>
        <w:t xml:space="preserve"> </w:t>
      </w:r>
      <w:bookmarkEnd w:id="50"/>
      <w:r w:rsidR="0029200A" w:rsidRPr="00DB6121">
        <w:rPr>
          <w:rStyle w:val="BookTitle"/>
          <w:rFonts w:ascii="Arial" w:hAnsi="Arial" w:cs="Arial"/>
          <w:b/>
          <w:i w:val="0"/>
          <w:color w:val="76923C"/>
          <w:szCs w:val="28"/>
          <w:lang w:val="fr-FR"/>
        </w:rPr>
        <w:t xml:space="preserve"> </w:t>
      </w:r>
      <w:r w:rsidR="00F205C6" w:rsidRPr="00DB6121">
        <w:rPr>
          <w:rStyle w:val="BookTitle"/>
          <w:rFonts w:ascii="Arial" w:hAnsi="Arial" w:cs="Arial"/>
          <w:b/>
          <w:i w:val="0"/>
          <w:color w:val="76923C"/>
          <w:szCs w:val="28"/>
          <w:lang w:val="fr-FR"/>
        </w:rPr>
        <w:t xml:space="preserve"> </w:t>
      </w:r>
    </w:p>
    <w:p w:rsidR="009C76F8" w:rsidRPr="00BF5650" w:rsidRDefault="009C76F8" w:rsidP="00BF5650">
      <w:pPr>
        <w:pStyle w:val="Style2"/>
        <w:numPr>
          <w:ilvl w:val="1"/>
          <w:numId w:val="4"/>
        </w:numPr>
        <w:spacing w:before="120" w:after="120" w:line="240" w:lineRule="auto"/>
        <w:ind w:left="539" w:hanging="539"/>
        <w:outlineLvl w:val="1"/>
        <w:rPr>
          <w:rFonts w:ascii="Arial" w:hAnsi="Arial" w:cs="Arial"/>
          <w:i w:val="0"/>
          <w:sz w:val="24"/>
          <w:lang w:val="fr-FR"/>
        </w:rPr>
      </w:pPr>
      <w:bookmarkStart w:id="51" w:name="_Toc475488289"/>
      <w:bookmarkStart w:id="52" w:name="_Toc475542034"/>
      <w:r w:rsidRPr="00BF5650">
        <w:rPr>
          <w:rFonts w:ascii="Arial" w:hAnsi="Arial" w:cs="Arial"/>
          <w:i w:val="0"/>
          <w:sz w:val="24"/>
          <w:lang w:val="fr-FR"/>
        </w:rPr>
        <w:t xml:space="preserve">Plans nationaux de </w:t>
      </w:r>
      <w:r w:rsidR="00332032" w:rsidRPr="00BF5650">
        <w:rPr>
          <w:rFonts w:ascii="Arial" w:hAnsi="Arial" w:cs="Arial"/>
          <w:i w:val="0"/>
          <w:sz w:val="24"/>
          <w:lang w:val="fr-FR"/>
        </w:rPr>
        <w:t>développement</w:t>
      </w:r>
      <w:bookmarkEnd w:id="51"/>
      <w:bookmarkEnd w:id="52"/>
    </w:p>
    <w:p w:rsidR="003D4C26" w:rsidRPr="009C00C9" w:rsidRDefault="009E69E6" w:rsidP="001A4684">
      <w:pPr>
        <w:spacing w:before="120"/>
        <w:jc w:val="both"/>
        <w:rPr>
          <w:rFonts w:ascii="Arial" w:hAnsi="Arial"/>
          <w:color w:val="0070C0"/>
          <w:shd w:val="clear" w:color="auto" w:fill="FFFFFF"/>
          <w:lang w:val="fr-FR"/>
        </w:rPr>
      </w:pPr>
      <w:r w:rsidRPr="00BA4C45">
        <w:rPr>
          <w:rFonts w:ascii="Arial" w:hAnsi="Arial"/>
          <w:color w:val="0070C0"/>
          <w:shd w:val="clear" w:color="auto" w:fill="FFFFFF"/>
          <w:lang w:val="fr-FR"/>
        </w:rPr>
        <w:t xml:space="preserve">Plusieurs </w:t>
      </w:r>
      <w:r w:rsidR="00B20820" w:rsidRPr="00BA4C45">
        <w:rPr>
          <w:rFonts w:ascii="Arial" w:hAnsi="Arial"/>
          <w:color w:val="0070C0"/>
          <w:shd w:val="clear" w:color="auto" w:fill="FFFFFF"/>
          <w:lang w:val="fr-FR"/>
        </w:rPr>
        <w:t xml:space="preserve">pays africains </w:t>
      </w:r>
      <w:r w:rsidR="00CA4E77" w:rsidRPr="00BA4C45">
        <w:rPr>
          <w:rFonts w:ascii="Arial" w:hAnsi="Arial"/>
          <w:color w:val="0070C0"/>
          <w:shd w:val="clear" w:color="auto" w:fill="FFFFFF"/>
          <w:lang w:val="fr-FR"/>
        </w:rPr>
        <w:t xml:space="preserve">comme la plupart des pays en </w:t>
      </w:r>
      <w:r w:rsidR="0052441E" w:rsidRPr="00BA4C45">
        <w:rPr>
          <w:rFonts w:ascii="Arial" w:hAnsi="Arial"/>
          <w:color w:val="0070C0"/>
          <w:shd w:val="clear" w:color="auto" w:fill="FFFFFF"/>
          <w:lang w:val="fr-FR"/>
        </w:rPr>
        <w:t>développement</w:t>
      </w:r>
      <w:r w:rsidR="00CA4E77" w:rsidRPr="00BA4C45">
        <w:rPr>
          <w:rFonts w:ascii="Arial" w:hAnsi="Arial"/>
          <w:color w:val="0070C0"/>
          <w:shd w:val="clear" w:color="auto" w:fill="FFFFFF"/>
          <w:lang w:val="fr-FR"/>
        </w:rPr>
        <w:t xml:space="preserve"> </w:t>
      </w:r>
      <w:r w:rsidR="008603C1" w:rsidRPr="00BA4C45">
        <w:rPr>
          <w:rFonts w:ascii="Arial" w:hAnsi="Arial"/>
          <w:color w:val="0070C0"/>
          <w:shd w:val="clear" w:color="auto" w:fill="FFFFFF"/>
          <w:lang w:val="fr-FR"/>
        </w:rPr>
        <w:t xml:space="preserve">ont </w:t>
      </w:r>
      <w:r w:rsidR="0052441E" w:rsidRPr="00BA4C45">
        <w:rPr>
          <w:rFonts w:ascii="Arial" w:hAnsi="Arial"/>
          <w:color w:val="0070C0"/>
          <w:shd w:val="clear" w:color="auto" w:fill="FFFFFF"/>
          <w:lang w:val="fr-FR"/>
        </w:rPr>
        <w:t>adopté</w:t>
      </w:r>
      <w:r w:rsidR="008603C1" w:rsidRPr="00BA4C45">
        <w:rPr>
          <w:rFonts w:ascii="Arial" w:hAnsi="Arial"/>
          <w:color w:val="0070C0"/>
          <w:shd w:val="clear" w:color="auto" w:fill="FFFFFF"/>
          <w:lang w:val="fr-FR"/>
        </w:rPr>
        <w:t xml:space="preserve"> leurs propres </w:t>
      </w:r>
      <w:r w:rsidR="0052441E" w:rsidRPr="00BA4C45">
        <w:rPr>
          <w:rFonts w:ascii="Arial" w:hAnsi="Arial"/>
          <w:color w:val="0070C0"/>
          <w:shd w:val="clear" w:color="auto" w:fill="FFFFFF"/>
          <w:lang w:val="fr-FR"/>
        </w:rPr>
        <w:t>stratégies</w:t>
      </w:r>
      <w:r w:rsidR="008603C1" w:rsidRPr="00BA4C45">
        <w:rPr>
          <w:rFonts w:ascii="Arial" w:hAnsi="Arial"/>
          <w:color w:val="0070C0"/>
          <w:shd w:val="clear" w:color="auto" w:fill="FFFFFF"/>
          <w:lang w:val="fr-FR"/>
        </w:rPr>
        <w:t xml:space="preserve"> et/ou visions </w:t>
      </w:r>
      <w:r w:rsidR="00164278" w:rsidRPr="00BA4C45">
        <w:rPr>
          <w:rFonts w:ascii="Arial" w:hAnsi="Arial" w:cs="Arial"/>
          <w:color w:val="0070C0"/>
          <w:shd w:val="clear" w:color="auto" w:fill="FFFFFF"/>
          <w:lang w:val="fr-FR"/>
        </w:rPr>
        <w:t>à</w:t>
      </w:r>
      <w:r w:rsidR="0052441E" w:rsidRPr="00BA4C45">
        <w:rPr>
          <w:rFonts w:ascii="Arial" w:hAnsi="Arial"/>
          <w:color w:val="0070C0"/>
          <w:shd w:val="clear" w:color="auto" w:fill="FFFFFF"/>
          <w:lang w:val="fr-FR"/>
        </w:rPr>
        <w:t xml:space="preserve"> long terme</w:t>
      </w:r>
      <w:r w:rsidR="009F31B0">
        <w:rPr>
          <w:rFonts w:ascii="Arial" w:hAnsi="Arial"/>
          <w:color w:val="0070C0"/>
          <w:shd w:val="clear" w:color="auto" w:fill="FFFFFF"/>
          <w:lang w:val="fr-FR"/>
        </w:rPr>
        <w:t>.</w:t>
      </w:r>
      <w:r w:rsidR="00CC0415" w:rsidRPr="00BA4C45">
        <w:rPr>
          <w:rFonts w:ascii="Arial" w:hAnsi="Arial"/>
          <w:color w:val="0070C0"/>
          <w:shd w:val="clear" w:color="auto" w:fill="FFFFFF"/>
          <w:lang w:val="fr-FR"/>
        </w:rPr>
        <w:t xml:space="preserve"> </w:t>
      </w:r>
      <w:r w:rsidR="001379F8" w:rsidRPr="009C00C9">
        <w:rPr>
          <w:rFonts w:ascii="Arial" w:hAnsi="Arial"/>
          <w:color w:val="0070C0"/>
          <w:shd w:val="clear" w:color="auto" w:fill="FFFFFF"/>
          <w:lang w:val="fr-FR"/>
        </w:rPr>
        <w:t>Ces plans visent, entre autres, la promotion d’une forte croissance durable et inclusive, l’éradication de la pauvreté et la réduction des inégalités à dive</w:t>
      </w:r>
      <w:r w:rsidR="006A183B" w:rsidRPr="009C00C9">
        <w:rPr>
          <w:rFonts w:ascii="Arial" w:hAnsi="Arial"/>
          <w:color w:val="0070C0"/>
          <w:shd w:val="clear" w:color="auto" w:fill="FFFFFF"/>
          <w:lang w:val="fr-FR"/>
        </w:rPr>
        <w:t>rs</w:t>
      </w:r>
      <w:r w:rsidR="001379F8" w:rsidRPr="009C00C9">
        <w:rPr>
          <w:rFonts w:ascii="Arial" w:hAnsi="Arial"/>
          <w:color w:val="0070C0"/>
          <w:shd w:val="clear" w:color="auto" w:fill="FFFFFF"/>
          <w:lang w:val="fr-FR"/>
        </w:rPr>
        <w:t xml:space="preserve"> horizons. </w:t>
      </w:r>
    </w:p>
    <w:p w:rsidR="003D4C26" w:rsidRDefault="00BA0AEB" w:rsidP="001A4684">
      <w:pPr>
        <w:spacing w:before="120"/>
        <w:jc w:val="both"/>
        <w:rPr>
          <w:rFonts w:ascii="Arial" w:hAnsi="Arial"/>
          <w:color w:val="0070C0"/>
          <w:shd w:val="clear" w:color="auto" w:fill="FFFFFF"/>
          <w:lang w:val="fr-FR"/>
        </w:rPr>
      </w:pPr>
      <w:r w:rsidRPr="009C00C9">
        <w:rPr>
          <w:noProof/>
        </w:rPr>
        <mc:AlternateContent>
          <mc:Choice Requires="wps">
            <w:drawing>
              <wp:anchor distT="0" distB="0" distL="114300" distR="114300" simplePos="0" relativeHeight="251685888" behindDoc="0" locked="0" layoutInCell="1" allowOverlap="1" wp14:anchorId="162B9BA8" wp14:editId="292AA26C">
                <wp:simplePos x="0" y="0"/>
                <wp:positionH relativeFrom="column">
                  <wp:posOffset>2590800</wp:posOffset>
                </wp:positionH>
                <wp:positionV relativeFrom="paragraph">
                  <wp:posOffset>539750</wp:posOffset>
                </wp:positionV>
                <wp:extent cx="3171825" cy="2581275"/>
                <wp:effectExtent l="0" t="0" r="9525" b="6350"/>
                <wp:wrapSquare wrapText="bothSides"/>
                <wp:docPr id="6" name="Zone de texte 6"/>
                <wp:cNvGraphicFramePr/>
                <a:graphic xmlns:a="http://schemas.openxmlformats.org/drawingml/2006/main">
                  <a:graphicData uri="http://schemas.microsoft.com/office/word/2010/wordprocessingShape">
                    <wps:wsp>
                      <wps:cNvSpPr txBox="1"/>
                      <wps:spPr>
                        <a:xfrm>
                          <a:off x="0" y="0"/>
                          <a:ext cx="3171825" cy="2581275"/>
                        </a:xfrm>
                        <a:prstGeom prst="rect">
                          <a:avLst/>
                        </a:prstGeom>
                        <a:noFill/>
                        <a:ln>
                          <a:noFill/>
                        </a:ln>
                        <a:effectLst>
                          <a:softEdge rad="114300"/>
                        </a:effectLst>
                      </wps:spPr>
                      <wps:txbx>
                        <w:txbxContent>
                          <w:p w:rsidR="00B4141F" w:rsidRPr="00BA0AEB" w:rsidRDefault="00B4141F" w:rsidP="00BA0AEB">
                            <w:pPr>
                              <w:spacing w:before="60"/>
                              <w:rPr>
                                <w:rFonts w:asciiTheme="majorHAnsi" w:hAnsiTheme="majorHAnsi" w:cstheme="majorHAnsi"/>
                                <w:b/>
                                <w:i/>
                                <w:color w:val="0070C0"/>
                                <w:sz w:val="20"/>
                                <w:szCs w:val="20"/>
                                <w:shd w:val="clear" w:color="auto" w:fill="FFFFFF"/>
                                <w:lang w:val="fr-FR"/>
                              </w:rPr>
                            </w:pPr>
                            <w:bookmarkStart w:id="53" w:name="_Toc475541877"/>
                            <w:r w:rsidRPr="000232CF">
                              <w:rPr>
                                <w:rFonts w:asciiTheme="majorHAnsi" w:hAnsiTheme="majorHAnsi" w:cstheme="majorHAnsi"/>
                                <w:b/>
                                <w:i/>
                                <w:color w:val="0070C0"/>
                                <w:sz w:val="20"/>
                                <w:szCs w:val="20"/>
                                <w:lang w:val="fr-FR"/>
                              </w:rPr>
                              <w:t xml:space="preserve">Encadré </w:t>
                            </w:r>
                            <w:r w:rsidRPr="00BA0AEB">
                              <w:rPr>
                                <w:rFonts w:asciiTheme="majorHAnsi" w:hAnsiTheme="majorHAnsi" w:cstheme="majorHAnsi"/>
                                <w:b/>
                                <w:i/>
                                <w:color w:val="0070C0"/>
                                <w:sz w:val="20"/>
                                <w:szCs w:val="20"/>
                              </w:rPr>
                              <w:fldChar w:fldCharType="begin"/>
                            </w:r>
                            <w:r w:rsidRPr="000232CF">
                              <w:rPr>
                                <w:rFonts w:asciiTheme="majorHAnsi" w:hAnsiTheme="majorHAnsi" w:cstheme="majorHAnsi"/>
                                <w:b/>
                                <w:i/>
                                <w:color w:val="0070C0"/>
                                <w:sz w:val="20"/>
                                <w:szCs w:val="20"/>
                                <w:lang w:val="fr-FR"/>
                              </w:rPr>
                              <w:instrText xml:space="preserve"> SEQ Encadré \* ARABIC </w:instrText>
                            </w:r>
                            <w:r w:rsidRPr="00BA0AEB">
                              <w:rPr>
                                <w:rFonts w:asciiTheme="majorHAnsi" w:hAnsiTheme="majorHAnsi" w:cstheme="majorHAnsi"/>
                                <w:b/>
                                <w:i/>
                                <w:color w:val="0070C0"/>
                                <w:sz w:val="20"/>
                                <w:szCs w:val="20"/>
                              </w:rPr>
                              <w:fldChar w:fldCharType="separate"/>
                            </w:r>
                            <w:r w:rsidRPr="000232CF">
                              <w:rPr>
                                <w:rFonts w:asciiTheme="majorHAnsi" w:hAnsiTheme="majorHAnsi" w:cstheme="majorHAnsi"/>
                                <w:b/>
                                <w:i/>
                                <w:noProof/>
                                <w:color w:val="0070C0"/>
                                <w:sz w:val="20"/>
                                <w:szCs w:val="20"/>
                                <w:lang w:val="fr-FR"/>
                              </w:rPr>
                              <w:t>1</w:t>
                            </w:r>
                            <w:r w:rsidRPr="00BA0AEB">
                              <w:rPr>
                                <w:rFonts w:asciiTheme="majorHAnsi" w:hAnsiTheme="majorHAnsi" w:cstheme="majorHAnsi"/>
                                <w:b/>
                                <w:i/>
                                <w:color w:val="0070C0"/>
                                <w:sz w:val="20"/>
                                <w:szCs w:val="20"/>
                              </w:rPr>
                              <w:fldChar w:fldCharType="end"/>
                            </w:r>
                            <w:r w:rsidRPr="000232CF">
                              <w:rPr>
                                <w:rFonts w:asciiTheme="majorHAnsi" w:hAnsiTheme="majorHAnsi" w:cstheme="majorHAnsi"/>
                                <w:b/>
                                <w:i/>
                                <w:color w:val="0070C0"/>
                                <w:sz w:val="20"/>
                                <w:szCs w:val="20"/>
                                <w:lang w:val="fr-FR"/>
                              </w:rPr>
                              <w:t>.</w:t>
                            </w:r>
                            <w:r w:rsidRPr="00BA0AEB">
                              <w:rPr>
                                <w:rFonts w:asciiTheme="majorHAnsi" w:hAnsiTheme="majorHAnsi" w:cstheme="majorHAnsi"/>
                                <w:b/>
                                <w:i/>
                                <w:color w:val="0070C0"/>
                                <w:sz w:val="20"/>
                                <w:szCs w:val="20"/>
                                <w:shd w:val="clear" w:color="auto" w:fill="FFFFFF"/>
                                <w:lang w:val="fr-FR"/>
                              </w:rPr>
                              <w:t xml:space="preserve"> Exemples d</w:t>
                            </w:r>
                            <w:r>
                              <w:rPr>
                                <w:rFonts w:asciiTheme="majorHAnsi" w:hAnsiTheme="majorHAnsi" w:cstheme="majorHAnsi"/>
                                <w:b/>
                                <w:i/>
                                <w:color w:val="0070C0"/>
                                <w:sz w:val="20"/>
                                <w:szCs w:val="20"/>
                                <w:shd w:val="clear" w:color="auto" w:fill="FFFFFF"/>
                                <w:lang w:val="fr-FR"/>
                              </w:rPr>
                              <w:t xml:space="preserve">e plans nationaux de </w:t>
                            </w:r>
                            <w:r w:rsidRPr="00BA0AEB">
                              <w:rPr>
                                <w:rFonts w:asciiTheme="majorHAnsi" w:hAnsiTheme="majorHAnsi" w:cstheme="majorHAnsi"/>
                                <w:b/>
                                <w:i/>
                                <w:color w:val="0070C0"/>
                                <w:sz w:val="20"/>
                                <w:szCs w:val="20"/>
                                <w:shd w:val="clear" w:color="auto" w:fill="FFFFFF"/>
                                <w:lang w:val="fr-FR"/>
                              </w:rPr>
                              <w:t>dé</w:t>
                            </w:r>
                            <w:r>
                              <w:rPr>
                                <w:rFonts w:asciiTheme="majorHAnsi" w:hAnsiTheme="majorHAnsi" w:cstheme="majorHAnsi"/>
                                <w:b/>
                                <w:i/>
                                <w:color w:val="0070C0"/>
                                <w:sz w:val="20"/>
                                <w:szCs w:val="20"/>
                                <w:shd w:val="clear" w:color="auto" w:fill="FFFFFF"/>
                                <w:lang w:val="fr-FR"/>
                              </w:rPr>
                              <w:t>veloppement</w:t>
                            </w:r>
                            <w:bookmarkEnd w:id="53"/>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national de dévelop</w:t>
                            </w:r>
                            <w:r>
                              <w:rPr>
                                <w:rFonts w:asciiTheme="majorHAnsi" w:hAnsiTheme="majorHAnsi" w:cstheme="majorHAnsi"/>
                                <w:color w:val="0070C0"/>
                                <w:sz w:val="20"/>
                                <w:szCs w:val="18"/>
                                <w:shd w:val="clear" w:color="auto" w:fill="FFFFFF"/>
                                <w:lang w:val="fr-FR"/>
                              </w:rPr>
                              <w:t>pement 2030 de l’Afrique du sud</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national de développement 2020 de la Cô</w:t>
                            </w:r>
                            <w:r>
                              <w:rPr>
                                <w:rFonts w:asciiTheme="majorHAnsi" w:hAnsiTheme="majorHAnsi" w:cstheme="majorHAnsi"/>
                                <w:color w:val="0070C0"/>
                                <w:sz w:val="20"/>
                                <w:szCs w:val="18"/>
                                <w:shd w:val="clear" w:color="auto" w:fill="FFFFFF"/>
                                <w:lang w:val="fr-FR"/>
                              </w:rPr>
                              <w:t>te d’Ivoire</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de croissance et de développement de l’Ethiopie,</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Pr>
                                <w:rFonts w:asciiTheme="majorHAnsi" w:hAnsiTheme="majorHAnsi" w:cstheme="majorHAnsi"/>
                                <w:color w:val="0070C0"/>
                                <w:sz w:val="20"/>
                                <w:szCs w:val="18"/>
                                <w:shd w:val="clear" w:color="auto" w:fill="FFFFFF"/>
                                <w:lang w:val="fr-FR"/>
                              </w:rPr>
                              <w:t>Vision 2020 du Kenya</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de développeme</w:t>
                            </w:r>
                            <w:r>
                              <w:rPr>
                                <w:rFonts w:asciiTheme="majorHAnsi" w:hAnsiTheme="majorHAnsi" w:cstheme="majorHAnsi"/>
                                <w:color w:val="0070C0"/>
                                <w:sz w:val="20"/>
                                <w:szCs w:val="18"/>
                                <w:shd w:val="clear" w:color="auto" w:fill="FFFFFF"/>
                                <w:lang w:val="fr-FR"/>
                              </w:rPr>
                              <w:t>nt de quarante années du Ghana</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 xml:space="preserve">Plan de développement 2015-2019 de </w:t>
                            </w:r>
                            <w:r>
                              <w:rPr>
                                <w:rFonts w:asciiTheme="majorHAnsi" w:hAnsiTheme="majorHAnsi" w:cstheme="majorHAnsi"/>
                                <w:color w:val="0070C0"/>
                                <w:sz w:val="20"/>
                                <w:szCs w:val="18"/>
                                <w:shd w:val="clear" w:color="auto" w:fill="FFFFFF"/>
                                <w:lang w:val="fr-FR"/>
                              </w:rPr>
                              <w:t>l’Algérie</w:t>
                            </w:r>
                          </w:p>
                          <w:p w:rsidR="00B4141F" w:rsidRPr="005C286C"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national de développement 2016-2020 de la Tunisie.</w:t>
                            </w:r>
                          </w:p>
                          <w:p w:rsidR="00B4141F" w:rsidRDefault="00B4141F" w:rsidP="00BA0AEB">
                            <w:pPr>
                              <w:spacing w:before="60"/>
                              <w:rPr>
                                <w:rFonts w:asciiTheme="majorHAnsi" w:hAnsiTheme="majorHAnsi" w:cstheme="majorHAnsi"/>
                                <w:color w:val="0070C0"/>
                                <w:sz w:val="20"/>
                                <w:szCs w:val="18"/>
                                <w:shd w:val="clear" w:color="auto" w:fill="FFFFFF"/>
                                <w:lang w:val="fr-FR"/>
                              </w:rPr>
                            </w:pPr>
                          </w:p>
                          <w:p w:rsidR="00B4141F" w:rsidRPr="000232CF" w:rsidRDefault="00B4141F" w:rsidP="00BA0AEB">
                            <w:pPr>
                              <w:pStyle w:val="Caption"/>
                              <w:rPr>
                                <w:rFonts w:ascii="Arial" w:hAnsi="Arial"/>
                                <w:noProof/>
                                <w:color w:val="0070C0"/>
                                <w:sz w:val="24"/>
                                <w:szCs w:val="24"/>
                                <w:shd w:val="clear" w:color="auto" w:fill="FFFFFF"/>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B9BA8" id="_x0000_t202" coordsize="21600,21600" o:spt="202" path="m,l,21600r21600,l21600,xe">
                <v:stroke joinstyle="miter"/>
                <v:path gradientshapeok="t" o:connecttype="rect"/>
              </v:shapetype>
              <v:shape id="Zone de texte 6" o:spid="_x0000_s1026" type="#_x0000_t202" style="position:absolute;left:0;text-align:left;margin-left:204pt;margin-top:42.5pt;width:249.75pt;height:2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" filled="f" stroked="f">
                <v:textbox inset="0,0,0,0">
                  <w:txbxContent>
                    <w:p w:rsidR="00B4141F" w:rsidRPr="00BA0AEB" w:rsidRDefault="00B4141F" w:rsidP="00BA0AEB">
                      <w:pPr>
                        <w:spacing w:before="60"/>
                        <w:rPr>
                          <w:rFonts w:asciiTheme="majorHAnsi" w:hAnsiTheme="majorHAnsi" w:cstheme="majorHAnsi"/>
                          <w:b/>
                          <w:i/>
                          <w:color w:val="0070C0"/>
                          <w:sz w:val="20"/>
                          <w:szCs w:val="20"/>
                          <w:shd w:val="clear" w:color="auto" w:fill="FFFFFF"/>
                          <w:lang w:val="fr-FR"/>
                        </w:rPr>
                      </w:pPr>
                      <w:bookmarkStart w:id="55" w:name="_Toc475541877"/>
                      <w:r w:rsidRPr="000232CF">
                        <w:rPr>
                          <w:rFonts w:asciiTheme="majorHAnsi" w:hAnsiTheme="majorHAnsi" w:cstheme="majorHAnsi"/>
                          <w:b/>
                          <w:i/>
                          <w:color w:val="0070C0"/>
                          <w:sz w:val="20"/>
                          <w:szCs w:val="20"/>
                          <w:lang w:val="fr-FR"/>
                        </w:rPr>
                        <w:t xml:space="preserve">Encadré </w:t>
                      </w:r>
                      <w:r w:rsidRPr="00BA0AEB">
                        <w:rPr>
                          <w:rFonts w:asciiTheme="majorHAnsi" w:hAnsiTheme="majorHAnsi" w:cstheme="majorHAnsi"/>
                          <w:b/>
                          <w:i/>
                          <w:color w:val="0070C0"/>
                          <w:sz w:val="20"/>
                          <w:szCs w:val="20"/>
                        </w:rPr>
                        <w:fldChar w:fldCharType="begin"/>
                      </w:r>
                      <w:r w:rsidRPr="000232CF">
                        <w:rPr>
                          <w:rFonts w:asciiTheme="majorHAnsi" w:hAnsiTheme="majorHAnsi" w:cstheme="majorHAnsi"/>
                          <w:b/>
                          <w:i/>
                          <w:color w:val="0070C0"/>
                          <w:sz w:val="20"/>
                          <w:szCs w:val="20"/>
                          <w:lang w:val="fr-FR"/>
                        </w:rPr>
                        <w:instrText xml:space="preserve"> SEQ Encadré \* ARABIC </w:instrText>
                      </w:r>
                      <w:r w:rsidRPr="00BA0AEB">
                        <w:rPr>
                          <w:rFonts w:asciiTheme="majorHAnsi" w:hAnsiTheme="majorHAnsi" w:cstheme="majorHAnsi"/>
                          <w:b/>
                          <w:i/>
                          <w:color w:val="0070C0"/>
                          <w:sz w:val="20"/>
                          <w:szCs w:val="20"/>
                        </w:rPr>
                        <w:fldChar w:fldCharType="separate"/>
                      </w:r>
                      <w:r w:rsidRPr="000232CF">
                        <w:rPr>
                          <w:rFonts w:asciiTheme="majorHAnsi" w:hAnsiTheme="majorHAnsi" w:cstheme="majorHAnsi"/>
                          <w:b/>
                          <w:i/>
                          <w:noProof/>
                          <w:color w:val="0070C0"/>
                          <w:sz w:val="20"/>
                          <w:szCs w:val="20"/>
                          <w:lang w:val="fr-FR"/>
                        </w:rPr>
                        <w:t>1</w:t>
                      </w:r>
                      <w:r w:rsidRPr="00BA0AEB">
                        <w:rPr>
                          <w:rFonts w:asciiTheme="majorHAnsi" w:hAnsiTheme="majorHAnsi" w:cstheme="majorHAnsi"/>
                          <w:b/>
                          <w:i/>
                          <w:color w:val="0070C0"/>
                          <w:sz w:val="20"/>
                          <w:szCs w:val="20"/>
                        </w:rPr>
                        <w:fldChar w:fldCharType="end"/>
                      </w:r>
                      <w:r w:rsidRPr="000232CF">
                        <w:rPr>
                          <w:rFonts w:asciiTheme="majorHAnsi" w:hAnsiTheme="majorHAnsi" w:cstheme="majorHAnsi"/>
                          <w:b/>
                          <w:i/>
                          <w:color w:val="0070C0"/>
                          <w:sz w:val="20"/>
                          <w:szCs w:val="20"/>
                          <w:lang w:val="fr-FR"/>
                        </w:rPr>
                        <w:t>.</w:t>
                      </w:r>
                      <w:r w:rsidRPr="00BA0AEB">
                        <w:rPr>
                          <w:rFonts w:asciiTheme="majorHAnsi" w:hAnsiTheme="majorHAnsi" w:cstheme="majorHAnsi"/>
                          <w:b/>
                          <w:i/>
                          <w:color w:val="0070C0"/>
                          <w:sz w:val="20"/>
                          <w:szCs w:val="20"/>
                          <w:shd w:val="clear" w:color="auto" w:fill="FFFFFF"/>
                          <w:lang w:val="fr-FR"/>
                        </w:rPr>
                        <w:t xml:space="preserve"> Exemples d</w:t>
                      </w:r>
                      <w:r>
                        <w:rPr>
                          <w:rFonts w:asciiTheme="majorHAnsi" w:hAnsiTheme="majorHAnsi" w:cstheme="majorHAnsi"/>
                          <w:b/>
                          <w:i/>
                          <w:color w:val="0070C0"/>
                          <w:sz w:val="20"/>
                          <w:szCs w:val="20"/>
                          <w:shd w:val="clear" w:color="auto" w:fill="FFFFFF"/>
                          <w:lang w:val="fr-FR"/>
                        </w:rPr>
                        <w:t xml:space="preserve">e plans nationaux de </w:t>
                      </w:r>
                      <w:r w:rsidRPr="00BA0AEB">
                        <w:rPr>
                          <w:rFonts w:asciiTheme="majorHAnsi" w:hAnsiTheme="majorHAnsi" w:cstheme="majorHAnsi"/>
                          <w:b/>
                          <w:i/>
                          <w:color w:val="0070C0"/>
                          <w:sz w:val="20"/>
                          <w:szCs w:val="20"/>
                          <w:shd w:val="clear" w:color="auto" w:fill="FFFFFF"/>
                          <w:lang w:val="fr-FR"/>
                        </w:rPr>
                        <w:t>dé</w:t>
                      </w:r>
                      <w:r>
                        <w:rPr>
                          <w:rFonts w:asciiTheme="majorHAnsi" w:hAnsiTheme="majorHAnsi" w:cstheme="majorHAnsi"/>
                          <w:b/>
                          <w:i/>
                          <w:color w:val="0070C0"/>
                          <w:sz w:val="20"/>
                          <w:szCs w:val="20"/>
                          <w:shd w:val="clear" w:color="auto" w:fill="FFFFFF"/>
                          <w:lang w:val="fr-FR"/>
                        </w:rPr>
                        <w:t>veloppement</w:t>
                      </w:r>
                      <w:bookmarkEnd w:id="55"/>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national de dévelop</w:t>
                      </w:r>
                      <w:r>
                        <w:rPr>
                          <w:rFonts w:asciiTheme="majorHAnsi" w:hAnsiTheme="majorHAnsi" w:cstheme="majorHAnsi"/>
                          <w:color w:val="0070C0"/>
                          <w:sz w:val="20"/>
                          <w:szCs w:val="18"/>
                          <w:shd w:val="clear" w:color="auto" w:fill="FFFFFF"/>
                          <w:lang w:val="fr-FR"/>
                        </w:rPr>
                        <w:t>pement 2030 de l’Afrique du sud</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national de développement 2020 de la Cô</w:t>
                      </w:r>
                      <w:r>
                        <w:rPr>
                          <w:rFonts w:asciiTheme="majorHAnsi" w:hAnsiTheme="majorHAnsi" w:cstheme="majorHAnsi"/>
                          <w:color w:val="0070C0"/>
                          <w:sz w:val="20"/>
                          <w:szCs w:val="18"/>
                          <w:shd w:val="clear" w:color="auto" w:fill="FFFFFF"/>
                          <w:lang w:val="fr-FR"/>
                        </w:rPr>
                        <w:t>te d’Ivoire</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de croissance et de développement de l’Ethiopie,</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Pr>
                          <w:rFonts w:asciiTheme="majorHAnsi" w:hAnsiTheme="majorHAnsi" w:cstheme="majorHAnsi"/>
                          <w:color w:val="0070C0"/>
                          <w:sz w:val="20"/>
                          <w:szCs w:val="18"/>
                          <w:shd w:val="clear" w:color="auto" w:fill="FFFFFF"/>
                          <w:lang w:val="fr-FR"/>
                        </w:rPr>
                        <w:t>Vision 2020 du Kenya</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de développeme</w:t>
                      </w:r>
                      <w:r>
                        <w:rPr>
                          <w:rFonts w:asciiTheme="majorHAnsi" w:hAnsiTheme="majorHAnsi" w:cstheme="majorHAnsi"/>
                          <w:color w:val="0070C0"/>
                          <w:sz w:val="20"/>
                          <w:szCs w:val="18"/>
                          <w:shd w:val="clear" w:color="auto" w:fill="FFFFFF"/>
                          <w:lang w:val="fr-FR"/>
                        </w:rPr>
                        <w:t>nt de quarante années du Ghana</w:t>
                      </w:r>
                    </w:p>
                    <w:p w:rsidR="00B4141F"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 xml:space="preserve">Plan de développement 2015-2019 de </w:t>
                      </w:r>
                      <w:r>
                        <w:rPr>
                          <w:rFonts w:asciiTheme="majorHAnsi" w:hAnsiTheme="majorHAnsi" w:cstheme="majorHAnsi"/>
                          <w:color w:val="0070C0"/>
                          <w:sz w:val="20"/>
                          <w:szCs w:val="18"/>
                          <w:shd w:val="clear" w:color="auto" w:fill="FFFFFF"/>
                          <w:lang w:val="fr-FR"/>
                        </w:rPr>
                        <w:t>l’Algérie</w:t>
                      </w:r>
                    </w:p>
                    <w:p w:rsidR="00B4141F" w:rsidRPr="005C286C" w:rsidRDefault="00B4141F" w:rsidP="009E686D">
                      <w:pPr>
                        <w:pStyle w:val="ListParagraph"/>
                        <w:numPr>
                          <w:ilvl w:val="0"/>
                          <w:numId w:val="68"/>
                        </w:numPr>
                        <w:spacing w:before="60"/>
                        <w:ind w:left="714" w:hanging="357"/>
                        <w:rPr>
                          <w:rFonts w:asciiTheme="majorHAnsi" w:hAnsiTheme="majorHAnsi" w:cstheme="majorHAnsi"/>
                          <w:color w:val="0070C0"/>
                          <w:sz w:val="20"/>
                          <w:szCs w:val="18"/>
                          <w:shd w:val="clear" w:color="auto" w:fill="FFFFFF"/>
                          <w:lang w:val="fr-FR"/>
                        </w:rPr>
                      </w:pPr>
                      <w:r w:rsidRPr="005C286C">
                        <w:rPr>
                          <w:rFonts w:asciiTheme="majorHAnsi" w:hAnsiTheme="majorHAnsi" w:cstheme="majorHAnsi"/>
                          <w:color w:val="0070C0"/>
                          <w:sz w:val="20"/>
                          <w:szCs w:val="18"/>
                          <w:shd w:val="clear" w:color="auto" w:fill="FFFFFF"/>
                          <w:lang w:val="fr-FR"/>
                        </w:rPr>
                        <w:t>Plan national de développement 2016-2020 de la Tunisie.</w:t>
                      </w:r>
                    </w:p>
                    <w:p w:rsidR="00B4141F" w:rsidRDefault="00B4141F" w:rsidP="00BA0AEB">
                      <w:pPr>
                        <w:spacing w:before="60"/>
                        <w:rPr>
                          <w:rFonts w:asciiTheme="majorHAnsi" w:hAnsiTheme="majorHAnsi" w:cstheme="majorHAnsi"/>
                          <w:color w:val="0070C0"/>
                          <w:sz w:val="20"/>
                          <w:szCs w:val="18"/>
                          <w:shd w:val="clear" w:color="auto" w:fill="FFFFFF"/>
                          <w:lang w:val="fr-FR"/>
                        </w:rPr>
                      </w:pPr>
                    </w:p>
                    <w:p w:rsidR="00B4141F" w:rsidRPr="000232CF" w:rsidRDefault="00B4141F" w:rsidP="00BA0AEB">
                      <w:pPr>
                        <w:pStyle w:val="Caption"/>
                        <w:rPr>
                          <w:rFonts w:ascii="Arial" w:hAnsi="Arial"/>
                          <w:noProof/>
                          <w:color w:val="0070C0"/>
                          <w:sz w:val="24"/>
                          <w:szCs w:val="24"/>
                          <w:shd w:val="clear" w:color="auto" w:fill="FFFFFF"/>
                          <w:lang w:val="fr-FR"/>
                        </w:rPr>
                      </w:pPr>
                    </w:p>
                  </w:txbxContent>
                </v:textbox>
                <w10:wrap type="square"/>
              </v:shape>
            </w:pict>
          </mc:Fallback>
        </mc:AlternateContent>
      </w:r>
      <w:r w:rsidR="00CC0415" w:rsidRPr="009C00C9">
        <w:rPr>
          <w:rFonts w:ascii="Arial" w:hAnsi="Arial"/>
          <w:color w:val="0070C0"/>
          <w:shd w:val="clear" w:color="auto" w:fill="FFFFFF"/>
          <w:lang w:val="fr-FR"/>
        </w:rPr>
        <w:t>L</w:t>
      </w:r>
      <w:r w:rsidR="0052441E" w:rsidRPr="009C00C9">
        <w:rPr>
          <w:rFonts w:ascii="Arial" w:hAnsi="Arial"/>
          <w:color w:val="0070C0"/>
          <w:shd w:val="clear" w:color="auto" w:fill="FFFFFF"/>
          <w:lang w:val="fr-FR"/>
        </w:rPr>
        <w:t xml:space="preserve">es </w:t>
      </w:r>
      <w:r w:rsidR="00CC0415" w:rsidRPr="009C00C9">
        <w:rPr>
          <w:rFonts w:ascii="Arial" w:hAnsi="Arial"/>
          <w:color w:val="0070C0"/>
          <w:shd w:val="clear" w:color="auto" w:fill="FFFFFF"/>
          <w:lang w:val="fr-FR"/>
        </w:rPr>
        <w:t>stratégies nationales</w:t>
      </w:r>
      <w:r w:rsidR="0052441E" w:rsidRPr="00BA4C45">
        <w:rPr>
          <w:rFonts w:ascii="Arial" w:hAnsi="Arial"/>
          <w:color w:val="0070C0"/>
          <w:shd w:val="clear" w:color="auto" w:fill="FFFFFF"/>
          <w:lang w:val="fr-FR"/>
        </w:rPr>
        <w:t xml:space="preserve"> ne r</w:t>
      </w:r>
      <w:r w:rsidR="00A51366" w:rsidRPr="00BA4C45">
        <w:rPr>
          <w:rFonts w:ascii="Arial" w:hAnsi="Arial"/>
          <w:color w:val="0070C0"/>
          <w:shd w:val="clear" w:color="auto" w:fill="FFFFFF"/>
          <w:lang w:val="fr-FR"/>
        </w:rPr>
        <w:t xml:space="preserve">emettent pas </w:t>
      </w:r>
      <w:r w:rsidR="0052441E" w:rsidRPr="00BA4C45">
        <w:rPr>
          <w:rFonts w:ascii="Arial" w:hAnsi="Arial"/>
          <w:color w:val="0070C0"/>
          <w:shd w:val="clear" w:color="auto" w:fill="FFFFFF"/>
          <w:lang w:val="fr-FR"/>
        </w:rPr>
        <w:t xml:space="preserve">en cause </w:t>
      </w:r>
      <w:r w:rsidR="00E72CFB" w:rsidRPr="00BA4C45">
        <w:rPr>
          <w:rFonts w:ascii="Arial" w:hAnsi="Arial"/>
          <w:color w:val="0070C0"/>
          <w:shd w:val="clear" w:color="auto" w:fill="FFFFFF"/>
          <w:lang w:val="fr-FR"/>
        </w:rPr>
        <w:t>l</w:t>
      </w:r>
      <w:r w:rsidR="00A6587C" w:rsidRPr="00BA4C45">
        <w:rPr>
          <w:rFonts w:ascii="Arial" w:hAnsi="Arial"/>
          <w:color w:val="0070C0"/>
          <w:shd w:val="clear" w:color="auto" w:fill="FFFFFF"/>
          <w:lang w:val="fr-FR"/>
        </w:rPr>
        <w:t xml:space="preserve">a mise en œuvre des </w:t>
      </w:r>
      <w:r w:rsidR="00E72CFB" w:rsidRPr="00BA4C45">
        <w:rPr>
          <w:rFonts w:ascii="Arial" w:hAnsi="Arial"/>
          <w:color w:val="0070C0"/>
          <w:shd w:val="clear" w:color="auto" w:fill="FFFFFF"/>
          <w:lang w:val="fr-FR"/>
        </w:rPr>
        <w:t xml:space="preserve">stratégies </w:t>
      </w:r>
      <w:r w:rsidR="00AC5C6F" w:rsidRPr="00BA4C45">
        <w:rPr>
          <w:rFonts w:ascii="Arial" w:hAnsi="Arial"/>
          <w:color w:val="0070C0"/>
          <w:shd w:val="clear" w:color="auto" w:fill="FFFFFF"/>
          <w:lang w:val="fr-FR"/>
        </w:rPr>
        <w:t xml:space="preserve">ou programmes aux niveaux </w:t>
      </w:r>
      <w:r w:rsidR="00495AE2" w:rsidRPr="00BA4C45">
        <w:rPr>
          <w:rFonts w:ascii="Arial" w:hAnsi="Arial"/>
          <w:color w:val="0070C0"/>
          <w:shd w:val="clear" w:color="auto" w:fill="FFFFFF"/>
          <w:lang w:val="fr-FR"/>
        </w:rPr>
        <w:t>régional, continental et international (</w:t>
      </w:r>
      <w:r w:rsidR="009D42B8" w:rsidRPr="00BA4C45">
        <w:rPr>
          <w:rFonts w:ascii="Arial" w:hAnsi="Arial"/>
          <w:color w:val="0070C0"/>
          <w:shd w:val="clear" w:color="auto" w:fill="FFFFFF"/>
          <w:lang w:val="fr-FR"/>
        </w:rPr>
        <w:t xml:space="preserve">les engagements pris au niveau </w:t>
      </w:r>
      <w:r w:rsidR="00FC7449" w:rsidRPr="00BA4C45">
        <w:rPr>
          <w:rFonts w:ascii="Arial" w:hAnsi="Arial"/>
          <w:color w:val="0070C0"/>
          <w:shd w:val="clear" w:color="auto" w:fill="FFFFFF"/>
          <w:lang w:val="fr-FR"/>
        </w:rPr>
        <w:t>régional</w:t>
      </w:r>
      <w:r w:rsidR="009D42B8" w:rsidRPr="00BA4C45">
        <w:rPr>
          <w:rFonts w:ascii="Arial" w:hAnsi="Arial"/>
          <w:color w:val="0070C0"/>
          <w:shd w:val="clear" w:color="auto" w:fill="FFFFFF"/>
          <w:lang w:val="fr-FR"/>
        </w:rPr>
        <w:t xml:space="preserve"> dans le cadre des programmes des CER, </w:t>
      </w:r>
      <w:r w:rsidR="00FC7449" w:rsidRPr="00BA4C45">
        <w:rPr>
          <w:rFonts w:ascii="Arial" w:hAnsi="Arial"/>
          <w:color w:val="0070C0"/>
          <w:shd w:val="clear" w:color="auto" w:fill="FFFFFF"/>
          <w:lang w:val="fr-FR"/>
        </w:rPr>
        <w:t>l’</w:t>
      </w:r>
      <w:r w:rsidR="00495AE2" w:rsidRPr="00BA4C45">
        <w:rPr>
          <w:rFonts w:ascii="Arial" w:hAnsi="Arial"/>
          <w:color w:val="0070C0"/>
          <w:shd w:val="clear" w:color="auto" w:fill="FFFFFF"/>
          <w:lang w:val="fr-FR"/>
        </w:rPr>
        <w:t xml:space="preserve">Agenda 2063, </w:t>
      </w:r>
      <w:r w:rsidR="00FC7449" w:rsidRPr="00BA4C45">
        <w:rPr>
          <w:rFonts w:ascii="Arial" w:hAnsi="Arial"/>
          <w:color w:val="0070C0"/>
          <w:shd w:val="clear" w:color="auto" w:fill="FFFFFF"/>
          <w:lang w:val="fr-FR"/>
        </w:rPr>
        <w:t xml:space="preserve">la </w:t>
      </w:r>
      <w:r w:rsidR="009D42B8" w:rsidRPr="00BA4C45">
        <w:rPr>
          <w:rFonts w:ascii="Arial" w:hAnsi="Arial"/>
          <w:color w:val="0070C0"/>
          <w:shd w:val="clear" w:color="auto" w:fill="FFFFFF"/>
          <w:lang w:val="fr-FR"/>
        </w:rPr>
        <w:t>Stratégie</w:t>
      </w:r>
      <w:r w:rsidR="00495AE2" w:rsidRPr="00BA4C45">
        <w:rPr>
          <w:rFonts w:ascii="Arial" w:hAnsi="Arial"/>
          <w:color w:val="0070C0"/>
          <w:shd w:val="clear" w:color="auto" w:fill="FFFFFF"/>
          <w:lang w:val="fr-FR"/>
        </w:rPr>
        <w:t xml:space="preserve"> </w:t>
      </w:r>
      <w:r w:rsidR="009D42B8" w:rsidRPr="00BA4C45">
        <w:rPr>
          <w:rFonts w:ascii="Arial" w:hAnsi="Arial"/>
          <w:color w:val="0070C0"/>
          <w:shd w:val="clear" w:color="auto" w:fill="FFFFFF"/>
          <w:lang w:val="fr-FR"/>
        </w:rPr>
        <w:t>décennale</w:t>
      </w:r>
      <w:r w:rsidR="00495AE2" w:rsidRPr="00BA4C45">
        <w:rPr>
          <w:rFonts w:ascii="Arial" w:hAnsi="Arial"/>
          <w:color w:val="0070C0"/>
          <w:shd w:val="clear" w:color="auto" w:fill="FFFFFF"/>
          <w:lang w:val="fr-FR"/>
        </w:rPr>
        <w:t xml:space="preserve"> de la BAD et l</w:t>
      </w:r>
      <w:r w:rsidR="000D75E3" w:rsidRPr="00BA4C45">
        <w:rPr>
          <w:rFonts w:ascii="Arial" w:hAnsi="Arial"/>
          <w:color w:val="0070C0"/>
          <w:shd w:val="clear" w:color="auto" w:fill="FFFFFF"/>
          <w:lang w:val="fr-FR"/>
        </w:rPr>
        <w:t>’</w:t>
      </w:r>
      <w:r w:rsidR="007E35C7" w:rsidRPr="00BA4C45">
        <w:rPr>
          <w:rFonts w:ascii="Arial" w:hAnsi="Arial"/>
          <w:color w:val="0070C0"/>
          <w:shd w:val="clear" w:color="auto" w:fill="FFFFFF"/>
          <w:lang w:val="fr-FR"/>
        </w:rPr>
        <w:t>A</w:t>
      </w:r>
      <w:r w:rsidR="000D75E3" w:rsidRPr="00BA4C45">
        <w:rPr>
          <w:rFonts w:ascii="Arial" w:hAnsi="Arial"/>
          <w:color w:val="0070C0"/>
          <w:shd w:val="clear" w:color="auto" w:fill="FFFFFF"/>
          <w:lang w:val="fr-FR"/>
        </w:rPr>
        <w:t>genda 2030</w:t>
      </w:r>
      <w:r w:rsidR="00495AE2" w:rsidRPr="00BA4C45">
        <w:rPr>
          <w:rFonts w:ascii="Arial" w:hAnsi="Arial"/>
          <w:color w:val="0070C0"/>
          <w:shd w:val="clear" w:color="auto" w:fill="FFFFFF"/>
          <w:lang w:val="fr-FR"/>
        </w:rPr>
        <w:t>)</w:t>
      </w:r>
      <w:r w:rsidR="00805DEA" w:rsidRPr="00BA4C45">
        <w:rPr>
          <w:rFonts w:ascii="Arial" w:hAnsi="Arial"/>
          <w:color w:val="0070C0"/>
          <w:shd w:val="clear" w:color="auto" w:fill="FFFFFF"/>
          <w:lang w:val="fr-FR"/>
        </w:rPr>
        <w:t xml:space="preserve"> qui sont des </w:t>
      </w:r>
      <w:r w:rsidR="00AA63F8" w:rsidRPr="00BA4C45">
        <w:rPr>
          <w:rFonts w:ascii="Arial" w:hAnsi="Arial"/>
          <w:color w:val="0070C0"/>
          <w:shd w:val="clear" w:color="auto" w:fill="FFFFFF"/>
          <w:lang w:val="fr-FR"/>
        </w:rPr>
        <w:t>cadres de référence</w:t>
      </w:r>
      <w:r w:rsidR="00805DEA" w:rsidRPr="00BA4C45">
        <w:rPr>
          <w:rFonts w:ascii="Arial" w:hAnsi="Arial"/>
          <w:color w:val="0070C0"/>
          <w:shd w:val="clear" w:color="auto" w:fill="FFFFFF"/>
          <w:lang w:val="fr-FR"/>
        </w:rPr>
        <w:t xml:space="preserve"> </w:t>
      </w:r>
      <w:r w:rsidR="00B27D0F" w:rsidRPr="00BA4C45">
        <w:rPr>
          <w:rFonts w:ascii="Arial" w:hAnsi="Arial"/>
          <w:color w:val="0070C0"/>
          <w:shd w:val="clear" w:color="auto" w:fill="FFFFFF"/>
          <w:lang w:val="fr-FR"/>
        </w:rPr>
        <w:t xml:space="preserve">en </w:t>
      </w:r>
      <w:r w:rsidR="00AA63F8" w:rsidRPr="00BA4C45">
        <w:rPr>
          <w:rFonts w:ascii="Arial" w:hAnsi="Arial"/>
          <w:color w:val="0070C0"/>
          <w:shd w:val="clear" w:color="auto" w:fill="FFFFFF"/>
          <w:lang w:val="fr-FR"/>
        </w:rPr>
        <w:t>matière</w:t>
      </w:r>
      <w:r w:rsidR="00B27D0F" w:rsidRPr="00BA4C45">
        <w:rPr>
          <w:rFonts w:ascii="Arial" w:hAnsi="Arial"/>
          <w:color w:val="0070C0"/>
          <w:shd w:val="clear" w:color="auto" w:fill="FFFFFF"/>
          <w:lang w:val="fr-FR"/>
        </w:rPr>
        <w:t xml:space="preserve"> de </w:t>
      </w:r>
      <w:r w:rsidR="00AA63F8" w:rsidRPr="00BA4C45">
        <w:rPr>
          <w:rFonts w:ascii="Arial" w:hAnsi="Arial"/>
          <w:color w:val="0070C0"/>
          <w:shd w:val="clear" w:color="auto" w:fill="FFFFFF"/>
          <w:lang w:val="fr-FR"/>
        </w:rPr>
        <w:t>développement</w:t>
      </w:r>
      <w:r w:rsidR="009C00C9">
        <w:rPr>
          <w:rFonts w:ascii="Arial" w:hAnsi="Arial"/>
          <w:color w:val="0070C0"/>
          <w:shd w:val="clear" w:color="auto" w:fill="FFFFFF"/>
          <w:lang w:val="fr-FR"/>
        </w:rPr>
        <w:t xml:space="preserve">. </w:t>
      </w:r>
      <w:r w:rsidR="003D4C26" w:rsidRPr="009C00C9">
        <w:rPr>
          <w:rFonts w:ascii="Arial" w:hAnsi="Arial"/>
          <w:color w:val="444444"/>
          <w:shd w:val="clear" w:color="auto" w:fill="FFFFFF"/>
          <w:lang w:val="fr-FR"/>
        </w:rPr>
        <w:t>L’ensemble de programmes doit être mis en œuvre de façon concomitante</w:t>
      </w:r>
      <w:r w:rsidR="003D4C26">
        <w:rPr>
          <w:rFonts w:ascii="Arial" w:hAnsi="Arial"/>
          <w:color w:val="444444"/>
          <w:shd w:val="clear" w:color="auto" w:fill="FFFFFF"/>
          <w:lang w:val="fr-FR"/>
        </w:rPr>
        <w:t>.</w:t>
      </w:r>
    </w:p>
    <w:p w:rsidR="008C45BC" w:rsidRPr="00C27894" w:rsidRDefault="00D935FB" w:rsidP="001A4684">
      <w:pPr>
        <w:spacing w:before="120"/>
        <w:jc w:val="both"/>
        <w:rPr>
          <w:rFonts w:ascii="Arial" w:hAnsi="Arial"/>
          <w:color w:val="0070C0"/>
          <w:shd w:val="clear" w:color="auto" w:fill="FFFFFF"/>
          <w:lang w:val="fr-FR"/>
        </w:rPr>
      </w:pPr>
      <w:r w:rsidRPr="00BA4C45">
        <w:rPr>
          <w:rFonts w:ascii="Arial" w:hAnsi="Arial"/>
          <w:color w:val="0070C0"/>
          <w:shd w:val="clear" w:color="auto" w:fill="FFFFFF"/>
          <w:lang w:val="fr-FR"/>
        </w:rPr>
        <w:t xml:space="preserve">Afin d’assurer la </w:t>
      </w:r>
      <w:r w:rsidRPr="00BA4C45">
        <w:rPr>
          <w:rFonts w:ascii="Arial" w:hAnsi="Arial" w:cs="Arial"/>
          <w:color w:val="0070C0"/>
          <w:shd w:val="clear" w:color="auto" w:fill="FFFFFF"/>
          <w:lang w:val="fr-FR"/>
        </w:rPr>
        <w:t>cohérence et la convergence</w:t>
      </w:r>
      <w:r w:rsidR="00E7215C" w:rsidRPr="00BA4C45">
        <w:rPr>
          <w:rFonts w:ascii="Arial" w:hAnsi="Arial" w:cs="Arial"/>
          <w:color w:val="0070C0"/>
          <w:shd w:val="clear" w:color="auto" w:fill="FFFFFF"/>
          <w:lang w:val="fr-FR"/>
        </w:rPr>
        <w:t xml:space="preserve"> entre l</w:t>
      </w:r>
      <w:r w:rsidRPr="00BA4C45">
        <w:rPr>
          <w:rFonts w:ascii="Arial" w:hAnsi="Arial" w:cs="Arial"/>
          <w:color w:val="0070C0"/>
          <w:shd w:val="clear" w:color="auto" w:fill="FFFFFF"/>
          <w:lang w:val="fr-FR"/>
        </w:rPr>
        <w:t xml:space="preserve">es programmes, les pays doivent </w:t>
      </w:r>
      <w:r w:rsidR="00415DC7" w:rsidRPr="00BA4C45">
        <w:rPr>
          <w:rFonts w:ascii="Arial" w:hAnsi="Arial" w:cs="Arial"/>
          <w:color w:val="0070C0"/>
          <w:shd w:val="clear" w:color="auto" w:fill="FFFFFF"/>
          <w:lang w:val="fr-FR"/>
        </w:rPr>
        <w:t>tenir compte d</w:t>
      </w:r>
      <w:r w:rsidRPr="00BA4C45">
        <w:rPr>
          <w:rFonts w:ascii="Arial" w:hAnsi="Arial" w:cs="Arial"/>
          <w:color w:val="0070C0"/>
          <w:shd w:val="clear" w:color="auto" w:fill="FFFFFF"/>
          <w:lang w:val="fr-FR"/>
        </w:rPr>
        <w:t xml:space="preserve">es priorités des différents agendas internationaux dans leurs </w:t>
      </w:r>
      <w:r w:rsidR="00E7215C" w:rsidRPr="00BA4C45">
        <w:rPr>
          <w:rFonts w:ascii="Arial" w:hAnsi="Arial" w:cs="Arial"/>
          <w:color w:val="0070C0"/>
          <w:shd w:val="clear" w:color="auto" w:fill="FFFFFF"/>
          <w:lang w:val="fr-FR"/>
        </w:rPr>
        <w:t>plans</w:t>
      </w:r>
      <w:r w:rsidR="000775D0" w:rsidRPr="00BA4C45">
        <w:rPr>
          <w:rFonts w:ascii="Arial" w:hAnsi="Arial" w:cs="Arial"/>
          <w:color w:val="0070C0"/>
          <w:shd w:val="clear" w:color="auto" w:fill="FFFFFF"/>
          <w:lang w:val="fr-FR"/>
        </w:rPr>
        <w:t xml:space="preserve"> nation</w:t>
      </w:r>
      <w:r w:rsidR="00E7215C" w:rsidRPr="00BA4C45">
        <w:rPr>
          <w:rFonts w:ascii="Arial" w:hAnsi="Arial" w:cs="Arial"/>
          <w:color w:val="0070C0"/>
          <w:shd w:val="clear" w:color="auto" w:fill="FFFFFF"/>
          <w:lang w:val="fr-FR"/>
        </w:rPr>
        <w:t xml:space="preserve">aux </w:t>
      </w:r>
      <w:r w:rsidRPr="00BA4C45">
        <w:rPr>
          <w:rFonts w:ascii="Arial" w:hAnsi="Arial" w:cs="Arial"/>
          <w:color w:val="0070C0"/>
          <w:shd w:val="clear" w:color="auto" w:fill="FFFFFF"/>
          <w:lang w:val="fr-FR"/>
        </w:rPr>
        <w:t>de développement</w:t>
      </w:r>
      <w:r w:rsidR="00E7215C" w:rsidRPr="00BA4C45">
        <w:rPr>
          <w:rFonts w:ascii="Arial" w:hAnsi="Arial" w:cs="Arial"/>
          <w:color w:val="0070C0"/>
          <w:shd w:val="clear" w:color="auto" w:fill="FFFFFF"/>
          <w:lang w:val="fr-FR"/>
        </w:rPr>
        <w:t>.</w:t>
      </w:r>
      <w:r w:rsidR="005715A4" w:rsidRPr="00BA4C45">
        <w:rPr>
          <w:rFonts w:ascii="Arial" w:hAnsi="Arial" w:cs="Arial"/>
          <w:color w:val="0070C0"/>
          <w:shd w:val="clear" w:color="auto" w:fill="FFFFFF"/>
          <w:lang w:val="fr-FR"/>
        </w:rPr>
        <w:t xml:space="preserve"> </w:t>
      </w:r>
      <w:r w:rsidR="005715A4" w:rsidRPr="00BA4C45">
        <w:rPr>
          <w:rFonts w:ascii="Arial" w:hAnsi="Arial"/>
          <w:color w:val="0070C0"/>
          <w:shd w:val="clear" w:color="auto" w:fill="FFFFFF"/>
          <w:lang w:val="fr-FR"/>
        </w:rPr>
        <w:t xml:space="preserve">De plus, les pays se sont engagés </w:t>
      </w:r>
      <w:r w:rsidR="005715A4" w:rsidRPr="00BA4C45">
        <w:rPr>
          <w:rFonts w:ascii="Arial" w:hAnsi="Arial" w:cs="Arial"/>
          <w:color w:val="0070C0"/>
          <w:shd w:val="clear" w:color="auto" w:fill="FFFFFF"/>
          <w:lang w:val="fr-FR"/>
        </w:rPr>
        <w:t>à</w:t>
      </w:r>
      <w:r w:rsidR="005715A4" w:rsidRPr="00BA4C45">
        <w:rPr>
          <w:rFonts w:ascii="Arial" w:hAnsi="Arial"/>
          <w:color w:val="0070C0"/>
          <w:shd w:val="clear" w:color="auto" w:fill="FFFFFF"/>
          <w:lang w:val="fr-FR"/>
        </w:rPr>
        <w:t xml:space="preserve"> participer dans un processus de suivi et évaluation</w:t>
      </w:r>
      <w:r w:rsidRPr="00BA4C45">
        <w:rPr>
          <w:rFonts w:ascii="Arial" w:hAnsi="Arial" w:cs="Arial"/>
          <w:color w:val="0070C0"/>
          <w:shd w:val="clear" w:color="auto" w:fill="FFFFFF"/>
          <w:lang w:val="fr-FR"/>
        </w:rPr>
        <w:t xml:space="preserve"> </w:t>
      </w:r>
      <w:r w:rsidR="005715A4" w:rsidRPr="00BA4C45">
        <w:rPr>
          <w:rFonts w:ascii="Arial" w:hAnsi="Arial" w:cs="Arial"/>
          <w:color w:val="0070C0"/>
          <w:shd w:val="clear" w:color="auto" w:fill="FFFFFF"/>
          <w:lang w:val="fr-FR"/>
        </w:rPr>
        <w:t>périodique</w:t>
      </w:r>
      <w:r w:rsidRPr="00BA4C45">
        <w:rPr>
          <w:rFonts w:ascii="Arial" w:hAnsi="Arial" w:cs="Arial"/>
          <w:color w:val="0070C0"/>
          <w:shd w:val="clear" w:color="auto" w:fill="FFFFFF"/>
          <w:lang w:val="fr-FR"/>
        </w:rPr>
        <w:t xml:space="preserve"> des progrès</w:t>
      </w:r>
      <w:r w:rsidR="005715A4" w:rsidRPr="00BA4C45">
        <w:rPr>
          <w:rFonts w:ascii="Arial" w:hAnsi="Arial" w:cs="Arial"/>
          <w:color w:val="0070C0"/>
          <w:shd w:val="clear" w:color="auto" w:fill="FFFFFF"/>
          <w:lang w:val="fr-FR"/>
        </w:rPr>
        <w:t xml:space="preserve"> accomplis dans la mise en œuvre de ces différents agendas</w:t>
      </w:r>
      <w:r w:rsidR="007E35C7" w:rsidRPr="00BA4C45">
        <w:rPr>
          <w:rFonts w:ascii="Arial" w:hAnsi="Arial" w:cs="Arial"/>
          <w:color w:val="0070C0"/>
          <w:shd w:val="clear" w:color="auto" w:fill="FFFFFF"/>
          <w:lang w:val="fr-FR"/>
        </w:rPr>
        <w:t>,</w:t>
      </w:r>
      <w:r w:rsidR="00ED2E77" w:rsidRPr="00BA4C45">
        <w:rPr>
          <w:rFonts w:ascii="Arial" w:hAnsi="Arial"/>
          <w:color w:val="0070C0"/>
          <w:shd w:val="clear" w:color="auto" w:fill="FFFFFF"/>
          <w:lang w:val="fr-FR"/>
        </w:rPr>
        <w:t xml:space="preserve"> c</w:t>
      </w:r>
      <w:r w:rsidR="00EF4340" w:rsidRPr="00BA4C45">
        <w:rPr>
          <w:rFonts w:ascii="Arial" w:hAnsi="Arial"/>
          <w:color w:val="0070C0"/>
          <w:shd w:val="clear" w:color="auto" w:fill="FFFFFF"/>
          <w:lang w:val="fr-FR"/>
        </w:rPr>
        <w:t>e qui n’</w:t>
      </w:r>
      <w:r w:rsidR="00ED5B95" w:rsidRPr="00BA4C45">
        <w:rPr>
          <w:rFonts w:ascii="Arial" w:hAnsi="Arial"/>
          <w:color w:val="0070C0"/>
          <w:shd w:val="clear" w:color="auto" w:fill="FFFFFF"/>
          <w:lang w:val="fr-FR"/>
        </w:rPr>
        <w:t xml:space="preserve">est pas sans </w:t>
      </w:r>
      <w:r w:rsidR="00EB35E6" w:rsidRPr="00BA4C45">
        <w:rPr>
          <w:rFonts w:ascii="Arial" w:hAnsi="Arial"/>
          <w:color w:val="0070C0"/>
          <w:shd w:val="clear" w:color="auto" w:fill="FFFFFF"/>
          <w:lang w:val="fr-FR"/>
        </w:rPr>
        <w:t>conséquence</w:t>
      </w:r>
      <w:r w:rsidR="00ED5B95" w:rsidRPr="00BA4C45">
        <w:rPr>
          <w:rFonts w:ascii="Arial" w:hAnsi="Arial"/>
          <w:color w:val="0070C0"/>
          <w:shd w:val="clear" w:color="auto" w:fill="FFFFFF"/>
          <w:lang w:val="fr-FR"/>
        </w:rPr>
        <w:t xml:space="preserve"> sur les </w:t>
      </w:r>
      <w:r w:rsidR="00407EB0" w:rsidRPr="00BA4C45">
        <w:rPr>
          <w:rFonts w:ascii="Arial" w:hAnsi="Arial"/>
          <w:color w:val="0070C0"/>
          <w:shd w:val="clear" w:color="auto" w:fill="FFFFFF"/>
          <w:lang w:val="fr-FR"/>
        </w:rPr>
        <w:t>systèmes</w:t>
      </w:r>
      <w:r w:rsidR="00ED5B95" w:rsidRPr="00BA4C45">
        <w:rPr>
          <w:rFonts w:ascii="Arial" w:hAnsi="Arial"/>
          <w:color w:val="0070C0"/>
          <w:shd w:val="clear" w:color="auto" w:fill="FFFFFF"/>
          <w:lang w:val="fr-FR"/>
        </w:rPr>
        <w:t xml:space="preserve"> statistiques nationaux.</w:t>
      </w:r>
      <w:r w:rsidR="00A74FB2" w:rsidRPr="00A74FB2">
        <w:rPr>
          <w:rFonts w:ascii="Arial" w:hAnsi="Arial"/>
          <w:color w:val="444444"/>
          <w:highlight w:val="yellow"/>
          <w:shd w:val="clear" w:color="auto" w:fill="FFFFFF"/>
          <w:lang w:val="fr-FR"/>
        </w:rPr>
        <w:t xml:space="preserve"> </w:t>
      </w:r>
    </w:p>
    <w:p w:rsidR="009C76F8" w:rsidRPr="003F551D" w:rsidRDefault="009C76F8" w:rsidP="001A4684">
      <w:pPr>
        <w:pStyle w:val="Style2"/>
        <w:numPr>
          <w:ilvl w:val="1"/>
          <w:numId w:val="4"/>
        </w:numPr>
        <w:spacing w:before="120" w:line="240" w:lineRule="auto"/>
        <w:ind w:left="540" w:hanging="540"/>
        <w:outlineLvl w:val="1"/>
        <w:rPr>
          <w:rFonts w:ascii="Arial" w:hAnsi="Arial" w:cs="Arial"/>
          <w:i w:val="0"/>
          <w:color w:val="76923C"/>
          <w:sz w:val="24"/>
          <w:lang w:val="fr-FR"/>
        </w:rPr>
      </w:pPr>
      <w:bookmarkStart w:id="54" w:name="_Toc475488290"/>
      <w:bookmarkStart w:id="55" w:name="_Toc475542035"/>
      <w:r w:rsidRPr="003F551D">
        <w:rPr>
          <w:rFonts w:ascii="Arial" w:hAnsi="Arial" w:cs="Arial"/>
          <w:i w:val="0"/>
          <w:color w:val="76923C"/>
          <w:sz w:val="24"/>
          <w:lang w:val="fr-FR"/>
        </w:rPr>
        <w:t xml:space="preserve">Plans </w:t>
      </w:r>
      <w:r w:rsidR="00332032" w:rsidRPr="003F551D">
        <w:rPr>
          <w:rFonts w:ascii="Arial" w:hAnsi="Arial" w:cs="Arial"/>
          <w:i w:val="0"/>
          <w:color w:val="76923C"/>
          <w:sz w:val="24"/>
          <w:lang w:val="fr-FR"/>
        </w:rPr>
        <w:t>régionaux</w:t>
      </w:r>
      <w:r w:rsidRPr="003F551D">
        <w:rPr>
          <w:rFonts w:ascii="Arial" w:hAnsi="Arial" w:cs="Arial"/>
          <w:i w:val="0"/>
          <w:color w:val="76923C"/>
          <w:sz w:val="24"/>
          <w:lang w:val="fr-FR"/>
        </w:rPr>
        <w:t xml:space="preserve"> de </w:t>
      </w:r>
      <w:r w:rsidR="00332032" w:rsidRPr="003F551D">
        <w:rPr>
          <w:rFonts w:ascii="Arial" w:hAnsi="Arial" w:cs="Arial"/>
          <w:i w:val="0"/>
          <w:color w:val="76923C"/>
          <w:sz w:val="24"/>
          <w:lang w:val="fr-FR"/>
        </w:rPr>
        <w:t>développement</w:t>
      </w:r>
      <w:r w:rsidR="00FB0D0C" w:rsidRPr="003F551D">
        <w:rPr>
          <w:rFonts w:ascii="Arial" w:hAnsi="Arial" w:cs="Arial"/>
          <w:i w:val="0"/>
          <w:color w:val="76923C"/>
          <w:sz w:val="24"/>
          <w:lang w:val="fr-FR"/>
        </w:rPr>
        <w:t xml:space="preserve"> et d’</w:t>
      </w:r>
      <w:r w:rsidR="00503C58" w:rsidRPr="003F551D">
        <w:rPr>
          <w:rFonts w:ascii="Arial" w:hAnsi="Arial" w:cs="Arial"/>
          <w:i w:val="0"/>
          <w:color w:val="76923C"/>
          <w:sz w:val="24"/>
          <w:lang w:val="fr-FR"/>
        </w:rPr>
        <w:t>intégration</w:t>
      </w:r>
      <w:bookmarkEnd w:id="54"/>
      <w:bookmarkEnd w:id="55"/>
    </w:p>
    <w:p w:rsidR="009B747A" w:rsidRPr="009B747A" w:rsidRDefault="00842C87" w:rsidP="009B747A">
      <w:pPr>
        <w:pStyle w:val="Caption"/>
        <w:rPr>
          <w:rFonts w:ascii="Arial" w:hAnsi="Arial" w:cs="Arial"/>
          <w:i w:val="0"/>
          <w:iCs w:val="0"/>
          <w:color w:val="0070C0"/>
          <w:sz w:val="24"/>
          <w:szCs w:val="24"/>
          <w:shd w:val="clear" w:color="auto" w:fill="FFFFFF"/>
          <w:lang w:val="fr-FR"/>
        </w:rPr>
      </w:pPr>
      <w:r w:rsidRPr="009B747A">
        <w:rPr>
          <w:rFonts w:ascii="Arial" w:hAnsi="Arial" w:cs="Arial"/>
          <w:i w:val="0"/>
          <w:iCs w:val="0"/>
          <w:color w:val="0070C0"/>
          <w:sz w:val="24"/>
          <w:szCs w:val="24"/>
          <w:shd w:val="clear" w:color="auto" w:fill="FFFFFF"/>
          <w:lang w:val="fr-FR"/>
        </w:rPr>
        <w:t>Les Communautés économiques régionales</w:t>
      </w:r>
      <w:r w:rsidR="00ED70FE" w:rsidRPr="009B747A">
        <w:rPr>
          <w:rFonts w:ascii="Arial" w:hAnsi="Arial" w:cs="Arial"/>
          <w:i w:val="0"/>
          <w:iCs w:val="0"/>
          <w:color w:val="0070C0"/>
          <w:sz w:val="24"/>
          <w:szCs w:val="24"/>
          <w:shd w:val="clear" w:color="auto" w:fill="FFFFFF"/>
          <w:lang w:val="fr-FR"/>
        </w:rPr>
        <w:t xml:space="preserve"> ont pour </w:t>
      </w:r>
      <w:r w:rsidR="008E2EF3" w:rsidRPr="009B747A">
        <w:rPr>
          <w:rFonts w:ascii="Arial" w:hAnsi="Arial" w:cs="Arial"/>
          <w:i w:val="0"/>
          <w:iCs w:val="0"/>
          <w:color w:val="0070C0"/>
          <w:sz w:val="24"/>
          <w:szCs w:val="24"/>
          <w:shd w:val="clear" w:color="auto" w:fill="FFFFFF"/>
          <w:lang w:val="fr-FR"/>
        </w:rPr>
        <w:t>rôles</w:t>
      </w:r>
      <w:r w:rsidR="00ED70FE" w:rsidRPr="009B747A">
        <w:rPr>
          <w:rFonts w:ascii="Arial" w:hAnsi="Arial" w:cs="Arial"/>
          <w:i w:val="0"/>
          <w:iCs w:val="0"/>
          <w:color w:val="0070C0"/>
          <w:sz w:val="24"/>
          <w:szCs w:val="24"/>
          <w:shd w:val="clear" w:color="auto" w:fill="FFFFFF"/>
          <w:lang w:val="fr-FR"/>
        </w:rPr>
        <w:t xml:space="preserve"> </w:t>
      </w:r>
      <w:r w:rsidR="00FB5CC3" w:rsidRPr="009B747A">
        <w:rPr>
          <w:rFonts w:ascii="Arial" w:hAnsi="Arial" w:cs="Arial"/>
          <w:i w:val="0"/>
          <w:iCs w:val="0"/>
          <w:color w:val="0070C0"/>
          <w:sz w:val="24"/>
          <w:szCs w:val="24"/>
          <w:shd w:val="clear" w:color="auto" w:fill="FFFFFF"/>
          <w:lang w:val="fr-FR"/>
        </w:rPr>
        <w:t xml:space="preserve">essentiels </w:t>
      </w:r>
      <w:r w:rsidR="00ED70FE" w:rsidRPr="009B747A">
        <w:rPr>
          <w:rFonts w:ascii="Arial" w:hAnsi="Arial" w:cs="Arial"/>
          <w:i w:val="0"/>
          <w:iCs w:val="0"/>
          <w:color w:val="0070C0"/>
          <w:sz w:val="24"/>
          <w:szCs w:val="24"/>
          <w:shd w:val="clear" w:color="auto" w:fill="FFFFFF"/>
          <w:lang w:val="fr-FR"/>
        </w:rPr>
        <w:t>de faire avancer le processus d’</w:t>
      </w:r>
      <w:r w:rsidR="008E2EF3" w:rsidRPr="009B747A">
        <w:rPr>
          <w:rFonts w:ascii="Arial" w:hAnsi="Arial" w:cs="Arial"/>
          <w:i w:val="0"/>
          <w:iCs w:val="0"/>
          <w:color w:val="0070C0"/>
          <w:sz w:val="24"/>
          <w:szCs w:val="24"/>
          <w:shd w:val="clear" w:color="auto" w:fill="FFFFFF"/>
          <w:lang w:val="fr-FR"/>
        </w:rPr>
        <w:t>intégration</w:t>
      </w:r>
      <w:r w:rsidR="00ED70FE" w:rsidRPr="009B747A">
        <w:rPr>
          <w:rFonts w:ascii="Arial" w:hAnsi="Arial" w:cs="Arial"/>
          <w:i w:val="0"/>
          <w:iCs w:val="0"/>
          <w:color w:val="0070C0"/>
          <w:sz w:val="24"/>
          <w:szCs w:val="24"/>
          <w:shd w:val="clear" w:color="auto" w:fill="FFFFFF"/>
          <w:lang w:val="fr-FR"/>
        </w:rPr>
        <w:t xml:space="preserve"> </w:t>
      </w:r>
      <w:r w:rsidR="00406FF5" w:rsidRPr="009B747A">
        <w:rPr>
          <w:rFonts w:ascii="Arial" w:hAnsi="Arial" w:cs="Arial"/>
          <w:i w:val="0"/>
          <w:iCs w:val="0"/>
          <w:color w:val="0070C0"/>
          <w:sz w:val="24"/>
          <w:szCs w:val="24"/>
          <w:shd w:val="clear" w:color="auto" w:fill="FFFFFF"/>
          <w:lang w:val="fr-FR"/>
        </w:rPr>
        <w:t>en vue d’</w:t>
      </w:r>
      <w:r w:rsidR="00527551" w:rsidRPr="009B747A">
        <w:rPr>
          <w:rFonts w:ascii="Arial" w:hAnsi="Arial" w:cs="Arial"/>
          <w:i w:val="0"/>
          <w:iCs w:val="0"/>
          <w:color w:val="0070C0"/>
          <w:sz w:val="24"/>
          <w:szCs w:val="24"/>
          <w:shd w:val="clear" w:color="auto" w:fill="FFFFFF"/>
          <w:lang w:val="fr-FR"/>
        </w:rPr>
        <w:t>accélérer</w:t>
      </w:r>
      <w:r w:rsidR="00ED70FE" w:rsidRPr="009B747A">
        <w:rPr>
          <w:rFonts w:ascii="Arial" w:hAnsi="Arial" w:cs="Arial"/>
          <w:i w:val="0"/>
          <w:iCs w:val="0"/>
          <w:color w:val="0070C0"/>
          <w:sz w:val="24"/>
          <w:szCs w:val="24"/>
          <w:shd w:val="clear" w:color="auto" w:fill="FFFFFF"/>
          <w:lang w:val="fr-FR"/>
        </w:rPr>
        <w:t xml:space="preserve"> le </w:t>
      </w:r>
      <w:r w:rsidR="008E2EF3" w:rsidRPr="009B747A">
        <w:rPr>
          <w:rFonts w:ascii="Arial" w:hAnsi="Arial" w:cs="Arial"/>
          <w:i w:val="0"/>
          <w:iCs w:val="0"/>
          <w:color w:val="0070C0"/>
          <w:sz w:val="24"/>
          <w:szCs w:val="24"/>
          <w:shd w:val="clear" w:color="auto" w:fill="FFFFFF"/>
          <w:lang w:val="fr-FR"/>
        </w:rPr>
        <w:t>développement</w:t>
      </w:r>
      <w:r w:rsidR="00ED70FE" w:rsidRPr="009B747A">
        <w:rPr>
          <w:rFonts w:ascii="Arial" w:hAnsi="Arial" w:cs="Arial"/>
          <w:i w:val="0"/>
          <w:iCs w:val="0"/>
          <w:color w:val="0070C0"/>
          <w:sz w:val="24"/>
          <w:szCs w:val="24"/>
          <w:shd w:val="clear" w:color="auto" w:fill="FFFFFF"/>
          <w:lang w:val="fr-FR"/>
        </w:rPr>
        <w:t xml:space="preserve"> </w:t>
      </w:r>
      <w:r w:rsidR="002F5A0D" w:rsidRPr="009B747A">
        <w:rPr>
          <w:rFonts w:ascii="Arial" w:hAnsi="Arial" w:cs="Arial"/>
          <w:i w:val="0"/>
          <w:iCs w:val="0"/>
          <w:color w:val="0070C0"/>
          <w:sz w:val="24"/>
          <w:szCs w:val="24"/>
          <w:shd w:val="clear" w:color="auto" w:fill="FFFFFF"/>
          <w:lang w:val="fr-FR"/>
        </w:rPr>
        <w:t>durable</w:t>
      </w:r>
      <w:r w:rsidR="00B716CF" w:rsidRPr="009B747A">
        <w:rPr>
          <w:rFonts w:ascii="Arial" w:hAnsi="Arial" w:cs="Arial"/>
          <w:i w:val="0"/>
          <w:iCs w:val="0"/>
          <w:color w:val="0070C0"/>
          <w:sz w:val="24"/>
          <w:szCs w:val="24"/>
          <w:shd w:val="clear" w:color="auto" w:fill="FFFFFF"/>
          <w:lang w:val="fr-FR"/>
        </w:rPr>
        <w:t xml:space="preserve"> et inclusif</w:t>
      </w:r>
      <w:r w:rsidR="002F5A0D" w:rsidRPr="009B747A">
        <w:rPr>
          <w:rFonts w:ascii="Arial" w:hAnsi="Arial" w:cs="Arial"/>
          <w:i w:val="0"/>
          <w:iCs w:val="0"/>
          <w:color w:val="0070C0"/>
          <w:sz w:val="24"/>
          <w:szCs w:val="24"/>
          <w:shd w:val="clear" w:color="auto" w:fill="FFFFFF"/>
          <w:lang w:val="fr-FR"/>
        </w:rPr>
        <w:t xml:space="preserve"> </w:t>
      </w:r>
      <w:r w:rsidR="001F5BB0" w:rsidRPr="009B747A">
        <w:rPr>
          <w:rFonts w:ascii="Arial" w:hAnsi="Arial" w:cs="Arial"/>
          <w:i w:val="0"/>
          <w:iCs w:val="0"/>
          <w:color w:val="0070C0"/>
          <w:sz w:val="24"/>
          <w:szCs w:val="24"/>
          <w:shd w:val="clear" w:color="auto" w:fill="FFFFFF"/>
          <w:lang w:val="fr-FR"/>
        </w:rPr>
        <w:t>ainsi que la transformation structurelle des économies au niveau régional</w:t>
      </w:r>
      <w:r w:rsidR="00F42252" w:rsidRPr="009B747A">
        <w:rPr>
          <w:rFonts w:ascii="Arial" w:hAnsi="Arial" w:cs="Arial"/>
          <w:i w:val="0"/>
          <w:iCs w:val="0"/>
          <w:color w:val="0070C0"/>
          <w:sz w:val="24"/>
          <w:szCs w:val="24"/>
          <w:shd w:val="clear" w:color="auto" w:fill="FFFFFF"/>
          <w:lang w:val="fr-FR"/>
        </w:rPr>
        <w:t xml:space="preserve">. </w:t>
      </w:r>
      <w:r w:rsidR="004908AB" w:rsidRPr="009B747A">
        <w:rPr>
          <w:rFonts w:ascii="Arial" w:hAnsi="Arial" w:cs="Arial"/>
          <w:i w:val="0"/>
          <w:iCs w:val="0"/>
          <w:color w:val="0070C0"/>
          <w:sz w:val="24"/>
          <w:szCs w:val="24"/>
          <w:shd w:val="clear" w:color="auto" w:fill="FFFFFF"/>
          <w:lang w:val="fr-FR"/>
        </w:rPr>
        <w:t xml:space="preserve">Nombre d’entre elles ont </w:t>
      </w:r>
      <w:r w:rsidR="00304E37" w:rsidRPr="009B747A">
        <w:rPr>
          <w:rFonts w:ascii="Arial" w:hAnsi="Arial" w:cs="Arial"/>
          <w:i w:val="0"/>
          <w:iCs w:val="0"/>
          <w:color w:val="0070C0"/>
          <w:sz w:val="24"/>
          <w:szCs w:val="24"/>
          <w:shd w:val="clear" w:color="auto" w:fill="FFFFFF"/>
          <w:lang w:val="fr-FR"/>
        </w:rPr>
        <w:t>développ</w:t>
      </w:r>
      <w:r w:rsidR="00DF78EC" w:rsidRPr="009B747A">
        <w:rPr>
          <w:rFonts w:ascii="Arial" w:hAnsi="Arial" w:cs="Arial"/>
          <w:i w:val="0"/>
          <w:iCs w:val="0"/>
          <w:color w:val="0070C0"/>
          <w:sz w:val="24"/>
          <w:szCs w:val="24"/>
          <w:shd w:val="clear" w:color="auto" w:fill="FFFFFF"/>
          <w:lang w:val="fr-FR"/>
        </w:rPr>
        <w:t>é</w:t>
      </w:r>
      <w:r w:rsidR="00C44CF5" w:rsidRPr="009B747A">
        <w:rPr>
          <w:rFonts w:ascii="Arial" w:hAnsi="Arial" w:cs="Arial"/>
          <w:i w:val="0"/>
          <w:iCs w:val="0"/>
          <w:color w:val="0070C0"/>
          <w:sz w:val="24"/>
          <w:szCs w:val="24"/>
          <w:shd w:val="clear" w:color="auto" w:fill="FFFFFF"/>
          <w:lang w:val="fr-FR"/>
        </w:rPr>
        <w:t xml:space="preserve"> des</w:t>
      </w:r>
      <w:r w:rsidR="004908AB" w:rsidRPr="009B747A">
        <w:rPr>
          <w:rFonts w:ascii="Arial" w:hAnsi="Arial" w:cs="Arial"/>
          <w:i w:val="0"/>
          <w:iCs w:val="0"/>
          <w:color w:val="0070C0"/>
          <w:sz w:val="24"/>
          <w:szCs w:val="24"/>
          <w:shd w:val="clear" w:color="auto" w:fill="FFFFFF"/>
          <w:lang w:val="fr-FR"/>
        </w:rPr>
        <w:t xml:space="preserve"> plans </w:t>
      </w:r>
      <w:r w:rsidR="00304E37" w:rsidRPr="009B747A">
        <w:rPr>
          <w:rFonts w:ascii="Arial" w:hAnsi="Arial" w:cs="Arial"/>
          <w:i w:val="0"/>
          <w:iCs w:val="0"/>
          <w:color w:val="0070C0"/>
          <w:sz w:val="24"/>
          <w:szCs w:val="24"/>
          <w:shd w:val="clear" w:color="auto" w:fill="FFFFFF"/>
          <w:lang w:val="fr-FR"/>
        </w:rPr>
        <w:t>stratégiques</w:t>
      </w:r>
      <w:r w:rsidR="004908AB" w:rsidRPr="009B747A">
        <w:rPr>
          <w:rFonts w:ascii="Arial" w:hAnsi="Arial" w:cs="Arial"/>
          <w:i w:val="0"/>
          <w:iCs w:val="0"/>
          <w:color w:val="0070C0"/>
          <w:sz w:val="24"/>
          <w:szCs w:val="24"/>
          <w:shd w:val="clear" w:color="auto" w:fill="FFFFFF"/>
          <w:lang w:val="fr-FR"/>
        </w:rPr>
        <w:t xml:space="preserve"> </w:t>
      </w:r>
      <w:r w:rsidR="00852BFC" w:rsidRPr="009B747A">
        <w:rPr>
          <w:rFonts w:ascii="Arial" w:hAnsi="Arial" w:cs="Arial"/>
          <w:i w:val="0"/>
          <w:iCs w:val="0"/>
          <w:color w:val="0070C0"/>
          <w:sz w:val="24"/>
          <w:szCs w:val="24"/>
          <w:shd w:val="clear" w:color="auto" w:fill="FFFFFF"/>
          <w:lang w:val="fr-FR"/>
        </w:rPr>
        <w:t>de long</w:t>
      </w:r>
      <w:r w:rsidR="004F4B85" w:rsidRPr="009B747A">
        <w:rPr>
          <w:rFonts w:ascii="Arial" w:hAnsi="Arial" w:cs="Arial"/>
          <w:i w:val="0"/>
          <w:iCs w:val="0"/>
          <w:color w:val="0070C0"/>
          <w:sz w:val="24"/>
          <w:szCs w:val="24"/>
          <w:shd w:val="clear" w:color="auto" w:fill="FFFFFF"/>
          <w:lang w:val="fr-FR"/>
        </w:rPr>
        <w:t xml:space="preserve"> </w:t>
      </w:r>
      <w:r w:rsidR="00852BFC" w:rsidRPr="009B747A">
        <w:rPr>
          <w:rFonts w:ascii="Arial" w:hAnsi="Arial" w:cs="Arial"/>
          <w:i w:val="0"/>
          <w:iCs w:val="0"/>
          <w:color w:val="0070C0"/>
          <w:sz w:val="24"/>
          <w:szCs w:val="24"/>
          <w:shd w:val="clear" w:color="auto" w:fill="FFFFFF"/>
          <w:lang w:val="fr-FR"/>
        </w:rPr>
        <w:t xml:space="preserve">terme </w:t>
      </w:r>
      <w:r w:rsidR="007557D5" w:rsidRPr="009B747A">
        <w:rPr>
          <w:rFonts w:ascii="Arial" w:hAnsi="Arial" w:cs="Arial"/>
          <w:i w:val="0"/>
          <w:iCs w:val="0"/>
          <w:color w:val="0070C0"/>
          <w:sz w:val="24"/>
          <w:szCs w:val="24"/>
          <w:shd w:val="clear" w:color="auto" w:fill="FFFFFF"/>
          <w:lang w:val="fr-FR"/>
        </w:rPr>
        <w:t xml:space="preserve">qui identifient clairement l’orientation </w:t>
      </w:r>
      <w:r w:rsidR="001E2ED6" w:rsidRPr="009B747A">
        <w:rPr>
          <w:rFonts w:ascii="Arial" w:hAnsi="Arial" w:cs="Arial"/>
          <w:i w:val="0"/>
          <w:iCs w:val="0"/>
          <w:color w:val="0070C0"/>
          <w:sz w:val="24"/>
          <w:szCs w:val="24"/>
          <w:shd w:val="clear" w:color="auto" w:fill="FFFFFF"/>
          <w:lang w:val="fr-FR"/>
        </w:rPr>
        <w:t>stratégique</w:t>
      </w:r>
      <w:r w:rsidR="00F011FA" w:rsidRPr="009B747A">
        <w:rPr>
          <w:rFonts w:ascii="Arial" w:hAnsi="Arial" w:cs="Arial"/>
          <w:i w:val="0"/>
          <w:iCs w:val="0"/>
          <w:color w:val="0070C0"/>
          <w:sz w:val="24"/>
          <w:szCs w:val="24"/>
          <w:shd w:val="clear" w:color="auto" w:fill="FFFFFF"/>
          <w:lang w:val="fr-FR"/>
        </w:rPr>
        <w:t xml:space="preserve"> et les </w:t>
      </w:r>
      <w:r w:rsidR="00AE55BC" w:rsidRPr="009B747A">
        <w:rPr>
          <w:rFonts w:ascii="Arial" w:hAnsi="Arial" w:cs="Arial"/>
          <w:i w:val="0"/>
          <w:iCs w:val="0"/>
          <w:color w:val="0070C0"/>
          <w:sz w:val="24"/>
          <w:szCs w:val="24"/>
          <w:shd w:val="clear" w:color="auto" w:fill="FFFFFF"/>
          <w:lang w:val="fr-FR"/>
        </w:rPr>
        <w:t>activités</w:t>
      </w:r>
      <w:r w:rsidR="00F011FA" w:rsidRPr="009B747A">
        <w:rPr>
          <w:rFonts w:ascii="Arial" w:hAnsi="Arial" w:cs="Arial"/>
          <w:i w:val="0"/>
          <w:iCs w:val="0"/>
          <w:color w:val="0070C0"/>
          <w:sz w:val="24"/>
          <w:szCs w:val="24"/>
          <w:shd w:val="clear" w:color="auto" w:fill="FFFFFF"/>
          <w:lang w:val="fr-FR"/>
        </w:rPr>
        <w:t xml:space="preserve"> </w:t>
      </w:r>
      <w:r w:rsidR="00B074BF" w:rsidRPr="009B747A">
        <w:rPr>
          <w:rFonts w:ascii="Arial" w:hAnsi="Arial" w:cs="Arial"/>
          <w:i w:val="0"/>
          <w:iCs w:val="0"/>
          <w:color w:val="0070C0"/>
          <w:sz w:val="24"/>
          <w:szCs w:val="24"/>
          <w:shd w:val="clear" w:color="auto" w:fill="FFFFFF"/>
          <w:lang w:val="fr-FR"/>
        </w:rPr>
        <w:t xml:space="preserve">à </w:t>
      </w:r>
      <w:r w:rsidR="00AE55BC" w:rsidRPr="009B747A">
        <w:rPr>
          <w:rFonts w:ascii="Arial" w:hAnsi="Arial" w:cs="Arial"/>
          <w:i w:val="0"/>
          <w:iCs w:val="0"/>
          <w:color w:val="0070C0"/>
          <w:sz w:val="24"/>
          <w:szCs w:val="24"/>
          <w:shd w:val="clear" w:color="auto" w:fill="FFFFFF"/>
          <w:lang w:val="fr-FR"/>
        </w:rPr>
        <w:t>entreprendre</w:t>
      </w:r>
      <w:r w:rsidR="00902C17" w:rsidRPr="009B747A">
        <w:rPr>
          <w:rFonts w:ascii="Arial" w:hAnsi="Arial" w:cs="Arial"/>
          <w:i w:val="0"/>
          <w:iCs w:val="0"/>
          <w:color w:val="0070C0"/>
          <w:sz w:val="24"/>
          <w:szCs w:val="24"/>
          <w:shd w:val="clear" w:color="auto" w:fill="FFFFFF"/>
          <w:lang w:val="fr-FR"/>
        </w:rPr>
        <w:t xml:space="preserve"> au cours des </w:t>
      </w:r>
      <w:r w:rsidR="00304E37" w:rsidRPr="009B747A">
        <w:rPr>
          <w:rFonts w:ascii="Arial" w:hAnsi="Arial" w:cs="Arial"/>
          <w:i w:val="0"/>
          <w:iCs w:val="0"/>
          <w:color w:val="0070C0"/>
          <w:sz w:val="24"/>
          <w:szCs w:val="24"/>
          <w:shd w:val="clear" w:color="auto" w:fill="FFFFFF"/>
          <w:lang w:val="fr-FR"/>
        </w:rPr>
        <w:t>années</w:t>
      </w:r>
      <w:r w:rsidR="00902C17" w:rsidRPr="009B747A">
        <w:rPr>
          <w:rFonts w:ascii="Arial" w:hAnsi="Arial" w:cs="Arial"/>
          <w:i w:val="0"/>
          <w:iCs w:val="0"/>
          <w:color w:val="0070C0"/>
          <w:sz w:val="24"/>
          <w:szCs w:val="24"/>
          <w:shd w:val="clear" w:color="auto" w:fill="FFFFFF"/>
          <w:lang w:val="fr-FR"/>
        </w:rPr>
        <w:t xml:space="preserve"> </w:t>
      </w:r>
      <w:r w:rsidR="00304E37" w:rsidRPr="009B747A">
        <w:rPr>
          <w:rFonts w:ascii="Arial" w:hAnsi="Arial" w:cs="Arial"/>
          <w:i w:val="0"/>
          <w:iCs w:val="0"/>
          <w:color w:val="0070C0"/>
          <w:sz w:val="24"/>
          <w:szCs w:val="24"/>
          <w:shd w:val="clear" w:color="auto" w:fill="FFFFFF"/>
          <w:lang w:val="fr-FR"/>
        </w:rPr>
        <w:t>à</w:t>
      </w:r>
      <w:r w:rsidR="00902C17" w:rsidRPr="009B747A">
        <w:rPr>
          <w:rFonts w:ascii="Arial" w:hAnsi="Arial" w:cs="Arial"/>
          <w:i w:val="0"/>
          <w:iCs w:val="0"/>
          <w:color w:val="0070C0"/>
          <w:sz w:val="24"/>
          <w:szCs w:val="24"/>
          <w:shd w:val="clear" w:color="auto" w:fill="FFFFFF"/>
          <w:lang w:val="fr-FR"/>
        </w:rPr>
        <w:t xml:space="preserve"> venir en vue d’assurer le </w:t>
      </w:r>
      <w:r w:rsidR="00304E37" w:rsidRPr="009B747A">
        <w:rPr>
          <w:rFonts w:ascii="Arial" w:hAnsi="Arial" w:cs="Arial"/>
          <w:i w:val="0"/>
          <w:iCs w:val="0"/>
          <w:color w:val="0070C0"/>
          <w:sz w:val="24"/>
          <w:szCs w:val="24"/>
          <w:shd w:val="clear" w:color="auto" w:fill="FFFFFF"/>
          <w:lang w:val="fr-FR"/>
        </w:rPr>
        <w:t>bien-être</w:t>
      </w:r>
      <w:r w:rsidR="00902C17" w:rsidRPr="009B747A">
        <w:rPr>
          <w:rFonts w:ascii="Arial" w:hAnsi="Arial" w:cs="Arial"/>
          <w:i w:val="0"/>
          <w:iCs w:val="0"/>
          <w:color w:val="0070C0"/>
          <w:sz w:val="24"/>
          <w:szCs w:val="24"/>
          <w:shd w:val="clear" w:color="auto" w:fill="FFFFFF"/>
          <w:lang w:val="fr-FR"/>
        </w:rPr>
        <w:t xml:space="preserve"> des populations de la </w:t>
      </w:r>
      <w:r w:rsidR="00304E37" w:rsidRPr="009B747A">
        <w:rPr>
          <w:rFonts w:ascii="Arial" w:hAnsi="Arial" w:cs="Arial"/>
          <w:i w:val="0"/>
          <w:iCs w:val="0"/>
          <w:color w:val="0070C0"/>
          <w:sz w:val="24"/>
          <w:szCs w:val="24"/>
          <w:shd w:val="clear" w:color="auto" w:fill="FFFFFF"/>
          <w:lang w:val="fr-FR"/>
        </w:rPr>
        <w:t>région</w:t>
      </w:r>
      <w:r w:rsidR="00F42252" w:rsidRPr="009B747A">
        <w:rPr>
          <w:rFonts w:ascii="Arial" w:hAnsi="Arial" w:cs="Arial"/>
          <w:i w:val="0"/>
          <w:iCs w:val="0"/>
          <w:color w:val="0070C0"/>
          <w:sz w:val="24"/>
          <w:szCs w:val="24"/>
          <w:shd w:val="clear" w:color="auto" w:fill="FFFFFF"/>
          <w:lang w:val="fr-FR"/>
        </w:rPr>
        <w:t xml:space="preserve"> </w:t>
      </w:r>
    </w:p>
    <w:p w:rsidR="009C76F8" w:rsidRPr="009B747A" w:rsidRDefault="00C7446C" w:rsidP="009B747A">
      <w:pPr>
        <w:pStyle w:val="Caption"/>
        <w:rPr>
          <w:rFonts w:ascii="Arial" w:hAnsi="Arial" w:cs="Arial"/>
          <w:i w:val="0"/>
          <w:iCs w:val="0"/>
          <w:color w:val="0070C0"/>
          <w:sz w:val="24"/>
          <w:szCs w:val="24"/>
          <w:shd w:val="clear" w:color="auto" w:fill="FFFFFF"/>
          <w:lang w:val="fr-FR"/>
        </w:rPr>
      </w:pPr>
      <w:r>
        <w:rPr>
          <w:noProof/>
        </w:rPr>
        <mc:AlternateContent>
          <mc:Choice Requires="wps">
            <w:drawing>
              <wp:anchor distT="0" distB="0" distL="114300" distR="114300" simplePos="0" relativeHeight="251687936" behindDoc="0" locked="0" layoutInCell="1" allowOverlap="1" wp14:anchorId="5B51ABA5" wp14:editId="553D7F06">
                <wp:simplePos x="0" y="0"/>
                <wp:positionH relativeFrom="column">
                  <wp:posOffset>2391410</wp:posOffset>
                </wp:positionH>
                <wp:positionV relativeFrom="paragraph">
                  <wp:posOffset>178435</wp:posOffset>
                </wp:positionV>
                <wp:extent cx="3257550" cy="11811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3257550" cy="1181100"/>
                        </a:xfrm>
                        <a:prstGeom prst="rect">
                          <a:avLst/>
                        </a:prstGeom>
                        <a:solidFill>
                          <a:prstClr val="white"/>
                        </a:solidFill>
                        <a:ln>
                          <a:noFill/>
                        </a:ln>
                      </wps:spPr>
                      <wps:txbx>
                        <w:txbxContent>
                          <w:p w:rsidR="00B4141F" w:rsidRPr="000232CF" w:rsidRDefault="00B4141F" w:rsidP="009B747A">
                            <w:pPr>
                              <w:spacing w:before="60"/>
                              <w:rPr>
                                <w:rFonts w:asciiTheme="majorHAnsi" w:hAnsiTheme="majorHAnsi" w:cstheme="majorHAnsi"/>
                                <w:b/>
                                <w:i/>
                                <w:color w:val="0070C0"/>
                                <w:sz w:val="20"/>
                                <w:szCs w:val="20"/>
                                <w:lang w:val="fr-FR"/>
                              </w:rPr>
                            </w:pPr>
                            <w:bookmarkStart w:id="56" w:name="_Toc475541878"/>
                            <w:r w:rsidRPr="000232CF">
                              <w:rPr>
                                <w:rFonts w:asciiTheme="majorHAnsi" w:hAnsiTheme="majorHAnsi" w:cstheme="majorHAnsi"/>
                                <w:b/>
                                <w:i/>
                                <w:color w:val="0070C0"/>
                                <w:sz w:val="20"/>
                                <w:szCs w:val="20"/>
                                <w:lang w:val="fr-FR"/>
                              </w:rPr>
                              <w:t xml:space="preserve">Encadré </w:t>
                            </w:r>
                            <w:r w:rsidRPr="009B747A">
                              <w:rPr>
                                <w:rFonts w:asciiTheme="majorHAnsi" w:hAnsiTheme="majorHAnsi" w:cstheme="majorHAnsi"/>
                                <w:b/>
                                <w:i/>
                                <w:color w:val="0070C0"/>
                                <w:sz w:val="20"/>
                                <w:szCs w:val="20"/>
                              </w:rPr>
                              <w:fldChar w:fldCharType="begin"/>
                            </w:r>
                            <w:r w:rsidRPr="000232CF">
                              <w:rPr>
                                <w:rFonts w:asciiTheme="majorHAnsi" w:hAnsiTheme="majorHAnsi" w:cstheme="majorHAnsi"/>
                                <w:b/>
                                <w:i/>
                                <w:color w:val="0070C0"/>
                                <w:sz w:val="20"/>
                                <w:szCs w:val="20"/>
                                <w:lang w:val="fr-FR"/>
                              </w:rPr>
                              <w:instrText xml:space="preserve"> SEQ Encadré \* ARABIC </w:instrText>
                            </w:r>
                            <w:r w:rsidRPr="009B747A">
                              <w:rPr>
                                <w:rFonts w:asciiTheme="majorHAnsi" w:hAnsiTheme="majorHAnsi" w:cstheme="majorHAnsi"/>
                                <w:b/>
                                <w:i/>
                                <w:color w:val="0070C0"/>
                                <w:sz w:val="20"/>
                                <w:szCs w:val="20"/>
                              </w:rPr>
                              <w:fldChar w:fldCharType="separate"/>
                            </w:r>
                            <w:r w:rsidRPr="000232CF">
                              <w:rPr>
                                <w:rFonts w:asciiTheme="majorHAnsi" w:hAnsiTheme="majorHAnsi" w:cstheme="majorHAnsi"/>
                                <w:b/>
                                <w:i/>
                                <w:noProof/>
                                <w:color w:val="0070C0"/>
                                <w:sz w:val="20"/>
                                <w:szCs w:val="20"/>
                                <w:lang w:val="fr-FR"/>
                              </w:rPr>
                              <w:t>2</w:t>
                            </w:r>
                            <w:r w:rsidRPr="009B747A">
                              <w:rPr>
                                <w:rFonts w:asciiTheme="majorHAnsi" w:hAnsiTheme="majorHAnsi" w:cstheme="majorHAnsi"/>
                                <w:b/>
                                <w:i/>
                                <w:color w:val="0070C0"/>
                                <w:sz w:val="20"/>
                                <w:szCs w:val="20"/>
                              </w:rPr>
                              <w:fldChar w:fldCharType="end"/>
                            </w:r>
                            <w:r w:rsidRPr="000232CF">
                              <w:rPr>
                                <w:rFonts w:asciiTheme="majorHAnsi" w:hAnsiTheme="majorHAnsi" w:cstheme="majorHAnsi"/>
                                <w:b/>
                                <w:i/>
                                <w:color w:val="0070C0"/>
                                <w:sz w:val="20"/>
                                <w:szCs w:val="20"/>
                                <w:lang w:val="fr-FR"/>
                              </w:rPr>
                              <w:t>.  Exemples de visions et plans stratégiques régionaux</w:t>
                            </w:r>
                            <w:bookmarkEnd w:id="56"/>
                          </w:p>
                          <w:p w:rsidR="00B4141F" w:rsidRPr="005D6A45" w:rsidRDefault="00B4141F" w:rsidP="009B747A">
                            <w:pPr>
                              <w:spacing w:before="60"/>
                              <w:rPr>
                                <w:rFonts w:asciiTheme="majorHAnsi" w:hAnsiTheme="majorHAnsi" w:cstheme="majorHAnsi"/>
                                <w:color w:val="0070C0"/>
                                <w:sz w:val="20"/>
                                <w:shd w:val="clear" w:color="auto" w:fill="FFFFFF"/>
                                <w:lang w:val="fr-FR"/>
                              </w:rPr>
                            </w:pPr>
                            <w:r w:rsidRPr="005D6A45">
                              <w:rPr>
                                <w:rFonts w:asciiTheme="majorHAnsi" w:hAnsiTheme="majorHAnsi" w:cstheme="majorHAnsi"/>
                                <w:color w:val="0070C0"/>
                                <w:sz w:val="20"/>
                                <w:shd w:val="clear" w:color="auto" w:fill="FFFFFF"/>
                                <w:lang w:val="fr-FR"/>
                              </w:rPr>
                              <w:t>Vision 2020 de la CEDEAO</w:t>
                            </w:r>
                          </w:p>
                          <w:p w:rsidR="00B4141F" w:rsidRPr="005D6A45" w:rsidRDefault="00B4141F" w:rsidP="009B747A">
                            <w:pPr>
                              <w:spacing w:before="60"/>
                              <w:rPr>
                                <w:rFonts w:asciiTheme="majorHAnsi" w:hAnsiTheme="majorHAnsi" w:cstheme="majorHAnsi"/>
                                <w:color w:val="0070C0"/>
                                <w:sz w:val="20"/>
                                <w:shd w:val="clear" w:color="auto" w:fill="FFFFFF"/>
                                <w:lang w:val="fr-FR"/>
                              </w:rPr>
                            </w:pPr>
                            <w:r w:rsidRPr="005D6A45">
                              <w:rPr>
                                <w:rFonts w:asciiTheme="majorHAnsi" w:hAnsiTheme="majorHAnsi" w:cstheme="majorHAnsi"/>
                                <w:color w:val="0070C0"/>
                                <w:sz w:val="20"/>
                                <w:shd w:val="clear" w:color="auto" w:fill="FFFFFF"/>
                                <w:lang w:val="fr-FR"/>
                              </w:rPr>
                              <w:t>Vision 2050 de la CAE arrimée à l’Agenda 2063</w:t>
                            </w:r>
                          </w:p>
                          <w:p w:rsidR="00B4141F" w:rsidRPr="005D6A45" w:rsidRDefault="00B4141F" w:rsidP="009B747A">
                            <w:pPr>
                              <w:spacing w:before="60"/>
                              <w:rPr>
                                <w:rFonts w:asciiTheme="majorHAnsi" w:hAnsiTheme="majorHAnsi" w:cstheme="majorHAnsi"/>
                                <w:color w:val="0070C0"/>
                                <w:sz w:val="20"/>
                                <w:shd w:val="clear" w:color="auto" w:fill="FFFFFF"/>
                                <w:lang w:val="fr-FR"/>
                              </w:rPr>
                            </w:pPr>
                            <w:r w:rsidRPr="005D6A45">
                              <w:rPr>
                                <w:rFonts w:asciiTheme="majorHAnsi" w:hAnsiTheme="majorHAnsi" w:cstheme="majorHAnsi"/>
                                <w:color w:val="0070C0"/>
                                <w:sz w:val="20"/>
                                <w:shd w:val="clear" w:color="auto" w:fill="FFFFFF"/>
                                <w:lang w:val="fr-FR"/>
                              </w:rPr>
                              <w:t>Plan stratégique à moyen terme 2016-2020 de la COMESA</w:t>
                            </w:r>
                          </w:p>
                          <w:p w:rsidR="00B4141F" w:rsidRPr="009B747A" w:rsidRDefault="00B4141F" w:rsidP="00C7446C">
                            <w:pPr>
                              <w:spacing w:before="60" w:after="120"/>
                              <w:rPr>
                                <w:rFonts w:asciiTheme="majorHAnsi" w:hAnsiTheme="majorHAnsi" w:cstheme="majorHAnsi"/>
                                <w:color w:val="0070C0"/>
                                <w:sz w:val="16"/>
                                <w:szCs w:val="18"/>
                                <w:shd w:val="clear" w:color="auto" w:fill="FFFFFF"/>
                                <w:lang w:val="fr-FR"/>
                              </w:rPr>
                            </w:pPr>
                            <w:r w:rsidRPr="005D6A45">
                              <w:rPr>
                                <w:rFonts w:asciiTheme="majorHAnsi" w:hAnsiTheme="majorHAnsi" w:cstheme="majorHAnsi"/>
                                <w:color w:val="0070C0"/>
                                <w:sz w:val="20"/>
                                <w:shd w:val="clear" w:color="auto" w:fill="FFFFFF"/>
                                <w:lang w:val="fr-FR"/>
                              </w:rPr>
                              <w:t xml:space="preserve"> Stratégi</w:t>
                            </w:r>
                            <w:r>
                              <w:rPr>
                                <w:rFonts w:asciiTheme="majorHAnsi" w:hAnsiTheme="majorHAnsi" w:cstheme="majorHAnsi"/>
                                <w:color w:val="0070C0"/>
                                <w:sz w:val="20"/>
                                <w:shd w:val="clear" w:color="auto" w:fill="FFFFFF"/>
                                <w:lang w:val="fr-FR"/>
                              </w:rPr>
                              <w:t>e régionale 2016-2020 de l’IGAD</w:t>
                            </w:r>
                          </w:p>
                          <w:p w:rsidR="00B4141F" w:rsidRDefault="00B4141F" w:rsidP="009B747A">
                            <w:pPr>
                              <w:spacing w:before="60"/>
                              <w:rPr>
                                <w:rFonts w:asciiTheme="majorHAnsi" w:hAnsiTheme="majorHAnsi" w:cstheme="majorHAnsi"/>
                                <w:color w:val="0070C0"/>
                                <w:sz w:val="20"/>
                                <w:szCs w:val="18"/>
                                <w:shd w:val="clear" w:color="auto" w:fill="FFFFFF"/>
                                <w:lang w:val="fr-FR"/>
                              </w:rPr>
                            </w:pPr>
                          </w:p>
                          <w:p w:rsidR="00B4141F" w:rsidRPr="007B30C0" w:rsidRDefault="00B4141F" w:rsidP="009B747A">
                            <w:pPr>
                              <w:pStyle w:val="Caption"/>
                              <w:rPr>
                                <w:rFonts w:ascii="Arial" w:hAnsi="Arial"/>
                                <w:noProof/>
                                <w:color w:val="0070C0"/>
                                <w:sz w:val="24"/>
                                <w:szCs w:val="24"/>
                                <w:shd w:val="clear" w:color="auto" w:fil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ABA5" id="Zone de texte 7" o:spid="_x0000_s1027" type="#_x0000_t202" style="position:absolute;margin-left:188.3pt;margin-top:14.05pt;width:256.5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" stroked="f">
                <v:textbox inset="0,0,0,0">
                  <w:txbxContent>
                    <w:p w:rsidR="00B4141F" w:rsidRPr="000232CF" w:rsidRDefault="00B4141F" w:rsidP="009B747A">
                      <w:pPr>
                        <w:spacing w:before="60"/>
                        <w:rPr>
                          <w:rFonts w:asciiTheme="majorHAnsi" w:hAnsiTheme="majorHAnsi" w:cstheme="majorHAnsi"/>
                          <w:b/>
                          <w:i/>
                          <w:color w:val="0070C0"/>
                          <w:sz w:val="20"/>
                          <w:szCs w:val="20"/>
                          <w:lang w:val="fr-FR"/>
                        </w:rPr>
                      </w:pPr>
                      <w:bookmarkStart w:id="59" w:name="_Toc475541878"/>
                      <w:r w:rsidRPr="000232CF">
                        <w:rPr>
                          <w:rFonts w:asciiTheme="majorHAnsi" w:hAnsiTheme="majorHAnsi" w:cstheme="majorHAnsi"/>
                          <w:b/>
                          <w:i/>
                          <w:color w:val="0070C0"/>
                          <w:sz w:val="20"/>
                          <w:szCs w:val="20"/>
                          <w:lang w:val="fr-FR"/>
                        </w:rPr>
                        <w:t xml:space="preserve">Encadré </w:t>
                      </w:r>
                      <w:r w:rsidRPr="009B747A">
                        <w:rPr>
                          <w:rFonts w:asciiTheme="majorHAnsi" w:hAnsiTheme="majorHAnsi" w:cstheme="majorHAnsi"/>
                          <w:b/>
                          <w:i/>
                          <w:color w:val="0070C0"/>
                          <w:sz w:val="20"/>
                          <w:szCs w:val="20"/>
                        </w:rPr>
                        <w:fldChar w:fldCharType="begin"/>
                      </w:r>
                      <w:r w:rsidRPr="000232CF">
                        <w:rPr>
                          <w:rFonts w:asciiTheme="majorHAnsi" w:hAnsiTheme="majorHAnsi" w:cstheme="majorHAnsi"/>
                          <w:b/>
                          <w:i/>
                          <w:color w:val="0070C0"/>
                          <w:sz w:val="20"/>
                          <w:szCs w:val="20"/>
                          <w:lang w:val="fr-FR"/>
                        </w:rPr>
                        <w:instrText xml:space="preserve"> SEQ Encadré \* ARABIC </w:instrText>
                      </w:r>
                      <w:r w:rsidRPr="009B747A">
                        <w:rPr>
                          <w:rFonts w:asciiTheme="majorHAnsi" w:hAnsiTheme="majorHAnsi" w:cstheme="majorHAnsi"/>
                          <w:b/>
                          <w:i/>
                          <w:color w:val="0070C0"/>
                          <w:sz w:val="20"/>
                          <w:szCs w:val="20"/>
                        </w:rPr>
                        <w:fldChar w:fldCharType="separate"/>
                      </w:r>
                      <w:r w:rsidRPr="000232CF">
                        <w:rPr>
                          <w:rFonts w:asciiTheme="majorHAnsi" w:hAnsiTheme="majorHAnsi" w:cstheme="majorHAnsi"/>
                          <w:b/>
                          <w:i/>
                          <w:noProof/>
                          <w:color w:val="0070C0"/>
                          <w:sz w:val="20"/>
                          <w:szCs w:val="20"/>
                          <w:lang w:val="fr-FR"/>
                        </w:rPr>
                        <w:t>2</w:t>
                      </w:r>
                      <w:r w:rsidRPr="009B747A">
                        <w:rPr>
                          <w:rFonts w:asciiTheme="majorHAnsi" w:hAnsiTheme="majorHAnsi" w:cstheme="majorHAnsi"/>
                          <w:b/>
                          <w:i/>
                          <w:color w:val="0070C0"/>
                          <w:sz w:val="20"/>
                          <w:szCs w:val="20"/>
                        </w:rPr>
                        <w:fldChar w:fldCharType="end"/>
                      </w:r>
                      <w:r w:rsidRPr="000232CF">
                        <w:rPr>
                          <w:rFonts w:asciiTheme="majorHAnsi" w:hAnsiTheme="majorHAnsi" w:cstheme="majorHAnsi"/>
                          <w:b/>
                          <w:i/>
                          <w:color w:val="0070C0"/>
                          <w:sz w:val="20"/>
                          <w:szCs w:val="20"/>
                          <w:lang w:val="fr-FR"/>
                        </w:rPr>
                        <w:t>.  Exemples de visions et plans stratégiques régionaux</w:t>
                      </w:r>
                      <w:bookmarkEnd w:id="59"/>
                    </w:p>
                    <w:p w:rsidR="00B4141F" w:rsidRPr="005D6A45" w:rsidRDefault="00B4141F" w:rsidP="009B747A">
                      <w:pPr>
                        <w:spacing w:before="60"/>
                        <w:rPr>
                          <w:rFonts w:asciiTheme="majorHAnsi" w:hAnsiTheme="majorHAnsi" w:cstheme="majorHAnsi"/>
                          <w:color w:val="0070C0"/>
                          <w:sz w:val="20"/>
                          <w:shd w:val="clear" w:color="auto" w:fill="FFFFFF"/>
                          <w:lang w:val="fr-FR"/>
                        </w:rPr>
                      </w:pPr>
                      <w:r w:rsidRPr="005D6A45">
                        <w:rPr>
                          <w:rFonts w:asciiTheme="majorHAnsi" w:hAnsiTheme="majorHAnsi" w:cstheme="majorHAnsi"/>
                          <w:color w:val="0070C0"/>
                          <w:sz w:val="20"/>
                          <w:shd w:val="clear" w:color="auto" w:fill="FFFFFF"/>
                          <w:lang w:val="fr-FR"/>
                        </w:rPr>
                        <w:t>Vision 2020 de la CEDEAO</w:t>
                      </w:r>
                    </w:p>
                    <w:p w:rsidR="00B4141F" w:rsidRPr="005D6A45" w:rsidRDefault="00B4141F" w:rsidP="009B747A">
                      <w:pPr>
                        <w:spacing w:before="60"/>
                        <w:rPr>
                          <w:rFonts w:asciiTheme="majorHAnsi" w:hAnsiTheme="majorHAnsi" w:cstheme="majorHAnsi"/>
                          <w:color w:val="0070C0"/>
                          <w:sz w:val="20"/>
                          <w:shd w:val="clear" w:color="auto" w:fill="FFFFFF"/>
                          <w:lang w:val="fr-FR"/>
                        </w:rPr>
                      </w:pPr>
                      <w:r w:rsidRPr="005D6A45">
                        <w:rPr>
                          <w:rFonts w:asciiTheme="majorHAnsi" w:hAnsiTheme="majorHAnsi" w:cstheme="majorHAnsi"/>
                          <w:color w:val="0070C0"/>
                          <w:sz w:val="20"/>
                          <w:shd w:val="clear" w:color="auto" w:fill="FFFFFF"/>
                          <w:lang w:val="fr-FR"/>
                        </w:rPr>
                        <w:t>Vision 2050 de la CAE arrimée à l’Agenda 2063</w:t>
                      </w:r>
                    </w:p>
                    <w:p w:rsidR="00B4141F" w:rsidRPr="005D6A45" w:rsidRDefault="00B4141F" w:rsidP="009B747A">
                      <w:pPr>
                        <w:spacing w:before="60"/>
                        <w:rPr>
                          <w:rFonts w:asciiTheme="majorHAnsi" w:hAnsiTheme="majorHAnsi" w:cstheme="majorHAnsi"/>
                          <w:color w:val="0070C0"/>
                          <w:sz w:val="20"/>
                          <w:shd w:val="clear" w:color="auto" w:fill="FFFFFF"/>
                          <w:lang w:val="fr-FR"/>
                        </w:rPr>
                      </w:pPr>
                      <w:r w:rsidRPr="005D6A45">
                        <w:rPr>
                          <w:rFonts w:asciiTheme="majorHAnsi" w:hAnsiTheme="majorHAnsi" w:cstheme="majorHAnsi"/>
                          <w:color w:val="0070C0"/>
                          <w:sz w:val="20"/>
                          <w:shd w:val="clear" w:color="auto" w:fill="FFFFFF"/>
                          <w:lang w:val="fr-FR"/>
                        </w:rPr>
                        <w:t>Plan stratégique à moyen terme 2016-2020 de la COMESA</w:t>
                      </w:r>
                    </w:p>
                    <w:p w:rsidR="00B4141F" w:rsidRPr="009B747A" w:rsidRDefault="00B4141F" w:rsidP="00C7446C">
                      <w:pPr>
                        <w:spacing w:before="60" w:after="120"/>
                        <w:rPr>
                          <w:rFonts w:asciiTheme="majorHAnsi" w:hAnsiTheme="majorHAnsi" w:cstheme="majorHAnsi"/>
                          <w:color w:val="0070C0"/>
                          <w:sz w:val="16"/>
                          <w:szCs w:val="18"/>
                          <w:shd w:val="clear" w:color="auto" w:fill="FFFFFF"/>
                          <w:lang w:val="fr-FR"/>
                        </w:rPr>
                      </w:pPr>
                      <w:r w:rsidRPr="005D6A45">
                        <w:rPr>
                          <w:rFonts w:asciiTheme="majorHAnsi" w:hAnsiTheme="majorHAnsi" w:cstheme="majorHAnsi"/>
                          <w:color w:val="0070C0"/>
                          <w:sz w:val="20"/>
                          <w:shd w:val="clear" w:color="auto" w:fill="FFFFFF"/>
                          <w:lang w:val="fr-FR"/>
                        </w:rPr>
                        <w:t xml:space="preserve"> Stratégi</w:t>
                      </w:r>
                      <w:r>
                        <w:rPr>
                          <w:rFonts w:asciiTheme="majorHAnsi" w:hAnsiTheme="majorHAnsi" w:cstheme="majorHAnsi"/>
                          <w:color w:val="0070C0"/>
                          <w:sz w:val="20"/>
                          <w:shd w:val="clear" w:color="auto" w:fill="FFFFFF"/>
                          <w:lang w:val="fr-FR"/>
                        </w:rPr>
                        <w:t>e régionale 2016-2020 de l’IGAD</w:t>
                      </w:r>
                    </w:p>
                    <w:p w:rsidR="00B4141F" w:rsidRDefault="00B4141F" w:rsidP="009B747A">
                      <w:pPr>
                        <w:spacing w:before="60"/>
                        <w:rPr>
                          <w:rFonts w:asciiTheme="majorHAnsi" w:hAnsiTheme="majorHAnsi" w:cstheme="majorHAnsi"/>
                          <w:color w:val="0070C0"/>
                          <w:sz w:val="20"/>
                          <w:szCs w:val="18"/>
                          <w:shd w:val="clear" w:color="auto" w:fill="FFFFFF"/>
                          <w:lang w:val="fr-FR"/>
                        </w:rPr>
                      </w:pPr>
                    </w:p>
                    <w:p w:rsidR="00B4141F" w:rsidRPr="007B30C0" w:rsidRDefault="00B4141F" w:rsidP="009B747A">
                      <w:pPr>
                        <w:pStyle w:val="Caption"/>
                        <w:rPr>
                          <w:rFonts w:ascii="Arial" w:hAnsi="Arial"/>
                          <w:noProof/>
                          <w:color w:val="0070C0"/>
                          <w:sz w:val="24"/>
                          <w:szCs w:val="24"/>
                          <w:shd w:val="clear" w:color="auto" w:fill="FFFFFF"/>
                        </w:rPr>
                      </w:pPr>
                    </w:p>
                  </w:txbxContent>
                </v:textbox>
                <w10:wrap type="square"/>
              </v:shape>
            </w:pict>
          </mc:Fallback>
        </mc:AlternateContent>
      </w:r>
      <w:r w:rsidR="00CA4F7B" w:rsidRPr="009B747A">
        <w:rPr>
          <w:rFonts w:ascii="Arial" w:hAnsi="Arial" w:cs="Arial"/>
          <w:i w:val="0"/>
          <w:iCs w:val="0"/>
          <w:color w:val="0070C0"/>
          <w:sz w:val="24"/>
          <w:szCs w:val="24"/>
          <w:shd w:val="clear" w:color="auto" w:fill="FFFFFF"/>
          <w:lang w:val="fr-FR"/>
        </w:rPr>
        <w:t xml:space="preserve">Ces </w:t>
      </w:r>
      <w:r w:rsidR="00ED2E77" w:rsidRPr="009B747A">
        <w:rPr>
          <w:rFonts w:ascii="Arial" w:hAnsi="Arial" w:cs="Arial"/>
          <w:i w:val="0"/>
          <w:iCs w:val="0"/>
          <w:color w:val="0070C0"/>
          <w:sz w:val="24"/>
          <w:szCs w:val="24"/>
          <w:shd w:val="clear" w:color="auto" w:fill="FFFFFF"/>
          <w:lang w:val="fr-FR"/>
        </w:rPr>
        <w:t>différents</w:t>
      </w:r>
      <w:r w:rsidR="00CA4F7B" w:rsidRPr="009B747A">
        <w:rPr>
          <w:rFonts w:ascii="Arial" w:hAnsi="Arial" w:cs="Arial"/>
          <w:i w:val="0"/>
          <w:iCs w:val="0"/>
          <w:color w:val="0070C0"/>
          <w:sz w:val="24"/>
          <w:szCs w:val="24"/>
          <w:shd w:val="clear" w:color="auto" w:fill="FFFFFF"/>
          <w:lang w:val="fr-FR"/>
        </w:rPr>
        <w:t xml:space="preserve"> plans </w:t>
      </w:r>
      <w:r w:rsidR="00ED2E77" w:rsidRPr="009B747A">
        <w:rPr>
          <w:rFonts w:ascii="Arial" w:hAnsi="Arial" w:cs="Arial"/>
          <w:i w:val="0"/>
          <w:iCs w:val="0"/>
          <w:color w:val="0070C0"/>
          <w:sz w:val="24"/>
          <w:szCs w:val="24"/>
          <w:shd w:val="clear" w:color="auto" w:fill="FFFFFF"/>
          <w:lang w:val="fr-FR"/>
        </w:rPr>
        <w:t>stratégiques</w:t>
      </w:r>
      <w:r w:rsidR="00CA4F7B" w:rsidRPr="009B747A">
        <w:rPr>
          <w:rFonts w:ascii="Arial" w:hAnsi="Arial" w:cs="Arial"/>
          <w:i w:val="0"/>
          <w:iCs w:val="0"/>
          <w:color w:val="0070C0"/>
          <w:sz w:val="24"/>
          <w:szCs w:val="24"/>
          <w:shd w:val="clear" w:color="auto" w:fill="FFFFFF"/>
          <w:lang w:val="fr-FR"/>
        </w:rPr>
        <w:t xml:space="preserve"> </w:t>
      </w:r>
      <w:r w:rsidR="00ED2E77" w:rsidRPr="009B747A">
        <w:rPr>
          <w:rFonts w:ascii="Arial" w:hAnsi="Arial" w:cs="Arial"/>
          <w:i w:val="0"/>
          <w:iCs w:val="0"/>
          <w:color w:val="0070C0"/>
          <w:sz w:val="24"/>
          <w:szCs w:val="24"/>
          <w:shd w:val="clear" w:color="auto" w:fill="FFFFFF"/>
          <w:lang w:val="fr-FR"/>
        </w:rPr>
        <w:t>s’inscrivent dans la trajectoire du dév</w:t>
      </w:r>
      <w:r w:rsidR="004F4B85" w:rsidRPr="009B747A">
        <w:rPr>
          <w:rFonts w:ascii="Arial" w:hAnsi="Arial" w:cs="Arial"/>
          <w:i w:val="0"/>
          <w:iCs w:val="0"/>
          <w:color w:val="0070C0"/>
          <w:sz w:val="24"/>
          <w:szCs w:val="24"/>
          <w:shd w:val="clear" w:color="auto" w:fill="FFFFFF"/>
          <w:lang w:val="fr-FR"/>
        </w:rPr>
        <w:t>eloppement à caractère inclusif</w:t>
      </w:r>
      <w:r w:rsidR="00ED2E77" w:rsidRPr="009B747A">
        <w:rPr>
          <w:rFonts w:ascii="Arial" w:hAnsi="Arial" w:cs="Arial"/>
          <w:i w:val="0"/>
          <w:iCs w:val="0"/>
          <w:color w:val="0070C0"/>
          <w:sz w:val="24"/>
          <w:szCs w:val="24"/>
          <w:shd w:val="clear" w:color="auto" w:fill="FFFFFF"/>
          <w:lang w:val="fr-FR"/>
        </w:rPr>
        <w:t xml:space="preserve"> et durable</w:t>
      </w:r>
      <w:r w:rsidR="00176E9C" w:rsidRPr="009B747A">
        <w:rPr>
          <w:rFonts w:ascii="Arial" w:hAnsi="Arial" w:cs="Arial"/>
          <w:i w:val="0"/>
          <w:iCs w:val="0"/>
          <w:color w:val="0070C0"/>
          <w:sz w:val="24"/>
          <w:szCs w:val="24"/>
          <w:shd w:val="clear" w:color="auto" w:fill="FFFFFF"/>
          <w:lang w:val="fr-FR"/>
        </w:rPr>
        <w:t xml:space="preserve">. </w:t>
      </w:r>
      <w:r w:rsidR="004F4B85" w:rsidRPr="009B747A">
        <w:rPr>
          <w:rFonts w:ascii="Arial" w:hAnsi="Arial" w:cs="Arial"/>
          <w:i w:val="0"/>
          <w:iCs w:val="0"/>
          <w:color w:val="0070C0"/>
          <w:sz w:val="24"/>
          <w:szCs w:val="24"/>
          <w:shd w:val="clear" w:color="auto" w:fill="FFFFFF"/>
          <w:lang w:val="fr-FR"/>
        </w:rPr>
        <w:t>En</w:t>
      </w:r>
      <w:r w:rsidR="00176E9C" w:rsidRPr="009B747A">
        <w:rPr>
          <w:rFonts w:ascii="Arial" w:hAnsi="Arial" w:cs="Arial"/>
          <w:i w:val="0"/>
          <w:iCs w:val="0"/>
          <w:color w:val="0070C0"/>
          <w:sz w:val="24"/>
          <w:szCs w:val="24"/>
          <w:shd w:val="clear" w:color="auto" w:fill="FFFFFF"/>
          <w:lang w:val="fr-FR"/>
        </w:rPr>
        <w:t xml:space="preserve"> plus</w:t>
      </w:r>
      <w:r w:rsidR="002D4C79" w:rsidRPr="009B747A">
        <w:rPr>
          <w:rFonts w:ascii="Arial" w:hAnsi="Arial" w:cs="Arial"/>
          <w:i w:val="0"/>
          <w:iCs w:val="0"/>
          <w:color w:val="0070C0"/>
          <w:sz w:val="24"/>
          <w:szCs w:val="24"/>
          <w:shd w:val="clear" w:color="auto" w:fill="FFFFFF"/>
          <w:lang w:val="fr-FR"/>
        </w:rPr>
        <w:t xml:space="preserve"> des politiques de développement, les</w:t>
      </w:r>
      <w:r w:rsidR="00176E9C" w:rsidRPr="009B747A">
        <w:rPr>
          <w:rFonts w:ascii="Arial" w:hAnsi="Arial" w:cs="Arial"/>
          <w:i w:val="0"/>
          <w:iCs w:val="0"/>
          <w:color w:val="0070C0"/>
          <w:sz w:val="24"/>
          <w:szCs w:val="24"/>
          <w:shd w:val="clear" w:color="auto" w:fill="FFFFFF"/>
          <w:lang w:val="fr-FR"/>
        </w:rPr>
        <w:t xml:space="preserve"> CER </w:t>
      </w:r>
      <w:r w:rsidR="002D4C79" w:rsidRPr="009B747A">
        <w:rPr>
          <w:rFonts w:ascii="Arial" w:hAnsi="Arial" w:cs="Arial"/>
          <w:i w:val="0"/>
          <w:iCs w:val="0"/>
          <w:color w:val="0070C0"/>
          <w:sz w:val="24"/>
          <w:szCs w:val="24"/>
          <w:shd w:val="clear" w:color="auto" w:fill="FFFFFF"/>
          <w:lang w:val="fr-FR"/>
        </w:rPr>
        <w:t xml:space="preserve">avancent chacune </w:t>
      </w:r>
      <w:r w:rsidR="00314820" w:rsidRPr="009B747A">
        <w:rPr>
          <w:rFonts w:ascii="Arial" w:hAnsi="Arial" w:cs="Arial"/>
          <w:i w:val="0"/>
          <w:iCs w:val="0"/>
          <w:color w:val="0070C0"/>
          <w:sz w:val="24"/>
          <w:szCs w:val="24"/>
          <w:shd w:val="clear" w:color="auto" w:fill="FFFFFF"/>
          <w:lang w:val="fr-FR"/>
        </w:rPr>
        <w:t>à</w:t>
      </w:r>
      <w:r w:rsidR="002D4C79" w:rsidRPr="009B747A">
        <w:rPr>
          <w:rFonts w:ascii="Arial" w:hAnsi="Arial" w:cs="Arial"/>
          <w:i w:val="0"/>
          <w:iCs w:val="0"/>
          <w:color w:val="0070C0"/>
          <w:sz w:val="24"/>
          <w:szCs w:val="24"/>
          <w:shd w:val="clear" w:color="auto" w:fill="FFFFFF"/>
          <w:lang w:val="fr-FR"/>
        </w:rPr>
        <w:t xml:space="preserve"> son rythme vers l’avènement de l’union douanière et du </w:t>
      </w:r>
      <w:r w:rsidR="00CC404A" w:rsidRPr="009B747A">
        <w:rPr>
          <w:rFonts w:ascii="Arial" w:hAnsi="Arial" w:cs="Arial"/>
          <w:i w:val="0"/>
          <w:iCs w:val="0"/>
          <w:color w:val="0070C0"/>
          <w:sz w:val="24"/>
          <w:szCs w:val="24"/>
          <w:shd w:val="clear" w:color="auto" w:fill="FFFFFF"/>
          <w:lang w:val="fr-FR"/>
        </w:rPr>
        <w:t>marché</w:t>
      </w:r>
      <w:r w:rsidR="002D4C79" w:rsidRPr="009B747A">
        <w:rPr>
          <w:rFonts w:ascii="Arial" w:hAnsi="Arial" w:cs="Arial"/>
          <w:i w:val="0"/>
          <w:iCs w:val="0"/>
          <w:color w:val="0070C0"/>
          <w:sz w:val="24"/>
          <w:szCs w:val="24"/>
          <w:shd w:val="clear" w:color="auto" w:fill="FFFFFF"/>
          <w:lang w:val="fr-FR"/>
        </w:rPr>
        <w:t xml:space="preserve"> commun continental qui mènera vers la mise en place d’une véritable union économique et monétaire africaine. </w:t>
      </w:r>
    </w:p>
    <w:p w:rsidR="006C0165" w:rsidRPr="003F551D" w:rsidRDefault="006C0165" w:rsidP="001A4684">
      <w:pPr>
        <w:pStyle w:val="Style2"/>
        <w:numPr>
          <w:ilvl w:val="1"/>
          <w:numId w:val="4"/>
        </w:numPr>
        <w:spacing w:before="120" w:line="240" w:lineRule="auto"/>
        <w:ind w:left="540" w:hanging="540"/>
        <w:outlineLvl w:val="1"/>
        <w:rPr>
          <w:rFonts w:ascii="Arial" w:hAnsi="Arial" w:cs="Arial"/>
          <w:i w:val="0"/>
          <w:color w:val="76923C"/>
          <w:sz w:val="24"/>
          <w:lang w:val="fr-FR"/>
        </w:rPr>
      </w:pPr>
      <w:bookmarkStart w:id="57" w:name="_Toc475488291"/>
      <w:bookmarkStart w:id="58" w:name="_Toc475542036"/>
      <w:bookmarkStart w:id="59" w:name="_Toc340932919"/>
      <w:r w:rsidRPr="003F551D">
        <w:rPr>
          <w:rFonts w:ascii="Arial" w:hAnsi="Arial" w:cs="Arial"/>
          <w:i w:val="0"/>
          <w:color w:val="76923C"/>
          <w:sz w:val="24"/>
          <w:lang w:val="fr-FR"/>
        </w:rPr>
        <w:lastRenderedPageBreak/>
        <w:t>Agenda 2063 : l’Afrique que nous voulons</w:t>
      </w:r>
      <w:bookmarkEnd w:id="57"/>
      <w:bookmarkEnd w:id="58"/>
    </w:p>
    <w:p w:rsidR="004A2DC9" w:rsidRPr="00BB6442" w:rsidRDefault="00346552" w:rsidP="001A4684">
      <w:pPr>
        <w:spacing w:before="120"/>
        <w:jc w:val="both"/>
        <w:rPr>
          <w:rFonts w:ascii="Arial" w:hAnsi="Arial" w:cs="Arial"/>
          <w:color w:val="0070C0"/>
          <w:shd w:val="clear" w:color="auto" w:fill="FFFFFF"/>
          <w:lang w:val="fr-FR"/>
        </w:rPr>
      </w:pPr>
      <w:r w:rsidRPr="00BB6442">
        <w:rPr>
          <w:rFonts w:ascii="Arial" w:hAnsi="Arial" w:cs="Arial"/>
          <w:color w:val="0070C0"/>
          <w:shd w:val="clear" w:color="auto" w:fill="FFFFFF"/>
          <w:lang w:val="fr-FR"/>
        </w:rPr>
        <w:t>La</w:t>
      </w:r>
      <w:r w:rsidR="00D64164" w:rsidRPr="00BB6442">
        <w:rPr>
          <w:rFonts w:ascii="Arial" w:hAnsi="Arial" w:cs="Arial"/>
          <w:color w:val="0070C0"/>
          <w:shd w:val="clear" w:color="auto" w:fill="FFFFFF"/>
          <w:lang w:val="fr-FR"/>
        </w:rPr>
        <w:t xml:space="preserve"> célébration d</w:t>
      </w:r>
      <w:r w:rsidR="00567458" w:rsidRPr="00BB6442">
        <w:rPr>
          <w:rFonts w:ascii="Arial" w:hAnsi="Arial" w:cs="Arial"/>
          <w:color w:val="0070C0"/>
          <w:shd w:val="clear" w:color="auto" w:fill="FFFFFF"/>
          <w:lang w:val="fr-FR"/>
        </w:rPr>
        <w:t xml:space="preserve">u </w:t>
      </w:r>
      <w:r w:rsidR="00D64164" w:rsidRPr="00BB6442">
        <w:rPr>
          <w:rFonts w:ascii="Arial" w:hAnsi="Arial" w:cs="Arial"/>
          <w:color w:val="0070C0"/>
          <w:shd w:val="clear" w:color="auto" w:fill="FFFFFF"/>
          <w:lang w:val="fr-FR"/>
        </w:rPr>
        <w:t>cinquant</w:t>
      </w:r>
      <w:r w:rsidR="00B825A0" w:rsidRPr="00BB6442">
        <w:rPr>
          <w:rFonts w:ascii="Arial" w:hAnsi="Arial" w:cs="Arial"/>
          <w:color w:val="0070C0"/>
          <w:shd w:val="clear" w:color="auto" w:fill="FFFFFF"/>
          <w:lang w:val="fr-FR"/>
        </w:rPr>
        <w:t>en</w:t>
      </w:r>
      <w:r w:rsidR="00D64164" w:rsidRPr="00BB6442">
        <w:rPr>
          <w:rFonts w:ascii="Arial" w:hAnsi="Arial" w:cs="Arial"/>
          <w:color w:val="0070C0"/>
          <w:shd w:val="clear" w:color="auto" w:fill="FFFFFF"/>
          <w:lang w:val="fr-FR"/>
        </w:rPr>
        <w:t>ai</w:t>
      </w:r>
      <w:r w:rsidR="00B825A0" w:rsidRPr="00BB6442">
        <w:rPr>
          <w:rFonts w:ascii="Arial" w:hAnsi="Arial" w:cs="Arial"/>
          <w:color w:val="0070C0"/>
          <w:shd w:val="clear" w:color="auto" w:fill="FFFFFF"/>
          <w:lang w:val="fr-FR"/>
        </w:rPr>
        <w:t>r</w:t>
      </w:r>
      <w:r w:rsidR="00D64164" w:rsidRPr="00BB6442">
        <w:rPr>
          <w:rFonts w:ascii="Arial" w:hAnsi="Arial" w:cs="Arial"/>
          <w:color w:val="0070C0"/>
          <w:shd w:val="clear" w:color="auto" w:fill="FFFFFF"/>
          <w:lang w:val="fr-FR"/>
        </w:rPr>
        <w:t>e de l’Organisation de l’Unité africaine/Union africaine en mai 2013</w:t>
      </w:r>
      <w:r w:rsidRPr="00BB6442">
        <w:rPr>
          <w:rFonts w:ascii="Arial" w:hAnsi="Arial" w:cs="Arial"/>
          <w:color w:val="0070C0"/>
          <w:shd w:val="clear" w:color="auto" w:fill="FFFFFF"/>
          <w:lang w:val="fr-FR"/>
        </w:rPr>
        <w:t xml:space="preserve"> a offert une nouvelle occasion aux dirigeants africains de se réengager </w:t>
      </w:r>
      <w:r w:rsidR="00107320" w:rsidRPr="00BB6442">
        <w:rPr>
          <w:rFonts w:ascii="Arial" w:hAnsi="Arial" w:cs="Arial"/>
          <w:color w:val="0070C0"/>
          <w:shd w:val="clear" w:color="auto" w:fill="FFFFFF"/>
          <w:lang w:val="fr-FR"/>
        </w:rPr>
        <w:t>à créer l</w:t>
      </w:r>
      <w:r w:rsidRPr="00BB6442">
        <w:rPr>
          <w:rFonts w:ascii="Arial" w:hAnsi="Arial" w:cs="Arial"/>
          <w:color w:val="0070C0"/>
          <w:shd w:val="clear" w:color="auto" w:fill="FFFFFF"/>
          <w:lang w:val="fr-FR"/>
        </w:rPr>
        <w:t>es conditions nécessaires pour l’émergence d’une Afrique nouvelle à l’horizon 2063.</w:t>
      </w:r>
      <w:r w:rsidR="00C4794B" w:rsidRPr="00BB6442">
        <w:rPr>
          <w:rFonts w:ascii="Arial" w:hAnsi="Arial" w:cs="Arial"/>
          <w:color w:val="0070C0"/>
          <w:shd w:val="clear" w:color="auto" w:fill="FFFFFF"/>
          <w:lang w:val="fr-FR"/>
        </w:rPr>
        <w:t xml:space="preserve"> </w:t>
      </w:r>
      <w:r w:rsidR="00C4794B" w:rsidRPr="00F668FD">
        <w:rPr>
          <w:rFonts w:ascii="Arial" w:hAnsi="Arial" w:cs="Arial"/>
          <w:color w:val="0070C0"/>
          <w:shd w:val="clear" w:color="auto" w:fill="FFFFFF"/>
          <w:lang w:val="fr-FR"/>
        </w:rPr>
        <w:t xml:space="preserve">Ils ont réaffirmé leur </w:t>
      </w:r>
      <w:r w:rsidR="0075098F" w:rsidRPr="00F668FD">
        <w:rPr>
          <w:rFonts w:ascii="Arial" w:hAnsi="Arial" w:cs="Arial"/>
          <w:color w:val="0070C0"/>
          <w:shd w:val="clear" w:color="auto" w:fill="FFFFFF"/>
          <w:lang w:val="fr-FR"/>
        </w:rPr>
        <w:t>volonté d</w:t>
      </w:r>
      <w:r w:rsidR="00962812" w:rsidRPr="00F668FD">
        <w:rPr>
          <w:rFonts w:ascii="Arial" w:hAnsi="Arial" w:cs="Arial"/>
          <w:color w:val="0070C0"/>
          <w:shd w:val="clear" w:color="auto" w:fill="FFFFFF"/>
          <w:lang w:val="fr-FR"/>
        </w:rPr>
        <w:t xml:space="preserve">’œuvrer pour </w:t>
      </w:r>
      <w:r w:rsidR="0075098F" w:rsidRPr="00F668FD">
        <w:rPr>
          <w:rFonts w:ascii="Arial" w:hAnsi="Arial" w:cs="Arial"/>
          <w:color w:val="0070C0"/>
          <w:shd w:val="clear" w:color="auto" w:fill="FFFFFF"/>
          <w:lang w:val="fr-FR"/>
        </w:rPr>
        <w:t xml:space="preserve">la concrétisation de la </w:t>
      </w:r>
      <w:r w:rsidR="00FB1562" w:rsidRPr="00F668FD">
        <w:rPr>
          <w:rFonts w:ascii="Arial" w:hAnsi="Arial" w:cs="Arial"/>
          <w:color w:val="0070C0"/>
          <w:shd w:val="clear" w:color="auto" w:fill="FFFFFF"/>
          <w:lang w:val="fr-FR"/>
        </w:rPr>
        <w:t>Vision panafricaine d’une</w:t>
      </w:r>
      <w:r w:rsidR="00B825A0" w:rsidRPr="00F668FD">
        <w:rPr>
          <w:rFonts w:ascii="Arial" w:hAnsi="Arial" w:cs="Arial"/>
          <w:color w:val="0070C0"/>
          <w:shd w:val="clear" w:color="auto" w:fill="FFFFFF"/>
          <w:lang w:val="fr-FR"/>
        </w:rPr>
        <w:t xml:space="preserve"> « Afrique</w:t>
      </w:r>
      <w:r w:rsidR="00FB1562" w:rsidRPr="00F668FD">
        <w:rPr>
          <w:rFonts w:ascii="Arial" w:hAnsi="Arial" w:cs="Arial"/>
          <w:color w:val="0070C0"/>
          <w:shd w:val="clear" w:color="auto" w:fill="FFFFFF"/>
          <w:lang w:val="fr-FR"/>
        </w:rPr>
        <w:t xml:space="preserve"> intégrée, prospère et pacifique,</w:t>
      </w:r>
      <w:r w:rsidR="00FB1562" w:rsidRPr="00BB6442">
        <w:rPr>
          <w:rFonts w:ascii="Arial" w:hAnsi="Arial" w:cs="Arial"/>
          <w:color w:val="0070C0"/>
          <w:shd w:val="clear" w:color="auto" w:fill="FFFFFF"/>
          <w:lang w:val="fr-FR"/>
        </w:rPr>
        <w:t xml:space="preserve"> dirigée par ses propres citoyens et représentant une force dynamique dans la </w:t>
      </w:r>
      <w:r w:rsidR="00261A3D" w:rsidRPr="00BB6442">
        <w:rPr>
          <w:rFonts w:ascii="Arial" w:hAnsi="Arial" w:cs="Arial"/>
          <w:color w:val="0070C0"/>
          <w:shd w:val="clear" w:color="auto" w:fill="FFFFFF"/>
          <w:lang w:val="fr-FR"/>
        </w:rPr>
        <w:t>scène</w:t>
      </w:r>
      <w:r w:rsidR="00FB1562" w:rsidRPr="00BB6442">
        <w:rPr>
          <w:rFonts w:ascii="Arial" w:hAnsi="Arial" w:cs="Arial"/>
          <w:color w:val="0070C0"/>
          <w:shd w:val="clear" w:color="auto" w:fill="FFFFFF"/>
          <w:lang w:val="fr-FR"/>
        </w:rPr>
        <w:t xml:space="preserve"> politique </w:t>
      </w:r>
      <w:r w:rsidR="00A9337A" w:rsidRPr="00BB6442">
        <w:rPr>
          <w:rFonts w:ascii="Arial" w:hAnsi="Arial" w:cs="Arial"/>
          <w:color w:val="0070C0"/>
          <w:shd w:val="clear" w:color="auto" w:fill="FFFFFF"/>
          <w:lang w:val="fr-FR"/>
        </w:rPr>
        <w:t>internationale »</w:t>
      </w:r>
      <w:r w:rsidR="00FB1562" w:rsidRPr="00BB6442">
        <w:rPr>
          <w:rFonts w:ascii="Arial" w:hAnsi="Arial" w:cs="Arial"/>
          <w:color w:val="0070C0"/>
          <w:shd w:val="clear" w:color="auto" w:fill="FFFFFF"/>
          <w:lang w:val="fr-FR"/>
        </w:rPr>
        <w:t xml:space="preserve">. </w:t>
      </w:r>
      <w:r w:rsidR="00A44708" w:rsidRPr="00BB6442">
        <w:rPr>
          <w:rFonts w:ascii="Arial" w:hAnsi="Arial" w:cs="Arial"/>
          <w:color w:val="0070C0"/>
          <w:shd w:val="clear" w:color="auto" w:fill="FFFFFF"/>
          <w:lang w:val="fr-FR"/>
        </w:rPr>
        <w:t>Le</w:t>
      </w:r>
      <w:r w:rsidR="007C44D0" w:rsidRPr="00BB6442">
        <w:rPr>
          <w:rFonts w:ascii="Arial" w:hAnsi="Arial" w:cs="Arial"/>
          <w:color w:val="0070C0"/>
          <w:shd w:val="clear" w:color="auto" w:fill="FFFFFF"/>
          <w:lang w:val="fr-FR"/>
        </w:rPr>
        <w:t xml:space="preserve"> Sommet d</w:t>
      </w:r>
      <w:r w:rsidR="00261A3D" w:rsidRPr="00BB6442">
        <w:rPr>
          <w:rFonts w:ascii="Arial" w:hAnsi="Arial" w:cs="Arial"/>
          <w:color w:val="0070C0"/>
          <w:shd w:val="clear" w:color="auto" w:fill="FFFFFF"/>
          <w:lang w:val="fr-FR"/>
        </w:rPr>
        <w:t xml:space="preserve">e l’Union a </w:t>
      </w:r>
      <w:r w:rsidR="00922CEC" w:rsidRPr="00BB6442">
        <w:rPr>
          <w:rFonts w:ascii="Arial" w:hAnsi="Arial" w:cs="Arial"/>
          <w:color w:val="0070C0"/>
          <w:shd w:val="clear" w:color="auto" w:fill="FFFFFF"/>
          <w:lang w:val="fr-FR"/>
        </w:rPr>
        <w:t xml:space="preserve">donc </w:t>
      </w:r>
      <w:r w:rsidR="00261A3D" w:rsidRPr="00BB6442">
        <w:rPr>
          <w:rFonts w:ascii="Arial" w:hAnsi="Arial" w:cs="Arial"/>
          <w:color w:val="0070C0"/>
          <w:shd w:val="clear" w:color="auto" w:fill="FFFFFF"/>
          <w:lang w:val="fr-FR"/>
        </w:rPr>
        <w:t xml:space="preserve">fait une déclaration solennelle dans </w:t>
      </w:r>
      <w:r w:rsidR="0010556D" w:rsidRPr="00BB6442">
        <w:rPr>
          <w:rFonts w:ascii="Arial" w:hAnsi="Arial" w:cs="Arial"/>
          <w:color w:val="0070C0"/>
          <w:shd w:val="clear" w:color="auto" w:fill="FFFFFF"/>
          <w:lang w:val="fr-FR"/>
        </w:rPr>
        <w:t>huit domaines couvrant le développement socioéconomique, l’intégration</w:t>
      </w:r>
      <w:r w:rsidR="00D3581E" w:rsidRPr="00BB6442">
        <w:rPr>
          <w:rFonts w:ascii="Arial" w:hAnsi="Arial" w:cs="Arial"/>
          <w:color w:val="0070C0"/>
          <w:shd w:val="clear" w:color="auto" w:fill="FFFFFF"/>
          <w:lang w:val="fr-FR"/>
        </w:rPr>
        <w:t xml:space="preserve">, la gouvernance </w:t>
      </w:r>
      <w:r w:rsidR="00FC702D" w:rsidRPr="00BB6442">
        <w:rPr>
          <w:rFonts w:ascii="Arial" w:hAnsi="Arial" w:cs="Arial"/>
          <w:color w:val="0070C0"/>
          <w:shd w:val="clear" w:color="auto" w:fill="FFFFFF"/>
          <w:lang w:val="fr-FR"/>
        </w:rPr>
        <w:t>démocratique</w:t>
      </w:r>
      <w:r w:rsidR="00D3581E" w:rsidRPr="00BB6442">
        <w:rPr>
          <w:rFonts w:ascii="Arial" w:hAnsi="Arial" w:cs="Arial"/>
          <w:color w:val="0070C0"/>
          <w:shd w:val="clear" w:color="auto" w:fill="FFFFFF"/>
          <w:lang w:val="fr-FR"/>
        </w:rPr>
        <w:t xml:space="preserve">, la paix et la </w:t>
      </w:r>
      <w:r w:rsidR="00FC702D" w:rsidRPr="00BB6442">
        <w:rPr>
          <w:rFonts w:ascii="Arial" w:hAnsi="Arial" w:cs="Arial"/>
          <w:color w:val="0070C0"/>
          <w:shd w:val="clear" w:color="auto" w:fill="FFFFFF"/>
          <w:lang w:val="fr-FR"/>
        </w:rPr>
        <w:t>sécurité</w:t>
      </w:r>
      <w:r w:rsidR="00D3581E" w:rsidRPr="00BB6442">
        <w:rPr>
          <w:rFonts w:ascii="Arial" w:hAnsi="Arial" w:cs="Arial"/>
          <w:color w:val="0070C0"/>
          <w:shd w:val="clear" w:color="auto" w:fill="FFFFFF"/>
          <w:lang w:val="fr-FR"/>
        </w:rPr>
        <w:t>, entre autres, comme piliers de la vision</w:t>
      </w:r>
      <w:r w:rsidR="00A31648" w:rsidRPr="00BB6442">
        <w:rPr>
          <w:rFonts w:ascii="Arial" w:hAnsi="Arial" w:cs="Arial"/>
          <w:color w:val="0070C0"/>
          <w:shd w:val="clear" w:color="auto" w:fill="FFFFFF"/>
          <w:lang w:val="fr-FR"/>
        </w:rPr>
        <w:t xml:space="preserve">. </w:t>
      </w:r>
    </w:p>
    <w:p w:rsidR="009A0E01" w:rsidRDefault="009A0E01" w:rsidP="001A4684">
      <w:pPr>
        <w:spacing w:before="120"/>
        <w:jc w:val="both"/>
        <w:rPr>
          <w:rFonts w:ascii="Arial" w:hAnsi="Arial" w:cs="Arial"/>
          <w:color w:val="0070C0"/>
          <w:shd w:val="clear" w:color="auto" w:fill="FFFFFF"/>
          <w:lang w:val="fr-FR"/>
        </w:rPr>
      </w:pPr>
      <w:r w:rsidRPr="00BC026F">
        <w:rPr>
          <w:noProof/>
        </w:rPr>
        <mc:AlternateContent>
          <mc:Choice Requires="wps">
            <w:drawing>
              <wp:anchor distT="0" distB="0" distL="114300" distR="114300" simplePos="0" relativeHeight="251689984" behindDoc="0" locked="0" layoutInCell="1" allowOverlap="1" wp14:anchorId="57DEB396" wp14:editId="0AE7CAB8">
                <wp:simplePos x="0" y="0"/>
                <wp:positionH relativeFrom="column">
                  <wp:posOffset>1695450</wp:posOffset>
                </wp:positionH>
                <wp:positionV relativeFrom="paragraph">
                  <wp:posOffset>323850</wp:posOffset>
                </wp:positionV>
                <wp:extent cx="3981450" cy="3038475"/>
                <wp:effectExtent l="0" t="0" r="0" b="9525"/>
                <wp:wrapSquare wrapText="bothSides"/>
                <wp:docPr id="14" name="Zone de texte 14"/>
                <wp:cNvGraphicFramePr/>
                <a:graphic xmlns:a="http://schemas.openxmlformats.org/drawingml/2006/main">
                  <a:graphicData uri="http://schemas.microsoft.com/office/word/2010/wordprocessingShape">
                    <wps:wsp>
                      <wps:cNvSpPr txBox="1"/>
                      <wps:spPr>
                        <a:xfrm>
                          <a:off x="0" y="0"/>
                          <a:ext cx="3981450" cy="3038475"/>
                        </a:xfrm>
                        <a:prstGeom prst="rect">
                          <a:avLst/>
                        </a:prstGeom>
                        <a:solidFill>
                          <a:prstClr val="white"/>
                        </a:solidFill>
                        <a:ln>
                          <a:noFill/>
                        </a:ln>
                      </wps:spPr>
                      <wps:txbx>
                        <w:txbxContent>
                          <w:p w:rsidR="00B4141F" w:rsidRPr="00F668FD" w:rsidRDefault="00B4141F" w:rsidP="00BC026F">
                            <w:pPr>
                              <w:spacing w:before="60"/>
                              <w:rPr>
                                <w:rFonts w:asciiTheme="majorHAnsi" w:hAnsiTheme="majorHAnsi" w:cstheme="majorHAnsi"/>
                                <w:b/>
                                <w:i/>
                                <w:color w:val="0070C0"/>
                                <w:sz w:val="20"/>
                                <w:szCs w:val="20"/>
                                <w:lang w:val="fr-FR"/>
                              </w:rPr>
                            </w:pPr>
                            <w:r w:rsidRPr="00F668FD">
                              <w:rPr>
                                <w:rFonts w:asciiTheme="majorHAnsi" w:hAnsiTheme="majorHAnsi" w:cstheme="majorHAnsi"/>
                                <w:b/>
                                <w:i/>
                                <w:color w:val="0070C0"/>
                                <w:sz w:val="20"/>
                                <w:szCs w:val="20"/>
                                <w:lang w:val="fr-FR"/>
                              </w:rPr>
                              <w:t xml:space="preserve"> </w:t>
                            </w:r>
                            <w:bookmarkStart w:id="60" w:name="_Toc475541879"/>
                            <w:r w:rsidRPr="00F668FD">
                              <w:rPr>
                                <w:rFonts w:asciiTheme="majorHAnsi" w:hAnsiTheme="majorHAnsi" w:cstheme="majorHAnsi"/>
                                <w:b/>
                                <w:i/>
                                <w:color w:val="0070C0"/>
                                <w:sz w:val="20"/>
                                <w:szCs w:val="20"/>
                                <w:lang w:val="fr-FR"/>
                              </w:rPr>
                              <w:t xml:space="preserve">Encadré </w:t>
                            </w:r>
                            <w:r w:rsidRPr="009A0E01">
                              <w:rPr>
                                <w:rFonts w:asciiTheme="majorHAnsi" w:hAnsiTheme="majorHAnsi" w:cstheme="majorHAnsi"/>
                                <w:b/>
                                <w:i/>
                                <w:color w:val="0070C0"/>
                                <w:sz w:val="20"/>
                                <w:szCs w:val="20"/>
                              </w:rPr>
                              <w:fldChar w:fldCharType="begin"/>
                            </w:r>
                            <w:r w:rsidRPr="00F668FD">
                              <w:rPr>
                                <w:rFonts w:asciiTheme="majorHAnsi" w:hAnsiTheme="majorHAnsi" w:cstheme="majorHAnsi"/>
                                <w:b/>
                                <w:i/>
                                <w:color w:val="0070C0"/>
                                <w:sz w:val="20"/>
                                <w:szCs w:val="20"/>
                                <w:lang w:val="fr-FR"/>
                              </w:rPr>
                              <w:instrText xml:space="preserve"> SEQ Encadré \* ARABIC </w:instrText>
                            </w:r>
                            <w:r w:rsidRPr="009A0E01">
                              <w:rPr>
                                <w:rFonts w:asciiTheme="majorHAnsi" w:hAnsiTheme="majorHAnsi" w:cstheme="majorHAnsi"/>
                                <w:b/>
                                <w:i/>
                                <w:color w:val="0070C0"/>
                                <w:sz w:val="20"/>
                                <w:szCs w:val="20"/>
                              </w:rPr>
                              <w:fldChar w:fldCharType="separate"/>
                            </w:r>
                            <w:r w:rsidRPr="00F668FD">
                              <w:rPr>
                                <w:rFonts w:asciiTheme="majorHAnsi" w:hAnsiTheme="majorHAnsi" w:cstheme="majorHAnsi"/>
                                <w:b/>
                                <w:i/>
                                <w:noProof/>
                                <w:color w:val="0070C0"/>
                                <w:sz w:val="20"/>
                                <w:szCs w:val="20"/>
                                <w:lang w:val="fr-FR"/>
                              </w:rPr>
                              <w:t>3</w:t>
                            </w:r>
                            <w:r w:rsidRPr="009A0E01">
                              <w:rPr>
                                <w:rFonts w:asciiTheme="majorHAnsi" w:hAnsiTheme="majorHAnsi" w:cstheme="majorHAnsi"/>
                                <w:b/>
                                <w:i/>
                                <w:color w:val="0070C0"/>
                                <w:sz w:val="20"/>
                                <w:szCs w:val="20"/>
                              </w:rPr>
                              <w:fldChar w:fldCharType="end"/>
                            </w:r>
                            <w:r w:rsidRPr="00F668FD">
                              <w:rPr>
                                <w:rFonts w:asciiTheme="majorHAnsi" w:hAnsiTheme="majorHAnsi" w:cstheme="majorHAnsi"/>
                                <w:b/>
                                <w:i/>
                                <w:color w:val="0070C0"/>
                                <w:sz w:val="20"/>
                                <w:szCs w:val="20"/>
                                <w:lang w:val="fr-FR"/>
                              </w:rPr>
                              <w:t>.</w:t>
                            </w:r>
                            <w:r w:rsidRPr="00F668FD">
                              <w:rPr>
                                <w:lang w:val="fr-FR"/>
                              </w:rPr>
                              <w:t xml:space="preserve"> </w:t>
                            </w:r>
                            <w:r w:rsidRPr="00F668FD">
                              <w:rPr>
                                <w:rFonts w:asciiTheme="majorHAnsi" w:hAnsiTheme="majorHAnsi" w:cstheme="majorHAnsi"/>
                                <w:b/>
                                <w:i/>
                                <w:color w:val="0070C0"/>
                                <w:sz w:val="20"/>
                                <w:szCs w:val="20"/>
                                <w:lang w:val="fr-FR"/>
                              </w:rPr>
                              <w:t>Sept aspirations de l’Agenda 2063</w:t>
                            </w:r>
                            <w:bookmarkEnd w:id="60"/>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1: Une Afrique prospère basée sur la croissance inclusive et le développement durable.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76D1B">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Aspiration 2: Un continent intégré, politiquement uni et fondé sur les idéaux du panafricanisme et la vision de la Renaissance de l'Afrique.</w:t>
                            </w:r>
                          </w:p>
                          <w:p w:rsidR="00B4141F" w:rsidRPr="009A0E01" w:rsidRDefault="00B4141F" w:rsidP="00B76D1B">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3: Une Afrique de la bonne gouvernance, de la démocratie, du respect des droits de l'homme, de la justice et de la primauté du droit.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4: Une Afrique de paix et de sécurité.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5: Une Afrique dotée d’une forte identité culturelle, d’un patrimoine commun, de valeurs et d’une éthique partagées.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6: Une Afrique dont le développement est dirigé par ses citoyens, tributaire du potentiel des populations africaines, en particulier, de ses femmes et de ses jeunes, et soucieuse du devenir de ses enfants. </w:t>
                            </w:r>
                            <w:r w:rsidRPr="009A0E01">
                              <w:rPr>
                                <w:rFonts w:ascii="MS Gothic" w:eastAsia="MS Gothic" w:hAnsi="MS Gothic" w:cs="MS Gothic" w:hint="eastAsia"/>
                                <w:color w:val="0070C0"/>
                                <w:sz w:val="20"/>
                                <w:szCs w:val="20"/>
                                <w:shd w:val="clear" w:color="auto" w:fill="FFFFFF"/>
                                <w:lang w:val="fr-FR"/>
                              </w:rPr>
                              <w:t> </w:t>
                            </w:r>
                          </w:p>
                          <w:p w:rsidR="00B4141F" w:rsidRPr="00BC026F"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Aspiration 7: Une Afrique forte, unie, résistante et acteur et partenaire influent dans le monde.</w:t>
                            </w:r>
                            <w:r w:rsidRPr="00BC026F">
                              <w:rPr>
                                <w:rFonts w:asciiTheme="majorHAnsi" w:hAnsiTheme="majorHAnsi" w:cstheme="majorHAnsi"/>
                                <w:color w:val="0070C0"/>
                                <w:sz w:val="20"/>
                                <w:szCs w:val="20"/>
                                <w:shd w:val="clear" w:color="auto" w:fill="FFFFFF"/>
                                <w:lang w:val="fr-FR"/>
                              </w:rPr>
                              <w:t xml:space="preserve"> </w:t>
                            </w:r>
                            <w:r w:rsidRPr="00BC026F">
                              <w:rPr>
                                <w:rFonts w:ascii="MS Gothic" w:eastAsia="MS Gothic" w:hAnsi="MS Gothic" w:cs="MS Gothic" w:hint="eastAsia"/>
                                <w:color w:val="0070C0"/>
                                <w:sz w:val="20"/>
                                <w:szCs w:val="20"/>
                                <w:shd w:val="clear" w:color="auto" w:fill="FFFFFF"/>
                                <w:lang w:val="fr-FR"/>
                              </w:rPr>
                              <w:t> </w:t>
                            </w:r>
                          </w:p>
                          <w:p w:rsidR="00B4141F" w:rsidRPr="009B747A" w:rsidRDefault="00B4141F" w:rsidP="00BC026F">
                            <w:pPr>
                              <w:spacing w:before="60"/>
                              <w:rPr>
                                <w:rFonts w:asciiTheme="majorHAnsi" w:hAnsiTheme="majorHAnsi" w:cstheme="majorHAnsi"/>
                                <w:color w:val="0070C0"/>
                                <w:sz w:val="16"/>
                                <w:szCs w:val="18"/>
                                <w:shd w:val="clear" w:color="auto" w:fill="FFFFFF"/>
                                <w:lang w:val="fr-FR"/>
                              </w:rPr>
                            </w:pPr>
                          </w:p>
                          <w:p w:rsidR="00B4141F" w:rsidRDefault="00B4141F" w:rsidP="00BC026F">
                            <w:pPr>
                              <w:spacing w:before="60"/>
                              <w:rPr>
                                <w:rFonts w:asciiTheme="majorHAnsi" w:hAnsiTheme="majorHAnsi" w:cstheme="majorHAnsi"/>
                                <w:color w:val="0070C0"/>
                                <w:sz w:val="20"/>
                                <w:szCs w:val="18"/>
                                <w:shd w:val="clear" w:color="auto" w:fill="FFFFFF"/>
                                <w:lang w:val="fr-FR"/>
                              </w:rPr>
                            </w:pPr>
                          </w:p>
                          <w:p w:rsidR="00B4141F" w:rsidRPr="000232CF" w:rsidRDefault="00B4141F" w:rsidP="00BC026F">
                            <w:pPr>
                              <w:pStyle w:val="Caption"/>
                              <w:rPr>
                                <w:rFonts w:ascii="Arial" w:hAnsi="Arial"/>
                                <w:noProof/>
                                <w:color w:val="0070C0"/>
                                <w:sz w:val="24"/>
                                <w:szCs w:val="24"/>
                                <w:shd w:val="clear" w:color="auto" w:fill="FFFFFF"/>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B396" id="Zone de texte 14" o:spid="_x0000_s1028" type="#_x0000_t202" style="position:absolute;left:0;text-align:left;margin-left:133.5pt;margin-top:25.5pt;width:313.5pt;height:2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" stroked="f">
                <v:textbox inset="0,0,0,0">
                  <w:txbxContent>
                    <w:p w:rsidR="00B4141F" w:rsidRPr="00F668FD" w:rsidRDefault="00B4141F" w:rsidP="00BC026F">
                      <w:pPr>
                        <w:spacing w:before="60"/>
                        <w:rPr>
                          <w:rFonts w:asciiTheme="majorHAnsi" w:hAnsiTheme="majorHAnsi" w:cstheme="majorHAnsi"/>
                          <w:b/>
                          <w:i/>
                          <w:color w:val="0070C0"/>
                          <w:sz w:val="20"/>
                          <w:szCs w:val="20"/>
                          <w:lang w:val="fr-FR"/>
                        </w:rPr>
                      </w:pPr>
                      <w:r w:rsidRPr="00F668FD">
                        <w:rPr>
                          <w:rFonts w:asciiTheme="majorHAnsi" w:hAnsiTheme="majorHAnsi" w:cstheme="majorHAnsi"/>
                          <w:b/>
                          <w:i/>
                          <w:color w:val="0070C0"/>
                          <w:sz w:val="20"/>
                          <w:szCs w:val="20"/>
                          <w:lang w:val="fr-FR"/>
                        </w:rPr>
                        <w:t xml:space="preserve"> </w:t>
                      </w:r>
                      <w:bookmarkStart w:id="64" w:name="_Toc475541879"/>
                      <w:r w:rsidRPr="00F668FD">
                        <w:rPr>
                          <w:rFonts w:asciiTheme="majorHAnsi" w:hAnsiTheme="majorHAnsi" w:cstheme="majorHAnsi"/>
                          <w:b/>
                          <w:i/>
                          <w:color w:val="0070C0"/>
                          <w:sz w:val="20"/>
                          <w:szCs w:val="20"/>
                          <w:lang w:val="fr-FR"/>
                        </w:rPr>
                        <w:t xml:space="preserve">Encadré </w:t>
                      </w:r>
                      <w:r w:rsidRPr="009A0E01">
                        <w:rPr>
                          <w:rFonts w:asciiTheme="majorHAnsi" w:hAnsiTheme="majorHAnsi" w:cstheme="majorHAnsi"/>
                          <w:b/>
                          <w:i/>
                          <w:color w:val="0070C0"/>
                          <w:sz w:val="20"/>
                          <w:szCs w:val="20"/>
                        </w:rPr>
                        <w:fldChar w:fldCharType="begin"/>
                      </w:r>
                      <w:r w:rsidRPr="00F668FD">
                        <w:rPr>
                          <w:rFonts w:asciiTheme="majorHAnsi" w:hAnsiTheme="majorHAnsi" w:cstheme="majorHAnsi"/>
                          <w:b/>
                          <w:i/>
                          <w:color w:val="0070C0"/>
                          <w:sz w:val="20"/>
                          <w:szCs w:val="20"/>
                          <w:lang w:val="fr-FR"/>
                        </w:rPr>
                        <w:instrText xml:space="preserve"> SEQ Encadré \* ARABIC </w:instrText>
                      </w:r>
                      <w:r w:rsidRPr="009A0E01">
                        <w:rPr>
                          <w:rFonts w:asciiTheme="majorHAnsi" w:hAnsiTheme="majorHAnsi" w:cstheme="majorHAnsi"/>
                          <w:b/>
                          <w:i/>
                          <w:color w:val="0070C0"/>
                          <w:sz w:val="20"/>
                          <w:szCs w:val="20"/>
                        </w:rPr>
                        <w:fldChar w:fldCharType="separate"/>
                      </w:r>
                      <w:r w:rsidRPr="00F668FD">
                        <w:rPr>
                          <w:rFonts w:asciiTheme="majorHAnsi" w:hAnsiTheme="majorHAnsi" w:cstheme="majorHAnsi"/>
                          <w:b/>
                          <w:i/>
                          <w:noProof/>
                          <w:color w:val="0070C0"/>
                          <w:sz w:val="20"/>
                          <w:szCs w:val="20"/>
                          <w:lang w:val="fr-FR"/>
                        </w:rPr>
                        <w:t>3</w:t>
                      </w:r>
                      <w:r w:rsidRPr="009A0E01">
                        <w:rPr>
                          <w:rFonts w:asciiTheme="majorHAnsi" w:hAnsiTheme="majorHAnsi" w:cstheme="majorHAnsi"/>
                          <w:b/>
                          <w:i/>
                          <w:color w:val="0070C0"/>
                          <w:sz w:val="20"/>
                          <w:szCs w:val="20"/>
                        </w:rPr>
                        <w:fldChar w:fldCharType="end"/>
                      </w:r>
                      <w:r w:rsidRPr="00F668FD">
                        <w:rPr>
                          <w:rFonts w:asciiTheme="majorHAnsi" w:hAnsiTheme="majorHAnsi" w:cstheme="majorHAnsi"/>
                          <w:b/>
                          <w:i/>
                          <w:color w:val="0070C0"/>
                          <w:sz w:val="20"/>
                          <w:szCs w:val="20"/>
                          <w:lang w:val="fr-FR"/>
                        </w:rPr>
                        <w:t>.</w:t>
                      </w:r>
                      <w:r w:rsidRPr="00F668FD">
                        <w:rPr>
                          <w:lang w:val="fr-FR"/>
                        </w:rPr>
                        <w:t xml:space="preserve"> </w:t>
                      </w:r>
                      <w:r w:rsidRPr="00F668FD">
                        <w:rPr>
                          <w:rFonts w:asciiTheme="majorHAnsi" w:hAnsiTheme="majorHAnsi" w:cstheme="majorHAnsi"/>
                          <w:b/>
                          <w:i/>
                          <w:color w:val="0070C0"/>
                          <w:sz w:val="20"/>
                          <w:szCs w:val="20"/>
                          <w:lang w:val="fr-FR"/>
                        </w:rPr>
                        <w:t>Sept aspirations de l’Agenda 2063</w:t>
                      </w:r>
                      <w:bookmarkEnd w:id="64"/>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1: Une Afrique prospère basée sur la croissance inclusive et le développement durable.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76D1B">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Aspiration 2: Un continent intégré, politiquement uni et fondé sur les idéaux du panafricanisme et la vision de la Renaissance de l'Afrique.</w:t>
                      </w:r>
                    </w:p>
                    <w:p w:rsidR="00B4141F" w:rsidRPr="009A0E01" w:rsidRDefault="00B4141F" w:rsidP="00B76D1B">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3: Une Afrique de la bonne gouvernance, de la démocratie, du respect des droits de l'homme, de la justice et de la primauté du droit.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4: Une Afrique de paix et de sécurité.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5: Une Afrique dotée d’une forte identité culturelle, d’un patrimoine commun, de valeurs et d’une éthique partagées. </w:t>
                      </w:r>
                      <w:r w:rsidRPr="009A0E01">
                        <w:rPr>
                          <w:rFonts w:ascii="MS Gothic" w:eastAsia="MS Gothic" w:hAnsi="MS Gothic" w:cs="MS Gothic" w:hint="eastAsia"/>
                          <w:color w:val="0070C0"/>
                          <w:sz w:val="20"/>
                          <w:szCs w:val="20"/>
                          <w:shd w:val="clear" w:color="auto" w:fill="FFFFFF"/>
                          <w:lang w:val="fr-FR"/>
                        </w:rPr>
                        <w:t> </w:t>
                      </w:r>
                    </w:p>
                    <w:p w:rsidR="00B4141F" w:rsidRPr="009A0E01"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 xml:space="preserve">Aspiration 6: Une Afrique dont le développement est dirigé par ses citoyens, tributaire du potentiel des populations africaines, en particulier, de ses femmes et de ses jeunes, et soucieuse du devenir de ses enfants. </w:t>
                      </w:r>
                      <w:r w:rsidRPr="009A0E01">
                        <w:rPr>
                          <w:rFonts w:ascii="MS Gothic" w:eastAsia="MS Gothic" w:hAnsi="MS Gothic" w:cs="MS Gothic" w:hint="eastAsia"/>
                          <w:color w:val="0070C0"/>
                          <w:sz w:val="20"/>
                          <w:szCs w:val="20"/>
                          <w:shd w:val="clear" w:color="auto" w:fill="FFFFFF"/>
                          <w:lang w:val="fr-FR"/>
                        </w:rPr>
                        <w:t> </w:t>
                      </w:r>
                    </w:p>
                    <w:p w:rsidR="00B4141F" w:rsidRPr="00BC026F" w:rsidRDefault="00B4141F" w:rsidP="00BC026F">
                      <w:pPr>
                        <w:pStyle w:val="ListParagraph"/>
                        <w:numPr>
                          <w:ilvl w:val="0"/>
                          <w:numId w:val="43"/>
                        </w:numPr>
                        <w:spacing w:before="60"/>
                        <w:ind w:left="714" w:hanging="357"/>
                        <w:jc w:val="both"/>
                        <w:rPr>
                          <w:rFonts w:asciiTheme="majorHAnsi" w:hAnsiTheme="majorHAnsi" w:cstheme="majorHAnsi"/>
                          <w:color w:val="0070C0"/>
                          <w:sz w:val="20"/>
                          <w:szCs w:val="20"/>
                          <w:shd w:val="clear" w:color="auto" w:fill="FFFFFF"/>
                          <w:lang w:val="fr-FR"/>
                        </w:rPr>
                      </w:pPr>
                      <w:r w:rsidRPr="009A0E01">
                        <w:rPr>
                          <w:rFonts w:asciiTheme="majorHAnsi" w:hAnsiTheme="majorHAnsi" w:cstheme="majorHAnsi"/>
                          <w:color w:val="0070C0"/>
                          <w:sz w:val="20"/>
                          <w:szCs w:val="20"/>
                          <w:shd w:val="clear" w:color="auto" w:fill="FFFFFF"/>
                          <w:lang w:val="fr-FR"/>
                        </w:rPr>
                        <w:t>Aspiration 7: Une Afrique forte, unie, résistante et acteur et partenaire influent dans le monde.</w:t>
                      </w:r>
                      <w:r w:rsidRPr="00BC026F">
                        <w:rPr>
                          <w:rFonts w:asciiTheme="majorHAnsi" w:hAnsiTheme="majorHAnsi" w:cstheme="majorHAnsi"/>
                          <w:color w:val="0070C0"/>
                          <w:sz w:val="20"/>
                          <w:szCs w:val="20"/>
                          <w:shd w:val="clear" w:color="auto" w:fill="FFFFFF"/>
                          <w:lang w:val="fr-FR"/>
                        </w:rPr>
                        <w:t xml:space="preserve"> </w:t>
                      </w:r>
                      <w:r w:rsidRPr="00BC026F">
                        <w:rPr>
                          <w:rFonts w:ascii="MS Gothic" w:eastAsia="MS Gothic" w:hAnsi="MS Gothic" w:cs="MS Gothic" w:hint="eastAsia"/>
                          <w:color w:val="0070C0"/>
                          <w:sz w:val="20"/>
                          <w:szCs w:val="20"/>
                          <w:shd w:val="clear" w:color="auto" w:fill="FFFFFF"/>
                          <w:lang w:val="fr-FR"/>
                        </w:rPr>
                        <w:t> </w:t>
                      </w:r>
                    </w:p>
                    <w:p w:rsidR="00B4141F" w:rsidRPr="009B747A" w:rsidRDefault="00B4141F" w:rsidP="00BC026F">
                      <w:pPr>
                        <w:spacing w:before="60"/>
                        <w:rPr>
                          <w:rFonts w:asciiTheme="majorHAnsi" w:hAnsiTheme="majorHAnsi" w:cstheme="majorHAnsi"/>
                          <w:color w:val="0070C0"/>
                          <w:sz w:val="16"/>
                          <w:szCs w:val="18"/>
                          <w:shd w:val="clear" w:color="auto" w:fill="FFFFFF"/>
                          <w:lang w:val="fr-FR"/>
                        </w:rPr>
                      </w:pPr>
                    </w:p>
                    <w:p w:rsidR="00B4141F" w:rsidRDefault="00B4141F" w:rsidP="00BC026F">
                      <w:pPr>
                        <w:spacing w:before="60"/>
                        <w:rPr>
                          <w:rFonts w:asciiTheme="majorHAnsi" w:hAnsiTheme="majorHAnsi" w:cstheme="majorHAnsi"/>
                          <w:color w:val="0070C0"/>
                          <w:sz w:val="20"/>
                          <w:szCs w:val="18"/>
                          <w:shd w:val="clear" w:color="auto" w:fill="FFFFFF"/>
                          <w:lang w:val="fr-FR"/>
                        </w:rPr>
                      </w:pPr>
                    </w:p>
                    <w:p w:rsidR="00B4141F" w:rsidRPr="000232CF" w:rsidRDefault="00B4141F" w:rsidP="00BC026F">
                      <w:pPr>
                        <w:pStyle w:val="Caption"/>
                        <w:rPr>
                          <w:rFonts w:ascii="Arial" w:hAnsi="Arial"/>
                          <w:noProof/>
                          <w:color w:val="0070C0"/>
                          <w:sz w:val="24"/>
                          <w:szCs w:val="24"/>
                          <w:shd w:val="clear" w:color="auto" w:fill="FFFFFF"/>
                          <w:lang w:val="fr-FR"/>
                        </w:rPr>
                      </w:pPr>
                    </w:p>
                  </w:txbxContent>
                </v:textbox>
                <w10:wrap type="square"/>
              </v:shape>
            </w:pict>
          </mc:Fallback>
        </mc:AlternateContent>
      </w:r>
      <w:r w:rsidR="00A31648" w:rsidRPr="00BB6442">
        <w:rPr>
          <w:rFonts w:ascii="Arial" w:hAnsi="Arial" w:cs="Arial"/>
          <w:color w:val="0070C0"/>
          <w:shd w:val="clear" w:color="auto" w:fill="FFFFFF"/>
          <w:lang w:val="fr-FR"/>
        </w:rPr>
        <w:t xml:space="preserve">En janvier 2015, un </w:t>
      </w:r>
      <w:r w:rsidR="00525623" w:rsidRPr="00BB6442">
        <w:rPr>
          <w:rFonts w:ascii="Arial" w:hAnsi="Arial" w:cs="Arial"/>
          <w:color w:val="0070C0"/>
          <w:shd w:val="clear" w:color="auto" w:fill="FFFFFF"/>
          <w:lang w:val="fr-FR"/>
        </w:rPr>
        <w:t>programme continental de 50 ans</w:t>
      </w:r>
      <w:r w:rsidR="0032576E" w:rsidRPr="00BB6442">
        <w:rPr>
          <w:rFonts w:ascii="Arial" w:hAnsi="Arial" w:cs="Arial"/>
          <w:color w:val="0070C0"/>
          <w:shd w:val="clear" w:color="auto" w:fill="FFFFFF"/>
          <w:lang w:val="fr-FR"/>
        </w:rPr>
        <w:t xml:space="preserve">, </w:t>
      </w:r>
      <w:r w:rsidR="00525623" w:rsidRPr="00BB6442">
        <w:rPr>
          <w:rFonts w:ascii="Arial" w:hAnsi="Arial" w:cs="Arial"/>
          <w:color w:val="0070C0"/>
          <w:shd w:val="clear" w:color="auto" w:fill="FFFFFF"/>
          <w:lang w:val="fr-FR"/>
        </w:rPr>
        <w:t>centré sur les personnes et définissant l'Afrique que nous voulons, à savoir l'Agenda 2063</w:t>
      </w:r>
      <w:r w:rsidR="00A31648" w:rsidRPr="00BB6442">
        <w:rPr>
          <w:rFonts w:ascii="Arial" w:hAnsi="Arial" w:cs="Arial"/>
          <w:color w:val="0070C0"/>
          <w:shd w:val="clear" w:color="auto" w:fill="FFFFFF"/>
          <w:lang w:val="fr-FR"/>
        </w:rPr>
        <w:t xml:space="preserve"> a été adopté. </w:t>
      </w:r>
    </w:p>
    <w:p w:rsidR="00525623" w:rsidRDefault="004A2DC9" w:rsidP="005C286C">
      <w:pPr>
        <w:spacing w:before="120"/>
        <w:jc w:val="both"/>
        <w:rPr>
          <w:rFonts w:ascii="Arial" w:hAnsi="Arial" w:cs="Arial"/>
          <w:color w:val="0070C0"/>
          <w:shd w:val="clear" w:color="auto" w:fill="FFFFFF"/>
          <w:lang w:val="fr-FR"/>
        </w:rPr>
      </w:pPr>
      <w:r w:rsidRPr="00F668FD">
        <w:rPr>
          <w:rFonts w:ascii="Arial" w:hAnsi="Arial" w:cs="Arial"/>
          <w:color w:val="0070C0"/>
          <w:shd w:val="clear" w:color="auto" w:fill="FFFFFF"/>
          <w:lang w:val="fr-FR"/>
        </w:rPr>
        <w:t>L’Agenda 2063 vise essentiellement à la transformation socio-économique et l'intégration à long terme de l'Afrique au cours des 50 prochaines années.</w:t>
      </w:r>
      <w:r w:rsidRPr="00BB6442">
        <w:rPr>
          <w:rFonts w:ascii="Arial" w:hAnsi="Arial" w:cs="Arial"/>
          <w:color w:val="0070C0"/>
          <w:shd w:val="clear" w:color="auto" w:fill="FFFFFF"/>
          <w:lang w:val="fr-FR"/>
        </w:rPr>
        <w:t xml:space="preserve"> </w:t>
      </w:r>
      <w:r w:rsidR="00A31648" w:rsidRPr="00BB6442">
        <w:rPr>
          <w:rFonts w:ascii="Arial" w:hAnsi="Arial" w:cs="Arial"/>
          <w:color w:val="0070C0"/>
          <w:shd w:val="clear" w:color="auto" w:fill="FFFFFF"/>
          <w:lang w:val="fr-FR"/>
        </w:rPr>
        <w:t>Il</w:t>
      </w:r>
      <w:r w:rsidR="0032576E" w:rsidRPr="00BB6442">
        <w:rPr>
          <w:rFonts w:ascii="Arial" w:hAnsi="Arial" w:cs="Arial"/>
          <w:color w:val="0070C0"/>
          <w:shd w:val="clear" w:color="auto" w:fill="FFFFFF"/>
          <w:lang w:val="fr-FR"/>
        </w:rPr>
        <w:t xml:space="preserve"> </w:t>
      </w:r>
      <w:r w:rsidR="0091329D" w:rsidRPr="00BB6442">
        <w:rPr>
          <w:rFonts w:ascii="Arial" w:hAnsi="Arial" w:cs="Arial"/>
          <w:color w:val="0070C0"/>
          <w:shd w:val="clear" w:color="auto" w:fill="FFFFFF"/>
          <w:lang w:val="fr-FR"/>
        </w:rPr>
        <w:t xml:space="preserve">s’articule autour de </w:t>
      </w:r>
      <w:r w:rsidR="00525623" w:rsidRPr="00BB6442">
        <w:rPr>
          <w:rFonts w:ascii="Arial" w:hAnsi="Arial" w:cs="Arial"/>
          <w:color w:val="0070C0"/>
          <w:shd w:val="clear" w:color="auto" w:fill="FFFFFF"/>
          <w:lang w:val="fr-FR"/>
        </w:rPr>
        <w:t>sept</w:t>
      </w:r>
      <w:r w:rsidR="000128B7" w:rsidRPr="00BB6442">
        <w:rPr>
          <w:rFonts w:ascii="Arial" w:hAnsi="Arial" w:cs="Arial"/>
          <w:color w:val="0070C0"/>
          <w:shd w:val="clear" w:color="auto" w:fill="FFFFFF"/>
          <w:lang w:val="fr-FR"/>
        </w:rPr>
        <w:t xml:space="preserve"> (7)</w:t>
      </w:r>
      <w:r w:rsidR="00525623" w:rsidRPr="00BB6442">
        <w:rPr>
          <w:rFonts w:ascii="Arial" w:hAnsi="Arial" w:cs="Arial"/>
          <w:color w:val="0070C0"/>
          <w:shd w:val="clear" w:color="auto" w:fill="FFFFFF"/>
          <w:lang w:val="fr-FR"/>
        </w:rPr>
        <w:t xml:space="preserve"> aspirations</w:t>
      </w:r>
      <w:r w:rsidR="0098555D">
        <w:rPr>
          <w:rFonts w:ascii="Arial" w:hAnsi="Arial" w:cs="Arial"/>
          <w:color w:val="0070C0"/>
          <w:shd w:val="clear" w:color="auto" w:fill="FFFFFF"/>
          <w:lang w:val="fr-FR"/>
        </w:rPr>
        <w:t xml:space="preserve"> (voir encadré).</w:t>
      </w:r>
      <w:r w:rsidR="00525623" w:rsidRPr="00BB6442">
        <w:rPr>
          <w:rFonts w:ascii="Arial" w:hAnsi="Arial" w:cs="Arial"/>
          <w:color w:val="0070C0"/>
          <w:shd w:val="clear" w:color="auto" w:fill="FFFFFF"/>
          <w:lang w:val="fr-FR"/>
        </w:rPr>
        <w:t xml:space="preserve"> </w:t>
      </w:r>
    </w:p>
    <w:p w:rsidR="009F67AD" w:rsidRPr="00BB6442" w:rsidRDefault="003F3BB0" w:rsidP="001A4684">
      <w:pPr>
        <w:spacing w:before="120"/>
        <w:jc w:val="both"/>
        <w:rPr>
          <w:rFonts w:ascii="Arial" w:hAnsi="Arial" w:cs="Arial"/>
          <w:color w:val="0070C0"/>
          <w:shd w:val="clear" w:color="auto" w:fill="FFFFFF"/>
          <w:lang w:val="fr-FR"/>
        </w:rPr>
      </w:pPr>
      <w:r w:rsidRPr="00BB6442">
        <w:rPr>
          <w:rFonts w:ascii="Arial" w:hAnsi="Arial" w:cs="Arial"/>
          <w:color w:val="0070C0"/>
          <w:shd w:val="clear" w:color="auto" w:fill="FFFFFF"/>
          <w:lang w:val="fr-FR"/>
        </w:rPr>
        <w:t>Un</w:t>
      </w:r>
      <w:r w:rsidR="00525623" w:rsidRPr="00BB6442">
        <w:rPr>
          <w:rFonts w:ascii="Arial" w:hAnsi="Arial" w:cs="Arial"/>
          <w:color w:val="0070C0"/>
          <w:shd w:val="clear" w:color="auto" w:fill="FFFFFF"/>
          <w:lang w:val="fr-FR"/>
        </w:rPr>
        <w:t xml:space="preserve"> premier plan décennal de mise en œuvre (de 201</w:t>
      </w:r>
      <w:r w:rsidR="0050281B" w:rsidRPr="00BB6442">
        <w:rPr>
          <w:rFonts w:ascii="Arial" w:hAnsi="Arial" w:cs="Arial"/>
          <w:color w:val="0070C0"/>
          <w:shd w:val="clear" w:color="auto" w:fill="FFFFFF"/>
          <w:lang w:val="fr-FR"/>
        </w:rPr>
        <w:t>4</w:t>
      </w:r>
      <w:r w:rsidR="00525623" w:rsidRPr="00BB6442">
        <w:rPr>
          <w:rFonts w:ascii="Arial" w:hAnsi="Arial" w:cs="Arial"/>
          <w:color w:val="0070C0"/>
          <w:shd w:val="clear" w:color="auto" w:fill="FFFFFF"/>
          <w:lang w:val="fr-FR"/>
        </w:rPr>
        <w:t xml:space="preserve"> à 2023)</w:t>
      </w:r>
      <w:r w:rsidR="008A0AA2" w:rsidRPr="00BB6442">
        <w:rPr>
          <w:rFonts w:ascii="Arial" w:hAnsi="Arial" w:cs="Arial"/>
          <w:color w:val="0070C0"/>
          <w:shd w:val="clear" w:color="auto" w:fill="FFFFFF"/>
          <w:lang w:val="fr-FR"/>
        </w:rPr>
        <w:t xml:space="preserve"> d’une </w:t>
      </w:r>
      <w:r w:rsidR="00525623" w:rsidRPr="00BB6442">
        <w:rPr>
          <w:rFonts w:ascii="Arial" w:hAnsi="Arial" w:cs="Arial"/>
          <w:color w:val="0070C0"/>
          <w:shd w:val="clear" w:color="auto" w:fill="FFFFFF"/>
          <w:lang w:val="fr-FR"/>
        </w:rPr>
        <w:t>série de cinq plans décennaux qui se succèderont pendant les 50 prochaines années a été adopté par le Sommet en juin 2015 comme base pour la préparation des programmes de développement à moyen terme des États membres de l'Union, des Communautés économiques régionales et des organes de l'U</w:t>
      </w:r>
      <w:r w:rsidR="009F67AD" w:rsidRPr="00BB6442">
        <w:rPr>
          <w:rFonts w:ascii="Arial" w:hAnsi="Arial" w:cs="Arial"/>
          <w:color w:val="0070C0"/>
          <w:shd w:val="clear" w:color="auto" w:fill="FFFFFF"/>
          <w:lang w:val="fr-FR"/>
        </w:rPr>
        <w:t>nion africaine.</w:t>
      </w:r>
      <w:r w:rsidR="00BF1287" w:rsidRPr="00BB6442">
        <w:rPr>
          <w:rFonts w:ascii="Arial" w:hAnsi="Arial" w:cs="Arial"/>
          <w:color w:val="0070C0"/>
          <w:shd w:val="clear" w:color="auto" w:fill="FFFFFF"/>
          <w:lang w:val="fr-FR"/>
        </w:rPr>
        <w:t xml:space="preserve"> </w:t>
      </w:r>
    </w:p>
    <w:p w:rsidR="00174A62" w:rsidRPr="00BB6442" w:rsidRDefault="002B2A9F" w:rsidP="001A4684">
      <w:pPr>
        <w:widowControl w:val="0"/>
        <w:autoSpaceDE w:val="0"/>
        <w:autoSpaceDN w:val="0"/>
        <w:adjustRightInd w:val="0"/>
        <w:spacing w:before="120"/>
        <w:jc w:val="both"/>
        <w:rPr>
          <w:rFonts w:ascii="Arial" w:hAnsi="Arial" w:cs="Arial"/>
          <w:color w:val="0070C0"/>
          <w:shd w:val="clear" w:color="auto" w:fill="FFFFFF"/>
          <w:lang w:val="fr-FR"/>
        </w:rPr>
      </w:pPr>
      <w:r w:rsidRPr="00BB6442">
        <w:rPr>
          <w:rFonts w:ascii="Arial" w:hAnsi="Arial" w:cs="Arial"/>
          <w:color w:val="0070C0"/>
          <w:shd w:val="clear" w:color="auto" w:fill="FFFFFF"/>
          <w:lang w:val="fr-FR"/>
        </w:rPr>
        <w:t xml:space="preserve">L’élaboration de </w:t>
      </w:r>
      <w:r w:rsidR="00F8684F" w:rsidRPr="00BB6442">
        <w:rPr>
          <w:rFonts w:ascii="Arial" w:hAnsi="Arial" w:cs="Arial"/>
          <w:color w:val="0070C0"/>
          <w:shd w:val="clear" w:color="auto" w:fill="FFFFFF"/>
          <w:lang w:val="fr-FR"/>
        </w:rPr>
        <w:t xml:space="preserve">l’agenda 2063 </w:t>
      </w:r>
      <w:r w:rsidR="005E561C" w:rsidRPr="00BB6442">
        <w:rPr>
          <w:rFonts w:ascii="Arial" w:hAnsi="Arial" w:cs="Arial"/>
          <w:color w:val="0070C0"/>
          <w:shd w:val="clear" w:color="auto" w:fill="FFFFFF"/>
          <w:lang w:val="fr-FR"/>
        </w:rPr>
        <w:t>a suivi</w:t>
      </w:r>
      <w:r w:rsidRPr="00BB6442">
        <w:rPr>
          <w:rFonts w:ascii="Arial" w:hAnsi="Arial" w:cs="Arial"/>
          <w:color w:val="0070C0"/>
          <w:shd w:val="clear" w:color="auto" w:fill="FFFFFF"/>
          <w:lang w:val="fr-FR"/>
        </w:rPr>
        <w:t xml:space="preserve"> un processus consultatif participatif à tous les niveaux, prenant en compte les aspirations de toutes les composantes de la société africaine.</w:t>
      </w:r>
      <w:r w:rsidR="000E28BF" w:rsidRPr="00BB6442">
        <w:rPr>
          <w:rFonts w:ascii="Arial" w:hAnsi="Arial" w:cs="Arial"/>
          <w:color w:val="0070C0"/>
          <w:shd w:val="clear" w:color="auto" w:fill="FFFFFF"/>
          <w:lang w:val="fr-FR"/>
        </w:rPr>
        <w:t xml:space="preserve"> L</w:t>
      </w:r>
      <w:r w:rsidR="00752D5F" w:rsidRPr="00BB6442">
        <w:rPr>
          <w:rFonts w:ascii="Arial" w:hAnsi="Arial" w:cs="Arial"/>
          <w:color w:val="0070C0"/>
          <w:shd w:val="clear" w:color="auto" w:fill="FFFFFF"/>
          <w:lang w:val="fr-FR"/>
        </w:rPr>
        <w:t>’</w:t>
      </w:r>
      <w:r w:rsidR="00332893" w:rsidRPr="00BB6442">
        <w:rPr>
          <w:rFonts w:ascii="Arial" w:hAnsi="Arial" w:cs="Arial"/>
          <w:color w:val="0070C0"/>
          <w:shd w:val="clear" w:color="auto" w:fill="FFFFFF"/>
          <w:lang w:val="fr-FR"/>
        </w:rPr>
        <w:t xml:space="preserve">analyse </w:t>
      </w:r>
      <w:r w:rsidR="00752D5F" w:rsidRPr="00BB6442">
        <w:rPr>
          <w:rFonts w:ascii="Arial" w:hAnsi="Arial" w:cs="Arial"/>
          <w:color w:val="0070C0"/>
          <w:shd w:val="clear" w:color="auto" w:fill="FFFFFF"/>
          <w:lang w:val="fr-FR"/>
        </w:rPr>
        <w:t xml:space="preserve">des </w:t>
      </w:r>
      <w:r w:rsidR="00BC344A" w:rsidRPr="00BB6442">
        <w:rPr>
          <w:rFonts w:ascii="Arial" w:hAnsi="Arial" w:cs="Arial"/>
          <w:color w:val="0070C0"/>
          <w:shd w:val="clear" w:color="auto" w:fill="FFFFFF"/>
          <w:lang w:val="fr-FR"/>
        </w:rPr>
        <w:t xml:space="preserve">plans </w:t>
      </w:r>
      <w:r w:rsidR="00174A62" w:rsidRPr="00BB6442">
        <w:rPr>
          <w:rFonts w:ascii="Arial" w:hAnsi="Arial" w:cs="Arial"/>
          <w:color w:val="0070C0"/>
          <w:shd w:val="clear" w:color="auto" w:fill="FFFFFF"/>
          <w:lang w:val="fr-FR"/>
        </w:rPr>
        <w:t xml:space="preserve">nationaux </w:t>
      </w:r>
      <w:r w:rsidR="00BC344A" w:rsidRPr="00BB6442">
        <w:rPr>
          <w:rFonts w:ascii="Arial" w:hAnsi="Arial" w:cs="Arial"/>
          <w:color w:val="0070C0"/>
          <w:shd w:val="clear" w:color="auto" w:fill="FFFFFF"/>
          <w:lang w:val="fr-FR"/>
        </w:rPr>
        <w:t xml:space="preserve">de </w:t>
      </w:r>
      <w:r w:rsidR="002F7743" w:rsidRPr="00BB6442">
        <w:rPr>
          <w:rFonts w:ascii="Arial" w:hAnsi="Arial" w:cs="Arial"/>
          <w:color w:val="0070C0"/>
          <w:shd w:val="clear" w:color="auto" w:fill="FFFFFF"/>
          <w:lang w:val="fr-FR"/>
        </w:rPr>
        <w:t>développement</w:t>
      </w:r>
      <w:r w:rsidR="00BC344A" w:rsidRPr="00BB6442">
        <w:rPr>
          <w:rFonts w:ascii="Arial" w:hAnsi="Arial" w:cs="Arial"/>
          <w:color w:val="0070C0"/>
          <w:shd w:val="clear" w:color="auto" w:fill="FFFFFF"/>
          <w:lang w:val="fr-FR"/>
        </w:rPr>
        <w:t xml:space="preserve"> </w:t>
      </w:r>
      <w:r w:rsidR="00174A62" w:rsidRPr="00BB6442">
        <w:rPr>
          <w:rFonts w:ascii="Arial" w:hAnsi="Arial" w:cs="Arial"/>
          <w:color w:val="0070C0"/>
          <w:shd w:val="clear" w:color="auto" w:fill="FFFFFF"/>
          <w:lang w:val="fr-FR"/>
        </w:rPr>
        <w:t>des États membres</w:t>
      </w:r>
      <w:r w:rsidR="008C5E62" w:rsidRPr="00BB6442">
        <w:rPr>
          <w:rFonts w:ascii="Arial" w:hAnsi="Arial" w:cs="Arial"/>
          <w:color w:val="0070C0"/>
          <w:shd w:val="clear" w:color="auto" w:fill="FFFFFF"/>
          <w:lang w:val="fr-FR"/>
        </w:rPr>
        <w:t xml:space="preserve">, </w:t>
      </w:r>
      <w:r w:rsidR="00332893" w:rsidRPr="00BB6442">
        <w:rPr>
          <w:rFonts w:ascii="Arial" w:hAnsi="Arial" w:cs="Arial"/>
          <w:color w:val="0070C0"/>
          <w:shd w:val="clear" w:color="auto" w:fill="FFFFFF"/>
          <w:lang w:val="fr-FR"/>
        </w:rPr>
        <w:t>d</w:t>
      </w:r>
      <w:r w:rsidR="00174A62" w:rsidRPr="00BB6442">
        <w:rPr>
          <w:rFonts w:ascii="Arial" w:hAnsi="Arial" w:cs="Arial"/>
          <w:color w:val="0070C0"/>
          <w:shd w:val="clear" w:color="auto" w:fill="FFFFFF"/>
          <w:lang w:val="fr-FR"/>
        </w:rPr>
        <w:t xml:space="preserve">es plans stratégiques des CER </w:t>
      </w:r>
      <w:r w:rsidR="008C5E62" w:rsidRPr="00BB6442">
        <w:rPr>
          <w:rFonts w:ascii="Arial" w:hAnsi="Arial" w:cs="Arial"/>
          <w:color w:val="0070C0"/>
          <w:shd w:val="clear" w:color="auto" w:fill="FFFFFF"/>
          <w:lang w:val="fr-FR"/>
        </w:rPr>
        <w:t xml:space="preserve">et </w:t>
      </w:r>
      <w:r w:rsidR="0045565B" w:rsidRPr="00BB6442">
        <w:rPr>
          <w:rFonts w:ascii="Arial" w:hAnsi="Arial" w:cs="Arial"/>
          <w:color w:val="0070C0"/>
          <w:shd w:val="clear" w:color="auto" w:fill="FFFFFF"/>
          <w:lang w:val="fr-FR"/>
        </w:rPr>
        <w:t xml:space="preserve">des cadres continentaux, à </w:t>
      </w:r>
      <w:r w:rsidR="008C5E62" w:rsidRPr="00BB6442">
        <w:rPr>
          <w:rFonts w:ascii="Arial" w:hAnsi="Arial" w:cs="Arial"/>
          <w:color w:val="0070C0"/>
          <w:shd w:val="clear" w:color="auto" w:fill="FFFFFF"/>
          <w:lang w:val="fr-FR"/>
        </w:rPr>
        <w:t>savoir</w:t>
      </w:r>
      <w:r w:rsidR="0045565B" w:rsidRPr="00BB6442">
        <w:rPr>
          <w:rFonts w:ascii="Arial" w:hAnsi="Arial" w:cs="Arial"/>
          <w:color w:val="0070C0"/>
          <w:shd w:val="clear" w:color="auto" w:fill="FFFFFF"/>
          <w:lang w:val="fr-FR"/>
        </w:rPr>
        <w:t> :</w:t>
      </w:r>
      <w:r w:rsidR="008C5E62" w:rsidRPr="00BB6442">
        <w:rPr>
          <w:rFonts w:ascii="Arial" w:hAnsi="Arial" w:cs="Arial"/>
          <w:color w:val="0070C0"/>
          <w:shd w:val="clear" w:color="auto" w:fill="FFFFFF"/>
          <w:lang w:val="fr-FR"/>
        </w:rPr>
        <w:t xml:space="preserve"> le  Programme détaillé de développement de</w:t>
      </w:r>
      <w:r w:rsidR="0045565B" w:rsidRPr="00BB6442">
        <w:rPr>
          <w:rFonts w:ascii="Arial" w:hAnsi="Arial" w:cs="Arial"/>
          <w:color w:val="0070C0"/>
          <w:shd w:val="clear" w:color="auto" w:fill="FFFFFF"/>
          <w:lang w:val="fr-FR"/>
        </w:rPr>
        <w:t xml:space="preserve"> l'agriculture africaine </w:t>
      </w:r>
      <w:r w:rsidR="0045565B" w:rsidRPr="00F10709">
        <w:rPr>
          <w:rFonts w:ascii="Arial" w:hAnsi="Arial" w:cs="Arial"/>
          <w:color w:val="0070C0"/>
          <w:shd w:val="clear" w:color="auto" w:fill="FFFFFF"/>
          <w:lang w:val="fr-FR"/>
        </w:rPr>
        <w:t>(PDDAA)</w:t>
      </w:r>
      <w:r w:rsidR="008C5E62" w:rsidRPr="00F10709">
        <w:rPr>
          <w:rFonts w:ascii="Arial" w:hAnsi="Arial" w:cs="Arial"/>
          <w:color w:val="0070C0"/>
          <w:shd w:val="clear" w:color="auto" w:fill="FFFFFF"/>
          <w:lang w:val="fr-FR"/>
        </w:rPr>
        <w:t>,</w:t>
      </w:r>
      <w:r w:rsidR="008C5E62" w:rsidRPr="00BB6442">
        <w:rPr>
          <w:rFonts w:ascii="Arial" w:hAnsi="Arial" w:cs="Arial"/>
          <w:color w:val="0070C0"/>
          <w:shd w:val="clear" w:color="auto" w:fill="FFFFFF"/>
          <w:lang w:val="fr-FR"/>
        </w:rPr>
        <w:t xml:space="preserve"> le Programme de Développement des Infrastructures en Afrique </w:t>
      </w:r>
      <w:r w:rsidR="008C5E62" w:rsidRPr="00F10709">
        <w:rPr>
          <w:rFonts w:ascii="Arial" w:hAnsi="Arial" w:cs="Arial"/>
          <w:color w:val="0070C0"/>
          <w:shd w:val="clear" w:color="auto" w:fill="FFFFFF"/>
          <w:lang w:val="fr-FR"/>
        </w:rPr>
        <w:t>(PIDA),</w:t>
      </w:r>
      <w:r w:rsidR="007C6DEF">
        <w:rPr>
          <w:rFonts w:ascii="Arial" w:hAnsi="Arial" w:cs="Arial"/>
          <w:color w:val="0070C0"/>
          <w:shd w:val="clear" w:color="auto" w:fill="FFFFFF"/>
          <w:lang w:val="fr-FR"/>
        </w:rPr>
        <w:t xml:space="preserve"> la </w:t>
      </w:r>
      <w:r w:rsidR="007C6DEF" w:rsidRPr="00F668FD">
        <w:rPr>
          <w:rFonts w:ascii="Arial" w:hAnsi="Arial" w:cs="Arial"/>
          <w:color w:val="0070C0"/>
          <w:highlight w:val="yellow"/>
          <w:shd w:val="clear" w:color="auto" w:fill="FFFFFF"/>
          <w:lang w:val="fr-FR"/>
        </w:rPr>
        <w:t>Vision minière africaine</w:t>
      </w:r>
      <w:r w:rsidR="007C6DEF">
        <w:rPr>
          <w:rFonts w:ascii="Arial" w:hAnsi="Arial" w:cs="Arial"/>
          <w:color w:val="0070C0"/>
          <w:shd w:val="clear" w:color="auto" w:fill="FFFFFF"/>
          <w:lang w:val="fr-FR"/>
        </w:rPr>
        <w:t>,</w:t>
      </w:r>
      <w:r w:rsidR="008C5E62" w:rsidRPr="00BB6442">
        <w:rPr>
          <w:rFonts w:ascii="Arial" w:hAnsi="Arial" w:cs="Arial"/>
          <w:color w:val="0070C0"/>
          <w:shd w:val="clear" w:color="auto" w:fill="FFFFFF"/>
          <w:lang w:val="fr-FR"/>
        </w:rPr>
        <w:t xml:space="preserve"> </w:t>
      </w:r>
      <w:r w:rsidR="002D6EBA" w:rsidRPr="00BB6442">
        <w:rPr>
          <w:rFonts w:ascii="Arial" w:hAnsi="Arial" w:cs="Arial"/>
          <w:color w:val="0070C0"/>
          <w:shd w:val="clear" w:color="auto" w:fill="FFFFFF"/>
          <w:lang w:val="fr-FR"/>
        </w:rPr>
        <w:t xml:space="preserve">la </w:t>
      </w:r>
      <w:r w:rsidR="008C5E62" w:rsidRPr="00BB6442">
        <w:rPr>
          <w:rFonts w:ascii="Arial" w:hAnsi="Arial" w:cs="Arial"/>
          <w:color w:val="0070C0"/>
          <w:shd w:val="clear" w:color="auto" w:fill="FFFFFF"/>
          <w:lang w:val="fr-FR"/>
        </w:rPr>
        <w:t>Stratégie africaine pour la science la technologie et l’innovation, Stim</w:t>
      </w:r>
      <w:r w:rsidR="007C6DEF">
        <w:rPr>
          <w:rFonts w:ascii="Arial" w:hAnsi="Arial" w:cs="Arial"/>
          <w:color w:val="0070C0"/>
          <w:shd w:val="clear" w:color="auto" w:fill="FFFFFF"/>
          <w:lang w:val="fr-FR"/>
        </w:rPr>
        <w:t xml:space="preserve">uler le commerce intra africain, </w:t>
      </w:r>
      <w:r w:rsidR="002D6EBA" w:rsidRPr="00BB6442">
        <w:rPr>
          <w:rFonts w:ascii="Arial" w:hAnsi="Arial" w:cs="Arial"/>
          <w:color w:val="0070C0"/>
          <w:shd w:val="clear" w:color="auto" w:fill="FFFFFF"/>
          <w:lang w:val="fr-FR"/>
        </w:rPr>
        <w:t xml:space="preserve">le </w:t>
      </w:r>
      <w:r w:rsidR="008C5E62" w:rsidRPr="00BB6442">
        <w:rPr>
          <w:rFonts w:ascii="Arial" w:hAnsi="Arial" w:cs="Arial"/>
          <w:color w:val="0070C0"/>
          <w:shd w:val="clear" w:color="auto" w:fill="FFFFFF"/>
          <w:lang w:val="fr-FR"/>
        </w:rPr>
        <w:t xml:space="preserve">Développement industriel accéléré de l'Afrique </w:t>
      </w:r>
      <w:r w:rsidR="008C5E62" w:rsidRPr="007C6DEF">
        <w:rPr>
          <w:rFonts w:ascii="Arial" w:hAnsi="Arial" w:cs="Arial"/>
          <w:color w:val="0070C0"/>
          <w:shd w:val="clear" w:color="auto" w:fill="FFFFFF"/>
          <w:lang w:val="fr-FR"/>
        </w:rPr>
        <w:t>(AIDA),</w:t>
      </w:r>
      <w:r w:rsidR="008C5E62" w:rsidRPr="00BB6442">
        <w:rPr>
          <w:rFonts w:ascii="Arial" w:hAnsi="Arial" w:cs="Arial"/>
          <w:color w:val="0070C0"/>
          <w:shd w:val="clear" w:color="auto" w:fill="FFFFFF"/>
          <w:lang w:val="fr-FR"/>
        </w:rPr>
        <w:t xml:space="preserve"> </w:t>
      </w:r>
      <w:r w:rsidR="00332893" w:rsidRPr="00BB6442">
        <w:rPr>
          <w:rFonts w:ascii="Arial" w:hAnsi="Arial" w:cs="Arial"/>
          <w:color w:val="0070C0"/>
          <w:shd w:val="clear" w:color="auto" w:fill="FFFFFF"/>
          <w:lang w:val="fr-FR"/>
        </w:rPr>
        <w:t xml:space="preserve">a permis de </w:t>
      </w:r>
      <w:r w:rsidR="005B164C" w:rsidRPr="00BB6442">
        <w:rPr>
          <w:rFonts w:ascii="Arial" w:hAnsi="Arial" w:cs="Arial"/>
          <w:color w:val="0070C0"/>
          <w:shd w:val="clear" w:color="auto" w:fill="FFFFFF"/>
          <w:lang w:val="fr-FR"/>
        </w:rPr>
        <w:t>définir</w:t>
      </w:r>
      <w:r w:rsidR="00332893" w:rsidRPr="00BB6442">
        <w:rPr>
          <w:rFonts w:ascii="Arial" w:hAnsi="Arial" w:cs="Arial"/>
          <w:color w:val="0070C0"/>
          <w:shd w:val="clear" w:color="auto" w:fill="FFFFFF"/>
          <w:lang w:val="fr-FR"/>
        </w:rPr>
        <w:t xml:space="preserve"> les </w:t>
      </w:r>
      <w:r w:rsidR="00174A62" w:rsidRPr="00BB6442">
        <w:rPr>
          <w:rFonts w:ascii="Arial" w:hAnsi="Arial" w:cs="Arial"/>
          <w:color w:val="0070C0"/>
          <w:shd w:val="clear" w:color="auto" w:fill="FFFFFF"/>
          <w:lang w:val="fr-FR"/>
        </w:rPr>
        <w:t xml:space="preserve">domaines d'intervention </w:t>
      </w:r>
      <w:r w:rsidR="00BC344A" w:rsidRPr="00BB6442">
        <w:rPr>
          <w:rFonts w:ascii="Arial" w:hAnsi="Arial" w:cs="Arial"/>
          <w:color w:val="0070C0"/>
          <w:shd w:val="clear" w:color="auto" w:fill="FFFFFF"/>
          <w:lang w:val="fr-FR"/>
        </w:rPr>
        <w:t xml:space="preserve">et les </w:t>
      </w:r>
      <w:r w:rsidR="00174A62" w:rsidRPr="00BB6442">
        <w:rPr>
          <w:rFonts w:ascii="Arial" w:hAnsi="Arial" w:cs="Arial"/>
          <w:color w:val="0070C0"/>
          <w:shd w:val="clear" w:color="auto" w:fill="FFFFFF"/>
          <w:lang w:val="fr-FR"/>
        </w:rPr>
        <w:t xml:space="preserve">priorités de développement </w:t>
      </w:r>
      <w:r w:rsidR="00332893" w:rsidRPr="00BB6442">
        <w:rPr>
          <w:rFonts w:ascii="Arial" w:hAnsi="Arial" w:cs="Arial"/>
          <w:color w:val="0070C0"/>
          <w:shd w:val="clear" w:color="auto" w:fill="FFFFFF"/>
          <w:lang w:val="fr-FR"/>
        </w:rPr>
        <w:t xml:space="preserve">du </w:t>
      </w:r>
      <w:r w:rsidR="00174A62" w:rsidRPr="00BB6442">
        <w:rPr>
          <w:rFonts w:ascii="Arial" w:hAnsi="Arial" w:cs="Arial"/>
          <w:color w:val="0070C0"/>
          <w:shd w:val="clear" w:color="auto" w:fill="FFFFFF"/>
          <w:lang w:val="fr-FR"/>
        </w:rPr>
        <w:t>premier plan décennal de mise en œuvre - afin que leurs priorités à court terme conver</w:t>
      </w:r>
      <w:r w:rsidR="00B56996" w:rsidRPr="00BB6442">
        <w:rPr>
          <w:rFonts w:ascii="Arial" w:hAnsi="Arial" w:cs="Arial"/>
          <w:color w:val="0070C0"/>
          <w:shd w:val="clear" w:color="auto" w:fill="FFFFFF"/>
          <w:lang w:val="fr-FR"/>
        </w:rPr>
        <w:t>gent avec celles des Etats membres et des CER.</w:t>
      </w:r>
    </w:p>
    <w:p w:rsidR="0094730C" w:rsidRPr="003F551D" w:rsidRDefault="0094730C" w:rsidP="0051313A">
      <w:pPr>
        <w:widowControl w:val="0"/>
        <w:autoSpaceDE w:val="0"/>
        <w:autoSpaceDN w:val="0"/>
        <w:adjustRightInd w:val="0"/>
        <w:rPr>
          <w:rFonts w:ascii="Arial" w:hAnsi="Arial" w:cs="Arial"/>
          <w:b/>
          <w:color w:val="444444"/>
          <w:shd w:val="clear" w:color="auto" w:fill="FFFFFF"/>
          <w:lang w:val="fr-FR"/>
        </w:rPr>
      </w:pPr>
    </w:p>
    <w:p w:rsidR="00B37F38" w:rsidRPr="006F5F81" w:rsidRDefault="00A54640" w:rsidP="006F5F81">
      <w:pPr>
        <w:pStyle w:val="Caption"/>
        <w:spacing w:before="120" w:after="120"/>
        <w:rPr>
          <w:rFonts w:ascii="Arial" w:hAnsi="Arial" w:cs="Arial"/>
          <w:b/>
          <w:i w:val="0"/>
          <w:color w:val="0070C0"/>
          <w:shd w:val="clear" w:color="auto" w:fill="FFFFFF"/>
          <w:lang w:val="fr-FR"/>
        </w:rPr>
      </w:pPr>
      <w:bookmarkStart w:id="61" w:name="_Toc470014133"/>
      <w:bookmarkStart w:id="62" w:name="_Toc475541826"/>
      <w:r w:rsidRPr="006F5F81">
        <w:rPr>
          <w:rFonts w:ascii="Arial" w:hAnsi="Arial" w:cs="Arial"/>
          <w:b/>
          <w:i w:val="0"/>
          <w:color w:val="0070C0"/>
          <w:lang w:val="fr-FR"/>
        </w:rPr>
        <w:t xml:space="preserve">Tableau </w:t>
      </w:r>
      <w:r w:rsidR="008C45BC" w:rsidRPr="006F5F81">
        <w:rPr>
          <w:rFonts w:ascii="Arial" w:hAnsi="Arial" w:cs="Arial"/>
          <w:b/>
          <w:i w:val="0"/>
          <w:color w:val="0070C0"/>
        </w:rPr>
        <w:fldChar w:fldCharType="begin"/>
      </w:r>
      <w:r w:rsidR="008C45BC" w:rsidRPr="006F5F81">
        <w:rPr>
          <w:rFonts w:ascii="Arial" w:hAnsi="Arial" w:cs="Arial"/>
          <w:b/>
          <w:i w:val="0"/>
          <w:color w:val="0070C0"/>
          <w:lang w:val="fr-FR"/>
        </w:rPr>
        <w:instrText xml:space="preserve"> SEQ Tableau \* ARABIC </w:instrText>
      </w:r>
      <w:r w:rsidR="008C45BC" w:rsidRPr="006F5F81">
        <w:rPr>
          <w:rFonts w:ascii="Arial" w:hAnsi="Arial" w:cs="Arial"/>
          <w:b/>
          <w:i w:val="0"/>
          <w:color w:val="0070C0"/>
        </w:rPr>
        <w:fldChar w:fldCharType="separate"/>
      </w:r>
      <w:r w:rsidR="00710AC2" w:rsidRPr="006F5F81">
        <w:rPr>
          <w:rFonts w:ascii="Arial" w:hAnsi="Arial" w:cs="Arial"/>
          <w:b/>
          <w:i w:val="0"/>
          <w:noProof/>
          <w:color w:val="0070C0"/>
          <w:lang w:val="fr-FR"/>
        </w:rPr>
        <w:t>2</w:t>
      </w:r>
      <w:r w:rsidR="008C45BC" w:rsidRPr="006F5F81">
        <w:rPr>
          <w:rFonts w:ascii="Arial" w:hAnsi="Arial" w:cs="Arial"/>
          <w:b/>
          <w:i w:val="0"/>
          <w:noProof/>
          <w:color w:val="0070C0"/>
        </w:rPr>
        <w:fldChar w:fldCharType="end"/>
      </w:r>
      <w:r w:rsidR="00D86BDB" w:rsidRPr="006F5F81">
        <w:rPr>
          <w:rFonts w:ascii="Arial" w:hAnsi="Arial" w:cs="Arial"/>
          <w:b/>
          <w:i w:val="0"/>
          <w:noProof/>
          <w:color w:val="0070C0"/>
          <w:lang w:val="fr-FR"/>
        </w:rPr>
        <w:t>.</w:t>
      </w:r>
      <w:r w:rsidR="000A672B" w:rsidRPr="006F5F81">
        <w:rPr>
          <w:rFonts w:ascii="Arial" w:hAnsi="Arial" w:cs="Arial"/>
          <w:b/>
          <w:i w:val="0"/>
          <w:color w:val="0070C0"/>
          <w:shd w:val="clear" w:color="auto" w:fill="FFFFFF"/>
          <w:lang w:val="fr-FR"/>
        </w:rPr>
        <w:t xml:space="preserve"> </w:t>
      </w:r>
      <w:r w:rsidR="00B37F38" w:rsidRPr="006F5F81">
        <w:rPr>
          <w:rFonts w:ascii="Arial" w:hAnsi="Arial" w:cs="Arial"/>
          <w:b/>
          <w:i w:val="0"/>
          <w:color w:val="0070C0"/>
          <w:shd w:val="clear" w:color="auto" w:fill="FFFFFF"/>
          <w:lang w:val="fr-FR"/>
        </w:rPr>
        <w:t>Les objectifs et les domaines prioritaires pour les dix premières années de l'Agenda 2063</w:t>
      </w:r>
      <w:bookmarkEnd w:id="61"/>
      <w:bookmarkEnd w:id="62"/>
    </w:p>
    <w:tbl>
      <w:tblPr>
        <w:tblW w:w="10027" w:type="dxa"/>
        <w:jc w:val="center"/>
        <w:tblBorders>
          <w:top w:val="nil"/>
          <w:left w:val="nil"/>
          <w:right w:val="nil"/>
        </w:tblBorders>
        <w:tblLayout w:type="fixed"/>
        <w:tblLook w:val="0000" w:firstRow="0" w:lastRow="0" w:firstColumn="0" w:lastColumn="0" w:noHBand="0" w:noVBand="0"/>
      </w:tblPr>
      <w:tblGrid>
        <w:gridCol w:w="2553"/>
        <w:gridCol w:w="3254"/>
        <w:gridCol w:w="4220"/>
      </w:tblGrid>
      <w:tr w:rsidR="00B37F38" w:rsidRPr="003C6108" w:rsidTr="00FE33F6">
        <w:trPr>
          <w:tblHeader/>
          <w:jc w:val="center"/>
        </w:trPr>
        <w:tc>
          <w:tcPr>
            <w:tcW w:w="2553" w:type="dxa"/>
            <w:tcBorders>
              <w:top w:val="single" w:sz="4" w:space="0" w:color="auto"/>
              <w:left w:val="single" w:sz="4" w:space="0" w:color="auto"/>
              <w:bottom w:val="single" w:sz="4" w:space="0" w:color="auto"/>
              <w:right w:val="single" w:sz="4" w:space="0" w:color="auto"/>
            </w:tcBorders>
            <w:shd w:val="clear" w:color="auto" w:fill="99FFCC"/>
            <w:tcMar>
              <w:top w:w="20" w:type="nil"/>
              <w:left w:w="20" w:type="nil"/>
              <w:bottom w:w="20" w:type="nil"/>
              <w:right w:w="20" w:type="nil"/>
            </w:tcMar>
            <w:vAlign w:val="center"/>
          </w:tcPr>
          <w:p w:rsidR="00B37F38" w:rsidRPr="003C6108" w:rsidRDefault="00B37F38" w:rsidP="000C02A9">
            <w:pPr>
              <w:widowControl w:val="0"/>
              <w:autoSpaceDE w:val="0"/>
              <w:autoSpaceDN w:val="0"/>
              <w:adjustRightInd w:val="0"/>
              <w:rPr>
                <w:rFonts w:ascii="Arial" w:eastAsia="Calibri" w:hAnsi="Arial" w:cs="Arial"/>
                <w:b/>
                <w:sz w:val="20"/>
                <w:szCs w:val="20"/>
                <w:lang w:val="fr-FR"/>
              </w:rPr>
            </w:pPr>
            <w:r w:rsidRPr="003C6108">
              <w:rPr>
                <w:rFonts w:ascii="Arial" w:eastAsia="Calibri" w:hAnsi="Arial" w:cs="Arial"/>
                <w:b/>
                <w:sz w:val="20"/>
                <w:szCs w:val="20"/>
                <w:lang w:val="fr-FR"/>
              </w:rPr>
              <w:t>Aspiration</w:t>
            </w:r>
          </w:p>
        </w:tc>
        <w:tc>
          <w:tcPr>
            <w:tcW w:w="3254" w:type="dxa"/>
            <w:tcBorders>
              <w:top w:val="single" w:sz="4" w:space="0" w:color="auto"/>
              <w:left w:val="single" w:sz="4" w:space="0" w:color="auto"/>
              <w:bottom w:val="single" w:sz="4" w:space="0" w:color="auto"/>
              <w:right w:val="single" w:sz="4" w:space="0" w:color="auto"/>
            </w:tcBorders>
            <w:shd w:val="clear" w:color="auto" w:fill="99FFCC"/>
            <w:tcMar>
              <w:top w:w="20" w:type="nil"/>
              <w:left w:w="20" w:type="nil"/>
              <w:bottom w:w="20" w:type="nil"/>
              <w:right w:w="20" w:type="nil"/>
            </w:tcMar>
            <w:vAlign w:val="center"/>
          </w:tcPr>
          <w:p w:rsidR="00B37F38" w:rsidRPr="003C6108" w:rsidRDefault="00B37F38" w:rsidP="000C02A9">
            <w:pPr>
              <w:widowControl w:val="0"/>
              <w:autoSpaceDE w:val="0"/>
              <w:autoSpaceDN w:val="0"/>
              <w:adjustRightInd w:val="0"/>
              <w:rPr>
                <w:rFonts w:ascii="Arial" w:eastAsia="Calibri" w:hAnsi="Arial" w:cs="Arial"/>
                <w:b/>
                <w:sz w:val="20"/>
                <w:szCs w:val="20"/>
                <w:lang w:val="fr-FR"/>
              </w:rPr>
            </w:pPr>
            <w:r w:rsidRPr="003C6108">
              <w:rPr>
                <w:rFonts w:ascii="Arial" w:eastAsia="Calibri" w:hAnsi="Arial" w:cs="Arial"/>
                <w:b/>
                <w:sz w:val="20"/>
                <w:szCs w:val="20"/>
                <w:lang w:val="fr-FR"/>
              </w:rPr>
              <w:t>Objectifs</w:t>
            </w:r>
          </w:p>
        </w:tc>
        <w:tc>
          <w:tcPr>
            <w:tcW w:w="4220" w:type="dxa"/>
            <w:tcBorders>
              <w:top w:val="single" w:sz="4" w:space="0" w:color="auto"/>
              <w:left w:val="single" w:sz="4" w:space="0" w:color="auto"/>
              <w:bottom w:val="single" w:sz="4" w:space="0" w:color="auto"/>
              <w:right w:val="single" w:sz="4" w:space="0" w:color="auto"/>
            </w:tcBorders>
            <w:shd w:val="clear" w:color="auto" w:fill="99FFCC"/>
            <w:tcMar>
              <w:top w:w="20" w:type="nil"/>
              <w:left w:w="20" w:type="nil"/>
              <w:bottom w:w="20" w:type="nil"/>
              <w:right w:w="20" w:type="nil"/>
            </w:tcMar>
            <w:vAlign w:val="center"/>
          </w:tcPr>
          <w:p w:rsidR="00B37F38" w:rsidRPr="003C6108" w:rsidRDefault="00B37F38" w:rsidP="000C02A9">
            <w:pPr>
              <w:widowControl w:val="0"/>
              <w:autoSpaceDE w:val="0"/>
              <w:autoSpaceDN w:val="0"/>
              <w:adjustRightInd w:val="0"/>
              <w:rPr>
                <w:rFonts w:ascii="Arial" w:eastAsia="Calibri" w:hAnsi="Arial" w:cs="Arial"/>
                <w:b/>
                <w:sz w:val="20"/>
                <w:szCs w:val="20"/>
                <w:lang w:val="fr-FR"/>
              </w:rPr>
            </w:pPr>
            <w:r w:rsidRPr="003C6108">
              <w:rPr>
                <w:rFonts w:ascii="Arial" w:eastAsia="Calibri" w:hAnsi="Arial" w:cs="Arial"/>
                <w:b/>
                <w:sz w:val="20"/>
                <w:szCs w:val="20"/>
                <w:lang w:val="fr-FR"/>
              </w:rPr>
              <w:t>Domaines prioritaires</w:t>
            </w:r>
          </w:p>
        </w:tc>
      </w:tr>
      <w:tr w:rsidR="00B37F38" w:rsidRPr="00F14C5A" w:rsidTr="00B4787C">
        <w:tblPrEx>
          <w:tblBorders>
            <w:top w:val="none" w:sz="0" w:space="0" w:color="auto"/>
          </w:tblBorders>
        </w:tblPrEx>
        <w:trPr>
          <w:trHeight w:val="1507"/>
          <w:jc w:val="center"/>
        </w:trPr>
        <w:tc>
          <w:tcPr>
            <w:tcW w:w="2553"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r w:rsidRPr="003C6108">
              <w:rPr>
                <w:rFonts w:ascii="Arial" w:eastAsia="Calibri" w:hAnsi="Arial" w:cs="Arial"/>
                <w:sz w:val="20"/>
                <w:szCs w:val="20"/>
                <w:lang w:val="fr-FR"/>
              </w:rPr>
              <w:t xml:space="preserve">Une Afrique prospère, fondée sur la croissance inclusive et le développement durable </w:t>
            </w:r>
          </w:p>
          <w:p w:rsidR="00B37F38" w:rsidRPr="003C6108" w:rsidRDefault="00B37F38" w:rsidP="008A206B">
            <w:pPr>
              <w:widowControl w:val="0"/>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Un niveau de vie élevé, une vie de qualité et le bien-être pour tous les citoyens</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Les revenus, l'emploi et le travail décent </w:t>
            </w:r>
            <w:r w:rsidRPr="003C6108">
              <w:rPr>
                <w:rFonts w:ascii="MS Gothic" w:eastAsia="MS Gothic" w:hAnsi="MS Gothic" w:cs="MS Gothic" w:hint="eastAsia"/>
                <w:sz w:val="20"/>
                <w:szCs w:val="20"/>
                <w:lang w:val="fr-FR"/>
              </w:rPr>
              <w:t> </w:t>
            </w:r>
          </w:p>
          <w:p w:rsidR="00B37F38" w:rsidRPr="003C6108" w:rsidRDefault="00B37F38"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La pauvreté, l'inégalité et la faim </w:t>
            </w:r>
            <w:r w:rsidRPr="003C6108">
              <w:rPr>
                <w:rFonts w:ascii="MS Gothic" w:eastAsia="MS Gothic" w:hAnsi="MS Gothic" w:cs="MS Gothic" w:hint="eastAsia"/>
                <w:sz w:val="20"/>
                <w:szCs w:val="20"/>
                <w:lang w:val="fr-FR"/>
              </w:rPr>
              <w:t> </w:t>
            </w:r>
          </w:p>
          <w:p w:rsidR="00B37F38" w:rsidRPr="003C6108" w:rsidRDefault="00B37F38"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La sécurité et la protection sociales y compris pour les personnes handicapées </w:t>
            </w:r>
          </w:p>
          <w:p w:rsidR="00B37F38" w:rsidRPr="003C6108" w:rsidRDefault="00B37F38" w:rsidP="00DE462B">
            <w:pPr>
              <w:widowControl w:val="0"/>
              <w:numPr>
                <w:ilvl w:val="0"/>
                <w:numId w:val="44"/>
              </w:numPr>
              <w:tabs>
                <w:tab w:val="left" w:pos="243"/>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Logements modernes et vivable</w:t>
            </w:r>
            <w:r w:rsidR="00CA7139">
              <w:rPr>
                <w:rFonts w:ascii="Arial" w:eastAsia="Calibri" w:hAnsi="Arial" w:cs="Arial"/>
                <w:sz w:val="20"/>
                <w:szCs w:val="20"/>
                <w:lang w:val="fr-FR"/>
              </w:rPr>
              <w:t>s</w:t>
            </w:r>
            <w:r w:rsidRPr="003C6108">
              <w:rPr>
                <w:rFonts w:ascii="Arial" w:eastAsia="Calibri" w:hAnsi="Arial" w:cs="Arial"/>
                <w:sz w:val="20"/>
                <w:szCs w:val="20"/>
                <w:lang w:val="fr-FR"/>
              </w:rPr>
              <w:t xml:space="preserve"> et services de base de qualité </w:t>
            </w:r>
          </w:p>
        </w:tc>
      </w:tr>
      <w:tr w:rsidR="00B37F38" w:rsidRPr="00F14C5A" w:rsidTr="00B4787C">
        <w:tblPrEx>
          <w:tblBorders>
            <w:top w:val="none" w:sz="0" w:space="0" w:color="auto"/>
          </w:tblBorders>
        </w:tblPrEx>
        <w:trPr>
          <w:trHeight w:val="975"/>
          <w:jc w:val="center"/>
        </w:trPr>
        <w:tc>
          <w:tcPr>
            <w:tcW w:w="2553"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8A206B">
            <w:pPr>
              <w:widowControl w:val="0"/>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162F5C"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Des citoyens bien éduqués et révolution des compétences soutenue par la science, la technologie et l’innovation</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E481C" w:rsidRPr="007C7FCC" w:rsidRDefault="006E481C"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7C7FCC">
              <w:rPr>
                <w:rFonts w:ascii="Arial" w:eastAsia="Calibri" w:hAnsi="Arial" w:cs="Arial"/>
                <w:sz w:val="20"/>
                <w:szCs w:val="20"/>
                <w:lang w:val="fr-FR"/>
              </w:rPr>
              <w:t>Éducation et révolution tirée par les compétences en matière</w:t>
            </w:r>
            <w:r w:rsidR="00D63367" w:rsidRPr="007C7FCC">
              <w:rPr>
                <w:rFonts w:ascii="Arial" w:eastAsia="Calibri" w:hAnsi="Arial" w:cs="Arial"/>
                <w:sz w:val="20"/>
                <w:szCs w:val="20"/>
                <w:lang w:val="fr-FR"/>
              </w:rPr>
              <w:t xml:space="preserve"> d’innovation, sc</w:t>
            </w:r>
            <w:r w:rsidR="00F3305D" w:rsidRPr="007C7FCC">
              <w:rPr>
                <w:rFonts w:ascii="Arial" w:eastAsia="Calibri" w:hAnsi="Arial" w:cs="Arial"/>
                <w:sz w:val="20"/>
                <w:szCs w:val="20"/>
                <w:lang w:val="fr-FR"/>
              </w:rPr>
              <w:t>iences et technologie</w:t>
            </w:r>
            <w:r w:rsidRPr="007C7FCC">
              <w:rPr>
                <w:rFonts w:ascii="Arial" w:eastAsia="Calibri" w:hAnsi="Arial" w:cs="Arial"/>
                <w:sz w:val="20"/>
                <w:szCs w:val="20"/>
                <w:lang w:val="fr-FR"/>
              </w:rPr>
              <w:t xml:space="preserve"> </w:t>
            </w:r>
          </w:p>
          <w:p w:rsidR="00B37F38" w:rsidRPr="003C6108" w:rsidRDefault="00B37F38" w:rsidP="008A206B">
            <w:pPr>
              <w:widowControl w:val="0"/>
              <w:autoSpaceDE w:val="0"/>
              <w:autoSpaceDN w:val="0"/>
              <w:adjustRightInd w:val="0"/>
              <w:ind w:left="243"/>
              <w:rPr>
                <w:rFonts w:ascii="Arial" w:eastAsia="Calibri" w:hAnsi="Arial" w:cs="Arial"/>
                <w:sz w:val="20"/>
                <w:szCs w:val="20"/>
                <w:lang w:val="fr-FR"/>
              </w:rPr>
            </w:pPr>
          </w:p>
        </w:tc>
      </w:tr>
      <w:tr w:rsidR="00B37F38" w:rsidRPr="003C6108" w:rsidTr="00FE33F6">
        <w:tblPrEx>
          <w:tblBorders>
            <w:top w:val="none" w:sz="0" w:space="0" w:color="auto"/>
          </w:tblBorders>
        </w:tblPrEx>
        <w:trPr>
          <w:jc w:val="center"/>
        </w:trPr>
        <w:tc>
          <w:tcPr>
            <w:tcW w:w="2553"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8A206B">
            <w:pPr>
              <w:widowControl w:val="0"/>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ED0F97"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Citoyens en bonne santé et bien nourris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ED0F97" w:rsidRPr="003C6108" w:rsidRDefault="00ED0F97" w:rsidP="00DE462B">
            <w:pPr>
              <w:widowControl w:val="0"/>
              <w:numPr>
                <w:ilvl w:val="0"/>
                <w:numId w:val="44"/>
              </w:numPr>
              <w:tabs>
                <w:tab w:val="left" w:pos="243"/>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Santé et nutrition </w:t>
            </w:r>
          </w:p>
          <w:p w:rsidR="00B37F38" w:rsidRPr="003C6108" w:rsidRDefault="00B37F38" w:rsidP="008A206B">
            <w:pPr>
              <w:widowControl w:val="0"/>
              <w:tabs>
                <w:tab w:val="left" w:pos="243"/>
              </w:tabs>
              <w:autoSpaceDE w:val="0"/>
              <w:autoSpaceDN w:val="0"/>
              <w:adjustRightInd w:val="0"/>
              <w:ind w:left="245" w:hanging="245"/>
              <w:rPr>
                <w:rFonts w:ascii="Arial" w:eastAsia="Calibri" w:hAnsi="Arial" w:cs="Arial"/>
                <w:sz w:val="20"/>
                <w:szCs w:val="20"/>
                <w:lang w:val="fr-FR"/>
              </w:rPr>
            </w:pPr>
          </w:p>
        </w:tc>
      </w:tr>
      <w:tr w:rsidR="00B37F38" w:rsidRPr="003C6108" w:rsidTr="00FE33F6">
        <w:tblPrEx>
          <w:tblBorders>
            <w:top w:val="none" w:sz="0" w:space="0" w:color="auto"/>
          </w:tblBorders>
        </w:tblPrEx>
        <w:trPr>
          <w:jc w:val="center"/>
        </w:trPr>
        <w:tc>
          <w:tcPr>
            <w:tcW w:w="2553"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8A206B">
            <w:pPr>
              <w:widowControl w:val="0"/>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ED0F97" w:rsidRPr="003C6108" w:rsidRDefault="00ED0F97"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Economies transformées </w:t>
            </w:r>
          </w:p>
          <w:p w:rsidR="00B37F38" w:rsidRPr="003C6108" w:rsidRDefault="00B37F38" w:rsidP="008A206B">
            <w:pPr>
              <w:widowControl w:val="0"/>
              <w:autoSpaceDE w:val="0"/>
              <w:autoSpaceDN w:val="0"/>
              <w:adjustRightInd w:val="0"/>
              <w:rPr>
                <w:rFonts w:ascii="Arial" w:eastAsia="Calibri" w:hAnsi="Arial" w:cs="Arial"/>
                <w:sz w:val="20"/>
                <w:szCs w:val="20"/>
                <w:lang w:val="fr-FR"/>
              </w:rPr>
            </w:pP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ED0F97" w:rsidRPr="003C6108" w:rsidRDefault="00ED0F97"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t xml:space="preserve">Croissance économique durable et inclusive </w:t>
            </w:r>
            <w:r w:rsidRPr="003C6108">
              <w:rPr>
                <w:rFonts w:ascii="MS Gothic" w:eastAsia="MS Gothic" w:hAnsi="MS Gothic" w:cs="MS Gothic" w:hint="eastAsia"/>
                <w:sz w:val="20"/>
                <w:szCs w:val="20"/>
                <w:lang w:val="fr-FR"/>
              </w:rPr>
              <w:t> </w:t>
            </w:r>
          </w:p>
          <w:p w:rsidR="00ED0F97" w:rsidRPr="003C6108" w:rsidRDefault="00ED0F97"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t xml:space="preserve">Fabrication / industrialisation et ajout de valeur tirés par les IST </w:t>
            </w:r>
            <w:r w:rsidRPr="003C6108">
              <w:rPr>
                <w:rFonts w:ascii="MS Gothic" w:eastAsia="MS Gothic" w:hAnsi="MS Gothic" w:cs="MS Gothic" w:hint="eastAsia"/>
                <w:sz w:val="20"/>
                <w:szCs w:val="20"/>
                <w:lang w:val="fr-FR"/>
              </w:rPr>
              <w:t> </w:t>
            </w:r>
          </w:p>
          <w:p w:rsidR="00ED0F97" w:rsidRPr="003C6108" w:rsidRDefault="00ED0F97"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Diversification économique et résilience </w:t>
            </w:r>
            <w:r w:rsidRPr="003C6108">
              <w:rPr>
                <w:rFonts w:ascii="MS Gothic" w:eastAsia="MS Gothic" w:hAnsi="MS Gothic" w:cs="MS Gothic" w:hint="eastAsia"/>
                <w:sz w:val="20"/>
                <w:szCs w:val="20"/>
                <w:lang w:val="fr-FR"/>
              </w:rPr>
              <w:t> </w:t>
            </w:r>
          </w:p>
          <w:p w:rsidR="00B37F38" w:rsidRPr="003C6108" w:rsidRDefault="00ED0F97"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Hôtellerie / Tourisme </w:t>
            </w:r>
            <w:r w:rsidRPr="003C6108">
              <w:rPr>
                <w:rFonts w:ascii="MS Gothic" w:eastAsia="MS Gothic" w:hAnsi="MS Gothic" w:cs="MS Gothic" w:hint="eastAsia"/>
                <w:sz w:val="20"/>
                <w:szCs w:val="20"/>
                <w:lang w:val="fr-FR"/>
              </w:rPr>
              <w:t> </w:t>
            </w:r>
          </w:p>
        </w:tc>
      </w:tr>
      <w:tr w:rsidR="00B37F38" w:rsidRPr="003C6108" w:rsidTr="00FE33F6">
        <w:tblPrEx>
          <w:tblBorders>
            <w:top w:val="none" w:sz="0" w:space="0" w:color="auto"/>
          </w:tblBorders>
        </w:tblPrEx>
        <w:trPr>
          <w:trHeight w:val="764"/>
          <w:jc w:val="center"/>
        </w:trPr>
        <w:tc>
          <w:tcPr>
            <w:tcW w:w="2553"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8A206B">
            <w:pPr>
              <w:widowControl w:val="0"/>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10766E"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Agriculture moderne pour accroître l</w:t>
            </w:r>
            <w:r w:rsidR="006351D6" w:rsidRPr="003C6108">
              <w:rPr>
                <w:rFonts w:ascii="Arial" w:eastAsia="Calibri" w:hAnsi="Arial" w:cs="Arial"/>
                <w:sz w:val="20"/>
                <w:szCs w:val="20"/>
                <w:lang w:val="fr-FR"/>
              </w:rPr>
              <w:t>a productivité et la production</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10766E"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Productivité agricole et production </w:t>
            </w:r>
          </w:p>
        </w:tc>
      </w:tr>
      <w:tr w:rsidR="00B37F38" w:rsidRPr="00F14C5A" w:rsidTr="00FE33F6">
        <w:tblPrEx>
          <w:tblBorders>
            <w:top w:val="none" w:sz="0" w:space="0" w:color="auto"/>
          </w:tblBorders>
        </w:tblPrEx>
        <w:trPr>
          <w:jc w:val="center"/>
        </w:trPr>
        <w:tc>
          <w:tcPr>
            <w:tcW w:w="2553"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8A206B">
            <w:pPr>
              <w:widowControl w:val="0"/>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10766E"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Economie </w:t>
            </w:r>
            <w:r w:rsidR="007C7FCC">
              <w:rPr>
                <w:rFonts w:ascii="Arial" w:eastAsia="Calibri" w:hAnsi="Arial" w:cs="Arial"/>
                <w:sz w:val="20"/>
                <w:szCs w:val="20"/>
                <w:lang w:val="fr-FR"/>
              </w:rPr>
              <w:t>b</w:t>
            </w:r>
            <w:r w:rsidRPr="007C7FCC">
              <w:rPr>
                <w:rFonts w:ascii="Arial" w:eastAsia="Calibri" w:hAnsi="Arial" w:cs="Arial"/>
                <w:sz w:val="20"/>
                <w:szCs w:val="20"/>
                <w:lang w:val="fr-FR"/>
              </w:rPr>
              <w:t>leu</w:t>
            </w:r>
            <w:r w:rsidR="007C7FCC">
              <w:rPr>
                <w:rFonts w:ascii="Arial" w:eastAsia="Calibri" w:hAnsi="Arial" w:cs="Arial"/>
                <w:sz w:val="20"/>
                <w:szCs w:val="20"/>
                <w:lang w:val="fr-FR"/>
              </w:rPr>
              <w:t>e</w:t>
            </w:r>
            <w:r w:rsidRPr="003C6108">
              <w:rPr>
                <w:rFonts w:ascii="Arial" w:eastAsia="Calibri" w:hAnsi="Arial" w:cs="Arial"/>
                <w:sz w:val="20"/>
                <w:szCs w:val="20"/>
                <w:lang w:val="fr-FR"/>
              </w:rPr>
              <w:t xml:space="preserve"> /océan pour une croissance économique accélérée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0766E" w:rsidRPr="003C6108" w:rsidRDefault="006351D6"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r>
            <w:r w:rsidR="0010766E" w:rsidRPr="003C6108">
              <w:rPr>
                <w:rFonts w:ascii="Arial" w:eastAsia="Calibri" w:hAnsi="Arial" w:cs="Arial"/>
                <w:sz w:val="20"/>
                <w:szCs w:val="20"/>
                <w:lang w:val="fr-FR"/>
              </w:rPr>
              <w:t xml:space="preserve">Ressources marines et énergie </w:t>
            </w:r>
            <w:r w:rsidR="0010766E" w:rsidRPr="003C6108">
              <w:rPr>
                <w:rFonts w:ascii="MS Gothic" w:eastAsia="MS Gothic" w:hAnsi="MS Gothic" w:cs="MS Gothic" w:hint="eastAsia"/>
                <w:sz w:val="20"/>
                <w:szCs w:val="20"/>
                <w:lang w:val="fr-FR"/>
              </w:rPr>
              <w:t> </w:t>
            </w:r>
          </w:p>
          <w:p w:rsidR="00B37F38" w:rsidRPr="003C6108" w:rsidRDefault="0010766E"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t xml:space="preserve">Opérations portuaires et </w:t>
            </w:r>
            <w:r w:rsidRPr="003C6108">
              <w:rPr>
                <w:rFonts w:ascii="MS Gothic" w:eastAsia="MS Gothic" w:hAnsi="MS Gothic" w:cs="MS Gothic" w:hint="eastAsia"/>
                <w:sz w:val="20"/>
                <w:szCs w:val="20"/>
                <w:lang w:val="fr-FR"/>
              </w:rPr>
              <w:t> </w:t>
            </w:r>
            <w:r w:rsidRPr="003C6108">
              <w:rPr>
                <w:rFonts w:ascii="Arial" w:eastAsia="Calibri" w:hAnsi="Arial" w:cs="Arial"/>
                <w:sz w:val="20"/>
                <w:szCs w:val="20"/>
                <w:lang w:val="fr-FR"/>
              </w:rPr>
              <w:t xml:space="preserve">transport maritime </w:t>
            </w:r>
          </w:p>
        </w:tc>
      </w:tr>
      <w:tr w:rsidR="00B37F38" w:rsidRPr="003C6108" w:rsidTr="00FE33F6">
        <w:trPr>
          <w:jc w:val="center"/>
        </w:trPr>
        <w:tc>
          <w:tcPr>
            <w:tcW w:w="25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B37F38" w:rsidP="00535438">
            <w:pPr>
              <w:pStyle w:val="ListParagraph"/>
              <w:widowControl w:val="0"/>
              <w:tabs>
                <w:tab w:val="left" w:pos="360"/>
              </w:tabs>
              <w:autoSpaceDE w:val="0"/>
              <w:autoSpaceDN w:val="0"/>
              <w:adjustRightInd w:val="0"/>
              <w:ind w:left="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F38" w:rsidRPr="003C6108" w:rsidRDefault="0010766E"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Economies et communautés résilientes aux changements climatiques et écologiquement durables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0766E" w:rsidRPr="003C6108" w:rsidRDefault="008A206B"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r>
            <w:r w:rsidR="0010766E" w:rsidRPr="003C6108">
              <w:rPr>
                <w:rFonts w:ascii="Arial" w:eastAsia="Calibri" w:hAnsi="Arial" w:cs="Arial"/>
                <w:sz w:val="20"/>
                <w:szCs w:val="20"/>
                <w:lang w:val="fr-FR"/>
              </w:rPr>
              <w:t xml:space="preserve">Gestion durable des ressources naturelles et conservation de la biodiversité </w:t>
            </w:r>
            <w:r w:rsidR="0010766E" w:rsidRPr="003C6108">
              <w:rPr>
                <w:rFonts w:ascii="MS Gothic" w:eastAsia="MS Gothic" w:hAnsi="MS Gothic" w:cs="MS Gothic" w:hint="eastAsia"/>
                <w:sz w:val="20"/>
                <w:szCs w:val="20"/>
                <w:lang w:val="fr-FR"/>
              </w:rPr>
              <w:t> </w:t>
            </w:r>
          </w:p>
          <w:p w:rsidR="0010766E" w:rsidRPr="003C6108" w:rsidRDefault="0010766E"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t xml:space="preserve">Modes de consommation et de production durables </w:t>
            </w:r>
            <w:r w:rsidRPr="003C6108">
              <w:rPr>
                <w:rFonts w:ascii="MS Gothic" w:eastAsia="MS Gothic" w:hAnsi="MS Gothic" w:cs="MS Gothic" w:hint="eastAsia"/>
                <w:sz w:val="20"/>
                <w:szCs w:val="20"/>
                <w:lang w:val="fr-FR"/>
              </w:rPr>
              <w:t> </w:t>
            </w:r>
          </w:p>
          <w:p w:rsidR="0010766E" w:rsidRPr="003C6108" w:rsidRDefault="0010766E"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t xml:space="preserve">Sécurité de l'eau </w:t>
            </w:r>
            <w:r w:rsidRPr="003C6108">
              <w:rPr>
                <w:rFonts w:ascii="MS Gothic" w:eastAsia="MS Gothic" w:hAnsi="MS Gothic" w:cs="MS Gothic" w:hint="eastAsia"/>
                <w:sz w:val="20"/>
                <w:szCs w:val="20"/>
                <w:lang w:val="fr-FR"/>
              </w:rPr>
              <w:t> </w:t>
            </w:r>
          </w:p>
          <w:p w:rsidR="008A206B" w:rsidRPr="003C6108" w:rsidRDefault="0010766E"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r>
            <w:r w:rsidR="008A206B" w:rsidRPr="003C6108">
              <w:rPr>
                <w:rFonts w:ascii="Arial" w:eastAsia="Calibri" w:hAnsi="Arial" w:cs="Arial"/>
                <w:sz w:val="20"/>
                <w:szCs w:val="20"/>
                <w:lang w:val="fr-FR"/>
              </w:rPr>
              <w:t xml:space="preserve">Résilience climatique, </w:t>
            </w:r>
            <w:r w:rsidRPr="003C6108">
              <w:rPr>
                <w:rFonts w:ascii="Arial" w:eastAsia="Calibri" w:hAnsi="Arial" w:cs="Arial"/>
                <w:sz w:val="20"/>
                <w:szCs w:val="20"/>
                <w:lang w:val="fr-FR"/>
              </w:rPr>
              <w:t xml:space="preserve">préparation et prévention des </w:t>
            </w:r>
            <w:r w:rsidR="008A206B" w:rsidRPr="003C6108">
              <w:rPr>
                <w:rFonts w:ascii="Arial" w:eastAsia="Calibri" w:hAnsi="Arial" w:cs="Arial"/>
                <w:sz w:val="20"/>
                <w:szCs w:val="20"/>
                <w:lang w:val="fr-FR"/>
              </w:rPr>
              <w:t>catastrophes naturelles</w:t>
            </w:r>
          </w:p>
          <w:p w:rsidR="00B37F38" w:rsidRPr="003C6108" w:rsidRDefault="0010766E"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Energie renouvelable </w:t>
            </w:r>
          </w:p>
        </w:tc>
      </w:tr>
      <w:tr w:rsidR="005E4203" w:rsidRPr="00F14C5A" w:rsidTr="00FE33F6">
        <w:trPr>
          <w:jc w:val="center"/>
        </w:trPr>
        <w:tc>
          <w:tcPr>
            <w:tcW w:w="2553"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5E4203" w:rsidRPr="003C6108" w:rsidRDefault="005E4203"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r w:rsidRPr="003C6108">
              <w:rPr>
                <w:rFonts w:ascii="Arial" w:eastAsia="Calibri" w:hAnsi="Arial" w:cs="Arial"/>
                <w:sz w:val="20"/>
                <w:szCs w:val="20"/>
                <w:lang w:val="fr-FR"/>
              </w:rPr>
              <w:t>Un continent intégré</w:t>
            </w:r>
            <w:r w:rsidR="00035F46">
              <w:rPr>
                <w:rFonts w:ascii="Arial" w:eastAsia="Calibri" w:hAnsi="Arial" w:cs="Arial"/>
                <w:sz w:val="20"/>
                <w:szCs w:val="20"/>
                <w:lang w:val="fr-FR"/>
              </w:rPr>
              <w:t>,</w:t>
            </w:r>
            <w:r w:rsidRPr="003C6108">
              <w:rPr>
                <w:rFonts w:ascii="Arial" w:eastAsia="Calibri" w:hAnsi="Arial" w:cs="Arial"/>
                <w:sz w:val="20"/>
                <w:szCs w:val="20"/>
                <w:lang w:val="fr-FR"/>
              </w:rPr>
              <w:t xml:space="preserve"> politiquement uni et fondé sur les idéaux du panafricanisme et la vision de la Renaissance africaine </w:t>
            </w:r>
          </w:p>
          <w:p w:rsidR="005E4203" w:rsidRPr="003C6108" w:rsidRDefault="005E4203" w:rsidP="00535438">
            <w:pPr>
              <w:widowControl w:val="0"/>
              <w:tabs>
                <w:tab w:val="left" w:pos="360"/>
              </w:tabs>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E4203" w:rsidRPr="003C6108" w:rsidRDefault="005E4203"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Afrique unie (fédérale ou confédérée)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E4203" w:rsidRPr="003C6108" w:rsidRDefault="005E4203"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Cadre et institutions pour une Afrique unie </w:t>
            </w:r>
          </w:p>
          <w:p w:rsidR="005E4203" w:rsidRPr="003C6108" w:rsidRDefault="005E4203" w:rsidP="00DE462B">
            <w:pPr>
              <w:widowControl w:val="0"/>
              <w:numPr>
                <w:ilvl w:val="0"/>
                <w:numId w:val="42"/>
              </w:numPr>
              <w:tabs>
                <w:tab w:val="left" w:pos="220"/>
                <w:tab w:val="left" w:pos="720"/>
              </w:tabs>
              <w:autoSpaceDE w:val="0"/>
              <w:autoSpaceDN w:val="0"/>
              <w:adjustRightInd w:val="0"/>
              <w:ind w:hanging="720"/>
              <w:rPr>
                <w:rFonts w:ascii="Arial" w:eastAsia="Calibri" w:hAnsi="Arial" w:cs="Arial"/>
                <w:sz w:val="20"/>
                <w:szCs w:val="20"/>
                <w:lang w:val="fr-FR"/>
              </w:rPr>
            </w:pPr>
          </w:p>
        </w:tc>
      </w:tr>
      <w:tr w:rsidR="005E4203" w:rsidRPr="003C6108" w:rsidTr="00FE33F6">
        <w:trPr>
          <w:jc w:val="center"/>
        </w:trPr>
        <w:tc>
          <w:tcPr>
            <w:tcW w:w="2553" w:type="dxa"/>
            <w:vMerge/>
            <w:tcBorders>
              <w:left w:val="single" w:sz="4" w:space="0" w:color="auto"/>
              <w:right w:val="single" w:sz="4" w:space="0" w:color="auto"/>
            </w:tcBorders>
            <w:tcMar>
              <w:top w:w="20" w:type="nil"/>
              <w:left w:w="20" w:type="nil"/>
              <w:bottom w:w="20" w:type="nil"/>
              <w:right w:w="20" w:type="nil"/>
            </w:tcMar>
            <w:vAlign w:val="center"/>
          </w:tcPr>
          <w:p w:rsidR="005E4203" w:rsidRPr="003C6108" w:rsidRDefault="005E4203" w:rsidP="00535438">
            <w:pPr>
              <w:pStyle w:val="ListParagraph"/>
              <w:widowControl w:val="0"/>
              <w:tabs>
                <w:tab w:val="left" w:pos="360"/>
              </w:tabs>
              <w:autoSpaceDE w:val="0"/>
              <w:autoSpaceDN w:val="0"/>
              <w:adjustRightInd w:val="0"/>
              <w:ind w:left="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E4203" w:rsidRPr="003C6108" w:rsidRDefault="005E4203"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Institutions continentales </w:t>
            </w:r>
            <w:r w:rsidR="00F62FE0" w:rsidRPr="003C6108">
              <w:rPr>
                <w:rFonts w:ascii="Arial" w:eastAsia="Calibri" w:hAnsi="Arial" w:cs="Arial"/>
                <w:sz w:val="20"/>
                <w:szCs w:val="20"/>
                <w:lang w:val="fr-FR"/>
              </w:rPr>
              <w:t>f</w:t>
            </w:r>
            <w:r w:rsidRPr="003C6108">
              <w:rPr>
                <w:rFonts w:ascii="Arial" w:eastAsia="Calibri" w:hAnsi="Arial" w:cs="Arial"/>
                <w:sz w:val="20"/>
                <w:szCs w:val="20"/>
                <w:lang w:val="fr-FR"/>
              </w:rPr>
              <w:t xml:space="preserve">inancières et monétaires sont établies et fonctionnelles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E4203" w:rsidRPr="003C6108" w:rsidRDefault="005E4203"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Institutions financières et monétaires </w:t>
            </w:r>
          </w:p>
          <w:p w:rsidR="005E4203" w:rsidRPr="003C6108" w:rsidRDefault="005E4203" w:rsidP="00DE462B">
            <w:pPr>
              <w:widowControl w:val="0"/>
              <w:numPr>
                <w:ilvl w:val="0"/>
                <w:numId w:val="42"/>
              </w:numPr>
              <w:tabs>
                <w:tab w:val="left" w:pos="220"/>
                <w:tab w:val="left" w:pos="720"/>
              </w:tabs>
              <w:autoSpaceDE w:val="0"/>
              <w:autoSpaceDN w:val="0"/>
              <w:adjustRightInd w:val="0"/>
              <w:ind w:hanging="720"/>
              <w:rPr>
                <w:rFonts w:ascii="Arial" w:eastAsia="Calibri" w:hAnsi="Arial" w:cs="Arial"/>
                <w:sz w:val="20"/>
                <w:szCs w:val="20"/>
                <w:lang w:val="fr-FR"/>
              </w:rPr>
            </w:pPr>
          </w:p>
        </w:tc>
      </w:tr>
      <w:tr w:rsidR="005E4203" w:rsidRPr="00F14C5A" w:rsidTr="00FE33F6">
        <w:trPr>
          <w:jc w:val="center"/>
        </w:trPr>
        <w:tc>
          <w:tcPr>
            <w:tcW w:w="2553"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5E4203" w:rsidRPr="003C6108" w:rsidRDefault="005E4203" w:rsidP="008A206B">
            <w:pPr>
              <w:widowControl w:val="0"/>
              <w:autoSpaceDE w:val="0"/>
              <w:autoSpaceDN w:val="0"/>
              <w:adjustRightInd w:val="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E4203" w:rsidRPr="003C6108" w:rsidRDefault="005E4203"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Des infrastructures de classe mondiale sillonnent l'Afrique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E4203" w:rsidRPr="003C6108" w:rsidRDefault="005E4203"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Connectivité des communications et de l'infrastructure </w:t>
            </w:r>
          </w:p>
        </w:tc>
      </w:tr>
      <w:tr w:rsidR="009141A2" w:rsidRPr="00F14C5A" w:rsidTr="00B4787C">
        <w:trPr>
          <w:trHeight w:val="886"/>
          <w:jc w:val="center"/>
        </w:trPr>
        <w:tc>
          <w:tcPr>
            <w:tcW w:w="2553"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9141A2" w:rsidRPr="003C6108" w:rsidRDefault="009141A2"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r w:rsidRPr="003C6108">
              <w:rPr>
                <w:rFonts w:ascii="Arial" w:eastAsia="Calibri" w:hAnsi="Arial" w:cs="Arial"/>
                <w:sz w:val="20"/>
                <w:szCs w:val="20"/>
                <w:lang w:val="fr-FR"/>
              </w:rPr>
              <w:t xml:space="preserve">Une Afrique de la bonne gouvernance, de la démocratie, du respect des droits de l'homme, de la justice </w:t>
            </w:r>
            <w:r w:rsidRPr="003C6108">
              <w:rPr>
                <w:rFonts w:ascii="Arial" w:eastAsia="Calibri" w:hAnsi="Arial" w:cs="Arial"/>
                <w:sz w:val="20"/>
                <w:szCs w:val="20"/>
                <w:lang w:val="fr-FR"/>
              </w:rPr>
              <w:lastRenderedPageBreak/>
              <w:t xml:space="preserve">et de la primauté du droit </w:t>
            </w:r>
          </w:p>
          <w:p w:rsidR="009141A2" w:rsidRPr="003C6108" w:rsidRDefault="009141A2" w:rsidP="00782265">
            <w:pPr>
              <w:widowControl w:val="0"/>
              <w:tabs>
                <w:tab w:val="left" w:pos="311"/>
              </w:tabs>
              <w:autoSpaceDE w:val="0"/>
              <w:autoSpaceDN w:val="0"/>
              <w:adjustRightInd w:val="0"/>
              <w:ind w:left="311" w:hanging="311"/>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141A2" w:rsidRPr="003C6108" w:rsidRDefault="006351D6"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lastRenderedPageBreak/>
              <w:t xml:space="preserve">Les valeurs démocratiques, les </w:t>
            </w:r>
            <w:r w:rsidR="009141A2" w:rsidRPr="003C6108">
              <w:rPr>
                <w:rFonts w:ascii="Arial" w:eastAsia="Calibri" w:hAnsi="Arial" w:cs="Arial"/>
                <w:sz w:val="20"/>
                <w:szCs w:val="20"/>
                <w:lang w:val="fr-FR"/>
              </w:rPr>
              <w:t>pratiques,</w:t>
            </w:r>
            <w:r w:rsidR="009141A2" w:rsidRPr="003C6108">
              <w:rPr>
                <w:rFonts w:ascii="MS Gothic" w:eastAsia="MS Gothic" w:hAnsi="MS Gothic" w:cs="MS Gothic" w:hint="eastAsia"/>
                <w:sz w:val="20"/>
                <w:szCs w:val="20"/>
                <w:lang w:val="fr-FR"/>
              </w:rPr>
              <w:t> </w:t>
            </w:r>
            <w:r w:rsidR="009141A2" w:rsidRPr="003C6108">
              <w:rPr>
                <w:rFonts w:ascii="Arial" w:eastAsia="Calibri" w:hAnsi="Arial" w:cs="Arial"/>
                <w:sz w:val="20"/>
                <w:szCs w:val="20"/>
                <w:lang w:val="fr-FR"/>
              </w:rPr>
              <w:t xml:space="preserve">principes universels des droits de l'homme, la justice et la primauté du droit sont ancrés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141A2" w:rsidRPr="003C6108" w:rsidRDefault="009141A2"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Démocratie et Bonne Gouvernance </w:t>
            </w:r>
          </w:p>
          <w:p w:rsidR="009141A2" w:rsidRPr="003C6108" w:rsidRDefault="009141A2"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Droits de l'homme, justice et primauté du droit </w:t>
            </w:r>
          </w:p>
        </w:tc>
      </w:tr>
      <w:tr w:rsidR="009141A2" w:rsidRPr="00F14C5A" w:rsidTr="00FE33F6">
        <w:trPr>
          <w:jc w:val="center"/>
        </w:trPr>
        <w:tc>
          <w:tcPr>
            <w:tcW w:w="2553"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9141A2" w:rsidRPr="003C6108" w:rsidRDefault="009141A2"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141A2" w:rsidRPr="003C6108" w:rsidRDefault="009141A2"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In</w:t>
            </w:r>
            <w:r w:rsidR="006351D6" w:rsidRPr="003C6108">
              <w:rPr>
                <w:rFonts w:ascii="Arial" w:eastAsia="Calibri" w:hAnsi="Arial" w:cs="Arial"/>
                <w:sz w:val="20"/>
                <w:szCs w:val="20"/>
                <w:lang w:val="fr-FR"/>
              </w:rPr>
              <w:t xml:space="preserve">stitutions fortes et leadership </w:t>
            </w:r>
            <w:r w:rsidRPr="003C6108">
              <w:rPr>
                <w:rFonts w:ascii="Arial" w:eastAsia="Calibri" w:hAnsi="Arial" w:cs="Arial"/>
                <w:sz w:val="20"/>
                <w:szCs w:val="20"/>
                <w:lang w:val="fr-FR"/>
              </w:rPr>
              <w:t xml:space="preserve">transformatif en place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9141A2" w:rsidRPr="003C6108" w:rsidRDefault="009141A2"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t xml:space="preserve">Institutions et leadership </w:t>
            </w:r>
            <w:r w:rsidRPr="003C6108">
              <w:rPr>
                <w:rFonts w:ascii="MS Gothic" w:eastAsia="MS Gothic" w:hAnsi="MS Gothic" w:cs="MS Gothic" w:hint="eastAsia"/>
                <w:sz w:val="20"/>
                <w:szCs w:val="20"/>
                <w:lang w:val="fr-FR"/>
              </w:rPr>
              <w:t> </w:t>
            </w:r>
          </w:p>
          <w:p w:rsidR="009141A2" w:rsidRPr="003C6108" w:rsidRDefault="009141A2"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b/>
              <w:t xml:space="preserve">Le développement participatif et la gouvernance locale </w:t>
            </w:r>
            <w:r w:rsidRPr="003C6108">
              <w:rPr>
                <w:rFonts w:ascii="MS Gothic" w:eastAsia="MS Gothic" w:hAnsi="MS Gothic" w:cs="MS Gothic" w:hint="eastAsia"/>
                <w:sz w:val="20"/>
                <w:szCs w:val="20"/>
                <w:lang w:val="fr-FR"/>
              </w:rPr>
              <w:t> </w:t>
            </w:r>
          </w:p>
          <w:p w:rsidR="009141A2" w:rsidRPr="003C6108" w:rsidRDefault="009141A2" w:rsidP="002A28A4">
            <w:pPr>
              <w:widowControl w:val="0"/>
              <w:tabs>
                <w:tab w:val="left" w:pos="220"/>
              </w:tabs>
              <w:autoSpaceDE w:val="0"/>
              <w:autoSpaceDN w:val="0"/>
              <w:adjustRightInd w:val="0"/>
              <w:ind w:left="245"/>
              <w:rPr>
                <w:rFonts w:ascii="Arial" w:eastAsia="Calibri" w:hAnsi="Arial" w:cs="Arial"/>
                <w:sz w:val="20"/>
                <w:szCs w:val="20"/>
                <w:lang w:val="fr-FR"/>
              </w:rPr>
            </w:pPr>
          </w:p>
        </w:tc>
      </w:tr>
      <w:tr w:rsidR="005823DD" w:rsidRPr="00F14C5A" w:rsidTr="00FE33F6">
        <w:trPr>
          <w:jc w:val="center"/>
        </w:trPr>
        <w:tc>
          <w:tcPr>
            <w:tcW w:w="2553"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5823DD" w:rsidRPr="003C6108" w:rsidRDefault="005823DD"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r w:rsidRPr="003C6108">
              <w:rPr>
                <w:rFonts w:ascii="Arial" w:eastAsia="Calibri" w:hAnsi="Arial" w:cs="Arial"/>
                <w:sz w:val="20"/>
                <w:szCs w:val="20"/>
                <w:lang w:val="fr-FR"/>
              </w:rPr>
              <w:lastRenderedPageBreak/>
              <w:t xml:space="preserve">Une Afrique de paix et de sécurité </w:t>
            </w:r>
          </w:p>
          <w:p w:rsidR="005823DD" w:rsidRPr="003C6108" w:rsidRDefault="005823DD" w:rsidP="00782265">
            <w:pPr>
              <w:widowControl w:val="0"/>
              <w:tabs>
                <w:tab w:val="left" w:pos="311"/>
              </w:tabs>
              <w:autoSpaceDE w:val="0"/>
              <w:autoSpaceDN w:val="0"/>
              <w:adjustRightInd w:val="0"/>
              <w:ind w:left="311" w:hanging="311"/>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Paix, sécurité et stabilité préservés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Entretien et préservation de la paix et de la sécurité </w:t>
            </w:r>
          </w:p>
        </w:tc>
      </w:tr>
      <w:tr w:rsidR="005823DD" w:rsidRPr="00F14C5A" w:rsidTr="00FE33F6">
        <w:trPr>
          <w:jc w:val="center"/>
        </w:trPr>
        <w:tc>
          <w:tcPr>
            <w:tcW w:w="2553" w:type="dxa"/>
            <w:vMerge/>
            <w:tcBorders>
              <w:left w:val="single" w:sz="4" w:space="0" w:color="auto"/>
              <w:right w:val="single" w:sz="4" w:space="0" w:color="auto"/>
            </w:tcBorders>
            <w:tcMar>
              <w:top w:w="20" w:type="nil"/>
              <w:left w:w="20" w:type="nil"/>
              <w:bottom w:w="20" w:type="nil"/>
              <w:right w:w="20" w:type="nil"/>
            </w:tcMar>
            <w:vAlign w:val="center"/>
          </w:tcPr>
          <w:p w:rsidR="005823DD" w:rsidRPr="003C6108" w:rsidRDefault="005823DD"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Une Afrique stable et pacifique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Structure institutionnelle pour les instruments de l'UA sur la paix et la sécurité </w:t>
            </w:r>
          </w:p>
        </w:tc>
      </w:tr>
      <w:tr w:rsidR="005823DD" w:rsidRPr="00F14C5A" w:rsidTr="00FE33F6">
        <w:trPr>
          <w:jc w:val="center"/>
        </w:trPr>
        <w:tc>
          <w:tcPr>
            <w:tcW w:w="2553"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Une </w:t>
            </w:r>
            <w:r w:rsidR="00E71E4F">
              <w:rPr>
                <w:rFonts w:ascii="Arial" w:eastAsia="Calibri" w:hAnsi="Arial" w:cs="Arial"/>
                <w:sz w:val="20"/>
                <w:szCs w:val="20"/>
                <w:lang w:val="fr-FR"/>
              </w:rPr>
              <w:t>architecture africaine de paix et de sécurité</w:t>
            </w:r>
            <w:r w:rsidRPr="003C6108">
              <w:rPr>
                <w:rFonts w:ascii="Arial" w:eastAsia="Calibri" w:hAnsi="Arial" w:cs="Arial"/>
                <w:sz w:val="20"/>
                <w:szCs w:val="20"/>
                <w:lang w:val="fr-FR"/>
              </w:rPr>
              <w:t xml:space="preserve"> entièrement fonctionnelle et opérationnelle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Piliers </w:t>
            </w:r>
            <w:r w:rsidR="00E71E4F">
              <w:rPr>
                <w:rFonts w:ascii="Arial" w:eastAsia="Calibri" w:hAnsi="Arial" w:cs="Arial"/>
                <w:sz w:val="20"/>
                <w:szCs w:val="20"/>
                <w:lang w:val="fr-FR"/>
              </w:rPr>
              <w:t>de l’architecture africaine de paix et de sécurité</w:t>
            </w:r>
            <w:r w:rsidR="00E71E4F" w:rsidRPr="003C6108">
              <w:rPr>
                <w:rFonts w:ascii="Arial" w:eastAsia="Calibri" w:hAnsi="Arial" w:cs="Arial"/>
                <w:sz w:val="20"/>
                <w:szCs w:val="20"/>
                <w:lang w:val="fr-FR"/>
              </w:rPr>
              <w:t xml:space="preserve"> </w:t>
            </w:r>
            <w:r w:rsidRPr="003C6108">
              <w:rPr>
                <w:rFonts w:ascii="Arial" w:eastAsia="Calibri" w:hAnsi="Arial" w:cs="Arial"/>
                <w:sz w:val="20"/>
                <w:szCs w:val="20"/>
                <w:lang w:val="fr-FR"/>
              </w:rPr>
              <w:t xml:space="preserve">entièrement opérationnels et fonctionnels </w:t>
            </w:r>
          </w:p>
        </w:tc>
      </w:tr>
      <w:tr w:rsidR="00F403CE" w:rsidRPr="00F14C5A" w:rsidTr="00FE33F6">
        <w:trPr>
          <w:jc w:val="center"/>
        </w:trPr>
        <w:tc>
          <w:tcPr>
            <w:tcW w:w="25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F403CE" w:rsidRPr="003C6108" w:rsidRDefault="003C3AD2"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r w:rsidRPr="003C6108">
              <w:rPr>
                <w:rFonts w:ascii="Arial" w:eastAsia="Calibri" w:hAnsi="Arial" w:cs="Arial"/>
                <w:sz w:val="20"/>
                <w:szCs w:val="20"/>
                <w:lang w:val="fr-FR"/>
              </w:rPr>
              <w:t xml:space="preserve">L’Afrique avec une identité culturelle forte, un patrimoine commun, des valeurs et une éthique communes </w:t>
            </w: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F403CE" w:rsidRPr="003C6108" w:rsidRDefault="003C3AD2"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La Renaissance culturelle africaine est prééminente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C3AD2" w:rsidRPr="003C6108" w:rsidRDefault="003C3AD2"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Valeurs et idéaux du panafricanisme </w:t>
            </w:r>
            <w:r w:rsidRPr="003C6108">
              <w:rPr>
                <w:rFonts w:ascii="MS Gothic" w:eastAsia="MS Gothic" w:hAnsi="MS Gothic" w:cs="MS Gothic" w:hint="eastAsia"/>
                <w:sz w:val="20"/>
                <w:szCs w:val="20"/>
                <w:lang w:val="fr-FR"/>
              </w:rPr>
              <w:t> </w:t>
            </w:r>
          </w:p>
          <w:p w:rsidR="003C3AD2" w:rsidRPr="003C6108" w:rsidRDefault="003C3AD2"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Valeurs culturelles et Renaissance africaine </w:t>
            </w:r>
            <w:r w:rsidRPr="003C6108">
              <w:rPr>
                <w:rFonts w:ascii="MS Gothic" w:eastAsia="MS Gothic" w:hAnsi="MS Gothic" w:cs="MS Gothic" w:hint="eastAsia"/>
                <w:sz w:val="20"/>
                <w:szCs w:val="20"/>
                <w:lang w:val="fr-FR"/>
              </w:rPr>
              <w:t> </w:t>
            </w:r>
          </w:p>
          <w:p w:rsidR="00F403CE" w:rsidRPr="003C6108" w:rsidRDefault="003C3AD2"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Patrimoine culturel, arts et industries créatives </w:t>
            </w:r>
            <w:r w:rsidRPr="003C6108">
              <w:rPr>
                <w:rFonts w:ascii="MS Gothic" w:eastAsia="MS Gothic" w:hAnsi="MS Gothic" w:cs="MS Gothic" w:hint="eastAsia"/>
                <w:sz w:val="20"/>
                <w:szCs w:val="20"/>
                <w:lang w:val="fr-FR"/>
              </w:rPr>
              <w:t> </w:t>
            </w:r>
          </w:p>
        </w:tc>
      </w:tr>
      <w:tr w:rsidR="005823DD" w:rsidRPr="00F14C5A" w:rsidTr="00B4787C">
        <w:trPr>
          <w:trHeight w:val="872"/>
          <w:jc w:val="center"/>
        </w:trPr>
        <w:tc>
          <w:tcPr>
            <w:tcW w:w="2553"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5823DD" w:rsidRPr="00782265" w:rsidRDefault="008B128D"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r w:rsidRPr="008B128D">
              <w:rPr>
                <w:rFonts w:ascii="Arial" w:eastAsia="Calibri" w:hAnsi="Arial" w:cs="Arial"/>
                <w:sz w:val="20"/>
                <w:szCs w:val="20"/>
                <w:lang w:val="fr-FR"/>
              </w:rPr>
              <w:t>Une Afrique dont le développement est dirigé par ses citoyens, tributaire du potentiel des populations africaines, en particulier, de ses femmes et de ses jeunes, et soucieuse du devenir de ses enfants.</w:t>
            </w: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La pleine égalité des sexes dans toutes les sphères de la vie</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Autonomisation des femmes et des filles </w:t>
            </w:r>
            <w:r w:rsidRPr="003C6108">
              <w:rPr>
                <w:rFonts w:ascii="MS Gothic" w:eastAsia="MS Gothic" w:hAnsi="MS Gothic" w:cs="MS Gothic" w:hint="eastAsia"/>
                <w:sz w:val="20"/>
                <w:szCs w:val="20"/>
                <w:lang w:val="fr-FR"/>
              </w:rPr>
              <w:t> </w:t>
            </w:r>
          </w:p>
          <w:p w:rsidR="005823DD" w:rsidRPr="00B4787C" w:rsidRDefault="005823DD" w:rsidP="00A11EF1">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La violence et la discrimination contre les femmes et les filles </w:t>
            </w:r>
            <w:r w:rsidRPr="003C6108">
              <w:rPr>
                <w:rFonts w:ascii="MS Gothic" w:eastAsia="MS Gothic" w:hAnsi="MS Gothic" w:cs="MS Gothic" w:hint="eastAsia"/>
                <w:sz w:val="20"/>
                <w:szCs w:val="20"/>
                <w:lang w:val="fr-FR"/>
              </w:rPr>
              <w:t> </w:t>
            </w:r>
          </w:p>
        </w:tc>
      </w:tr>
      <w:tr w:rsidR="005823DD" w:rsidRPr="00F14C5A" w:rsidTr="00B4787C">
        <w:trPr>
          <w:trHeight w:val="998"/>
          <w:jc w:val="center"/>
        </w:trPr>
        <w:tc>
          <w:tcPr>
            <w:tcW w:w="2553"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Jeunes et enfants </w:t>
            </w:r>
            <w:r w:rsidR="004440DE" w:rsidRPr="003C6108">
              <w:rPr>
                <w:rFonts w:ascii="Arial" w:eastAsia="Calibri" w:hAnsi="Arial" w:cs="Arial"/>
                <w:sz w:val="20"/>
                <w:szCs w:val="20"/>
                <w:lang w:val="fr-FR"/>
              </w:rPr>
              <w:t>engagés et</w:t>
            </w:r>
            <w:r w:rsidRPr="003C6108">
              <w:rPr>
                <w:rFonts w:ascii="Arial" w:eastAsia="Calibri" w:hAnsi="Arial" w:cs="Arial"/>
                <w:sz w:val="20"/>
                <w:szCs w:val="20"/>
                <w:lang w:val="fr-FR"/>
              </w:rPr>
              <w:t xml:space="preserve"> responsabilisés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823DD" w:rsidRPr="003C6108" w:rsidRDefault="005823DD"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Autonomisation des jeunes et des enfants</w:t>
            </w:r>
          </w:p>
        </w:tc>
      </w:tr>
      <w:tr w:rsidR="00B06BC3" w:rsidRPr="003C6108" w:rsidTr="00FE33F6">
        <w:trPr>
          <w:jc w:val="center"/>
        </w:trPr>
        <w:tc>
          <w:tcPr>
            <w:tcW w:w="2553"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B06BC3" w:rsidRPr="003C6108" w:rsidRDefault="00B06BC3" w:rsidP="00782265">
            <w:pPr>
              <w:pStyle w:val="ListParagraph"/>
              <w:widowControl w:val="0"/>
              <w:numPr>
                <w:ilvl w:val="0"/>
                <w:numId w:val="46"/>
              </w:numPr>
              <w:tabs>
                <w:tab w:val="left" w:pos="311"/>
              </w:tabs>
              <w:autoSpaceDE w:val="0"/>
              <w:autoSpaceDN w:val="0"/>
              <w:adjustRightInd w:val="0"/>
              <w:ind w:left="311" w:hanging="311"/>
              <w:rPr>
                <w:rFonts w:ascii="Arial" w:eastAsia="Calibri" w:hAnsi="Arial" w:cs="Arial"/>
                <w:sz w:val="20"/>
                <w:szCs w:val="20"/>
                <w:lang w:val="fr-FR"/>
              </w:rPr>
            </w:pPr>
            <w:r w:rsidRPr="003C6108">
              <w:rPr>
                <w:rFonts w:ascii="Arial" w:eastAsia="Calibri" w:hAnsi="Arial" w:cs="Arial"/>
                <w:sz w:val="20"/>
                <w:szCs w:val="20"/>
                <w:lang w:val="fr-FR"/>
              </w:rPr>
              <w:t>L'Afrique forte, unie et résiliente et acteur et partenaire influent dans le monde</w:t>
            </w: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06BC3" w:rsidRPr="003C6108" w:rsidRDefault="00B06BC3"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Afrique comme partenaire qui compte dans les affaires mondiales et la coexistence pacifique</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06BC3" w:rsidRPr="003C6108" w:rsidRDefault="00B06BC3"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La place de l'Afrique dans les affaires mondiales </w:t>
            </w:r>
          </w:p>
          <w:p w:rsidR="00B06BC3" w:rsidRPr="003C6108" w:rsidRDefault="00B06BC3"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Partenariat </w:t>
            </w:r>
          </w:p>
          <w:p w:rsidR="00B06BC3" w:rsidRPr="003C6108" w:rsidRDefault="00B06BC3" w:rsidP="00A11EF1">
            <w:pPr>
              <w:widowControl w:val="0"/>
              <w:tabs>
                <w:tab w:val="left" w:pos="220"/>
              </w:tabs>
              <w:autoSpaceDE w:val="0"/>
              <w:autoSpaceDN w:val="0"/>
              <w:adjustRightInd w:val="0"/>
              <w:ind w:left="245"/>
              <w:rPr>
                <w:rFonts w:ascii="Arial" w:eastAsia="Calibri" w:hAnsi="Arial" w:cs="Arial"/>
                <w:sz w:val="20"/>
                <w:szCs w:val="20"/>
                <w:lang w:val="fr-FR"/>
              </w:rPr>
            </w:pPr>
          </w:p>
        </w:tc>
      </w:tr>
      <w:tr w:rsidR="00B06BC3" w:rsidRPr="003C6108" w:rsidTr="00FE33F6">
        <w:trPr>
          <w:jc w:val="center"/>
        </w:trPr>
        <w:tc>
          <w:tcPr>
            <w:tcW w:w="2553"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B06BC3" w:rsidRPr="003C6108" w:rsidRDefault="00B06BC3" w:rsidP="00535438">
            <w:pPr>
              <w:pStyle w:val="ListParagraph"/>
              <w:widowControl w:val="0"/>
              <w:tabs>
                <w:tab w:val="left" w:pos="360"/>
              </w:tabs>
              <w:autoSpaceDE w:val="0"/>
              <w:autoSpaceDN w:val="0"/>
              <w:adjustRightInd w:val="0"/>
              <w:ind w:left="0"/>
              <w:rPr>
                <w:rFonts w:ascii="Arial" w:eastAsia="Calibri" w:hAnsi="Arial" w:cs="Arial"/>
                <w:sz w:val="20"/>
                <w:szCs w:val="20"/>
                <w:lang w:val="fr-FR"/>
              </w:rPr>
            </w:pPr>
          </w:p>
        </w:tc>
        <w:tc>
          <w:tcPr>
            <w:tcW w:w="32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06BC3" w:rsidRPr="003C6108" w:rsidRDefault="00B06BC3" w:rsidP="008A206B">
            <w:pPr>
              <w:widowControl w:val="0"/>
              <w:autoSpaceDE w:val="0"/>
              <w:autoSpaceDN w:val="0"/>
              <w:adjustRightInd w:val="0"/>
              <w:rPr>
                <w:rFonts w:ascii="Arial" w:eastAsia="Calibri" w:hAnsi="Arial" w:cs="Arial"/>
                <w:sz w:val="20"/>
                <w:szCs w:val="20"/>
                <w:lang w:val="fr-FR"/>
              </w:rPr>
            </w:pPr>
          </w:p>
          <w:p w:rsidR="00B06BC3" w:rsidRPr="003C6108" w:rsidRDefault="00B06BC3" w:rsidP="00DE462B">
            <w:pPr>
              <w:pStyle w:val="ListParagraph"/>
              <w:widowControl w:val="0"/>
              <w:numPr>
                <w:ilvl w:val="0"/>
                <w:numId w:val="45"/>
              </w:numPr>
              <w:autoSpaceDE w:val="0"/>
              <w:autoSpaceDN w:val="0"/>
              <w:adjustRightInd w:val="0"/>
              <w:ind w:left="342"/>
              <w:rPr>
                <w:rFonts w:ascii="Arial" w:eastAsia="Calibri" w:hAnsi="Arial" w:cs="Arial"/>
                <w:sz w:val="20"/>
                <w:szCs w:val="20"/>
                <w:lang w:val="fr-FR"/>
              </w:rPr>
            </w:pPr>
            <w:r w:rsidRPr="003C6108">
              <w:rPr>
                <w:rFonts w:ascii="Arial" w:eastAsia="Calibri" w:hAnsi="Arial" w:cs="Arial"/>
                <w:sz w:val="20"/>
                <w:szCs w:val="20"/>
                <w:lang w:val="fr-FR"/>
              </w:rPr>
              <w:t xml:space="preserve">L'Afrique prend l'entière responsabilité du financement </w:t>
            </w:r>
          </w:p>
        </w:tc>
        <w:tc>
          <w:tcPr>
            <w:tcW w:w="4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06BC3" w:rsidRPr="003C6108" w:rsidRDefault="004A68B3"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Marché</w:t>
            </w:r>
            <w:r w:rsidR="00B06BC3" w:rsidRPr="003C6108">
              <w:rPr>
                <w:rFonts w:ascii="Arial" w:eastAsia="Calibri" w:hAnsi="Arial" w:cs="Arial"/>
                <w:sz w:val="20"/>
                <w:szCs w:val="20"/>
                <w:lang w:val="fr-FR"/>
              </w:rPr>
              <w:t xml:space="preserve"> des capitaux africain</w:t>
            </w:r>
            <w:r w:rsidR="00B06BC3" w:rsidRPr="003C6108">
              <w:rPr>
                <w:rFonts w:ascii="MS Gothic" w:eastAsia="MS Gothic" w:hAnsi="MS Gothic" w:cs="MS Gothic" w:hint="eastAsia"/>
                <w:sz w:val="20"/>
                <w:szCs w:val="20"/>
                <w:lang w:val="fr-FR"/>
              </w:rPr>
              <w:t> </w:t>
            </w:r>
            <w:r w:rsidR="00B06BC3" w:rsidRPr="003C6108">
              <w:rPr>
                <w:rFonts w:ascii="Arial" w:eastAsia="Calibri" w:hAnsi="Arial" w:cs="Arial"/>
                <w:sz w:val="20"/>
                <w:szCs w:val="20"/>
                <w:lang w:val="fr-FR"/>
              </w:rPr>
              <w:t> système fiscal et recettes du secteur public</w:t>
            </w:r>
          </w:p>
          <w:p w:rsidR="00B06BC3" w:rsidRPr="003C6108" w:rsidRDefault="00B06BC3" w:rsidP="00DE462B">
            <w:pPr>
              <w:widowControl w:val="0"/>
              <w:numPr>
                <w:ilvl w:val="0"/>
                <w:numId w:val="44"/>
              </w:numPr>
              <w:tabs>
                <w:tab w:val="left" w:pos="220"/>
              </w:tabs>
              <w:autoSpaceDE w:val="0"/>
              <w:autoSpaceDN w:val="0"/>
              <w:adjustRightInd w:val="0"/>
              <w:ind w:left="245" w:hanging="245"/>
              <w:rPr>
                <w:rFonts w:ascii="Arial" w:eastAsia="Calibri" w:hAnsi="Arial" w:cs="Arial"/>
                <w:sz w:val="20"/>
                <w:szCs w:val="20"/>
                <w:lang w:val="fr-FR"/>
              </w:rPr>
            </w:pPr>
            <w:r w:rsidRPr="003C6108">
              <w:rPr>
                <w:rFonts w:ascii="Arial" w:eastAsia="Calibri" w:hAnsi="Arial" w:cs="Arial"/>
                <w:sz w:val="20"/>
                <w:szCs w:val="20"/>
                <w:lang w:val="fr-FR"/>
              </w:rPr>
              <w:t xml:space="preserve">Aide au développement </w:t>
            </w:r>
          </w:p>
        </w:tc>
      </w:tr>
    </w:tbl>
    <w:p w:rsidR="00501960" w:rsidRPr="00D64AB8" w:rsidRDefault="00D914B6" w:rsidP="00D914B6">
      <w:pPr>
        <w:pStyle w:val="Style2"/>
        <w:numPr>
          <w:ilvl w:val="0"/>
          <w:numId w:val="0"/>
        </w:numPr>
        <w:spacing w:line="240" w:lineRule="auto"/>
        <w:jc w:val="right"/>
        <w:outlineLvl w:val="9"/>
        <w:rPr>
          <w:i w:val="0"/>
          <w:color w:val="76923C"/>
          <w:sz w:val="20"/>
          <w:lang w:val="fr-FR"/>
        </w:rPr>
      </w:pPr>
      <w:r w:rsidRPr="00D64AB8">
        <w:rPr>
          <w:i w:val="0"/>
          <w:color w:val="76923C"/>
          <w:sz w:val="20"/>
          <w:lang w:val="fr-FR"/>
        </w:rPr>
        <w:t>Source : Agenda 2063, Union africaine</w:t>
      </w:r>
    </w:p>
    <w:p w:rsidR="006C0165" w:rsidRPr="003F551D" w:rsidRDefault="00EC3050" w:rsidP="00B657BA">
      <w:pPr>
        <w:pStyle w:val="Style2"/>
        <w:numPr>
          <w:ilvl w:val="1"/>
          <w:numId w:val="4"/>
        </w:numPr>
        <w:spacing w:before="120" w:line="240" w:lineRule="auto"/>
        <w:ind w:left="567" w:hanging="567"/>
        <w:outlineLvl w:val="1"/>
        <w:rPr>
          <w:rFonts w:ascii="Arial" w:hAnsi="Arial" w:cs="Arial"/>
          <w:i w:val="0"/>
          <w:color w:val="76923C"/>
          <w:sz w:val="24"/>
          <w:lang w:val="fr-FR"/>
        </w:rPr>
      </w:pPr>
      <w:bookmarkStart w:id="63" w:name="_Toc475488292"/>
      <w:bookmarkStart w:id="64" w:name="_Toc475542037"/>
      <w:bookmarkEnd w:id="59"/>
      <w:r w:rsidRPr="003F551D">
        <w:rPr>
          <w:rFonts w:ascii="Arial" w:hAnsi="Arial" w:cs="Arial"/>
          <w:i w:val="0"/>
          <w:color w:val="76923C"/>
          <w:sz w:val="24"/>
          <w:lang w:val="fr-FR"/>
        </w:rPr>
        <w:t xml:space="preserve">Au centre de la transformation de </w:t>
      </w:r>
      <w:r w:rsidR="006C0165" w:rsidRPr="003F551D">
        <w:rPr>
          <w:rFonts w:ascii="Arial" w:hAnsi="Arial" w:cs="Arial"/>
          <w:i w:val="0"/>
          <w:color w:val="76923C"/>
          <w:sz w:val="24"/>
          <w:lang w:val="fr-FR"/>
        </w:rPr>
        <w:t>l’Afrique</w:t>
      </w:r>
      <w:r w:rsidRPr="003F551D">
        <w:rPr>
          <w:rFonts w:ascii="Arial" w:hAnsi="Arial" w:cs="Arial"/>
          <w:i w:val="0"/>
          <w:color w:val="76923C"/>
          <w:sz w:val="24"/>
          <w:lang w:val="fr-FR"/>
        </w:rPr>
        <w:t> : Stratégie pour la période 2013-2022</w:t>
      </w:r>
      <w:r w:rsidR="00F668FD">
        <w:rPr>
          <w:rFonts w:ascii="Arial" w:hAnsi="Arial" w:cs="Arial"/>
          <w:i w:val="0"/>
          <w:color w:val="76923C"/>
          <w:sz w:val="24"/>
          <w:lang w:val="fr-FR"/>
        </w:rPr>
        <w:t xml:space="preserve"> et les cinq grandes priorités.</w:t>
      </w:r>
      <w:bookmarkEnd w:id="63"/>
      <w:bookmarkEnd w:id="64"/>
      <w:r w:rsidR="00F668FD">
        <w:rPr>
          <w:rFonts w:ascii="Arial" w:hAnsi="Arial" w:cs="Arial"/>
          <w:i w:val="0"/>
          <w:color w:val="76923C"/>
          <w:sz w:val="24"/>
          <w:lang w:val="fr-FR"/>
        </w:rPr>
        <w:t xml:space="preserve"> </w:t>
      </w:r>
    </w:p>
    <w:p w:rsidR="005B1460" w:rsidRPr="00184B99" w:rsidRDefault="00EB6987" w:rsidP="005B1460">
      <w:pPr>
        <w:spacing w:before="120"/>
        <w:jc w:val="both"/>
        <w:rPr>
          <w:rFonts w:ascii="Arial" w:hAnsi="Arial" w:cs="Arial"/>
          <w:color w:val="0070C0"/>
          <w:lang w:val="fr-FR"/>
        </w:rPr>
      </w:pPr>
      <w:r w:rsidRPr="00184B99">
        <w:rPr>
          <w:rFonts w:ascii="Arial" w:hAnsi="Arial" w:cs="Arial"/>
          <w:color w:val="0070C0"/>
          <w:lang w:val="fr-FR"/>
        </w:rPr>
        <w:t xml:space="preserve">La </w:t>
      </w:r>
      <w:r w:rsidR="00AB711D" w:rsidRPr="00184B99">
        <w:rPr>
          <w:rFonts w:ascii="Arial" w:hAnsi="Arial" w:cs="Arial"/>
          <w:color w:val="0070C0"/>
          <w:lang w:val="fr-FR"/>
        </w:rPr>
        <w:t>stratégie</w:t>
      </w:r>
      <w:r w:rsidRPr="00184B99">
        <w:rPr>
          <w:rFonts w:ascii="Arial" w:hAnsi="Arial" w:cs="Arial"/>
          <w:color w:val="0070C0"/>
          <w:lang w:val="fr-FR"/>
        </w:rPr>
        <w:t xml:space="preserve"> de la Banque africaine de </w:t>
      </w:r>
      <w:r w:rsidR="00AB711D" w:rsidRPr="00184B99">
        <w:rPr>
          <w:rFonts w:ascii="Arial" w:hAnsi="Arial" w:cs="Arial"/>
          <w:color w:val="0070C0"/>
          <w:lang w:val="fr-FR"/>
        </w:rPr>
        <w:t>développement</w:t>
      </w:r>
      <w:r w:rsidR="00ED104F" w:rsidRPr="00184B99">
        <w:rPr>
          <w:rFonts w:ascii="Arial" w:hAnsi="Arial" w:cs="Arial"/>
          <w:color w:val="0070C0"/>
          <w:lang w:val="fr-FR"/>
        </w:rPr>
        <w:t xml:space="preserve"> </w:t>
      </w:r>
      <w:r w:rsidR="00CB4A57" w:rsidRPr="00184B99">
        <w:rPr>
          <w:rFonts w:ascii="Arial" w:hAnsi="Arial" w:cs="Arial"/>
          <w:color w:val="0070C0"/>
          <w:lang w:val="fr-FR"/>
        </w:rPr>
        <w:t xml:space="preserve">pour la </w:t>
      </w:r>
      <w:r w:rsidR="00AB711D" w:rsidRPr="00184B99">
        <w:rPr>
          <w:rFonts w:ascii="Arial" w:hAnsi="Arial" w:cs="Arial"/>
          <w:color w:val="0070C0"/>
          <w:lang w:val="fr-FR"/>
        </w:rPr>
        <w:t>période</w:t>
      </w:r>
      <w:r w:rsidR="00CB4A57" w:rsidRPr="00184B99">
        <w:rPr>
          <w:rFonts w:ascii="Arial" w:hAnsi="Arial" w:cs="Arial"/>
          <w:color w:val="0070C0"/>
          <w:lang w:val="fr-FR"/>
        </w:rPr>
        <w:t xml:space="preserve"> 2013 </w:t>
      </w:r>
      <w:r w:rsidR="00647103" w:rsidRPr="00184B99">
        <w:rPr>
          <w:rFonts w:ascii="Arial" w:hAnsi="Arial" w:cs="Arial"/>
          <w:color w:val="0070C0"/>
          <w:shd w:val="clear" w:color="auto" w:fill="FFFFFF"/>
          <w:lang w:val="fr-FR"/>
        </w:rPr>
        <w:t>à</w:t>
      </w:r>
      <w:r w:rsidR="00647103" w:rsidRPr="00184B99">
        <w:rPr>
          <w:rFonts w:ascii="Arial" w:hAnsi="Arial" w:cs="Arial"/>
          <w:color w:val="0070C0"/>
          <w:lang w:val="fr-FR"/>
        </w:rPr>
        <w:t xml:space="preserve"> </w:t>
      </w:r>
      <w:r w:rsidR="00CB4A57" w:rsidRPr="00184B99">
        <w:rPr>
          <w:rFonts w:ascii="Arial" w:hAnsi="Arial" w:cs="Arial"/>
          <w:color w:val="0070C0"/>
          <w:lang w:val="fr-FR"/>
        </w:rPr>
        <w:t>2022</w:t>
      </w:r>
      <w:r w:rsidR="00AB711D" w:rsidRPr="00184B99">
        <w:rPr>
          <w:rFonts w:ascii="Arial" w:hAnsi="Arial" w:cs="Arial"/>
          <w:color w:val="0070C0"/>
          <w:lang w:val="fr-FR"/>
        </w:rPr>
        <w:t xml:space="preserve"> traduit les aspirations de l’ensemble du continent africain. </w:t>
      </w:r>
      <w:r w:rsidR="003870F6" w:rsidRPr="00184B99">
        <w:rPr>
          <w:rFonts w:ascii="Arial" w:hAnsi="Arial" w:cs="Arial"/>
          <w:color w:val="0070C0"/>
          <w:lang w:val="fr-FR"/>
        </w:rPr>
        <w:t>Elle s’</w:t>
      </w:r>
      <w:r w:rsidR="006176DD" w:rsidRPr="00184B99">
        <w:rPr>
          <w:rFonts w:ascii="Arial" w:hAnsi="Arial" w:cs="Arial"/>
          <w:color w:val="0070C0"/>
          <w:lang w:val="fr-FR"/>
        </w:rPr>
        <w:t>appui</w:t>
      </w:r>
      <w:r w:rsidR="00E53139" w:rsidRPr="00184B99">
        <w:rPr>
          <w:rFonts w:ascii="Arial" w:hAnsi="Arial" w:cs="Arial"/>
          <w:color w:val="0070C0"/>
          <w:lang w:val="fr-FR"/>
        </w:rPr>
        <w:t>e</w:t>
      </w:r>
      <w:r w:rsidR="003870F6" w:rsidRPr="00184B99">
        <w:rPr>
          <w:rFonts w:ascii="Arial" w:hAnsi="Arial" w:cs="Arial"/>
          <w:color w:val="0070C0"/>
          <w:lang w:val="fr-FR"/>
        </w:rPr>
        <w:t xml:space="preserve"> sur l’</w:t>
      </w:r>
      <w:r w:rsidR="006176DD" w:rsidRPr="00184B99">
        <w:rPr>
          <w:rFonts w:ascii="Arial" w:hAnsi="Arial" w:cs="Arial"/>
          <w:color w:val="0070C0"/>
          <w:lang w:val="fr-FR"/>
        </w:rPr>
        <w:t>expérience</w:t>
      </w:r>
      <w:r w:rsidR="003870F6" w:rsidRPr="00184B99">
        <w:rPr>
          <w:rFonts w:ascii="Arial" w:hAnsi="Arial" w:cs="Arial"/>
          <w:color w:val="0070C0"/>
          <w:lang w:val="fr-FR"/>
        </w:rPr>
        <w:t xml:space="preserve"> </w:t>
      </w:r>
      <w:r w:rsidR="006176DD" w:rsidRPr="00184B99">
        <w:rPr>
          <w:rFonts w:ascii="Arial" w:hAnsi="Arial" w:cs="Arial"/>
          <w:color w:val="0070C0"/>
          <w:lang w:val="fr-FR"/>
        </w:rPr>
        <w:t>approfondie</w:t>
      </w:r>
      <w:r w:rsidR="003870F6" w:rsidRPr="00184B99">
        <w:rPr>
          <w:rFonts w:ascii="Arial" w:hAnsi="Arial" w:cs="Arial"/>
          <w:color w:val="0070C0"/>
          <w:lang w:val="fr-FR"/>
        </w:rPr>
        <w:t xml:space="preserve"> du chemin parcouru </w:t>
      </w:r>
      <w:r w:rsidR="00BB5D56" w:rsidRPr="00184B99">
        <w:rPr>
          <w:rFonts w:ascii="Arial" w:hAnsi="Arial" w:cs="Arial"/>
          <w:color w:val="0070C0"/>
          <w:lang w:val="fr-FR"/>
        </w:rPr>
        <w:t xml:space="preserve">et les </w:t>
      </w:r>
      <w:r w:rsidR="00D93316" w:rsidRPr="00184B99">
        <w:rPr>
          <w:rFonts w:ascii="Arial" w:hAnsi="Arial" w:cs="Arial"/>
          <w:color w:val="0070C0"/>
          <w:lang w:val="fr-FR"/>
        </w:rPr>
        <w:t>leçons</w:t>
      </w:r>
      <w:r w:rsidR="00BB5D56" w:rsidRPr="00184B99">
        <w:rPr>
          <w:rFonts w:ascii="Arial" w:hAnsi="Arial" w:cs="Arial"/>
          <w:color w:val="0070C0"/>
          <w:lang w:val="fr-FR"/>
        </w:rPr>
        <w:t xml:space="preserve"> apprises </w:t>
      </w:r>
      <w:r w:rsidR="003870F6" w:rsidRPr="00184B99">
        <w:rPr>
          <w:rFonts w:ascii="Arial" w:hAnsi="Arial" w:cs="Arial"/>
          <w:color w:val="0070C0"/>
          <w:lang w:val="fr-FR"/>
        </w:rPr>
        <w:t xml:space="preserve">par l’Afrique </w:t>
      </w:r>
      <w:r w:rsidR="00BC190E" w:rsidRPr="00184B99">
        <w:rPr>
          <w:rFonts w:ascii="Arial" w:hAnsi="Arial" w:cs="Arial"/>
          <w:color w:val="0070C0"/>
          <w:lang w:val="fr-FR"/>
        </w:rPr>
        <w:t xml:space="preserve">au cours de la </w:t>
      </w:r>
      <w:r w:rsidR="006176DD" w:rsidRPr="00184B99">
        <w:rPr>
          <w:rFonts w:ascii="Arial" w:hAnsi="Arial" w:cs="Arial"/>
          <w:color w:val="0070C0"/>
          <w:lang w:val="fr-FR"/>
        </w:rPr>
        <w:t>dernière</w:t>
      </w:r>
      <w:r w:rsidR="00BC190E" w:rsidRPr="00184B99">
        <w:rPr>
          <w:rFonts w:ascii="Arial" w:hAnsi="Arial" w:cs="Arial"/>
          <w:color w:val="0070C0"/>
          <w:lang w:val="fr-FR"/>
        </w:rPr>
        <w:t xml:space="preserve"> </w:t>
      </w:r>
      <w:r w:rsidR="006176DD" w:rsidRPr="00184B99">
        <w:rPr>
          <w:rFonts w:ascii="Arial" w:hAnsi="Arial" w:cs="Arial"/>
          <w:color w:val="0070C0"/>
          <w:lang w:val="fr-FR"/>
        </w:rPr>
        <w:t>décennie</w:t>
      </w:r>
      <w:r w:rsidR="00BC190E" w:rsidRPr="00184B99">
        <w:rPr>
          <w:rFonts w:ascii="Arial" w:hAnsi="Arial" w:cs="Arial"/>
          <w:color w:val="0070C0"/>
          <w:lang w:val="fr-FR"/>
        </w:rPr>
        <w:t xml:space="preserve"> et de l’orientation qu’elle souhaite suivre au cours de la prochaine. </w:t>
      </w:r>
    </w:p>
    <w:p w:rsidR="00AB711D" w:rsidRPr="00184B99" w:rsidRDefault="002C3049" w:rsidP="005B1460">
      <w:pPr>
        <w:spacing w:before="120"/>
        <w:jc w:val="both"/>
        <w:rPr>
          <w:rFonts w:ascii="Arial" w:hAnsi="Arial" w:cs="Arial"/>
          <w:color w:val="0070C0"/>
          <w:lang w:val="fr-FR"/>
        </w:rPr>
      </w:pPr>
      <w:r w:rsidRPr="00184B99">
        <w:rPr>
          <w:rFonts w:ascii="Arial" w:hAnsi="Arial" w:cs="Arial"/>
          <w:color w:val="0070C0"/>
          <w:lang w:val="fr-FR"/>
        </w:rPr>
        <w:t xml:space="preserve">La </w:t>
      </w:r>
      <w:r w:rsidR="002D5F7B" w:rsidRPr="00184B99">
        <w:rPr>
          <w:rFonts w:ascii="Arial" w:hAnsi="Arial" w:cs="Arial"/>
          <w:color w:val="0070C0"/>
          <w:lang w:val="fr-FR"/>
        </w:rPr>
        <w:t>stratégie</w:t>
      </w:r>
      <w:r w:rsidRPr="00184B99">
        <w:rPr>
          <w:rFonts w:ascii="Arial" w:hAnsi="Arial" w:cs="Arial"/>
          <w:color w:val="0070C0"/>
          <w:lang w:val="fr-FR"/>
        </w:rPr>
        <w:t xml:space="preserve"> est </w:t>
      </w:r>
      <w:r w:rsidR="002D5F7B" w:rsidRPr="00184B99">
        <w:rPr>
          <w:rFonts w:ascii="Arial" w:hAnsi="Arial" w:cs="Arial"/>
          <w:color w:val="0070C0"/>
          <w:lang w:val="fr-FR"/>
        </w:rPr>
        <w:t>conçue</w:t>
      </w:r>
      <w:r w:rsidRPr="00184B99">
        <w:rPr>
          <w:rFonts w:ascii="Arial" w:hAnsi="Arial" w:cs="Arial"/>
          <w:color w:val="0070C0"/>
          <w:lang w:val="fr-FR"/>
        </w:rPr>
        <w:t xml:space="preserve"> pour placer la BAD au centre de la transformation de l’Afrique et </w:t>
      </w:r>
      <w:r w:rsidR="002D5F7B" w:rsidRPr="00184B99">
        <w:rPr>
          <w:rFonts w:ascii="Arial" w:hAnsi="Arial" w:cs="Arial"/>
          <w:color w:val="0070C0"/>
          <w:lang w:val="fr-FR"/>
        </w:rPr>
        <w:t>améliorer</w:t>
      </w:r>
      <w:r w:rsidRPr="00184B99">
        <w:rPr>
          <w:rFonts w:ascii="Arial" w:hAnsi="Arial" w:cs="Arial"/>
          <w:color w:val="0070C0"/>
          <w:lang w:val="fr-FR"/>
        </w:rPr>
        <w:t xml:space="preserve"> la </w:t>
      </w:r>
      <w:r w:rsidR="002D5F7B" w:rsidRPr="00184B99">
        <w:rPr>
          <w:rFonts w:ascii="Arial" w:hAnsi="Arial" w:cs="Arial"/>
          <w:color w:val="0070C0"/>
          <w:lang w:val="fr-FR"/>
        </w:rPr>
        <w:t>croissance</w:t>
      </w:r>
      <w:r w:rsidRPr="00184B99">
        <w:rPr>
          <w:rFonts w:ascii="Arial" w:hAnsi="Arial" w:cs="Arial"/>
          <w:color w:val="0070C0"/>
          <w:lang w:val="fr-FR"/>
        </w:rPr>
        <w:t xml:space="preserve"> de</w:t>
      </w:r>
      <w:r w:rsidR="00D93316" w:rsidRPr="00184B99">
        <w:rPr>
          <w:rFonts w:ascii="Arial" w:hAnsi="Arial" w:cs="Arial"/>
          <w:color w:val="0070C0"/>
          <w:lang w:val="fr-FR"/>
        </w:rPr>
        <w:t xml:space="preserve">s </w:t>
      </w:r>
      <w:r w:rsidR="00B17072" w:rsidRPr="00184B99">
        <w:rPr>
          <w:rFonts w:ascii="Arial" w:hAnsi="Arial" w:cs="Arial"/>
          <w:color w:val="0070C0"/>
          <w:lang w:val="fr-FR"/>
        </w:rPr>
        <w:t>économies</w:t>
      </w:r>
      <w:r w:rsidR="00D93316" w:rsidRPr="00184B99">
        <w:rPr>
          <w:rFonts w:ascii="Arial" w:hAnsi="Arial" w:cs="Arial"/>
          <w:color w:val="0070C0"/>
          <w:lang w:val="fr-FR"/>
        </w:rPr>
        <w:t xml:space="preserve"> africaines</w:t>
      </w:r>
      <w:r w:rsidRPr="00184B99">
        <w:rPr>
          <w:rFonts w:ascii="Arial" w:hAnsi="Arial" w:cs="Arial"/>
          <w:color w:val="0070C0"/>
          <w:lang w:val="fr-FR"/>
        </w:rPr>
        <w:t>.</w:t>
      </w:r>
      <w:r w:rsidR="008B2075" w:rsidRPr="00184B99">
        <w:rPr>
          <w:rFonts w:ascii="Arial" w:hAnsi="Arial" w:cs="Arial"/>
          <w:color w:val="0070C0"/>
          <w:lang w:val="fr-FR"/>
        </w:rPr>
        <w:t xml:space="preserve"> Elle vise, entre autres, </w:t>
      </w:r>
      <w:r w:rsidR="00046316" w:rsidRPr="00184B99">
        <w:rPr>
          <w:rFonts w:ascii="Arial" w:hAnsi="Arial" w:cs="Arial"/>
          <w:color w:val="0070C0"/>
          <w:shd w:val="clear" w:color="auto" w:fill="FFFFFF"/>
          <w:lang w:val="fr-FR"/>
        </w:rPr>
        <w:t>à</w:t>
      </w:r>
      <w:r w:rsidR="008B2075" w:rsidRPr="00184B99">
        <w:rPr>
          <w:rFonts w:ascii="Arial" w:hAnsi="Arial" w:cs="Arial"/>
          <w:color w:val="0070C0"/>
          <w:lang w:val="fr-FR"/>
        </w:rPr>
        <w:t xml:space="preserve"> </w:t>
      </w:r>
      <w:r w:rsidR="002D5F7B" w:rsidRPr="00184B99">
        <w:rPr>
          <w:rFonts w:ascii="Arial" w:hAnsi="Arial" w:cs="Arial"/>
          <w:color w:val="0070C0"/>
          <w:lang w:val="fr-FR"/>
        </w:rPr>
        <w:t>élargir</w:t>
      </w:r>
      <w:r w:rsidR="00A927D1" w:rsidRPr="00184B99">
        <w:rPr>
          <w:rFonts w:ascii="Arial" w:hAnsi="Arial" w:cs="Arial"/>
          <w:color w:val="0070C0"/>
          <w:lang w:val="fr-FR"/>
        </w:rPr>
        <w:t xml:space="preserve"> et approfondir </w:t>
      </w:r>
      <w:r w:rsidR="00046316" w:rsidRPr="00184B99">
        <w:rPr>
          <w:rFonts w:ascii="Arial" w:hAnsi="Arial" w:cs="Arial"/>
          <w:color w:val="0070C0"/>
          <w:lang w:val="fr-FR"/>
        </w:rPr>
        <w:t>l</w:t>
      </w:r>
      <w:r w:rsidR="00A927D1" w:rsidRPr="00184B99">
        <w:rPr>
          <w:rFonts w:ascii="Arial" w:hAnsi="Arial" w:cs="Arial"/>
          <w:color w:val="0070C0"/>
          <w:lang w:val="fr-FR"/>
        </w:rPr>
        <w:t xml:space="preserve">e processus de </w:t>
      </w:r>
      <w:r w:rsidR="002D5F7B" w:rsidRPr="00184B99">
        <w:rPr>
          <w:rFonts w:ascii="Arial" w:hAnsi="Arial" w:cs="Arial"/>
          <w:color w:val="0070C0"/>
          <w:lang w:val="fr-FR"/>
        </w:rPr>
        <w:t>transformation</w:t>
      </w:r>
      <w:r w:rsidR="00A927D1" w:rsidRPr="00184B99">
        <w:rPr>
          <w:rFonts w:ascii="Arial" w:hAnsi="Arial" w:cs="Arial"/>
          <w:color w:val="0070C0"/>
          <w:lang w:val="fr-FR"/>
        </w:rPr>
        <w:t xml:space="preserve">, en </w:t>
      </w:r>
      <w:r w:rsidR="002D5F7B" w:rsidRPr="00184B99">
        <w:rPr>
          <w:rFonts w:ascii="Arial" w:hAnsi="Arial" w:cs="Arial"/>
          <w:color w:val="0070C0"/>
          <w:lang w:val="fr-FR"/>
        </w:rPr>
        <w:t>faisant</w:t>
      </w:r>
      <w:r w:rsidR="00A927D1" w:rsidRPr="00184B99">
        <w:rPr>
          <w:rFonts w:ascii="Arial" w:hAnsi="Arial" w:cs="Arial"/>
          <w:color w:val="0070C0"/>
          <w:lang w:val="fr-FR"/>
        </w:rPr>
        <w:t xml:space="preserve"> en sorte que la croissance </w:t>
      </w:r>
      <w:r w:rsidR="00A927D1" w:rsidRPr="00184B99">
        <w:rPr>
          <w:rFonts w:ascii="Arial" w:hAnsi="Arial" w:cs="Arial"/>
          <w:color w:val="0070C0"/>
          <w:lang w:val="fr-FR"/>
        </w:rPr>
        <w:lastRenderedPageBreak/>
        <w:t xml:space="preserve">soit </w:t>
      </w:r>
      <w:r w:rsidR="002D5F7B" w:rsidRPr="00184B99">
        <w:rPr>
          <w:rFonts w:ascii="Arial" w:hAnsi="Arial" w:cs="Arial"/>
          <w:color w:val="0070C0"/>
          <w:lang w:val="fr-FR"/>
        </w:rPr>
        <w:t>partagée</w:t>
      </w:r>
      <w:r w:rsidR="00E11C4E" w:rsidRPr="00184B99">
        <w:rPr>
          <w:rFonts w:ascii="Arial" w:hAnsi="Arial" w:cs="Arial"/>
          <w:color w:val="0070C0"/>
          <w:lang w:val="fr-FR"/>
        </w:rPr>
        <w:t xml:space="preserve"> entre t</w:t>
      </w:r>
      <w:r w:rsidR="00E82D48" w:rsidRPr="00184B99">
        <w:rPr>
          <w:rFonts w:ascii="Arial" w:hAnsi="Arial" w:cs="Arial"/>
          <w:color w:val="0070C0"/>
          <w:lang w:val="fr-FR"/>
        </w:rPr>
        <w:t>ous les citoyens et pays africains</w:t>
      </w:r>
      <w:r w:rsidR="00E11C4E" w:rsidRPr="00184B99">
        <w:rPr>
          <w:rFonts w:ascii="Arial" w:hAnsi="Arial" w:cs="Arial"/>
          <w:color w:val="0070C0"/>
          <w:lang w:val="fr-FR"/>
        </w:rPr>
        <w:t>.</w:t>
      </w:r>
      <w:r w:rsidR="00991C55" w:rsidRPr="00184B99">
        <w:rPr>
          <w:rFonts w:ascii="Arial" w:hAnsi="Arial" w:cs="Arial"/>
          <w:color w:val="0070C0"/>
          <w:lang w:val="fr-FR"/>
        </w:rPr>
        <w:t xml:space="preserve"> </w:t>
      </w:r>
      <w:r w:rsidR="001E297B" w:rsidRPr="00184B99">
        <w:rPr>
          <w:rFonts w:ascii="Arial" w:hAnsi="Arial" w:cs="Arial"/>
          <w:color w:val="0070C0"/>
          <w:lang w:val="fr-FR"/>
        </w:rPr>
        <w:t xml:space="preserve">Lorsque la croissance est </w:t>
      </w:r>
      <w:r w:rsidR="00A6256A" w:rsidRPr="00184B99">
        <w:rPr>
          <w:rFonts w:ascii="Arial" w:hAnsi="Arial" w:cs="Arial"/>
          <w:color w:val="0070C0"/>
          <w:lang w:val="fr-FR"/>
        </w:rPr>
        <w:t xml:space="preserve">inclusive </w:t>
      </w:r>
      <w:r w:rsidR="00101B0A" w:rsidRPr="00184B99">
        <w:rPr>
          <w:rFonts w:ascii="Arial" w:hAnsi="Arial" w:cs="Arial"/>
          <w:color w:val="0070C0"/>
          <w:lang w:val="fr-FR"/>
        </w:rPr>
        <w:t xml:space="preserve">et </w:t>
      </w:r>
      <w:r w:rsidR="008C2FBD" w:rsidRPr="00184B99">
        <w:rPr>
          <w:rFonts w:ascii="Arial" w:hAnsi="Arial" w:cs="Arial"/>
          <w:color w:val="0070C0"/>
          <w:lang w:val="fr-FR"/>
        </w:rPr>
        <w:t xml:space="preserve">« verte », elle </w:t>
      </w:r>
      <w:r w:rsidR="009C4CAD" w:rsidRPr="00184B99">
        <w:rPr>
          <w:rFonts w:ascii="Arial" w:hAnsi="Arial" w:cs="Arial"/>
          <w:color w:val="0070C0"/>
          <w:lang w:val="fr-FR"/>
        </w:rPr>
        <w:t>crée</w:t>
      </w:r>
      <w:r w:rsidR="008C2FBD" w:rsidRPr="00184B99">
        <w:rPr>
          <w:rFonts w:ascii="Arial" w:hAnsi="Arial" w:cs="Arial"/>
          <w:color w:val="0070C0"/>
          <w:lang w:val="fr-FR"/>
        </w:rPr>
        <w:t xml:space="preserve"> les emplois dont le continent a besoin maintenant</w:t>
      </w:r>
      <w:r w:rsidR="002D5F7B" w:rsidRPr="00184B99">
        <w:rPr>
          <w:rFonts w:ascii="Arial" w:hAnsi="Arial" w:cs="Arial"/>
          <w:color w:val="0070C0"/>
          <w:lang w:val="fr-FR"/>
        </w:rPr>
        <w:t xml:space="preserve"> et </w:t>
      </w:r>
      <w:r w:rsidR="00901046" w:rsidRPr="00184B99">
        <w:rPr>
          <w:rFonts w:ascii="Arial" w:hAnsi="Arial" w:cs="Arial"/>
          <w:color w:val="0070C0"/>
          <w:lang w:val="fr-FR"/>
        </w:rPr>
        <w:t xml:space="preserve">dans le futur - </w:t>
      </w:r>
      <w:r w:rsidR="008802BA" w:rsidRPr="00184B99">
        <w:rPr>
          <w:rFonts w:ascii="Arial" w:hAnsi="Arial" w:cs="Arial"/>
          <w:color w:val="0070C0"/>
          <w:shd w:val="clear" w:color="auto" w:fill="FFFFFF"/>
          <w:lang w:val="fr-FR"/>
        </w:rPr>
        <w:t>à</w:t>
      </w:r>
      <w:r w:rsidR="002D5F7B" w:rsidRPr="00184B99">
        <w:rPr>
          <w:rFonts w:ascii="Arial" w:hAnsi="Arial" w:cs="Arial"/>
          <w:color w:val="0070C0"/>
          <w:lang w:val="fr-FR"/>
        </w:rPr>
        <w:t xml:space="preserve"> mesure que des millions d’autres jeunes entrent </w:t>
      </w:r>
      <w:r w:rsidR="00901046" w:rsidRPr="00184B99">
        <w:rPr>
          <w:rFonts w:ascii="Arial" w:hAnsi="Arial" w:cs="Arial"/>
          <w:color w:val="0070C0"/>
          <w:lang w:val="fr-FR"/>
        </w:rPr>
        <w:t>dans</w:t>
      </w:r>
      <w:r w:rsidR="002D5F7B" w:rsidRPr="00184B99">
        <w:rPr>
          <w:rFonts w:ascii="Arial" w:hAnsi="Arial" w:cs="Arial"/>
          <w:color w:val="0070C0"/>
          <w:lang w:val="fr-FR"/>
        </w:rPr>
        <w:t xml:space="preserve"> le </w:t>
      </w:r>
      <w:r w:rsidR="00F231AD" w:rsidRPr="00184B99">
        <w:rPr>
          <w:rFonts w:ascii="Arial" w:hAnsi="Arial" w:cs="Arial"/>
          <w:color w:val="0070C0"/>
          <w:lang w:val="fr-FR"/>
        </w:rPr>
        <w:t>marché</w:t>
      </w:r>
      <w:r w:rsidR="002D5F7B" w:rsidRPr="00184B99">
        <w:rPr>
          <w:rFonts w:ascii="Arial" w:hAnsi="Arial" w:cs="Arial"/>
          <w:color w:val="0070C0"/>
          <w:lang w:val="fr-FR"/>
        </w:rPr>
        <w:t xml:space="preserve"> de travail, avec des aspirations auxquelles il faut répondre</w:t>
      </w:r>
      <w:r w:rsidR="003F3AA9" w:rsidRPr="00184B99">
        <w:rPr>
          <w:rFonts w:ascii="Arial" w:hAnsi="Arial" w:cs="Arial"/>
          <w:color w:val="0070C0"/>
          <w:lang w:val="fr-FR"/>
        </w:rPr>
        <w:t xml:space="preserve"> </w:t>
      </w:r>
      <w:r w:rsidR="00AF11D6" w:rsidRPr="00184B99">
        <w:rPr>
          <w:rFonts w:ascii="Arial" w:hAnsi="Arial" w:cs="Arial"/>
          <w:color w:val="0070C0"/>
          <w:lang w:val="fr-FR"/>
        </w:rPr>
        <w:t>adéquatement</w:t>
      </w:r>
      <w:r w:rsidR="002D5F7B" w:rsidRPr="00184B99">
        <w:rPr>
          <w:rFonts w:ascii="Arial" w:hAnsi="Arial" w:cs="Arial"/>
          <w:color w:val="0070C0"/>
          <w:lang w:val="fr-FR"/>
        </w:rPr>
        <w:t>.</w:t>
      </w:r>
    </w:p>
    <w:p w:rsidR="0077475A" w:rsidRPr="00F53EE9" w:rsidRDefault="0077475A" w:rsidP="005B1460">
      <w:pPr>
        <w:spacing w:before="120"/>
        <w:jc w:val="both"/>
        <w:rPr>
          <w:rFonts w:ascii="Arial" w:hAnsi="Arial" w:cs="Arial"/>
          <w:color w:val="0070C0"/>
          <w:lang w:val="fr-FR"/>
        </w:rPr>
      </w:pPr>
      <w:r w:rsidRPr="00F53EE9">
        <w:rPr>
          <w:rFonts w:ascii="Arial" w:hAnsi="Arial" w:cs="Arial"/>
          <w:color w:val="0070C0"/>
          <w:lang w:val="fr-FR"/>
        </w:rPr>
        <w:t xml:space="preserve">La </w:t>
      </w:r>
      <w:r w:rsidR="00D47004" w:rsidRPr="00F53EE9">
        <w:rPr>
          <w:rFonts w:ascii="Arial" w:hAnsi="Arial" w:cs="Arial"/>
          <w:color w:val="0070C0"/>
          <w:lang w:val="fr-FR"/>
        </w:rPr>
        <w:t>stratégie</w:t>
      </w:r>
      <w:r w:rsidRPr="00F53EE9">
        <w:rPr>
          <w:rFonts w:ascii="Arial" w:hAnsi="Arial" w:cs="Arial"/>
          <w:color w:val="0070C0"/>
          <w:lang w:val="fr-FR"/>
        </w:rPr>
        <w:t xml:space="preserve"> </w:t>
      </w:r>
      <w:r w:rsidR="00056886" w:rsidRPr="00F53EE9">
        <w:rPr>
          <w:rFonts w:ascii="Arial" w:hAnsi="Arial" w:cs="Arial"/>
          <w:color w:val="0070C0"/>
          <w:lang w:val="fr-FR"/>
        </w:rPr>
        <w:t>décennale</w:t>
      </w:r>
      <w:r w:rsidR="00C810EB" w:rsidRPr="00F53EE9">
        <w:rPr>
          <w:rFonts w:ascii="Arial" w:hAnsi="Arial" w:cs="Arial"/>
          <w:color w:val="0070C0"/>
          <w:lang w:val="fr-FR"/>
        </w:rPr>
        <w:t xml:space="preserve"> </w:t>
      </w:r>
      <w:r w:rsidRPr="00F53EE9">
        <w:rPr>
          <w:rFonts w:ascii="Arial" w:hAnsi="Arial" w:cs="Arial"/>
          <w:color w:val="0070C0"/>
          <w:lang w:val="fr-FR"/>
        </w:rPr>
        <w:t xml:space="preserve">est </w:t>
      </w:r>
      <w:r w:rsidR="00D47004" w:rsidRPr="00F53EE9">
        <w:rPr>
          <w:rFonts w:ascii="Arial" w:hAnsi="Arial" w:cs="Arial"/>
          <w:color w:val="0070C0"/>
          <w:lang w:val="fr-FR"/>
        </w:rPr>
        <w:t>axée</w:t>
      </w:r>
      <w:r w:rsidRPr="00F53EE9">
        <w:rPr>
          <w:rFonts w:ascii="Arial" w:hAnsi="Arial" w:cs="Arial"/>
          <w:color w:val="0070C0"/>
          <w:lang w:val="fr-FR"/>
        </w:rPr>
        <w:t xml:space="preserve"> sur deux objectifs majeurs</w:t>
      </w:r>
      <w:r w:rsidR="00EB1B49" w:rsidRPr="00F53EE9">
        <w:rPr>
          <w:rFonts w:ascii="Arial" w:hAnsi="Arial" w:cs="Arial"/>
          <w:color w:val="0070C0"/>
          <w:lang w:val="fr-FR"/>
        </w:rPr>
        <w:t xml:space="preserve"> visant </w:t>
      </w:r>
      <w:r w:rsidR="00056886" w:rsidRPr="00F53EE9">
        <w:rPr>
          <w:rFonts w:ascii="Arial" w:hAnsi="Arial" w:cs="Arial"/>
          <w:color w:val="0070C0"/>
          <w:shd w:val="clear" w:color="auto" w:fill="FFFFFF"/>
          <w:lang w:val="fr-FR"/>
        </w:rPr>
        <w:t>à</w:t>
      </w:r>
      <w:r w:rsidR="002A5DFB" w:rsidRPr="00F53EE9">
        <w:rPr>
          <w:rFonts w:ascii="Arial" w:hAnsi="Arial" w:cs="Arial"/>
          <w:color w:val="0070C0"/>
          <w:lang w:val="fr-FR"/>
        </w:rPr>
        <w:t xml:space="preserve"> </w:t>
      </w:r>
      <w:r w:rsidR="008A2E10" w:rsidRPr="00F53EE9">
        <w:rPr>
          <w:rFonts w:ascii="Arial" w:hAnsi="Arial" w:cs="Arial"/>
          <w:color w:val="0070C0"/>
          <w:lang w:val="fr-FR"/>
        </w:rPr>
        <w:t>améliorer</w:t>
      </w:r>
      <w:r w:rsidR="002A5DFB" w:rsidRPr="00F53EE9">
        <w:rPr>
          <w:rFonts w:ascii="Arial" w:hAnsi="Arial" w:cs="Arial"/>
          <w:color w:val="0070C0"/>
          <w:lang w:val="fr-FR"/>
        </w:rPr>
        <w:t xml:space="preserve"> la </w:t>
      </w:r>
      <w:r w:rsidR="008A2E10" w:rsidRPr="00F53EE9">
        <w:rPr>
          <w:rFonts w:ascii="Arial" w:hAnsi="Arial" w:cs="Arial"/>
          <w:color w:val="0070C0"/>
          <w:lang w:val="fr-FR"/>
        </w:rPr>
        <w:t>qualité</w:t>
      </w:r>
      <w:r w:rsidR="002A5DFB" w:rsidRPr="00F53EE9">
        <w:rPr>
          <w:rFonts w:ascii="Arial" w:hAnsi="Arial" w:cs="Arial"/>
          <w:color w:val="0070C0"/>
          <w:lang w:val="fr-FR"/>
        </w:rPr>
        <w:t xml:space="preserve"> de la croissance de l’Afrique : </w:t>
      </w:r>
      <w:r w:rsidR="009F5F9A" w:rsidRPr="00F53EE9">
        <w:rPr>
          <w:rFonts w:ascii="Arial" w:hAnsi="Arial" w:cs="Arial"/>
          <w:color w:val="0070C0"/>
          <w:lang w:val="fr-FR"/>
        </w:rPr>
        <w:t xml:space="preserve">(i) </w:t>
      </w:r>
      <w:r w:rsidR="002A5DFB" w:rsidRPr="00F53EE9">
        <w:rPr>
          <w:rFonts w:ascii="Arial" w:hAnsi="Arial" w:cs="Arial"/>
          <w:color w:val="0070C0"/>
          <w:lang w:val="fr-FR"/>
        </w:rPr>
        <w:t xml:space="preserve">la </w:t>
      </w:r>
      <w:r w:rsidR="008A2E10" w:rsidRPr="00F53EE9">
        <w:rPr>
          <w:rFonts w:ascii="Arial" w:hAnsi="Arial" w:cs="Arial"/>
          <w:color w:val="0070C0"/>
          <w:lang w:val="fr-FR"/>
        </w:rPr>
        <w:t>croissance</w:t>
      </w:r>
      <w:r w:rsidR="00E71BDD" w:rsidRPr="00F53EE9">
        <w:rPr>
          <w:rFonts w:ascii="Arial" w:hAnsi="Arial" w:cs="Arial"/>
          <w:color w:val="0070C0"/>
          <w:lang w:val="fr-FR"/>
        </w:rPr>
        <w:t xml:space="preserve"> inclusive </w:t>
      </w:r>
      <w:r w:rsidR="00921E36" w:rsidRPr="00F53EE9">
        <w:rPr>
          <w:rFonts w:ascii="Arial" w:hAnsi="Arial" w:cs="Arial"/>
          <w:color w:val="0070C0"/>
          <w:lang w:val="fr-FR"/>
        </w:rPr>
        <w:t>tradui</w:t>
      </w:r>
      <w:r w:rsidR="009F5F9A" w:rsidRPr="00F53EE9">
        <w:rPr>
          <w:rFonts w:ascii="Arial" w:hAnsi="Arial" w:cs="Arial"/>
          <w:color w:val="0070C0"/>
          <w:lang w:val="fr-FR"/>
        </w:rPr>
        <w:t>t</w:t>
      </w:r>
      <w:r w:rsidR="00921E36" w:rsidRPr="00F53EE9">
        <w:rPr>
          <w:rFonts w:ascii="Arial" w:hAnsi="Arial" w:cs="Arial"/>
          <w:color w:val="0070C0"/>
          <w:lang w:val="fr-FR"/>
        </w:rPr>
        <w:t>e</w:t>
      </w:r>
      <w:r w:rsidR="009F5F9A" w:rsidRPr="00F53EE9">
        <w:rPr>
          <w:rFonts w:ascii="Arial" w:hAnsi="Arial" w:cs="Arial"/>
          <w:color w:val="0070C0"/>
          <w:lang w:val="fr-FR"/>
        </w:rPr>
        <w:t xml:space="preserve"> non </w:t>
      </w:r>
      <w:r w:rsidR="000C2969">
        <w:rPr>
          <w:rFonts w:ascii="Arial" w:hAnsi="Arial" w:cs="Arial"/>
          <w:color w:val="0070C0"/>
          <w:lang w:val="fr-FR"/>
        </w:rPr>
        <w:t>seulement</w:t>
      </w:r>
      <w:r w:rsidR="009F5F9A" w:rsidRPr="00F53EE9">
        <w:rPr>
          <w:rFonts w:ascii="Arial" w:hAnsi="Arial" w:cs="Arial"/>
          <w:color w:val="0070C0"/>
          <w:lang w:val="fr-FR"/>
        </w:rPr>
        <w:t xml:space="preserve"> </w:t>
      </w:r>
      <w:r w:rsidR="000C2969">
        <w:rPr>
          <w:rFonts w:ascii="Arial" w:hAnsi="Arial" w:cs="Arial"/>
          <w:color w:val="0070C0"/>
          <w:lang w:val="fr-FR"/>
        </w:rPr>
        <w:t xml:space="preserve">pas </w:t>
      </w:r>
      <w:r w:rsidR="009F5F9A" w:rsidRPr="00F53EE9">
        <w:rPr>
          <w:rFonts w:ascii="Arial" w:hAnsi="Arial" w:cs="Arial"/>
          <w:color w:val="0070C0"/>
          <w:lang w:val="fr-FR"/>
        </w:rPr>
        <w:t xml:space="preserve">par l’égalité de traitement et d’opportunités, mais </w:t>
      </w:r>
      <w:r w:rsidR="00921E36" w:rsidRPr="00F53EE9">
        <w:rPr>
          <w:rFonts w:ascii="Arial" w:hAnsi="Arial" w:cs="Arial"/>
          <w:color w:val="0070C0"/>
          <w:lang w:val="fr-FR"/>
        </w:rPr>
        <w:t xml:space="preserve">aussi </w:t>
      </w:r>
      <w:r w:rsidR="009F5F9A" w:rsidRPr="00F53EE9">
        <w:rPr>
          <w:rFonts w:ascii="Arial" w:hAnsi="Arial" w:cs="Arial"/>
          <w:color w:val="0070C0"/>
          <w:lang w:val="fr-FR"/>
        </w:rPr>
        <w:t xml:space="preserve">par des </w:t>
      </w:r>
      <w:r w:rsidR="0014796B" w:rsidRPr="00F53EE9">
        <w:rPr>
          <w:rFonts w:ascii="Arial" w:hAnsi="Arial" w:cs="Arial"/>
          <w:color w:val="0070C0"/>
          <w:lang w:val="fr-FR"/>
        </w:rPr>
        <w:t>réductions</w:t>
      </w:r>
      <w:r w:rsidR="009F5F9A" w:rsidRPr="00F53EE9">
        <w:rPr>
          <w:rFonts w:ascii="Arial" w:hAnsi="Arial" w:cs="Arial"/>
          <w:color w:val="0070C0"/>
          <w:lang w:val="fr-FR"/>
        </w:rPr>
        <w:t xml:space="preserve"> profondes de la pauvreté et un accroissement massif et correspondant des emplois. </w:t>
      </w:r>
      <w:r w:rsidR="00E71BDD" w:rsidRPr="00F53EE9">
        <w:rPr>
          <w:rFonts w:ascii="Arial" w:hAnsi="Arial" w:cs="Arial"/>
          <w:color w:val="0070C0"/>
          <w:lang w:val="fr-FR"/>
        </w:rPr>
        <w:t xml:space="preserve"> </w:t>
      </w:r>
      <w:r w:rsidR="002A5DFB" w:rsidRPr="00F53EE9">
        <w:rPr>
          <w:rFonts w:ascii="Arial" w:hAnsi="Arial" w:cs="Arial"/>
          <w:color w:val="0070C0"/>
          <w:lang w:val="fr-FR"/>
        </w:rPr>
        <w:t xml:space="preserve">et </w:t>
      </w:r>
      <w:r w:rsidR="009F5F9A" w:rsidRPr="00F53EE9">
        <w:rPr>
          <w:rFonts w:ascii="Arial" w:hAnsi="Arial" w:cs="Arial"/>
          <w:color w:val="0070C0"/>
          <w:lang w:val="fr-FR"/>
        </w:rPr>
        <w:t xml:space="preserve">(ii) </w:t>
      </w:r>
      <w:r w:rsidR="002A5DFB" w:rsidRPr="00F53EE9">
        <w:rPr>
          <w:rFonts w:ascii="Arial" w:hAnsi="Arial" w:cs="Arial"/>
          <w:color w:val="0070C0"/>
          <w:lang w:val="fr-FR"/>
        </w:rPr>
        <w:t xml:space="preserve">la transformation vers </w:t>
      </w:r>
      <w:r w:rsidR="00FD26B0">
        <w:rPr>
          <w:rFonts w:ascii="Arial" w:hAnsi="Arial" w:cs="Arial"/>
          <w:color w:val="0070C0"/>
          <w:lang w:val="fr-FR"/>
        </w:rPr>
        <w:t xml:space="preserve">la croissance verte, </w:t>
      </w:r>
      <w:r w:rsidR="007E0796" w:rsidRPr="00F53EE9">
        <w:rPr>
          <w:rFonts w:ascii="Arial" w:hAnsi="Arial" w:cs="Arial"/>
          <w:color w:val="0070C0"/>
          <w:lang w:val="fr-FR"/>
        </w:rPr>
        <w:t>une croissance durable</w:t>
      </w:r>
      <w:r w:rsidR="00FD26B0">
        <w:rPr>
          <w:rFonts w:ascii="Arial" w:hAnsi="Arial" w:cs="Arial"/>
          <w:color w:val="0070C0"/>
          <w:lang w:val="fr-FR"/>
        </w:rPr>
        <w:t xml:space="preserve"> -</w:t>
      </w:r>
      <w:r w:rsidR="007E0796" w:rsidRPr="00F53EE9">
        <w:rPr>
          <w:rFonts w:ascii="Arial" w:hAnsi="Arial" w:cs="Arial"/>
          <w:color w:val="0070C0"/>
          <w:lang w:val="fr-FR"/>
        </w:rPr>
        <w:t xml:space="preserve"> en aidant l’Afrique </w:t>
      </w:r>
      <w:r w:rsidR="009F64D1" w:rsidRPr="00F53EE9">
        <w:rPr>
          <w:rFonts w:ascii="Arial" w:hAnsi="Arial" w:cs="Arial"/>
          <w:color w:val="0070C0"/>
          <w:lang w:val="fr-FR"/>
        </w:rPr>
        <w:t>à</w:t>
      </w:r>
      <w:r w:rsidR="007E0796" w:rsidRPr="00F53EE9">
        <w:rPr>
          <w:rFonts w:ascii="Arial" w:hAnsi="Arial" w:cs="Arial"/>
          <w:color w:val="0070C0"/>
          <w:lang w:val="fr-FR"/>
        </w:rPr>
        <w:t xml:space="preserve"> faire la t</w:t>
      </w:r>
      <w:r w:rsidR="00997C62" w:rsidRPr="00F53EE9">
        <w:rPr>
          <w:rFonts w:ascii="Arial" w:hAnsi="Arial" w:cs="Arial"/>
          <w:color w:val="0070C0"/>
          <w:lang w:val="fr-FR"/>
        </w:rPr>
        <w:t>ransition progressive vers la «</w:t>
      </w:r>
      <w:r w:rsidR="00FD26B0">
        <w:rPr>
          <w:rFonts w:ascii="Arial" w:hAnsi="Arial" w:cs="Arial"/>
          <w:color w:val="0070C0"/>
          <w:lang w:val="fr-FR"/>
        </w:rPr>
        <w:t>croissance verte»</w:t>
      </w:r>
      <w:r w:rsidR="007E0796" w:rsidRPr="00F53EE9">
        <w:rPr>
          <w:rFonts w:ascii="Arial" w:hAnsi="Arial" w:cs="Arial"/>
          <w:color w:val="0070C0"/>
          <w:lang w:val="fr-FR"/>
        </w:rPr>
        <w:t xml:space="preserve"> </w:t>
      </w:r>
      <w:r w:rsidR="002266CD" w:rsidRPr="00F53EE9">
        <w:rPr>
          <w:rFonts w:ascii="Arial" w:hAnsi="Arial" w:cs="Arial"/>
          <w:color w:val="0070C0"/>
          <w:lang w:val="fr-FR"/>
        </w:rPr>
        <w:t xml:space="preserve">qui </w:t>
      </w:r>
      <w:r w:rsidR="0014796B" w:rsidRPr="00F53EE9">
        <w:rPr>
          <w:rFonts w:ascii="Arial" w:hAnsi="Arial" w:cs="Arial"/>
          <w:color w:val="0070C0"/>
          <w:lang w:val="fr-FR"/>
        </w:rPr>
        <w:t>protègera</w:t>
      </w:r>
      <w:r w:rsidR="002266CD" w:rsidRPr="00F53EE9">
        <w:rPr>
          <w:rFonts w:ascii="Arial" w:hAnsi="Arial" w:cs="Arial"/>
          <w:color w:val="0070C0"/>
          <w:lang w:val="fr-FR"/>
        </w:rPr>
        <w:t xml:space="preserve"> les moyens de </w:t>
      </w:r>
      <w:r w:rsidR="0014796B" w:rsidRPr="00F53EE9">
        <w:rPr>
          <w:rFonts w:ascii="Arial" w:hAnsi="Arial" w:cs="Arial"/>
          <w:color w:val="0070C0"/>
          <w:lang w:val="fr-FR"/>
        </w:rPr>
        <w:t>subsistance</w:t>
      </w:r>
      <w:r w:rsidR="002266CD" w:rsidRPr="00F53EE9">
        <w:rPr>
          <w:rFonts w:ascii="Arial" w:hAnsi="Arial" w:cs="Arial"/>
          <w:color w:val="0070C0"/>
          <w:lang w:val="fr-FR"/>
        </w:rPr>
        <w:t xml:space="preserve">, </w:t>
      </w:r>
      <w:r w:rsidR="0014796B" w:rsidRPr="00F53EE9">
        <w:rPr>
          <w:rFonts w:ascii="Arial" w:hAnsi="Arial" w:cs="Arial"/>
          <w:color w:val="0070C0"/>
          <w:lang w:val="fr-FR"/>
        </w:rPr>
        <w:t>améliorera</w:t>
      </w:r>
      <w:r w:rsidR="002266CD" w:rsidRPr="00F53EE9">
        <w:rPr>
          <w:rFonts w:ascii="Arial" w:hAnsi="Arial" w:cs="Arial"/>
          <w:color w:val="0070C0"/>
          <w:lang w:val="fr-FR"/>
        </w:rPr>
        <w:t> </w:t>
      </w:r>
      <w:r w:rsidR="0014796B" w:rsidRPr="00F53EE9">
        <w:rPr>
          <w:rFonts w:ascii="Arial" w:hAnsi="Arial" w:cs="Arial"/>
          <w:color w:val="0070C0"/>
          <w:lang w:val="fr-FR"/>
        </w:rPr>
        <w:t>l</w:t>
      </w:r>
      <w:r w:rsidR="002266CD" w:rsidRPr="00F53EE9">
        <w:rPr>
          <w:rFonts w:ascii="Arial" w:hAnsi="Arial" w:cs="Arial"/>
          <w:color w:val="0070C0"/>
          <w:lang w:val="fr-FR"/>
        </w:rPr>
        <w:t xml:space="preserve">a </w:t>
      </w:r>
      <w:r w:rsidR="0014796B" w:rsidRPr="00F53EE9">
        <w:rPr>
          <w:rFonts w:ascii="Arial" w:hAnsi="Arial" w:cs="Arial"/>
          <w:color w:val="0070C0"/>
          <w:lang w:val="fr-FR"/>
        </w:rPr>
        <w:t>sécurité</w:t>
      </w:r>
      <w:r w:rsidR="002266CD" w:rsidRPr="00F53EE9">
        <w:rPr>
          <w:rFonts w:ascii="Arial" w:hAnsi="Arial" w:cs="Arial"/>
          <w:color w:val="0070C0"/>
          <w:lang w:val="fr-FR"/>
        </w:rPr>
        <w:t xml:space="preserve"> hydrique, </w:t>
      </w:r>
      <w:r w:rsidR="0014796B" w:rsidRPr="00F53EE9">
        <w:rPr>
          <w:rFonts w:ascii="Arial" w:hAnsi="Arial" w:cs="Arial"/>
          <w:color w:val="0070C0"/>
          <w:lang w:val="fr-FR"/>
        </w:rPr>
        <w:t>énergétique</w:t>
      </w:r>
      <w:r w:rsidR="002266CD" w:rsidRPr="00F53EE9">
        <w:rPr>
          <w:rFonts w:ascii="Arial" w:hAnsi="Arial" w:cs="Arial"/>
          <w:color w:val="0070C0"/>
          <w:lang w:val="fr-FR"/>
        </w:rPr>
        <w:t xml:space="preserve"> et alimentaire, favorisera l’utilisation durable des ressources naturelles et stimulera l’innovation, la </w:t>
      </w:r>
      <w:r w:rsidR="0014796B" w:rsidRPr="00F53EE9">
        <w:rPr>
          <w:rFonts w:ascii="Arial" w:hAnsi="Arial" w:cs="Arial"/>
          <w:color w:val="0070C0"/>
          <w:lang w:val="fr-FR"/>
        </w:rPr>
        <w:t>création</w:t>
      </w:r>
      <w:r w:rsidR="005F7124" w:rsidRPr="00F53EE9">
        <w:rPr>
          <w:rFonts w:ascii="Arial" w:hAnsi="Arial" w:cs="Arial"/>
          <w:color w:val="0070C0"/>
          <w:lang w:val="fr-FR"/>
        </w:rPr>
        <w:t xml:space="preserve"> d’emploi</w:t>
      </w:r>
      <w:r w:rsidR="002266CD" w:rsidRPr="00F53EE9">
        <w:rPr>
          <w:rFonts w:ascii="Arial" w:hAnsi="Arial" w:cs="Arial"/>
          <w:color w:val="0070C0"/>
          <w:lang w:val="fr-FR"/>
        </w:rPr>
        <w:t xml:space="preserve">s et le </w:t>
      </w:r>
      <w:r w:rsidR="0014796B" w:rsidRPr="00F53EE9">
        <w:rPr>
          <w:rFonts w:ascii="Arial" w:hAnsi="Arial" w:cs="Arial"/>
          <w:color w:val="0070C0"/>
          <w:lang w:val="fr-FR"/>
        </w:rPr>
        <w:t>développement</w:t>
      </w:r>
      <w:r w:rsidR="002266CD" w:rsidRPr="00F53EE9">
        <w:rPr>
          <w:rFonts w:ascii="Arial" w:hAnsi="Arial" w:cs="Arial"/>
          <w:color w:val="0070C0"/>
          <w:lang w:val="fr-FR"/>
        </w:rPr>
        <w:t>.</w:t>
      </w:r>
    </w:p>
    <w:p w:rsidR="00EA2892" w:rsidRPr="00F53EE9" w:rsidRDefault="00EA2892" w:rsidP="005B1460">
      <w:pPr>
        <w:spacing w:before="120"/>
        <w:jc w:val="both"/>
        <w:rPr>
          <w:rFonts w:ascii="Arial" w:hAnsi="Arial" w:cs="Arial"/>
          <w:color w:val="0070C0"/>
          <w:lang w:val="fr-FR"/>
        </w:rPr>
      </w:pPr>
      <w:r w:rsidRPr="00F53EE9">
        <w:rPr>
          <w:rFonts w:ascii="Arial" w:hAnsi="Arial" w:cs="Arial"/>
          <w:color w:val="0070C0"/>
          <w:lang w:val="fr-FR"/>
        </w:rPr>
        <w:t xml:space="preserve">En vue de mettre en œuvre </w:t>
      </w:r>
      <w:r w:rsidR="00B37241" w:rsidRPr="00F53EE9">
        <w:rPr>
          <w:rFonts w:ascii="Arial" w:hAnsi="Arial" w:cs="Arial"/>
          <w:color w:val="0070C0"/>
          <w:lang w:val="fr-FR"/>
        </w:rPr>
        <w:t>s</w:t>
      </w:r>
      <w:r w:rsidRPr="00F53EE9">
        <w:rPr>
          <w:rFonts w:ascii="Arial" w:hAnsi="Arial" w:cs="Arial"/>
          <w:color w:val="0070C0"/>
          <w:lang w:val="fr-FR"/>
        </w:rPr>
        <w:t xml:space="preserve">a </w:t>
      </w:r>
      <w:r w:rsidR="00567A5A" w:rsidRPr="00F53EE9">
        <w:rPr>
          <w:rFonts w:ascii="Arial" w:hAnsi="Arial" w:cs="Arial"/>
          <w:color w:val="0070C0"/>
          <w:lang w:val="fr-FR"/>
        </w:rPr>
        <w:t>stratégie</w:t>
      </w:r>
      <w:r w:rsidR="00351D44" w:rsidRPr="00F53EE9">
        <w:rPr>
          <w:rFonts w:ascii="Arial" w:hAnsi="Arial" w:cs="Arial"/>
          <w:color w:val="0070C0"/>
          <w:lang w:val="fr-FR"/>
        </w:rPr>
        <w:t>,</w:t>
      </w:r>
      <w:r w:rsidRPr="00F53EE9">
        <w:rPr>
          <w:rFonts w:ascii="Arial" w:hAnsi="Arial" w:cs="Arial"/>
          <w:color w:val="0070C0"/>
          <w:lang w:val="fr-FR"/>
        </w:rPr>
        <w:t xml:space="preserve"> </w:t>
      </w:r>
      <w:r w:rsidR="00E13553" w:rsidRPr="00F53EE9">
        <w:rPr>
          <w:rFonts w:ascii="Arial" w:hAnsi="Arial" w:cs="Arial"/>
          <w:color w:val="0070C0"/>
          <w:lang w:val="fr-FR"/>
        </w:rPr>
        <w:t xml:space="preserve">la </w:t>
      </w:r>
      <w:r w:rsidRPr="00F53EE9">
        <w:rPr>
          <w:rFonts w:ascii="Arial" w:hAnsi="Arial" w:cs="Arial"/>
          <w:color w:val="0070C0"/>
          <w:lang w:val="fr-FR"/>
        </w:rPr>
        <w:t xml:space="preserve">Banque concentrera ses efforts au cours des dix années à venir </w:t>
      </w:r>
      <w:r w:rsidR="009E350F" w:rsidRPr="00F53EE9">
        <w:rPr>
          <w:rFonts w:ascii="Arial" w:hAnsi="Arial" w:cs="Arial"/>
          <w:color w:val="0070C0"/>
          <w:lang w:val="fr-FR"/>
        </w:rPr>
        <w:t xml:space="preserve">sur cinq grandes priorités à </w:t>
      </w:r>
      <w:r w:rsidR="009F025E" w:rsidRPr="00F53EE9">
        <w:rPr>
          <w:rFonts w:ascii="Arial" w:hAnsi="Arial" w:cs="Arial"/>
          <w:color w:val="0070C0"/>
          <w:lang w:val="fr-FR"/>
        </w:rPr>
        <w:t>savoir :</w:t>
      </w:r>
      <w:r w:rsidRPr="00F53EE9">
        <w:rPr>
          <w:rFonts w:ascii="Arial" w:hAnsi="Arial" w:cs="Arial"/>
          <w:color w:val="0070C0"/>
          <w:lang w:val="fr-FR"/>
        </w:rPr>
        <w:t xml:space="preserve"> Éclairer l'Afrique et lui fournir de l'électricité - Nourrir l'Afrique - Intégrer l'Afrique - Industrialiser l'Afrique - et Améliorer la qualité de vie des Africains</w:t>
      </w:r>
      <w:r w:rsidR="0043078E" w:rsidRPr="00F53EE9">
        <w:rPr>
          <w:rFonts w:ascii="Arial" w:hAnsi="Arial" w:cs="Arial"/>
          <w:color w:val="0070C0"/>
          <w:lang w:val="fr-FR"/>
        </w:rPr>
        <w:t> ;</w:t>
      </w:r>
      <w:r w:rsidR="009E350F" w:rsidRPr="00F53EE9">
        <w:rPr>
          <w:rFonts w:ascii="Arial" w:hAnsi="Arial" w:cs="Arial"/>
          <w:color w:val="0070C0"/>
          <w:lang w:val="fr-FR"/>
        </w:rPr>
        <w:t xml:space="preserve"> qui</w:t>
      </w:r>
      <w:r w:rsidRPr="00F53EE9">
        <w:rPr>
          <w:rFonts w:ascii="Arial" w:hAnsi="Arial" w:cs="Arial"/>
          <w:color w:val="0070C0"/>
          <w:lang w:val="fr-FR"/>
        </w:rPr>
        <w:t xml:space="preserve"> serviront de ligne</w:t>
      </w:r>
      <w:r w:rsidR="0043078E" w:rsidRPr="00F53EE9">
        <w:rPr>
          <w:rFonts w:ascii="Arial" w:hAnsi="Arial" w:cs="Arial"/>
          <w:color w:val="0070C0"/>
          <w:lang w:val="fr-FR"/>
        </w:rPr>
        <w:t>s</w:t>
      </w:r>
      <w:r w:rsidRPr="00F53EE9">
        <w:rPr>
          <w:rFonts w:ascii="Arial" w:hAnsi="Arial" w:cs="Arial"/>
          <w:color w:val="0070C0"/>
          <w:lang w:val="fr-FR"/>
        </w:rPr>
        <w:t xml:space="preserve"> directrice</w:t>
      </w:r>
      <w:r w:rsidR="0043078E" w:rsidRPr="00F53EE9">
        <w:rPr>
          <w:rFonts w:ascii="Arial" w:hAnsi="Arial" w:cs="Arial"/>
          <w:color w:val="0070C0"/>
          <w:lang w:val="fr-FR"/>
        </w:rPr>
        <w:t>s</w:t>
      </w:r>
      <w:r w:rsidRPr="00F53EE9">
        <w:rPr>
          <w:rFonts w:ascii="Arial" w:hAnsi="Arial" w:cs="Arial"/>
          <w:color w:val="0070C0"/>
          <w:lang w:val="fr-FR"/>
        </w:rPr>
        <w:t xml:space="preserve"> aux pays africains pour s'engager dans une transformation durable</w:t>
      </w:r>
      <w:r w:rsidR="00E57A31" w:rsidRPr="00F53EE9">
        <w:rPr>
          <w:rFonts w:ascii="Arial" w:hAnsi="Arial" w:cs="Arial"/>
          <w:color w:val="0070C0"/>
          <w:lang w:val="fr-FR"/>
        </w:rPr>
        <w:t xml:space="preserve"> du continent</w:t>
      </w:r>
      <w:r w:rsidRPr="00F53EE9">
        <w:rPr>
          <w:rFonts w:ascii="Arial" w:hAnsi="Arial" w:cs="Arial"/>
          <w:color w:val="0070C0"/>
          <w:lang w:val="fr-FR"/>
        </w:rPr>
        <w:t>.</w:t>
      </w:r>
    </w:p>
    <w:p w:rsidR="00EB6987" w:rsidRPr="003F551D" w:rsidRDefault="00EB6987" w:rsidP="008A206B">
      <w:pPr>
        <w:jc w:val="both"/>
        <w:rPr>
          <w:rFonts w:ascii="Arial" w:hAnsi="Arial" w:cs="Arial"/>
          <w:lang w:val="fr-FR"/>
        </w:rPr>
      </w:pPr>
    </w:p>
    <w:p w:rsidR="00C738B3" w:rsidRPr="003F551D" w:rsidRDefault="00C738B3" w:rsidP="00DE462B">
      <w:pPr>
        <w:pStyle w:val="Style2"/>
        <w:numPr>
          <w:ilvl w:val="1"/>
          <w:numId w:val="4"/>
        </w:numPr>
        <w:spacing w:line="240" w:lineRule="auto"/>
        <w:ind w:left="567" w:hanging="567"/>
        <w:outlineLvl w:val="1"/>
        <w:rPr>
          <w:rFonts w:ascii="Arial" w:hAnsi="Arial" w:cs="Arial"/>
          <w:bCs w:val="0"/>
          <w:i w:val="0"/>
          <w:iCs w:val="0"/>
          <w:color w:val="76923C"/>
          <w:sz w:val="24"/>
          <w:szCs w:val="24"/>
          <w:lang w:val="fr-FR"/>
        </w:rPr>
      </w:pPr>
      <w:bookmarkStart w:id="65" w:name="_Toc475488293"/>
      <w:bookmarkStart w:id="66" w:name="_Toc475542038"/>
      <w:r w:rsidRPr="003F551D">
        <w:rPr>
          <w:rFonts w:ascii="Arial" w:hAnsi="Arial" w:cs="Arial"/>
          <w:bCs w:val="0"/>
          <w:i w:val="0"/>
          <w:iCs w:val="0"/>
          <w:color w:val="76923C"/>
          <w:sz w:val="24"/>
          <w:szCs w:val="24"/>
          <w:lang w:val="fr-FR"/>
        </w:rPr>
        <w:t xml:space="preserve">Transformer notre monde : le Programme de développement durable à </w:t>
      </w:r>
      <w:r w:rsidRPr="003F551D">
        <w:rPr>
          <w:rFonts w:ascii="Arial" w:hAnsi="Arial" w:cs="Arial"/>
          <w:i w:val="0"/>
          <w:color w:val="76923C"/>
          <w:sz w:val="24"/>
          <w:szCs w:val="24"/>
          <w:lang w:val="fr-FR"/>
        </w:rPr>
        <w:t>l’horizon 2030</w:t>
      </w:r>
      <w:bookmarkEnd w:id="65"/>
      <w:bookmarkEnd w:id="66"/>
      <w:r w:rsidRPr="003F551D">
        <w:rPr>
          <w:rFonts w:ascii="Arial" w:hAnsi="Arial" w:cs="Arial"/>
          <w:i w:val="0"/>
          <w:color w:val="76923C"/>
          <w:sz w:val="24"/>
          <w:szCs w:val="24"/>
          <w:lang w:val="fr-FR"/>
        </w:rPr>
        <w:t xml:space="preserve"> </w:t>
      </w:r>
    </w:p>
    <w:p w:rsidR="007E57C3" w:rsidRPr="00FD4D89" w:rsidRDefault="007D4202" w:rsidP="007E57C3">
      <w:pPr>
        <w:pStyle w:val="Style2"/>
        <w:numPr>
          <w:ilvl w:val="0"/>
          <w:numId w:val="0"/>
        </w:numPr>
        <w:spacing w:before="120" w:line="240" w:lineRule="auto"/>
        <w:outlineLvl w:val="9"/>
        <w:rPr>
          <w:rFonts w:ascii="Arial" w:hAnsi="Arial" w:cs="Arial"/>
          <w:b w:val="0"/>
          <w:bCs w:val="0"/>
          <w:i w:val="0"/>
          <w:iCs w:val="0"/>
          <w:color w:val="0070C0"/>
          <w:sz w:val="24"/>
          <w:szCs w:val="24"/>
          <w:lang w:val="fr-FR" w:eastAsia="en-US"/>
        </w:rPr>
      </w:pPr>
      <w:r w:rsidRPr="00FD4D89">
        <w:rPr>
          <w:rFonts w:ascii="Arial" w:hAnsi="Arial" w:cs="Arial"/>
          <w:b w:val="0"/>
          <w:bCs w:val="0"/>
          <w:i w:val="0"/>
          <w:iCs w:val="0"/>
          <w:color w:val="0070C0"/>
          <w:sz w:val="24"/>
          <w:szCs w:val="24"/>
          <w:lang w:val="fr-FR" w:eastAsia="en-US"/>
        </w:rPr>
        <w:t xml:space="preserve">En septembre 2015, les chefs d’Etat </w:t>
      </w:r>
      <w:r w:rsidR="007E31F8" w:rsidRPr="00FD4D89">
        <w:rPr>
          <w:rFonts w:ascii="Arial" w:hAnsi="Arial" w:cs="Arial"/>
          <w:b w:val="0"/>
          <w:bCs w:val="0"/>
          <w:i w:val="0"/>
          <w:iCs w:val="0"/>
          <w:color w:val="0070C0"/>
          <w:sz w:val="24"/>
          <w:szCs w:val="24"/>
          <w:lang w:val="fr-FR" w:eastAsia="en-US"/>
        </w:rPr>
        <w:t xml:space="preserve">et de </w:t>
      </w:r>
      <w:r w:rsidR="00A70891" w:rsidRPr="00FD4D89">
        <w:rPr>
          <w:rFonts w:ascii="Arial" w:hAnsi="Arial" w:cs="Arial"/>
          <w:b w:val="0"/>
          <w:bCs w:val="0"/>
          <w:i w:val="0"/>
          <w:iCs w:val="0"/>
          <w:color w:val="0070C0"/>
          <w:sz w:val="24"/>
          <w:szCs w:val="24"/>
          <w:lang w:val="fr-FR" w:eastAsia="en-US"/>
        </w:rPr>
        <w:t>g</w:t>
      </w:r>
      <w:r w:rsidR="007E31F8" w:rsidRPr="00FD4D89">
        <w:rPr>
          <w:rFonts w:ascii="Arial" w:hAnsi="Arial" w:cs="Arial"/>
          <w:b w:val="0"/>
          <w:bCs w:val="0"/>
          <w:i w:val="0"/>
          <w:iCs w:val="0"/>
          <w:color w:val="0070C0"/>
          <w:sz w:val="24"/>
          <w:szCs w:val="24"/>
          <w:lang w:val="fr-FR" w:eastAsia="en-US"/>
        </w:rPr>
        <w:t xml:space="preserve">ouvernement et </w:t>
      </w:r>
      <w:r w:rsidR="009C45BD" w:rsidRPr="00FD4D89">
        <w:rPr>
          <w:rFonts w:ascii="Arial" w:hAnsi="Arial" w:cs="Arial"/>
          <w:b w:val="0"/>
          <w:bCs w:val="0"/>
          <w:i w:val="0"/>
          <w:iCs w:val="0"/>
          <w:color w:val="0070C0"/>
          <w:sz w:val="24"/>
          <w:szCs w:val="24"/>
          <w:lang w:val="fr-FR" w:eastAsia="en-US"/>
        </w:rPr>
        <w:t xml:space="preserve">les </w:t>
      </w:r>
      <w:r w:rsidR="007E31F8" w:rsidRPr="00FD4D89">
        <w:rPr>
          <w:rFonts w:ascii="Arial" w:hAnsi="Arial" w:cs="Arial"/>
          <w:b w:val="0"/>
          <w:bCs w:val="0"/>
          <w:i w:val="0"/>
          <w:iCs w:val="0"/>
          <w:color w:val="0070C0"/>
          <w:sz w:val="24"/>
          <w:szCs w:val="24"/>
          <w:lang w:val="fr-FR" w:eastAsia="en-US"/>
        </w:rPr>
        <w:t xml:space="preserve">hauts représentants du monde entier </w:t>
      </w:r>
      <w:r w:rsidR="00331F76" w:rsidRPr="00FD4D89">
        <w:rPr>
          <w:rFonts w:ascii="Arial" w:hAnsi="Arial" w:cs="Arial"/>
          <w:b w:val="0"/>
          <w:bCs w:val="0"/>
          <w:i w:val="0"/>
          <w:iCs w:val="0"/>
          <w:color w:val="0070C0"/>
          <w:sz w:val="24"/>
          <w:szCs w:val="24"/>
          <w:lang w:val="fr-FR" w:eastAsia="en-US"/>
        </w:rPr>
        <w:t xml:space="preserve">se sont </w:t>
      </w:r>
      <w:r w:rsidR="00066107" w:rsidRPr="00FD4D89">
        <w:rPr>
          <w:rFonts w:ascii="Arial" w:hAnsi="Arial" w:cs="Arial"/>
          <w:b w:val="0"/>
          <w:bCs w:val="0"/>
          <w:i w:val="0"/>
          <w:iCs w:val="0"/>
          <w:color w:val="0070C0"/>
          <w:sz w:val="24"/>
          <w:szCs w:val="24"/>
          <w:lang w:val="fr-FR" w:eastAsia="en-US"/>
        </w:rPr>
        <w:t>réunis</w:t>
      </w:r>
      <w:r w:rsidR="00331F76" w:rsidRPr="00FD4D89">
        <w:rPr>
          <w:rFonts w:ascii="Arial" w:hAnsi="Arial" w:cs="Arial"/>
          <w:b w:val="0"/>
          <w:bCs w:val="0"/>
          <w:i w:val="0"/>
          <w:iCs w:val="0"/>
          <w:color w:val="0070C0"/>
          <w:sz w:val="24"/>
          <w:szCs w:val="24"/>
          <w:lang w:val="fr-FR" w:eastAsia="en-US"/>
        </w:rPr>
        <w:t xml:space="preserve"> </w:t>
      </w:r>
      <w:r w:rsidR="00BC33E1" w:rsidRPr="00FD4D89">
        <w:rPr>
          <w:rFonts w:ascii="Arial" w:hAnsi="Arial" w:cs="Arial"/>
          <w:b w:val="0"/>
          <w:bCs w:val="0"/>
          <w:i w:val="0"/>
          <w:iCs w:val="0"/>
          <w:color w:val="0070C0"/>
          <w:sz w:val="24"/>
          <w:szCs w:val="24"/>
          <w:lang w:val="fr-FR" w:eastAsia="en-US"/>
        </w:rPr>
        <w:t>à</w:t>
      </w:r>
      <w:r w:rsidR="00331F76" w:rsidRPr="00FD4D89">
        <w:rPr>
          <w:rFonts w:ascii="Arial" w:hAnsi="Arial" w:cs="Arial"/>
          <w:b w:val="0"/>
          <w:bCs w:val="0"/>
          <w:i w:val="0"/>
          <w:iCs w:val="0"/>
          <w:color w:val="0070C0"/>
          <w:sz w:val="24"/>
          <w:szCs w:val="24"/>
          <w:lang w:val="fr-FR" w:eastAsia="en-US"/>
        </w:rPr>
        <w:t xml:space="preserve"> New York lors de la </w:t>
      </w:r>
      <w:r w:rsidR="00066107" w:rsidRPr="00FD4D89">
        <w:rPr>
          <w:rFonts w:ascii="Arial" w:hAnsi="Arial" w:cs="Arial"/>
          <w:b w:val="0"/>
          <w:bCs w:val="0"/>
          <w:i w:val="0"/>
          <w:iCs w:val="0"/>
          <w:color w:val="0070C0"/>
          <w:sz w:val="24"/>
          <w:szCs w:val="24"/>
          <w:lang w:val="fr-FR" w:eastAsia="en-US"/>
        </w:rPr>
        <w:t>célébration</w:t>
      </w:r>
      <w:r w:rsidR="00BC33E1" w:rsidRPr="00FD4D89">
        <w:rPr>
          <w:rFonts w:ascii="Arial" w:hAnsi="Arial" w:cs="Arial"/>
          <w:b w:val="0"/>
          <w:bCs w:val="0"/>
          <w:i w:val="0"/>
          <w:iCs w:val="0"/>
          <w:color w:val="0070C0"/>
          <w:sz w:val="24"/>
          <w:szCs w:val="24"/>
          <w:lang w:val="fr-FR" w:eastAsia="en-US"/>
        </w:rPr>
        <w:t xml:space="preserve"> du </w:t>
      </w:r>
      <w:r w:rsidR="00066107" w:rsidRPr="00FD4D89">
        <w:rPr>
          <w:rFonts w:ascii="Arial" w:hAnsi="Arial" w:cs="Arial"/>
          <w:b w:val="0"/>
          <w:bCs w:val="0"/>
          <w:i w:val="0"/>
          <w:iCs w:val="0"/>
          <w:color w:val="0070C0"/>
          <w:sz w:val="24"/>
          <w:szCs w:val="24"/>
          <w:lang w:val="fr-FR" w:eastAsia="en-US"/>
        </w:rPr>
        <w:t>soixante-dixième</w:t>
      </w:r>
      <w:r w:rsidR="00331F76" w:rsidRPr="00FD4D89">
        <w:rPr>
          <w:rFonts w:ascii="Arial" w:hAnsi="Arial" w:cs="Arial"/>
          <w:b w:val="0"/>
          <w:bCs w:val="0"/>
          <w:i w:val="0"/>
          <w:iCs w:val="0"/>
          <w:color w:val="0070C0"/>
          <w:sz w:val="24"/>
          <w:szCs w:val="24"/>
          <w:lang w:val="fr-FR" w:eastAsia="en-US"/>
        </w:rPr>
        <w:t xml:space="preserve"> </w:t>
      </w:r>
      <w:r w:rsidR="00066107" w:rsidRPr="00FD4D89">
        <w:rPr>
          <w:rFonts w:ascii="Arial" w:hAnsi="Arial" w:cs="Arial"/>
          <w:b w:val="0"/>
          <w:bCs w:val="0"/>
          <w:i w:val="0"/>
          <w:iCs w:val="0"/>
          <w:color w:val="0070C0"/>
          <w:sz w:val="24"/>
          <w:szCs w:val="24"/>
          <w:lang w:val="fr-FR" w:eastAsia="en-US"/>
        </w:rPr>
        <w:t xml:space="preserve">anniversaire </w:t>
      </w:r>
      <w:r w:rsidR="001278F5" w:rsidRPr="00FD4D89">
        <w:rPr>
          <w:rFonts w:ascii="Arial" w:hAnsi="Arial" w:cs="Arial"/>
          <w:b w:val="0"/>
          <w:bCs w:val="0"/>
          <w:i w:val="0"/>
          <w:iCs w:val="0"/>
          <w:color w:val="0070C0"/>
          <w:sz w:val="24"/>
          <w:szCs w:val="24"/>
          <w:lang w:val="fr-FR" w:eastAsia="en-US"/>
        </w:rPr>
        <w:t>de l’Organisation</w:t>
      </w:r>
      <w:r w:rsidR="003D53DF" w:rsidRPr="00FD4D89">
        <w:rPr>
          <w:rFonts w:ascii="Arial" w:hAnsi="Arial" w:cs="Arial"/>
          <w:b w:val="0"/>
          <w:bCs w:val="0"/>
          <w:i w:val="0"/>
          <w:iCs w:val="0"/>
          <w:color w:val="0070C0"/>
          <w:sz w:val="24"/>
          <w:szCs w:val="24"/>
          <w:lang w:val="fr-FR" w:eastAsia="en-US"/>
        </w:rPr>
        <w:t xml:space="preserve"> </w:t>
      </w:r>
      <w:r w:rsidR="00066107" w:rsidRPr="00FD4D89">
        <w:rPr>
          <w:rFonts w:ascii="Arial" w:hAnsi="Arial" w:cs="Arial"/>
          <w:b w:val="0"/>
          <w:bCs w:val="0"/>
          <w:i w:val="0"/>
          <w:iCs w:val="0"/>
          <w:color w:val="0070C0"/>
          <w:sz w:val="24"/>
          <w:szCs w:val="24"/>
          <w:lang w:val="fr-FR" w:eastAsia="en-US"/>
        </w:rPr>
        <w:t xml:space="preserve">des Nations unies pour </w:t>
      </w:r>
      <w:r w:rsidR="008D14BD" w:rsidRPr="00FD4D89">
        <w:rPr>
          <w:rFonts w:ascii="Arial" w:hAnsi="Arial" w:cs="Arial"/>
          <w:b w:val="0"/>
          <w:bCs w:val="0"/>
          <w:i w:val="0"/>
          <w:iCs w:val="0"/>
          <w:color w:val="0070C0"/>
          <w:sz w:val="24"/>
          <w:szCs w:val="24"/>
          <w:lang w:val="fr-FR" w:eastAsia="en-US"/>
        </w:rPr>
        <w:t>adopter</w:t>
      </w:r>
      <w:r w:rsidR="00066107" w:rsidRPr="00FD4D89">
        <w:rPr>
          <w:rFonts w:ascii="Arial" w:hAnsi="Arial" w:cs="Arial"/>
          <w:b w:val="0"/>
          <w:bCs w:val="0"/>
          <w:i w:val="0"/>
          <w:iCs w:val="0"/>
          <w:color w:val="0070C0"/>
          <w:sz w:val="24"/>
          <w:szCs w:val="24"/>
          <w:lang w:val="fr-FR" w:eastAsia="en-US"/>
        </w:rPr>
        <w:t xml:space="preserve"> </w:t>
      </w:r>
      <w:r w:rsidR="009850A0" w:rsidRPr="00FD4D89">
        <w:rPr>
          <w:rFonts w:ascii="Arial" w:hAnsi="Arial" w:cs="Arial"/>
          <w:b w:val="0"/>
          <w:bCs w:val="0"/>
          <w:i w:val="0"/>
          <w:iCs w:val="0"/>
          <w:color w:val="0070C0"/>
          <w:sz w:val="24"/>
          <w:szCs w:val="24"/>
          <w:lang w:val="fr-FR" w:eastAsia="en-US"/>
        </w:rPr>
        <w:t xml:space="preserve">les nouveaux </w:t>
      </w:r>
      <w:r w:rsidR="003D53DF" w:rsidRPr="00FD4D89">
        <w:rPr>
          <w:rFonts w:ascii="Arial" w:hAnsi="Arial" w:cs="Arial"/>
          <w:b w:val="0"/>
          <w:bCs w:val="0"/>
          <w:i w:val="0"/>
          <w:iCs w:val="0"/>
          <w:color w:val="0070C0"/>
          <w:sz w:val="24"/>
          <w:szCs w:val="24"/>
          <w:lang w:val="fr-FR" w:eastAsia="en-US"/>
        </w:rPr>
        <w:t xml:space="preserve">objectifs </w:t>
      </w:r>
      <w:r w:rsidR="009850A0" w:rsidRPr="00FD4D89">
        <w:rPr>
          <w:rFonts w:ascii="Arial" w:hAnsi="Arial" w:cs="Arial"/>
          <w:b w:val="0"/>
          <w:bCs w:val="0"/>
          <w:i w:val="0"/>
          <w:iCs w:val="0"/>
          <w:color w:val="0070C0"/>
          <w:sz w:val="24"/>
          <w:szCs w:val="24"/>
          <w:lang w:val="fr-FR" w:eastAsia="en-US"/>
        </w:rPr>
        <w:t xml:space="preserve">mondiaux de </w:t>
      </w:r>
      <w:r w:rsidR="005162ED" w:rsidRPr="00FD4D89">
        <w:rPr>
          <w:rFonts w:ascii="Arial" w:hAnsi="Arial" w:cs="Arial"/>
          <w:b w:val="0"/>
          <w:bCs w:val="0"/>
          <w:i w:val="0"/>
          <w:iCs w:val="0"/>
          <w:color w:val="0070C0"/>
          <w:sz w:val="24"/>
          <w:szCs w:val="24"/>
          <w:lang w:val="fr-FR" w:eastAsia="en-US"/>
        </w:rPr>
        <w:t>développement</w:t>
      </w:r>
      <w:r w:rsidR="00540E12" w:rsidRPr="00FD4D89">
        <w:rPr>
          <w:rFonts w:ascii="Arial" w:hAnsi="Arial" w:cs="Arial"/>
          <w:b w:val="0"/>
          <w:bCs w:val="0"/>
          <w:i w:val="0"/>
          <w:iCs w:val="0"/>
          <w:color w:val="0070C0"/>
          <w:sz w:val="24"/>
          <w:szCs w:val="24"/>
          <w:lang w:val="fr-FR" w:eastAsia="en-US"/>
        </w:rPr>
        <w:t xml:space="preserve"> </w:t>
      </w:r>
      <w:r w:rsidR="00FF6995" w:rsidRPr="00FD4D89">
        <w:rPr>
          <w:rFonts w:ascii="Arial" w:hAnsi="Arial" w:cs="Arial"/>
          <w:b w:val="0"/>
          <w:bCs w:val="0"/>
          <w:i w:val="0"/>
          <w:iCs w:val="0"/>
          <w:color w:val="0070C0"/>
          <w:sz w:val="24"/>
          <w:szCs w:val="24"/>
          <w:lang w:val="fr-FR" w:eastAsia="en-US"/>
        </w:rPr>
        <w:t>durable à savoir</w:t>
      </w:r>
      <w:r w:rsidR="00935113" w:rsidRPr="00FD4D89">
        <w:rPr>
          <w:rFonts w:ascii="Arial" w:hAnsi="Arial" w:cs="Arial"/>
          <w:b w:val="0"/>
          <w:bCs w:val="0"/>
          <w:i w:val="0"/>
          <w:iCs w:val="0"/>
          <w:color w:val="0070C0"/>
          <w:sz w:val="24"/>
          <w:szCs w:val="24"/>
          <w:lang w:val="fr-FR" w:eastAsia="en-US"/>
        </w:rPr>
        <w:t xml:space="preserve"> </w:t>
      </w:r>
      <w:r w:rsidR="002E693A" w:rsidRPr="00FD4D89">
        <w:rPr>
          <w:rFonts w:ascii="Arial" w:hAnsi="Arial" w:cs="Arial"/>
          <w:b w:val="0"/>
          <w:bCs w:val="0"/>
          <w:i w:val="0"/>
          <w:iCs w:val="0"/>
          <w:color w:val="0070C0"/>
          <w:sz w:val="24"/>
          <w:szCs w:val="24"/>
          <w:lang w:val="fr-FR" w:eastAsia="en-US"/>
        </w:rPr>
        <w:t xml:space="preserve">Transformer notre monde : le Programme de </w:t>
      </w:r>
      <w:r w:rsidR="00417E37" w:rsidRPr="00FD4D89">
        <w:rPr>
          <w:rFonts w:ascii="Arial" w:hAnsi="Arial" w:cs="Arial"/>
          <w:b w:val="0"/>
          <w:bCs w:val="0"/>
          <w:i w:val="0"/>
          <w:iCs w:val="0"/>
          <w:color w:val="0070C0"/>
          <w:sz w:val="24"/>
          <w:szCs w:val="24"/>
          <w:lang w:val="fr-FR" w:eastAsia="en-US"/>
        </w:rPr>
        <w:t>développement</w:t>
      </w:r>
      <w:r w:rsidR="002E693A" w:rsidRPr="00FD4D89">
        <w:rPr>
          <w:rFonts w:ascii="Arial" w:hAnsi="Arial" w:cs="Arial"/>
          <w:b w:val="0"/>
          <w:bCs w:val="0"/>
          <w:i w:val="0"/>
          <w:iCs w:val="0"/>
          <w:color w:val="0070C0"/>
          <w:sz w:val="24"/>
          <w:szCs w:val="24"/>
          <w:lang w:val="fr-FR" w:eastAsia="en-US"/>
        </w:rPr>
        <w:t xml:space="preserve"> durable </w:t>
      </w:r>
      <w:r w:rsidR="00240661" w:rsidRPr="00FD4D89">
        <w:rPr>
          <w:rFonts w:ascii="Arial" w:hAnsi="Arial" w:cs="Arial"/>
          <w:b w:val="0"/>
          <w:bCs w:val="0"/>
          <w:i w:val="0"/>
          <w:iCs w:val="0"/>
          <w:color w:val="0070C0"/>
          <w:sz w:val="24"/>
          <w:szCs w:val="24"/>
          <w:lang w:val="fr-FR" w:eastAsia="en-US"/>
        </w:rPr>
        <w:t>à</w:t>
      </w:r>
      <w:r w:rsidR="002E693A" w:rsidRPr="00FD4D89">
        <w:rPr>
          <w:rFonts w:ascii="Arial" w:hAnsi="Arial" w:cs="Arial"/>
          <w:b w:val="0"/>
          <w:bCs w:val="0"/>
          <w:i w:val="0"/>
          <w:iCs w:val="0"/>
          <w:color w:val="0070C0"/>
          <w:sz w:val="24"/>
          <w:szCs w:val="24"/>
          <w:lang w:val="fr-FR" w:eastAsia="en-US"/>
        </w:rPr>
        <w:t xml:space="preserve"> l’</w:t>
      </w:r>
      <w:r w:rsidR="00417E37" w:rsidRPr="00FD4D89">
        <w:rPr>
          <w:rFonts w:ascii="Arial" w:hAnsi="Arial" w:cs="Arial"/>
          <w:b w:val="0"/>
          <w:bCs w:val="0"/>
          <w:i w:val="0"/>
          <w:iCs w:val="0"/>
          <w:color w:val="0070C0"/>
          <w:sz w:val="24"/>
          <w:szCs w:val="24"/>
          <w:lang w:val="fr-FR" w:eastAsia="en-US"/>
        </w:rPr>
        <w:t>horizon</w:t>
      </w:r>
      <w:r w:rsidR="002E693A" w:rsidRPr="00FD4D89">
        <w:rPr>
          <w:rFonts w:ascii="Arial" w:hAnsi="Arial" w:cs="Arial"/>
          <w:b w:val="0"/>
          <w:bCs w:val="0"/>
          <w:i w:val="0"/>
          <w:iCs w:val="0"/>
          <w:color w:val="0070C0"/>
          <w:sz w:val="24"/>
          <w:szCs w:val="24"/>
          <w:lang w:val="fr-FR" w:eastAsia="en-US"/>
        </w:rPr>
        <w:t xml:space="preserve"> 2030</w:t>
      </w:r>
      <w:r w:rsidR="00BD182F" w:rsidRPr="00FD4D89">
        <w:rPr>
          <w:rFonts w:ascii="Arial" w:hAnsi="Arial" w:cs="Arial"/>
          <w:b w:val="0"/>
          <w:bCs w:val="0"/>
          <w:i w:val="0"/>
          <w:iCs w:val="0"/>
          <w:color w:val="0070C0"/>
          <w:sz w:val="24"/>
          <w:szCs w:val="24"/>
          <w:lang w:val="fr-FR" w:eastAsia="en-US"/>
        </w:rPr>
        <w:t xml:space="preserve">. </w:t>
      </w:r>
    </w:p>
    <w:p w:rsidR="00A86436" w:rsidRPr="00FD4D89" w:rsidRDefault="00BD182F" w:rsidP="00A86436">
      <w:pPr>
        <w:pStyle w:val="Style2"/>
        <w:numPr>
          <w:ilvl w:val="0"/>
          <w:numId w:val="0"/>
        </w:numPr>
        <w:spacing w:before="120" w:line="240" w:lineRule="auto"/>
        <w:outlineLvl w:val="9"/>
        <w:rPr>
          <w:rFonts w:ascii="Arial" w:hAnsi="Arial" w:cs="Arial"/>
          <w:b w:val="0"/>
          <w:bCs w:val="0"/>
          <w:i w:val="0"/>
          <w:iCs w:val="0"/>
          <w:color w:val="0070C0"/>
          <w:sz w:val="24"/>
          <w:szCs w:val="24"/>
          <w:lang w:val="fr-FR" w:eastAsia="en-US"/>
        </w:rPr>
      </w:pPr>
      <w:r w:rsidRPr="00FD4D89">
        <w:rPr>
          <w:rFonts w:ascii="Arial" w:hAnsi="Arial" w:cs="Arial"/>
          <w:b w:val="0"/>
          <w:bCs w:val="0"/>
          <w:i w:val="0"/>
          <w:iCs w:val="0"/>
          <w:color w:val="0070C0"/>
          <w:sz w:val="24"/>
          <w:szCs w:val="24"/>
          <w:lang w:val="fr-FR" w:eastAsia="en-US"/>
        </w:rPr>
        <w:t>Ce programme</w:t>
      </w:r>
      <w:r w:rsidR="002E693A" w:rsidRPr="00FD4D89">
        <w:rPr>
          <w:rFonts w:ascii="Arial" w:hAnsi="Arial" w:cs="Arial"/>
          <w:b w:val="0"/>
          <w:bCs w:val="0"/>
          <w:i w:val="0"/>
          <w:iCs w:val="0"/>
          <w:color w:val="0070C0"/>
          <w:sz w:val="24"/>
          <w:szCs w:val="24"/>
          <w:lang w:val="fr-FR" w:eastAsia="en-US"/>
        </w:rPr>
        <w:t xml:space="preserve"> </w:t>
      </w:r>
      <w:r w:rsidR="004509EA" w:rsidRPr="00FD4D89">
        <w:rPr>
          <w:rFonts w:ascii="Arial" w:hAnsi="Arial" w:cs="Arial"/>
          <w:b w:val="0"/>
          <w:bCs w:val="0"/>
          <w:i w:val="0"/>
          <w:iCs w:val="0"/>
          <w:color w:val="0070C0"/>
          <w:sz w:val="24"/>
          <w:szCs w:val="24"/>
          <w:lang w:val="fr-FR" w:eastAsia="en-US"/>
        </w:rPr>
        <w:t>est un plan d’action pour l’</w:t>
      </w:r>
      <w:r w:rsidR="00417E37" w:rsidRPr="00FD4D89">
        <w:rPr>
          <w:rFonts w:ascii="Arial" w:hAnsi="Arial" w:cs="Arial"/>
          <w:b w:val="0"/>
          <w:bCs w:val="0"/>
          <w:i w:val="0"/>
          <w:iCs w:val="0"/>
          <w:color w:val="0070C0"/>
          <w:sz w:val="24"/>
          <w:szCs w:val="24"/>
          <w:lang w:val="fr-FR" w:eastAsia="en-US"/>
        </w:rPr>
        <w:t>humanité</w:t>
      </w:r>
      <w:r w:rsidR="004509EA" w:rsidRPr="00FD4D89">
        <w:rPr>
          <w:rFonts w:ascii="Arial" w:hAnsi="Arial" w:cs="Arial"/>
          <w:b w:val="0"/>
          <w:bCs w:val="0"/>
          <w:i w:val="0"/>
          <w:iCs w:val="0"/>
          <w:color w:val="0070C0"/>
          <w:sz w:val="24"/>
          <w:szCs w:val="24"/>
          <w:lang w:val="fr-FR" w:eastAsia="en-US"/>
        </w:rPr>
        <w:t xml:space="preserve">, la </w:t>
      </w:r>
      <w:r w:rsidR="00417E37" w:rsidRPr="00FD4D89">
        <w:rPr>
          <w:rFonts w:ascii="Arial" w:hAnsi="Arial" w:cs="Arial"/>
          <w:b w:val="0"/>
          <w:bCs w:val="0"/>
          <w:i w:val="0"/>
          <w:iCs w:val="0"/>
          <w:color w:val="0070C0"/>
          <w:sz w:val="24"/>
          <w:szCs w:val="24"/>
          <w:lang w:val="fr-FR" w:eastAsia="en-US"/>
        </w:rPr>
        <w:t>planète</w:t>
      </w:r>
      <w:r w:rsidR="004509EA" w:rsidRPr="00FD4D89">
        <w:rPr>
          <w:rFonts w:ascii="Arial" w:hAnsi="Arial" w:cs="Arial"/>
          <w:b w:val="0"/>
          <w:bCs w:val="0"/>
          <w:i w:val="0"/>
          <w:iCs w:val="0"/>
          <w:color w:val="0070C0"/>
          <w:sz w:val="24"/>
          <w:szCs w:val="24"/>
          <w:lang w:val="fr-FR" w:eastAsia="en-US"/>
        </w:rPr>
        <w:t xml:space="preserve"> et la </w:t>
      </w:r>
      <w:r w:rsidR="00417E37" w:rsidRPr="00FD4D89">
        <w:rPr>
          <w:rFonts w:ascii="Arial" w:hAnsi="Arial" w:cs="Arial"/>
          <w:b w:val="0"/>
          <w:bCs w:val="0"/>
          <w:i w:val="0"/>
          <w:iCs w:val="0"/>
          <w:color w:val="0070C0"/>
          <w:sz w:val="24"/>
          <w:szCs w:val="24"/>
          <w:lang w:val="fr-FR" w:eastAsia="en-US"/>
        </w:rPr>
        <w:t>prospérité</w:t>
      </w:r>
      <w:r w:rsidR="00240661" w:rsidRPr="00FD4D89">
        <w:rPr>
          <w:rFonts w:ascii="Arial" w:hAnsi="Arial" w:cs="Arial"/>
          <w:b w:val="0"/>
          <w:bCs w:val="0"/>
          <w:i w:val="0"/>
          <w:iCs w:val="0"/>
          <w:color w:val="0070C0"/>
          <w:sz w:val="24"/>
          <w:szCs w:val="24"/>
          <w:lang w:val="fr-FR" w:eastAsia="en-US"/>
        </w:rPr>
        <w:t>. I</w:t>
      </w:r>
      <w:r w:rsidR="004509EA" w:rsidRPr="00FD4D89">
        <w:rPr>
          <w:rFonts w:ascii="Arial" w:hAnsi="Arial" w:cs="Arial"/>
          <w:b w:val="0"/>
          <w:bCs w:val="0"/>
          <w:i w:val="0"/>
          <w:iCs w:val="0"/>
          <w:color w:val="0070C0"/>
          <w:sz w:val="24"/>
          <w:szCs w:val="24"/>
          <w:lang w:val="fr-FR" w:eastAsia="en-US"/>
        </w:rPr>
        <w:t xml:space="preserve">l </w:t>
      </w:r>
      <w:r w:rsidR="00417E37" w:rsidRPr="00FD4D89">
        <w:rPr>
          <w:rFonts w:ascii="Arial" w:hAnsi="Arial" w:cs="Arial"/>
          <w:b w:val="0"/>
          <w:bCs w:val="0"/>
          <w:i w:val="0"/>
          <w:iCs w:val="0"/>
          <w:color w:val="0070C0"/>
          <w:sz w:val="24"/>
          <w:szCs w:val="24"/>
          <w:lang w:val="fr-FR" w:eastAsia="en-US"/>
        </w:rPr>
        <w:t xml:space="preserve">vise </w:t>
      </w:r>
      <w:r w:rsidR="00935113" w:rsidRPr="00FD4D89">
        <w:rPr>
          <w:rFonts w:ascii="Arial" w:hAnsi="Arial" w:cs="Arial"/>
          <w:b w:val="0"/>
          <w:bCs w:val="0"/>
          <w:i w:val="0"/>
          <w:iCs w:val="0"/>
          <w:color w:val="0070C0"/>
          <w:sz w:val="24"/>
          <w:szCs w:val="24"/>
          <w:lang w:val="fr-FR" w:eastAsia="en-US"/>
        </w:rPr>
        <w:t xml:space="preserve">à </w:t>
      </w:r>
      <w:r w:rsidR="00417E37" w:rsidRPr="00FD4D89">
        <w:rPr>
          <w:rFonts w:ascii="Arial" w:hAnsi="Arial" w:cs="Arial"/>
          <w:b w:val="0"/>
          <w:bCs w:val="0"/>
          <w:i w:val="0"/>
          <w:iCs w:val="0"/>
          <w:color w:val="0070C0"/>
          <w:sz w:val="24"/>
          <w:szCs w:val="24"/>
          <w:lang w:val="fr-FR" w:eastAsia="en-US"/>
        </w:rPr>
        <w:t>renforcer la paix partout dans le monde dans le cadre d’une liberté plus grande</w:t>
      </w:r>
      <w:r w:rsidR="00935113" w:rsidRPr="00FD4D89">
        <w:rPr>
          <w:rFonts w:ascii="Arial" w:hAnsi="Arial" w:cs="Arial"/>
          <w:b w:val="0"/>
          <w:bCs w:val="0"/>
          <w:i w:val="0"/>
          <w:iCs w:val="0"/>
          <w:color w:val="0070C0"/>
          <w:sz w:val="24"/>
          <w:szCs w:val="24"/>
          <w:lang w:val="fr-FR" w:eastAsia="en-US"/>
        </w:rPr>
        <w:t xml:space="preserve"> et à</w:t>
      </w:r>
      <w:r w:rsidR="001139A0" w:rsidRPr="00FD4D89">
        <w:rPr>
          <w:rFonts w:ascii="Arial" w:hAnsi="Arial" w:cs="Arial"/>
          <w:b w:val="0"/>
          <w:bCs w:val="0"/>
          <w:i w:val="0"/>
          <w:iCs w:val="0"/>
          <w:color w:val="0070C0"/>
          <w:sz w:val="24"/>
          <w:szCs w:val="24"/>
          <w:lang w:val="fr-FR" w:eastAsia="en-US"/>
        </w:rPr>
        <w:t xml:space="preserve"> </w:t>
      </w:r>
      <w:r w:rsidR="00D42459" w:rsidRPr="00FD4D89">
        <w:rPr>
          <w:rFonts w:ascii="Arial" w:hAnsi="Arial" w:cs="Arial"/>
          <w:b w:val="0"/>
          <w:bCs w:val="0"/>
          <w:i w:val="0"/>
          <w:iCs w:val="0"/>
          <w:color w:val="0070C0"/>
          <w:sz w:val="24"/>
          <w:szCs w:val="24"/>
          <w:lang w:val="fr-FR" w:eastAsia="en-US"/>
        </w:rPr>
        <w:t>éliminer</w:t>
      </w:r>
      <w:r w:rsidR="001139A0" w:rsidRPr="00FD4D89">
        <w:rPr>
          <w:rFonts w:ascii="Arial" w:hAnsi="Arial" w:cs="Arial"/>
          <w:b w:val="0"/>
          <w:bCs w:val="0"/>
          <w:i w:val="0"/>
          <w:iCs w:val="0"/>
          <w:color w:val="0070C0"/>
          <w:sz w:val="24"/>
          <w:szCs w:val="24"/>
          <w:lang w:val="fr-FR" w:eastAsia="en-US"/>
        </w:rPr>
        <w:t xml:space="preserve"> la </w:t>
      </w:r>
      <w:r w:rsidR="00D42459" w:rsidRPr="00FD4D89">
        <w:rPr>
          <w:rFonts w:ascii="Arial" w:hAnsi="Arial" w:cs="Arial"/>
          <w:b w:val="0"/>
          <w:bCs w:val="0"/>
          <w:i w:val="0"/>
          <w:iCs w:val="0"/>
          <w:color w:val="0070C0"/>
          <w:sz w:val="24"/>
          <w:szCs w:val="24"/>
          <w:lang w:val="fr-FR" w:eastAsia="en-US"/>
        </w:rPr>
        <w:t>pauvreté</w:t>
      </w:r>
      <w:r w:rsidR="001139A0" w:rsidRPr="00FD4D89">
        <w:rPr>
          <w:rFonts w:ascii="Arial" w:hAnsi="Arial" w:cs="Arial"/>
          <w:b w:val="0"/>
          <w:bCs w:val="0"/>
          <w:i w:val="0"/>
          <w:iCs w:val="0"/>
          <w:color w:val="0070C0"/>
          <w:sz w:val="24"/>
          <w:szCs w:val="24"/>
          <w:lang w:val="fr-FR" w:eastAsia="en-US"/>
        </w:rPr>
        <w:t xml:space="preserve"> sous toutes ses formes et dans toutes ses dimensions, y compris l’</w:t>
      </w:r>
      <w:r w:rsidR="00D42459" w:rsidRPr="00FD4D89">
        <w:rPr>
          <w:rFonts w:ascii="Arial" w:hAnsi="Arial" w:cs="Arial"/>
          <w:b w:val="0"/>
          <w:bCs w:val="0"/>
          <w:i w:val="0"/>
          <w:iCs w:val="0"/>
          <w:color w:val="0070C0"/>
          <w:sz w:val="24"/>
          <w:szCs w:val="24"/>
          <w:lang w:val="fr-FR" w:eastAsia="en-US"/>
        </w:rPr>
        <w:t>extrême</w:t>
      </w:r>
      <w:r w:rsidR="001139A0" w:rsidRPr="00FD4D89">
        <w:rPr>
          <w:rFonts w:ascii="Arial" w:hAnsi="Arial" w:cs="Arial"/>
          <w:b w:val="0"/>
          <w:bCs w:val="0"/>
          <w:i w:val="0"/>
          <w:iCs w:val="0"/>
          <w:color w:val="0070C0"/>
          <w:sz w:val="24"/>
          <w:szCs w:val="24"/>
          <w:lang w:val="fr-FR" w:eastAsia="en-US"/>
        </w:rPr>
        <w:t xml:space="preserve"> </w:t>
      </w:r>
      <w:r w:rsidR="00D42459" w:rsidRPr="00FD4D89">
        <w:rPr>
          <w:rFonts w:ascii="Arial" w:hAnsi="Arial" w:cs="Arial"/>
          <w:b w:val="0"/>
          <w:bCs w:val="0"/>
          <w:i w:val="0"/>
          <w:iCs w:val="0"/>
          <w:color w:val="0070C0"/>
          <w:sz w:val="24"/>
          <w:szCs w:val="24"/>
          <w:lang w:val="fr-FR" w:eastAsia="en-US"/>
        </w:rPr>
        <w:t>pauvreté</w:t>
      </w:r>
      <w:r w:rsidR="001139A0" w:rsidRPr="00FD4D89">
        <w:rPr>
          <w:rFonts w:ascii="Arial" w:hAnsi="Arial" w:cs="Arial"/>
          <w:b w:val="0"/>
          <w:bCs w:val="0"/>
          <w:i w:val="0"/>
          <w:iCs w:val="0"/>
          <w:color w:val="0070C0"/>
          <w:sz w:val="24"/>
          <w:szCs w:val="24"/>
          <w:lang w:val="fr-FR" w:eastAsia="en-US"/>
        </w:rPr>
        <w:t xml:space="preserve"> </w:t>
      </w:r>
      <w:r w:rsidR="00037807" w:rsidRPr="00FD4D89">
        <w:rPr>
          <w:rFonts w:ascii="Arial" w:hAnsi="Arial" w:cs="Arial"/>
          <w:b w:val="0"/>
          <w:bCs w:val="0"/>
          <w:i w:val="0"/>
          <w:iCs w:val="0"/>
          <w:color w:val="0070C0"/>
          <w:sz w:val="24"/>
          <w:szCs w:val="24"/>
          <w:lang w:val="fr-FR" w:eastAsia="en-US"/>
        </w:rPr>
        <w:t xml:space="preserve">qui </w:t>
      </w:r>
      <w:r w:rsidR="001139A0" w:rsidRPr="00FD4D89">
        <w:rPr>
          <w:rFonts w:ascii="Arial" w:hAnsi="Arial" w:cs="Arial"/>
          <w:b w:val="0"/>
          <w:bCs w:val="0"/>
          <w:i w:val="0"/>
          <w:iCs w:val="0"/>
          <w:color w:val="0070C0"/>
          <w:sz w:val="24"/>
          <w:szCs w:val="24"/>
          <w:lang w:val="fr-FR" w:eastAsia="en-US"/>
        </w:rPr>
        <w:t xml:space="preserve">constitue le plus grand </w:t>
      </w:r>
      <w:r w:rsidR="00D42459" w:rsidRPr="00FD4D89">
        <w:rPr>
          <w:rFonts w:ascii="Arial" w:hAnsi="Arial" w:cs="Arial"/>
          <w:b w:val="0"/>
          <w:bCs w:val="0"/>
          <w:i w:val="0"/>
          <w:iCs w:val="0"/>
          <w:color w:val="0070C0"/>
          <w:sz w:val="24"/>
          <w:szCs w:val="24"/>
          <w:lang w:val="fr-FR" w:eastAsia="en-US"/>
        </w:rPr>
        <w:t>défi</w:t>
      </w:r>
      <w:r w:rsidR="001139A0" w:rsidRPr="00FD4D89">
        <w:rPr>
          <w:rFonts w:ascii="Arial" w:hAnsi="Arial" w:cs="Arial"/>
          <w:b w:val="0"/>
          <w:bCs w:val="0"/>
          <w:i w:val="0"/>
          <w:iCs w:val="0"/>
          <w:color w:val="0070C0"/>
          <w:sz w:val="24"/>
          <w:szCs w:val="24"/>
          <w:lang w:val="fr-FR" w:eastAsia="en-US"/>
        </w:rPr>
        <w:t xml:space="preserve"> </w:t>
      </w:r>
      <w:r w:rsidR="00D42459" w:rsidRPr="00FD4D89">
        <w:rPr>
          <w:rFonts w:ascii="Arial" w:hAnsi="Arial" w:cs="Arial"/>
          <w:b w:val="0"/>
          <w:bCs w:val="0"/>
          <w:i w:val="0"/>
          <w:iCs w:val="0"/>
          <w:color w:val="0070C0"/>
          <w:sz w:val="24"/>
          <w:szCs w:val="24"/>
          <w:lang w:val="fr-FR" w:eastAsia="en-US"/>
        </w:rPr>
        <w:t>auquel</w:t>
      </w:r>
      <w:r w:rsidR="001139A0" w:rsidRPr="00FD4D89">
        <w:rPr>
          <w:rFonts w:ascii="Arial" w:hAnsi="Arial" w:cs="Arial"/>
          <w:b w:val="0"/>
          <w:bCs w:val="0"/>
          <w:i w:val="0"/>
          <w:iCs w:val="0"/>
          <w:color w:val="0070C0"/>
          <w:sz w:val="24"/>
          <w:szCs w:val="24"/>
          <w:lang w:val="fr-FR" w:eastAsia="en-US"/>
        </w:rPr>
        <w:t xml:space="preserve"> l’</w:t>
      </w:r>
      <w:r w:rsidR="00D42459" w:rsidRPr="00FD4D89">
        <w:rPr>
          <w:rFonts w:ascii="Arial" w:hAnsi="Arial" w:cs="Arial"/>
          <w:b w:val="0"/>
          <w:bCs w:val="0"/>
          <w:i w:val="0"/>
          <w:iCs w:val="0"/>
          <w:color w:val="0070C0"/>
          <w:sz w:val="24"/>
          <w:szCs w:val="24"/>
          <w:lang w:val="fr-FR" w:eastAsia="en-US"/>
        </w:rPr>
        <w:t>humanité</w:t>
      </w:r>
      <w:r w:rsidR="001139A0" w:rsidRPr="00FD4D89">
        <w:rPr>
          <w:rFonts w:ascii="Arial" w:hAnsi="Arial" w:cs="Arial"/>
          <w:b w:val="0"/>
          <w:bCs w:val="0"/>
          <w:i w:val="0"/>
          <w:iCs w:val="0"/>
          <w:color w:val="0070C0"/>
          <w:sz w:val="24"/>
          <w:szCs w:val="24"/>
          <w:lang w:val="fr-FR" w:eastAsia="en-US"/>
        </w:rPr>
        <w:t xml:space="preserve"> doi</w:t>
      </w:r>
      <w:r w:rsidR="00C75702" w:rsidRPr="00FD4D89">
        <w:rPr>
          <w:rFonts w:ascii="Arial" w:hAnsi="Arial" w:cs="Arial"/>
          <w:b w:val="0"/>
          <w:bCs w:val="0"/>
          <w:i w:val="0"/>
          <w:iCs w:val="0"/>
          <w:color w:val="0070C0"/>
          <w:sz w:val="24"/>
          <w:szCs w:val="24"/>
          <w:lang w:val="fr-FR" w:eastAsia="en-US"/>
        </w:rPr>
        <w:t>t</w:t>
      </w:r>
      <w:r w:rsidR="001139A0" w:rsidRPr="00FD4D89">
        <w:rPr>
          <w:rFonts w:ascii="Arial" w:hAnsi="Arial" w:cs="Arial"/>
          <w:b w:val="0"/>
          <w:bCs w:val="0"/>
          <w:i w:val="0"/>
          <w:iCs w:val="0"/>
          <w:color w:val="0070C0"/>
          <w:sz w:val="24"/>
          <w:szCs w:val="24"/>
          <w:lang w:val="fr-FR" w:eastAsia="en-US"/>
        </w:rPr>
        <w:t xml:space="preserve"> faire face.</w:t>
      </w:r>
      <w:r w:rsidR="00D42459" w:rsidRPr="00FD4D89">
        <w:rPr>
          <w:rFonts w:ascii="Arial" w:hAnsi="Arial" w:cs="Arial"/>
          <w:b w:val="0"/>
          <w:bCs w:val="0"/>
          <w:i w:val="0"/>
          <w:iCs w:val="0"/>
          <w:color w:val="0070C0"/>
          <w:sz w:val="24"/>
          <w:szCs w:val="24"/>
          <w:lang w:val="fr-FR" w:eastAsia="en-US"/>
        </w:rPr>
        <w:t xml:space="preserve"> </w:t>
      </w:r>
      <w:r w:rsidR="005C0FC1" w:rsidRPr="00FD4D89">
        <w:rPr>
          <w:rFonts w:ascii="Arial" w:hAnsi="Arial" w:cs="Arial"/>
          <w:b w:val="0"/>
          <w:bCs w:val="0"/>
          <w:i w:val="0"/>
          <w:iCs w:val="0"/>
          <w:color w:val="0070C0"/>
          <w:sz w:val="24"/>
          <w:szCs w:val="24"/>
          <w:lang w:val="fr-FR" w:eastAsia="en-US"/>
        </w:rPr>
        <w:t>Dans sa mise en œuvre</w:t>
      </w:r>
      <w:r w:rsidR="007E57C3" w:rsidRPr="00FD4D89">
        <w:rPr>
          <w:rFonts w:ascii="Arial" w:hAnsi="Arial" w:cs="Arial"/>
          <w:b w:val="0"/>
          <w:bCs w:val="0"/>
          <w:i w:val="0"/>
          <w:iCs w:val="0"/>
          <w:color w:val="0070C0"/>
          <w:sz w:val="24"/>
          <w:szCs w:val="24"/>
          <w:lang w:val="fr-FR" w:eastAsia="en-US"/>
        </w:rPr>
        <w:t>,</w:t>
      </w:r>
      <w:r w:rsidR="005C0FC1" w:rsidRPr="00FD4D89">
        <w:rPr>
          <w:rFonts w:ascii="Arial" w:hAnsi="Arial" w:cs="Arial"/>
          <w:b w:val="0"/>
          <w:bCs w:val="0"/>
          <w:i w:val="0"/>
          <w:iCs w:val="0"/>
          <w:color w:val="0070C0"/>
          <w:sz w:val="24"/>
          <w:szCs w:val="24"/>
          <w:lang w:val="fr-FR" w:eastAsia="en-US"/>
        </w:rPr>
        <w:t xml:space="preserve"> les </w:t>
      </w:r>
      <w:r w:rsidR="00E5655F" w:rsidRPr="00FD4D89">
        <w:rPr>
          <w:rFonts w:ascii="Arial" w:hAnsi="Arial" w:cs="Arial"/>
          <w:b w:val="0"/>
          <w:bCs w:val="0"/>
          <w:i w:val="0"/>
          <w:iCs w:val="0"/>
          <w:color w:val="0070C0"/>
          <w:sz w:val="24"/>
          <w:szCs w:val="24"/>
          <w:lang w:val="fr-FR" w:eastAsia="en-US"/>
        </w:rPr>
        <w:t>E</w:t>
      </w:r>
      <w:r w:rsidR="00F04DC7" w:rsidRPr="00FD4D89">
        <w:rPr>
          <w:rFonts w:ascii="Arial" w:hAnsi="Arial" w:cs="Arial"/>
          <w:b w:val="0"/>
          <w:bCs w:val="0"/>
          <w:i w:val="0"/>
          <w:iCs w:val="0"/>
          <w:color w:val="0070C0"/>
          <w:sz w:val="24"/>
          <w:szCs w:val="24"/>
          <w:lang w:val="fr-FR" w:eastAsia="en-US"/>
        </w:rPr>
        <w:t>tats</w:t>
      </w:r>
      <w:r w:rsidR="005C0FC1" w:rsidRPr="00FD4D89">
        <w:rPr>
          <w:rFonts w:ascii="Arial" w:hAnsi="Arial" w:cs="Arial"/>
          <w:b w:val="0"/>
          <w:bCs w:val="0"/>
          <w:i w:val="0"/>
          <w:iCs w:val="0"/>
          <w:color w:val="0070C0"/>
          <w:sz w:val="24"/>
          <w:szCs w:val="24"/>
          <w:lang w:val="fr-FR" w:eastAsia="en-US"/>
        </w:rPr>
        <w:t xml:space="preserve"> membres s’engagent </w:t>
      </w:r>
      <w:r w:rsidR="002B1876" w:rsidRPr="00FD4D89">
        <w:rPr>
          <w:rFonts w:ascii="Arial" w:hAnsi="Arial" w:cs="Arial"/>
          <w:b w:val="0"/>
          <w:bCs w:val="0"/>
          <w:i w:val="0"/>
          <w:iCs w:val="0"/>
          <w:color w:val="0070C0"/>
          <w:sz w:val="24"/>
          <w:szCs w:val="24"/>
          <w:lang w:val="fr-FR" w:eastAsia="en-US"/>
        </w:rPr>
        <w:t xml:space="preserve">(i) </w:t>
      </w:r>
      <w:r w:rsidR="00E57D41" w:rsidRPr="00FD4D89">
        <w:rPr>
          <w:rFonts w:ascii="Arial" w:hAnsi="Arial" w:cs="Arial"/>
          <w:b w:val="0"/>
          <w:bCs w:val="0"/>
          <w:i w:val="0"/>
          <w:iCs w:val="0"/>
          <w:color w:val="0070C0"/>
          <w:sz w:val="24"/>
          <w:szCs w:val="24"/>
          <w:lang w:val="fr-FR" w:eastAsia="en-US"/>
        </w:rPr>
        <w:t>à</w:t>
      </w:r>
      <w:r w:rsidR="00BD01CD" w:rsidRPr="00FD4D89">
        <w:rPr>
          <w:rFonts w:ascii="Arial" w:hAnsi="Arial" w:cs="Arial"/>
          <w:b w:val="0"/>
          <w:bCs w:val="0"/>
          <w:i w:val="0"/>
          <w:iCs w:val="0"/>
          <w:color w:val="0070C0"/>
          <w:sz w:val="24"/>
          <w:szCs w:val="24"/>
          <w:lang w:val="fr-FR" w:eastAsia="en-US"/>
        </w:rPr>
        <w:t xml:space="preserve"> prendre des mesures audacieuses </w:t>
      </w:r>
      <w:r w:rsidR="00FA0C1D" w:rsidRPr="00FD4D89">
        <w:rPr>
          <w:rFonts w:ascii="Arial" w:hAnsi="Arial" w:cs="Arial"/>
          <w:b w:val="0"/>
          <w:bCs w:val="0"/>
          <w:i w:val="0"/>
          <w:iCs w:val="0"/>
          <w:color w:val="0070C0"/>
          <w:sz w:val="24"/>
          <w:szCs w:val="24"/>
          <w:lang w:val="fr-FR" w:eastAsia="en-US"/>
        </w:rPr>
        <w:t xml:space="preserve">et porteuses de transformation qui s’imposent d’urgence pour engager le monde sur une voie durable, </w:t>
      </w:r>
      <w:r w:rsidR="00F04DC7" w:rsidRPr="00FD4D89">
        <w:rPr>
          <w:rFonts w:ascii="Arial" w:hAnsi="Arial" w:cs="Arial"/>
          <w:b w:val="0"/>
          <w:bCs w:val="0"/>
          <w:i w:val="0"/>
          <w:iCs w:val="0"/>
          <w:color w:val="0070C0"/>
          <w:sz w:val="24"/>
          <w:szCs w:val="24"/>
          <w:lang w:val="fr-FR" w:eastAsia="en-US"/>
        </w:rPr>
        <w:t>marquée</w:t>
      </w:r>
      <w:r w:rsidR="00FA0C1D" w:rsidRPr="00FD4D89">
        <w:rPr>
          <w:rFonts w:ascii="Arial" w:hAnsi="Arial" w:cs="Arial"/>
          <w:b w:val="0"/>
          <w:bCs w:val="0"/>
          <w:i w:val="0"/>
          <w:iCs w:val="0"/>
          <w:color w:val="0070C0"/>
          <w:sz w:val="24"/>
          <w:szCs w:val="24"/>
          <w:lang w:val="fr-FR" w:eastAsia="en-US"/>
        </w:rPr>
        <w:t xml:space="preserve"> par </w:t>
      </w:r>
      <w:r w:rsidR="001B3843" w:rsidRPr="00FD4D89">
        <w:rPr>
          <w:rFonts w:ascii="Arial" w:hAnsi="Arial" w:cs="Arial"/>
          <w:b w:val="0"/>
          <w:bCs w:val="0"/>
          <w:i w:val="0"/>
          <w:iCs w:val="0"/>
          <w:color w:val="0070C0"/>
          <w:sz w:val="24"/>
          <w:szCs w:val="24"/>
          <w:lang w:val="fr-FR" w:eastAsia="en-US"/>
        </w:rPr>
        <w:t xml:space="preserve">la </w:t>
      </w:r>
      <w:r w:rsidR="00F04DC7" w:rsidRPr="00FD4D89">
        <w:rPr>
          <w:rFonts w:ascii="Arial" w:hAnsi="Arial" w:cs="Arial"/>
          <w:b w:val="0"/>
          <w:bCs w:val="0"/>
          <w:i w:val="0"/>
          <w:iCs w:val="0"/>
          <w:color w:val="0070C0"/>
          <w:sz w:val="24"/>
          <w:szCs w:val="24"/>
          <w:lang w:val="fr-FR" w:eastAsia="en-US"/>
        </w:rPr>
        <w:t>résilience</w:t>
      </w:r>
      <w:r w:rsidR="001B3843" w:rsidRPr="00FD4D89">
        <w:rPr>
          <w:rFonts w:ascii="Arial" w:hAnsi="Arial" w:cs="Arial"/>
          <w:b w:val="0"/>
          <w:bCs w:val="0"/>
          <w:i w:val="0"/>
          <w:iCs w:val="0"/>
          <w:color w:val="0070C0"/>
          <w:sz w:val="24"/>
          <w:szCs w:val="24"/>
          <w:lang w:val="fr-FR" w:eastAsia="en-US"/>
        </w:rPr>
        <w:t xml:space="preserve"> et </w:t>
      </w:r>
      <w:r w:rsidR="002B1876" w:rsidRPr="00FD4D89">
        <w:rPr>
          <w:rFonts w:ascii="Arial" w:hAnsi="Arial" w:cs="Arial"/>
          <w:b w:val="0"/>
          <w:bCs w:val="0"/>
          <w:i w:val="0"/>
          <w:iCs w:val="0"/>
          <w:color w:val="0070C0"/>
          <w:sz w:val="24"/>
          <w:szCs w:val="24"/>
          <w:lang w:val="fr-FR" w:eastAsia="en-US"/>
        </w:rPr>
        <w:t xml:space="preserve">(ii) </w:t>
      </w:r>
      <w:r w:rsidR="00B07406" w:rsidRPr="00FD4D89">
        <w:rPr>
          <w:rFonts w:ascii="Arial" w:hAnsi="Arial" w:cs="Arial"/>
          <w:b w:val="0"/>
          <w:bCs w:val="0"/>
          <w:i w:val="0"/>
          <w:iCs w:val="0"/>
          <w:color w:val="0070C0"/>
          <w:sz w:val="24"/>
          <w:szCs w:val="24"/>
          <w:lang w:val="fr-FR" w:eastAsia="en-US"/>
        </w:rPr>
        <w:t>à</w:t>
      </w:r>
      <w:r w:rsidR="001B3843" w:rsidRPr="00FD4D89">
        <w:rPr>
          <w:rFonts w:ascii="Arial" w:hAnsi="Arial" w:cs="Arial"/>
          <w:b w:val="0"/>
          <w:bCs w:val="0"/>
          <w:i w:val="0"/>
          <w:iCs w:val="0"/>
          <w:color w:val="0070C0"/>
          <w:sz w:val="24"/>
          <w:szCs w:val="24"/>
          <w:lang w:val="fr-FR" w:eastAsia="en-US"/>
        </w:rPr>
        <w:t xml:space="preserve"> ne laisser personne de </w:t>
      </w:r>
      <w:r w:rsidR="007E57C3" w:rsidRPr="00FD4D89">
        <w:rPr>
          <w:rFonts w:ascii="Arial" w:hAnsi="Arial" w:cs="Arial"/>
          <w:b w:val="0"/>
          <w:bCs w:val="0"/>
          <w:i w:val="0"/>
          <w:iCs w:val="0"/>
          <w:color w:val="0070C0"/>
          <w:sz w:val="24"/>
          <w:szCs w:val="24"/>
          <w:lang w:val="fr-FR" w:eastAsia="en-US"/>
        </w:rPr>
        <w:t>côté</w:t>
      </w:r>
      <w:r w:rsidR="001B3843" w:rsidRPr="00FD4D89">
        <w:rPr>
          <w:rFonts w:ascii="Arial" w:hAnsi="Arial" w:cs="Arial"/>
          <w:b w:val="0"/>
          <w:bCs w:val="0"/>
          <w:i w:val="0"/>
          <w:iCs w:val="0"/>
          <w:color w:val="0070C0"/>
          <w:sz w:val="24"/>
          <w:szCs w:val="24"/>
          <w:lang w:val="fr-FR" w:eastAsia="en-US"/>
        </w:rPr>
        <w:t xml:space="preserve"> dans cette </w:t>
      </w:r>
      <w:r w:rsidR="00F04DC7" w:rsidRPr="00FD4D89">
        <w:rPr>
          <w:rFonts w:ascii="Arial" w:hAnsi="Arial" w:cs="Arial"/>
          <w:b w:val="0"/>
          <w:bCs w:val="0"/>
          <w:i w:val="0"/>
          <w:iCs w:val="0"/>
          <w:color w:val="0070C0"/>
          <w:sz w:val="24"/>
          <w:szCs w:val="24"/>
          <w:lang w:val="fr-FR" w:eastAsia="en-US"/>
        </w:rPr>
        <w:t>quête</w:t>
      </w:r>
      <w:r w:rsidR="001B3843" w:rsidRPr="00FD4D89">
        <w:rPr>
          <w:rFonts w:ascii="Arial" w:hAnsi="Arial" w:cs="Arial"/>
          <w:b w:val="0"/>
          <w:bCs w:val="0"/>
          <w:i w:val="0"/>
          <w:iCs w:val="0"/>
          <w:color w:val="0070C0"/>
          <w:sz w:val="24"/>
          <w:szCs w:val="24"/>
          <w:lang w:val="fr-FR" w:eastAsia="en-US"/>
        </w:rPr>
        <w:t xml:space="preserve"> collective</w:t>
      </w:r>
      <w:r w:rsidR="000A26AC" w:rsidRPr="00FD4D89">
        <w:rPr>
          <w:rFonts w:ascii="Arial" w:hAnsi="Arial" w:cs="Arial"/>
          <w:b w:val="0"/>
          <w:bCs w:val="0"/>
          <w:i w:val="0"/>
          <w:iCs w:val="0"/>
          <w:color w:val="0070C0"/>
          <w:sz w:val="24"/>
          <w:szCs w:val="24"/>
          <w:lang w:val="fr-FR" w:eastAsia="en-US"/>
        </w:rPr>
        <w:t xml:space="preserve"> du bien-être</w:t>
      </w:r>
      <w:r w:rsidR="001B3843" w:rsidRPr="00FD4D89">
        <w:rPr>
          <w:rFonts w:ascii="Arial" w:hAnsi="Arial" w:cs="Arial"/>
          <w:b w:val="0"/>
          <w:bCs w:val="0"/>
          <w:i w:val="0"/>
          <w:iCs w:val="0"/>
          <w:color w:val="0070C0"/>
          <w:sz w:val="24"/>
          <w:szCs w:val="24"/>
          <w:lang w:val="fr-FR" w:eastAsia="en-US"/>
        </w:rPr>
        <w:t>.</w:t>
      </w:r>
      <w:r w:rsidR="00FA0C1D" w:rsidRPr="00FD4D89">
        <w:rPr>
          <w:rFonts w:ascii="Arial" w:hAnsi="Arial" w:cs="Arial"/>
          <w:b w:val="0"/>
          <w:bCs w:val="0"/>
          <w:i w:val="0"/>
          <w:iCs w:val="0"/>
          <w:color w:val="0070C0"/>
          <w:sz w:val="24"/>
          <w:szCs w:val="24"/>
          <w:lang w:val="fr-FR" w:eastAsia="en-US"/>
        </w:rPr>
        <w:t xml:space="preserve"> </w:t>
      </w:r>
    </w:p>
    <w:p w:rsidR="002E48FB" w:rsidRDefault="00663CB1" w:rsidP="00A86436">
      <w:pPr>
        <w:pStyle w:val="Style2"/>
        <w:numPr>
          <w:ilvl w:val="0"/>
          <w:numId w:val="0"/>
        </w:numPr>
        <w:spacing w:before="120" w:line="240" w:lineRule="auto"/>
        <w:outlineLvl w:val="9"/>
        <w:rPr>
          <w:rFonts w:ascii="Arial" w:hAnsi="Arial" w:cs="Arial"/>
          <w:b w:val="0"/>
          <w:bCs w:val="0"/>
          <w:i w:val="0"/>
          <w:iCs w:val="0"/>
          <w:color w:val="0070C0"/>
          <w:sz w:val="24"/>
          <w:szCs w:val="24"/>
          <w:lang w:val="fr-FR" w:eastAsia="en-US"/>
        </w:rPr>
      </w:pPr>
      <w:r w:rsidRPr="00FD4D89">
        <w:rPr>
          <w:rFonts w:ascii="Arial" w:hAnsi="Arial" w:cs="Arial"/>
          <w:b w:val="0"/>
          <w:bCs w:val="0"/>
          <w:i w:val="0"/>
          <w:iCs w:val="0"/>
          <w:color w:val="0070C0"/>
          <w:sz w:val="24"/>
          <w:szCs w:val="24"/>
          <w:lang w:val="fr-FR" w:eastAsia="en-US"/>
        </w:rPr>
        <w:t>Dix-sept</w:t>
      </w:r>
      <w:r w:rsidR="003E39B4" w:rsidRPr="00FD4D89">
        <w:rPr>
          <w:rFonts w:ascii="Arial" w:hAnsi="Arial" w:cs="Arial"/>
          <w:b w:val="0"/>
          <w:bCs w:val="0"/>
          <w:i w:val="0"/>
          <w:iCs w:val="0"/>
          <w:color w:val="0070C0"/>
          <w:sz w:val="24"/>
          <w:szCs w:val="24"/>
          <w:lang w:val="fr-FR" w:eastAsia="en-US"/>
        </w:rPr>
        <w:t xml:space="preserve"> (</w:t>
      </w:r>
      <w:r w:rsidR="00BA57EF" w:rsidRPr="00FD4D89">
        <w:rPr>
          <w:rFonts w:ascii="Arial" w:hAnsi="Arial" w:cs="Arial"/>
          <w:b w:val="0"/>
          <w:bCs w:val="0"/>
          <w:i w:val="0"/>
          <w:iCs w:val="0"/>
          <w:color w:val="0070C0"/>
          <w:sz w:val="24"/>
          <w:szCs w:val="24"/>
          <w:lang w:val="fr-FR" w:eastAsia="en-US"/>
        </w:rPr>
        <w:t>17</w:t>
      </w:r>
      <w:r w:rsidRPr="00FD4D89">
        <w:rPr>
          <w:rFonts w:ascii="Arial" w:hAnsi="Arial" w:cs="Arial"/>
          <w:b w:val="0"/>
          <w:bCs w:val="0"/>
          <w:i w:val="0"/>
          <w:iCs w:val="0"/>
          <w:color w:val="0070C0"/>
          <w:sz w:val="24"/>
          <w:szCs w:val="24"/>
          <w:lang w:val="fr-FR" w:eastAsia="en-US"/>
        </w:rPr>
        <w:t>)</w:t>
      </w:r>
      <w:r w:rsidR="00BA57EF" w:rsidRPr="00FD4D89">
        <w:rPr>
          <w:rFonts w:ascii="Arial" w:hAnsi="Arial" w:cs="Arial"/>
          <w:b w:val="0"/>
          <w:bCs w:val="0"/>
          <w:i w:val="0"/>
          <w:iCs w:val="0"/>
          <w:color w:val="0070C0"/>
          <w:sz w:val="24"/>
          <w:szCs w:val="24"/>
          <w:lang w:val="fr-FR" w:eastAsia="en-US"/>
        </w:rPr>
        <w:t xml:space="preserve"> objectifs de développement durable </w:t>
      </w:r>
      <w:r w:rsidR="00655E7C" w:rsidRPr="00FD4D89">
        <w:rPr>
          <w:rFonts w:ascii="Arial" w:hAnsi="Arial" w:cs="Arial"/>
          <w:b w:val="0"/>
          <w:bCs w:val="0"/>
          <w:i w:val="0"/>
          <w:iCs w:val="0"/>
          <w:color w:val="0070C0"/>
          <w:sz w:val="24"/>
          <w:szCs w:val="24"/>
          <w:lang w:val="fr-FR" w:eastAsia="en-US"/>
        </w:rPr>
        <w:t xml:space="preserve">(ODD) </w:t>
      </w:r>
      <w:r w:rsidR="00BA57EF" w:rsidRPr="00FD4D89">
        <w:rPr>
          <w:rFonts w:ascii="Arial" w:hAnsi="Arial" w:cs="Arial"/>
          <w:b w:val="0"/>
          <w:bCs w:val="0"/>
          <w:i w:val="0"/>
          <w:iCs w:val="0"/>
          <w:color w:val="0070C0"/>
          <w:sz w:val="24"/>
          <w:szCs w:val="24"/>
          <w:lang w:val="fr-FR" w:eastAsia="en-US"/>
        </w:rPr>
        <w:t>et 169 cibles</w:t>
      </w:r>
      <w:r w:rsidR="008668EB" w:rsidRPr="00FD4D89">
        <w:rPr>
          <w:rFonts w:ascii="Arial" w:hAnsi="Arial" w:cs="Arial"/>
          <w:b w:val="0"/>
          <w:bCs w:val="0"/>
          <w:i w:val="0"/>
          <w:iCs w:val="0"/>
          <w:color w:val="0070C0"/>
          <w:sz w:val="24"/>
          <w:szCs w:val="24"/>
          <w:lang w:val="fr-FR" w:eastAsia="en-US"/>
        </w:rPr>
        <w:t xml:space="preserve"> ont </w:t>
      </w:r>
      <w:r w:rsidR="009759B6" w:rsidRPr="00FD4D89">
        <w:rPr>
          <w:rFonts w:ascii="Arial" w:hAnsi="Arial" w:cs="Arial"/>
          <w:b w:val="0"/>
          <w:bCs w:val="0"/>
          <w:i w:val="0"/>
          <w:iCs w:val="0"/>
          <w:color w:val="0070C0"/>
          <w:sz w:val="24"/>
          <w:szCs w:val="24"/>
          <w:lang w:val="fr-FR" w:eastAsia="en-US"/>
        </w:rPr>
        <w:t>été</w:t>
      </w:r>
      <w:r w:rsidR="000366CF" w:rsidRPr="00FD4D89">
        <w:rPr>
          <w:rFonts w:ascii="Arial" w:hAnsi="Arial" w:cs="Arial"/>
          <w:b w:val="0"/>
          <w:bCs w:val="0"/>
          <w:i w:val="0"/>
          <w:iCs w:val="0"/>
          <w:color w:val="0070C0"/>
          <w:sz w:val="24"/>
          <w:szCs w:val="24"/>
          <w:lang w:val="fr-FR" w:eastAsia="en-US"/>
        </w:rPr>
        <w:t xml:space="preserve"> </w:t>
      </w:r>
      <w:r w:rsidR="009759B6" w:rsidRPr="00FD4D89">
        <w:rPr>
          <w:rFonts w:ascii="Arial" w:hAnsi="Arial" w:cs="Arial"/>
          <w:b w:val="0"/>
          <w:bCs w:val="0"/>
          <w:i w:val="0"/>
          <w:iCs w:val="0"/>
          <w:color w:val="0070C0"/>
          <w:sz w:val="24"/>
          <w:szCs w:val="24"/>
          <w:lang w:val="fr-FR" w:eastAsia="en-US"/>
        </w:rPr>
        <w:t xml:space="preserve">adoptés. Ils </w:t>
      </w:r>
      <w:r w:rsidR="00B35512" w:rsidRPr="00FD4D89">
        <w:rPr>
          <w:rFonts w:ascii="Arial" w:hAnsi="Arial" w:cs="Arial"/>
          <w:b w:val="0"/>
          <w:bCs w:val="0"/>
          <w:i w:val="0"/>
          <w:iCs w:val="0"/>
          <w:color w:val="0070C0"/>
          <w:sz w:val="24"/>
          <w:szCs w:val="24"/>
          <w:lang w:val="fr-FR" w:eastAsia="en-US"/>
        </w:rPr>
        <w:t xml:space="preserve">s’inscrivent dans le </w:t>
      </w:r>
      <w:r w:rsidR="00DF44AC" w:rsidRPr="00FD4D89">
        <w:rPr>
          <w:rFonts w:ascii="Arial" w:hAnsi="Arial" w:cs="Arial"/>
          <w:b w:val="0"/>
          <w:bCs w:val="0"/>
          <w:i w:val="0"/>
          <w:iCs w:val="0"/>
          <w:color w:val="0070C0"/>
          <w:sz w:val="24"/>
          <w:szCs w:val="24"/>
          <w:lang w:val="fr-FR" w:eastAsia="en-US"/>
        </w:rPr>
        <w:t>prolongement</w:t>
      </w:r>
      <w:r w:rsidR="00B35512" w:rsidRPr="00FD4D89">
        <w:rPr>
          <w:rFonts w:ascii="Arial" w:hAnsi="Arial" w:cs="Arial"/>
          <w:b w:val="0"/>
          <w:bCs w:val="0"/>
          <w:i w:val="0"/>
          <w:iCs w:val="0"/>
          <w:color w:val="0070C0"/>
          <w:sz w:val="24"/>
          <w:szCs w:val="24"/>
          <w:lang w:val="fr-FR" w:eastAsia="en-US"/>
        </w:rPr>
        <w:t xml:space="preserve"> des objectifs du </w:t>
      </w:r>
      <w:r w:rsidR="001451F4" w:rsidRPr="00FD4D89">
        <w:rPr>
          <w:rFonts w:ascii="Arial" w:hAnsi="Arial" w:cs="Arial"/>
          <w:b w:val="0"/>
          <w:bCs w:val="0"/>
          <w:i w:val="0"/>
          <w:iCs w:val="0"/>
          <w:color w:val="0070C0"/>
          <w:sz w:val="24"/>
          <w:szCs w:val="24"/>
          <w:lang w:val="fr-FR" w:eastAsia="en-US"/>
        </w:rPr>
        <w:t>m</w:t>
      </w:r>
      <w:r w:rsidR="00DF44AC" w:rsidRPr="00FD4D89">
        <w:rPr>
          <w:rFonts w:ascii="Arial" w:hAnsi="Arial" w:cs="Arial"/>
          <w:b w:val="0"/>
          <w:bCs w:val="0"/>
          <w:i w:val="0"/>
          <w:iCs w:val="0"/>
          <w:color w:val="0070C0"/>
          <w:sz w:val="24"/>
          <w:szCs w:val="24"/>
          <w:lang w:val="fr-FR" w:eastAsia="en-US"/>
        </w:rPr>
        <w:t>illénaire</w:t>
      </w:r>
      <w:r w:rsidR="00B35512" w:rsidRPr="00FD4D89">
        <w:rPr>
          <w:rFonts w:ascii="Arial" w:hAnsi="Arial" w:cs="Arial"/>
          <w:b w:val="0"/>
          <w:bCs w:val="0"/>
          <w:i w:val="0"/>
          <w:iCs w:val="0"/>
          <w:color w:val="0070C0"/>
          <w:sz w:val="24"/>
          <w:szCs w:val="24"/>
          <w:lang w:val="fr-FR" w:eastAsia="en-US"/>
        </w:rPr>
        <w:t xml:space="preserve"> pour le </w:t>
      </w:r>
      <w:r w:rsidR="00DF44AC" w:rsidRPr="00FD4D89">
        <w:rPr>
          <w:rFonts w:ascii="Arial" w:hAnsi="Arial" w:cs="Arial"/>
          <w:b w:val="0"/>
          <w:bCs w:val="0"/>
          <w:i w:val="0"/>
          <w:iCs w:val="0"/>
          <w:color w:val="0070C0"/>
          <w:sz w:val="24"/>
          <w:szCs w:val="24"/>
          <w:lang w:val="fr-FR" w:eastAsia="en-US"/>
        </w:rPr>
        <w:t>développement</w:t>
      </w:r>
      <w:r w:rsidR="00B35512" w:rsidRPr="00FD4D89">
        <w:rPr>
          <w:rFonts w:ascii="Arial" w:hAnsi="Arial" w:cs="Arial"/>
          <w:b w:val="0"/>
          <w:bCs w:val="0"/>
          <w:i w:val="0"/>
          <w:iCs w:val="0"/>
          <w:color w:val="0070C0"/>
          <w:sz w:val="24"/>
          <w:szCs w:val="24"/>
          <w:lang w:val="fr-FR" w:eastAsia="en-US"/>
        </w:rPr>
        <w:t xml:space="preserve"> et visent </w:t>
      </w:r>
      <w:r w:rsidR="009759B6" w:rsidRPr="00FD4D89">
        <w:rPr>
          <w:rFonts w:ascii="Arial" w:hAnsi="Arial" w:cs="Arial"/>
          <w:b w:val="0"/>
          <w:bCs w:val="0"/>
          <w:i w:val="0"/>
          <w:iCs w:val="0"/>
          <w:color w:val="0070C0"/>
          <w:sz w:val="24"/>
          <w:szCs w:val="24"/>
          <w:lang w:val="fr-FR" w:eastAsia="en-US"/>
        </w:rPr>
        <w:t>à</w:t>
      </w:r>
      <w:r w:rsidR="00B35512" w:rsidRPr="00FD4D89">
        <w:rPr>
          <w:rFonts w:ascii="Arial" w:hAnsi="Arial" w:cs="Arial"/>
          <w:b w:val="0"/>
          <w:bCs w:val="0"/>
          <w:i w:val="0"/>
          <w:iCs w:val="0"/>
          <w:color w:val="0070C0"/>
          <w:sz w:val="24"/>
          <w:szCs w:val="24"/>
          <w:lang w:val="fr-FR" w:eastAsia="en-US"/>
        </w:rPr>
        <w:t xml:space="preserve"> </w:t>
      </w:r>
      <w:r w:rsidR="00DF44AC" w:rsidRPr="00FD4D89">
        <w:rPr>
          <w:rFonts w:ascii="Arial" w:hAnsi="Arial" w:cs="Arial"/>
          <w:b w:val="0"/>
          <w:bCs w:val="0"/>
          <w:i w:val="0"/>
          <w:iCs w:val="0"/>
          <w:color w:val="0070C0"/>
          <w:sz w:val="24"/>
          <w:szCs w:val="24"/>
          <w:lang w:val="fr-FR" w:eastAsia="en-US"/>
        </w:rPr>
        <w:t xml:space="preserve">réaliser non seulement </w:t>
      </w:r>
      <w:r w:rsidRPr="00FD4D89">
        <w:rPr>
          <w:rFonts w:ascii="Arial" w:hAnsi="Arial" w:cs="Arial"/>
          <w:b w:val="0"/>
          <w:bCs w:val="0"/>
          <w:i w:val="0"/>
          <w:iCs w:val="0"/>
          <w:color w:val="0070C0"/>
          <w:sz w:val="24"/>
          <w:szCs w:val="24"/>
          <w:lang w:val="fr-FR" w:eastAsia="en-US"/>
        </w:rPr>
        <w:t xml:space="preserve">pas </w:t>
      </w:r>
      <w:r w:rsidR="00DF44AC" w:rsidRPr="00FD4D89">
        <w:rPr>
          <w:rFonts w:ascii="Arial" w:hAnsi="Arial" w:cs="Arial"/>
          <w:b w:val="0"/>
          <w:bCs w:val="0"/>
          <w:i w:val="0"/>
          <w:iCs w:val="0"/>
          <w:color w:val="0070C0"/>
          <w:sz w:val="24"/>
          <w:szCs w:val="24"/>
          <w:lang w:val="fr-FR" w:eastAsia="en-US"/>
        </w:rPr>
        <w:t xml:space="preserve">le </w:t>
      </w:r>
      <w:r w:rsidR="001451F4" w:rsidRPr="00FD4D89">
        <w:rPr>
          <w:rFonts w:ascii="Arial" w:hAnsi="Arial" w:cs="Arial"/>
          <w:b w:val="0"/>
          <w:bCs w:val="0"/>
          <w:i w:val="0"/>
          <w:iCs w:val="0"/>
          <w:color w:val="0070C0"/>
          <w:sz w:val="24"/>
          <w:szCs w:val="24"/>
          <w:lang w:val="fr-FR" w:eastAsia="en-US"/>
        </w:rPr>
        <w:t>développement</w:t>
      </w:r>
      <w:r w:rsidR="00DF44AC" w:rsidRPr="00FD4D89">
        <w:rPr>
          <w:rFonts w:ascii="Arial" w:hAnsi="Arial" w:cs="Arial"/>
          <w:b w:val="0"/>
          <w:bCs w:val="0"/>
          <w:i w:val="0"/>
          <w:iCs w:val="0"/>
          <w:color w:val="0070C0"/>
          <w:sz w:val="24"/>
          <w:szCs w:val="24"/>
          <w:lang w:val="fr-FR" w:eastAsia="en-US"/>
        </w:rPr>
        <w:t xml:space="preserve"> inclusif mais </w:t>
      </w:r>
      <w:r w:rsidR="001451F4" w:rsidRPr="00FD4D89">
        <w:rPr>
          <w:rFonts w:ascii="Arial" w:hAnsi="Arial" w:cs="Arial"/>
          <w:b w:val="0"/>
          <w:bCs w:val="0"/>
          <w:i w:val="0"/>
          <w:iCs w:val="0"/>
          <w:color w:val="0070C0"/>
          <w:sz w:val="24"/>
          <w:szCs w:val="24"/>
          <w:lang w:val="fr-FR" w:eastAsia="en-US"/>
        </w:rPr>
        <w:t>également</w:t>
      </w:r>
      <w:r w:rsidR="00DF44AC" w:rsidRPr="00FD4D89">
        <w:rPr>
          <w:rFonts w:ascii="Arial" w:hAnsi="Arial" w:cs="Arial"/>
          <w:b w:val="0"/>
          <w:bCs w:val="0"/>
          <w:i w:val="0"/>
          <w:iCs w:val="0"/>
          <w:color w:val="0070C0"/>
          <w:sz w:val="24"/>
          <w:szCs w:val="24"/>
          <w:lang w:val="fr-FR" w:eastAsia="en-US"/>
        </w:rPr>
        <w:t xml:space="preserve"> </w:t>
      </w:r>
      <w:r w:rsidR="00A71CA7" w:rsidRPr="00FD4D89">
        <w:rPr>
          <w:rFonts w:ascii="Arial" w:hAnsi="Arial" w:cs="Arial"/>
          <w:b w:val="0"/>
          <w:bCs w:val="0"/>
          <w:i w:val="0"/>
          <w:iCs w:val="0"/>
          <w:color w:val="0070C0"/>
          <w:sz w:val="24"/>
          <w:szCs w:val="24"/>
          <w:lang w:val="fr-FR" w:eastAsia="en-US"/>
        </w:rPr>
        <w:t xml:space="preserve">les droits de l’homme pour tous, </w:t>
      </w:r>
      <w:r w:rsidR="001451F4" w:rsidRPr="00FD4D89">
        <w:rPr>
          <w:rFonts w:ascii="Arial" w:hAnsi="Arial" w:cs="Arial"/>
          <w:b w:val="0"/>
          <w:bCs w:val="0"/>
          <w:i w:val="0"/>
          <w:iCs w:val="0"/>
          <w:color w:val="0070C0"/>
          <w:sz w:val="24"/>
          <w:szCs w:val="24"/>
          <w:lang w:val="fr-FR" w:eastAsia="en-US"/>
        </w:rPr>
        <w:t>l’égalité</w:t>
      </w:r>
      <w:r w:rsidR="00A71CA7" w:rsidRPr="00FD4D89">
        <w:rPr>
          <w:rFonts w:ascii="Arial" w:hAnsi="Arial" w:cs="Arial"/>
          <w:b w:val="0"/>
          <w:bCs w:val="0"/>
          <w:i w:val="0"/>
          <w:iCs w:val="0"/>
          <w:color w:val="0070C0"/>
          <w:sz w:val="24"/>
          <w:szCs w:val="24"/>
          <w:lang w:val="fr-FR" w:eastAsia="en-US"/>
        </w:rPr>
        <w:t xml:space="preserve"> des sexes et l’autonomisation des femmes et des filles. </w:t>
      </w:r>
      <w:r w:rsidR="000B0D20" w:rsidRPr="00FD4D89">
        <w:rPr>
          <w:rFonts w:ascii="Arial" w:hAnsi="Arial" w:cs="Arial"/>
          <w:b w:val="0"/>
          <w:bCs w:val="0"/>
          <w:i w:val="0"/>
          <w:iCs w:val="0"/>
          <w:color w:val="0070C0"/>
          <w:sz w:val="24"/>
          <w:szCs w:val="24"/>
          <w:lang w:val="fr-FR" w:eastAsia="en-US"/>
        </w:rPr>
        <w:t>Intégrés</w:t>
      </w:r>
      <w:r w:rsidR="00BB0B0F" w:rsidRPr="00FD4D89">
        <w:rPr>
          <w:rFonts w:ascii="Arial" w:hAnsi="Arial" w:cs="Arial"/>
          <w:b w:val="0"/>
          <w:bCs w:val="0"/>
          <w:i w:val="0"/>
          <w:iCs w:val="0"/>
          <w:color w:val="0070C0"/>
          <w:sz w:val="24"/>
          <w:szCs w:val="24"/>
          <w:lang w:val="fr-FR" w:eastAsia="en-US"/>
        </w:rPr>
        <w:t xml:space="preserve"> et indissociables, </w:t>
      </w:r>
      <w:r w:rsidR="000A26AC" w:rsidRPr="00FD4D89">
        <w:rPr>
          <w:rFonts w:ascii="Arial" w:hAnsi="Arial" w:cs="Arial"/>
          <w:b w:val="0"/>
          <w:bCs w:val="0"/>
          <w:i w:val="0"/>
          <w:iCs w:val="0"/>
          <w:color w:val="0070C0"/>
          <w:sz w:val="24"/>
          <w:szCs w:val="24"/>
          <w:lang w:val="fr-FR" w:eastAsia="en-US"/>
        </w:rPr>
        <w:t>les objectifs et les cibles</w:t>
      </w:r>
      <w:r w:rsidR="00BB0B0F" w:rsidRPr="00FD4D89">
        <w:rPr>
          <w:rFonts w:ascii="Arial" w:hAnsi="Arial" w:cs="Arial"/>
          <w:b w:val="0"/>
          <w:bCs w:val="0"/>
          <w:i w:val="0"/>
          <w:iCs w:val="0"/>
          <w:color w:val="0070C0"/>
          <w:sz w:val="24"/>
          <w:szCs w:val="24"/>
          <w:lang w:val="fr-FR" w:eastAsia="en-US"/>
        </w:rPr>
        <w:t xml:space="preserve"> concilient les trois dimensions du </w:t>
      </w:r>
      <w:r w:rsidR="000B0D20" w:rsidRPr="00FD4D89">
        <w:rPr>
          <w:rFonts w:ascii="Arial" w:hAnsi="Arial" w:cs="Arial"/>
          <w:b w:val="0"/>
          <w:bCs w:val="0"/>
          <w:i w:val="0"/>
          <w:iCs w:val="0"/>
          <w:color w:val="0070C0"/>
          <w:sz w:val="24"/>
          <w:szCs w:val="24"/>
          <w:lang w:val="fr-FR" w:eastAsia="en-US"/>
        </w:rPr>
        <w:t>développement</w:t>
      </w:r>
      <w:r w:rsidR="00BB0B0F" w:rsidRPr="00FD4D89">
        <w:rPr>
          <w:rFonts w:ascii="Arial" w:hAnsi="Arial" w:cs="Arial"/>
          <w:b w:val="0"/>
          <w:bCs w:val="0"/>
          <w:i w:val="0"/>
          <w:iCs w:val="0"/>
          <w:color w:val="0070C0"/>
          <w:sz w:val="24"/>
          <w:szCs w:val="24"/>
          <w:lang w:val="fr-FR" w:eastAsia="en-US"/>
        </w:rPr>
        <w:t xml:space="preserve"> durable : </w:t>
      </w:r>
      <w:r w:rsidR="000B0D20" w:rsidRPr="00FD4D89">
        <w:rPr>
          <w:rFonts w:ascii="Arial" w:hAnsi="Arial" w:cs="Arial"/>
          <w:b w:val="0"/>
          <w:bCs w:val="0"/>
          <w:i w:val="0"/>
          <w:iCs w:val="0"/>
          <w:color w:val="0070C0"/>
          <w:sz w:val="24"/>
          <w:szCs w:val="24"/>
          <w:lang w:val="fr-FR" w:eastAsia="en-US"/>
        </w:rPr>
        <w:t>économique</w:t>
      </w:r>
      <w:r w:rsidR="00CF52F4" w:rsidRPr="00FD4D89">
        <w:rPr>
          <w:rFonts w:ascii="Arial" w:hAnsi="Arial" w:cs="Arial"/>
          <w:b w:val="0"/>
          <w:bCs w:val="0"/>
          <w:i w:val="0"/>
          <w:iCs w:val="0"/>
          <w:color w:val="0070C0"/>
          <w:sz w:val="24"/>
          <w:szCs w:val="24"/>
          <w:lang w:val="fr-FR" w:eastAsia="en-US"/>
        </w:rPr>
        <w:t>, sociale</w:t>
      </w:r>
      <w:r w:rsidR="00BB0B0F" w:rsidRPr="00FD4D89">
        <w:rPr>
          <w:rFonts w:ascii="Arial" w:hAnsi="Arial" w:cs="Arial"/>
          <w:b w:val="0"/>
          <w:bCs w:val="0"/>
          <w:i w:val="0"/>
          <w:iCs w:val="0"/>
          <w:color w:val="0070C0"/>
          <w:sz w:val="24"/>
          <w:szCs w:val="24"/>
          <w:lang w:val="fr-FR" w:eastAsia="en-US"/>
        </w:rPr>
        <w:t xml:space="preserve"> et </w:t>
      </w:r>
      <w:r w:rsidR="000B0D20" w:rsidRPr="00FD4D89">
        <w:rPr>
          <w:rFonts w:ascii="Arial" w:hAnsi="Arial" w:cs="Arial"/>
          <w:b w:val="0"/>
          <w:bCs w:val="0"/>
          <w:i w:val="0"/>
          <w:iCs w:val="0"/>
          <w:color w:val="0070C0"/>
          <w:sz w:val="24"/>
          <w:szCs w:val="24"/>
          <w:lang w:val="fr-FR" w:eastAsia="en-US"/>
        </w:rPr>
        <w:t>environnementale</w:t>
      </w:r>
      <w:r w:rsidR="00BB0B0F" w:rsidRPr="00FD4D89">
        <w:rPr>
          <w:rFonts w:ascii="Arial" w:hAnsi="Arial" w:cs="Arial"/>
          <w:b w:val="0"/>
          <w:bCs w:val="0"/>
          <w:i w:val="0"/>
          <w:iCs w:val="0"/>
          <w:color w:val="0070C0"/>
          <w:sz w:val="24"/>
          <w:szCs w:val="24"/>
          <w:lang w:val="fr-FR" w:eastAsia="en-US"/>
        </w:rPr>
        <w:t>.</w:t>
      </w:r>
      <w:r w:rsidRPr="00FD4D89">
        <w:rPr>
          <w:rFonts w:ascii="Arial" w:hAnsi="Arial" w:cs="Arial"/>
          <w:b w:val="0"/>
          <w:bCs w:val="0"/>
          <w:i w:val="0"/>
          <w:iCs w:val="0"/>
          <w:color w:val="0070C0"/>
          <w:sz w:val="24"/>
          <w:szCs w:val="24"/>
          <w:lang w:val="fr-FR" w:eastAsia="en-US"/>
        </w:rPr>
        <w:t xml:space="preserve"> </w:t>
      </w:r>
      <w:r w:rsidR="000A26AC" w:rsidRPr="00FD4D89">
        <w:rPr>
          <w:rFonts w:ascii="Arial" w:hAnsi="Arial" w:cs="Arial"/>
          <w:b w:val="0"/>
          <w:bCs w:val="0"/>
          <w:i w:val="0"/>
          <w:iCs w:val="0"/>
          <w:color w:val="0070C0"/>
          <w:sz w:val="24"/>
          <w:szCs w:val="24"/>
          <w:lang w:val="fr-FR" w:eastAsia="en-US"/>
        </w:rPr>
        <w:t>Ils</w:t>
      </w:r>
      <w:r w:rsidR="00544E5C" w:rsidRPr="00FD4D89">
        <w:rPr>
          <w:rFonts w:ascii="Arial" w:hAnsi="Arial" w:cs="Arial"/>
          <w:b w:val="0"/>
          <w:bCs w:val="0"/>
          <w:i w:val="0"/>
          <w:iCs w:val="0"/>
          <w:color w:val="0070C0"/>
          <w:sz w:val="24"/>
          <w:szCs w:val="24"/>
          <w:lang w:val="fr-FR" w:eastAsia="en-US"/>
        </w:rPr>
        <w:t xml:space="preserve"> guideront l’action </w:t>
      </w:r>
      <w:r w:rsidR="00966988" w:rsidRPr="00FD4D89">
        <w:rPr>
          <w:rFonts w:ascii="Arial" w:hAnsi="Arial" w:cs="Arial"/>
          <w:b w:val="0"/>
          <w:bCs w:val="0"/>
          <w:i w:val="0"/>
          <w:iCs w:val="0"/>
          <w:color w:val="0070C0"/>
          <w:sz w:val="24"/>
          <w:szCs w:val="24"/>
          <w:lang w:val="fr-FR" w:eastAsia="en-US"/>
        </w:rPr>
        <w:t>à</w:t>
      </w:r>
      <w:r w:rsidR="00544E5C" w:rsidRPr="00FD4D89">
        <w:rPr>
          <w:rFonts w:ascii="Arial" w:hAnsi="Arial" w:cs="Arial"/>
          <w:b w:val="0"/>
          <w:bCs w:val="0"/>
          <w:i w:val="0"/>
          <w:iCs w:val="0"/>
          <w:color w:val="0070C0"/>
          <w:sz w:val="24"/>
          <w:szCs w:val="24"/>
          <w:lang w:val="fr-FR" w:eastAsia="en-US"/>
        </w:rPr>
        <w:t xml:space="preserve"> mener au cours des 15 prochaines </w:t>
      </w:r>
      <w:r w:rsidR="002F06E0" w:rsidRPr="00FD4D89">
        <w:rPr>
          <w:rFonts w:ascii="Arial" w:hAnsi="Arial" w:cs="Arial"/>
          <w:b w:val="0"/>
          <w:bCs w:val="0"/>
          <w:i w:val="0"/>
          <w:iCs w:val="0"/>
          <w:color w:val="0070C0"/>
          <w:sz w:val="24"/>
          <w:szCs w:val="24"/>
          <w:lang w:val="fr-FR" w:eastAsia="en-US"/>
        </w:rPr>
        <w:t>années</w:t>
      </w:r>
      <w:r w:rsidR="00544E5C" w:rsidRPr="00FD4D89">
        <w:rPr>
          <w:rFonts w:ascii="Arial" w:hAnsi="Arial" w:cs="Arial"/>
          <w:b w:val="0"/>
          <w:bCs w:val="0"/>
          <w:i w:val="0"/>
          <w:iCs w:val="0"/>
          <w:color w:val="0070C0"/>
          <w:sz w:val="24"/>
          <w:szCs w:val="24"/>
          <w:lang w:val="fr-FR" w:eastAsia="en-US"/>
        </w:rPr>
        <w:t xml:space="preserve"> dans des domaines qui sont d’une </w:t>
      </w:r>
      <w:r w:rsidR="002F06E0" w:rsidRPr="00FD4D89">
        <w:rPr>
          <w:rFonts w:ascii="Arial" w:hAnsi="Arial" w:cs="Arial"/>
          <w:b w:val="0"/>
          <w:bCs w:val="0"/>
          <w:i w:val="0"/>
          <w:iCs w:val="0"/>
          <w:color w:val="0070C0"/>
          <w:sz w:val="24"/>
          <w:szCs w:val="24"/>
          <w:lang w:val="fr-FR" w:eastAsia="en-US"/>
        </w:rPr>
        <w:t>importance</w:t>
      </w:r>
      <w:r w:rsidR="00544E5C" w:rsidRPr="00FD4D89">
        <w:rPr>
          <w:rFonts w:ascii="Arial" w:hAnsi="Arial" w:cs="Arial"/>
          <w:b w:val="0"/>
          <w:bCs w:val="0"/>
          <w:i w:val="0"/>
          <w:iCs w:val="0"/>
          <w:color w:val="0070C0"/>
          <w:sz w:val="24"/>
          <w:szCs w:val="24"/>
          <w:lang w:val="fr-FR" w:eastAsia="en-US"/>
        </w:rPr>
        <w:t xml:space="preserve"> cruciale pour l’</w:t>
      </w:r>
      <w:r w:rsidR="002F06E0" w:rsidRPr="00FD4D89">
        <w:rPr>
          <w:rFonts w:ascii="Arial" w:hAnsi="Arial" w:cs="Arial"/>
          <w:b w:val="0"/>
          <w:bCs w:val="0"/>
          <w:i w:val="0"/>
          <w:iCs w:val="0"/>
          <w:color w:val="0070C0"/>
          <w:sz w:val="24"/>
          <w:szCs w:val="24"/>
          <w:lang w:val="fr-FR" w:eastAsia="en-US"/>
        </w:rPr>
        <w:t>humanité</w:t>
      </w:r>
      <w:r w:rsidR="00544E5C" w:rsidRPr="00FD4D89">
        <w:rPr>
          <w:rFonts w:ascii="Arial" w:hAnsi="Arial" w:cs="Arial"/>
          <w:b w:val="0"/>
          <w:bCs w:val="0"/>
          <w:i w:val="0"/>
          <w:iCs w:val="0"/>
          <w:color w:val="0070C0"/>
          <w:sz w:val="24"/>
          <w:szCs w:val="24"/>
          <w:lang w:val="fr-FR" w:eastAsia="en-US"/>
        </w:rPr>
        <w:t xml:space="preserve"> et la </w:t>
      </w:r>
      <w:r w:rsidR="002F06E0" w:rsidRPr="00FD4D89">
        <w:rPr>
          <w:rFonts w:ascii="Arial" w:hAnsi="Arial" w:cs="Arial"/>
          <w:b w:val="0"/>
          <w:bCs w:val="0"/>
          <w:i w:val="0"/>
          <w:iCs w:val="0"/>
          <w:color w:val="0070C0"/>
          <w:sz w:val="24"/>
          <w:szCs w:val="24"/>
          <w:lang w:val="fr-FR" w:eastAsia="en-US"/>
        </w:rPr>
        <w:t>planète</w:t>
      </w:r>
      <w:r w:rsidR="00754181" w:rsidRPr="00FD4D89">
        <w:rPr>
          <w:rFonts w:ascii="Arial" w:hAnsi="Arial" w:cs="Arial"/>
          <w:b w:val="0"/>
          <w:bCs w:val="0"/>
          <w:i w:val="0"/>
          <w:iCs w:val="0"/>
          <w:color w:val="0070C0"/>
          <w:sz w:val="24"/>
          <w:szCs w:val="24"/>
          <w:lang w:val="fr-FR" w:eastAsia="en-US"/>
        </w:rPr>
        <w:t xml:space="preserve">. </w:t>
      </w:r>
      <w:r w:rsidR="008F5BDE" w:rsidRPr="00FD4D89">
        <w:rPr>
          <w:rFonts w:ascii="Arial" w:hAnsi="Arial" w:cs="Arial"/>
          <w:b w:val="0"/>
          <w:bCs w:val="0"/>
          <w:i w:val="0"/>
          <w:iCs w:val="0"/>
          <w:color w:val="0070C0"/>
          <w:sz w:val="24"/>
          <w:szCs w:val="24"/>
          <w:lang w:val="fr-FR" w:eastAsia="en-US"/>
        </w:rPr>
        <w:t xml:space="preserve">Ils sont </w:t>
      </w:r>
      <w:r w:rsidR="008B1776" w:rsidRPr="00FD4D89">
        <w:rPr>
          <w:rFonts w:ascii="Arial" w:hAnsi="Arial" w:cs="Arial"/>
          <w:b w:val="0"/>
          <w:bCs w:val="0"/>
          <w:i w:val="0"/>
          <w:iCs w:val="0"/>
          <w:color w:val="0070C0"/>
          <w:sz w:val="24"/>
          <w:szCs w:val="24"/>
          <w:lang w:val="fr-FR" w:eastAsia="en-US"/>
        </w:rPr>
        <w:t>par essence globaux et applicables univers</w:t>
      </w:r>
      <w:r w:rsidR="006B7B25" w:rsidRPr="00FD4D89">
        <w:rPr>
          <w:rFonts w:ascii="Arial" w:hAnsi="Arial" w:cs="Arial"/>
          <w:b w:val="0"/>
          <w:bCs w:val="0"/>
          <w:i w:val="0"/>
          <w:iCs w:val="0"/>
          <w:color w:val="0070C0"/>
          <w:sz w:val="24"/>
          <w:szCs w:val="24"/>
          <w:lang w:val="fr-FR" w:eastAsia="en-US"/>
        </w:rPr>
        <w:t xml:space="preserve">ellement, compte tenu des réalités, </w:t>
      </w:r>
      <w:r w:rsidR="006B7B25" w:rsidRPr="00FD4D89">
        <w:rPr>
          <w:rFonts w:ascii="Arial" w:hAnsi="Arial" w:cs="Arial"/>
          <w:b w:val="0"/>
          <w:bCs w:val="0"/>
          <w:i w:val="0"/>
          <w:iCs w:val="0"/>
          <w:color w:val="0070C0"/>
          <w:sz w:val="24"/>
          <w:szCs w:val="24"/>
          <w:lang w:val="fr-FR" w:eastAsia="en-US"/>
        </w:rPr>
        <w:lastRenderedPageBreak/>
        <w:t xml:space="preserve">des </w:t>
      </w:r>
      <w:r w:rsidR="008B1776" w:rsidRPr="00FD4D89">
        <w:rPr>
          <w:rFonts w:ascii="Arial" w:hAnsi="Arial" w:cs="Arial"/>
          <w:b w:val="0"/>
          <w:bCs w:val="0"/>
          <w:i w:val="0"/>
          <w:iCs w:val="0"/>
          <w:color w:val="0070C0"/>
          <w:sz w:val="24"/>
          <w:szCs w:val="24"/>
          <w:lang w:val="fr-FR" w:eastAsia="en-US"/>
        </w:rPr>
        <w:t xml:space="preserve">capacités et </w:t>
      </w:r>
      <w:r w:rsidR="000A26AC" w:rsidRPr="00FD4D89">
        <w:rPr>
          <w:rFonts w:ascii="Arial" w:hAnsi="Arial" w:cs="Arial"/>
          <w:b w:val="0"/>
          <w:bCs w:val="0"/>
          <w:i w:val="0"/>
          <w:iCs w:val="0"/>
          <w:color w:val="0070C0"/>
          <w:sz w:val="24"/>
          <w:szCs w:val="24"/>
          <w:lang w:val="fr-FR" w:eastAsia="en-US"/>
        </w:rPr>
        <w:t xml:space="preserve">des </w:t>
      </w:r>
      <w:r w:rsidR="008B1776" w:rsidRPr="00FD4D89">
        <w:rPr>
          <w:rFonts w:ascii="Arial" w:hAnsi="Arial" w:cs="Arial"/>
          <w:b w:val="0"/>
          <w:bCs w:val="0"/>
          <w:i w:val="0"/>
          <w:iCs w:val="0"/>
          <w:color w:val="0070C0"/>
          <w:sz w:val="24"/>
          <w:szCs w:val="24"/>
          <w:lang w:val="fr-FR" w:eastAsia="en-US"/>
        </w:rPr>
        <w:t>politique</w:t>
      </w:r>
      <w:r w:rsidR="000A26AC" w:rsidRPr="00FD4D89">
        <w:rPr>
          <w:rFonts w:ascii="Arial" w:hAnsi="Arial" w:cs="Arial"/>
          <w:b w:val="0"/>
          <w:bCs w:val="0"/>
          <w:i w:val="0"/>
          <w:iCs w:val="0"/>
          <w:color w:val="0070C0"/>
          <w:sz w:val="24"/>
          <w:szCs w:val="24"/>
          <w:lang w:val="fr-FR" w:eastAsia="en-US"/>
        </w:rPr>
        <w:t>s</w:t>
      </w:r>
      <w:r w:rsidR="008B1776" w:rsidRPr="00FD4D89">
        <w:rPr>
          <w:rFonts w:ascii="Arial" w:hAnsi="Arial" w:cs="Arial"/>
          <w:b w:val="0"/>
          <w:bCs w:val="0"/>
          <w:i w:val="0"/>
          <w:iCs w:val="0"/>
          <w:color w:val="0070C0"/>
          <w:sz w:val="24"/>
          <w:szCs w:val="24"/>
          <w:lang w:val="fr-FR" w:eastAsia="en-US"/>
        </w:rPr>
        <w:t xml:space="preserve"> nationales. </w:t>
      </w:r>
      <w:r w:rsidR="00C601F0" w:rsidRPr="00FD4D89">
        <w:rPr>
          <w:rFonts w:ascii="Arial" w:hAnsi="Arial" w:cs="Arial"/>
          <w:b w:val="0"/>
          <w:bCs w:val="0"/>
          <w:i w:val="0"/>
          <w:iCs w:val="0"/>
          <w:color w:val="0070C0"/>
          <w:sz w:val="24"/>
          <w:szCs w:val="24"/>
          <w:lang w:val="fr-FR" w:eastAsia="en-US"/>
        </w:rPr>
        <w:t>Les objectifs de développement durable</w:t>
      </w:r>
      <w:r w:rsidR="00621F7A" w:rsidRPr="00FD4D89">
        <w:rPr>
          <w:rFonts w:ascii="Arial" w:hAnsi="Arial" w:cs="Arial"/>
          <w:b w:val="0"/>
          <w:bCs w:val="0"/>
          <w:i w:val="0"/>
          <w:iCs w:val="0"/>
          <w:color w:val="0070C0"/>
          <w:sz w:val="24"/>
          <w:szCs w:val="24"/>
          <w:lang w:val="fr-FR" w:eastAsia="en-US"/>
        </w:rPr>
        <w:t xml:space="preserve"> sont :</w:t>
      </w:r>
    </w:p>
    <w:p w:rsidR="004836AA" w:rsidRPr="00FD4D89" w:rsidRDefault="004836AA" w:rsidP="00A86436">
      <w:pPr>
        <w:pStyle w:val="Style2"/>
        <w:numPr>
          <w:ilvl w:val="0"/>
          <w:numId w:val="0"/>
        </w:numPr>
        <w:spacing w:before="120" w:line="240" w:lineRule="auto"/>
        <w:outlineLvl w:val="9"/>
        <w:rPr>
          <w:rFonts w:ascii="Arial" w:hAnsi="Arial" w:cs="Arial"/>
          <w:b w:val="0"/>
          <w:bCs w:val="0"/>
          <w:i w:val="0"/>
          <w:iCs w:val="0"/>
          <w:color w:val="0070C0"/>
          <w:sz w:val="24"/>
          <w:szCs w:val="24"/>
          <w:lang w:val="fr-FR" w:eastAsia="en-US"/>
        </w:rPr>
      </w:pP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 </w:t>
      </w:r>
      <w:r w:rsidR="00A97A39" w:rsidRPr="00FD4D89">
        <w:rPr>
          <w:rFonts w:ascii="Arial" w:eastAsia="Calibri" w:hAnsi="Arial" w:cs="Arial"/>
          <w:color w:val="0070C0"/>
          <w:lang w:val="fr-FR"/>
        </w:rPr>
        <w:t>Éliminer la pauvreté sous toutes ses formes et partout dans le monde</w:t>
      </w:r>
      <w:r w:rsidR="00655E7C"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D83DA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2: </w:t>
      </w:r>
      <w:r w:rsidR="00A97A39" w:rsidRPr="00FD4D89">
        <w:rPr>
          <w:rFonts w:ascii="Arial" w:eastAsia="Calibri" w:hAnsi="Arial" w:cs="Arial"/>
          <w:color w:val="0070C0"/>
          <w:lang w:val="fr-FR"/>
        </w:rPr>
        <w:t>Éliminer la faim, assurer la sécurité alimentaire, améliorer la nutrition et promouvoir l’agriculture durable</w:t>
      </w:r>
      <w:r w:rsidR="00655E7C"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3: </w:t>
      </w:r>
      <w:r w:rsidR="00A97A39" w:rsidRPr="00FD4D89">
        <w:rPr>
          <w:rFonts w:ascii="Arial" w:eastAsia="Calibri" w:hAnsi="Arial" w:cs="Arial"/>
          <w:color w:val="0070C0"/>
          <w:lang w:val="fr-FR"/>
        </w:rPr>
        <w:t>Permettre à tous de vivre en bonne santé et promouvoir le bien-être de tous à tout âge</w:t>
      </w:r>
      <w:r w:rsidR="00655E7C"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4: </w:t>
      </w:r>
      <w:r w:rsidR="00A97A39" w:rsidRPr="00FD4D89">
        <w:rPr>
          <w:rFonts w:ascii="Arial" w:eastAsia="Calibri" w:hAnsi="Arial" w:cs="Arial"/>
          <w:color w:val="0070C0"/>
          <w:lang w:val="fr-FR"/>
        </w:rPr>
        <w:t>Assurer à tous une éducation équitable, inclusive et de qualité et des possibilités d’appre</w:t>
      </w:r>
      <w:r w:rsidR="00655E7C" w:rsidRPr="00FD4D89">
        <w:rPr>
          <w:rFonts w:ascii="Arial" w:eastAsia="Calibri" w:hAnsi="Arial" w:cs="Arial"/>
          <w:color w:val="0070C0"/>
          <w:lang w:val="fr-FR"/>
        </w:rPr>
        <w:t>ntissage tout au long de la vie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5: </w:t>
      </w:r>
      <w:r w:rsidR="00A97A39" w:rsidRPr="00FD4D89">
        <w:rPr>
          <w:rFonts w:ascii="Arial" w:eastAsia="Calibri" w:hAnsi="Arial" w:cs="Arial"/>
          <w:color w:val="0070C0"/>
          <w:lang w:val="fr-FR"/>
        </w:rPr>
        <w:t>Parvenir à l’égalité des sexes et autonomiser toutes les femmes et les filles</w:t>
      </w:r>
      <w:r w:rsidR="00655E7C"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6: </w:t>
      </w:r>
      <w:r w:rsidR="00A97A39" w:rsidRPr="00FD4D89">
        <w:rPr>
          <w:rFonts w:ascii="Arial" w:eastAsia="Calibri" w:hAnsi="Arial" w:cs="Arial"/>
          <w:color w:val="0070C0"/>
          <w:lang w:val="fr-FR"/>
        </w:rPr>
        <w:t>Garantir l’accès de tous à des services d’alimentation en eau et d’assainissement gérés de façon durable</w:t>
      </w:r>
      <w:r w:rsidR="00F07BB4"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7: </w:t>
      </w:r>
      <w:r w:rsidR="00A97A39" w:rsidRPr="00FD4D89">
        <w:rPr>
          <w:rFonts w:ascii="Arial" w:eastAsia="Calibri" w:hAnsi="Arial" w:cs="Arial"/>
          <w:color w:val="0070C0"/>
          <w:lang w:val="fr-FR"/>
        </w:rPr>
        <w:t>Garantir l’accès de tous à des services énergétiques fiables, durables e</w:t>
      </w:r>
      <w:r w:rsidR="00F07BB4" w:rsidRPr="00FD4D89">
        <w:rPr>
          <w:rFonts w:ascii="Arial" w:eastAsia="Calibri" w:hAnsi="Arial" w:cs="Arial"/>
          <w:color w:val="0070C0"/>
          <w:lang w:val="fr-FR"/>
        </w:rPr>
        <w:t xml:space="preserve">t modernes, à un coût abordable ;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8: </w:t>
      </w:r>
      <w:r w:rsidR="00A97A39" w:rsidRPr="00FD4D89">
        <w:rPr>
          <w:rFonts w:ascii="Arial" w:eastAsia="Calibri" w:hAnsi="Arial" w:cs="Arial"/>
          <w:color w:val="0070C0"/>
          <w:lang w:val="fr-FR"/>
        </w:rPr>
        <w:t>Promouvoir une croissance économique soutenue, partagée et durable, le plein emploi productif</w:t>
      </w:r>
      <w:r w:rsidR="00F07BB4" w:rsidRPr="00FD4D89">
        <w:rPr>
          <w:rFonts w:ascii="Arial" w:eastAsia="Calibri" w:hAnsi="Arial" w:cs="Arial"/>
          <w:color w:val="0070C0"/>
          <w:lang w:val="fr-FR"/>
        </w:rPr>
        <w:t xml:space="preserve"> et un travail décent pour tous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9: </w:t>
      </w:r>
      <w:r w:rsidR="00A97A39" w:rsidRPr="00FD4D89">
        <w:rPr>
          <w:rFonts w:ascii="Arial" w:eastAsia="Calibri" w:hAnsi="Arial" w:cs="Arial"/>
          <w:color w:val="0070C0"/>
          <w:lang w:val="fr-FR"/>
        </w:rPr>
        <w:t>Bâtir une infrastructure résiliente, promouvoir une industrialisation durable qui profite à tous et encourager l’innovation</w:t>
      </w:r>
      <w:r w:rsidR="00F07BB4"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10: </w:t>
      </w:r>
      <w:r w:rsidR="00A97A39" w:rsidRPr="00FD4D89">
        <w:rPr>
          <w:rFonts w:ascii="Arial" w:eastAsia="Calibri" w:hAnsi="Arial" w:cs="Arial"/>
          <w:color w:val="0070C0"/>
          <w:lang w:val="fr-FR"/>
        </w:rPr>
        <w:t>Réduire les inégalités dans les pays et d’un pays à l’autre</w:t>
      </w:r>
      <w:r w:rsidR="00F07BB4"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11: </w:t>
      </w:r>
      <w:r w:rsidR="00A97A39" w:rsidRPr="00FD4D89">
        <w:rPr>
          <w:rFonts w:ascii="Arial" w:eastAsia="Calibri" w:hAnsi="Arial" w:cs="Arial"/>
          <w:color w:val="0070C0"/>
          <w:lang w:val="fr-FR"/>
        </w:rPr>
        <w:t>Faire en sorte que les villes et les établissements humains soient ouverts à tous, sûrs, résilients et durables</w:t>
      </w:r>
      <w:r w:rsidR="00F07BB4"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12: </w:t>
      </w:r>
      <w:r w:rsidR="00A97A39" w:rsidRPr="00FD4D89">
        <w:rPr>
          <w:rFonts w:ascii="Arial" w:eastAsia="Calibri" w:hAnsi="Arial" w:cs="Arial"/>
          <w:color w:val="0070C0"/>
          <w:lang w:val="fr-FR"/>
        </w:rPr>
        <w:t>Établir des modes de consommation et de production durables</w:t>
      </w:r>
      <w:r w:rsidR="00F07BB4"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13: </w:t>
      </w:r>
      <w:r w:rsidR="00A97A39" w:rsidRPr="00FD4D89">
        <w:rPr>
          <w:rFonts w:ascii="Arial" w:eastAsia="Calibri" w:hAnsi="Arial" w:cs="Arial"/>
          <w:color w:val="0070C0"/>
          <w:lang w:val="fr-FR"/>
        </w:rPr>
        <w:t>Prendre d’urgence des</w:t>
      </w:r>
      <w:r w:rsidR="003730A8" w:rsidRPr="00FD4D89">
        <w:rPr>
          <w:rFonts w:ascii="Arial" w:eastAsia="Calibri" w:hAnsi="Arial" w:cs="Arial"/>
          <w:color w:val="0070C0"/>
          <w:lang w:val="fr-FR"/>
        </w:rPr>
        <w:t xml:space="preserve"> mesures pour lutter contre le</w:t>
      </w:r>
      <w:r w:rsidR="00F07BB4" w:rsidRPr="00FD4D89">
        <w:rPr>
          <w:rFonts w:ascii="Arial" w:eastAsia="Calibri" w:hAnsi="Arial" w:cs="Arial"/>
          <w:color w:val="0070C0"/>
          <w:lang w:val="fr-FR"/>
        </w:rPr>
        <w:t>s</w:t>
      </w:r>
      <w:r w:rsidR="003730A8" w:rsidRPr="00FD4D89">
        <w:rPr>
          <w:rFonts w:ascii="Arial" w:eastAsia="Calibri" w:hAnsi="Arial" w:cs="Arial"/>
          <w:color w:val="0070C0"/>
          <w:lang w:val="fr-FR"/>
        </w:rPr>
        <w:t xml:space="preserve"> </w:t>
      </w:r>
      <w:r w:rsidR="00A97A39" w:rsidRPr="00FD4D89">
        <w:rPr>
          <w:rFonts w:ascii="Arial" w:eastAsia="Calibri" w:hAnsi="Arial" w:cs="Arial"/>
          <w:color w:val="0070C0"/>
          <w:lang w:val="fr-FR"/>
        </w:rPr>
        <w:t>changements climatiques et leurs répercussions</w:t>
      </w:r>
      <w:r w:rsidR="009E131F" w:rsidRPr="00FD4D89">
        <w:rPr>
          <w:rFonts w:ascii="Arial" w:eastAsia="Calibri" w:hAnsi="Arial" w:cs="Arial"/>
          <w:color w:val="0070C0"/>
          <w:lang w:val="fr-FR"/>
        </w:rPr>
        <w:t>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14: </w:t>
      </w:r>
      <w:r w:rsidR="00A97A39" w:rsidRPr="00FD4D89">
        <w:rPr>
          <w:rFonts w:ascii="Arial" w:eastAsia="Calibri" w:hAnsi="Arial" w:cs="Arial"/>
          <w:color w:val="0070C0"/>
          <w:lang w:val="fr-FR"/>
        </w:rPr>
        <w:t>Conserver et exploiter de manière durable les océans, les mers et les ressources marines aux fins du développement durable</w:t>
      </w:r>
      <w:r w:rsidR="009E131F"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15: </w:t>
      </w:r>
      <w:r w:rsidR="00A97A39" w:rsidRPr="00FD4D89">
        <w:rPr>
          <w:rFonts w:ascii="Arial" w:eastAsia="Calibri" w:hAnsi="Arial" w:cs="Arial"/>
          <w:color w:val="0070C0"/>
          <w:lang w:val="fr-FR"/>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r w:rsidR="009E131F"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16: </w:t>
      </w:r>
      <w:r w:rsidR="00A97A39" w:rsidRPr="00FD4D89">
        <w:rPr>
          <w:rFonts w:ascii="Arial" w:eastAsia="Calibri" w:hAnsi="Arial" w:cs="Arial"/>
          <w:color w:val="0070C0"/>
          <w:lang w:val="fr-FR"/>
        </w:rPr>
        <w:t>Promouvoir l’avènement de sociétés pacifiques et inclusives aux fins du développement durable, assurer l’accès de tous à la justice et mettre en place, à tous les niveaux, des institutions efficaces, responsables et ouvertes à tous</w:t>
      </w:r>
      <w:r w:rsidR="009E131F" w:rsidRPr="00FD4D89">
        <w:rPr>
          <w:rFonts w:ascii="Arial" w:eastAsia="Calibri" w:hAnsi="Arial" w:cs="Arial"/>
          <w:color w:val="0070C0"/>
          <w:lang w:val="fr-FR"/>
        </w:rPr>
        <w:t> ;</w:t>
      </w:r>
      <w:r w:rsidR="00A97A39" w:rsidRPr="00FD4D89">
        <w:rPr>
          <w:rFonts w:ascii="Arial" w:eastAsia="Calibri" w:hAnsi="Arial" w:cs="Arial"/>
          <w:color w:val="0070C0"/>
          <w:lang w:val="fr-FR"/>
        </w:rPr>
        <w:t xml:space="preserve"> </w:t>
      </w:r>
    </w:p>
    <w:p w:rsidR="00A97A39" w:rsidRPr="00FD4D89" w:rsidRDefault="00D83DA9" w:rsidP="00F07BB4">
      <w:pPr>
        <w:pStyle w:val="ListParagraph"/>
        <w:widowControl w:val="0"/>
        <w:numPr>
          <w:ilvl w:val="0"/>
          <w:numId w:val="47"/>
        </w:numPr>
        <w:autoSpaceDE w:val="0"/>
        <w:autoSpaceDN w:val="0"/>
        <w:adjustRightInd w:val="0"/>
        <w:spacing w:before="120"/>
        <w:ind w:left="714" w:hanging="357"/>
        <w:jc w:val="both"/>
        <w:rPr>
          <w:rFonts w:ascii="Arial" w:eastAsia="Calibri" w:hAnsi="Arial" w:cs="Arial"/>
          <w:color w:val="0070C0"/>
          <w:lang w:val="fr-FR"/>
        </w:rPr>
      </w:pPr>
      <w:r w:rsidRPr="00FD4D89">
        <w:rPr>
          <w:rFonts w:ascii="Arial" w:eastAsia="Calibri" w:hAnsi="Arial" w:cs="Arial"/>
          <w:color w:val="0070C0"/>
          <w:lang w:val="fr-FR"/>
        </w:rPr>
        <w:t xml:space="preserve">Objectif 17: </w:t>
      </w:r>
      <w:r w:rsidR="00A97A39" w:rsidRPr="00FD4D89">
        <w:rPr>
          <w:rFonts w:ascii="Arial" w:eastAsia="Calibri" w:hAnsi="Arial" w:cs="Arial"/>
          <w:color w:val="0070C0"/>
          <w:lang w:val="fr-FR"/>
        </w:rPr>
        <w:t xml:space="preserve">Renforcer les moyens de mettre en œuvre le Partenariat mondial </w:t>
      </w:r>
      <w:r w:rsidR="00A97A39" w:rsidRPr="00FD4D89">
        <w:rPr>
          <w:rFonts w:ascii="Arial" w:eastAsia="Calibri" w:hAnsi="Arial" w:cs="Arial"/>
          <w:color w:val="0070C0"/>
          <w:lang w:val="fr-FR"/>
        </w:rPr>
        <w:lastRenderedPageBreak/>
        <w:t>pour le développement durable et le revitaliser</w:t>
      </w:r>
      <w:r w:rsidR="009E131F" w:rsidRPr="00FD4D89">
        <w:rPr>
          <w:rFonts w:ascii="Arial" w:eastAsia="Calibri" w:hAnsi="Arial" w:cs="Arial"/>
          <w:color w:val="0070C0"/>
          <w:lang w:val="fr-FR"/>
        </w:rPr>
        <w:t>.</w:t>
      </w:r>
      <w:r w:rsidR="00A97A39" w:rsidRPr="00FD4D89">
        <w:rPr>
          <w:rFonts w:ascii="Arial" w:eastAsia="Calibri" w:hAnsi="Arial" w:cs="Arial"/>
          <w:color w:val="0070C0"/>
          <w:lang w:val="fr-FR"/>
        </w:rPr>
        <w:t xml:space="preserve"> </w:t>
      </w:r>
    </w:p>
    <w:p w:rsidR="007D1192" w:rsidRDefault="007D1192" w:rsidP="008A206B">
      <w:pPr>
        <w:jc w:val="both"/>
        <w:rPr>
          <w:rFonts w:ascii="Arial" w:hAnsi="Arial" w:cs="Arial"/>
          <w:lang w:val="fr-FR"/>
        </w:rPr>
      </w:pPr>
    </w:p>
    <w:p w:rsidR="0001202E" w:rsidRDefault="0001202E" w:rsidP="008A206B">
      <w:pPr>
        <w:jc w:val="both"/>
        <w:rPr>
          <w:rFonts w:ascii="Arial" w:hAnsi="Arial" w:cs="Arial"/>
          <w:lang w:val="fr-FR"/>
        </w:rPr>
      </w:pPr>
    </w:p>
    <w:p w:rsidR="0001202E" w:rsidRDefault="0001202E" w:rsidP="008A206B">
      <w:pPr>
        <w:jc w:val="both"/>
        <w:rPr>
          <w:rFonts w:ascii="Arial" w:hAnsi="Arial" w:cs="Arial"/>
          <w:lang w:val="fr-FR"/>
        </w:rPr>
      </w:pPr>
    </w:p>
    <w:p w:rsidR="00AB6D99" w:rsidRDefault="00AB6D99" w:rsidP="008A206B">
      <w:pPr>
        <w:jc w:val="both"/>
        <w:rPr>
          <w:rFonts w:ascii="Arial" w:hAnsi="Arial" w:cs="Arial"/>
          <w:lang w:val="fr-FR"/>
        </w:rPr>
      </w:pPr>
    </w:p>
    <w:p w:rsidR="0001202E" w:rsidRPr="003F551D" w:rsidRDefault="0001202E" w:rsidP="008A206B">
      <w:pPr>
        <w:jc w:val="both"/>
        <w:rPr>
          <w:rFonts w:ascii="Arial" w:hAnsi="Arial" w:cs="Arial"/>
          <w:lang w:val="fr-FR"/>
        </w:rPr>
      </w:pPr>
    </w:p>
    <w:p w:rsidR="002C4D97" w:rsidRPr="00204D8A" w:rsidRDefault="002C4D97" w:rsidP="00DE462B">
      <w:pPr>
        <w:pStyle w:val="Style2"/>
        <w:numPr>
          <w:ilvl w:val="1"/>
          <w:numId w:val="4"/>
        </w:numPr>
        <w:spacing w:line="240" w:lineRule="auto"/>
        <w:ind w:left="567" w:hanging="567"/>
        <w:outlineLvl w:val="1"/>
        <w:rPr>
          <w:rFonts w:ascii="Arial" w:hAnsi="Arial" w:cs="Arial"/>
          <w:i w:val="0"/>
          <w:color w:val="76923C"/>
          <w:sz w:val="24"/>
          <w:lang w:val="fr-FR"/>
        </w:rPr>
      </w:pPr>
      <w:bookmarkStart w:id="67" w:name="_Toc475488294"/>
      <w:bookmarkStart w:id="68" w:name="_Toc475542039"/>
      <w:r w:rsidRPr="00204D8A">
        <w:rPr>
          <w:rFonts w:ascii="Arial" w:hAnsi="Arial" w:cs="Arial"/>
          <w:i w:val="0"/>
          <w:color w:val="76923C"/>
          <w:sz w:val="24"/>
          <w:lang w:val="fr-FR"/>
        </w:rPr>
        <w:t>Convergences des trois agendas</w:t>
      </w:r>
      <w:r w:rsidR="008B04E9" w:rsidRPr="00204D8A">
        <w:rPr>
          <w:rFonts w:ascii="Arial" w:hAnsi="Arial" w:cs="Arial"/>
          <w:i w:val="0"/>
          <w:color w:val="76923C"/>
          <w:sz w:val="24"/>
          <w:lang w:val="fr-FR"/>
        </w:rPr>
        <w:t xml:space="preserve"> de développement durable</w:t>
      </w:r>
      <w:bookmarkEnd w:id="67"/>
      <w:bookmarkEnd w:id="68"/>
    </w:p>
    <w:p w:rsidR="002C4D97" w:rsidRPr="003F551D" w:rsidRDefault="002C4D97" w:rsidP="001918C8">
      <w:pPr>
        <w:pStyle w:val="IntenseQuote"/>
        <w:pBdr>
          <w:bottom w:val="none" w:sz="0" w:space="0" w:color="auto"/>
        </w:pBdr>
        <w:spacing w:before="0" w:after="0"/>
        <w:ind w:left="0" w:right="135"/>
        <w:rPr>
          <w:sz w:val="28"/>
          <w:szCs w:val="28"/>
          <w:lang w:val="fr-FR"/>
        </w:rPr>
      </w:pPr>
    </w:p>
    <w:p w:rsidR="00E20E56" w:rsidRPr="004625C5" w:rsidRDefault="000229E8" w:rsidP="004625C5">
      <w:pPr>
        <w:pStyle w:val="Caption"/>
        <w:jc w:val="center"/>
        <w:rPr>
          <w:rFonts w:ascii="Arial" w:hAnsi="Arial" w:cs="Arial"/>
          <w:b/>
          <w:i w:val="0"/>
          <w:color w:val="0070C0"/>
          <w:lang w:val="fr-FR"/>
        </w:rPr>
      </w:pPr>
      <w:bookmarkStart w:id="69" w:name="_Toc475541827"/>
      <w:r w:rsidRPr="004625C5">
        <w:rPr>
          <w:rFonts w:ascii="Arial" w:hAnsi="Arial" w:cs="Arial"/>
          <w:b/>
          <w:i w:val="0"/>
          <w:color w:val="0070C0"/>
          <w:lang w:val="fr-FR"/>
        </w:rPr>
        <w:t xml:space="preserve">Tableau </w:t>
      </w:r>
      <w:r w:rsidR="008C45BC" w:rsidRPr="004625C5">
        <w:rPr>
          <w:rFonts w:ascii="Arial" w:hAnsi="Arial" w:cs="Arial"/>
          <w:b/>
          <w:i w:val="0"/>
          <w:color w:val="0070C0"/>
        </w:rPr>
        <w:fldChar w:fldCharType="begin"/>
      </w:r>
      <w:r w:rsidR="008C45BC" w:rsidRPr="004625C5">
        <w:rPr>
          <w:rFonts w:ascii="Arial" w:hAnsi="Arial" w:cs="Arial"/>
          <w:b/>
          <w:i w:val="0"/>
          <w:color w:val="0070C0"/>
          <w:lang w:val="fr-FR"/>
        </w:rPr>
        <w:instrText xml:space="preserve"> SEQ Tableau \* ARABIC </w:instrText>
      </w:r>
      <w:r w:rsidR="008C45BC" w:rsidRPr="004625C5">
        <w:rPr>
          <w:rFonts w:ascii="Arial" w:hAnsi="Arial" w:cs="Arial"/>
          <w:b/>
          <w:i w:val="0"/>
          <w:color w:val="0070C0"/>
        </w:rPr>
        <w:fldChar w:fldCharType="separate"/>
      </w:r>
      <w:r w:rsidR="00710AC2" w:rsidRPr="004625C5">
        <w:rPr>
          <w:rFonts w:ascii="Arial" w:hAnsi="Arial" w:cs="Arial"/>
          <w:b/>
          <w:i w:val="0"/>
          <w:noProof/>
          <w:color w:val="0070C0"/>
          <w:lang w:val="fr-FR"/>
        </w:rPr>
        <w:t>3</w:t>
      </w:r>
      <w:r w:rsidR="008C45BC" w:rsidRPr="004625C5">
        <w:rPr>
          <w:rFonts w:ascii="Arial" w:hAnsi="Arial" w:cs="Arial"/>
          <w:b/>
          <w:i w:val="0"/>
          <w:color w:val="0070C0"/>
        </w:rPr>
        <w:fldChar w:fldCharType="end"/>
      </w:r>
      <w:r w:rsidR="009B52CF" w:rsidRPr="004625C5">
        <w:rPr>
          <w:rFonts w:ascii="Arial" w:hAnsi="Arial" w:cs="Arial"/>
          <w:b/>
          <w:i w:val="0"/>
          <w:color w:val="0070C0"/>
          <w:lang w:val="fr-FR"/>
        </w:rPr>
        <w:t>.</w:t>
      </w:r>
      <w:r w:rsidR="002C4D97" w:rsidRPr="004625C5">
        <w:rPr>
          <w:rFonts w:ascii="Arial" w:hAnsi="Arial" w:cs="Arial"/>
          <w:b/>
          <w:i w:val="0"/>
          <w:color w:val="0070C0"/>
          <w:lang w:val="fr-FR"/>
        </w:rPr>
        <w:t xml:space="preserve"> Convergence entre les trois agendas de développement</w:t>
      </w:r>
      <w:bookmarkEnd w:id="69"/>
    </w:p>
    <w:tbl>
      <w:tblPr>
        <w:tblW w:w="9540" w:type="dxa"/>
        <w:tblInd w:w="-252" w:type="dxa"/>
        <w:tblBorders>
          <w:top w:val="nil"/>
          <w:left w:val="nil"/>
          <w:right w:val="nil"/>
        </w:tblBorders>
        <w:tblLayout w:type="fixed"/>
        <w:tblLook w:val="0000" w:firstRow="0" w:lastRow="0" w:firstColumn="0" w:lastColumn="0" w:noHBand="0" w:noVBand="0"/>
      </w:tblPr>
      <w:tblGrid>
        <w:gridCol w:w="2515"/>
        <w:gridCol w:w="2694"/>
        <w:gridCol w:w="2551"/>
        <w:gridCol w:w="1780"/>
      </w:tblGrid>
      <w:tr w:rsidR="002C4D97" w:rsidRPr="00346910" w:rsidTr="00346910">
        <w:trPr>
          <w:tblHeader/>
        </w:trPr>
        <w:tc>
          <w:tcPr>
            <w:tcW w:w="5209" w:type="dxa"/>
            <w:gridSpan w:val="2"/>
            <w:tcBorders>
              <w:top w:val="single" w:sz="4" w:space="0" w:color="auto"/>
              <w:left w:val="single" w:sz="4" w:space="0" w:color="auto"/>
              <w:bottom w:val="single" w:sz="4" w:space="0" w:color="auto"/>
              <w:right w:val="single" w:sz="4" w:space="0" w:color="auto"/>
            </w:tcBorders>
            <w:shd w:val="clear" w:color="auto" w:fill="99FFCC"/>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jc w:val="center"/>
              <w:rPr>
                <w:rFonts w:ascii="Arial" w:eastAsia="Calibri" w:hAnsi="Arial" w:cs="Arial"/>
                <w:b/>
                <w:sz w:val="18"/>
                <w:szCs w:val="18"/>
                <w:lang w:val="fr-FR"/>
              </w:rPr>
            </w:pPr>
            <w:r w:rsidRPr="00346910">
              <w:rPr>
                <w:rFonts w:ascii="Arial" w:eastAsia="Calibri" w:hAnsi="Arial" w:cs="Arial"/>
                <w:b/>
                <w:sz w:val="18"/>
                <w:szCs w:val="18"/>
                <w:lang w:val="fr-FR"/>
              </w:rPr>
              <w:t>Agenda 2063</w:t>
            </w:r>
          </w:p>
        </w:tc>
        <w:tc>
          <w:tcPr>
            <w:tcW w:w="2551" w:type="dxa"/>
            <w:vMerge w:val="restart"/>
            <w:tcBorders>
              <w:top w:val="single" w:sz="4" w:space="0" w:color="auto"/>
              <w:left w:val="single" w:sz="4" w:space="0" w:color="auto"/>
              <w:right w:val="single" w:sz="4" w:space="0" w:color="auto"/>
            </w:tcBorders>
            <w:shd w:val="clear" w:color="auto" w:fill="99FFCC"/>
          </w:tcPr>
          <w:p w:rsidR="002C4D97" w:rsidRPr="00346910" w:rsidRDefault="002C4D97" w:rsidP="00FE55B5">
            <w:pPr>
              <w:widowControl w:val="0"/>
              <w:autoSpaceDE w:val="0"/>
              <w:autoSpaceDN w:val="0"/>
              <w:adjustRightInd w:val="0"/>
              <w:jc w:val="center"/>
              <w:rPr>
                <w:rFonts w:ascii="Arial" w:eastAsia="Calibri" w:hAnsi="Arial" w:cs="Arial"/>
                <w:b/>
                <w:sz w:val="18"/>
                <w:szCs w:val="18"/>
                <w:lang w:val="fr-FR"/>
              </w:rPr>
            </w:pPr>
            <w:r w:rsidRPr="00346910">
              <w:rPr>
                <w:rFonts w:ascii="Arial" w:eastAsia="Calibri" w:hAnsi="Arial" w:cs="Arial"/>
                <w:b/>
                <w:sz w:val="18"/>
                <w:szCs w:val="18"/>
                <w:lang w:val="fr-FR"/>
              </w:rPr>
              <w:t>Strat</w:t>
            </w:r>
            <w:r w:rsidR="00BD02CF" w:rsidRPr="00346910">
              <w:rPr>
                <w:rFonts w:ascii="Arial" w:eastAsia="Calibri" w:hAnsi="Arial" w:cs="Arial"/>
                <w:b/>
                <w:sz w:val="18"/>
                <w:szCs w:val="18"/>
                <w:lang w:val="fr-FR"/>
              </w:rPr>
              <w:t>é</w:t>
            </w:r>
            <w:r w:rsidRPr="00346910">
              <w:rPr>
                <w:rFonts w:ascii="Arial" w:eastAsia="Calibri" w:hAnsi="Arial" w:cs="Arial"/>
                <w:b/>
                <w:sz w:val="18"/>
                <w:szCs w:val="18"/>
                <w:lang w:val="fr-FR"/>
              </w:rPr>
              <w:t xml:space="preserve">gie </w:t>
            </w:r>
            <w:r w:rsidR="00BD02CF" w:rsidRPr="00346910">
              <w:rPr>
                <w:rFonts w:ascii="Arial" w:eastAsia="Calibri" w:hAnsi="Arial" w:cs="Arial"/>
                <w:b/>
                <w:sz w:val="18"/>
                <w:szCs w:val="18"/>
                <w:lang w:val="fr-FR"/>
              </w:rPr>
              <w:t>2013-2023</w:t>
            </w:r>
            <w:r w:rsidRPr="00346910">
              <w:rPr>
                <w:rFonts w:ascii="Arial" w:eastAsia="Calibri" w:hAnsi="Arial" w:cs="Arial"/>
                <w:b/>
                <w:sz w:val="18"/>
                <w:szCs w:val="18"/>
                <w:lang w:val="fr-FR"/>
              </w:rPr>
              <w:t xml:space="preserve"> de la BAD et ses </w:t>
            </w:r>
            <w:r w:rsidR="008C019D" w:rsidRPr="00346910">
              <w:rPr>
                <w:rFonts w:ascii="Arial" w:eastAsia="Calibri" w:hAnsi="Arial" w:cs="Arial"/>
                <w:b/>
                <w:sz w:val="18"/>
                <w:szCs w:val="18"/>
                <w:lang w:val="fr-FR"/>
              </w:rPr>
              <w:t xml:space="preserve">5 </w:t>
            </w:r>
            <w:r w:rsidR="00FE0401">
              <w:rPr>
                <w:rFonts w:ascii="Arial" w:eastAsia="Calibri" w:hAnsi="Arial" w:cs="Arial"/>
                <w:b/>
                <w:sz w:val="18"/>
                <w:szCs w:val="18"/>
                <w:lang w:val="fr-FR"/>
              </w:rPr>
              <w:t>grandes</w:t>
            </w:r>
            <w:r w:rsidR="00BD02CF" w:rsidRPr="00346910">
              <w:rPr>
                <w:rFonts w:ascii="Arial" w:eastAsia="Calibri" w:hAnsi="Arial" w:cs="Arial"/>
                <w:b/>
                <w:sz w:val="18"/>
                <w:szCs w:val="18"/>
                <w:lang w:val="fr-FR"/>
              </w:rPr>
              <w:t xml:space="preserve"> Priorité</w:t>
            </w:r>
            <w:r w:rsidRPr="00346910">
              <w:rPr>
                <w:rFonts w:ascii="Arial" w:eastAsia="Calibri" w:hAnsi="Arial" w:cs="Arial"/>
                <w:b/>
                <w:sz w:val="18"/>
                <w:szCs w:val="18"/>
                <w:lang w:val="fr-FR"/>
              </w:rPr>
              <w:t>s</w:t>
            </w:r>
          </w:p>
        </w:tc>
        <w:tc>
          <w:tcPr>
            <w:tcW w:w="1780" w:type="dxa"/>
            <w:vMerge w:val="restart"/>
            <w:tcBorders>
              <w:top w:val="single" w:sz="4" w:space="0" w:color="auto"/>
              <w:left w:val="single" w:sz="4" w:space="0" w:color="auto"/>
              <w:right w:val="single" w:sz="4" w:space="0" w:color="auto"/>
            </w:tcBorders>
            <w:shd w:val="clear" w:color="auto" w:fill="99FFCC"/>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jc w:val="center"/>
              <w:rPr>
                <w:rFonts w:ascii="Arial" w:eastAsia="Calibri" w:hAnsi="Arial" w:cs="Arial"/>
                <w:b/>
                <w:sz w:val="18"/>
                <w:szCs w:val="18"/>
                <w:lang w:val="fr-FR"/>
              </w:rPr>
            </w:pPr>
            <w:r w:rsidRPr="00346910">
              <w:rPr>
                <w:rFonts w:ascii="Arial" w:eastAsia="Calibri" w:hAnsi="Arial" w:cs="Arial"/>
                <w:b/>
                <w:sz w:val="18"/>
                <w:szCs w:val="18"/>
                <w:lang w:val="fr-FR"/>
              </w:rPr>
              <w:t xml:space="preserve">Objectifs du </w:t>
            </w:r>
            <w:r w:rsidR="00BD02CF" w:rsidRPr="00346910">
              <w:rPr>
                <w:rFonts w:ascii="Arial" w:eastAsia="Calibri" w:hAnsi="Arial" w:cs="Arial"/>
                <w:b/>
                <w:sz w:val="18"/>
                <w:szCs w:val="18"/>
                <w:lang w:val="fr-FR"/>
              </w:rPr>
              <w:t>développement</w:t>
            </w:r>
            <w:r w:rsidRPr="00346910">
              <w:rPr>
                <w:rFonts w:ascii="Arial" w:eastAsia="Calibri" w:hAnsi="Arial" w:cs="Arial"/>
                <w:b/>
                <w:sz w:val="18"/>
                <w:szCs w:val="18"/>
                <w:lang w:val="fr-FR"/>
              </w:rPr>
              <w:t xml:space="preserve"> durable</w:t>
            </w:r>
          </w:p>
        </w:tc>
      </w:tr>
      <w:tr w:rsidR="002C4D97" w:rsidRPr="00346910" w:rsidTr="00346910">
        <w:tc>
          <w:tcPr>
            <w:tcW w:w="2515" w:type="dxa"/>
            <w:tcBorders>
              <w:top w:val="single" w:sz="4" w:space="0" w:color="auto"/>
              <w:left w:val="single" w:sz="4" w:space="0" w:color="auto"/>
              <w:bottom w:val="single" w:sz="4" w:space="0" w:color="auto"/>
              <w:right w:val="single" w:sz="4" w:space="0" w:color="auto"/>
            </w:tcBorders>
            <w:shd w:val="clear" w:color="auto" w:fill="99FFCC"/>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jc w:val="center"/>
              <w:rPr>
                <w:rFonts w:ascii="Arial" w:eastAsia="Calibri" w:hAnsi="Arial" w:cs="Arial"/>
                <w:b/>
                <w:sz w:val="18"/>
                <w:szCs w:val="18"/>
                <w:lang w:val="fr-FR"/>
              </w:rPr>
            </w:pPr>
            <w:r w:rsidRPr="00346910">
              <w:rPr>
                <w:rFonts w:ascii="Arial" w:eastAsia="Calibri" w:hAnsi="Arial" w:cs="Arial"/>
                <w:b/>
                <w:sz w:val="18"/>
                <w:szCs w:val="18"/>
                <w:lang w:val="fr-FR"/>
              </w:rPr>
              <w:t>Aspiration</w:t>
            </w:r>
          </w:p>
        </w:tc>
        <w:tc>
          <w:tcPr>
            <w:tcW w:w="2694" w:type="dxa"/>
            <w:tcBorders>
              <w:top w:val="single" w:sz="4" w:space="0" w:color="auto"/>
              <w:left w:val="single" w:sz="4" w:space="0" w:color="auto"/>
              <w:bottom w:val="single" w:sz="4" w:space="0" w:color="auto"/>
              <w:right w:val="single" w:sz="4" w:space="0" w:color="auto"/>
            </w:tcBorders>
            <w:shd w:val="clear" w:color="auto" w:fill="99FFCC"/>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jc w:val="center"/>
              <w:rPr>
                <w:rFonts w:ascii="Arial" w:eastAsia="Calibri" w:hAnsi="Arial" w:cs="Arial"/>
                <w:b/>
                <w:sz w:val="18"/>
                <w:szCs w:val="18"/>
                <w:lang w:val="fr-FR"/>
              </w:rPr>
            </w:pPr>
            <w:r w:rsidRPr="00346910">
              <w:rPr>
                <w:rFonts w:ascii="Arial" w:eastAsia="Calibri" w:hAnsi="Arial" w:cs="Arial"/>
                <w:b/>
                <w:sz w:val="18"/>
                <w:szCs w:val="18"/>
                <w:lang w:val="fr-FR"/>
              </w:rPr>
              <w:t>Objectifs</w:t>
            </w:r>
          </w:p>
        </w:tc>
        <w:tc>
          <w:tcPr>
            <w:tcW w:w="2551" w:type="dxa"/>
            <w:vMerge/>
            <w:tcBorders>
              <w:left w:val="single" w:sz="4" w:space="0" w:color="auto"/>
              <w:bottom w:val="single" w:sz="4" w:space="0" w:color="auto"/>
              <w:right w:val="single" w:sz="4" w:space="0" w:color="auto"/>
            </w:tcBorders>
          </w:tcPr>
          <w:p w:rsidR="002C4D97" w:rsidRPr="00346910" w:rsidRDefault="002C4D97" w:rsidP="00FE55B5">
            <w:pPr>
              <w:widowControl w:val="0"/>
              <w:autoSpaceDE w:val="0"/>
              <w:autoSpaceDN w:val="0"/>
              <w:adjustRightInd w:val="0"/>
              <w:jc w:val="center"/>
              <w:rPr>
                <w:rFonts w:ascii="Arial" w:eastAsia="Calibri" w:hAnsi="Arial" w:cs="Arial"/>
                <w:b/>
                <w:sz w:val="18"/>
                <w:szCs w:val="18"/>
                <w:lang w:val="fr-FR"/>
              </w:rPr>
            </w:pPr>
          </w:p>
        </w:tc>
        <w:tc>
          <w:tcPr>
            <w:tcW w:w="178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jc w:val="center"/>
              <w:rPr>
                <w:rFonts w:ascii="Arial" w:eastAsia="Calibri" w:hAnsi="Arial" w:cs="Arial"/>
                <w:b/>
                <w:sz w:val="18"/>
                <w:szCs w:val="18"/>
                <w:lang w:val="fr-FR"/>
              </w:rPr>
            </w:pPr>
          </w:p>
        </w:tc>
      </w:tr>
      <w:tr w:rsidR="002C4D97" w:rsidRPr="00346910" w:rsidTr="00346910">
        <w:tblPrEx>
          <w:tblBorders>
            <w:top w:val="none" w:sz="0" w:space="0" w:color="auto"/>
          </w:tblBorders>
        </w:tblPrEx>
        <w:trPr>
          <w:trHeight w:val="722"/>
        </w:trPr>
        <w:tc>
          <w:tcPr>
            <w:tcW w:w="2515"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r w:rsidRPr="00346910">
              <w:rPr>
                <w:rFonts w:ascii="Arial" w:eastAsia="Calibri" w:hAnsi="Arial" w:cs="Arial"/>
                <w:sz w:val="18"/>
                <w:szCs w:val="18"/>
                <w:lang w:val="fr-FR"/>
              </w:rPr>
              <w:t xml:space="preserve">Une Afrique prospère, fondée sur la croissance inclusive et le développement durable </w:t>
            </w:r>
          </w:p>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Un niveau de vie élevé, une vie de qualité et le bien-être pour tous les citoyens</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8C019D" w:rsidP="00FE55B5">
            <w:pPr>
              <w:rPr>
                <w:rFonts w:ascii="Arial" w:hAnsi="Arial" w:cs="Arial"/>
                <w:sz w:val="18"/>
                <w:szCs w:val="18"/>
                <w:lang w:val="fr-FR"/>
              </w:rPr>
            </w:pPr>
            <w:r w:rsidRPr="00346910">
              <w:rPr>
                <w:rFonts w:ascii="Arial" w:hAnsi="Arial" w:cs="Arial"/>
                <w:sz w:val="18"/>
                <w:szCs w:val="18"/>
                <w:lang w:val="fr-FR"/>
              </w:rPr>
              <w:t>Priorité</w:t>
            </w:r>
            <w:r w:rsidR="002C4D97" w:rsidRPr="00346910">
              <w:rPr>
                <w:rFonts w:ascii="Arial" w:hAnsi="Arial" w:cs="Arial"/>
                <w:sz w:val="18"/>
                <w:szCs w:val="18"/>
                <w:lang w:val="fr-FR"/>
              </w:rPr>
              <w:t xml:space="preserve"> 5 : Améliorer la qualité de vie des Africains</w:t>
            </w:r>
          </w:p>
          <w:p w:rsidR="002C4D97" w:rsidRPr="00346910" w:rsidRDefault="002C4D97" w:rsidP="00FE55B5">
            <w:pPr>
              <w:widowControl w:val="0"/>
              <w:tabs>
                <w:tab w:val="left" w:pos="220"/>
              </w:tabs>
              <w:autoSpaceDE w:val="0"/>
              <w:autoSpaceDN w:val="0"/>
              <w:adjustRightInd w:val="0"/>
              <w:ind w:left="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43"/>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Objectifs no 1, 2, 8 et 11</w:t>
            </w:r>
          </w:p>
          <w:p w:rsidR="002C4D97" w:rsidRPr="00346910" w:rsidRDefault="002C4D97" w:rsidP="00FE55B5">
            <w:pPr>
              <w:widowControl w:val="0"/>
              <w:tabs>
                <w:tab w:val="left" w:pos="243"/>
              </w:tabs>
              <w:autoSpaceDE w:val="0"/>
              <w:autoSpaceDN w:val="0"/>
              <w:adjustRightInd w:val="0"/>
              <w:rPr>
                <w:rFonts w:ascii="Arial" w:eastAsia="Calibri" w:hAnsi="Arial" w:cs="Arial"/>
                <w:sz w:val="18"/>
                <w:szCs w:val="18"/>
                <w:lang w:val="fr-FR"/>
              </w:rPr>
            </w:pPr>
          </w:p>
        </w:tc>
      </w:tr>
      <w:tr w:rsidR="002C4D97" w:rsidRPr="00346910" w:rsidTr="00346910">
        <w:tblPrEx>
          <w:tblBorders>
            <w:top w:val="none" w:sz="0" w:space="0" w:color="auto"/>
          </w:tblBorders>
        </w:tblPrEx>
        <w:trPr>
          <w:trHeight w:val="846"/>
        </w:trPr>
        <w:tc>
          <w:tcPr>
            <w:tcW w:w="2515"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Des citoyens bien éduqués et révolution des compétences soutenue par la science, la technologie et l’innovation</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8C019D" w:rsidP="00FE55B5">
            <w:pPr>
              <w:rPr>
                <w:rFonts w:ascii="Arial" w:hAnsi="Arial" w:cs="Arial"/>
                <w:sz w:val="18"/>
                <w:szCs w:val="18"/>
                <w:lang w:val="fr-FR"/>
              </w:rPr>
            </w:pPr>
            <w:r w:rsidRPr="00346910">
              <w:rPr>
                <w:rFonts w:ascii="Arial" w:hAnsi="Arial" w:cs="Arial"/>
                <w:sz w:val="18"/>
                <w:szCs w:val="18"/>
                <w:lang w:val="fr-FR"/>
              </w:rPr>
              <w:t>Priorité</w:t>
            </w:r>
            <w:r w:rsidR="002C4D97" w:rsidRPr="00346910">
              <w:rPr>
                <w:rFonts w:ascii="Arial" w:hAnsi="Arial" w:cs="Arial"/>
                <w:sz w:val="18"/>
                <w:szCs w:val="18"/>
                <w:lang w:val="fr-FR"/>
              </w:rPr>
              <w:t xml:space="preserve"> 5 : Améliorer la qualité de vie des Africains</w:t>
            </w:r>
          </w:p>
          <w:p w:rsidR="002C4D97" w:rsidRPr="00346910" w:rsidRDefault="002C4D97" w:rsidP="00FE55B5">
            <w:pPr>
              <w:widowControl w:val="0"/>
              <w:tabs>
                <w:tab w:val="left" w:pos="220"/>
              </w:tabs>
              <w:autoSpaceDE w:val="0"/>
              <w:autoSpaceDN w:val="0"/>
              <w:adjustRightInd w:val="0"/>
              <w:ind w:left="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Objectif no 4</w:t>
            </w:r>
          </w:p>
          <w:p w:rsidR="002C4D97" w:rsidRPr="00346910" w:rsidRDefault="002C4D97" w:rsidP="00FE55B5">
            <w:pPr>
              <w:widowControl w:val="0"/>
              <w:tabs>
                <w:tab w:val="left" w:pos="220"/>
              </w:tabs>
              <w:autoSpaceDE w:val="0"/>
              <w:autoSpaceDN w:val="0"/>
              <w:adjustRightInd w:val="0"/>
              <w:ind w:left="245"/>
              <w:rPr>
                <w:rFonts w:ascii="Arial" w:eastAsia="Calibri" w:hAnsi="Arial" w:cs="Arial"/>
                <w:sz w:val="18"/>
                <w:szCs w:val="18"/>
                <w:lang w:val="fr-FR"/>
              </w:rPr>
            </w:pPr>
          </w:p>
        </w:tc>
      </w:tr>
      <w:tr w:rsidR="002C4D97" w:rsidRPr="00346910" w:rsidTr="00346910">
        <w:tblPrEx>
          <w:tblBorders>
            <w:top w:val="none" w:sz="0" w:space="0" w:color="auto"/>
          </w:tblBorders>
        </w:tblPrEx>
        <w:trPr>
          <w:trHeight w:val="648"/>
        </w:trPr>
        <w:tc>
          <w:tcPr>
            <w:tcW w:w="2515"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Citoyens en bonne santé et bien nourris </w:t>
            </w:r>
          </w:p>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8C019D" w:rsidP="008C019D">
            <w:pPr>
              <w:rPr>
                <w:rFonts w:ascii="Arial" w:hAnsi="Arial" w:cs="Arial"/>
                <w:sz w:val="18"/>
                <w:szCs w:val="18"/>
                <w:lang w:val="fr-FR"/>
              </w:rPr>
            </w:pPr>
            <w:r w:rsidRPr="00346910">
              <w:rPr>
                <w:rFonts w:ascii="Arial" w:hAnsi="Arial" w:cs="Arial"/>
                <w:sz w:val="18"/>
                <w:szCs w:val="18"/>
                <w:lang w:val="fr-FR"/>
              </w:rPr>
              <w:t>Priorité</w:t>
            </w:r>
            <w:r w:rsidR="002C4D97" w:rsidRPr="00346910">
              <w:rPr>
                <w:rFonts w:ascii="Arial" w:hAnsi="Arial" w:cs="Arial"/>
                <w:sz w:val="18"/>
                <w:szCs w:val="18"/>
                <w:lang w:val="fr-FR"/>
              </w:rPr>
              <w:t xml:space="preserve"> 5 : Améliorer </w:t>
            </w:r>
            <w:r w:rsidRPr="00346910">
              <w:rPr>
                <w:rFonts w:ascii="Arial" w:hAnsi="Arial" w:cs="Arial"/>
                <w:sz w:val="18"/>
                <w:szCs w:val="18"/>
                <w:lang w:val="fr-FR"/>
              </w:rPr>
              <w:t>la qualité de vie des Africains</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43"/>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Objectif no 3</w:t>
            </w:r>
          </w:p>
        </w:tc>
      </w:tr>
      <w:tr w:rsidR="002C4D97" w:rsidRPr="00346910" w:rsidTr="00346910">
        <w:tblPrEx>
          <w:tblBorders>
            <w:top w:val="none" w:sz="0" w:space="0" w:color="auto"/>
          </w:tblBorders>
        </w:tblPrEx>
        <w:trPr>
          <w:trHeight w:val="558"/>
        </w:trPr>
        <w:tc>
          <w:tcPr>
            <w:tcW w:w="2515"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Economies transformées </w:t>
            </w:r>
          </w:p>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FE55B5">
            <w:pPr>
              <w:rPr>
                <w:rFonts w:ascii="Arial" w:hAnsi="Arial" w:cs="Arial"/>
                <w:sz w:val="18"/>
                <w:szCs w:val="18"/>
                <w:lang w:val="fr-FR"/>
              </w:rPr>
            </w:pPr>
            <w:r w:rsidRPr="00346910">
              <w:rPr>
                <w:rFonts w:ascii="Arial" w:hAnsi="Arial" w:cs="Arial"/>
                <w:sz w:val="18"/>
                <w:szCs w:val="18"/>
                <w:lang w:val="fr-FR"/>
              </w:rPr>
              <w:t>Priorité 4 Industrialiser l’Afrique</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 xml:space="preserve">Objectifs no. 8 et 9 </w:t>
            </w:r>
          </w:p>
        </w:tc>
      </w:tr>
      <w:tr w:rsidR="002C4D97" w:rsidRPr="00346910" w:rsidTr="00346910">
        <w:tblPrEx>
          <w:tblBorders>
            <w:top w:val="none" w:sz="0" w:space="0" w:color="auto"/>
          </w:tblBorders>
        </w:tblPrEx>
        <w:trPr>
          <w:trHeight w:val="766"/>
        </w:trPr>
        <w:tc>
          <w:tcPr>
            <w:tcW w:w="2515"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Agriculture moderne pour accroître la productivité et la production</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FE55B5">
            <w:pPr>
              <w:rPr>
                <w:rFonts w:ascii="Arial" w:hAnsi="Arial" w:cs="Arial"/>
                <w:sz w:val="18"/>
                <w:szCs w:val="18"/>
                <w:lang w:val="fr-FR"/>
              </w:rPr>
            </w:pPr>
            <w:r w:rsidRPr="00346910">
              <w:rPr>
                <w:rFonts w:ascii="Arial" w:hAnsi="Arial" w:cs="Arial"/>
                <w:sz w:val="18"/>
                <w:szCs w:val="18"/>
                <w:lang w:val="fr-FR"/>
              </w:rPr>
              <w:t xml:space="preserve">Priorité 2 : Nourrir l'Afrique  </w:t>
            </w:r>
          </w:p>
          <w:p w:rsidR="002C4D97" w:rsidRPr="00346910" w:rsidRDefault="002C4D97" w:rsidP="00FE55B5">
            <w:pPr>
              <w:widowControl w:val="0"/>
              <w:tabs>
                <w:tab w:val="left" w:pos="220"/>
              </w:tabs>
              <w:autoSpaceDE w:val="0"/>
              <w:autoSpaceDN w:val="0"/>
              <w:adjustRightInd w:val="0"/>
              <w:ind w:left="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Objectif no. 2</w:t>
            </w:r>
          </w:p>
        </w:tc>
      </w:tr>
      <w:tr w:rsidR="002C4D97" w:rsidRPr="00346910" w:rsidTr="00346910">
        <w:tblPrEx>
          <w:tblBorders>
            <w:top w:val="none" w:sz="0" w:space="0" w:color="auto"/>
          </w:tblBorders>
        </w:tblPrEx>
        <w:tc>
          <w:tcPr>
            <w:tcW w:w="2515"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Economie </w:t>
            </w:r>
            <w:r w:rsidR="00DF6E52" w:rsidRPr="00DF6E52">
              <w:rPr>
                <w:rFonts w:ascii="Arial" w:eastAsia="Calibri" w:hAnsi="Arial" w:cs="Arial"/>
                <w:sz w:val="18"/>
                <w:szCs w:val="18"/>
                <w:lang w:val="fr-FR"/>
              </w:rPr>
              <w:t>b</w:t>
            </w:r>
            <w:r w:rsidRPr="00DF6E52">
              <w:rPr>
                <w:rFonts w:ascii="Arial" w:eastAsia="Calibri" w:hAnsi="Arial" w:cs="Arial"/>
                <w:sz w:val="18"/>
                <w:szCs w:val="18"/>
                <w:lang w:val="fr-FR"/>
              </w:rPr>
              <w:t>leu</w:t>
            </w:r>
            <w:r w:rsidR="00DF6E52" w:rsidRPr="00DF6E52">
              <w:rPr>
                <w:rFonts w:ascii="Arial" w:eastAsia="Calibri" w:hAnsi="Arial" w:cs="Arial"/>
                <w:sz w:val="18"/>
                <w:szCs w:val="18"/>
                <w:lang w:val="fr-FR"/>
              </w:rPr>
              <w:t>e</w:t>
            </w:r>
            <w:r w:rsidRPr="00346910">
              <w:rPr>
                <w:rFonts w:ascii="Arial" w:eastAsia="Calibri" w:hAnsi="Arial" w:cs="Arial"/>
                <w:sz w:val="18"/>
                <w:szCs w:val="18"/>
                <w:lang w:val="fr-FR"/>
              </w:rPr>
              <w:t xml:space="preserve"> /océan pour une croissance économique accélérée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FE55B5">
            <w:pPr>
              <w:rPr>
                <w:rFonts w:ascii="Arial" w:hAnsi="Arial" w:cs="Arial"/>
                <w:sz w:val="18"/>
                <w:szCs w:val="18"/>
                <w:lang w:val="fr-FR"/>
              </w:rPr>
            </w:pPr>
            <w:r w:rsidRPr="00346910">
              <w:rPr>
                <w:rFonts w:ascii="Arial" w:hAnsi="Arial" w:cs="Arial"/>
                <w:sz w:val="18"/>
                <w:szCs w:val="18"/>
                <w:lang w:val="fr-FR"/>
              </w:rPr>
              <w:t xml:space="preserve">Priorité 2 : Nourrir l'Afrique  </w:t>
            </w:r>
          </w:p>
          <w:p w:rsidR="002C4D97" w:rsidRPr="00346910" w:rsidRDefault="002C4D97" w:rsidP="00FE55B5">
            <w:pPr>
              <w:widowControl w:val="0"/>
              <w:tabs>
                <w:tab w:val="left" w:pos="220"/>
              </w:tabs>
              <w:autoSpaceDE w:val="0"/>
              <w:autoSpaceDN w:val="0"/>
              <w:adjustRightInd w:val="0"/>
              <w:ind w:left="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ab/>
              <w:t>Objectif no. 14</w:t>
            </w:r>
          </w:p>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p>
        </w:tc>
      </w:tr>
      <w:tr w:rsidR="002C4D97" w:rsidRPr="00346910" w:rsidTr="00346910">
        <w:tc>
          <w:tcPr>
            <w:tcW w:w="25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pStyle w:val="ListParagraph"/>
              <w:widowControl w:val="0"/>
              <w:tabs>
                <w:tab w:val="left" w:pos="360"/>
              </w:tabs>
              <w:autoSpaceDE w:val="0"/>
              <w:autoSpaceDN w:val="0"/>
              <w:adjustRightInd w:val="0"/>
              <w:ind w:left="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Economies et communautés résilientes aux changements climatiques et écologiquement durables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FE55B5">
            <w:pPr>
              <w:rPr>
                <w:rFonts w:ascii="Arial" w:hAnsi="Arial" w:cs="Arial"/>
                <w:sz w:val="18"/>
                <w:szCs w:val="18"/>
                <w:lang w:val="fr-FR"/>
              </w:rPr>
            </w:pPr>
            <w:r w:rsidRPr="00346910">
              <w:rPr>
                <w:rFonts w:ascii="Arial" w:hAnsi="Arial" w:cs="Arial"/>
                <w:sz w:val="18"/>
                <w:szCs w:val="18"/>
                <w:lang w:val="fr-FR"/>
              </w:rPr>
              <w:t xml:space="preserve">Priorité 2 : Nourrir l'Afrique  </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 xml:space="preserve">Objectifs no.6, 7, 13 and 15 </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r>
      <w:tr w:rsidR="002C4D97" w:rsidRPr="00346910" w:rsidTr="00346910">
        <w:tc>
          <w:tcPr>
            <w:tcW w:w="25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r w:rsidRPr="00346910">
              <w:rPr>
                <w:rFonts w:ascii="Arial" w:eastAsia="Calibri" w:hAnsi="Arial" w:cs="Arial"/>
                <w:sz w:val="18"/>
                <w:szCs w:val="18"/>
                <w:lang w:val="fr-FR"/>
              </w:rPr>
              <w:t xml:space="preserve">Un continent intégré politiquement uni et fondé sur les idéaux du panafricanisme et la vision de la Renaissance africaine </w:t>
            </w:r>
          </w:p>
          <w:p w:rsidR="002C4D97" w:rsidRPr="00346910" w:rsidRDefault="002C4D97" w:rsidP="00FE55B5">
            <w:pPr>
              <w:widowControl w:val="0"/>
              <w:tabs>
                <w:tab w:val="left" w:pos="360"/>
              </w:tabs>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Afrique unie (fédérale ou confédérée)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8C019D" w:rsidP="00FE55B5">
            <w:pPr>
              <w:widowControl w:val="0"/>
              <w:tabs>
                <w:tab w:val="left" w:pos="220"/>
              </w:tabs>
              <w:autoSpaceDE w:val="0"/>
              <w:autoSpaceDN w:val="0"/>
              <w:adjustRightInd w:val="0"/>
              <w:rPr>
                <w:rFonts w:ascii="Arial" w:eastAsia="Calibri" w:hAnsi="Arial" w:cs="Arial"/>
                <w:sz w:val="18"/>
                <w:szCs w:val="18"/>
                <w:lang w:val="fr-FR"/>
              </w:rPr>
            </w:pPr>
            <w:r w:rsidRPr="00346910">
              <w:rPr>
                <w:rFonts w:ascii="Arial" w:eastAsia="Calibri" w:hAnsi="Arial" w:cs="Arial"/>
                <w:sz w:val="18"/>
                <w:szCs w:val="18"/>
                <w:lang w:val="fr-FR"/>
              </w:rPr>
              <w:t>Priorité</w:t>
            </w:r>
            <w:r w:rsidR="002C4D97" w:rsidRPr="00346910">
              <w:rPr>
                <w:rFonts w:ascii="Arial" w:eastAsia="Calibri" w:hAnsi="Arial" w:cs="Arial"/>
                <w:sz w:val="18"/>
                <w:szCs w:val="18"/>
                <w:lang w:val="fr-FR"/>
              </w:rPr>
              <w:t xml:space="preserve"> 3 : </w:t>
            </w:r>
            <w:r w:rsidRPr="00346910">
              <w:rPr>
                <w:rFonts w:ascii="Arial" w:eastAsia="Calibri" w:hAnsi="Arial" w:cs="Arial"/>
                <w:sz w:val="18"/>
                <w:szCs w:val="18"/>
                <w:lang w:val="fr-FR"/>
              </w:rPr>
              <w:t>Intégrer</w:t>
            </w:r>
            <w:r w:rsidR="002C4D97" w:rsidRPr="00346910">
              <w:rPr>
                <w:rFonts w:ascii="Arial" w:eastAsia="Calibri" w:hAnsi="Arial" w:cs="Arial"/>
                <w:sz w:val="18"/>
                <w:szCs w:val="18"/>
                <w:lang w:val="fr-FR"/>
              </w:rPr>
              <w:t xml:space="preserve"> l’Afrique</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r>
      <w:tr w:rsidR="002C4D97" w:rsidRPr="00346910" w:rsidTr="00346910">
        <w:tc>
          <w:tcPr>
            <w:tcW w:w="2515" w:type="dxa"/>
            <w:vMerge/>
            <w:tcBorders>
              <w:left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pStyle w:val="ListParagraph"/>
              <w:widowControl w:val="0"/>
              <w:tabs>
                <w:tab w:val="left" w:pos="360"/>
              </w:tabs>
              <w:autoSpaceDE w:val="0"/>
              <w:autoSpaceDN w:val="0"/>
              <w:adjustRightInd w:val="0"/>
              <w:ind w:left="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Institutions continentales financières et monétaires sont établies et fonctionnelles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8C019D" w:rsidP="00FE55B5">
            <w:pPr>
              <w:rPr>
                <w:rFonts w:ascii="Arial" w:hAnsi="Arial" w:cs="Arial"/>
                <w:sz w:val="18"/>
                <w:szCs w:val="18"/>
                <w:lang w:val="fr-FR"/>
              </w:rPr>
            </w:pPr>
            <w:r w:rsidRPr="00346910">
              <w:rPr>
                <w:rFonts w:ascii="Arial" w:hAnsi="Arial" w:cs="Arial"/>
                <w:sz w:val="18"/>
                <w:szCs w:val="18"/>
                <w:lang w:val="fr-FR"/>
              </w:rPr>
              <w:t>Priorité</w:t>
            </w:r>
            <w:r w:rsidR="002C4D97" w:rsidRPr="00346910">
              <w:rPr>
                <w:rFonts w:ascii="Arial" w:hAnsi="Arial" w:cs="Arial"/>
                <w:sz w:val="18"/>
                <w:szCs w:val="18"/>
                <w:lang w:val="fr-FR"/>
              </w:rPr>
              <w:t xml:space="preserve"> 3 : Intégrer l'Afrique </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r>
      <w:tr w:rsidR="002C4D97" w:rsidRPr="00346910" w:rsidTr="00346910">
        <w:tc>
          <w:tcPr>
            <w:tcW w:w="25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Des infrastructures de classe mondiale sillonnent l'Afrique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8C019D" w:rsidP="00FE55B5">
            <w:pPr>
              <w:rPr>
                <w:rFonts w:ascii="Arial" w:hAnsi="Arial" w:cs="Arial"/>
                <w:sz w:val="18"/>
                <w:szCs w:val="18"/>
                <w:lang w:val="fr-FR"/>
              </w:rPr>
            </w:pPr>
            <w:r w:rsidRPr="00346910">
              <w:rPr>
                <w:rFonts w:ascii="Arial" w:hAnsi="Arial" w:cs="Arial"/>
                <w:sz w:val="18"/>
                <w:szCs w:val="18"/>
                <w:lang w:val="fr-FR"/>
              </w:rPr>
              <w:t>Priorité</w:t>
            </w:r>
            <w:r w:rsidR="002C4D97" w:rsidRPr="00346910">
              <w:rPr>
                <w:rFonts w:ascii="Arial" w:hAnsi="Arial" w:cs="Arial"/>
                <w:sz w:val="18"/>
                <w:szCs w:val="18"/>
                <w:lang w:val="fr-FR"/>
              </w:rPr>
              <w:t xml:space="preserve"> 3 : Intégrer l'Afrique </w:t>
            </w: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EC4B6A"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Pr>
                <w:rFonts w:ascii="Arial" w:eastAsia="Calibri" w:hAnsi="Arial" w:cs="Arial"/>
                <w:sz w:val="18"/>
                <w:szCs w:val="18"/>
                <w:lang w:val="fr-FR"/>
              </w:rPr>
              <w:t>Objectif</w:t>
            </w:r>
            <w:r w:rsidR="002C4D97" w:rsidRPr="00346910">
              <w:rPr>
                <w:rFonts w:ascii="Arial" w:eastAsia="Calibri" w:hAnsi="Arial" w:cs="Arial"/>
                <w:sz w:val="18"/>
                <w:szCs w:val="18"/>
                <w:lang w:val="fr-FR"/>
              </w:rPr>
              <w:t xml:space="preserve"> no. 9</w:t>
            </w:r>
          </w:p>
          <w:p w:rsidR="002C4D97" w:rsidRPr="00346910" w:rsidRDefault="002C4D97" w:rsidP="00FE55B5">
            <w:pPr>
              <w:widowControl w:val="0"/>
              <w:tabs>
                <w:tab w:val="left" w:pos="220"/>
              </w:tabs>
              <w:autoSpaceDE w:val="0"/>
              <w:autoSpaceDN w:val="0"/>
              <w:adjustRightInd w:val="0"/>
              <w:ind w:left="245"/>
              <w:rPr>
                <w:rFonts w:ascii="Arial" w:eastAsia="Calibri" w:hAnsi="Arial" w:cs="Arial"/>
                <w:sz w:val="18"/>
                <w:szCs w:val="18"/>
                <w:lang w:val="fr-FR"/>
              </w:rPr>
            </w:pPr>
          </w:p>
        </w:tc>
      </w:tr>
      <w:tr w:rsidR="002C4D97" w:rsidRPr="00346910" w:rsidTr="00346910">
        <w:tc>
          <w:tcPr>
            <w:tcW w:w="25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r w:rsidRPr="00346910">
              <w:rPr>
                <w:rFonts w:ascii="Arial" w:eastAsia="Calibri" w:hAnsi="Arial" w:cs="Arial"/>
                <w:sz w:val="18"/>
                <w:szCs w:val="18"/>
                <w:lang w:val="fr-FR"/>
              </w:rPr>
              <w:t xml:space="preserve">Une Afrique de la bonne gouvernance, de la démocratie, du respect des droits de l'homme, de la justice et de la primauté du droit </w:t>
            </w:r>
          </w:p>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Les valeurs démocratiques, les pratiques,</w:t>
            </w:r>
            <w:r w:rsidRPr="00346910">
              <w:rPr>
                <w:rFonts w:ascii="MS Gothic" w:eastAsia="MS Gothic" w:hAnsi="MS Gothic" w:cs="MS Gothic" w:hint="eastAsia"/>
                <w:sz w:val="18"/>
                <w:szCs w:val="18"/>
                <w:lang w:val="fr-FR"/>
              </w:rPr>
              <w:t> </w:t>
            </w:r>
            <w:r w:rsidRPr="00346910">
              <w:rPr>
                <w:rFonts w:ascii="Arial" w:eastAsia="Calibri" w:hAnsi="Arial" w:cs="Arial"/>
                <w:sz w:val="18"/>
                <w:szCs w:val="18"/>
                <w:lang w:val="fr-FR"/>
              </w:rPr>
              <w:t xml:space="preserve">principes universels des droits de l'homme, la justice et la primauté du droit sont ancrés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EC4B6A"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Pr>
                <w:rFonts w:ascii="Arial" w:eastAsia="Calibri" w:hAnsi="Arial" w:cs="Arial"/>
                <w:sz w:val="18"/>
                <w:szCs w:val="18"/>
                <w:lang w:val="fr-FR"/>
              </w:rPr>
              <w:t xml:space="preserve">Objectif </w:t>
            </w:r>
            <w:r w:rsidR="002C4D97" w:rsidRPr="00346910">
              <w:rPr>
                <w:rFonts w:ascii="Arial" w:eastAsia="Calibri" w:hAnsi="Arial" w:cs="Arial"/>
                <w:sz w:val="18"/>
                <w:szCs w:val="18"/>
                <w:lang w:val="fr-FR"/>
              </w:rPr>
              <w:t>no</w:t>
            </w:r>
            <w:r>
              <w:rPr>
                <w:rFonts w:ascii="Arial" w:eastAsia="Calibri" w:hAnsi="Arial" w:cs="Arial"/>
                <w:sz w:val="18"/>
                <w:szCs w:val="18"/>
                <w:lang w:val="fr-FR"/>
              </w:rPr>
              <w:t>.</w:t>
            </w:r>
            <w:r w:rsidR="002C4D97" w:rsidRPr="00346910">
              <w:rPr>
                <w:rFonts w:ascii="Arial" w:eastAsia="Calibri" w:hAnsi="Arial" w:cs="Arial"/>
                <w:sz w:val="18"/>
                <w:szCs w:val="18"/>
                <w:lang w:val="fr-FR"/>
              </w:rPr>
              <w:t xml:space="preserve"> 16</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r>
      <w:tr w:rsidR="002C4D97" w:rsidRPr="00346910" w:rsidTr="00346910">
        <w:tc>
          <w:tcPr>
            <w:tcW w:w="25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Institutions fortes et leadership transformatif en </w:t>
            </w:r>
            <w:r w:rsidRPr="00346910">
              <w:rPr>
                <w:rFonts w:ascii="Arial" w:eastAsia="Calibri" w:hAnsi="Arial" w:cs="Arial"/>
                <w:sz w:val="18"/>
                <w:szCs w:val="18"/>
                <w:lang w:val="fr-FR"/>
              </w:rPr>
              <w:lastRenderedPageBreak/>
              <w:t xml:space="preserve">place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EC4B6A"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Pr>
                <w:rFonts w:ascii="Arial" w:eastAsia="Calibri" w:hAnsi="Arial" w:cs="Arial"/>
                <w:sz w:val="18"/>
                <w:szCs w:val="18"/>
                <w:lang w:val="fr-FR"/>
              </w:rPr>
              <w:t xml:space="preserve"> Objectif</w:t>
            </w:r>
            <w:r w:rsidR="002C4D97" w:rsidRPr="00346910">
              <w:rPr>
                <w:rFonts w:ascii="Arial" w:eastAsia="Calibri" w:hAnsi="Arial" w:cs="Arial"/>
                <w:sz w:val="18"/>
                <w:szCs w:val="18"/>
                <w:lang w:val="fr-FR"/>
              </w:rPr>
              <w:t xml:space="preserve"> no. 12</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r>
      <w:tr w:rsidR="002C4D97" w:rsidRPr="00346910" w:rsidTr="00346910">
        <w:tc>
          <w:tcPr>
            <w:tcW w:w="25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r w:rsidRPr="00346910">
              <w:rPr>
                <w:rFonts w:ascii="Arial" w:eastAsia="Calibri" w:hAnsi="Arial" w:cs="Arial"/>
                <w:sz w:val="18"/>
                <w:szCs w:val="18"/>
                <w:lang w:val="fr-FR"/>
              </w:rPr>
              <w:lastRenderedPageBreak/>
              <w:t xml:space="preserve">Une Afrique de paix et de sécurité </w:t>
            </w:r>
          </w:p>
          <w:p w:rsidR="002C4D97" w:rsidRPr="00346910" w:rsidRDefault="002C4D97" w:rsidP="00A932AF">
            <w:pPr>
              <w:widowControl w:val="0"/>
              <w:tabs>
                <w:tab w:val="left" w:pos="311"/>
              </w:tabs>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Paix, sécurité et stabilité préservés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EC4B6A"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Pr>
                <w:rFonts w:ascii="Arial" w:eastAsia="Calibri" w:hAnsi="Arial" w:cs="Arial"/>
                <w:sz w:val="18"/>
                <w:szCs w:val="18"/>
                <w:lang w:val="fr-FR"/>
              </w:rPr>
              <w:t xml:space="preserve">Objectif </w:t>
            </w:r>
            <w:r w:rsidR="002C4D97" w:rsidRPr="00346910">
              <w:rPr>
                <w:rFonts w:ascii="Arial" w:eastAsia="Calibri" w:hAnsi="Arial" w:cs="Arial"/>
                <w:sz w:val="18"/>
                <w:szCs w:val="18"/>
                <w:lang w:val="fr-FR"/>
              </w:rPr>
              <w:t xml:space="preserve"> no. 16</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r>
      <w:tr w:rsidR="002C4D97" w:rsidRPr="00346910" w:rsidTr="00346910">
        <w:tc>
          <w:tcPr>
            <w:tcW w:w="2515" w:type="dxa"/>
            <w:vMerge/>
            <w:tcBorders>
              <w:left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Une Afrique stable et pacifique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EC4B6A"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Pr>
                <w:rFonts w:ascii="Arial" w:eastAsia="Calibri" w:hAnsi="Arial" w:cs="Arial"/>
                <w:sz w:val="18"/>
                <w:szCs w:val="18"/>
                <w:lang w:val="fr-FR"/>
              </w:rPr>
              <w:t xml:space="preserve">Objectif no. </w:t>
            </w:r>
            <w:r w:rsidR="002C4D97" w:rsidRPr="00346910">
              <w:rPr>
                <w:rFonts w:ascii="Arial" w:eastAsia="Calibri" w:hAnsi="Arial" w:cs="Arial"/>
                <w:sz w:val="18"/>
                <w:szCs w:val="18"/>
                <w:lang w:val="fr-FR"/>
              </w:rPr>
              <w:t>16</w:t>
            </w:r>
          </w:p>
        </w:tc>
      </w:tr>
      <w:tr w:rsidR="002C4D97" w:rsidRPr="00346910" w:rsidTr="00346910">
        <w:tc>
          <w:tcPr>
            <w:tcW w:w="25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Une </w:t>
            </w:r>
            <w:r w:rsidR="00DF6E52">
              <w:rPr>
                <w:rFonts w:ascii="Arial" w:eastAsia="Calibri" w:hAnsi="Arial" w:cs="Arial"/>
                <w:sz w:val="18"/>
                <w:szCs w:val="18"/>
                <w:lang w:val="fr-FR"/>
              </w:rPr>
              <w:t>architecture africaine de paix et de sécurité</w:t>
            </w:r>
            <w:r w:rsidRPr="00346910">
              <w:rPr>
                <w:rFonts w:ascii="Arial" w:eastAsia="Calibri" w:hAnsi="Arial" w:cs="Arial"/>
                <w:sz w:val="18"/>
                <w:szCs w:val="18"/>
                <w:lang w:val="fr-FR"/>
              </w:rPr>
              <w:t xml:space="preserve"> entièrement fonctionnelle et opérationnelle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 xml:space="preserve">Objectif </w:t>
            </w:r>
            <w:r w:rsidR="00541F5E">
              <w:rPr>
                <w:rFonts w:ascii="Arial" w:eastAsia="Calibri" w:hAnsi="Arial" w:cs="Arial"/>
                <w:sz w:val="18"/>
                <w:szCs w:val="18"/>
                <w:lang w:val="fr-FR"/>
              </w:rPr>
              <w:t>no.</w:t>
            </w:r>
            <w:r w:rsidRPr="00346910">
              <w:rPr>
                <w:rFonts w:ascii="Arial" w:eastAsia="Calibri" w:hAnsi="Arial" w:cs="Arial"/>
                <w:sz w:val="18"/>
                <w:szCs w:val="18"/>
                <w:lang w:val="fr-FR"/>
              </w:rPr>
              <w:t>16</w:t>
            </w:r>
          </w:p>
        </w:tc>
      </w:tr>
      <w:tr w:rsidR="002C4D97" w:rsidRPr="00F14C5A" w:rsidTr="00346910">
        <w:tc>
          <w:tcPr>
            <w:tcW w:w="25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8A4B68"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r w:rsidRPr="00346910">
              <w:rPr>
                <w:rFonts w:ascii="Arial" w:eastAsia="Calibri" w:hAnsi="Arial" w:cs="Arial"/>
                <w:sz w:val="18"/>
                <w:szCs w:val="18"/>
                <w:lang w:val="fr-FR"/>
              </w:rPr>
              <w:t xml:space="preserve">Une </w:t>
            </w:r>
            <w:r w:rsidR="002C4D97" w:rsidRPr="00346910">
              <w:rPr>
                <w:rFonts w:ascii="Arial" w:eastAsia="Calibri" w:hAnsi="Arial" w:cs="Arial"/>
                <w:sz w:val="18"/>
                <w:szCs w:val="18"/>
                <w:lang w:val="fr-FR"/>
              </w:rPr>
              <w:t xml:space="preserve">Afrique avec une identité culturelle forte, un patrimoine commun, des valeurs et une éthique communes </w:t>
            </w: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La Renaissance culturelle africaine est prééminente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tabs>
                <w:tab w:val="left" w:pos="220"/>
              </w:tabs>
              <w:autoSpaceDE w:val="0"/>
              <w:autoSpaceDN w:val="0"/>
              <w:adjustRightInd w:val="0"/>
              <w:ind w:left="245"/>
              <w:rPr>
                <w:rFonts w:ascii="Arial" w:eastAsia="Calibri" w:hAnsi="Arial" w:cs="Arial"/>
                <w:sz w:val="18"/>
                <w:szCs w:val="18"/>
                <w:lang w:val="fr-FR"/>
              </w:rPr>
            </w:pPr>
          </w:p>
        </w:tc>
      </w:tr>
      <w:tr w:rsidR="002C4D97" w:rsidRPr="00346910" w:rsidTr="00346910">
        <w:tc>
          <w:tcPr>
            <w:tcW w:w="25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r w:rsidRPr="00576333">
              <w:rPr>
                <w:rFonts w:ascii="Arial" w:eastAsia="Calibri" w:hAnsi="Arial" w:cs="Arial"/>
                <w:sz w:val="18"/>
                <w:szCs w:val="18"/>
                <w:lang w:val="fr-FR"/>
              </w:rPr>
              <w:t>Une Afrique dont le développement est axé sur les personnes, compte sur le potentiel offert par les peuples africains, en particulier ses femmes et ses jeunes, et soucieuse du devenir des enfants</w:t>
            </w:r>
            <w:r w:rsidRPr="00346910">
              <w:rPr>
                <w:rFonts w:ascii="Arial" w:eastAsia="Calibri" w:hAnsi="Arial" w:cs="Arial"/>
                <w:sz w:val="18"/>
                <w:szCs w:val="18"/>
                <w:lang w:val="fr-FR"/>
              </w:rPr>
              <w:t xml:space="preserve"> </w:t>
            </w: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La pleine égalité des sexes dans toutes les sphères de la vie</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0D1AAD" w:rsidP="00FE55B5">
            <w:pPr>
              <w:rPr>
                <w:rFonts w:ascii="Arial" w:hAnsi="Arial" w:cs="Arial"/>
                <w:sz w:val="18"/>
                <w:szCs w:val="18"/>
                <w:lang w:val="fr-FR"/>
              </w:rPr>
            </w:pPr>
            <w:r w:rsidRPr="00346910">
              <w:rPr>
                <w:rFonts w:ascii="Arial" w:hAnsi="Arial" w:cs="Arial"/>
                <w:sz w:val="18"/>
                <w:szCs w:val="18"/>
                <w:lang w:val="fr-FR"/>
              </w:rPr>
              <w:t>Priorité</w:t>
            </w:r>
            <w:r w:rsidR="002C4D97" w:rsidRPr="00346910">
              <w:rPr>
                <w:rFonts w:ascii="Arial" w:hAnsi="Arial" w:cs="Arial"/>
                <w:sz w:val="18"/>
                <w:szCs w:val="18"/>
                <w:lang w:val="fr-FR"/>
              </w:rPr>
              <w:t xml:space="preserve"> 5 : Améliorer la qualité de vie des Africains</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Objectif no. 5</w:t>
            </w:r>
          </w:p>
          <w:p w:rsidR="002C4D97" w:rsidRPr="00346910" w:rsidRDefault="002C4D97" w:rsidP="00FE55B5">
            <w:pPr>
              <w:widowControl w:val="0"/>
              <w:autoSpaceDE w:val="0"/>
              <w:autoSpaceDN w:val="0"/>
              <w:adjustRightInd w:val="0"/>
              <w:rPr>
                <w:rFonts w:ascii="Arial" w:eastAsia="Calibri" w:hAnsi="Arial" w:cs="Arial"/>
                <w:sz w:val="18"/>
                <w:szCs w:val="18"/>
                <w:lang w:val="fr-FR"/>
              </w:rPr>
            </w:pPr>
            <w:r w:rsidRPr="00346910">
              <w:rPr>
                <w:rFonts w:ascii="Arial" w:eastAsia="Calibri" w:hAnsi="Arial" w:cs="Arial"/>
                <w:sz w:val="18"/>
                <w:szCs w:val="18"/>
                <w:lang w:val="fr-FR"/>
              </w:rPr>
              <w:t xml:space="preserve"> </w:t>
            </w:r>
          </w:p>
        </w:tc>
      </w:tr>
      <w:tr w:rsidR="002C4D97" w:rsidRPr="00346910" w:rsidTr="00346910">
        <w:tc>
          <w:tcPr>
            <w:tcW w:w="25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 Jeunes et enfants </w:t>
            </w:r>
            <w:r w:rsidR="002C4BC1" w:rsidRPr="00346910">
              <w:rPr>
                <w:rFonts w:ascii="Arial" w:eastAsia="Calibri" w:hAnsi="Arial" w:cs="Arial"/>
                <w:sz w:val="18"/>
                <w:szCs w:val="18"/>
                <w:lang w:val="fr-FR"/>
              </w:rPr>
              <w:t>engagés et</w:t>
            </w:r>
            <w:r w:rsidRPr="00346910">
              <w:rPr>
                <w:rFonts w:ascii="Arial" w:eastAsia="Calibri" w:hAnsi="Arial" w:cs="Arial"/>
                <w:sz w:val="18"/>
                <w:szCs w:val="18"/>
                <w:lang w:val="fr-FR"/>
              </w:rPr>
              <w:t xml:space="preserve"> responsabilisés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0D1AAD" w:rsidP="00FE55B5">
            <w:pPr>
              <w:rPr>
                <w:rFonts w:ascii="Arial" w:hAnsi="Arial" w:cs="Arial"/>
                <w:sz w:val="18"/>
                <w:szCs w:val="18"/>
                <w:lang w:val="fr-FR"/>
              </w:rPr>
            </w:pPr>
            <w:r w:rsidRPr="00346910">
              <w:rPr>
                <w:rFonts w:ascii="Arial" w:hAnsi="Arial" w:cs="Arial"/>
                <w:sz w:val="18"/>
                <w:szCs w:val="18"/>
                <w:lang w:val="fr-FR"/>
              </w:rPr>
              <w:t>Priorité</w:t>
            </w:r>
            <w:r w:rsidR="002C4D97" w:rsidRPr="00346910">
              <w:rPr>
                <w:rFonts w:ascii="Arial" w:hAnsi="Arial" w:cs="Arial"/>
                <w:sz w:val="18"/>
                <w:szCs w:val="18"/>
                <w:lang w:val="fr-FR"/>
              </w:rPr>
              <w:t xml:space="preserve"> 5 : Améliorer la qualité de vie des Africains</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Objectif</w:t>
            </w:r>
            <w:r w:rsidR="003C0718">
              <w:rPr>
                <w:rFonts w:ascii="Arial" w:eastAsia="Calibri" w:hAnsi="Arial" w:cs="Arial"/>
                <w:sz w:val="18"/>
                <w:szCs w:val="18"/>
                <w:lang w:val="fr-FR"/>
              </w:rPr>
              <w:t>s</w:t>
            </w:r>
            <w:r w:rsidRPr="00346910">
              <w:rPr>
                <w:rFonts w:ascii="Arial" w:eastAsia="Calibri" w:hAnsi="Arial" w:cs="Arial"/>
                <w:sz w:val="18"/>
                <w:szCs w:val="18"/>
                <w:lang w:val="fr-FR"/>
              </w:rPr>
              <w:t xml:space="preserve"> no. 4 et 5 </w:t>
            </w:r>
          </w:p>
        </w:tc>
      </w:tr>
      <w:tr w:rsidR="002C4D97" w:rsidRPr="00346910" w:rsidTr="00346910">
        <w:tc>
          <w:tcPr>
            <w:tcW w:w="251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2C4D97" w:rsidRPr="00346910" w:rsidRDefault="008A4B68" w:rsidP="009E686D">
            <w:pPr>
              <w:pStyle w:val="ListParagraph"/>
              <w:widowControl w:val="0"/>
              <w:numPr>
                <w:ilvl w:val="0"/>
                <w:numId w:val="67"/>
              </w:numPr>
              <w:tabs>
                <w:tab w:val="left" w:pos="311"/>
              </w:tabs>
              <w:autoSpaceDE w:val="0"/>
              <w:autoSpaceDN w:val="0"/>
              <w:adjustRightInd w:val="0"/>
              <w:ind w:left="280" w:hanging="280"/>
              <w:rPr>
                <w:rFonts w:ascii="Arial" w:eastAsia="Calibri" w:hAnsi="Arial" w:cs="Arial"/>
                <w:sz w:val="18"/>
                <w:szCs w:val="18"/>
                <w:lang w:val="fr-FR"/>
              </w:rPr>
            </w:pPr>
            <w:r w:rsidRPr="00346910">
              <w:rPr>
                <w:rFonts w:ascii="Arial" w:eastAsia="Calibri" w:hAnsi="Arial" w:cs="Arial"/>
                <w:sz w:val="18"/>
                <w:szCs w:val="18"/>
                <w:lang w:val="fr-FR"/>
              </w:rPr>
              <w:t xml:space="preserve">Une </w:t>
            </w:r>
            <w:r w:rsidR="002C4D97" w:rsidRPr="00346910">
              <w:rPr>
                <w:rFonts w:ascii="Arial" w:eastAsia="Calibri" w:hAnsi="Arial" w:cs="Arial"/>
                <w:sz w:val="18"/>
                <w:szCs w:val="18"/>
                <w:lang w:val="fr-FR"/>
              </w:rPr>
              <w:t>Afrique forte, unie et résiliente et acteur et partenaire influent dans le monde</w:t>
            </w: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Afrique comme partenaire qui compte dans les affaires mondiales et la coexistence pacifique</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DE462B">
            <w:pPr>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DE462B">
            <w:pPr>
              <w:pStyle w:val="ListParagraph"/>
              <w:widowControl w:val="0"/>
              <w:numPr>
                <w:ilvl w:val="0"/>
                <w:numId w:val="44"/>
              </w:numPr>
              <w:tabs>
                <w:tab w:val="left" w:pos="220"/>
              </w:tabs>
              <w:autoSpaceDE w:val="0"/>
              <w:autoSpaceDN w:val="0"/>
              <w:adjustRightInd w:val="0"/>
              <w:ind w:left="245" w:hanging="245"/>
              <w:rPr>
                <w:rFonts w:ascii="Arial" w:eastAsia="Calibri" w:hAnsi="Arial" w:cs="Arial"/>
                <w:sz w:val="18"/>
                <w:szCs w:val="18"/>
                <w:lang w:val="fr-FR"/>
              </w:rPr>
            </w:pPr>
            <w:r w:rsidRPr="00346910">
              <w:rPr>
                <w:rFonts w:ascii="Arial" w:eastAsia="Calibri" w:hAnsi="Arial" w:cs="Arial"/>
                <w:sz w:val="18"/>
                <w:szCs w:val="18"/>
                <w:lang w:val="fr-FR"/>
              </w:rPr>
              <w:t>Objectif no. 17</w:t>
            </w:r>
          </w:p>
        </w:tc>
      </w:tr>
      <w:tr w:rsidR="002C4D97" w:rsidRPr="00346910" w:rsidTr="00346910">
        <w:tc>
          <w:tcPr>
            <w:tcW w:w="251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pStyle w:val="ListParagraph"/>
              <w:widowControl w:val="0"/>
              <w:tabs>
                <w:tab w:val="left" w:pos="360"/>
              </w:tabs>
              <w:autoSpaceDE w:val="0"/>
              <w:autoSpaceDN w:val="0"/>
              <w:adjustRightInd w:val="0"/>
              <w:ind w:left="0"/>
              <w:rPr>
                <w:rFonts w:ascii="Arial" w:eastAsia="Calibri" w:hAnsi="Arial" w:cs="Arial"/>
                <w:sz w:val="18"/>
                <w:szCs w:val="18"/>
                <w:lang w:val="fr-FR"/>
              </w:rPr>
            </w:pPr>
          </w:p>
        </w:tc>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autoSpaceDE w:val="0"/>
              <w:autoSpaceDN w:val="0"/>
              <w:adjustRightInd w:val="0"/>
              <w:rPr>
                <w:rFonts w:ascii="Arial" w:eastAsia="Calibri" w:hAnsi="Arial" w:cs="Arial"/>
                <w:sz w:val="18"/>
                <w:szCs w:val="18"/>
                <w:lang w:val="fr-FR"/>
              </w:rPr>
            </w:pPr>
          </w:p>
          <w:p w:rsidR="002C4D97" w:rsidRPr="00346910" w:rsidRDefault="002C4D97" w:rsidP="009E686D">
            <w:pPr>
              <w:pStyle w:val="ListParagraph"/>
              <w:widowControl w:val="0"/>
              <w:numPr>
                <w:ilvl w:val="0"/>
                <w:numId w:val="48"/>
              </w:numPr>
              <w:autoSpaceDE w:val="0"/>
              <w:autoSpaceDN w:val="0"/>
              <w:adjustRightInd w:val="0"/>
              <w:ind w:left="342"/>
              <w:rPr>
                <w:rFonts w:ascii="Arial" w:eastAsia="Calibri" w:hAnsi="Arial" w:cs="Arial"/>
                <w:sz w:val="18"/>
                <w:szCs w:val="18"/>
                <w:lang w:val="fr-FR"/>
              </w:rPr>
            </w:pPr>
            <w:r w:rsidRPr="00346910">
              <w:rPr>
                <w:rFonts w:ascii="Arial" w:eastAsia="Calibri" w:hAnsi="Arial" w:cs="Arial"/>
                <w:sz w:val="18"/>
                <w:szCs w:val="18"/>
                <w:lang w:val="fr-FR"/>
              </w:rPr>
              <w:t xml:space="preserve">L'Afrique prend l'entière responsabilité du financement </w:t>
            </w:r>
          </w:p>
        </w:tc>
        <w:tc>
          <w:tcPr>
            <w:tcW w:w="2551" w:type="dxa"/>
            <w:tcBorders>
              <w:top w:val="single" w:sz="4" w:space="0" w:color="auto"/>
              <w:left w:val="single" w:sz="4" w:space="0" w:color="auto"/>
              <w:bottom w:val="single" w:sz="4" w:space="0" w:color="auto"/>
              <w:right w:val="single" w:sz="4" w:space="0" w:color="auto"/>
            </w:tcBorders>
            <w:vAlign w:val="center"/>
          </w:tcPr>
          <w:p w:rsidR="002C4D97" w:rsidRPr="00346910" w:rsidRDefault="002C4D97" w:rsidP="00FE55B5">
            <w:pPr>
              <w:rPr>
                <w:rFonts w:ascii="Arial" w:hAnsi="Arial" w:cs="Arial"/>
                <w:sz w:val="18"/>
                <w:szCs w:val="18"/>
                <w:lang w:val="fr-FR"/>
              </w:rPr>
            </w:pPr>
            <w:r w:rsidRPr="00346910">
              <w:rPr>
                <w:rFonts w:ascii="Arial" w:hAnsi="Arial" w:cs="Arial"/>
                <w:sz w:val="18"/>
                <w:szCs w:val="18"/>
                <w:lang w:val="fr-FR"/>
              </w:rPr>
              <w:t xml:space="preserve">Priorité 2 : Intégrer l'Afrique  </w:t>
            </w:r>
          </w:p>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p>
        </w:tc>
        <w:tc>
          <w:tcPr>
            <w:tcW w:w="17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2C4D97" w:rsidRPr="00346910" w:rsidRDefault="002C4D97" w:rsidP="00FE55B5">
            <w:pPr>
              <w:widowControl w:val="0"/>
              <w:tabs>
                <w:tab w:val="left" w:pos="220"/>
              </w:tabs>
              <w:autoSpaceDE w:val="0"/>
              <w:autoSpaceDN w:val="0"/>
              <w:adjustRightInd w:val="0"/>
              <w:rPr>
                <w:rFonts w:ascii="Arial" w:eastAsia="Calibri" w:hAnsi="Arial" w:cs="Arial"/>
                <w:sz w:val="18"/>
                <w:szCs w:val="18"/>
                <w:lang w:val="fr-FR"/>
              </w:rPr>
            </w:pPr>
            <w:r w:rsidRPr="00346910">
              <w:rPr>
                <w:rFonts w:ascii="Arial" w:eastAsia="Calibri" w:hAnsi="Arial" w:cs="Arial"/>
                <w:sz w:val="18"/>
                <w:szCs w:val="18"/>
                <w:lang w:val="fr-FR"/>
              </w:rPr>
              <w:t>Objectifs no. 10 et  17</w:t>
            </w:r>
          </w:p>
        </w:tc>
      </w:tr>
    </w:tbl>
    <w:p w:rsidR="002C4D97" w:rsidRPr="003F551D" w:rsidRDefault="00A44A28" w:rsidP="00A44A28">
      <w:pPr>
        <w:tabs>
          <w:tab w:val="left" w:pos="2353"/>
        </w:tabs>
        <w:rPr>
          <w:rFonts w:ascii="Arial" w:hAnsi="Arial" w:cs="Arial"/>
          <w:lang w:val="fr-FR"/>
        </w:rPr>
      </w:pPr>
      <w:r>
        <w:rPr>
          <w:rFonts w:ascii="Arial Narrow" w:hAnsi="Arial Narrow" w:cs="Arial Narrow"/>
          <w:bCs/>
          <w:sz w:val="28"/>
          <w:szCs w:val="28"/>
          <w:lang w:val="fr-FR"/>
        </w:rPr>
        <w:tab/>
      </w:r>
    </w:p>
    <w:p w:rsidR="008C0F30" w:rsidRPr="003F551D" w:rsidRDefault="0052293E" w:rsidP="00DE462B">
      <w:pPr>
        <w:pStyle w:val="Style2"/>
        <w:numPr>
          <w:ilvl w:val="1"/>
          <w:numId w:val="4"/>
        </w:numPr>
        <w:spacing w:line="240" w:lineRule="auto"/>
        <w:ind w:left="567" w:hanging="567"/>
        <w:outlineLvl w:val="1"/>
        <w:rPr>
          <w:rFonts w:ascii="Arial" w:hAnsi="Arial" w:cs="Arial"/>
          <w:i w:val="0"/>
          <w:color w:val="76923C"/>
          <w:sz w:val="24"/>
          <w:lang w:val="fr-FR"/>
        </w:rPr>
      </w:pPr>
      <w:bookmarkStart w:id="70" w:name="_Toc340932920"/>
      <w:bookmarkStart w:id="71" w:name="_Toc475488295"/>
      <w:bookmarkStart w:id="72" w:name="_Toc475542040"/>
      <w:r w:rsidRPr="003F551D">
        <w:rPr>
          <w:rFonts w:ascii="Arial" w:hAnsi="Arial" w:cs="Arial"/>
          <w:i w:val="0"/>
          <w:color w:val="76923C"/>
          <w:sz w:val="24"/>
          <w:lang w:val="fr-FR"/>
        </w:rPr>
        <w:t xml:space="preserve">Besoins statistiques prioritaires pour </w:t>
      </w:r>
      <w:r w:rsidR="008539B2" w:rsidRPr="003F551D">
        <w:rPr>
          <w:rFonts w:ascii="Arial" w:hAnsi="Arial" w:cs="Arial"/>
          <w:i w:val="0"/>
          <w:color w:val="76923C"/>
          <w:sz w:val="24"/>
          <w:lang w:val="fr-FR"/>
        </w:rPr>
        <w:t>satisfaire aux</w:t>
      </w:r>
      <w:r w:rsidR="00B47A0A" w:rsidRPr="003F551D">
        <w:rPr>
          <w:rFonts w:ascii="Arial" w:hAnsi="Arial" w:cs="Arial"/>
          <w:i w:val="0"/>
          <w:color w:val="76923C"/>
          <w:sz w:val="24"/>
          <w:lang w:val="fr-FR"/>
        </w:rPr>
        <w:t xml:space="preserve"> besoins de développement</w:t>
      </w:r>
      <w:bookmarkEnd w:id="70"/>
      <w:bookmarkEnd w:id="71"/>
      <w:bookmarkEnd w:id="72"/>
      <w:r w:rsidR="008C0F30" w:rsidRPr="003F551D">
        <w:rPr>
          <w:rFonts w:ascii="Arial" w:hAnsi="Arial" w:cs="Arial"/>
          <w:i w:val="0"/>
          <w:color w:val="76923C"/>
          <w:sz w:val="24"/>
          <w:lang w:val="fr-FR"/>
        </w:rPr>
        <w:t xml:space="preserve"> </w:t>
      </w:r>
    </w:p>
    <w:p w:rsidR="007733CF" w:rsidRPr="00406A09" w:rsidRDefault="009646AE" w:rsidP="007535D0">
      <w:pPr>
        <w:widowControl w:val="0"/>
        <w:autoSpaceDE w:val="0"/>
        <w:autoSpaceDN w:val="0"/>
        <w:adjustRightInd w:val="0"/>
        <w:spacing w:before="120"/>
        <w:jc w:val="both"/>
        <w:rPr>
          <w:rFonts w:ascii="Arial" w:eastAsia="Calibri" w:hAnsi="Arial" w:cs="Arial"/>
          <w:color w:val="0070C0"/>
          <w:lang w:val="fr-FR"/>
        </w:rPr>
      </w:pPr>
      <w:r w:rsidRPr="00406A09">
        <w:rPr>
          <w:rFonts w:ascii="Arial" w:eastAsia="Calibri" w:hAnsi="Arial" w:cs="Arial"/>
          <w:color w:val="0070C0"/>
          <w:lang w:val="fr-FR"/>
        </w:rPr>
        <w:t xml:space="preserve">Tous les </w:t>
      </w:r>
      <w:r w:rsidR="00D71658" w:rsidRPr="00406A09">
        <w:rPr>
          <w:rFonts w:ascii="Arial" w:eastAsia="Calibri" w:hAnsi="Arial" w:cs="Arial"/>
          <w:color w:val="0070C0"/>
          <w:lang w:val="fr-FR"/>
        </w:rPr>
        <w:t xml:space="preserve">pays africains se sont </w:t>
      </w:r>
      <w:r w:rsidR="009B4ED8" w:rsidRPr="00406A09">
        <w:rPr>
          <w:rFonts w:ascii="Arial" w:eastAsia="Calibri" w:hAnsi="Arial" w:cs="Arial"/>
          <w:color w:val="0070C0"/>
          <w:lang w:val="fr-FR"/>
        </w:rPr>
        <w:t>engagés</w:t>
      </w:r>
      <w:r w:rsidRPr="00406A09">
        <w:rPr>
          <w:rFonts w:ascii="Arial" w:eastAsia="Calibri" w:hAnsi="Arial" w:cs="Arial"/>
          <w:color w:val="0070C0"/>
          <w:lang w:val="fr-FR"/>
        </w:rPr>
        <w:t xml:space="preserve"> </w:t>
      </w:r>
      <w:r w:rsidR="009B4ED8" w:rsidRPr="00406A09">
        <w:rPr>
          <w:rFonts w:ascii="Arial" w:eastAsia="Calibri" w:hAnsi="Arial" w:cs="Arial"/>
          <w:color w:val="0070C0"/>
          <w:lang w:val="fr-FR"/>
        </w:rPr>
        <w:t>fermement</w:t>
      </w:r>
      <w:r w:rsidR="000D52ED" w:rsidRPr="00406A09">
        <w:rPr>
          <w:rFonts w:ascii="Arial" w:eastAsia="Calibri" w:hAnsi="Arial" w:cs="Arial"/>
          <w:color w:val="0070C0"/>
          <w:lang w:val="fr-FR"/>
        </w:rPr>
        <w:t xml:space="preserve"> </w:t>
      </w:r>
      <w:r w:rsidR="000D52ED" w:rsidRPr="00406A09">
        <w:rPr>
          <w:rFonts w:ascii="Arial" w:hAnsi="Arial"/>
          <w:color w:val="0070C0"/>
          <w:shd w:val="clear" w:color="auto" w:fill="FFFFFF"/>
          <w:lang w:val="fr-FR"/>
        </w:rPr>
        <w:t>à</w:t>
      </w:r>
      <w:r w:rsidR="000D52ED" w:rsidRPr="00406A09">
        <w:rPr>
          <w:rFonts w:ascii="Arial" w:eastAsia="Calibri" w:hAnsi="Arial" w:cs="Arial"/>
          <w:color w:val="0070C0"/>
          <w:lang w:val="fr-FR"/>
        </w:rPr>
        <w:t xml:space="preserve"> participer </w:t>
      </w:r>
      <w:r w:rsidR="007A34F6" w:rsidRPr="00406A09">
        <w:rPr>
          <w:rFonts w:ascii="Arial" w:eastAsia="Calibri" w:hAnsi="Arial" w:cs="Arial"/>
          <w:color w:val="0070C0"/>
          <w:lang w:val="fr-FR"/>
        </w:rPr>
        <w:t xml:space="preserve">non seulement </w:t>
      </w:r>
      <w:r w:rsidR="004350FC">
        <w:rPr>
          <w:rFonts w:ascii="Arial" w:eastAsia="Calibri" w:hAnsi="Arial" w:cs="Arial"/>
          <w:color w:val="0070C0"/>
          <w:lang w:val="fr-FR"/>
        </w:rPr>
        <w:t>au suivi-</w:t>
      </w:r>
      <w:r w:rsidR="00282115" w:rsidRPr="00406A09">
        <w:rPr>
          <w:rFonts w:ascii="Arial" w:eastAsia="Calibri" w:hAnsi="Arial" w:cs="Arial"/>
          <w:color w:val="0070C0"/>
          <w:lang w:val="fr-FR"/>
        </w:rPr>
        <w:t>évaluation</w:t>
      </w:r>
      <w:r w:rsidR="00D14AD5" w:rsidRPr="00406A09">
        <w:rPr>
          <w:rFonts w:ascii="Arial" w:eastAsia="Calibri" w:hAnsi="Arial" w:cs="Arial"/>
          <w:color w:val="0070C0"/>
          <w:lang w:val="fr-FR"/>
        </w:rPr>
        <w:t xml:space="preserve"> </w:t>
      </w:r>
      <w:r w:rsidR="009620F6" w:rsidRPr="00406A09">
        <w:rPr>
          <w:rFonts w:ascii="Arial" w:eastAsia="Calibri" w:hAnsi="Arial" w:cs="Arial"/>
          <w:color w:val="0070C0"/>
          <w:lang w:val="fr-FR"/>
        </w:rPr>
        <w:t>d</w:t>
      </w:r>
      <w:r w:rsidR="009A22FA" w:rsidRPr="00406A09">
        <w:rPr>
          <w:rFonts w:ascii="Arial" w:eastAsia="Calibri" w:hAnsi="Arial" w:cs="Arial"/>
          <w:color w:val="0070C0"/>
          <w:lang w:val="fr-FR"/>
        </w:rPr>
        <w:t>e leur propr</w:t>
      </w:r>
      <w:r w:rsidR="00E76AA6" w:rsidRPr="00406A09">
        <w:rPr>
          <w:rFonts w:ascii="Arial" w:eastAsia="Calibri" w:hAnsi="Arial" w:cs="Arial"/>
          <w:color w:val="0070C0"/>
          <w:lang w:val="fr-FR"/>
        </w:rPr>
        <w:t>e</w:t>
      </w:r>
      <w:r w:rsidR="009A22FA" w:rsidRPr="00406A09">
        <w:rPr>
          <w:rFonts w:ascii="Arial" w:eastAsia="Calibri" w:hAnsi="Arial" w:cs="Arial"/>
          <w:color w:val="0070C0"/>
          <w:lang w:val="fr-FR"/>
        </w:rPr>
        <w:t xml:space="preserve"> plan national de </w:t>
      </w:r>
      <w:r w:rsidR="00A346B6" w:rsidRPr="00406A09">
        <w:rPr>
          <w:rFonts w:ascii="Arial" w:eastAsia="Calibri" w:hAnsi="Arial" w:cs="Arial"/>
          <w:color w:val="0070C0"/>
          <w:lang w:val="fr-FR"/>
        </w:rPr>
        <w:t>développement</w:t>
      </w:r>
      <w:r w:rsidR="009A22FA" w:rsidRPr="00406A09">
        <w:rPr>
          <w:rFonts w:ascii="Arial" w:eastAsia="Calibri" w:hAnsi="Arial" w:cs="Arial"/>
          <w:color w:val="0070C0"/>
          <w:lang w:val="fr-FR"/>
        </w:rPr>
        <w:t xml:space="preserve"> </w:t>
      </w:r>
      <w:r w:rsidR="00DC00B8" w:rsidRPr="00406A09">
        <w:rPr>
          <w:rFonts w:ascii="Arial" w:eastAsia="Calibri" w:hAnsi="Arial" w:cs="Arial"/>
          <w:color w:val="0070C0"/>
          <w:lang w:val="fr-FR"/>
        </w:rPr>
        <w:t xml:space="preserve">mais </w:t>
      </w:r>
      <w:r w:rsidR="00EB43C6" w:rsidRPr="00406A09">
        <w:rPr>
          <w:rFonts w:ascii="Arial" w:eastAsia="Calibri" w:hAnsi="Arial" w:cs="Arial"/>
          <w:color w:val="0070C0"/>
          <w:lang w:val="fr-FR"/>
        </w:rPr>
        <w:t>également</w:t>
      </w:r>
      <w:r w:rsidR="001E56C3" w:rsidRPr="00406A09">
        <w:rPr>
          <w:rFonts w:ascii="Arial" w:eastAsia="Calibri" w:hAnsi="Arial" w:cs="Arial"/>
          <w:color w:val="0070C0"/>
          <w:lang w:val="fr-FR"/>
        </w:rPr>
        <w:t xml:space="preserve"> </w:t>
      </w:r>
      <w:r w:rsidR="004350FC" w:rsidRPr="00406A09">
        <w:rPr>
          <w:rFonts w:ascii="Arial" w:eastAsia="Calibri" w:hAnsi="Arial" w:cs="Arial"/>
          <w:color w:val="0070C0"/>
          <w:lang w:val="fr-FR"/>
        </w:rPr>
        <w:t>à celui</w:t>
      </w:r>
      <w:r w:rsidR="004350FC">
        <w:rPr>
          <w:rFonts w:ascii="Arial" w:eastAsia="Calibri" w:hAnsi="Arial" w:cs="Arial"/>
          <w:color w:val="0070C0"/>
          <w:lang w:val="fr-FR"/>
        </w:rPr>
        <w:t xml:space="preserve"> des plans régionaux de développement, </w:t>
      </w:r>
      <w:r w:rsidR="00A5364C" w:rsidRPr="00406A09">
        <w:rPr>
          <w:rFonts w:ascii="Arial" w:eastAsia="Calibri" w:hAnsi="Arial" w:cs="Arial"/>
          <w:color w:val="0070C0"/>
          <w:lang w:val="fr-FR"/>
        </w:rPr>
        <w:t>de l’</w:t>
      </w:r>
      <w:r w:rsidR="009A22FA" w:rsidRPr="00406A09">
        <w:rPr>
          <w:rFonts w:ascii="Arial" w:eastAsia="Calibri" w:hAnsi="Arial" w:cs="Arial"/>
          <w:color w:val="0070C0"/>
          <w:lang w:val="fr-FR"/>
        </w:rPr>
        <w:t xml:space="preserve">agenda 2063, </w:t>
      </w:r>
      <w:r w:rsidR="00BB316E" w:rsidRPr="00406A09">
        <w:rPr>
          <w:rFonts w:ascii="Arial" w:eastAsia="Calibri" w:hAnsi="Arial" w:cs="Arial"/>
          <w:color w:val="0070C0"/>
          <w:lang w:val="fr-FR"/>
        </w:rPr>
        <w:t xml:space="preserve">de </w:t>
      </w:r>
      <w:r w:rsidR="009A22FA" w:rsidRPr="00406A09">
        <w:rPr>
          <w:rFonts w:ascii="Arial" w:eastAsia="Calibri" w:hAnsi="Arial" w:cs="Arial"/>
          <w:color w:val="0070C0"/>
          <w:lang w:val="fr-FR"/>
        </w:rPr>
        <w:t xml:space="preserve">la </w:t>
      </w:r>
      <w:r w:rsidR="00D2270B" w:rsidRPr="00406A09">
        <w:rPr>
          <w:rFonts w:ascii="Arial" w:eastAsia="Calibri" w:hAnsi="Arial" w:cs="Arial"/>
          <w:color w:val="0070C0"/>
          <w:lang w:val="fr-FR"/>
        </w:rPr>
        <w:t xml:space="preserve">stratégie </w:t>
      </w:r>
      <w:r w:rsidR="00A346B6" w:rsidRPr="00406A09">
        <w:rPr>
          <w:rFonts w:ascii="Arial" w:eastAsia="Calibri" w:hAnsi="Arial" w:cs="Arial"/>
          <w:color w:val="0070C0"/>
          <w:lang w:val="fr-FR"/>
        </w:rPr>
        <w:t>décennale</w:t>
      </w:r>
      <w:r w:rsidR="009A22FA" w:rsidRPr="00406A09">
        <w:rPr>
          <w:rFonts w:ascii="Arial" w:eastAsia="Calibri" w:hAnsi="Arial" w:cs="Arial"/>
          <w:color w:val="0070C0"/>
          <w:lang w:val="fr-FR"/>
        </w:rPr>
        <w:t xml:space="preserve"> de la BAD et </w:t>
      </w:r>
      <w:r w:rsidR="00BB316E" w:rsidRPr="00406A09">
        <w:rPr>
          <w:rFonts w:ascii="Arial" w:eastAsia="Calibri" w:hAnsi="Arial" w:cs="Arial"/>
          <w:color w:val="0070C0"/>
          <w:lang w:val="fr-FR"/>
        </w:rPr>
        <w:t xml:space="preserve">de </w:t>
      </w:r>
      <w:r w:rsidR="009A22FA" w:rsidRPr="00406A09">
        <w:rPr>
          <w:rFonts w:ascii="Arial" w:eastAsia="Calibri" w:hAnsi="Arial" w:cs="Arial"/>
          <w:color w:val="0070C0"/>
          <w:lang w:val="fr-FR"/>
        </w:rPr>
        <w:t>l’</w:t>
      </w:r>
      <w:r w:rsidR="00D2270B" w:rsidRPr="00406A09">
        <w:rPr>
          <w:rFonts w:ascii="Arial" w:eastAsia="Calibri" w:hAnsi="Arial" w:cs="Arial"/>
          <w:color w:val="0070C0"/>
          <w:lang w:val="fr-FR"/>
        </w:rPr>
        <w:t>A</w:t>
      </w:r>
      <w:r w:rsidR="009A22FA" w:rsidRPr="00406A09">
        <w:rPr>
          <w:rFonts w:ascii="Arial" w:eastAsia="Calibri" w:hAnsi="Arial" w:cs="Arial"/>
          <w:color w:val="0070C0"/>
          <w:lang w:val="fr-FR"/>
        </w:rPr>
        <w:t xml:space="preserve">genda 2030 du </w:t>
      </w:r>
      <w:r w:rsidR="00A346B6" w:rsidRPr="00406A09">
        <w:rPr>
          <w:rFonts w:ascii="Arial" w:eastAsia="Calibri" w:hAnsi="Arial" w:cs="Arial"/>
          <w:color w:val="0070C0"/>
          <w:lang w:val="fr-FR"/>
        </w:rPr>
        <w:t>développement</w:t>
      </w:r>
      <w:r w:rsidR="009A22FA" w:rsidRPr="00406A09">
        <w:rPr>
          <w:rFonts w:ascii="Arial" w:eastAsia="Calibri" w:hAnsi="Arial" w:cs="Arial"/>
          <w:color w:val="0070C0"/>
          <w:lang w:val="fr-FR"/>
        </w:rPr>
        <w:t xml:space="preserve"> durable.</w:t>
      </w:r>
      <w:r w:rsidR="006C74CF" w:rsidRPr="00406A09">
        <w:rPr>
          <w:rFonts w:ascii="Arial" w:eastAsia="Calibri" w:hAnsi="Arial" w:cs="Arial"/>
          <w:color w:val="0070C0"/>
          <w:lang w:val="fr-FR"/>
        </w:rPr>
        <w:t xml:space="preserve"> </w:t>
      </w:r>
      <w:r w:rsidR="00880808" w:rsidRPr="00406A09">
        <w:rPr>
          <w:rFonts w:ascii="Arial" w:eastAsia="Calibri" w:hAnsi="Arial" w:cs="Arial"/>
          <w:color w:val="0070C0"/>
          <w:lang w:val="fr-FR"/>
        </w:rPr>
        <w:t>Il est essentiel d’</w:t>
      </w:r>
      <w:r w:rsidR="00E77635" w:rsidRPr="00406A09">
        <w:rPr>
          <w:rFonts w:ascii="Arial" w:eastAsia="Calibri" w:hAnsi="Arial" w:cs="Arial"/>
          <w:color w:val="0070C0"/>
          <w:lang w:val="fr-FR"/>
        </w:rPr>
        <w:t>assurer</w:t>
      </w:r>
      <w:r w:rsidR="00880808" w:rsidRPr="00406A09">
        <w:rPr>
          <w:rFonts w:ascii="Arial" w:eastAsia="Calibri" w:hAnsi="Arial" w:cs="Arial"/>
          <w:color w:val="0070C0"/>
          <w:lang w:val="fr-FR"/>
        </w:rPr>
        <w:t xml:space="preserve"> </w:t>
      </w:r>
      <w:r w:rsidR="00E77635" w:rsidRPr="00406A09">
        <w:rPr>
          <w:rFonts w:ascii="Arial" w:eastAsia="Calibri" w:hAnsi="Arial" w:cs="Arial"/>
          <w:color w:val="0070C0"/>
          <w:lang w:val="fr-FR"/>
        </w:rPr>
        <w:t xml:space="preserve">que </w:t>
      </w:r>
      <w:r w:rsidR="00621B0A" w:rsidRPr="00406A09">
        <w:rPr>
          <w:rFonts w:ascii="Arial" w:eastAsia="Calibri" w:hAnsi="Arial" w:cs="Arial"/>
          <w:color w:val="0070C0"/>
          <w:lang w:val="fr-FR"/>
        </w:rPr>
        <w:t>t</w:t>
      </w:r>
      <w:r w:rsidR="006C74CF" w:rsidRPr="00406A09">
        <w:rPr>
          <w:rFonts w:ascii="Arial" w:eastAsia="Calibri" w:hAnsi="Arial" w:cs="Arial"/>
          <w:color w:val="0070C0"/>
          <w:lang w:val="fr-FR"/>
        </w:rPr>
        <w:t>ous ces cadre</w:t>
      </w:r>
      <w:r w:rsidR="00C00381" w:rsidRPr="00406A09">
        <w:rPr>
          <w:rFonts w:ascii="Arial" w:eastAsia="Calibri" w:hAnsi="Arial" w:cs="Arial"/>
          <w:color w:val="0070C0"/>
          <w:lang w:val="fr-FR"/>
        </w:rPr>
        <w:t>s</w:t>
      </w:r>
      <w:r w:rsidR="006C74CF" w:rsidRPr="00406A09">
        <w:rPr>
          <w:rFonts w:ascii="Arial" w:eastAsia="Calibri" w:hAnsi="Arial" w:cs="Arial"/>
          <w:color w:val="0070C0"/>
          <w:lang w:val="fr-FR"/>
        </w:rPr>
        <w:t xml:space="preserve"> politiques de </w:t>
      </w:r>
      <w:r w:rsidR="00A346B6" w:rsidRPr="00406A09">
        <w:rPr>
          <w:rFonts w:ascii="Arial" w:eastAsia="Calibri" w:hAnsi="Arial" w:cs="Arial"/>
          <w:color w:val="0070C0"/>
          <w:lang w:val="fr-FR"/>
        </w:rPr>
        <w:t>développement</w:t>
      </w:r>
      <w:r w:rsidR="005D1730" w:rsidRPr="00406A09">
        <w:rPr>
          <w:rFonts w:ascii="Arial" w:eastAsia="Calibri" w:hAnsi="Arial" w:cs="Arial"/>
          <w:color w:val="0070C0"/>
          <w:lang w:val="fr-FR"/>
        </w:rPr>
        <w:t xml:space="preserve"> convergent entre eux. </w:t>
      </w:r>
      <w:r w:rsidR="00E16D35" w:rsidRPr="00406A09">
        <w:rPr>
          <w:rFonts w:ascii="Arial" w:eastAsia="Calibri" w:hAnsi="Arial" w:cs="Arial"/>
          <w:color w:val="0070C0"/>
          <w:lang w:val="fr-FR"/>
        </w:rPr>
        <w:t>U</w:t>
      </w:r>
      <w:r w:rsidR="00BD02A3" w:rsidRPr="00406A09">
        <w:rPr>
          <w:rFonts w:ascii="Arial" w:eastAsia="Calibri" w:hAnsi="Arial" w:cs="Arial"/>
          <w:color w:val="0070C0"/>
          <w:lang w:val="fr-FR"/>
        </w:rPr>
        <w:t xml:space="preserve">n </w:t>
      </w:r>
      <w:r w:rsidR="00FC406B" w:rsidRPr="00406A09">
        <w:rPr>
          <w:rFonts w:ascii="Arial" w:eastAsia="Calibri" w:hAnsi="Arial" w:cs="Arial"/>
          <w:color w:val="0070C0"/>
          <w:lang w:val="fr-FR"/>
        </w:rPr>
        <w:t>mécanisme</w:t>
      </w:r>
      <w:r w:rsidR="002D1202" w:rsidRPr="00406A09">
        <w:rPr>
          <w:rFonts w:ascii="Arial" w:eastAsia="Calibri" w:hAnsi="Arial" w:cs="Arial"/>
          <w:color w:val="0070C0"/>
          <w:lang w:val="fr-FR"/>
        </w:rPr>
        <w:t xml:space="preserve"> de suivi </w:t>
      </w:r>
      <w:r w:rsidR="00B12231" w:rsidRPr="00406A09">
        <w:rPr>
          <w:rFonts w:ascii="Arial" w:eastAsia="Calibri" w:hAnsi="Arial" w:cs="Arial"/>
          <w:color w:val="0070C0"/>
          <w:lang w:val="fr-FR"/>
        </w:rPr>
        <w:t xml:space="preserve">et </w:t>
      </w:r>
      <w:r w:rsidR="00E42133" w:rsidRPr="004350FC">
        <w:rPr>
          <w:rFonts w:ascii="Arial" w:eastAsia="Calibri" w:hAnsi="Arial" w:cs="Arial"/>
          <w:color w:val="0070C0"/>
          <w:lang w:val="fr-FR"/>
        </w:rPr>
        <w:t>d’</w:t>
      </w:r>
      <w:r w:rsidR="00406A09" w:rsidRPr="004350FC">
        <w:rPr>
          <w:rFonts w:ascii="Arial" w:eastAsia="Calibri" w:hAnsi="Arial" w:cs="Arial"/>
          <w:color w:val="0070C0"/>
          <w:lang w:val="fr-FR"/>
        </w:rPr>
        <w:t>évaluation</w:t>
      </w:r>
      <w:r w:rsidR="00B12231" w:rsidRPr="00406A09">
        <w:rPr>
          <w:rFonts w:ascii="Arial" w:eastAsia="Calibri" w:hAnsi="Arial" w:cs="Arial"/>
          <w:color w:val="0070C0"/>
          <w:lang w:val="fr-FR"/>
        </w:rPr>
        <w:t xml:space="preserve"> </w:t>
      </w:r>
      <w:r w:rsidR="00772F9F" w:rsidRPr="00406A09">
        <w:rPr>
          <w:rFonts w:ascii="Arial" w:eastAsia="Calibri" w:hAnsi="Arial" w:cs="Arial"/>
          <w:color w:val="0070C0"/>
          <w:lang w:val="fr-FR"/>
        </w:rPr>
        <w:t xml:space="preserve">fonctionnant </w:t>
      </w:r>
      <w:r w:rsidR="0079496F" w:rsidRPr="00406A09">
        <w:rPr>
          <w:rFonts w:ascii="Arial" w:eastAsia="Calibri" w:hAnsi="Arial" w:cs="Arial"/>
          <w:color w:val="0070C0"/>
          <w:lang w:val="fr-FR"/>
        </w:rPr>
        <w:t xml:space="preserve">aux niveaux national, </w:t>
      </w:r>
      <w:r w:rsidR="00067CF3" w:rsidRPr="00406A09">
        <w:rPr>
          <w:rFonts w:ascii="Arial" w:eastAsia="Calibri" w:hAnsi="Arial" w:cs="Arial"/>
          <w:color w:val="0070C0"/>
          <w:lang w:val="fr-FR"/>
        </w:rPr>
        <w:t>régional</w:t>
      </w:r>
      <w:r w:rsidR="00E6519A" w:rsidRPr="00406A09">
        <w:rPr>
          <w:rFonts w:ascii="Arial" w:eastAsia="Calibri" w:hAnsi="Arial" w:cs="Arial"/>
          <w:color w:val="0070C0"/>
          <w:lang w:val="fr-FR"/>
        </w:rPr>
        <w:t xml:space="preserve">, continental et mondial </w:t>
      </w:r>
      <w:r w:rsidR="009D197C" w:rsidRPr="00406A09">
        <w:rPr>
          <w:rFonts w:ascii="Arial" w:eastAsia="Calibri" w:hAnsi="Arial" w:cs="Arial"/>
          <w:color w:val="0070C0"/>
          <w:lang w:val="fr-FR"/>
        </w:rPr>
        <w:t xml:space="preserve">doit </w:t>
      </w:r>
      <w:r w:rsidR="00067CF3" w:rsidRPr="00406A09">
        <w:rPr>
          <w:rFonts w:ascii="Arial" w:eastAsia="Calibri" w:hAnsi="Arial" w:cs="Arial"/>
          <w:color w:val="0070C0"/>
          <w:lang w:val="fr-FR"/>
        </w:rPr>
        <w:t>être</w:t>
      </w:r>
      <w:r w:rsidR="009D197C" w:rsidRPr="00406A09">
        <w:rPr>
          <w:rFonts w:ascii="Arial" w:eastAsia="Calibri" w:hAnsi="Arial" w:cs="Arial"/>
          <w:color w:val="0070C0"/>
          <w:lang w:val="fr-FR"/>
        </w:rPr>
        <w:t xml:space="preserve"> mis </w:t>
      </w:r>
      <w:r w:rsidR="00FC406B" w:rsidRPr="00406A09">
        <w:rPr>
          <w:rFonts w:ascii="Arial" w:eastAsia="Calibri" w:hAnsi="Arial" w:cs="Arial"/>
          <w:color w:val="0070C0"/>
          <w:lang w:val="fr-FR"/>
        </w:rPr>
        <w:t xml:space="preserve">en </w:t>
      </w:r>
      <w:r w:rsidR="009D197C" w:rsidRPr="00406A09">
        <w:rPr>
          <w:rFonts w:ascii="Arial" w:eastAsia="Calibri" w:hAnsi="Arial" w:cs="Arial"/>
          <w:color w:val="0070C0"/>
          <w:lang w:val="fr-FR"/>
        </w:rPr>
        <w:t xml:space="preserve">place </w:t>
      </w:r>
      <w:r w:rsidR="00067CF3" w:rsidRPr="00406A09">
        <w:rPr>
          <w:rFonts w:ascii="Arial" w:eastAsia="Calibri" w:hAnsi="Arial" w:cs="Arial"/>
          <w:color w:val="0070C0"/>
          <w:lang w:val="fr-FR"/>
        </w:rPr>
        <w:t xml:space="preserve">afin de suivre les engagements contenus dans ces agendas. </w:t>
      </w:r>
      <w:r w:rsidR="008874A8" w:rsidRPr="00406A09">
        <w:rPr>
          <w:rFonts w:ascii="Arial" w:eastAsia="Calibri" w:hAnsi="Arial" w:cs="Arial"/>
          <w:color w:val="0070C0"/>
          <w:lang w:val="fr-FR"/>
        </w:rPr>
        <w:t xml:space="preserve">Ceci </w:t>
      </w:r>
      <w:r w:rsidR="001E393C" w:rsidRPr="00406A09">
        <w:rPr>
          <w:rFonts w:ascii="Arial" w:eastAsia="Calibri" w:hAnsi="Arial" w:cs="Arial"/>
          <w:color w:val="0070C0"/>
          <w:lang w:val="fr-FR"/>
        </w:rPr>
        <w:t xml:space="preserve">permettra de promouvoir le principe de </w:t>
      </w:r>
      <w:r w:rsidR="00074BC8" w:rsidRPr="00406A09">
        <w:rPr>
          <w:rFonts w:ascii="Arial" w:eastAsia="Calibri" w:hAnsi="Arial" w:cs="Arial"/>
          <w:color w:val="0070C0"/>
          <w:lang w:val="fr-FR"/>
        </w:rPr>
        <w:t>responsabilité</w:t>
      </w:r>
      <w:r w:rsidR="001E393C" w:rsidRPr="00406A09">
        <w:rPr>
          <w:rFonts w:ascii="Arial" w:eastAsia="Calibri" w:hAnsi="Arial" w:cs="Arial"/>
          <w:color w:val="0070C0"/>
          <w:lang w:val="fr-FR"/>
        </w:rPr>
        <w:t xml:space="preserve"> </w:t>
      </w:r>
      <w:r w:rsidR="00C247D4" w:rsidRPr="00406A09">
        <w:rPr>
          <w:rFonts w:ascii="Arial" w:eastAsia="Calibri" w:hAnsi="Arial" w:cs="Arial"/>
          <w:color w:val="0070C0"/>
          <w:lang w:val="fr-FR"/>
        </w:rPr>
        <w:t>à</w:t>
      </w:r>
      <w:r w:rsidR="001E393C" w:rsidRPr="00406A09">
        <w:rPr>
          <w:rFonts w:ascii="Arial" w:eastAsia="Calibri" w:hAnsi="Arial" w:cs="Arial"/>
          <w:color w:val="0070C0"/>
          <w:lang w:val="fr-FR"/>
        </w:rPr>
        <w:t xml:space="preserve"> l’</w:t>
      </w:r>
      <w:r w:rsidR="00074BC8" w:rsidRPr="00406A09">
        <w:rPr>
          <w:rFonts w:ascii="Arial" w:eastAsia="Calibri" w:hAnsi="Arial" w:cs="Arial"/>
          <w:color w:val="0070C0"/>
          <w:lang w:val="fr-FR"/>
        </w:rPr>
        <w:t>égard</w:t>
      </w:r>
      <w:r w:rsidR="001E393C" w:rsidRPr="00406A09">
        <w:rPr>
          <w:rFonts w:ascii="Arial" w:eastAsia="Calibri" w:hAnsi="Arial" w:cs="Arial"/>
          <w:color w:val="0070C0"/>
          <w:lang w:val="fr-FR"/>
        </w:rPr>
        <w:t xml:space="preserve"> des citoyens</w:t>
      </w:r>
      <w:r w:rsidR="00074BC8" w:rsidRPr="00406A09">
        <w:rPr>
          <w:rFonts w:ascii="Arial" w:eastAsia="Calibri" w:hAnsi="Arial" w:cs="Arial"/>
          <w:color w:val="0070C0"/>
          <w:lang w:val="fr-FR"/>
        </w:rPr>
        <w:t xml:space="preserve">, de soutenir une coopération internationale effective pour la réalisation de ces programmes et de favoriser les échanges de bonnes pratiques et l’apprentissage mutuel. </w:t>
      </w:r>
      <w:r w:rsidR="00DF3C38" w:rsidRPr="00406A09">
        <w:rPr>
          <w:rFonts w:ascii="Arial" w:eastAsia="Calibri" w:hAnsi="Arial" w:cs="Arial"/>
          <w:color w:val="0070C0"/>
          <w:lang w:val="fr-FR"/>
        </w:rPr>
        <w:t xml:space="preserve">Cela va nécessiter </w:t>
      </w:r>
      <w:r w:rsidR="00EE37AB" w:rsidRPr="00406A09">
        <w:rPr>
          <w:rFonts w:ascii="Arial" w:eastAsia="Calibri" w:hAnsi="Arial" w:cs="Arial"/>
          <w:color w:val="0070C0"/>
          <w:lang w:val="fr-FR"/>
        </w:rPr>
        <w:t>de disposer de statistiques harmonis</w:t>
      </w:r>
      <w:r w:rsidR="007A0C1C" w:rsidRPr="00406A09">
        <w:rPr>
          <w:rFonts w:ascii="Arial" w:eastAsia="Calibri" w:hAnsi="Arial" w:cs="Arial"/>
          <w:color w:val="0070C0"/>
          <w:lang w:val="fr-FR"/>
        </w:rPr>
        <w:t>é</w:t>
      </w:r>
      <w:r w:rsidR="00D2270B" w:rsidRPr="00406A09">
        <w:rPr>
          <w:rFonts w:ascii="Arial" w:eastAsia="Calibri" w:hAnsi="Arial" w:cs="Arial"/>
          <w:color w:val="0070C0"/>
          <w:lang w:val="fr-FR"/>
        </w:rPr>
        <w:t>e</w:t>
      </w:r>
      <w:r w:rsidR="00EE37AB" w:rsidRPr="00406A09">
        <w:rPr>
          <w:rFonts w:ascii="Arial" w:eastAsia="Calibri" w:hAnsi="Arial" w:cs="Arial"/>
          <w:color w:val="0070C0"/>
          <w:lang w:val="fr-FR"/>
        </w:rPr>
        <w:t xml:space="preserve">s, </w:t>
      </w:r>
      <w:r w:rsidR="002B0F60" w:rsidRPr="00406A09">
        <w:rPr>
          <w:rFonts w:ascii="Arial" w:eastAsia="Calibri" w:hAnsi="Arial" w:cs="Arial"/>
          <w:color w:val="0070C0"/>
          <w:lang w:val="fr-FR"/>
        </w:rPr>
        <w:t xml:space="preserve">de </w:t>
      </w:r>
      <w:r w:rsidR="00071A8D" w:rsidRPr="00406A09">
        <w:rPr>
          <w:rFonts w:ascii="Arial" w:eastAsia="Calibri" w:hAnsi="Arial" w:cs="Arial"/>
          <w:color w:val="0070C0"/>
          <w:lang w:val="fr-FR"/>
        </w:rPr>
        <w:t>qualité</w:t>
      </w:r>
      <w:r w:rsidR="002B0F60" w:rsidRPr="00406A09">
        <w:rPr>
          <w:rFonts w:ascii="Arial" w:eastAsia="Calibri" w:hAnsi="Arial" w:cs="Arial"/>
          <w:color w:val="0070C0"/>
          <w:lang w:val="fr-FR"/>
        </w:rPr>
        <w:t xml:space="preserve"> </w:t>
      </w:r>
      <w:r w:rsidR="00EE37AB" w:rsidRPr="00406A09">
        <w:rPr>
          <w:rFonts w:ascii="Arial" w:eastAsia="Calibri" w:hAnsi="Arial" w:cs="Arial"/>
          <w:color w:val="0070C0"/>
          <w:lang w:val="fr-FR"/>
        </w:rPr>
        <w:t xml:space="preserve">et </w:t>
      </w:r>
      <w:r w:rsidR="00B743CF" w:rsidRPr="00406A09">
        <w:rPr>
          <w:rFonts w:ascii="Arial" w:eastAsia="Calibri" w:hAnsi="Arial" w:cs="Arial"/>
          <w:color w:val="0070C0"/>
          <w:lang w:val="fr-FR"/>
        </w:rPr>
        <w:t>en temps opportun</w:t>
      </w:r>
      <w:r w:rsidR="008C2F07" w:rsidRPr="00406A09">
        <w:rPr>
          <w:rFonts w:ascii="Arial" w:eastAsia="Calibri" w:hAnsi="Arial" w:cs="Arial"/>
          <w:color w:val="0070C0"/>
          <w:lang w:val="fr-FR"/>
        </w:rPr>
        <w:t xml:space="preserve">, </w:t>
      </w:r>
      <w:r w:rsidR="00071A8D" w:rsidRPr="00406A09">
        <w:rPr>
          <w:rFonts w:ascii="Arial" w:eastAsia="Calibri" w:hAnsi="Arial" w:cs="Arial"/>
          <w:color w:val="0070C0"/>
          <w:lang w:val="fr-FR"/>
        </w:rPr>
        <w:t>ventilées</w:t>
      </w:r>
      <w:r w:rsidR="00E92097" w:rsidRPr="00406A09">
        <w:rPr>
          <w:rFonts w:ascii="Arial" w:eastAsia="Calibri" w:hAnsi="Arial" w:cs="Arial"/>
          <w:color w:val="0070C0"/>
          <w:lang w:val="fr-FR"/>
        </w:rPr>
        <w:t xml:space="preserve"> </w:t>
      </w:r>
      <w:r w:rsidR="008C2F07" w:rsidRPr="00406A09">
        <w:rPr>
          <w:rFonts w:ascii="Arial" w:eastAsia="Calibri" w:hAnsi="Arial" w:cs="Arial"/>
          <w:color w:val="0070C0"/>
          <w:lang w:val="fr-FR"/>
        </w:rPr>
        <w:t xml:space="preserve">par niveau </w:t>
      </w:r>
      <w:r w:rsidR="003E2968" w:rsidRPr="00406A09">
        <w:rPr>
          <w:rFonts w:ascii="Arial" w:eastAsia="Calibri" w:hAnsi="Arial" w:cs="Arial"/>
          <w:color w:val="0070C0"/>
          <w:lang w:val="fr-FR"/>
        </w:rPr>
        <w:t xml:space="preserve">de revenu, sexe, </w:t>
      </w:r>
      <w:r w:rsidR="00071A8D" w:rsidRPr="00406A09">
        <w:rPr>
          <w:rFonts w:ascii="Arial" w:eastAsia="Calibri" w:hAnsi="Arial" w:cs="Arial"/>
          <w:color w:val="0070C0"/>
          <w:lang w:val="fr-FR"/>
        </w:rPr>
        <w:t>âge</w:t>
      </w:r>
      <w:r w:rsidR="003E2968" w:rsidRPr="00406A09">
        <w:rPr>
          <w:rFonts w:ascii="Arial" w:eastAsia="Calibri" w:hAnsi="Arial" w:cs="Arial"/>
          <w:color w:val="0070C0"/>
          <w:lang w:val="fr-FR"/>
        </w:rPr>
        <w:t xml:space="preserve">, emplacement </w:t>
      </w:r>
      <w:r w:rsidR="00071A8D" w:rsidRPr="00406A09">
        <w:rPr>
          <w:rFonts w:ascii="Arial" w:eastAsia="Calibri" w:hAnsi="Arial" w:cs="Arial"/>
          <w:color w:val="0070C0"/>
          <w:lang w:val="fr-FR"/>
        </w:rPr>
        <w:t>géographique</w:t>
      </w:r>
      <w:r w:rsidR="003E2968" w:rsidRPr="00406A09">
        <w:rPr>
          <w:rFonts w:ascii="Arial" w:eastAsia="Calibri" w:hAnsi="Arial" w:cs="Arial"/>
          <w:color w:val="0070C0"/>
          <w:lang w:val="fr-FR"/>
        </w:rPr>
        <w:t>,</w:t>
      </w:r>
      <w:r w:rsidR="00B743CF" w:rsidRPr="00406A09">
        <w:rPr>
          <w:rFonts w:ascii="Arial" w:eastAsia="Calibri" w:hAnsi="Arial" w:cs="Arial"/>
          <w:color w:val="0070C0"/>
          <w:lang w:val="fr-FR"/>
        </w:rPr>
        <w:t xml:space="preserve"> </w:t>
      </w:r>
      <w:r w:rsidR="009F6F3C" w:rsidRPr="00406A09">
        <w:rPr>
          <w:rFonts w:ascii="Arial" w:eastAsia="Calibri" w:hAnsi="Arial" w:cs="Arial"/>
          <w:color w:val="0070C0"/>
          <w:lang w:val="fr-FR"/>
        </w:rPr>
        <w:t xml:space="preserve">etc. </w:t>
      </w:r>
      <w:r w:rsidR="008F4A36" w:rsidRPr="00406A09">
        <w:rPr>
          <w:rFonts w:ascii="Arial" w:eastAsia="Calibri" w:hAnsi="Arial" w:cs="Arial"/>
          <w:color w:val="0070C0"/>
          <w:lang w:val="fr-FR"/>
        </w:rPr>
        <w:t>dans l</w:t>
      </w:r>
      <w:r w:rsidR="00B743CF" w:rsidRPr="00406A09">
        <w:rPr>
          <w:rFonts w:ascii="Arial" w:eastAsia="Calibri" w:hAnsi="Arial" w:cs="Arial"/>
          <w:color w:val="0070C0"/>
          <w:lang w:val="fr-FR"/>
        </w:rPr>
        <w:t xml:space="preserve">es </w:t>
      </w:r>
      <w:r w:rsidR="008874A8" w:rsidRPr="00406A09">
        <w:rPr>
          <w:rFonts w:ascii="Arial" w:eastAsia="Calibri" w:hAnsi="Arial" w:cs="Arial"/>
          <w:color w:val="0070C0"/>
          <w:lang w:val="fr-FR"/>
        </w:rPr>
        <w:t>trois dimensions du développement durable : économique, sociale</w:t>
      </w:r>
      <w:r w:rsidR="00D2270B" w:rsidRPr="00406A09">
        <w:rPr>
          <w:rFonts w:ascii="Arial" w:eastAsia="Calibri" w:hAnsi="Arial" w:cs="Arial"/>
          <w:color w:val="0070C0"/>
          <w:lang w:val="fr-FR"/>
        </w:rPr>
        <w:t xml:space="preserve"> </w:t>
      </w:r>
      <w:r w:rsidR="008874A8" w:rsidRPr="00406A09">
        <w:rPr>
          <w:rFonts w:ascii="Arial" w:eastAsia="Calibri" w:hAnsi="Arial" w:cs="Arial"/>
          <w:color w:val="0070C0"/>
          <w:lang w:val="fr-FR"/>
        </w:rPr>
        <w:t>et environnementale.</w:t>
      </w:r>
      <w:r w:rsidR="007733CF" w:rsidRPr="00406A09">
        <w:rPr>
          <w:rFonts w:ascii="Arial" w:eastAsia="Calibri" w:hAnsi="Arial" w:cs="Arial"/>
          <w:color w:val="0070C0"/>
          <w:lang w:val="fr-FR"/>
        </w:rPr>
        <w:t xml:space="preserve"> </w:t>
      </w:r>
    </w:p>
    <w:p w:rsidR="00886F2E" w:rsidRPr="00406A09" w:rsidRDefault="00583C10" w:rsidP="007535D0">
      <w:pPr>
        <w:widowControl w:val="0"/>
        <w:autoSpaceDE w:val="0"/>
        <w:autoSpaceDN w:val="0"/>
        <w:adjustRightInd w:val="0"/>
        <w:spacing w:before="120"/>
        <w:jc w:val="both"/>
        <w:rPr>
          <w:rFonts w:ascii="Arial" w:eastAsia="Calibri" w:hAnsi="Arial" w:cs="Arial"/>
          <w:color w:val="0070C0"/>
          <w:lang w:val="fr-FR"/>
        </w:rPr>
      </w:pPr>
      <w:r w:rsidRPr="00406A09">
        <w:rPr>
          <w:rFonts w:ascii="Arial" w:eastAsia="Calibri" w:hAnsi="Arial" w:cs="Arial"/>
          <w:color w:val="0070C0"/>
          <w:lang w:val="fr-FR"/>
        </w:rPr>
        <w:t xml:space="preserve">De toute </w:t>
      </w:r>
      <w:r w:rsidR="00851516" w:rsidRPr="00406A09">
        <w:rPr>
          <w:rFonts w:ascii="Arial" w:eastAsia="Calibri" w:hAnsi="Arial" w:cs="Arial"/>
          <w:color w:val="0070C0"/>
          <w:lang w:val="fr-FR"/>
        </w:rPr>
        <w:t>évidence</w:t>
      </w:r>
      <w:r w:rsidRPr="00406A09">
        <w:rPr>
          <w:rFonts w:ascii="Arial" w:eastAsia="Calibri" w:hAnsi="Arial" w:cs="Arial"/>
          <w:color w:val="0070C0"/>
          <w:lang w:val="fr-FR"/>
        </w:rPr>
        <w:t xml:space="preserve">, il apparaît primordial, </w:t>
      </w:r>
      <w:r w:rsidR="001D7BCC" w:rsidRPr="00406A09">
        <w:rPr>
          <w:rFonts w:ascii="Arial" w:eastAsia="Calibri" w:hAnsi="Arial" w:cs="Arial"/>
          <w:color w:val="0070C0"/>
          <w:lang w:val="fr-FR"/>
        </w:rPr>
        <w:t xml:space="preserve">en plus des </w:t>
      </w:r>
      <w:r w:rsidR="00851516" w:rsidRPr="00406A09">
        <w:rPr>
          <w:rFonts w:ascii="Arial" w:eastAsia="Calibri" w:hAnsi="Arial" w:cs="Arial"/>
          <w:color w:val="0070C0"/>
          <w:lang w:val="fr-FR"/>
        </w:rPr>
        <w:t>priorités</w:t>
      </w:r>
      <w:r w:rsidR="001D7BCC" w:rsidRPr="00406A09">
        <w:rPr>
          <w:rFonts w:ascii="Arial" w:eastAsia="Calibri" w:hAnsi="Arial" w:cs="Arial"/>
          <w:color w:val="0070C0"/>
          <w:lang w:val="fr-FR"/>
        </w:rPr>
        <w:t xml:space="preserve"> nationales</w:t>
      </w:r>
      <w:r w:rsidR="00406A09" w:rsidRPr="00406A09">
        <w:rPr>
          <w:rFonts w:ascii="Arial" w:eastAsia="Calibri" w:hAnsi="Arial" w:cs="Arial"/>
          <w:color w:val="0070C0"/>
          <w:lang w:val="fr-FR"/>
        </w:rPr>
        <w:t>,</w:t>
      </w:r>
      <w:r w:rsidR="001D7BCC" w:rsidRPr="00406A09">
        <w:rPr>
          <w:rFonts w:ascii="Arial" w:eastAsia="Calibri" w:hAnsi="Arial" w:cs="Arial"/>
          <w:color w:val="0070C0"/>
          <w:lang w:val="fr-FR"/>
        </w:rPr>
        <w:t xml:space="preserve"> d’arrimer la production </w:t>
      </w:r>
      <w:r w:rsidR="000F25FE" w:rsidRPr="00406A09">
        <w:rPr>
          <w:rFonts w:ascii="Arial" w:eastAsia="Calibri" w:hAnsi="Arial" w:cs="Arial"/>
          <w:color w:val="0070C0"/>
          <w:lang w:val="fr-FR"/>
        </w:rPr>
        <w:t xml:space="preserve">des statistiques </w:t>
      </w:r>
      <w:r w:rsidR="00E971DA" w:rsidRPr="00406A09">
        <w:rPr>
          <w:rFonts w:ascii="Arial" w:eastAsia="Calibri" w:hAnsi="Arial" w:cs="Arial"/>
          <w:color w:val="0070C0"/>
          <w:lang w:val="fr-FR"/>
        </w:rPr>
        <w:t xml:space="preserve">aux </w:t>
      </w:r>
      <w:r w:rsidR="0059351E" w:rsidRPr="00406A09">
        <w:rPr>
          <w:rFonts w:ascii="Arial" w:eastAsia="Calibri" w:hAnsi="Arial" w:cs="Arial"/>
          <w:color w:val="0070C0"/>
          <w:lang w:val="fr-FR"/>
        </w:rPr>
        <w:t>priorités</w:t>
      </w:r>
      <w:r w:rsidR="00E971DA" w:rsidRPr="00406A09">
        <w:rPr>
          <w:rFonts w:ascii="Arial" w:eastAsia="Calibri" w:hAnsi="Arial" w:cs="Arial"/>
          <w:color w:val="0070C0"/>
          <w:lang w:val="fr-FR"/>
        </w:rPr>
        <w:t xml:space="preserve"> des </w:t>
      </w:r>
      <w:r w:rsidR="006D54B4" w:rsidRPr="00406A09">
        <w:rPr>
          <w:rFonts w:ascii="Arial" w:eastAsia="Calibri" w:hAnsi="Arial" w:cs="Arial"/>
          <w:color w:val="0070C0"/>
          <w:lang w:val="fr-FR"/>
        </w:rPr>
        <w:t xml:space="preserve">agendas de développement régionaux, continentaux et mondiaux. </w:t>
      </w:r>
      <w:r w:rsidR="000F25FE" w:rsidRPr="00406A09">
        <w:rPr>
          <w:rFonts w:ascii="Arial" w:eastAsia="Calibri" w:hAnsi="Arial" w:cs="Arial"/>
          <w:color w:val="0070C0"/>
          <w:lang w:val="fr-FR"/>
        </w:rPr>
        <w:t xml:space="preserve">En conséquence, les statistiques </w:t>
      </w:r>
      <w:r w:rsidR="00AE2D9F" w:rsidRPr="00406A09">
        <w:rPr>
          <w:rFonts w:ascii="Arial" w:eastAsia="Calibri" w:hAnsi="Arial" w:cs="Arial"/>
          <w:color w:val="0070C0"/>
          <w:lang w:val="fr-FR"/>
        </w:rPr>
        <w:t>à</w:t>
      </w:r>
      <w:r w:rsidR="00851516" w:rsidRPr="00406A09">
        <w:rPr>
          <w:rFonts w:ascii="Arial" w:eastAsia="Calibri" w:hAnsi="Arial" w:cs="Arial"/>
          <w:color w:val="0070C0"/>
          <w:lang w:val="fr-FR"/>
        </w:rPr>
        <w:t xml:space="preserve"> produire </w:t>
      </w:r>
      <w:r w:rsidR="000F25FE" w:rsidRPr="00406A09">
        <w:rPr>
          <w:rFonts w:ascii="Arial" w:eastAsia="Calibri" w:hAnsi="Arial" w:cs="Arial"/>
          <w:color w:val="0070C0"/>
          <w:lang w:val="fr-FR"/>
        </w:rPr>
        <w:t xml:space="preserve">devraient </w:t>
      </w:r>
      <w:r w:rsidR="000F25FE" w:rsidRPr="00406A09">
        <w:rPr>
          <w:rFonts w:ascii="Arial" w:eastAsia="Calibri" w:hAnsi="Arial" w:cs="Arial"/>
          <w:color w:val="0070C0"/>
          <w:lang w:val="fr-FR"/>
        </w:rPr>
        <w:lastRenderedPageBreak/>
        <w:t>servir, non seulement les politiques nationales, mais également toutes</w:t>
      </w:r>
      <w:r w:rsidR="00F83F4B" w:rsidRPr="00406A09">
        <w:rPr>
          <w:rFonts w:ascii="Arial" w:eastAsia="Calibri" w:hAnsi="Arial" w:cs="Arial"/>
          <w:color w:val="0070C0"/>
          <w:lang w:val="fr-FR"/>
        </w:rPr>
        <w:t xml:space="preserve"> les politiques dans lesquelle</w:t>
      </w:r>
      <w:r w:rsidR="000F25FE" w:rsidRPr="00406A09">
        <w:rPr>
          <w:rFonts w:ascii="Arial" w:eastAsia="Calibri" w:hAnsi="Arial" w:cs="Arial"/>
          <w:color w:val="0070C0"/>
          <w:lang w:val="fr-FR"/>
        </w:rPr>
        <w:t>s les pays africains se sont engagés, notamment aux niveaux régional</w:t>
      </w:r>
      <w:r w:rsidR="0059351E" w:rsidRPr="00406A09">
        <w:rPr>
          <w:rFonts w:ascii="Arial" w:eastAsia="Calibri" w:hAnsi="Arial" w:cs="Arial"/>
          <w:color w:val="0070C0"/>
          <w:lang w:val="fr-FR"/>
        </w:rPr>
        <w:t>,</w:t>
      </w:r>
      <w:r w:rsidR="000F25FE" w:rsidRPr="00406A09">
        <w:rPr>
          <w:rFonts w:ascii="Arial" w:eastAsia="Calibri" w:hAnsi="Arial" w:cs="Arial"/>
          <w:color w:val="0070C0"/>
          <w:lang w:val="fr-FR"/>
        </w:rPr>
        <w:t xml:space="preserve"> </w:t>
      </w:r>
      <w:r w:rsidR="0059351E" w:rsidRPr="00406A09">
        <w:rPr>
          <w:rFonts w:ascii="Arial" w:eastAsia="Calibri" w:hAnsi="Arial" w:cs="Arial"/>
          <w:color w:val="0070C0"/>
          <w:lang w:val="fr-FR"/>
        </w:rPr>
        <w:t>c</w:t>
      </w:r>
      <w:r w:rsidR="000F25FE" w:rsidRPr="00406A09">
        <w:rPr>
          <w:rFonts w:ascii="Arial" w:eastAsia="Calibri" w:hAnsi="Arial" w:cs="Arial"/>
          <w:color w:val="0070C0"/>
          <w:lang w:val="fr-FR"/>
        </w:rPr>
        <w:t>ontinental</w:t>
      </w:r>
      <w:r w:rsidR="0059351E" w:rsidRPr="00406A09">
        <w:rPr>
          <w:rFonts w:ascii="Arial" w:eastAsia="Calibri" w:hAnsi="Arial" w:cs="Arial"/>
          <w:color w:val="0070C0"/>
          <w:lang w:val="fr-FR"/>
        </w:rPr>
        <w:t xml:space="preserve"> et international</w:t>
      </w:r>
      <w:r w:rsidR="005C123A" w:rsidRPr="00406A09">
        <w:rPr>
          <w:rFonts w:ascii="Arial" w:eastAsia="Calibri" w:hAnsi="Arial" w:cs="Arial"/>
          <w:color w:val="0070C0"/>
          <w:lang w:val="fr-FR"/>
        </w:rPr>
        <w:t> ; c</w:t>
      </w:r>
      <w:r w:rsidR="00A24C0B" w:rsidRPr="00406A09">
        <w:rPr>
          <w:rFonts w:ascii="Arial" w:eastAsia="Calibri" w:hAnsi="Arial" w:cs="Arial"/>
          <w:color w:val="0070C0"/>
          <w:lang w:val="fr-FR"/>
        </w:rPr>
        <w:t xml:space="preserve">e qui n’est pas sans </w:t>
      </w:r>
      <w:r w:rsidR="000C33C2" w:rsidRPr="00406A09">
        <w:rPr>
          <w:rFonts w:ascii="Arial" w:eastAsia="Calibri" w:hAnsi="Arial" w:cs="Arial"/>
          <w:color w:val="0070C0"/>
          <w:lang w:val="fr-FR"/>
        </w:rPr>
        <w:t>conséquence</w:t>
      </w:r>
      <w:r w:rsidR="00A24C0B" w:rsidRPr="00406A09">
        <w:rPr>
          <w:rFonts w:ascii="Arial" w:eastAsia="Calibri" w:hAnsi="Arial" w:cs="Arial"/>
          <w:color w:val="0070C0"/>
          <w:lang w:val="fr-FR"/>
        </w:rPr>
        <w:t xml:space="preserve"> </w:t>
      </w:r>
      <w:r w:rsidR="005C123A" w:rsidRPr="00406A09">
        <w:rPr>
          <w:rFonts w:ascii="Arial" w:eastAsia="Calibri" w:hAnsi="Arial" w:cs="Arial"/>
          <w:color w:val="0070C0"/>
          <w:lang w:val="fr-FR"/>
        </w:rPr>
        <w:t>sur</w:t>
      </w:r>
      <w:r w:rsidR="00A24C0B" w:rsidRPr="00406A09">
        <w:rPr>
          <w:rFonts w:ascii="Arial" w:eastAsia="Calibri" w:hAnsi="Arial" w:cs="Arial"/>
          <w:color w:val="0070C0"/>
          <w:lang w:val="fr-FR"/>
        </w:rPr>
        <w:t xml:space="preserve"> le SSN.</w:t>
      </w:r>
    </w:p>
    <w:p w:rsidR="00221550" w:rsidRPr="00E66E7A" w:rsidRDefault="006B3945" w:rsidP="007535D0">
      <w:pPr>
        <w:pStyle w:val="ListParagraph"/>
        <w:spacing w:before="120"/>
        <w:ind w:left="0"/>
        <w:jc w:val="both"/>
        <w:rPr>
          <w:rFonts w:ascii="Arial" w:eastAsia="Calibri" w:hAnsi="Arial" w:cs="Arial"/>
          <w:color w:val="0070C0"/>
          <w:lang w:val="fr-FR"/>
        </w:rPr>
      </w:pPr>
      <w:r w:rsidRPr="00E66E7A">
        <w:rPr>
          <w:rFonts w:ascii="Arial" w:eastAsia="Calibri" w:hAnsi="Arial" w:cs="Arial"/>
          <w:color w:val="0070C0"/>
          <w:lang w:val="fr-FR"/>
        </w:rPr>
        <w:t>En effet, l</w:t>
      </w:r>
      <w:r w:rsidR="000C5047" w:rsidRPr="00E66E7A">
        <w:rPr>
          <w:rFonts w:ascii="Arial" w:eastAsia="Calibri" w:hAnsi="Arial" w:cs="Arial"/>
          <w:color w:val="0070C0"/>
          <w:lang w:val="fr-FR"/>
        </w:rPr>
        <w:t xml:space="preserve">es </w:t>
      </w:r>
      <w:r w:rsidR="002C0A0F" w:rsidRPr="00E66E7A">
        <w:rPr>
          <w:rFonts w:ascii="Arial" w:eastAsia="Calibri" w:hAnsi="Arial" w:cs="Arial"/>
          <w:color w:val="0070C0"/>
          <w:lang w:val="fr-FR"/>
        </w:rPr>
        <w:t xml:space="preserve">nouveaux </w:t>
      </w:r>
      <w:r w:rsidR="000C5047" w:rsidRPr="00E66E7A">
        <w:rPr>
          <w:rFonts w:ascii="Arial" w:eastAsia="Calibri" w:hAnsi="Arial" w:cs="Arial"/>
          <w:color w:val="0070C0"/>
          <w:lang w:val="fr-FR"/>
        </w:rPr>
        <w:t>cadres de</w:t>
      </w:r>
      <w:r w:rsidR="00A900FF" w:rsidRPr="00E66E7A">
        <w:rPr>
          <w:rFonts w:ascii="Arial" w:eastAsia="Calibri" w:hAnsi="Arial" w:cs="Arial"/>
          <w:color w:val="0070C0"/>
          <w:lang w:val="fr-FR"/>
        </w:rPr>
        <w:t>s</w:t>
      </w:r>
      <w:r w:rsidR="000C5047" w:rsidRPr="00E66E7A">
        <w:rPr>
          <w:rFonts w:ascii="Arial" w:eastAsia="Calibri" w:hAnsi="Arial" w:cs="Arial"/>
          <w:color w:val="0070C0"/>
          <w:lang w:val="fr-FR"/>
        </w:rPr>
        <w:t xml:space="preserve"> </w:t>
      </w:r>
      <w:r w:rsidR="00A52407" w:rsidRPr="00E66E7A">
        <w:rPr>
          <w:rFonts w:ascii="Arial" w:eastAsia="Calibri" w:hAnsi="Arial" w:cs="Arial"/>
          <w:color w:val="0070C0"/>
          <w:lang w:val="fr-FR"/>
        </w:rPr>
        <w:t xml:space="preserve">politiques de </w:t>
      </w:r>
      <w:r w:rsidR="002C0A0F" w:rsidRPr="00E66E7A">
        <w:rPr>
          <w:rFonts w:ascii="Arial" w:eastAsia="Calibri" w:hAnsi="Arial" w:cs="Arial"/>
          <w:color w:val="0070C0"/>
          <w:lang w:val="fr-FR"/>
        </w:rPr>
        <w:t>développement</w:t>
      </w:r>
      <w:r w:rsidR="00A52407" w:rsidRPr="00E66E7A">
        <w:rPr>
          <w:rFonts w:ascii="Arial" w:eastAsia="Calibri" w:hAnsi="Arial" w:cs="Arial"/>
          <w:color w:val="0070C0"/>
          <w:lang w:val="fr-FR"/>
        </w:rPr>
        <w:t xml:space="preserve"> </w:t>
      </w:r>
      <w:r w:rsidR="001E0219" w:rsidRPr="00E66E7A">
        <w:rPr>
          <w:rFonts w:ascii="Arial" w:eastAsia="Calibri" w:hAnsi="Arial" w:cs="Arial"/>
          <w:color w:val="0070C0"/>
          <w:lang w:val="fr-FR"/>
        </w:rPr>
        <w:t>viennent exacerber l</w:t>
      </w:r>
      <w:r w:rsidR="007B7159" w:rsidRPr="00E66E7A">
        <w:rPr>
          <w:rFonts w:ascii="Arial" w:eastAsia="Calibri" w:hAnsi="Arial" w:cs="Arial"/>
          <w:color w:val="0070C0"/>
          <w:lang w:val="fr-FR"/>
        </w:rPr>
        <w:t xml:space="preserve">es </w:t>
      </w:r>
      <w:r w:rsidR="00222B76" w:rsidRPr="00E66E7A">
        <w:rPr>
          <w:rFonts w:ascii="Arial" w:eastAsia="Calibri" w:hAnsi="Arial" w:cs="Arial"/>
          <w:color w:val="0070C0"/>
          <w:lang w:val="fr-FR"/>
        </w:rPr>
        <w:t>capacités</w:t>
      </w:r>
      <w:r w:rsidR="00857BD1" w:rsidRPr="00E66E7A">
        <w:rPr>
          <w:rFonts w:ascii="Arial" w:eastAsia="Calibri" w:hAnsi="Arial" w:cs="Arial"/>
          <w:color w:val="0070C0"/>
          <w:lang w:val="fr-FR"/>
        </w:rPr>
        <w:t xml:space="preserve"> des S</w:t>
      </w:r>
      <w:r w:rsidR="00396376" w:rsidRPr="00E66E7A">
        <w:rPr>
          <w:rFonts w:ascii="Arial" w:eastAsia="Calibri" w:hAnsi="Arial" w:cs="Arial"/>
          <w:color w:val="0070C0"/>
          <w:lang w:val="fr-FR"/>
        </w:rPr>
        <w:t>S</w:t>
      </w:r>
      <w:r w:rsidR="00857BD1" w:rsidRPr="00E66E7A">
        <w:rPr>
          <w:rFonts w:ascii="Arial" w:eastAsia="Calibri" w:hAnsi="Arial" w:cs="Arial"/>
          <w:color w:val="0070C0"/>
          <w:lang w:val="fr-FR"/>
        </w:rPr>
        <w:t>N</w:t>
      </w:r>
      <w:r w:rsidR="00396376" w:rsidRPr="00E66E7A">
        <w:rPr>
          <w:rFonts w:ascii="Arial" w:eastAsia="Calibri" w:hAnsi="Arial" w:cs="Arial"/>
          <w:color w:val="0070C0"/>
          <w:lang w:val="fr-FR"/>
        </w:rPr>
        <w:t xml:space="preserve"> qui sont </w:t>
      </w:r>
      <w:r w:rsidR="00222B76" w:rsidRPr="00E66E7A">
        <w:rPr>
          <w:rFonts w:ascii="Arial" w:eastAsia="Calibri" w:hAnsi="Arial" w:cs="Arial"/>
          <w:color w:val="0070C0"/>
          <w:lang w:val="fr-FR"/>
        </w:rPr>
        <w:t>déjà</w:t>
      </w:r>
      <w:r w:rsidR="00396376" w:rsidRPr="00E66E7A">
        <w:rPr>
          <w:rFonts w:ascii="Arial" w:eastAsia="Calibri" w:hAnsi="Arial" w:cs="Arial"/>
          <w:color w:val="0070C0"/>
          <w:lang w:val="fr-FR"/>
        </w:rPr>
        <w:t xml:space="preserve"> </w:t>
      </w:r>
      <w:r w:rsidR="00222B76" w:rsidRPr="00E66E7A">
        <w:rPr>
          <w:rFonts w:ascii="Arial" w:eastAsia="Calibri" w:hAnsi="Arial" w:cs="Arial"/>
          <w:color w:val="0070C0"/>
          <w:lang w:val="fr-FR"/>
        </w:rPr>
        <w:t>très</w:t>
      </w:r>
      <w:r w:rsidR="00396376" w:rsidRPr="00E66E7A">
        <w:rPr>
          <w:rFonts w:ascii="Arial" w:eastAsia="Calibri" w:hAnsi="Arial" w:cs="Arial"/>
          <w:color w:val="0070C0"/>
          <w:lang w:val="fr-FR"/>
        </w:rPr>
        <w:t xml:space="preserve"> faibles</w:t>
      </w:r>
      <w:r w:rsidR="00222B76" w:rsidRPr="00E66E7A">
        <w:rPr>
          <w:rFonts w:ascii="Arial" w:eastAsia="Calibri" w:hAnsi="Arial" w:cs="Arial"/>
          <w:color w:val="0070C0"/>
          <w:lang w:val="fr-FR"/>
        </w:rPr>
        <w:t xml:space="preserve"> et </w:t>
      </w:r>
      <w:r w:rsidR="00942D12" w:rsidRPr="00E66E7A">
        <w:rPr>
          <w:rFonts w:ascii="Arial" w:eastAsia="Calibri" w:hAnsi="Arial" w:cs="Arial"/>
          <w:color w:val="0070C0"/>
          <w:lang w:val="fr-FR"/>
        </w:rPr>
        <w:t>appellent</w:t>
      </w:r>
      <w:r w:rsidR="00222B76" w:rsidRPr="00E66E7A">
        <w:rPr>
          <w:rFonts w:ascii="Arial" w:eastAsia="Calibri" w:hAnsi="Arial" w:cs="Arial"/>
          <w:color w:val="0070C0"/>
          <w:lang w:val="fr-FR"/>
        </w:rPr>
        <w:t xml:space="preserve"> </w:t>
      </w:r>
      <w:r w:rsidR="00565EAD" w:rsidRPr="00E66E7A">
        <w:rPr>
          <w:rFonts w:ascii="Arial" w:eastAsia="Calibri" w:hAnsi="Arial" w:cs="Arial"/>
          <w:color w:val="0070C0"/>
          <w:lang w:val="fr-FR"/>
        </w:rPr>
        <w:t>à</w:t>
      </w:r>
      <w:r w:rsidR="00222B76" w:rsidRPr="00E66E7A">
        <w:rPr>
          <w:rFonts w:ascii="Arial" w:eastAsia="Calibri" w:hAnsi="Arial" w:cs="Arial"/>
          <w:color w:val="0070C0"/>
          <w:lang w:val="fr-FR"/>
        </w:rPr>
        <w:t xml:space="preserve"> </w:t>
      </w:r>
      <w:r w:rsidR="00552AC7" w:rsidRPr="00E66E7A">
        <w:rPr>
          <w:rFonts w:ascii="Arial" w:eastAsia="Calibri" w:hAnsi="Arial" w:cs="Arial"/>
          <w:color w:val="0070C0"/>
          <w:lang w:val="fr-FR"/>
        </w:rPr>
        <w:t xml:space="preserve">d’importants efforts </w:t>
      </w:r>
      <w:r w:rsidR="00EF22AD" w:rsidRPr="00E66E7A">
        <w:rPr>
          <w:rFonts w:ascii="Arial" w:eastAsia="Calibri" w:hAnsi="Arial" w:cs="Arial"/>
          <w:color w:val="0070C0"/>
          <w:lang w:val="fr-FR"/>
        </w:rPr>
        <w:t>d’</w:t>
      </w:r>
      <w:r w:rsidR="009E617B" w:rsidRPr="00E66E7A">
        <w:rPr>
          <w:rFonts w:ascii="Arial" w:eastAsia="Calibri" w:hAnsi="Arial" w:cs="Arial"/>
          <w:color w:val="0070C0"/>
          <w:lang w:val="fr-FR"/>
        </w:rPr>
        <w:t>adaptati</w:t>
      </w:r>
      <w:r w:rsidR="003B238E" w:rsidRPr="00E66E7A">
        <w:rPr>
          <w:rFonts w:ascii="Arial" w:eastAsia="Calibri" w:hAnsi="Arial" w:cs="Arial"/>
          <w:color w:val="0070C0"/>
          <w:lang w:val="fr-FR"/>
        </w:rPr>
        <w:t>on,</w:t>
      </w:r>
      <w:r w:rsidR="007B311B" w:rsidRPr="00E66E7A">
        <w:rPr>
          <w:rFonts w:ascii="Arial" w:eastAsia="Calibri" w:hAnsi="Arial" w:cs="Arial"/>
          <w:color w:val="0070C0"/>
          <w:lang w:val="fr-FR"/>
        </w:rPr>
        <w:t xml:space="preserve"> </w:t>
      </w:r>
      <w:r w:rsidR="00942D12" w:rsidRPr="00E66E7A">
        <w:rPr>
          <w:rFonts w:ascii="Arial" w:eastAsia="Calibri" w:hAnsi="Arial" w:cs="Arial"/>
          <w:color w:val="0070C0"/>
          <w:lang w:val="fr-FR"/>
        </w:rPr>
        <w:t>d’</w:t>
      </w:r>
      <w:r w:rsidR="007B311B" w:rsidRPr="00E66E7A">
        <w:rPr>
          <w:rFonts w:ascii="Arial" w:eastAsia="Calibri" w:hAnsi="Arial" w:cs="Arial"/>
          <w:color w:val="0070C0"/>
          <w:lang w:val="fr-FR"/>
        </w:rPr>
        <w:t xml:space="preserve">innovation </w:t>
      </w:r>
      <w:r w:rsidR="003B238E" w:rsidRPr="00E66E7A">
        <w:rPr>
          <w:rFonts w:ascii="Arial" w:eastAsia="Calibri" w:hAnsi="Arial" w:cs="Arial"/>
          <w:color w:val="0070C0"/>
          <w:lang w:val="fr-FR"/>
        </w:rPr>
        <w:t xml:space="preserve">et de changement de comportement </w:t>
      </w:r>
      <w:r w:rsidR="007B311B" w:rsidRPr="00E66E7A">
        <w:rPr>
          <w:rFonts w:ascii="Arial" w:eastAsia="Calibri" w:hAnsi="Arial" w:cs="Arial"/>
          <w:color w:val="0070C0"/>
          <w:lang w:val="fr-FR"/>
        </w:rPr>
        <w:t>de la part des</w:t>
      </w:r>
      <w:r w:rsidR="00942D12" w:rsidRPr="00E66E7A">
        <w:rPr>
          <w:rFonts w:ascii="Arial" w:eastAsia="Calibri" w:hAnsi="Arial" w:cs="Arial"/>
          <w:color w:val="0070C0"/>
          <w:lang w:val="fr-FR"/>
        </w:rPr>
        <w:t xml:space="preserve"> SSN.</w:t>
      </w:r>
      <w:r w:rsidR="00872D14" w:rsidRPr="00E66E7A">
        <w:rPr>
          <w:rFonts w:ascii="Arial" w:eastAsia="Calibri" w:hAnsi="Arial" w:cs="Arial"/>
          <w:color w:val="0070C0"/>
          <w:lang w:val="fr-FR"/>
        </w:rPr>
        <w:t xml:space="preserve"> </w:t>
      </w:r>
      <w:r w:rsidR="00872D14" w:rsidRPr="004350FC">
        <w:rPr>
          <w:rFonts w:ascii="Arial" w:eastAsia="Calibri" w:hAnsi="Arial" w:cs="Arial"/>
          <w:color w:val="0070C0"/>
          <w:lang w:val="fr-FR"/>
        </w:rPr>
        <w:t xml:space="preserve">Les </w:t>
      </w:r>
      <w:r w:rsidR="00301608" w:rsidRPr="004350FC">
        <w:rPr>
          <w:rFonts w:ascii="Arial" w:eastAsia="Calibri" w:hAnsi="Arial" w:cs="Arial"/>
          <w:color w:val="0070C0"/>
          <w:lang w:val="fr-FR"/>
        </w:rPr>
        <w:t xml:space="preserve">nouvelles </w:t>
      </w:r>
      <w:r w:rsidR="000A52C3" w:rsidRPr="004350FC">
        <w:rPr>
          <w:rFonts w:ascii="Arial" w:eastAsia="Calibri" w:hAnsi="Arial" w:cs="Arial"/>
          <w:color w:val="0070C0"/>
          <w:lang w:val="fr-FR"/>
        </w:rPr>
        <w:t xml:space="preserve">générations des </w:t>
      </w:r>
      <w:r w:rsidR="00872D14" w:rsidRPr="004350FC">
        <w:rPr>
          <w:rFonts w:ascii="Arial" w:eastAsia="Calibri" w:hAnsi="Arial" w:cs="Arial"/>
          <w:color w:val="0070C0"/>
          <w:lang w:val="fr-FR"/>
        </w:rPr>
        <w:t xml:space="preserve">SNDS </w:t>
      </w:r>
      <w:r w:rsidR="000A52C3" w:rsidRPr="004350FC">
        <w:rPr>
          <w:rFonts w:ascii="Arial" w:eastAsia="Calibri" w:hAnsi="Arial" w:cs="Arial"/>
          <w:color w:val="0070C0"/>
          <w:lang w:val="fr-FR"/>
        </w:rPr>
        <w:t>couvrent</w:t>
      </w:r>
      <w:r w:rsidR="00C53F3C" w:rsidRPr="004350FC">
        <w:rPr>
          <w:rFonts w:ascii="Arial" w:eastAsia="Calibri" w:hAnsi="Arial" w:cs="Arial"/>
          <w:color w:val="0070C0"/>
          <w:lang w:val="fr-FR"/>
        </w:rPr>
        <w:t xml:space="preserve"> l’</w:t>
      </w:r>
      <w:r w:rsidR="00E92503" w:rsidRPr="004350FC">
        <w:rPr>
          <w:rFonts w:ascii="Arial" w:eastAsia="Calibri" w:hAnsi="Arial" w:cs="Arial"/>
          <w:color w:val="0070C0"/>
          <w:lang w:val="fr-FR"/>
        </w:rPr>
        <w:t>ensemble du SSN</w:t>
      </w:r>
      <w:r w:rsidR="004D6A49" w:rsidRPr="004350FC">
        <w:rPr>
          <w:rFonts w:ascii="Arial" w:eastAsia="Calibri" w:hAnsi="Arial" w:cs="Arial"/>
          <w:color w:val="0070C0"/>
          <w:lang w:val="fr-FR"/>
        </w:rPr>
        <w:t xml:space="preserve"> en prenant </w:t>
      </w:r>
      <w:r w:rsidR="00EA050A" w:rsidRPr="004350FC">
        <w:rPr>
          <w:rFonts w:ascii="Arial" w:eastAsia="Calibri" w:hAnsi="Arial" w:cs="Arial"/>
          <w:color w:val="0070C0"/>
          <w:lang w:val="fr-FR"/>
        </w:rPr>
        <w:t>en compte</w:t>
      </w:r>
      <w:r w:rsidR="00307B91" w:rsidRPr="00E66E7A">
        <w:rPr>
          <w:rFonts w:ascii="Arial" w:eastAsia="Calibri" w:hAnsi="Arial" w:cs="Arial"/>
          <w:color w:val="0070C0"/>
          <w:lang w:val="fr-FR"/>
        </w:rPr>
        <w:t xml:space="preserve"> les </w:t>
      </w:r>
      <w:r w:rsidR="00BC1921" w:rsidRPr="00E66E7A">
        <w:rPr>
          <w:rFonts w:ascii="Arial" w:eastAsia="Calibri" w:hAnsi="Arial" w:cs="Arial"/>
          <w:color w:val="0070C0"/>
          <w:lang w:val="fr-FR"/>
        </w:rPr>
        <w:t xml:space="preserve">nouvelles </w:t>
      </w:r>
      <w:r w:rsidR="002B44C0" w:rsidRPr="00E66E7A">
        <w:rPr>
          <w:rFonts w:ascii="Arial" w:eastAsia="Calibri" w:hAnsi="Arial" w:cs="Arial"/>
          <w:color w:val="0070C0"/>
          <w:lang w:val="fr-FR"/>
        </w:rPr>
        <w:t>thématiques</w:t>
      </w:r>
      <w:r w:rsidR="00BC1921" w:rsidRPr="00E66E7A">
        <w:rPr>
          <w:rFonts w:ascii="Arial" w:eastAsia="Calibri" w:hAnsi="Arial" w:cs="Arial"/>
          <w:color w:val="0070C0"/>
          <w:lang w:val="fr-FR"/>
        </w:rPr>
        <w:t xml:space="preserve"> </w:t>
      </w:r>
      <w:r w:rsidR="002B44C0" w:rsidRPr="00E66E7A">
        <w:rPr>
          <w:rFonts w:ascii="Arial" w:eastAsia="Calibri" w:hAnsi="Arial" w:cs="Arial"/>
          <w:color w:val="0070C0"/>
          <w:lang w:val="fr-FR"/>
        </w:rPr>
        <w:t>émergentes</w:t>
      </w:r>
      <w:r w:rsidR="00BC1921" w:rsidRPr="00E66E7A">
        <w:rPr>
          <w:rFonts w:ascii="Arial" w:eastAsia="Calibri" w:hAnsi="Arial" w:cs="Arial"/>
          <w:color w:val="0070C0"/>
          <w:lang w:val="fr-FR"/>
        </w:rPr>
        <w:t xml:space="preserve"> </w:t>
      </w:r>
      <w:r w:rsidR="004350FC">
        <w:rPr>
          <w:rFonts w:ascii="Arial" w:eastAsia="Calibri" w:hAnsi="Arial" w:cs="Arial"/>
          <w:color w:val="0070C0"/>
          <w:lang w:val="fr-FR"/>
        </w:rPr>
        <w:t xml:space="preserve">telles que </w:t>
      </w:r>
      <w:r w:rsidR="00493167" w:rsidRPr="00E66E7A">
        <w:rPr>
          <w:rFonts w:ascii="Arial" w:eastAsia="Calibri" w:hAnsi="Arial" w:cs="Arial"/>
          <w:color w:val="0070C0"/>
          <w:lang w:val="fr-FR"/>
        </w:rPr>
        <w:t xml:space="preserve">la </w:t>
      </w:r>
      <w:r w:rsidR="002B44C0" w:rsidRPr="00E66E7A">
        <w:rPr>
          <w:rFonts w:ascii="Arial" w:eastAsia="Calibri" w:hAnsi="Arial" w:cs="Arial"/>
          <w:color w:val="0070C0"/>
          <w:lang w:val="fr-FR"/>
        </w:rPr>
        <w:t>révolution</w:t>
      </w:r>
      <w:r w:rsidR="00493167" w:rsidRPr="00E66E7A">
        <w:rPr>
          <w:rFonts w:ascii="Arial" w:eastAsia="Calibri" w:hAnsi="Arial" w:cs="Arial"/>
          <w:color w:val="0070C0"/>
          <w:lang w:val="fr-FR"/>
        </w:rPr>
        <w:t xml:space="preserve"> des </w:t>
      </w:r>
      <w:r w:rsidR="002B44C0" w:rsidRPr="00E66E7A">
        <w:rPr>
          <w:rFonts w:ascii="Arial" w:eastAsia="Calibri" w:hAnsi="Arial" w:cs="Arial"/>
          <w:color w:val="0070C0"/>
          <w:lang w:val="fr-FR"/>
        </w:rPr>
        <w:t>données</w:t>
      </w:r>
      <w:r w:rsidR="00493167" w:rsidRPr="00E66E7A">
        <w:rPr>
          <w:rFonts w:ascii="Arial" w:eastAsia="Calibri" w:hAnsi="Arial" w:cs="Arial"/>
          <w:color w:val="0070C0"/>
          <w:lang w:val="fr-FR"/>
        </w:rPr>
        <w:t xml:space="preserve"> </w:t>
      </w:r>
      <w:r w:rsidR="008F1BDF" w:rsidRPr="00E66E7A">
        <w:rPr>
          <w:rFonts w:ascii="Arial" w:eastAsia="Calibri" w:hAnsi="Arial" w:cs="Arial"/>
          <w:color w:val="0070C0"/>
          <w:lang w:val="fr-FR"/>
        </w:rPr>
        <w:t xml:space="preserve">pour le </w:t>
      </w:r>
      <w:r w:rsidR="002B44C0" w:rsidRPr="00E66E7A">
        <w:rPr>
          <w:rFonts w:ascii="Arial" w:eastAsia="Calibri" w:hAnsi="Arial" w:cs="Arial"/>
          <w:color w:val="0070C0"/>
          <w:lang w:val="fr-FR"/>
        </w:rPr>
        <w:t>développement</w:t>
      </w:r>
      <w:r w:rsidR="008F1BDF" w:rsidRPr="00E66E7A">
        <w:rPr>
          <w:rFonts w:ascii="Arial" w:eastAsia="Calibri" w:hAnsi="Arial" w:cs="Arial"/>
          <w:color w:val="0070C0"/>
          <w:lang w:val="fr-FR"/>
        </w:rPr>
        <w:t xml:space="preserve"> durable</w:t>
      </w:r>
      <w:r w:rsidR="004350FC">
        <w:rPr>
          <w:rFonts w:ascii="Arial" w:eastAsia="Calibri" w:hAnsi="Arial" w:cs="Arial"/>
          <w:color w:val="0070C0"/>
          <w:lang w:val="fr-FR"/>
        </w:rPr>
        <w:t xml:space="preserve"> et les mégadonnées</w:t>
      </w:r>
      <w:r w:rsidR="008F1BDF" w:rsidRPr="00E66E7A">
        <w:rPr>
          <w:rFonts w:ascii="Arial" w:eastAsia="Calibri" w:hAnsi="Arial" w:cs="Arial"/>
          <w:color w:val="0070C0"/>
          <w:lang w:val="fr-FR"/>
        </w:rPr>
        <w:t>.</w:t>
      </w:r>
      <w:r w:rsidR="00722CBD" w:rsidRPr="00E66E7A">
        <w:rPr>
          <w:rFonts w:ascii="Arial" w:eastAsia="Calibri" w:hAnsi="Arial" w:cs="Arial"/>
          <w:color w:val="0070C0"/>
          <w:lang w:val="fr-FR"/>
        </w:rPr>
        <w:t xml:space="preserve"> </w:t>
      </w:r>
      <w:r w:rsidR="000A52C3" w:rsidRPr="00E66E7A">
        <w:rPr>
          <w:rFonts w:ascii="Arial" w:eastAsia="Calibri" w:hAnsi="Arial" w:cs="Arial"/>
          <w:color w:val="0070C0"/>
          <w:lang w:val="fr-FR"/>
        </w:rPr>
        <w:t>Dans le nouveau contexte défini par la mise en œuvre de la SHaSA II, e</w:t>
      </w:r>
      <w:r w:rsidR="00D2689B" w:rsidRPr="00E66E7A">
        <w:rPr>
          <w:rFonts w:ascii="Arial" w:eastAsia="Calibri" w:hAnsi="Arial" w:cs="Arial"/>
          <w:color w:val="0070C0"/>
          <w:lang w:val="fr-FR"/>
        </w:rPr>
        <w:t>lles</w:t>
      </w:r>
      <w:r w:rsidR="00722CBD" w:rsidRPr="00E66E7A">
        <w:rPr>
          <w:rFonts w:ascii="Arial" w:eastAsia="Calibri" w:hAnsi="Arial" w:cs="Arial"/>
          <w:color w:val="0070C0"/>
          <w:lang w:val="fr-FR"/>
        </w:rPr>
        <w:t xml:space="preserve"> </w:t>
      </w:r>
      <w:r w:rsidR="00783282" w:rsidRPr="00E66E7A">
        <w:rPr>
          <w:rFonts w:ascii="Arial" w:eastAsia="Calibri" w:hAnsi="Arial" w:cs="Arial"/>
          <w:color w:val="0070C0"/>
          <w:lang w:val="fr-FR"/>
        </w:rPr>
        <w:t xml:space="preserve">devront </w:t>
      </w:r>
      <w:r w:rsidR="002B44C0" w:rsidRPr="00E66E7A">
        <w:rPr>
          <w:rFonts w:ascii="Arial" w:eastAsia="Calibri" w:hAnsi="Arial" w:cs="Arial"/>
          <w:color w:val="0070C0"/>
          <w:lang w:val="fr-FR"/>
        </w:rPr>
        <w:t>intégrer</w:t>
      </w:r>
      <w:r w:rsidR="009540FC" w:rsidRPr="00E66E7A">
        <w:rPr>
          <w:rFonts w:ascii="Arial" w:eastAsia="Calibri" w:hAnsi="Arial" w:cs="Arial"/>
          <w:color w:val="0070C0"/>
          <w:lang w:val="fr-FR"/>
        </w:rPr>
        <w:t xml:space="preserve"> le suivi et </w:t>
      </w:r>
      <w:r w:rsidR="002B44C0" w:rsidRPr="00E66E7A">
        <w:rPr>
          <w:rFonts w:ascii="Arial" w:eastAsia="Calibri" w:hAnsi="Arial" w:cs="Arial"/>
          <w:color w:val="0070C0"/>
          <w:lang w:val="fr-FR"/>
        </w:rPr>
        <w:t>évaluation</w:t>
      </w:r>
      <w:r w:rsidR="009540FC" w:rsidRPr="00E66E7A">
        <w:rPr>
          <w:rFonts w:ascii="Arial" w:eastAsia="Calibri" w:hAnsi="Arial" w:cs="Arial"/>
          <w:color w:val="0070C0"/>
          <w:lang w:val="fr-FR"/>
        </w:rPr>
        <w:t xml:space="preserve"> </w:t>
      </w:r>
      <w:r w:rsidR="001C03CC" w:rsidRPr="00E66E7A">
        <w:rPr>
          <w:rFonts w:ascii="Arial" w:eastAsia="Calibri" w:hAnsi="Arial" w:cs="Arial"/>
          <w:color w:val="0070C0"/>
          <w:lang w:val="fr-FR"/>
        </w:rPr>
        <w:t xml:space="preserve">des nouveaux agendas de </w:t>
      </w:r>
      <w:r w:rsidR="002B44C0" w:rsidRPr="00E66E7A">
        <w:rPr>
          <w:rFonts w:ascii="Arial" w:eastAsia="Calibri" w:hAnsi="Arial" w:cs="Arial"/>
          <w:color w:val="0070C0"/>
          <w:lang w:val="fr-FR"/>
        </w:rPr>
        <w:t>développement</w:t>
      </w:r>
      <w:r w:rsidR="00221550" w:rsidRPr="00E66E7A">
        <w:rPr>
          <w:rFonts w:ascii="Arial" w:eastAsia="Calibri" w:hAnsi="Arial" w:cs="Arial"/>
          <w:color w:val="0070C0"/>
          <w:lang w:val="fr-FR"/>
        </w:rPr>
        <w:t xml:space="preserve"> et </w:t>
      </w:r>
      <w:r w:rsidR="00C53F3C" w:rsidRPr="00E66E7A">
        <w:rPr>
          <w:rFonts w:ascii="Arial" w:eastAsia="Calibri" w:hAnsi="Arial" w:cs="Arial"/>
          <w:color w:val="0070C0"/>
          <w:lang w:val="fr-FR"/>
        </w:rPr>
        <w:t>être</w:t>
      </w:r>
      <w:r w:rsidR="00221550" w:rsidRPr="00E66E7A">
        <w:rPr>
          <w:rFonts w:ascii="Arial" w:eastAsia="Calibri" w:hAnsi="Arial" w:cs="Arial"/>
          <w:color w:val="0070C0"/>
          <w:lang w:val="fr-FR"/>
        </w:rPr>
        <w:t xml:space="preserve"> </w:t>
      </w:r>
      <w:r w:rsidR="00C53F3C" w:rsidRPr="00E66E7A">
        <w:rPr>
          <w:rFonts w:ascii="Arial" w:eastAsia="Calibri" w:hAnsi="Arial" w:cs="Arial"/>
          <w:color w:val="0070C0"/>
          <w:lang w:val="fr-FR"/>
        </w:rPr>
        <w:t>intégrées</w:t>
      </w:r>
      <w:r w:rsidR="00221550" w:rsidRPr="00E66E7A">
        <w:rPr>
          <w:rFonts w:ascii="Arial" w:eastAsia="Calibri" w:hAnsi="Arial" w:cs="Arial"/>
          <w:color w:val="0070C0"/>
          <w:lang w:val="fr-FR"/>
        </w:rPr>
        <w:t xml:space="preserve"> </w:t>
      </w:r>
      <w:r w:rsidR="00772551" w:rsidRPr="00E66E7A">
        <w:rPr>
          <w:rFonts w:ascii="Arial" w:eastAsia="Calibri" w:hAnsi="Arial" w:cs="Arial"/>
          <w:color w:val="0070C0"/>
          <w:lang w:val="fr-FR"/>
        </w:rPr>
        <w:t xml:space="preserve">à part entière </w:t>
      </w:r>
      <w:r w:rsidR="00221550" w:rsidRPr="00E66E7A">
        <w:rPr>
          <w:rFonts w:ascii="Arial" w:eastAsia="Calibri" w:hAnsi="Arial" w:cs="Arial"/>
          <w:color w:val="0070C0"/>
          <w:lang w:val="fr-FR"/>
        </w:rPr>
        <w:t>dans le</w:t>
      </w:r>
      <w:r w:rsidR="00DF4462" w:rsidRPr="00E66E7A">
        <w:rPr>
          <w:rFonts w:ascii="Arial" w:eastAsia="Calibri" w:hAnsi="Arial" w:cs="Arial"/>
          <w:color w:val="0070C0"/>
          <w:lang w:val="fr-FR"/>
        </w:rPr>
        <w:t>s</w:t>
      </w:r>
      <w:r w:rsidR="00221550" w:rsidRPr="00E66E7A">
        <w:rPr>
          <w:rFonts w:ascii="Arial" w:eastAsia="Calibri" w:hAnsi="Arial" w:cs="Arial"/>
          <w:color w:val="0070C0"/>
          <w:lang w:val="fr-FR"/>
        </w:rPr>
        <w:t xml:space="preserve"> plan</w:t>
      </w:r>
      <w:r w:rsidR="00DF4462" w:rsidRPr="00E66E7A">
        <w:rPr>
          <w:rFonts w:ascii="Arial" w:eastAsia="Calibri" w:hAnsi="Arial" w:cs="Arial"/>
          <w:color w:val="0070C0"/>
          <w:lang w:val="fr-FR"/>
        </w:rPr>
        <w:t xml:space="preserve">s </w:t>
      </w:r>
      <w:r w:rsidR="002560FB" w:rsidRPr="00E66E7A">
        <w:rPr>
          <w:rFonts w:ascii="Arial" w:eastAsia="Calibri" w:hAnsi="Arial" w:cs="Arial"/>
          <w:color w:val="0070C0"/>
          <w:lang w:val="fr-FR"/>
        </w:rPr>
        <w:t xml:space="preserve">nationaux de </w:t>
      </w:r>
      <w:r w:rsidR="00C53F3C" w:rsidRPr="00E66E7A">
        <w:rPr>
          <w:rFonts w:ascii="Arial" w:eastAsia="Calibri" w:hAnsi="Arial" w:cs="Arial"/>
          <w:color w:val="0070C0"/>
          <w:lang w:val="fr-FR"/>
        </w:rPr>
        <w:t>développement</w:t>
      </w:r>
      <w:r w:rsidR="00447FA6" w:rsidRPr="00E66E7A">
        <w:rPr>
          <w:rFonts w:ascii="Arial" w:eastAsia="Calibri" w:hAnsi="Arial" w:cs="Arial"/>
          <w:color w:val="0070C0"/>
          <w:lang w:val="fr-FR"/>
        </w:rPr>
        <w:t xml:space="preserve"> pour assurer un financement </w:t>
      </w:r>
      <w:r w:rsidR="00C42162" w:rsidRPr="00E66E7A">
        <w:rPr>
          <w:rFonts w:ascii="Arial" w:eastAsia="Calibri" w:hAnsi="Arial" w:cs="Arial"/>
          <w:color w:val="0070C0"/>
          <w:lang w:val="fr-FR"/>
        </w:rPr>
        <w:t>adéquat</w:t>
      </w:r>
      <w:r w:rsidR="004A5F70" w:rsidRPr="00E66E7A">
        <w:rPr>
          <w:rFonts w:ascii="Arial" w:eastAsia="Calibri" w:hAnsi="Arial" w:cs="Arial"/>
          <w:color w:val="0070C0"/>
          <w:lang w:val="fr-FR"/>
        </w:rPr>
        <w:t xml:space="preserve"> et soutenu</w:t>
      </w:r>
      <w:r w:rsidR="001C03CC" w:rsidRPr="00E66E7A">
        <w:rPr>
          <w:rFonts w:ascii="Arial" w:eastAsia="Calibri" w:hAnsi="Arial" w:cs="Arial"/>
          <w:color w:val="0070C0"/>
          <w:lang w:val="fr-FR"/>
        </w:rPr>
        <w:t>.</w:t>
      </w:r>
      <w:r w:rsidR="00E5669E" w:rsidRPr="00E66E7A">
        <w:rPr>
          <w:rFonts w:ascii="Arial" w:eastAsia="Calibri" w:hAnsi="Arial" w:cs="Arial"/>
          <w:color w:val="0070C0"/>
          <w:lang w:val="fr-FR"/>
        </w:rPr>
        <w:t xml:space="preserve"> </w:t>
      </w:r>
    </w:p>
    <w:p w:rsidR="00B47017" w:rsidRPr="00E66E7A" w:rsidRDefault="00E513BD" w:rsidP="007535D0">
      <w:pPr>
        <w:pStyle w:val="ListParagraph"/>
        <w:spacing w:before="120"/>
        <w:ind w:left="0"/>
        <w:jc w:val="both"/>
        <w:rPr>
          <w:rFonts w:ascii="Arial" w:eastAsia="Calibri" w:hAnsi="Arial" w:cs="Arial"/>
          <w:color w:val="0070C0"/>
          <w:lang w:val="fr-FR"/>
        </w:rPr>
      </w:pPr>
      <w:r w:rsidRPr="004350FC">
        <w:rPr>
          <w:rFonts w:ascii="Arial" w:eastAsia="Calibri" w:hAnsi="Arial" w:cs="Arial"/>
          <w:color w:val="0070C0"/>
          <w:lang w:val="fr-FR"/>
        </w:rPr>
        <w:t xml:space="preserve">Au niveau </w:t>
      </w:r>
      <w:r w:rsidR="00E04E82" w:rsidRPr="004350FC">
        <w:rPr>
          <w:rFonts w:ascii="Arial" w:eastAsia="Calibri" w:hAnsi="Arial" w:cs="Arial"/>
          <w:color w:val="0070C0"/>
          <w:lang w:val="fr-FR"/>
        </w:rPr>
        <w:t>régional</w:t>
      </w:r>
      <w:r w:rsidRPr="004350FC">
        <w:rPr>
          <w:rFonts w:ascii="Arial" w:eastAsia="Calibri" w:hAnsi="Arial" w:cs="Arial"/>
          <w:color w:val="0070C0"/>
          <w:lang w:val="fr-FR"/>
        </w:rPr>
        <w:t xml:space="preserve">, </w:t>
      </w:r>
      <w:r w:rsidR="00DD79ED" w:rsidRPr="004350FC">
        <w:rPr>
          <w:rFonts w:ascii="Arial" w:eastAsia="Calibri" w:hAnsi="Arial" w:cs="Arial"/>
          <w:color w:val="0070C0"/>
          <w:lang w:val="fr-FR"/>
        </w:rPr>
        <w:t xml:space="preserve">les SRDS doivent </w:t>
      </w:r>
      <w:r w:rsidR="00E04E82" w:rsidRPr="004350FC">
        <w:rPr>
          <w:rFonts w:ascii="Arial" w:eastAsia="Calibri" w:hAnsi="Arial" w:cs="Arial"/>
          <w:color w:val="0070C0"/>
          <w:lang w:val="fr-FR"/>
        </w:rPr>
        <w:t>être</w:t>
      </w:r>
      <w:r w:rsidR="00DD79ED" w:rsidRPr="004350FC">
        <w:rPr>
          <w:rFonts w:ascii="Arial" w:eastAsia="Calibri" w:hAnsi="Arial" w:cs="Arial"/>
          <w:color w:val="0070C0"/>
          <w:lang w:val="fr-FR"/>
        </w:rPr>
        <w:t xml:space="preserve"> </w:t>
      </w:r>
      <w:r w:rsidR="00E04E82" w:rsidRPr="004350FC">
        <w:rPr>
          <w:rFonts w:ascii="Arial" w:eastAsia="Calibri" w:hAnsi="Arial" w:cs="Arial"/>
          <w:color w:val="0070C0"/>
          <w:lang w:val="fr-FR"/>
        </w:rPr>
        <w:t>complémentaires</w:t>
      </w:r>
      <w:r w:rsidR="00867AEA" w:rsidRPr="004350FC">
        <w:rPr>
          <w:rFonts w:ascii="Arial" w:eastAsia="Calibri" w:hAnsi="Arial" w:cs="Arial"/>
          <w:color w:val="0070C0"/>
          <w:lang w:val="fr-FR"/>
        </w:rPr>
        <w:t xml:space="preserve"> aux SNDS</w:t>
      </w:r>
      <w:r w:rsidR="00E04E82" w:rsidRPr="004350FC">
        <w:rPr>
          <w:rFonts w:ascii="Arial" w:eastAsia="Calibri" w:hAnsi="Arial" w:cs="Arial"/>
          <w:color w:val="0070C0"/>
          <w:lang w:val="fr-FR"/>
        </w:rPr>
        <w:t xml:space="preserve"> </w:t>
      </w:r>
      <w:r w:rsidR="000E5A32" w:rsidRPr="004350FC">
        <w:rPr>
          <w:rFonts w:ascii="Arial" w:eastAsia="Calibri" w:hAnsi="Arial" w:cs="Arial"/>
          <w:color w:val="0070C0"/>
          <w:lang w:val="fr-FR"/>
        </w:rPr>
        <w:t xml:space="preserve">avec une interaction permettant aux unes de </w:t>
      </w:r>
      <w:r w:rsidR="00E72252" w:rsidRPr="004350FC">
        <w:rPr>
          <w:rFonts w:ascii="Arial" w:eastAsia="Calibri" w:hAnsi="Arial" w:cs="Arial"/>
          <w:color w:val="0070C0"/>
          <w:lang w:val="fr-FR"/>
        </w:rPr>
        <w:t>prend</w:t>
      </w:r>
      <w:r w:rsidR="000E5A32" w:rsidRPr="004350FC">
        <w:rPr>
          <w:rFonts w:ascii="Arial" w:eastAsia="Calibri" w:hAnsi="Arial" w:cs="Arial"/>
          <w:color w:val="0070C0"/>
          <w:lang w:val="fr-FR"/>
        </w:rPr>
        <w:t>re</w:t>
      </w:r>
      <w:r w:rsidR="00E04E82" w:rsidRPr="004350FC">
        <w:rPr>
          <w:rFonts w:ascii="Arial" w:eastAsia="Calibri" w:hAnsi="Arial" w:cs="Arial"/>
          <w:color w:val="0070C0"/>
          <w:lang w:val="fr-FR"/>
        </w:rPr>
        <w:t xml:space="preserve"> </w:t>
      </w:r>
      <w:r w:rsidR="00215451" w:rsidRPr="004350FC">
        <w:rPr>
          <w:rFonts w:ascii="Arial" w:eastAsia="Calibri" w:hAnsi="Arial" w:cs="Arial"/>
          <w:color w:val="0070C0"/>
          <w:lang w:val="fr-FR"/>
        </w:rPr>
        <w:t xml:space="preserve">en compte </w:t>
      </w:r>
      <w:r w:rsidR="007E6712" w:rsidRPr="004350FC">
        <w:rPr>
          <w:rFonts w:ascii="Arial" w:eastAsia="Calibri" w:hAnsi="Arial" w:cs="Arial"/>
          <w:color w:val="0070C0"/>
          <w:lang w:val="fr-FR"/>
        </w:rPr>
        <w:t xml:space="preserve">les besoins et les </w:t>
      </w:r>
      <w:r w:rsidR="00B55F1B" w:rsidRPr="004350FC">
        <w:rPr>
          <w:rFonts w:ascii="Arial" w:eastAsia="Calibri" w:hAnsi="Arial" w:cs="Arial"/>
          <w:color w:val="0070C0"/>
          <w:lang w:val="fr-FR"/>
        </w:rPr>
        <w:t>activités</w:t>
      </w:r>
      <w:r w:rsidR="007E6712" w:rsidRPr="004350FC">
        <w:rPr>
          <w:rFonts w:ascii="Arial" w:eastAsia="Calibri" w:hAnsi="Arial" w:cs="Arial"/>
          <w:color w:val="0070C0"/>
          <w:lang w:val="fr-FR"/>
        </w:rPr>
        <w:t xml:space="preserve"> de</w:t>
      </w:r>
      <w:r w:rsidR="000E5A32" w:rsidRPr="004350FC">
        <w:rPr>
          <w:rFonts w:ascii="Arial" w:eastAsia="Calibri" w:hAnsi="Arial" w:cs="Arial"/>
          <w:color w:val="0070C0"/>
          <w:lang w:val="fr-FR"/>
        </w:rPr>
        <w:t>s autres</w:t>
      </w:r>
      <w:r w:rsidR="00E57119" w:rsidRPr="004350FC">
        <w:rPr>
          <w:rFonts w:ascii="Arial" w:eastAsia="Calibri" w:hAnsi="Arial" w:cs="Arial"/>
          <w:color w:val="0070C0"/>
          <w:lang w:val="fr-FR"/>
        </w:rPr>
        <w:t xml:space="preserve"> et vice-versa</w:t>
      </w:r>
      <w:r w:rsidR="00867AEA" w:rsidRPr="004350FC">
        <w:rPr>
          <w:rFonts w:ascii="Arial" w:eastAsia="Calibri" w:hAnsi="Arial" w:cs="Arial"/>
          <w:color w:val="0070C0"/>
          <w:lang w:val="fr-FR"/>
        </w:rPr>
        <w:t>.</w:t>
      </w:r>
      <w:r w:rsidR="00B55F1B" w:rsidRPr="004350FC">
        <w:rPr>
          <w:rFonts w:ascii="Arial" w:eastAsia="Calibri" w:hAnsi="Arial" w:cs="Arial"/>
          <w:color w:val="0070C0"/>
          <w:lang w:val="fr-FR"/>
        </w:rPr>
        <w:t xml:space="preserve"> L</w:t>
      </w:r>
      <w:r w:rsidR="00027EF3" w:rsidRPr="004350FC">
        <w:rPr>
          <w:rFonts w:ascii="Arial" w:eastAsia="Calibri" w:hAnsi="Arial" w:cs="Arial"/>
          <w:color w:val="0070C0"/>
          <w:lang w:val="fr-FR"/>
        </w:rPr>
        <w:t xml:space="preserve">es SNDS doivent </w:t>
      </w:r>
      <w:r w:rsidR="00AB3774" w:rsidRPr="004350FC">
        <w:rPr>
          <w:rFonts w:ascii="Arial" w:eastAsia="Calibri" w:hAnsi="Arial" w:cs="Arial"/>
          <w:color w:val="0070C0"/>
          <w:lang w:val="fr-FR"/>
        </w:rPr>
        <w:t xml:space="preserve">comprendre les </w:t>
      </w:r>
      <w:r w:rsidR="005D5C3F" w:rsidRPr="004350FC">
        <w:rPr>
          <w:rFonts w:ascii="Arial" w:eastAsia="Calibri" w:hAnsi="Arial" w:cs="Arial"/>
          <w:color w:val="0070C0"/>
          <w:lang w:val="fr-FR"/>
        </w:rPr>
        <w:t>activités</w:t>
      </w:r>
      <w:r w:rsidR="00AB3774" w:rsidRPr="004350FC">
        <w:rPr>
          <w:rFonts w:ascii="Arial" w:eastAsia="Calibri" w:hAnsi="Arial" w:cs="Arial"/>
          <w:color w:val="0070C0"/>
          <w:lang w:val="fr-FR"/>
        </w:rPr>
        <w:t xml:space="preserve"> </w:t>
      </w:r>
      <w:r w:rsidR="00A83A77" w:rsidRPr="004350FC">
        <w:rPr>
          <w:rFonts w:ascii="Arial" w:eastAsia="Calibri" w:hAnsi="Arial" w:cs="Arial"/>
          <w:color w:val="0070C0"/>
          <w:lang w:val="fr-FR"/>
        </w:rPr>
        <w:t xml:space="preserve">visant </w:t>
      </w:r>
      <w:r w:rsidR="00E72252" w:rsidRPr="004350FC">
        <w:rPr>
          <w:rFonts w:ascii="Arial" w:eastAsia="Calibri" w:hAnsi="Arial" w:cs="Arial"/>
          <w:color w:val="0070C0"/>
          <w:lang w:val="fr-FR"/>
        </w:rPr>
        <w:t>à</w:t>
      </w:r>
      <w:r w:rsidR="00A83A77" w:rsidRPr="004350FC">
        <w:rPr>
          <w:rFonts w:ascii="Arial" w:eastAsia="Calibri" w:hAnsi="Arial" w:cs="Arial"/>
          <w:color w:val="0070C0"/>
          <w:lang w:val="fr-FR"/>
        </w:rPr>
        <w:t xml:space="preserve"> la mise en œuvre </w:t>
      </w:r>
      <w:r w:rsidR="00A700F4" w:rsidRPr="004350FC">
        <w:rPr>
          <w:rFonts w:ascii="Arial" w:eastAsia="Calibri" w:hAnsi="Arial" w:cs="Arial"/>
          <w:color w:val="0070C0"/>
          <w:lang w:val="fr-FR"/>
        </w:rPr>
        <w:t xml:space="preserve">de la SRSD </w:t>
      </w:r>
      <w:r w:rsidR="005D5C3F" w:rsidRPr="004350FC">
        <w:rPr>
          <w:rFonts w:ascii="Arial" w:eastAsia="Calibri" w:hAnsi="Arial" w:cs="Arial"/>
          <w:color w:val="0070C0"/>
          <w:lang w:val="fr-FR"/>
        </w:rPr>
        <w:t xml:space="preserve">de telle sorte </w:t>
      </w:r>
      <w:r w:rsidR="00E57119" w:rsidRPr="004350FC">
        <w:rPr>
          <w:rFonts w:ascii="Arial" w:eastAsia="Calibri" w:hAnsi="Arial" w:cs="Arial"/>
          <w:color w:val="0070C0"/>
          <w:lang w:val="fr-FR"/>
        </w:rPr>
        <w:t xml:space="preserve">que </w:t>
      </w:r>
      <w:r w:rsidR="005D5C3F" w:rsidRPr="004350FC">
        <w:rPr>
          <w:rFonts w:ascii="Arial" w:eastAsia="Calibri" w:hAnsi="Arial" w:cs="Arial"/>
          <w:color w:val="0070C0"/>
          <w:lang w:val="fr-FR"/>
        </w:rPr>
        <w:t xml:space="preserve">quand les pays mettent en œuvre leur SNDS, ils </w:t>
      </w:r>
      <w:r w:rsidR="00E409BA" w:rsidRPr="004350FC">
        <w:rPr>
          <w:rFonts w:ascii="Arial" w:eastAsia="Calibri" w:hAnsi="Arial" w:cs="Arial"/>
          <w:color w:val="0070C0"/>
          <w:lang w:val="fr-FR"/>
        </w:rPr>
        <w:t xml:space="preserve">mettent </w:t>
      </w:r>
      <w:r w:rsidR="00E57119" w:rsidRPr="004350FC">
        <w:rPr>
          <w:rFonts w:ascii="Arial" w:eastAsia="Calibri" w:hAnsi="Arial" w:cs="Arial"/>
          <w:color w:val="0070C0"/>
          <w:lang w:val="fr-FR"/>
        </w:rPr>
        <w:t xml:space="preserve">également </w:t>
      </w:r>
      <w:r w:rsidR="00E409BA" w:rsidRPr="004350FC">
        <w:rPr>
          <w:rFonts w:ascii="Arial" w:eastAsia="Calibri" w:hAnsi="Arial" w:cs="Arial"/>
          <w:color w:val="0070C0"/>
          <w:lang w:val="fr-FR"/>
        </w:rPr>
        <w:t>en œuvre la SRDS afin d’</w:t>
      </w:r>
      <w:r w:rsidR="00901904" w:rsidRPr="004350FC">
        <w:rPr>
          <w:rFonts w:ascii="Arial" w:eastAsia="Calibri" w:hAnsi="Arial" w:cs="Arial"/>
          <w:color w:val="0070C0"/>
          <w:lang w:val="fr-FR"/>
        </w:rPr>
        <w:t>éviter</w:t>
      </w:r>
      <w:r w:rsidR="00E409BA" w:rsidRPr="004350FC">
        <w:rPr>
          <w:rFonts w:ascii="Arial" w:eastAsia="Calibri" w:hAnsi="Arial" w:cs="Arial"/>
          <w:color w:val="0070C0"/>
          <w:lang w:val="fr-FR"/>
        </w:rPr>
        <w:t xml:space="preserve"> la </w:t>
      </w:r>
      <w:r w:rsidR="00901904" w:rsidRPr="004350FC">
        <w:rPr>
          <w:rFonts w:ascii="Arial" w:eastAsia="Calibri" w:hAnsi="Arial" w:cs="Arial"/>
          <w:color w:val="0070C0"/>
          <w:lang w:val="fr-FR"/>
        </w:rPr>
        <w:t>duplication</w:t>
      </w:r>
      <w:r w:rsidR="00E409BA" w:rsidRPr="004350FC">
        <w:rPr>
          <w:rFonts w:ascii="Arial" w:eastAsia="Calibri" w:hAnsi="Arial" w:cs="Arial"/>
          <w:color w:val="0070C0"/>
          <w:lang w:val="fr-FR"/>
        </w:rPr>
        <w:t xml:space="preserve"> des efforts. </w:t>
      </w:r>
      <w:r w:rsidR="00B47017" w:rsidRPr="004350FC">
        <w:rPr>
          <w:rFonts w:ascii="Arial" w:eastAsia="Calibri" w:hAnsi="Arial" w:cs="Arial"/>
          <w:color w:val="0070C0"/>
          <w:lang w:val="fr-FR"/>
        </w:rPr>
        <w:t xml:space="preserve">Les SRDS doivent </w:t>
      </w:r>
      <w:r w:rsidR="007E2883" w:rsidRPr="004350FC">
        <w:rPr>
          <w:rFonts w:ascii="Arial" w:eastAsia="Calibri" w:hAnsi="Arial" w:cs="Arial"/>
          <w:color w:val="0070C0"/>
          <w:lang w:val="fr-FR"/>
        </w:rPr>
        <w:t>être</w:t>
      </w:r>
      <w:r w:rsidR="00B47017" w:rsidRPr="004350FC">
        <w:rPr>
          <w:rFonts w:ascii="Arial" w:eastAsia="Calibri" w:hAnsi="Arial" w:cs="Arial"/>
          <w:color w:val="0070C0"/>
          <w:lang w:val="fr-FR"/>
        </w:rPr>
        <w:t xml:space="preserve"> </w:t>
      </w:r>
      <w:r w:rsidR="007E2883" w:rsidRPr="004350FC">
        <w:rPr>
          <w:rFonts w:ascii="Arial" w:eastAsia="Calibri" w:hAnsi="Arial" w:cs="Arial"/>
          <w:color w:val="0070C0"/>
          <w:lang w:val="fr-FR"/>
        </w:rPr>
        <w:t>également</w:t>
      </w:r>
      <w:r w:rsidR="00B47017" w:rsidRPr="004350FC">
        <w:rPr>
          <w:rFonts w:ascii="Arial" w:eastAsia="Calibri" w:hAnsi="Arial" w:cs="Arial"/>
          <w:color w:val="0070C0"/>
          <w:lang w:val="fr-FR"/>
        </w:rPr>
        <w:t xml:space="preserve"> </w:t>
      </w:r>
      <w:r w:rsidR="007E2883" w:rsidRPr="004350FC">
        <w:rPr>
          <w:rFonts w:ascii="Arial" w:eastAsia="Calibri" w:hAnsi="Arial" w:cs="Arial"/>
          <w:color w:val="0070C0"/>
          <w:lang w:val="fr-FR"/>
        </w:rPr>
        <w:t>intégrées</w:t>
      </w:r>
      <w:r w:rsidR="00B47017" w:rsidRPr="004350FC">
        <w:rPr>
          <w:rFonts w:ascii="Arial" w:eastAsia="Calibri" w:hAnsi="Arial" w:cs="Arial"/>
          <w:color w:val="0070C0"/>
          <w:lang w:val="fr-FR"/>
        </w:rPr>
        <w:t xml:space="preserve"> dans les plans </w:t>
      </w:r>
      <w:r w:rsidR="00A6441D" w:rsidRPr="004350FC">
        <w:rPr>
          <w:rFonts w:ascii="Arial" w:eastAsia="Calibri" w:hAnsi="Arial" w:cs="Arial"/>
          <w:color w:val="0070C0"/>
          <w:lang w:val="fr-FR"/>
        </w:rPr>
        <w:t>stratégique</w:t>
      </w:r>
      <w:r w:rsidR="007E2883" w:rsidRPr="004350FC">
        <w:rPr>
          <w:rFonts w:ascii="Arial" w:eastAsia="Calibri" w:hAnsi="Arial" w:cs="Arial"/>
          <w:color w:val="0070C0"/>
          <w:lang w:val="fr-FR"/>
        </w:rPr>
        <w:t>s</w:t>
      </w:r>
      <w:r w:rsidR="00B47017" w:rsidRPr="004350FC">
        <w:rPr>
          <w:rFonts w:ascii="Arial" w:eastAsia="Calibri" w:hAnsi="Arial" w:cs="Arial"/>
          <w:color w:val="0070C0"/>
          <w:lang w:val="fr-FR"/>
        </w:rPr>
        <w:t xml:space="preserve"> </w:t>
      </w:r>
      <w:r w:rsidR="00A6441D" w:rsidRPr="004350FC">
        <w:rPr>
          <w:rFonts w:ascii="Arial" w:eastAsia="Calibri" w:hAnsi="Arial" w:cs="Arial"/>
          <w:color w:val="0070C0"/>
          <w:lang w:val="fr-FR"/>
        </w:rPr>
        <w:t xml:space="preserve">régionaux de </w:t>
      </w:r>
      <w:r w:rsidR="007E2883" w:rsidRPr="004350FC">
        <w:rPr>
          <w:rFonts w:ascii="Arial" w:eastAsia="Calibri" w:hAnsi="Arial" w:cs="Arial"/>
          <w:color w:val="0070C0"/>
          <w:lang w:val="fr-FR"/>
        </w:rPr>
        <w:t>développement</w:t>
      </w:r>
      <w:r w:rsidR="00A6441D" w:rsidRPr="004350FC">
        <w:rPr>
          <w:rFonts w:ascii="Arial" w:eastAsia="Calibri" w:hAnsi="Arial" w:cs="Arial"/>
          <w:color w:val="0070C0"/>
          <w:lang w:val="fr-FR"/>
        </w:rPr>
        <w:t xml:space="preserve"> et d’</w:t>
      </w:r>
      <w:r w:rsidR="007E2883" w:rsidRPr="004350FC">
        <w:rPr>
          <w:rFonts w:ascii="Arial" w:eastAsia="Calibri" w:hAnsi="Arial" w:cs="Arial"/>
          <w:color w:val="0070C0"/>
          <w:lang w:val="fr-FR"/>
        </w:rPr>
        <w:t>intégration</w:t>
      </w:r>
      <w:r w:rsidR="00A6441D" w:rsidRPr="004350FC">
        <w:rPr>
          <w:rFonts w:ascii="Arial" w:eastAsia="Calibri" w:hAnsi="Arial" w:cs="Arial"/>
          <w:color w:val="0070C0"/>
          <w:lang w:val="fr-FR"/>
        </w:rPr>
        <w:t>.</w:t>
      </w:r>
      <w:r w:rsidR="00B47017" w:rsidRPr="00E66E7A">
        <w:rPr>
          <w:rFonts w:ascii="Arial" w:eastAsia="Calibri" w:hAnsi="Arial" w:cs="Arial"/>
          <w:color w:val="0070C0"/>
          <w:lang w:val="fr-FR"/>
        </w:rPr>
        <w:t xml:space="preserve"> </w:t>
      </w:r>
    </w:p>
    <w:p w:rsidR="00484136" w:rsidRDefault="0014712D" w:rsidP="007535D0">
      <w:pPr>
        <w:pStyle w:val="ListParagraph"/>
        <w:spacing w:before="120"/>
        <w:ind w:left="0"/>
        <w:jc w:val="both"/>
        <w:rPr>
          <w:rFonts w:ascii="Arial" w:eastAsia="Calibri" w:hAnsi="Arial" w:cs="Arial"/>
          <w:color w:val="0070C0"/>
          <w:lang w:val="fr-FR"/>
        </w:rPr>
      </w:pPr>
      <w:r w:rsidRPr="00E66E7A">
        <w:rPr>
          <w:rFonts w:ascii="Arial" w:eastAsia="Calibri" w:hAnsi="Arial" w:cs="Arial"/>
          <w:color w:val="0070C0"/>
          <w:lang w:val="fr-FR"/>
        </w:rPr>
        <w:t xml:space="preserve">De </w:t>
      </w:r>
      <w:r w:rsidR="00901904" w:rsidRPr="00E66E7A">
        <w:rPr>
          <w:rFonts w:ascii="Arial" w:eastAsia="Calibri" w:hAnsi="Arial" w:cs="Arial"/>
          <w:color w:val="0070C0"/>
          <w:lang w:val="fr-FR"/>
        </w:rPr>
        <w:t>même</w:t>
      </w:r>
      <w:r w:rsidRPr="00E66E7A">
        <w:rPr>
          <w:rFonts w:ascii="Arial" w:eastAsia="Calibri" w:hAnsi="Arial" w:cs="Arial"/>
          <w:color w:val="0070C0"/>
          <w:lang w:val="fr-FR"/>
        </w:rPr>
        <w:t xml:space="preserve">, la SHaSA </w:t>
      </w:r>
      <w:r w:rsidR="004D67BF" w:rsidRPr="00E66E7A">
        <w:rPr>
          <w:rFonts w:ascii="Arial" w:eastAsia="Calibri" w:hAnsi="Arial" w:cs="Arial"/>
          <w:color w:val="0070C0"/>
          <w:lang w:val="fr-FR"/>
        </w:rPr>
        <w:t xml:space="preserve">II </w:t>
      </w:r>
      <w:r w:rsidR="00D5711F" w:rsidRPr="00E66E7A">
        <w:rPr>
          <w:rFonts w:ascii="Arial" w:eastAsia="Calibri" w:hAnsi="Arial" w:cs="Arial"/>
          <w:color w:val="0070C0"/>
          <w:lang w:val="fr-FR"/>
        </w:rPr>
        <w:t xml:space="preserve">qui est la </w:t>
      </w:r>
      <w:r w:rsidR="00C14B5A" w:rsidRPr="00E66E7A">
        <w:rPr>
          <w:rFonts w:ascii="Arial" w:eastAsia="Calibri" w:hAnsi="Arial" w:cs="Arial"/>
          <w:color w:val="0070C0"/>
          <w:lang w:val="fr-FR"/>
        </w:rPr>
        <w:t>stratégie</w:t>
      </w:r>
      <w:r w:rsidR="00D5711F" w:rsidRPr="00E66E7A">
        <w:rPr>
          <w:rFonts w:ascii="Arial" w:eastAsia="Calibri" w:hAnsi="Arial" w:cs="Arial"/>
          <w:color w:val="0070C0"/>
          <w:lang w:val="fr-FR"/>
        </w:rPr>
        <w:t xml:space="preserve"> continentale </w:t>
      </w:r>
      <w:r w:rsidR="004D67BF" w:rsidRPr="00E66E7A">
        <w:rPr>
          <w:rFonts w:ascii="Arial" w:eastAsia="Calibri" w:hAnsi="Arial" w:cs="Arial"/>
          <w:color w:val="0070C0"/>
          <w:lang w:val="fr-FR"/>
        </w:rPr>
        <w:t xml:space="preserve">doit </w:t>
      </w:r>
      <w:r w:rsidR="00901904" w:rsidRPr="00E66E7A">
        <w:rPr>
          <w:rFonts w:ascii="Arial" w:eastAsia="Calibri" w:hAnsi="Arial" w:cs="Arial"/>
          <w:color w:val="0070C0"/>
          <w:lang w:val="fr-FR"/>
        </w:rPr>
        <w:t>intégrer</w:t>
      </w:r>
      <w:r w:rsidR="003B21F2" w:rsidRPr="00E66E7A">
        <w:rPr>
          <w:rFonts w:ascii="Arial" w:eastAsia="Calibri" w:hAnsi="Arial" w:cs="Arial"/>
          <w:color w:val="0070C0"/>
          <w:lang w:val="fr-FR"/>
        </w:rPr>
        <w:t xml:space="preserve"> les contraintes et les </w:t>
      </w:r>
      <w:r w:rsidR="00901904" w:rsidRPr="00E66E7A">
        <w:rPr>
          <w:rFonts w:ascii="Arial" w:eastAsia="Calibri" w:hAnsi="Arial" w:cs="Arial"/>
          <w:color w:val="0070C0"/>
          <w:lang w:val="fr-FR"/>
        </w:rPr>
        <w:t>priorités</w:t>
      </w:r>
      <w:r w:rsidR="003B21F2" w:rsidRPr="00E66E7A">
        <w:rPr>
          <w:rFonts w:ascii="Arial" w:eastAsia="Calibri" w:hAnsi="Arial" w:cs="Arial"/>
          <w:color w:val="0070C0"/>
          <w:lang w:val="fr-FR"/>
        </w:rPr>
        <w:t xml:space="preserve"> de la SND</w:t>
      </w:r>
      <w:r w:rsidR="005F7124" w:rsidRPr="00E66E7A">
        <w:rPr>
          <w:rFonts w:ascii="Arial" w:eastAsia="Calibri" w:hAnsi="Arial" w:cs="Arial"/>
          <w:color w:val="0070C0"/>
          <w:lang w:val="fr-FR"/>
        </w:rPr>
        <w:t>S</w:t>
      </w:r>
      <w:r w:rsidR="003B21F2" w:rsidRPr="00E66E7A">
        <w:rPr>
          <w:rFonts w:ascii="Arial" w:eastAsia="Calibri" w:hAnsi="Arial" w:cs="Arial"/>
          <w:color w:val="0070C0"/>
          <w:lang w:val="fr-FR"/>
        </w:rPr>
        <w:t xml:space="preserve"> et de la SRDS. </w:t>
      </w:r>
      <w:r w:rsidR="007D1DF7" w:rsidRPr="00E66E7A">
        <w:rPr>
          <w:rFonts w:ascii="Arial" w:eastAsia="Calibri" w:hAnsi="Arial" w:cs="Arial"/>
          <w:color w:val="0070C0"/>
          <w:lang w:val="fr-FR"/>
        </w:rPr>
        <w:t xml:space="preserve">Toutes ces </w:t>
      </w:r>
      <w:r w:rsidR="00670147" w:rsidRPr="00E66E7A">
        <w:rPr>
          <w:rFonts w:ascii="Arial" w:eastAsia="Calibri" w:hAnsi="Arial" w:cs="Arial"/>
          <w:color w:val="0070C0"/>
          <w:lang w:val="fr-FR"/>
        </w:rPr>
        <w:t>stratégies</w:t>
      </w:r>
      <w:r w:rsidR="007D1DF7" w:rsidRPr="00E66E7A">
        <w:rPr>
          <w:rFonts w:ascii="Arial" w:eastAsia="Calibri" w:hAnsi="Arial" w:cs="Arial"/>
          <w:color w:val="0070C0"/>
          <w:lang w:val="fr-FR"/>
        </w:rPr>
        <w:t xml:space="preserve"> doivent </w:t>
      </w:r>
      <w:r w:rsidR="00670147" w:rsidRPr="00E66E7A">
        <w:rPr>
          <w:rFonts w:ascii="Arial" w:eastAsia="Calibri" w:hAnsi="Arial" w:cs="Arial"/>
          <w:color w:val="0070C0"/>
          <w:lang w:val="fr-FR"/>
        </w:rPr>
        <w:t>être</w:t>
      </w:r>
      <w:r w:rsidR="007D1DF7" w:rsidRPr="00E66E7A">
        <w:rPr>
          <w:rFonts w:ascii="Arial" w:eastAsia="Calibri" w:hAnsi="Arial" w:cs="Arial"/>
          <w:color w:val="0070C0"/>
          <w:lang w:val="fr-FR"/>
        </w:rPr>
        <w:t xml:space="preserve"> </w:t>
      </w:r>
      <w:r w:rsidR="00670147" w:rsidRPr="00E66E7A">
        <w:rPr>
          <w:rFonts w:ascii="Arial" w:eastAsia="Calibri" w:hAnsi="Arial" w:cs="Arial"/>
          <w:color w:val="0070C0"/>
          <w:lang w:val="fr-FR"/>
        </w:rPr>
        <w:t>intégrées</w:t>
      </w:r>
      <w:r w:rsidR="007D1DF7" w:rsidRPr="00E66E7A">
        <w:rPr>
          <w:rFonts w:ascii="Arial" w:eastAsia="Calibri" w:hAnsi="Arial" w:cs="Arial"/>
          <w:color w:val="0070C0"/>
          <w:lang w:val="fr-FR"/>
        </w:rPr>
        <w:t xml:space="preserve"> l’</w:t>
      </w:r>
      <w:r w:rsidR="00766EA4" w:rsidRPr="00E66E7A">
        <w:rPr>
          <w:rFonts w:ascii="Arial" w:eastAsia="Calibri" w:hAnsi="Arial" w:cs="Arial"/>
          <w:color w:val="0070C0"/>
          <w:lang w:val="fr-FR"/>
        </w:rPr>
        <w:t xml:space="preserve">une </w:t>
      </w:r>
      <w:r w:rsidR="00CA7D45" w:rsidRPr="00E66E7A">
        <w:rPr>
          <w:rFonts w:ascii="Arial" w:eastAsia="Calibri" w:hAnsi="Arial" w:cs="Arial"/>
          <w:color w:val="0070C0"/>
          <w:lang w:val="fr-FR"/>
        </w:rPr>
        <w:t>à</w:t>
      </w:r>
      <w:r w:rsidR="007D1DF7" w:rsidRPr="00E66E7A">
        <w:rPr>
          <w:rFonts w:ascii="Arial" w:eastAsia="Calibri" w:hAnsi="Arial" w:cs="Arial"/>
          <w:color w:val="0070C0"/>
          <w:lang w:val="fr-FR"/>
        </w:rPr>
        <w:t xml:space="preserve"> l’autre </w:t>
      </w:r>
      <w:r w:rsidR="00D50EBC" w:rsidRPr="00E66E7A">
        <w:rPr>
          <w:rFonts w:ascii="Arial" w:eastAsia="Calibri" w:hAnsi="Arial" w:cs="Arial"/>
          <w:color w:val="0070C0"/>
          <w:lang w:val="fr-FR"/>
        </w:rPr>
        <w:t xml:space="preserve">afin qu’elles soient mises en œuvre de </w:t>
      </w:r>
      <w:r w:rsidR="00670147" w:rsidRPr="00E66E7A">
        <w:rPr>
          <w:rFonts w:ascii="Arial" w:eastAsia="Calibri" w:hAnsi="Arial" w:cs="Arial"/>
          <w:color w:val="0070C0"/>
          <w:lang w:val="fr-FR"/>
        </w:rPr>
        <w:t>manière</w:t>
      </w:r>
      <w:r w:rsidR="00D50EBC" w:rsidRPr="00E66E7A">
        <w:rPr>
          <w:rFonts w:ascii="Arial" w:eastAsia="Calibri" w:hAnsi="Arial" w:cs="Arial"/>
          <w:color w:val="0070C0"/>
          <w:lang w:val="fr-FR"/>
        </w:rPr>
        <w:t xml:space="preserve"> </w:t>
      </w:r>
      <w:r w:rsidR="00670147" w:rsidRPr="00E66E7A">
        <w:rPr>
          <w:rFonts w:ascii="Arial" w:eastAsia="Calibri" w:hAnsi="Arial" w:cs="Arial"/>
          <w:color w:val="0070C0"/>
          <w:lang w:val="fr-FR"/>
        </w:rPr>
        <w:t>cohérente</w:t>
      </w:r>
      <w:r w:rsidR="00D50EBC" w:rsidRPr="00E66E7A">
        <w:rPr>
          <w:rFonts w:ascii="Arial" w:eastAsia="Calibri" w:hAnsi="Arial" w:cs="Arial"/>
          <w:color w:val="0070C0"/>
          <w:lang w:val="fr-FR"/>
        </w:rPr>
        <w:t xml:space="preserve"> et </w:t>
      </w:r>
      <w:r w:rsidR="0039399B" w:rsidRPr="00E66E7A">
        <w:rPr>
          <w:rFonts w:ascii="Arial" w:eastAsia="Calibri" w:hAnsi="Arial" w:cs="Arial"/>
          <w:color w:val="0070C0"/>
          <w:lang w:val="fr-FR"/>
        </w:rPr>
        <w:t>concomitante</w:t>
      </w:r>
      <w:r w:rsidR="00D50EBC" w:rsidRPr="00E66E7A">
        <w:rPr>
          <w:rFonts w:ascii="Arial" w:eastAsia="Calibri" w:hAnsi="Arial" w:cs="Arial"/>
          <w:color w:val="0070C0"/>
          <w:lang w:val="fr-FR"/>
        </w:rPr>
        <w:t>.</w:t>
      </w:r>
      <w:r w:rsidR="007A221E" w:rsidRPr="00E66E7A">
        <w:rPr>
          <w:rFonts w:ascii="Arial" w:eastAsia="Calibri" w:hAnsi="Arial" w:cs="Arial"/>
          <w:color w:val="0070C0"/>
          <w:lang w:val="fr-FR"/>
        </w:rPr>
        <w:t xml:space="preserve"> </w:t>
      </w:r>
      <w:r w:rsidR="005F7124" w:rsidRPr="00E66E7A">
        <w:rPr>
          <w:rFonts w:ascii="Arial" w:eastAsia="Calibri" w:hAnsi="Arial" w:cs="Arial"/>
          <w:color w:val="0070C0"/>
          <w:lang w:val="fr-FR"/>
        </w:rPr>
        <w:t xml:space="preserve">La </w:t>
      </w:r>
      <w:r w:rsidR="00484136" w:rsidRPr="00E66E7A">
        <w:rPr>
          <w:rFonts w:ascii="Arial" w:eastAsia="Calibri" w:hAnsi="Arial" w:cs="Arial"/>
          <w:color w:val="0070C0"/>
          <w:lang w:val="fr-FR"/>
        </w:rPr>
        <w:t xml:space="preserve">SHaSA II doit être vue comme une entreprise commune à l’ensemble du système statistique africain où chaque entité </w:t>
      </w:r>
      <w:r w:rsidR="007733CF" w:rsidRPr="00E66E7A">
        <w:rPr>
          <w:rFonts w:ascii="Arial" w:eastAsia="Calibri" w:hAnsi="Arial" w:cs="Arial"/>
          <w:color w:val="0070C0"/>
          <w:lang w:val="fr-FR"/>
        </w:rPr>
        <w:t>a</w:t>
      </w:r>
      <w:r w:rsidR="00484136" w:rsidRPr="00E66E7A">
        <w:rPr>
          <w:rFonts w:ascii="Arial" w:eastAsia="Calibri" w:hAnsi="Arial" w:cs="Arial"/>
          <w:color w:val="0070C0"/>
          <w:lang w:val="fr-FR"/>
        </w:rPr>
        <w:t xml:space="preserve"> sa part de responsabilité.</w:t>
      </w:r>
    </w:p>
    <w:p w:rsidR="00D80413" w:rsidRPr="003F551D" w:rsidRDefault="00F9148F" w:rsidP="007535D0">
      <w:pPr>
        <w:pStyle w:val="ListParagraph"/>
        <w:spacing w:before="120"/>
        <w:ind w:left="0"/>
        <w:jc w:val="both"/>
        <w:rPr>
          <w:rFonts w:ascii="Arial" w:eastAsia="Calibri" w:hAnsi="Arial" w:cs="Arial"/>
          <w:lang w:val="fr-FR"/>
        </w:rPr>
      </w:pPr>
      <w:r>
        <w:rPr>
          <w:rFonts w:ascii="Arial" w:eastAsia="Calibri" w:hAnsi="Arial" w:cs="Arial"/>
          <w:color w:val="0070C0"/>
          <w:lang w:val="fr-FR"/>
        </w:rPr>
        <w:t xml:space="preserve">Le tableau 3 suggère une organisation commune de travail sur le suivi de la mise en œuvre des 3 agendas à tous les niveaux. </w:t>
      </w:r>
    </w:p>
    <w:p w:rsidR="00D517A1" w:rsidRDefault="00D517A1" w:rsidP="008A206B">
      <w:pPr>
        <w:pStyle w:val="ListParagraph"/>
        <w:ind w:left="0"/>
        <w:jc w:val="both"/>
        <w:rPr>
          <w:rFonts w:ascii="Arial" w:eastAsia="Calibri" w:hAnsi="Arial" w:cs="Arial"/>
          <w:lang w:val="fr-FR"/>
        </w:rPr>
        <w:sectPr w:rsidR="00D517A1" w:rsidSect="00740E45">
          <w:headerReference w:type="even" r:id="rId32"/>
          <w:headerReference w:type="default" r:id="rId33"/>
          <w:footerReference w:type="default" r:id="rId34"/>
          <w:headerReference w:type="first" r:id="rId35"/>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533EBA" w:rsidRPr="003F551D" w:rsidRDefault="00533EBA" w:rsidP="008A206B">
      <w:pPr>
        <w:pStyle w:val="ListParagraph"/>
        <w:ind w:left="0"/>
        <w:jc w:val="both"/>
        <w:rPr>
          <w:rFonts w:ascii="Arial" w:eastAsia="Calibri" w:hAnsi="Arial" w:cs="Arial"/>
          <w:lang w:val="fr-FR"/>
        </w:rPr>
      </w:pPr>
    </w:p>
    <w:p w:rsidR="00533EBA" w:rsidRPr="003F551D" w:rsidRDefault="00533EBA" w:rsidP="008A206B">
      <w:pPr>
        <w:pStyle w:val="IntenseQuote"/>
        <w:pBdr>
          <w:bottom w:val="none" w:sz="0" w:space="0" w:color="auto"/>
        </w:pBdr>
        <w:spacing w:before="0" w:after="0"/>
        <w:ind w:left="0"/>
        <w:rPr>
          <w:rFonts w:ascii="Arial" w:hAnsi="Arial" w:cs="Arial"/>
          <w:i w:val="0"/>
          <w:color w:val="76923C"/>
          <w:szCs w:val="28"/>
          <w:lang w:val="fr-FR"/>
        </w:rPr>
      </w:pPr>
    </w:p>
    <w:p w:rsidR="00533EBA" w:rsidRPr="003F551D" w:rsidRDefault="00533EBA" w:rsidP="008A206B">
      <w:pPr>
        <w:pStyle w:val="IntenseQuote"/>
        <w:pBdr>
          <w:bottom w:val="none" w:sz="0" w:space="0" w:color="auto"/>
        </w:pBdr>
        <w:spacing w:before="0" w:after="0"/>
        <w:ind w:left="0"/>
        <w:rPr>
          <w:rFonts w:ascii="Arial" w:hAnsi="Arial" w:cs="Arial"/>
          <w:i w:val="0"/>
          <w:color w:val="76923C"/>
          <w:szCs w:val="28"/>
          <w:lang w:val="fr-FR"/>
        </w:rPr>
      </w:pPr>
    </w:p>
    <w:p w:rsidR="00301888" w:rsidRDefault="00301888" w:rsidP="00301888">
      <w:pPr>
        <w:rPr>
          <w:lang w:val="fr-FR" w:eastAsia="x-none"/>
        </w:rPr>
      </w:pPr>
    </w:p>
    <w:p w:rsidR="00301888" w:rsidRPr="00301888" w:rsidRDefault="00301888" w:rsidP="00301888">
      <w:pPr>
        <w:rPr>
          <w:lang w:val="fr-FR" w:eastAsia="x-none"/>
        </w:rPr>
      </w:pPr>
    </w:p>
    <w:p w:rsidR="00E955F0" w:rsidRPr="003F551D" w:rsidRDefault="00533EBA" w:rsidP="00533EBA">
      <w:pPr>
        <w:pStyle w:val="IntenseQuote"/>
        <w:pBdr>
          <w:bottom w:val="none" w:sz="0" w:space="0" w:color="auto"/>
        </w:pBdr>
        <w:spacing w:before="0" w:after="0"/>
        <w:ind w:left="0"/>
        <w:jc w:val="center"/>
        <w:rPr>
          <w:rFonts w:ascii="Arial" w:hAnsi="Arial" w:cs="Arial"/>
          <w:i w:val="0"/>
          <w:color w:val="76923C"/>
          <w:szCs w:val="28"/>
          <w:lang w:val="fr-FR"/>
        </w:rPr>
      </w:pPr>
      <w:r w:rsidRPr="003F551D">
        <w:rPr>
          <w:rFonts w:ascii="Arial" w:hAnsi="Arial" w:cs="Arial"/>
          <w:i w:val="0"/>
          <w:color w:val="76923C"/>
          <w:szCs w:val="28"/>
          <w:lang w:val="fr-FR"/>
        </w:rPr>
        <w:t>Carte :</w:t>
      </w:r>
      <w:r w:rsidR="00FE32FC" w:rsidRPr="003F551D">
        <w:rPr>
          <w:rFonts w:ascii="Arial" w:hAnsi="Arial" w:cs="Arial"/>
          <w:i w:val="0"/>
          <w:color w:val="76923C"/>
          <w:szCs w:val="28"/>
          <w:lang w:val="fr-FR"/>
        </w:rPr>
        <w:t xml:space="preserve"> R</w:t>
      </w:r>
      <w:r w:rsidR="00B825A0" w:rsidRPr="003F551D">
        <w:rPr>
          <w:rFonts w:ascii="Arial" w:hAnsi="Arial" w:cs="Arial"/>
          <w:i w:val="0"/>
          <w:color w:val="76923C"/>
          <w:szCs w:val="28"/>
          <w:lang w:val="fr-FR"/>
        </w:rPr>
        <w:t>e</w:t>
      </w:r>
      <w:r w:rsidR="00FE32FC" w:rsidRPr="003F551D">
        <w:rPr>
          <w:rFonts w:ascii="Arial" w:hAnsi="Arial" w:cs="Arial"/>
          <w:i w:val="0"/>
          <w:color w:val="76923C"/>
          <w:szCs w:val="28"/>
          <w:lang w:val="fr-FR"/>
        </w:rPr>
        <w:t>lations entre les SN</w:t>
      </w:r>
      <w:r w:rsidR="00A542DA" w:rsidRPr="003F551D">
        <w:rPr>
          <w:rFonts w:ascii="Arial" w:hAnsi="Arial" w:cs="Arial"/>
          <w:i w:val="0"/>
          <w:color w:val="76923C"/>
          <w:szCs w:val="28"/>
          <w:lang w:val="fr-FR"/>
        </w:rPr>
        <w:t>D</w:t>
      </w:r>
      <w:r w:rsidR="00FE32FC" w:rsidRPr="003F551D">
        <w:rPr>
          <w:rFonts w:ascii="Arial" w:hAnsi="Arial" w:cs="Arial"/>
          <w:i w:val="0"/>
          <w:color w:val="76923C"/>
          <w:szCs w:val="28"/>
          <w:lang w:val="fr-FR"/>
        </w:rPr>
        <w:t xml:space="preserve">S, SRDS, </w:t>
      </w:r>
      <w:r w:rsidRPr="003F551D">
        <w:rPr>
          <w:rFonts w:ascii="Arial" w:hAnsi="Arial" w:cs="Arial"/>
          <w:i w:val="0"/>
          <w:color w:val="76923C"/>
          <w:szCs w:val="28"/>
          <w:lang w:val="fr-FR"/>
        </w:rPr>
        <w:t>SHaSA II</w:t>
      </w:r>
      <w:r w:rsidR="00FE32FC" w:rsidRPr="003F551D">
        <w:rPr>
          <w:rFonts w:ascii="Arial" w:hAnsi="Arial" w:cs="Arial"/>
          <w:i w:val="0"/>
          <w:color w:val="76923C"/>
          <w:szCs w:val="28"/>
          <w:lang w:val="fr-FR"/>
        </w:rPr>
        <w:t xml:space="preserve"> et les </w:t>
      </w:r>
      <w:r w:rsidR="00D54EB3" w:rsidRPr="003F551D">
        <w:rPr>
          <w:rFonts w:ascii="Arial" w:hAnsi="Arial" w:cs="Arial"/>
          <w:i w:val="0"/>
          <w:color w:val="76923C"/>
          <w:szCs w:val="28"/>
          <w:lang w:val="fr-FR"/>
        </w:rPr>
        <w:t>différents</w:t>
      </w:r>
      <w:r w:rsidR="00FA50A8" w:rsidRPr="003F551D">
        <w:rPr>
          <w:rFonts w:ascii="Arial" w:hAnsi="Arial" w:cs="Arial"/>
          <w:i w:val="0"/>
          <w:color w:val="76923C"/>
          <w:szCs w:val="28"/>
          <w:lang w:val="fr-FR"/>
        </w:rPr>
        <w:t xml:space="preserve"> </w:t>
      </w:r>
      <w:r w:rsidR="00FE32FC" w:rsidRPr="003F551D">
        <w:rPr>
          <w:rFonts w:ascii="Arial" w:hAnsi="Arial" w:cs="Arial"/>
          <w:i w:val="0"/>
          <w:color w:val="76923C"/>
          <w:szCs w:val="28"/>
          <w:lang w:val="fr-FR"/>
        </w:rPr>
        <w:t xml:space="preserve">plans de développement </w:t>
      </w:r>
    </w:p>
    <w:p w:rsidR="00160019" w:rsidRPr="003F551D" w:rsidRDefault="00160019" w:rsidP="00160019">
      <w:pPr>
        <w:rPr>
          <w:lang w:val="fr-FR"/>
        </w:rPr>
      </w:pPr>
    </w:p>
    <w:tbl>
      <w:tblPr>
        <w:tblStyle w:val="Grilledutableau1"/>
        <w:tblW w:w="8905" w:type="dxa"/>
        <w:tblLook w:val="04A0" w:firstRow="1" w:lastRow="0" w:firstColumn="1" w:lastColumn="0" w:noHBand="0" w:noVBand="1"/>
      </w:tblPr>
      <w:tblGrid>
        <w:gridCol w:w="2696"/>
        <w:gridCol w:w="4139"/>
        <w:gridCol w:w="2070"/>
      </w:tblGrid>
      <w:tr w:rsidR="00A95BEC" w:rsidRPr="00A95BEC" w:rsidTr="0067761D">
        <w:tc>
          <w:tcPr>
            <w:tcW w:w="2696" w:type="dxa"/>
          </w:tcPr>
          <w:p w:rsidR="00A95BEC" w:rsidRPr="0067761D" w:rsidRDefault="00A95BEC" w:rsidP="00A95BEC">
            <w:pPr>
              <w:jc w:val="center"/>
              <w:rPr>
                <w:rFonts w:ascii="Arial" w:hAnsi="Arial" w:cs="Arial"/>
                <w:b/>
                <w:noProof/>
                <w:lang w:val="fr-FR"/>
              </w:rPr>
            </w:pPr>
            <w:r w:rsidRPr="0067761D">
              <w:rPr>
                <w:rFonts w:ascii="Arial" w:hAnsi="Arial" w:cs="Arial"/>
                <w:b/>
                <w:noProof/>
                <w:lang w:val="fr-FR"/>
              </w:rPr>
              <w:t xml:space="preserve">Niveau </w:t>
            </w:r>
          </w:p>
        </w:tc>
        <w:tc>
          <w:tcPr>
            <w:tcW w:w="4139" w:type="dxa"/>
            <w:vAlign w:val="center"/>
          </w:tcPr>
          <w:p w:rsidR="00A95BEC" w:rsidRPr="0067761D" w:rsidRDefault="006E66E4" w:rsidP="00A95BEC">
            <w:pPr>
              <w:jc w:val="center"/>
              <w:rPr>
                <w:rFonts w:ascii="Arial" w:hAnsi="Arial" w:cs="Arial"/>
                <w:b/>
                <w:noProof/>
                <w:lang w:val="fr-FR"/>
              </w:rPr>
            </w:pPr>
            <w:r>
              <w:rPr>
                <w:rFonts w:ascii="Arial" w:hAnsi="Arial" w:cs="Arial"/>
                <w:b/>
                <w:noProof/>
                <w:lang w:val="fr-FR"/>
              </w:rPr>
              <w:t>Programme de dé</w:t>
            </w:r>
            <w:r w:rsidR="00A95BEC" w:rsidRPr="0067761D">
              <w:rPr>
                <w:rFonts w:ascii="Arial" w:hAnsi="Arial" w:cs="Arial"/>
                <w:b/>
                <w:noProof/>
                <w:lang w:val="fr-FR"/>
              </w:rPr>
              <w:t>veloppement</w:t>
            </w:r>
          </w:p>
        </w:tc>
        <w:tc>
          <w:tcPr>
            <w:tcW w:w="2070" w:type="dxa"/>
            <w:vAlign w:val="center"/>
          </w:tcPr>
          <w:p w:rsidR="00A95BEC" w:rsidRPr="00A95BEC" w:rsidRDefault="00A95BEC" w:rsidP="00A95BEC">
            <w:pPr>
              <w:jc w:val="center"/>
              <w:rPr>
                <w:rFonts w:ascii="Arial" w:hAnsi="Arial" w:cs="Arial"/>
                <w:b/>
                <w:noProof/>
                <w:lang w:val="fr-FR"/>
              </w:rPr>
            </w:pPr>
            <w:r w:rsidRPr="0067761D">
              <w:rPr>
                <w:rFonts w:ascii="Arial" w:hAnsi="Arial" w:cs="Arial"/>
                <w:b/>
                <w:noProof/>
                <w:lang w:val="fr-FR"/>
              </w:rPr>
              <w:t>Programme statistique</w:t>
            </w:r>
          </w:p>
        </w:tc>
      </w:tr>
    </w:tbl>
    <w:tbl>
      <w:tblPr>
        <w:tblStyle w:val="TableGrid"/>
        <w:tblW w:w="0" w:type="auto"/>
        <w:tblLook w:val="04A0" w:firstRow="1" w:lastRow="0" w:firstColumn="1" w:lastColumn="0" w:noHBand="0" w:noVBand="1"/>
      </w:tblPr>
      <w:tblGrid>
        <w:gridCol w:w="2696"/>
        <w:gridCol w:w="4146"/>
        <w:gridCol w:w="2108"/>
      </w:tblGrid>
      <w:tr w:rsidR="00CB0202" w:rsidRPr="003F551D" w:rsidTr="00A95BEC">
        <w:tc>
          <w:tcPr>
            <w:tcW w:w="2696" w:type="dxa"/>
          </w:tcPr>
          <w:p w:rsidR="00CB0202" w:rsidRPr="003F551D" w:rsidRDefault="00CB0202" w:rsidP="00160019">
            <w:pPr>
              <w:rPr>
                <w:lang w:val="fr-FR"/>
              </w:rPr>
            </w:pPr>
            <w:r w:rsidRPr="003F551D">
              <w:rPr>
                <w:noProof/>
              </w:rPr>
              <mc:AlternateContent>
                <mc:Choice Requires="wps">
                  <w:drawing>
                    <wp:anchor distT="0" distB="0" distL="114300" distR="114300" simplePos="0" relativeHeight="251634688" behindDoc="0" locked="0" layoutInCell="1" allowOverlap="1" wp14:anchorId="4ACE5005" wp14:editId="28529B3F">
                      <wp:simplePos x="0" y="0"/>
                      <wp:positionH relativeFrom="column">
                        <wp:posOffset>228600</wp:posOffset>
                      </wp:positionH>
                      <wp:positionV relativeFrom="paragraph">
                        <wp:posOffset>-554990</wp:posOffset>
                      </wp:positionV>
                      <wp:extent cx="1485900" cy="1143000"/>
                      <wp:effectExtent l="50800" t="50800" r="38100" b="127000"/>
                      <wp:wrapThrough wrapText="bothSides">
                        <wp:wrapPolygon edited="0">
                          <wp:start x="12185" y="-960"/>
                          <wp:lineTo x="-738" y="0"/>
                          <wp:lineTo x="-738" y="16800"/>
                          <wp:lineTo x="12554" y="23520"/>
                          <wp:lineTo x="14400" y="23520"/>
                          <wp:lineTo x="21415" y="13440"/>
                          <wp:lineTo x="21785" y="10080"/>
                          <wp:lineTo x="20677" y="7680"/>
                          <wp:lineTo x="14769" y="-960"/>
                          <wp:lineTo x="12185" y="-960"/>
                        </wp:wrapPolygon>
                      </wp:wrapThrough>
                      <wp:docPr id="11" name="Striped Right Arrow 11"/>
                      <wp:cNvGraphicFramePr/>
                      <a:graphic xmlns:a="http://schemas.openxmlformats.org/drawingml/2006/main">
                        <a:graphicData uri="http://schemas.microsoft.com/office/word/2010/wordprocessingShape">
                          <wps:wsp>
                            <wps:cNvSpPr/>
                            <wps:spPr>
                              <a:xfrm>
                                <a:off x="0" y="0"/>
                                <a:ext cx="1485900" cy="1143000"/>
                              </a:xfrm>
                              <a:prstGeom prst="stripedRightArrow">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EB7B1E">
                                  <w:pPr>
                                    <w:jc w:val="center"/>
                                  </w:pPr>
                                  <w:r>
                                    <w:t>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CE500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 o:spid="_x0000_s1029" type="#_x0000_t93" style="position:absolute;margin-left:18pt;margin-top:-43.7pt;width:117pt;height:90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" adj="13292"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EB7B1E">
                            <w:pPr>
                              <w:jc w:val="center"/>
                            </w:pPr>
                            <w:r>
                              <w:t>International</w:t>
                            </w:r>
                          </w:p>
                        </w:txbxContent>
                      </v:textbox>
                      <w10:wrap type="through"/>
                    </v:shape>
                  </w:pict>
                </mc:Fallback>
              </mc:AlternateContent>
            </w:r>
          </w:p>
        </w:tc>
        <w:tc>
          <w:tcPr>
            <w:tcW w:w="3696" w:type="dxa"/>
            <w:vAlign w:val="center"/>
          </w:tcPr>
          <w:p w:rsidR="00CB0202" w:rsidRPr="003F551D" w:rsidRDefault="005650AD"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51072" behindDoc="0" locked="0" layoutInCell="1" allowOverlap="1" wp14:anchorId="4B287500" wp14:editId="041A82CD">
                      <wp:simplePos x="0" y="0"/>
                      <wp:positionH relativeFrom="column">
                        <wp:posOffset>-1285240</wp:posOffset>
                      </wp:positionH>
                      <wp:positionV relativeFrom="paragraph">
                        <wp:posOffset>180975</wp:posOffset>
                      </wp:positionV>
                      <wp:extent cx="1503045" cy="645795"/>
                      <wp:effectExtent l="50800" t="25400" r="71755" b="90805"/>
                      <wp:wrapThrough wrapText="bothSides">
                        <wp:wrapPolygon edited="0">
                          <wp:start x="-730" y="-850"/>
                          <wp:lineTo x="-730" y="23788"/>
                          <wp:lineTo x="17886" y="23788"/>
                          <wp:lineTo x="22266" y="13593"/>
                          <wp:lineTo x="20441" y="7646"/>
                          <wp:lineTo x="18251" y="-850"/>
                          <wp:lineTo x="-730" y="-850"/>
                        </wp:wrapPolygon>
                      </wp:wrapThrough>
                      <wp:docPr id="16" name="Chevron 16"/>
                      <wp:cNvGraphicFramePr/>
                      <a:graphic xmlns:a="http://schemas.openxmlformats.org/drawingml/2006/main">
                        <a:graphicData uri="http://schemas.microsoft.com/office/word/2010/wordprocessingShape">
                          <wps:wsp>
                            <wps:cNvSpPr/>
                            <wps:spPr>
                              <a:xfrm>
                                <a:off x="0" y="0"/>
                                <a:ext cx="1503045" cy="645795"/>
                              </a:xfrm>
                              <a:prstGeom prst="chevron">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5650AD">
                                  <w:pPr>
                                    <w:jc w:val="center"/>
                                  </w:pPr>
                                  <w:r w:rsidRPr="007A0240">
                                    <w:rPr>
                                      <w:rFonts w:ascii="Arial" w:hAnsi="Arial" w:cs="Arial"/>
                                      <w:b/>
                                    </w:rPr>
                                    <w:t>Agenda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8750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6" o:spid="_x0000_s1030" type="#_x0000_t55" style="position:absolute;left:0;text-align:left;margin-left:-101.2pt;margin-top:14.25pt;width:118.35pt;height:5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" adj="16960"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5650AD">
                            <w:pPr>
                              <w:jc w:val="center"/>
                            </w:pPr>
                            <w:r w:rsidRPr="007A0240">
                              <w:rPr>
                                <w:rFonts w:ascii="Arial" w:hAnsi="Arial" w:cs="Arial"/>
                                <w:b/>
                              </w:rPr>
                              <w:t>Agenda 2030</w:t>
                            </w:r>
                          </w:p>
                        </w:txbxContent>
                      </v:textbox>
                      <w10:wrap type="through"/>
                    </v:shape>
                  </w:pict>
                </mc:Fallback>
              </mc:AlternateContent>
            </w:r>
          </w:p>
        </w:tc>
        <w:tc>
          <w:tcPr>
            <w:tcW w:w="2108" w:type="dxa"/>
            <w:vAlign w:val="center"/>
          </w:tcPr>
          <w:p w:rsidR="00CB0202" w:rsidRPr="003F551D" w:rsidRDefault="00DF09E5"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69504" behindDoc="0" locked="0" layoutInCell="1" allowOverlap="1" wp14:anchorId="0926CF90" wp14:editId="0818ADD2">
                      <wp:simplePos x="0" y="0"/>
                      <wp:positionH relativeFrom="column">
                        <wp:posOffset>56515</wp:posOffset>
                      </wp:positionH>
                      <wp:positionV relativeFrom="paragraph">
                        <wp:posOffset>-483235</wp:posOffset>
                      </wp:positionV>
                      <wp:extent cx="1028065" cy="558800"/>
                      <wp:effectExtent l="50800" t="25400" r="64135" b="101600"/>
                      <wp:wrapThrough wrapText="bothSides">
                        <wp:wrapPolygon edited="0">
                          <wp:start x="-534" y="-982"/>
                          <wp:lineTo x="-1067" y="0"/>
                          <wp:lineTo x="-1067" y="22582"/>
                          <wp:lineTo x="0" y="24545"/>
                          <wp:lineTo x="21347" y="24545"/>
                          <wp:lineTo x="22414" y="16691"/>
                          <wp:lineTo x="22414" y="15709"/>
                          <wp:lineTo x="21880" y="982"/>
                          <wp:lineTo x="21880" y="-982"/>
                          <wp:lineTo x="-534" y="-982"/>
                        </wp:wrapPolygon>
                      </wp:wrapThrough>
                      <wp:docPr id="20" name="Rounded Rectangle 20"/>
                      <wp:cNvGraphicFramePr/>
                      <a:graphic xmlns:a="http://schemas.openxmlformats.org/drawingml/2006/main">
                        <a:graphicData uri="http://schemas.microsoft.com/office/word/2010/wordprocessingShape">
                          <wps:wsp>
                            <wps:cNvSpPr/>
                            <wps:spPr>
                              <a:xfrm>
                                <a:off x="0" y="0"/>
                                <a:ext cx="1028065" cy="558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DF09E5">
                                  <w:pPr>
                                    <w:jc w:val="center"/>
                                  </w:pPr>
                                  <w:r>
                                    <w:t>MAPS (BUSAN)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6CF90" id="Rounded Rectangle 20" o:spid="_x0000_s1031" style="position:absolute;left:0;text-align:left;margin-left:4.45pt;margin-top:-38.05pt;width:80.95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DF09E5">
                            <w:pPr>
                              <w:jc w:val="center"/>
                            </w:pPr>
                            <w:r>
                              <w:t>MAPS (BUSAN)</w:t>
                            </w:r>
                          </w:p>
                        </w:txbxContent>
                      </v:textbox>
                      <w10:wrap type="through"/>
                    </v:roundrect>
                  </w:pict>
                </mc:Fallback>
              </mc:AlternateContent>
            </w:r>
          </w:p>
        </w:tc>
      </w:tr>
      <w:tr w:rsidR="00E83024" w:rsidRPr="003F551D" w:rsidTr="00A95BEC">
        <w:tc>
          <w:tcPr>
            <w:tcW w:w="2696" w:type="dxa"/>
          </w:tcPr>
          <w:p w:rsidR="00EB7B1E" w:rsidRPr="003F551D" w:rsidRDefault="00EB7B1E" w:rsidP="007F328C">
            <w:pPr>
              <w:rPr>
                <w:lang w:val="fr-FR"/>
              </w:rPr>
            </w:pPr>
            <w:r w:rsidRPr="003F551D">
              <w:rPr>
                <w:noProof/>
              </w:rPr>
              <mc:AlternateContent>
                <mc:Choice Requires="wps">
                  <w:drawing>
                    <wp:anchor distT="0" distB="0" distL="114300" distR="114300" simplePos="0" relativeHeight="251646976" behindDoc="0" locked="0" layoutInCell="1" allowOverlap="1" wp14:anchorId="2F80DAB1" wp14:editId="35D0FF5F">
                      <wp:simplePos x="0" y="0"/>
                      <wp:positionH relativeFrom="column">
                        <wp:posOffset>228600</wp:posOffset>
                      </wp:positionH>
                      <wp:positionV relativeFrom="paragraph">
                        <wp:posOffset>-1755140</wp:posOffset>
                      </wp:positionV>
                      <wp:extent cx="1485900" cy="1143000"/>
                      <wp:effectExtent l="50800" t="50800" r="38100" b="127000"/>
                      <wp:wrapThrough wrapText="bothSides">
                        <wp:wrapPolygon edited="0">
                          <wp:start x="12185" y="-960"/>
                          <wp:lineTo x="-738" y="0"/>
                          <wp:lineTo x="-738" y="16800"/>
                          <wp:lineTo x="12554" y="23520"/>
                          <wp:lineTo x="14400" y="23520"/>
                          <wp:lineTo x="21415" y="13440"/>
                          <wp:lineTo x="21785" y="10080"/>
                          <wp:lineTo x="20677" y="7680"/>
                          <wp:lineTo x="14769" y="-960"/>
                          <wp:lineTo x="12185" y="-960"/>
                        </wp:wrapPolygon>
                      </wp:wrapThrough>
                      <wp:docPr id="15" name="Striped Right Arrow 15"/>
                      <wp:cNvGraphicFramePr/>
                      <a:graphic xmlns:a="http://schemas.openxmlformats.org/drawingml/2006/main">
                        <a:graphicData uri="http://schemas.microsoft.com/office/word/2010/wordprocessingShape">
                          <wps:wsp>
                            <wps:cNvSpPr/>
                            <wps:spPr>
                              <a:xfrm>
                                <a:off x="0" y="0"/>
                                <a:ext cx="1485900" cy="1143000"/>
                              </a:xfrm>
                              <a:prstGeom prst="stripedRightArrow">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EB7B1E">
                                  <w:pPr>
                                    <w:jc w:val="center"/>
                                  </w:pPr>
                                  <w:r>
                                    <w:t>Continental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80DAB1" id="Striped Right Arrow 15" o:spid="_x0000_s1032" type="#_x0000_t93" style="position:absolute;margin-left:18pt;margin-top:-138.2pt;width:117pt;height:90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" adj="13292"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EB7B1E">
                            <w:pPr>
                              <w:jc w:val="center"/>
                            </w:pPr>
                            <w:r>
                              <w:t>Continental</w:t>
                            </w:r>
                          </w:p>
                        </w:txbxContent>
                      </v:textbox>
                      <w10:wrap type="through"/>
                    </v:shape>
                  </w:pict>
                </mc:Fallback>
              </mc:AlternateContent>
            </w:r>
          </w:p>
        </w:tc>
        <w:tc>
          <w:tcPr>
            <w:tcW w:w="3696" w:type="dxa"/>
            <w:vAlign w:val="center"/>
          </w:tcPr>
          <w:p w:rsidR="00EB7B1E" w:rsidRPr="003F551D" w:rsidRDefault="00E83024"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56192" behindDoc="0" locked="0" layoutInCell="1" allowOverlap="1" wp14:anchorId="09355A5C" wp14:editId="3DC69E92">
                      <wp:simplePos x="0" y="0"/>
                      <wp:positionH relativeFrom="column">
                        <wp:posOffset>-2270125</wp:posOffset>
                      </wp:positionH>
                      <wp:positionV relativeFrom="paragraph">
                        <wp:posOffset>-860425</wp:posOffset>
                      </wp:positionV>
                      <wp:extent cx="2425700" cy="914400"/>
                      <wp:effectExtent l="57150" t="19050" r="12700" b="95250"/>
                      <wp:wrapThrough wrapText="bothSides">
                        <wp:wrapPolygon edited="0">
                          <wp:start x="-509" y="-450"/>
                          <wp:lineTo x="-509" y="4500"/>
                          <wp:lineTo x="1696" y="7200"/>
                          <wp:lineTo x="1696" y="14400"/>
                          <wp:lineTo x="-509" y="14400"/>
                          <wp:lineTo x="-339" y="23400"/>
                          <wp:lineTo x="17812" y="23400"/>
                          <wp:lineTo x="21543" y="14400"/>
                          <wp:lineTo x="21374" y="10350"/>
                          <wp:lineTo x="20695" y="7200"/>
                          <wp:lineTo x="17981" y="-450"/>
                          <wp:lineTo x="-509" y="-450"/>
                        </wp:wrapPolygon>
                      </wp:wrapThrough>
                      <wp:docPr id="17" name="Chevron 17"/>
                      <wp:cNvGraphicFramePr/>
                      <a:graphic xmlns:a="http://schemas.openxmlformats.org/drawingml/2006/main">
                        <a:graphicData uri="http://schemas.microsoft.com/office/word/2010/wordprocessingShape">
                          <wps:wsp>
                            <wps:cNvSpPr/>
                            <wps:spPr>
                              <a:xfrm>
                                <a:off x="0" y="0"/>
                                <a:ext cx="2425700" cy="914400"/>
                              </a:xfrm>
                              <a:prstGeom prst="chevron">
                                <a:avLst/>
                              </a:prstGeom>
                            </wps:spPr>
                            <wps:style>
                              <a:lnRef idx="1">
                                <a:schemeClr val="accent1"/>
                              </a:lnRef>
                              <a:fillRef idx="3">
                                <a:schemeClr val="accent1"/>
                              </a:fillRef>
                              <a:effectRef idx="2">
                                <a:schemeClr val="accent1"/>
                              </a:effectRef>
                              <a:fontRef idx="minor">
                                <a:schemeClr val="lt1"/>
                              </a:fontRef>
                            </wps:style>
                            <wps:txbx>
                              <w:txbxContent>
                                <w:p w:rsidR="00B4141F" w:rsidRPr="0067761D" w:rsidRDefault="00B4141F" w:rsidP="00E83024">
                                  <w:pPr>
                                    <w:jc w:val="center"/>
                                    <w:rPr>
                                      <w:rFonts w:ascii="Arial" w:hAnsi="Arial" w:cs="Arial"/>
                                      <w:b/>
                                      <w:sz w:val="20"/>
                                      <w:szCs w:val="20"/>
                                      <w:lang w:val="fr-FR"/>
                                    </w:rPr>
                                  </w:pPr>
                                  <w:r w:rsidRPr="0067761D">
                                    <w:rPr>
                                      <w:rFonts w:ascii="Arial" w:hAnsi="Arial" w:cs="Arial"/>
                                      <w:b/>
                                      <w:sz w:val="20"/>
                                      <w:szCs w:val="20"/>
                                      <w:lang w:val="fr-FR"/>
                                    </w:rPr>
                                    <w:t>Agenda 2063</w:t>
                                  </w:r>
                                </w:p>
                                <w:p w:rsidR="00B4141F" w:rsidRPr="0067761D" w:rsidRDefault="00B4141F" w:rsidP="00E83024">
                                  <w:pPr>
                                    <w:jc w:val="center"/>
                                    <w:rPr>
                                      <w:rFonts w:ascii="Arial" w:hAnsi="Arial" w:cs="Arial"/>
                                      <w:b/>
                                      <w:sz w:val="20"/>
                                      <w:szCs w:val="20"/>
                                      <w:lang w:val="fr-FR"/>
                                    </w:rPr>
                                  </w:pPr>
                                  <w:r w:rsidRPr="0067761D">
                                    <w:rPr>
                                      <w:rFonts w:ascii="Arial" w:hAnsi="Arial" w:cs="Arial"/>
                                      <w:b/>
                                      <w:sz w:val="20"/>
                                      <w:szCs w:val="20"/>
                                      <w:lang w:val="fr-FR"/>
                                    </w:rPr>
                                    <w:t xml:space="preserve">Stratégie 2013-2022 </w:t>
                                  </w:r>
                                </w:p>
                                <w:p w:rsidR="00B4141F" w:rsidRPr="0067761D" w:rsidRDefault="00B4141F" w:rsidP="00E83024">
                                  <w:pPr>
                                    <w:jc w:val="center"/>
                                    <w:rPr>
                                      <w:sz w:val="20"/>
                                      <w:szCs w:val="20"/>
                                      <w:lang w:val="fr-FR"/>
                                    </w:rPr>
                                  </w:pPr>
                                  <w:r w:rsidRPr="0067761D">
                                    <w:rPr>
                                      <w:rFonts w:ascii="Arial" w:hAnsi="Arial" w:cs="Arial"/>
                                      <w:b/>
                                      <w:sz w:val="20"/>
                                      <w:szCs w:val="20"/>
                                      <w:lang w:val="fr-FR"/>
                                    </w:rPr>
                                    <w:t xml:space="preserve">(5 grandes priorités)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5A5C" id="Chevron 17" o:spid="_x0000_s1033" type="#_x0000_t55" style="position:absolute;left:0;text-align:left;margin-left:-178.75pt;margin-top:-67.75pt;width:19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" adj="17529" fillcolor="#4f81bd [3204]" strokecolor="#4579b8 [3044]">
                      <v:fill color2="#a7bfde [1620]" rotate="t" angle="180" focus="100%" type="gradient">
                        <o:fill v:ext="view" type="gradientUnscaled"/>
                      </v:fill>
                      <v:shadow on="t" color="black" opacity="22937f" origin=",.5" offset="0,.63889mm"/>
                      <v:textbox>
                        <w:txbxContent>
                          <w:p w:rsidR="00B4141F" w:rsidRPr="0067761D" w:rsidRDefault="00B4141F" w:rsidP="00E83024">
                            <w:pPr>
                              <w:jc w:val="center"/>
                              <w:rPr>
                                <w:rFonts w:ascii="Arial" w:hAnsi="Arial" w:cs="Arial"/>
                                <w:b/>
                                <w:sz w:val="20"/>
                                <w:szCs w:val="20"/>
                                <w:lang w:val="fr-FR"/>
                              </w:rPr>
                            </w:pPr>
                            <w:r w:rsidRPr="0067761D">
                              <w:rPr>
                                <w:rFonts w:ascii="Arial" w:hAnsi="Arial" w:cs="Arial"/>
                                <w:b/>
                                <w:sz w:val="20"/>
                                <w:szCs w:val="20"/>
                                <w:lang w:val="fr-FR"/>
                              </w:rPr>
                              <w:t>Agenda 2063</w:t>
                            </w:r>
                          </w:p>
                          <w:p w:rsidR="00B4141F" w:rsidRPr="0067761D" w:rsidRDefault="00B4141F" w:rsidP="00E83024">
                            <w:pPr>
                              <w:jc w:val="center"/>
                              <w:rPr>
                                <w:rFonts w:ascii="Arial" w:hAnsi="Arial" w:cs="Arial"/>
                                <w:b/>
                                <w:sz w:val="20"/>
                                <w:szCs w:val="20"/>
                                <w:lang w:val="fr-FR"/>
                              </w:rPr>
                            </w:pPr>
                            <w:r w:rsidRPr="0067761D">
                              <w:rPr>
                                <w:rFonts w:ascii="Arial" w:hAnsi="Arial" w:cs="Arial"/>
                                <w:b/>
                                <w:sz w:val="20"/>
                                <w:szCs w:val="20"/>
                                <w:lang w:val="fr-FR"/>
                              </w:rPr>
                              <w:t xml:space="preserve">Stratégie 2013-2022 </w:t>
                            </w:r>
                          </w:p>
                          <w:p w:rsidR="00B4141F" w:rsidRPr="0067761D" w:rsidRDefault="00B4141F" w:rsidP="00E83024">
                            <w:pPr>
                              <w:jc w:val="center"/>
                              <w:rPr>
                                <w:sz w:val="20"/>
                                <w:szCs w:val="20"/>
                                <w:lang w:val="fr-FR"/>
                              </w:rPr>
                            </w:pPr>
                            <w:r w:rsidRPr="0067761D">
                              <w:rPr>
                                <w:rFonts w:ascii="Arial" w:hAnsi="Arial" w:cs="Arial"/>
                                <w:b/>
                                <w:sz w:val="20"/>
                                <w:szCs w:val="20"/>
                                <w:lang w:val="fr-FR"/>
                              </w:rPr>
                              <w:t xml:space="preserve">(5 grandes priorités) </w:t>
                            </w:r>
                          </w:p>
                        </w:txbxContent>
                      </v:textbox>
                      <w10:wrap type="through"/>
                    </v:shape>
                  </w:pict>
                </mc:Fallback>
              </mc:AlternateContent>
            </w:r>
          </w:p>
        </w:tc>
        <w:tc>
          <w:tcPr>
            <w:tcW w:w="2108" w:type="dxa"/>
            <w:vAlign w:val="center"/>
          </w:tcPr>
          <w:p w:rsidR="00EB7B1E" w:rsidRPr="003F551D" w:rsidRDefault="00DF09E5"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73600" behindDoc="0" locked="0" layoutInCell="1" allowOverlap="1" wp14:anchorId="3508B036" wp14:editId="45E436A3">
                      <wp:simplePos x="0" y="0"/>
                      <wp:positionH relativeFrom="column">
                        <wp:posOffset>208915</wp:posOffset>
                      </wp:positionH>
                      <wp:positionV relativeFrom="paragraph">
                        <wp:posOffset>-876300</wp:posOffset>
                      </wp:positionV>
                      <wp:extent cx="1028065" cy="558800"/>
                      <wp:effectExtent l="50800" t="25400" r="64135" b="101600"/>
                      <wp:wrapThrough wrapText="bothSides">
                        <wp:wrapPolygon edited="0">
                          <wp:start x="-534" y="-982"/>
                          <wp:lineTo x="-1067" y="0"/>
                          <wp:lineTo x="-1067" y="22582"/>
                          <wp:lineTo x="0" y="24545"/>
                          <wp:lineTo x="21347" y="24545"/>
                          <wp:lineTo x="22414" y="16691"/>
                          <wp:lineTo x="22414" y="15709"/>
                          <wp:lineTo x="21880" y="982"/>
                          <wp:lineTo x="21880" y="-982"/>
                          <wp:lineTo x="-534" y="-982"/>
                        </wp:wrapPolygon>
                      </wp:wrapThrough>
                      <wp:docPr id="21" name="Rounded Rectangle 21"/>
                      <wp:cNvGraphicFramePr/>
                      <a:graphic xmlns:a="http://schemas.openxmlformats.org/drawingml/2006/main">
                        <a:graphicData uri="http://schemas.microsoft.com/office/word/2010/wordprocessingShape">
                          <wps:wsp>
                            <wps:cNvSpPr/>
                            <wps:spPr>
                              <a:xfrm>
                                <a:off x="0" y="0"/>
                                <a:ext cx="1028065" cy="558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DF09E5">
                                  <w:pPr>
                                    <w:jc w:val="center"/>
                                  </w:pPr>
                                  <w:r>
                                    <w:t>SHaSA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B036" id="Rounded Rectangle 21" o:spid="_x0000_s1034" style="position:absolute;left:0;text-align:left;margin-left:16.45pt;margin-top:-69pt;width:80.95pt;height: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"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DF09E5">
                            <w:pPr>
                              <w:jc w:val="center"/>
                            </w:pPr>
                            <w:r>
                              <w:t>SHaSA II</w:t>
                            </w:r>
                          </w:p>
                        </w:txbxContent>
                      </v:textbox>
                      <w10:wrap type="through"/>
                    </v:roundrect>
                  </w:pict>
                </mc:Fallback>
              </mc:AlternateContent>
            </w:r>
          </w:p>
        </w:tc>
      </w:tr>
      <w:tr w:rsidR="00CB0202" w:rsidRPr="003F551D" w:rsidTr="00A95BEC">
        <w:tc>
          <w:tcPr>
            <w:tcW w:w="2696" w:type="dxa"/>
          </w:tcPr>
          <w:p w:rsidR="00CB0202" w:rsidRPr="003F551D" w:rsidRDefault="00CB0202" w:rsidP="00160019">
            <w:pPr>
              <w:rPr>
                <w:lang w:val="fr-FR"/>
              </w:rPr>
            </w:pPr>
            <w:r w:rsidRPr="003F551D">
              <w:rPr>
                <w:noProof/>
              </w:rPr>
              <mc:AlternateContent>
                <mc:Choice Requires="wps">
                  <w:drawing>
                    <wp:anchor distT="0" distB="0" distL="114300" distR="114300" simplePos="0" relativeHeight="251638784" behindDoc="0" locked="0" layoutInCell="1" allowOverlap="1" wp14:anchorId="2117052B" wp14:editId="5F10E4D4">
                      <wp:simplePos x="0" y="0"/>
                      <wp:positionH relativeFrom="column">
                        <wp:posOffset>228600</wp:posOffset>
                      </wp:positionH>
                      <wp:positionV relativeFrom="paragraph">
                        <wp:posOffset>-1755140</wp:posOffset>
                      </wp:positionV>
                      <wp:extent cx="1485900" cy="1143000"/>
                      <wp:effectExtent l="50800" t="50800" r="38100" b="127000"/>
                      <wp:wrapThrough wrapText="bothSides">
                        <wp:wrapPolygon edited="0">
                          <wp:start x="12185" y="-960"/>
                          <wp:lineTo x="-738" y="0"/>
                          <wp:lineTo x="-738" y="16800"/>
                          <wp:lineTo x="12554" y="23520"/>
                          <wp:lineTo x="14400" y="23520"/>
                          <wp:lineTo x="21415" y="13440"/>
                          <wp:lineTo x="21785" y="10080"/>
                          <wp:lineTo x="20677" y="7680"/>
                          <wp:lineTo x="14769" y="-960"/>
                          <wp:lineTo x="12185" y="-960"/>
                        </wp:wrapPolygon>
                      </wp:wrapThrough>
                      <wp:docPr id="12" name="Striped Right Arrow 12"/>
                      <wp:cNvGraphicFramePr/>
                      <a:graphic xmlns:a="http://schemas.openxmlformats.org/drawingml/2006/main">
                        <a:graphicData uri="http://schemas.microsoft.com/office/word/2010/wordprocessingShape">
                          <wps:wsp>
                            <wps:cNvSpPr/>
                            <wps:spPr>
                              <a:xfrm>
                                <a:off x="0" y="0"/>
                                <a:ext cx="1485900" cy="1143000"/>
                              </a:xfrm>
                              <a:prstGeom prst="stripedRightArrow">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EB7B1E">
                                  <w:pPr>
                                    <w:jc w:val="center"/>
                                  </w:pPr>
                                  <w:r>
                                    <w:t>Régional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17052B" id="Striped Right Arrow 12" o:spid="_x0000_s1035" type="#_x0000_t93" style="position:absolute;margin-left:18pt;margin-top:-138.2pt;width:117pt;height:90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" adj="13292"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EB7B1E">
                            <w:pPr>
                              <w:jc w:val="center"/>
                            </w:pPr>
                            <w:r>
                              <w:t>Régional</w:t>
                            </w:r>
                          </w:p>
                        </w:txbxContent>
                      </v:textbox>
                      <w10:wrap type="through"/>
                    </v:shape>
                  </w:pict>
                </mc:Fallback>
              </mc:AlternateContent>
            </w:r>
          </w:p>
        </w:tc>
        <w:tc>
          <w:tcPr>
            <w:tcW w:w="3696" w:type="dxa"/>
            <w:vAlign w:val="center"/>
          </w:tcPr>
          <w:p w:rsidR="00CB0202" w:rsidRPr="003F551D" w:rsidRDefault="005F0DD1"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61312" behindDoc="0" locked="0" layoutInCell="1" allowOverlap="1" wp14:anchorId="68A49850" wp14:editId="26277C26">
                      <wp:simplePos x="0" y="0"/>
                      <wp:positionH relativeFrom="column">
                        <wp:posOffset>-1983105</wp:posOffset>
                      </wp:positionH>
                      <wp:positionV relativeFrom="paragraph">
                        <wp:posOffset>143510</wp:posOffset>
                      </wp:positionV>
                      <wp:extent cx="2049145" cy="731520"/>
                      <wp:effectExtent l="50800" t="25400" r="84455" b="106680"/>
                      <wp:wrapThrough wrapText="bothSides">
                        <wp:wrapPolygon edited="0">
                          <wp:start x="-535" y="-750"/>
                          <wp:lineTo x="-535" y="24000"/>
                          <wp:lineTo x="18474" y="24000"/>
                          <wp:lineTo x="22222" y="12000"/>
                          <wp:lineTo x="19010" y="750"/>
                          <wp:lineTo x="18742" y="-750"/>
                          <wp:lineTo x="-535" y="-750"/>
                        </wp:wrapPolygon>
                      </wp:wrapThrough>
                      <wp:docPr id="18" name="Chevron 18"/>
                      <wp:cNvGraphicFramePr/>
                      <a:graphic xmlns:a="http://schemas.openxmlformats.org/drawingml/2006/main">
                        <a:graphicData uri="http://schemas.microsoft.com/office/word/2010/wordprocessingShape">
                          <wps:wsp>
                            <wps:cNvSpPr/>
                            <wps:spPr>
                              <a:xfrm>
                                <a:off x="0" y="0"/>
                                <a:ext cx="2049145" cy="731520"/>
                              </a:xfrm>
                              <a:prstGeom prst="chevron">
                                <a:avLst/>
                              </a:prstGeom>
                            </wps:spPr>
                            <wps:style>
                              <a:lnRef idx="1">
                                <a:schemeClr val="accent1"/>
                              </a:lnRef>
                              <a:fillRef idx="3">
                                <a:schemeClr val="accent1"/>
                              </a:fillRef>
                              <a:effectRef idx="2">
                                <a:schemeClr val="accent1"/>
                              </a:effectRef>
                              <a:fontRef idx="minor">
                                <a:schemeClr val="lt1"/>
                              </a:fontRef>
                            </wps:style>
                            <wps:txbx>
                              <w:txbxContent>
                                <w:p w:rsidR="00B4141F" w:rsidRPr="006E66E4" w:rsidRDefault="00B4141F" w:rsidP="005F0DD1">
                                  <w:pPr>
                                    <w:jc w:val="center"/>
                                    <w:rPr>
                                      <w:rFonts w:ascii="Arial" w:hAnsi="Arial" w:cs="Arial"/>
                                      <w:b/>
                                      <w:lang w:val="fr-FR"/>
                                    </w:rPr>
                                  </w:pPr>
                                  <w:r w:rsidRPr="006E66E4">
                                    <w:rPr>
                                      <w:rFonts w:ascii="Arial" w:hAnsi="Arial" w:cs="Arial"/>
                                      <w:b/>
                                      <w:lang w:val="fr-FR"/>
                                    </w:rPr>
                                    <w:t>Stratégie de dévelop</w:t>
                                  </w:r>
                                  <w:r>
                                    <w:rPr>
                                      <w:rFonts w:ascii="Arial" w:hAnsi="Arial" w:cs="Arial"/>
                                      <w:b/>
                                      <w:lang w:val="fr-FR"/>
                                    </w:rPr>
                                    <w:t>pe</w:t>
                                  </w:r>
                                  <w:r w:rsidRPr="006E66E4">
                                    <w:rPr>
                                      <w:rFonts w:ascii="Arial" w:hAnsi="Arial" w:cs="Arial"/>
                                      <w:b/>
                                      <w:lang w:val="fr-FR"/>
                                    </w:rPr>
                                    <w:t xml:space="preserve">ment régionale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9850" id="Chevron 18" o:spid="_x0000_s1036" type="#_x0000_t55" style="position:absolute;left:0;text-align:left;margin-left:-156.15pt;margin-top:11.3pt;width:161.3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" adj="17745" fillcolor="#4f81bd [3204]" strokecolor="#4579b8 [3044]">
                      <v:fill color2="#a7bfde [1620]" rotate="t" angle="180" focus="100%" type="gradient">
                        <o:fill v:ext="view" type="gradientUnscaled"/>
                      </v:fill>
                      <v:shadow on="t" color="black" opacity="22937f" origin=",.5" offset="0,.63889mm"/>
                      <v:textbox>
                        <w:txbxContent>
                          <w:p w:rsidR="00B4141F" w:rsidRPr="006E66E4" w:rsidRDefault="00B4141F" w:rsidP="005F0DD1">
                            <w:pPr>
                              <w:jc w:val="center"/>
                              <w:rPr>
                                <w:rFonts w:ascii="Arial" w:hAnsi="Arial" w:cs="Arial"/>
                                <w:b/>
                                <w:lang w:val="fr-FR"/>
                              </w:rPr>
                            </w:pPr>
                            <w:r w:rsidRPr="006E66E4">
                              <w:rPr>
                                <w:rFonts w:ascii="Arial" w:hAnsi="Arial" w:cs="Arial"/>
                                <w:b/>
                                <w:lang w:val="fr-FR"/>
                              </w:rPr>
                              <w:t>Stratégie de dévelop</w:t>
                            </w:r>
                            <w:r>
                              <w:rPr>
                                <w:rFonts w:ascii="Arial" w:hAnsi="Arial" w:cs="Arial"/>
                                <w:b/>
                                <w:lang w:val="fr-FR"/>
                              </w:rPr>
                              <w:t>pe</w:t>
                            </w:r>
                            <w:r w:rsidRPr="006E66E4">
                              <w:rPr>
                                <w:rFonts w:ascii="Arial" w:hAnsi="Arial" w:cs="Arial"/>
                                <w:b/>
                                <w:lang w:val="fr-FR"/>
                              </w:rPr>
                              <w:t xml:space="preserve">ment régionale </w:t>
                            </w:r>
                          </w:p>
                        </w:txbxContent>
                      </v:textbox>
                      <w10:wrap type="through"/>
                    </v:shape>
                  </w:pict>
                </mc:Fallback>
              </mc:AlternateContent>
            </w:r>
          </w:p>
        </w:tc>
        <w:tc>
          <w:tcPr>
            <w:tcW w:w="2108" w:type="dxa"/>
            <w:vAlign w:val="center"/>
          </w:tcPr>
          <w:p w:rsidR="00CB0202" w:rsidRPr="003F551D" w:rsidRDefault="00997A94"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77696" behindDoc="0" locked="0" layoutInCell="1" allowOverlap="1" wp14:anchorId="3F48ABE1" wp14:editId="53D27D31">
                      <wp:simplePos x="0" y="0"/>
                      <wp:positionH relativeFrom="column">
                        <wp:posOffset>208915</wp:posOffset>
                      </wp:positionH>
                      <wp:positionV relativeFrom="paragraph">
                        <wp:posOffset>-2076450</wp:posOffset>
                      </wp:positionV>
                      <wp:extent cx="1028065" cy="558800"/>
                      <wp:effectExtent l="50800" t="25400" r="64135" b="101600"/>
                      <wp:wrapThrough wrapText="bothSides">
                        <wp:wrapPolygon edited="0">
                          <wp:start x="-534" y="-982"/>
                          <wp:lineTo x="-1067" y="0"/>
                          <wp:lineTo x="-1067" y="22582"/>
                          <wp:lineTo x="0" y="24545"/>
                          <wp:lineTo x="21347" y="24545"/>
                          <wp:lineTo x="22414" y="16691"/>
                          <wp:lineTo x="22414" y="15709"/>
                          <wp:lineTo x="21880" y="982"/>
                          <wp:lineTo x="21880" y="-982"/>
                          <wp:lineTo x="-534" y="-982"/>
                        </wp:wrapPolygon>
                      </wp:wrapThrough>
                      <wp:docPr id="22" name="Rounded Rectangle 22"/>
                      <wp:cNvGraphicFramePr/>
                      <a:graphic xmlns:a="http://schemas.openxmlformats.org/drawingml/2006/main">
                        <a:graphicData uri="http://schemas.microsoft.com/office/word/2010/wordprocessingShape">
                          <wps:wsp>
                            <wps:cNvSpPr/>
                            <wps:spPr>
                              <a:xfrm>
                                <a:off x="0" y="0"/>
                                <a:ext cx="1028065" cy="558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B4141F" w:rsidRPr="00997A94" w:rsidRDefault="00B4141F" w:rsidP="00997A94">
                                  <w:pPr>
                                    <w:jc w:val="center"/>
                                    <w:rPr>
                                      <w:b/>
                                    </w:rPr>
                                  </w:pPr>
                                  <w:r w:rsidRPr="00997A94">
                                    <w:rPr>
                                      <w:b/>
                                    </w:rPr>
                                    <w:t>SRDS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8ABE1" id="Rounded Rectangle 22" o:spid="_x0000_s1037" style="position:absolute;left:0;text-align:left;margin-left:16.45pt;margin-top:-163.5pt;width:80.95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rsidR="00B4141F" w:rsidRPr="00997A94" w:rsidRDefault="00B4141F" w:rsidP="00997A94">
                            <w:pPr>
                              <w:jc w:val="center"/>
                              <w:rPr>
                                <w:b/>
                              </w:rPr>
                            </w:pPr>
                            <w:r w:rsidRPr="00997A94">
                              <w:rPr>
                                <w:b/>
                              </w:rPr>
                              <w:t>SRDS</w:t>
                            </w:r>
                          </w:p>
                        </w:txbxContent>
                      </v:textbox>
                      <w10:wrap type="through"/>
                    </v:roundrect>
                  </w:pict>
                </mc:Fallback>
              </mc:AlternateContent>
            </w:r>
          </w:p>
        </w:tc>
      </w:tr>
      <w:tr w:rsidR="005F0DD1" w:rsidRPr="003F551D" w:rsidTr="00A95BEC">
        <w:tc>
          <w:tcPr>
            <w:tcW w:w="2696" w:type="dxa"/>
          </w:tcPr>
          <w:p w:rsidR="00CB0202" w:rsidRPr="003F551D" w:rsidRDefault="00CB0202" w:rsidP="007F328C">
            <w:pPr>
              <w:rPr>
                <w:lang w:val="fr-FR"/>
              </w:rPr>
            </w:pPr>
            <w:r w:rsidRPr="003F551D">
              <w:rPr>
                <w:noProof/>
              </w:rPr>
              <mc:AlternateContent>
                <mc:Choice Requires="wps">
                  <w:drawing>
                    <wp:anchor distT="0" distB="0" distL="114300" distR="114300" simplePos="0" relativeHeight="251642880" behindDoc="0" locked="0" layoutInCell="1" allowOverlap="1" wp14:anchorId="335F9D71" wp14:editId="4D19B444">
                      <wp:simplePos x="0" y="0"/>
                      <wp:positionH relativeFrom="column">
                        <wp:posOffset>228600</wp:posOffset>
                      </wp:positionH>
                      <wp:positionV relativeFrom="paragraph">
                        <wp:posOffset>-1755140</wp:posOffset>
                      </wp:positionV>
                      <wp:extent cx="1485900" cy="1143000"/>
                      <wp:effectExtent l="50800" t="50800" r="38100" b="127000"/>
                      <wp:wrapThrough wrapText="bothSides">
                        <wp:wrapPolygon edited="0">
                          <wp:start x="12185" y="-960"/>
                          <wp:lineTo x="-738" y="0"/>
                          <wp:lineTo x="-738" y="16800"/>
                          <wp:lineTo x="12554" y="23520"/>
                          <wp:lineTo x="14400" y="23520"/>
                          <wp:lineTo x="21415" y="13440"/>
                          <wp:lineTo x="21785" y="10080"/>
                          <wp:lineTo x="20677" y="7680"/>
                          <wp:lineTo x="14769" y="-960"/>
                          <wp:lineTo x="12185" y="-960"/>
                        </wp:wrapPolygon>
                      </wp:wrapThrough>
                      <wp:docPr id="13" name="Striped Right Arrow 13"/>
                      <wp:cNvGraphicFramePr/>
                      <a:graphic xmlns:a="http://schemas.openxmlformats.org/drawingml/2006/main">
                        <a:graphicData uri="http://schemas.microsoft.com/office/word/2010/wordprocessingShape">
                          <wps:wsp>
                            <wps:cNvSpPr/>
                            <wps:spPr>
                              <a:xfrm>
                                <a:off x="0" y="0"/>
                                <a:ext cx="1485900" cy="1143000"/>
                              </a:xfrm>
                              <a:prstGeom prst="stripedRightArrow">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EB7B1E">
                                  <w:pPr>
                                    <w:jc w:val="center"/>
                                  </w:pPr>
                                  <w:r>
                                    <w:t>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5F9D71" id="Striped Right Arrow 13" o:spid="_x0000_s1038" type="#_x0000_t93" style="position:absolute;margin-left:18pt;margin-top:-138.2pt;width:117pt;height:90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" adj="13292"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EB7B1E">
                            <w:pPr>
                              <w:jc w:val="center"/>
                            </w:pPr>
                            <w:r>
                              <w:t>National</w:t>
                            </w:r>
                          </w:p>
                        </w:txbxContent>
                      </v:textbox>
                      <w10:wrap type="through"/>
                    </v:shape>
                  </w:pict>
                </mc:Fallback>
              </mc:AlternateContent>
            </w:r>
          </w:p>
        </w:tc>
        <w:tc>
          <w:tcPr>
            <w:tcW w:w="3696" w:type="dxa"/>
            <w:vAlign w:val="center"/>
          </w:tcPr>
          <w:p w:rsidR="00CB0202" w:rsidRPr="003F551D" w:rsidRDefault="00CB0202" w:rsidP="007A0240">
            <w:pPr>
              <w:jc w:val="center"/>
              <w:rPr>
                <w:rFonts w:ascii="Arial" w:hAnsi="Arial" w:cs="Arial"/>
                <w:b/>
                <w:lang w:val="fr-FR"/>
              </w:rPr>
            </w:pPr>
          </w:p>
          <w:p w:rsidR="00990B99" w:rsidRPr="003F551D" w:rsidRDefault="005F0DD1"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65408" behindDoc="0" locked="0" layoutInCell="1" allowOverlap="1" wp14:anchorId="4EC4105F" wp14:editId="6E256B05">
                      <wp:simplePos x="0" y="0"/>
                      <wp:positionH relativeFrom="column">
                        <wp:posOffset>137795</wp:posOffset>
                      </wp:positionH>
                      <wp:positionV relativeFrom="paragraph">
                        <wp:posOffset>-976630</wp:posOffset>
                      </wp:positionV>
                      <wp:extent cx="2049145" cy="800100"/>
                      <wp:effectExtent l="76200" t="25400" r="84455" b="114300"/>
                      <wp:wrapThrough wrapText="bothSides">
                        <wp:wrapPolygon edited="0">
                          <wp:start x="-535" y="-686"/>
                          <wp:lineTo x="-803" y="6857"/>
                          <wp:lineTo x="2945" y="10971"/>
                          <wp:lineTo x="-803" y="10971"/>
                          <wp:lineTo x="-535" y="24000"/>
                          <wp:lineTo x="18206" y="24000"/>
                          <wp:lineTo x="19010" y="21943"/>
                          <wp:lineTo x="22222" y="11657"/>
                          <wp:lineTo x="22222" y="10971"/>
                          <wp:lineTo x="18206" y="-686"/>
                          <wp:lineTo x="-535" y="-686"/>
                        </wp:wrapPolygon>
                      </wp:wrapThrough>
                      <wp:docPr id="19" name="Chevron 19"/>
                      <wp:cNvGraphicFramePr/>
                      <a:graphic xmlns:a="http://schemas.openxmlformats.org/drawingml/2006/main">
                        <a:graphicData uri="http://schemas.microsoft.com/office/word/2010/wordprocessingShape">
                          <wps:wsp>
                            <wps:cNvSpPr/>
                            <wps:spPr>
                              <a:xfrm>
                                <a:off x="0" y="0"/>
                                <a:ext cx="2049145" cy="800100"/>
                              </a:xfrm>
                              <a:prstGeom prst="chevron">
                                <a:avLst/>
                              </a:prstGeom>
                            </wps:spPr>
                            <wps:style>
                              <a:lnRef idx="1">
                                <a:schemeClr val="accent1"/>
                              </a:lnRef>
                              <a:fillRef idx="3">
                                <a:schemeClr val="accent1"/>
                              </a:fillRef>
                              <a:effectRef idx="2">
                                <a:schemeClr val="accent1"/>
                              </a:effectRef>
                              <a:fontRef idx="minor">
                                <a:schemeClr val="lt1"/>
                              </a:fontRef>
                            </wps:style>
                            <wps:txbx>
                              <w:txbxContent>
                                <w:p w:rsidR="00B4141F" w:rsidRPr="00B825A0" w:rsidRDefault="00B4141F" w:rsidP="005F0DD1">
                                  <w:pPr>
                                    <w:jc w:val="center"/>
                                    <w:rPr>
                                      <w:rFonts w:ascii="Arial" w:hAnsi="Arial" w:cs="Arial"/>
                                      <w:b/>
                                    </w:rPr>
                                  </w:pPr>
                                  <w:r w:rsidRPr="007A0240">
                                    <w:rPr>
                                      <w:rFonts w:ascii="Arial" w:hAnsi="Arial" w:cs="Arial"/>
                                      <w:b/>
                                    </w:rPr>
                                    <w:t>Plan national de d</w:t>
                                  </w:r>
                                  <w:r w:rsidRPr="00B825A0">
                                    <w:rPr>
                                      <w:rFonts w:ascii="Arial" w:hAnsi="Arial" w:cs="Arial"/>
                                      <w:b/>
                                    </w:rPr>
                                    <w:t>é</w:t>
                                  </w:r>
                                  <w:r w:rsidRPr="007A0240">
                                    <w:rPr>
                                      <w:rFonts w:ascii="Arial" w:hAnsi="Arial" w:cs="Arial"/>
                                      <w:b/>
                                    </w:rPr>
                                    <w:t>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05F" id="Chevron 19" o:spid="_x0000_s1039" type="#_x0000_t55" style="position:absolute;left:0;text-align:left;margin-left:10.85pt;margin-top:-76.9pt;width:161.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" adj="17383" fillcolor="#4f81bd [3204]" strokecolor="#4579b8 [3044]">
                      <v:fill color2="#a7bfde [1620]" rotate="t" angle="180" focus="100%" type="gradient">
                        <o:fill v:ext="view" type="gradientUnscaled"/>
                      </v:fill>
                      <v:shadow on="t" color="black" opacity="22937f" origin=",.5" offset="0,.63889mm"/>
                      <v:textbox>
                        <w:txbxContent>
                          <w:p w:rsidR="00B4141F" w:rsidRPr="00B825A0" w:rsidRDefault="00B4141F" w:rsidP="005F0DD1">
                            <w:pPr>
                              <w:jc w:val="center"/>
                              <w:rPr>
                                <w:rFonts w:ascii="Arial" w:hAnsi="Arial" w:cs="Arial"/>
                                <w:b/>
                              </w:rPr>
                            </w:pPr>
                            <w:r w:rsidRPr="007A0240">
                              <w:rPr>
                                <w:rFonts w:ascii="Arial" w:hAnsi="Arial" w:cs="Arial"/>
                                <w:b/>
                              </w:rPr>
                              <w:t>Plan national de d</w:t>
                            </w:r>
                            <w:r w:rsidRPr="00B825A0">
                              <w:rPr>
                                <w:rFonts w:ascii="Arial" w:hAnsi="Arial" w:cs="Arial"/>
                                <w:b/>
                              </w:rPr>
                              <w:t>é</w:t>
                            </w:r>
                            <w:r w:rsidRPr="007A0240">
                              <w:rPr>
                                <w:rFonts w:ascii="Arial" w:hAnsi="Arial" w:cs="Arial"/>
                                <w:b/>
                              </w:rPr>
                              <w:t>velopment</w:t>
                            </w:r>
                          </w:p>
                        </w:txbxContent>
                      </v:textbox>
                      <w10:wrap type="through"/>
                    </v:shape>
                  </w:pict>
                </mc:Fallback>
              </mc:AlternateContent>
            </w:r>
          </w:p>
        </w:tc>
        <w:tc>
          <w:tcPr>
            <w:tcW w:w="2108" w:type="dxa"/>
            <w:vAlign w:val="center"/>
          </w:tcPr>
          <w:p w:rsidR="00CB0202" w:rsidRPr="003F551D" w:rsidRDefault="00997A94" w:rsidP="007A0240">
            <w:pPr>
              <w:jc w:val="center"/>
              <w:rPr>
                <w:rFonts w:ascii="Arial" w:hAnsi="Arial" w:cs="Arial"/>
                <w:b/>
                <w:lang w:val="fr-FR"/>
              </w:rPr>
            </w:pPr>
            <w:r w:rsidRPr="003F551D">
              <w:rPr>
                <w:rFonts w:ascii="Arial" w:hAnsi="Arial" w:cs="Arial"/>
                <w:b/>
                <w:noProof/>
              </w:rPr>
              <mc:AlternateContent>
                <mc:Choice Requires="wps">
                  <w:drawing>
                    <wp:anchor distT="0" distB="0" distL="114300" distR="114300" simplePos="0" relativeHeight="251681792" behindDoc="0" locked="0" layoutInCell="1" allowOverlap="1" wp14:anchorId="636F67EF" wp14:editId="2C87823F">
                      <wp:simplePos x="0" y="0"/>
                      <wp:positionH relativeFrom="column">
                        <wp:posOffset>208915</wp:posOffset>
                      </wp:positionH>
                      <wp:positionV relativeFrom="paragraph">
                        <wp:posOffset>-3276600</wp:posOffset>
                      </wp:positionV>
                      <wp:extent cx="1028065" cy="558800"/>
                      <wp:effectExtent l="50800" t="25400" r="64135" b="101600"/>
                      <wp:wrapThrough wrapText="bothSides">
                        <wp:wrapPolygon edited="0">
                          <wp:start x="-534" y="-982"/>
                          <wp:lineTo x="-1067" y="0"/>
                          <wp:lineTo x="-1067" y="22582"/>
                          <wp:lineTo x="0" y="24545"/>
                          <wp:lineTo x="21347" y="24545"/>
                          <wp:lineTo x="22414" y="16691"/>
                          <wp:lineTo x="22414" y="15709"/>
                          <wp:lineTo x="21880" y="982"/>
                          <wp:lineTo x="21880" y="-982"/>
                          <wp:lineTo x="-534" y="-982"/>
                        </wp:wrapPolygon>
                      </wp:wrapThrough>
                      <wp:docPr id="23" name="Rounded Rectangle 23"/>
                      <wp:cNvGraphicFramePr/>
                      <a:graphic xmlns:a="http://schemas.openxmlformats.org/drawingml/2006/main">
                        <a:graphicData uri="http://schemas.microsoft.com/office/word/2010/wordprocessingShape">
                          <wps:wsp>
                            <wps:cNvSpPr/>
                            <wps:spPr>
                              <a:xfrm>
                                <a:off x="0" y="0"/>
                                <a:ext cx="1028065" cy="558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B4141F" w:rsidRDefault="00B4141F" w:rsidP="00997A94">
                                  <w:pPr>
                                    <w:jc w:val="center"/>
                                  </w:pPr>
                                  <w:r>
                                    <w:t>SNDS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F67EF" id="Rounded Rectangle 23" o:spid="_x0000_s1040" style="position:absolute;left:0;text-align:left;margin-left:16.45pt;margin-top:-258pt;width:80.95pt;height: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" fillcolor="#4f81bd [3204]" strokecolor="#4579b8 [3044]">
                      <v:fill color2="#a7bfde [1620]" rotate="t" angle="180" focus="100%" type="gradient">
                        <o:fill v:ext="view" type="gradientUnscaled"/>
                      </v:fill>
                      <v:shadow on="t" color="black" opacity="22937f" origin=",.5" offset="0,.63889mm"/>
                      <v:textbox>
                        <w:txbxContent>
                          <w:p w:rsidR="00B4141F" w:rsidRDefault="00B4141F" w:rsidP="00997A94">
                            <w:pPr>
                              <w:jc w:val="center"/>
                            </w:pPr>
                            <w:r>
                              <w:t>SNDS</w:t>
                            </w:r>
                          </w:p>
                        </w:txbxContent>
                      </v:textbox>
                      <w10:wrap type="through"/>
                    </v:roundrect>
                  </w:pict>
                </mc:Fallback>
              </mc:AlternateContent>
            </w:r>
          </w:p>
        </w:tc>
      </w:tr>
    </w:tbl>
    <w:p w:rsidR="00432DC9" w:rsidRDefault="00432DC9" w:rsidP="00160019">
      <w:pPr>
        <w:rPr>
          <w:lang w:val="fr-FR"/>
        </w:rPr>
        <w:sectPr w:rsidR="00432DC9" w:rsidSect="00B2660A">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AA5CE3" w:rsidRPr="003F551D" w:rsidRDefault="00B257F1" w:rsidP="008A206B">
      <w:pPr>
        <w:pStyle w:val="IntenseQuote"/>
        <w:pBdr>
          <w:bottom w:val="none" w:sz="0" w:space="0" w:color="auto"/>
        </w:pBdr>
        <w:spacing w:before="0" w:after="0"/>
        <w:ind w:left="0" w:right="135"/>
        <w:outlineLvl w:val="0"/>
        <w:rPr>
          <w:rFonts w:ascii="Arial" w:hAnsi="Arial" w:cs="Arial"/>
          <w:b w:val="0"/>
          <w:i w:val="0"/>
          <w:lang w:val="fr-FR"/>
        </w:rPr>
      </w:pPr>
      <w:bookmarkStart w:id="73" w:name="_Toc340932921"/>
      <w:bookmarkStart w:id="74" w:name="_Toc475488296"/>
      <w:bookmarkStart w:id="75" w:name="_Toc475542041"/>
      <w:r w:rsidRPr="003F551D">
        <w:rPr>
          <w:rStyle w:val="BookTitle"/>
          <w:rFonts w:ascii="Arial" w:hAnsi="Arial" w:cs="Arial"/>
          <w:b/>
          <w:i w:val="0"/>
          <w:color w:val="76923C"/>
          <w:lang w:val="fr-FR"/>
        </w:rPr>
        <w:lastRenderedPageBreak/>
        <w:t xml:space="preserve">CHAPITRE </w:t>
      </w:r>
      <w:r w:rsidR="00747380" w:rsidRPr="003F551D">
        <w:rPr>
          <w:rStyle w:val="BookTitle"/>
          <w:rFonts w:ascii="Arial" w:hAnsi="Arial" w:cs="Arial"/>
          <w:b/>
          <w:i w:val="0"/>
          <w:color w:val="76923C"/>
          <w:lang w:val="fr-FR"/>
        </w:rPr>
        <w:t>II</w:t>
      </w:r>
      <w:r w:rsidR="00CE6A8C" w:rsidRPr="003F551D">
        <w:rPr>
          <w:rStyle w:val="BookTitle"/>
          <w:rFonts w:ascii="Arial" w:hAnsi="Arial" w:cs="Arial"/>
          <w:b/>
          <w:i w:val="0"/>
          <w:color w:val="76923C"/>
          <w:lang w:val="fr-FR"/>
        </w:rPr>
        <w:t>I</w:t>
      </w:r>
      <w:r w:rsidRPr="003F551D">
        <w:rPr>
          <w:rStyle w:val="BookTitle"/>
          <w:rFonts w:ascii="Arial" w:hAnsi="Arial" w:cs="Arial"/>
          <w:b/>
          <w:i w:val="0"/>
          <w:color w:val="76923C"/>
          <w:lang w:val="fr-FR"/>
        </w:rPr>
        <w:t> : ETAT ACTUEL DU SYSTEME STATISTIQUE AFRICAIN</w:t>
      </w:r>
      <w:bookmarkEnd w:id="73"/>
      <w:bookmarkEnd w:id="74"/>
      <w:bookmarkEnd w:id="75"/>
    </w:p>
    <w:p w:rsidR="00AA5CE3" w:rsidRPr="007675E0" w:rsidRDefault="00AA5CE3" w:rsidP="001A134F">
      <w:pPr>
        <w:pStyle w:val="Style2"/>
        <w:numPr>
          <w:ilvl w:val="0"/>
          <w:numId w:val="0"/>
        </w:numPr>
        <w:spacing w:before="120" w:line="240" w:lineRule="auto"/>
        <w:outlineLvl w:val="1"/>
        <w:rPr>
          <w:rFonts w:ascii="Arial" w:hAnsi="Arial" w:cs="Arial"/>
          <w:i w:val="0"/>
          <w:color w:val="76923C"/>
          <w:sz w:val="24"/>
          <w:szCs w:val="24"/>
          <w:lang w:val="fr-FR"/>
        </w:rPr>
      </w:pPr>
      <w:bookmarkStart w:id="76" w:name="_Toc340932922"/>
      <w:bookmarkStart w:id="77" w:name="_Toc475488297"/>
      <w:bookmarkStart w:id="78" w:name="_Toc475542042"/>
      <w:r w:rsidRPr="007675E0">
        <w:rPr>
          <w:rFonts w:ascii="Arial" w:hAnsi="Arial" w:cs="Arial"/>
          <w:i w:val="0"/>
          <w:color w:val="76923C"/>
          <w:sz w:val="24"/>
          <w:szCs w:val="24"/>
          <w:lang w:val="fr-FR"/>
        </w:rPr>
        <w:t xml:space="preserve">3.1 Nécessité impérative des données comparables </w:t>
      </w:r>
      <w:r w:rsidR="00466A4F" w:rsidRPr="007675E0">
        <w:rPr>
          <w:rFonts w:ascii="Arial" w:hAnsi="Arial" w:cs="Arial"/>
          <w:i w:val="0"/>
          <w:color w:val="76923C"/>
          <w:sz w:val="24"/>
          <w:szCs w:val="24"/>
          <w:lang w:val="fr-FR"/>
        </w:rPr>
        <w:t>pour</w:t>
      </w:r>
      <w:r w:rsidRPr="007675E0">
        <w:rPr>
          <w:rFonts w:ascii="Arial" w:hAnsi="Arial" w:cs="Arial"/>
          <w:i w:val="0"/>
          <w:color w:val="76923C"/>
          <w:sz w:val="24"/>
          <w:szCs w:val="24"/>
          <w:lang w:val="fr-FR"/>
        </w:rPr>
        <w:t xml:space="preserve"> le processus d’intégration</w:t>
      </w:r>
      <w:bookmarkEnd w:id="76"/>
      <w:r w:rsidR="00032C76" w:rsidRPr="007675E0">
        <w:rPr>
          <w:rFonts w:ascii="Arial" w:hAnsi="Arial" w:cs="Arial"/>
          <w:i w:val="0"/>
          <w:color w:val="76923C"/>
          <w:sz w:val="24"/>
          <w:szCs w:val="24"/>
          <w:lang w:val="fr-FR"/>
        </w:rPr>
        <w:t xml:space="preserve"> et la mesure du développement</w:t>
      </w:r>
      <w:bookmarkEnd w:id="77"/>
      <w:bookmarkEnd w:id="78"/>
    </w:p>
    <w:p w:rsidR="00AA5CE3" w:rsidRPr="00F14252" w:rsidRDefault="00AA5CE3" w:rsidP="001A134F">
      <w:pPr>
        <w:spacing w:before="120"/>
        <w:jc w:val="both"/>
        <w:rPr>
          <w:rFonts w:ascii="Arial" w:hAnsi="Arial" w:cs="Arial"/>
          <w:color w:val="0070C0"/>
          <w:lang w:val="fr-FR"/>
        </w:rPr>
      </w:pPr>
      <w:r w:rsidRPr="00F14252">
        <w:rPr>
          <w:rFonts w:ascii="Arial" w:hAnsi="Arial" w:cs="Arial"/>
          <w:color w:val="0070C0"/>
          <w:lang w:val="fr-FR"/>
        </w:rPr>
        <w:t xml:space="preserve">En Afrique, la nécessité de disposer de statistiques de qualité comparables, reflétant les réalités africaines et produites et diffusées régulièrement, devient de plus en plus pressante. </w:t>
      </w:r>
      <w:r w:rsidR="001565BB" w:rsidRPr="00F14252">
        <w:rPr>
          <w:rFonts w:ascii="Arial" w:hAnsi="Arial" w:cs="Arial"/>
          <w:color w:val="0070C0"/>
          <w:lang w:val="fr-FR"/>
        </w:rPr>
        <w:t>La</w:t>
      </w:r>
      <w:r w:rsidRPr="00F14252">
        <w:rPr>
          <w:rFonts w:ascii="Arial" w:hAnsi="Arial" w:cs="Arial"/>
          <w:color w:val="0070C0"/>
          <w:lang w:val="fr-FR"/>
        </w:rPr>
        <w:t xml:space="preserve"> plupart des problèmes économiques et structurels auxquels l’Afrique est confrontée aujourd’hui (ou auxquels elle a été confrontée dans le passé) auraient pu être plus facilement résolus ou être évitée si l’information statistique de qualité avait été disponible. Une étude commandée par Action</w:t>
      </w:r>
      <w:r w:rsidR="00BB3AD3" w:rsidRPr="00F14252">
        <w:rPr>
          <w:rFonts w:ascii="Arial" w:hAnsi="Arial" w:cs="Arial"/>
          <w:color w:val="0070C0"/>
          <w:lang w:val="fr-FR"/>
        </w:rPr>
        <w:t xml:space="preserve"> </w:t>
      </w:r>
      <w:r w:rsidRPr="00F14252">
        <w:rPr>
          <w:rFonts w:ascii="Arial" w:hAnsi="Arial" w:cs="Arial"/>
          <w:color w:val="0070C0"/>
          <w:lang w:val="fr-FR"/>
        </w:rPr>
        <w:t>Aid</w:t>
      </w:r>
      <w:r w:rsidR="001565BB" w:rsidRPr="00F14252">
        <w:rPr>
          <w:rFonts w:ascii="Arial" w:hAnsi="Arial" w:cs="Arial"/>
          <w:color w:val="0070C0"/>
          <w:lang w:val="fr-FR"/>
        </w:rPr>
        <w:t>,</w:t>
      </w:r>
      <w:r w:rsidRPr="00F14252">
        <w:rPr>
          <w:rFonts w:ascii="Arial" w:hAnsi="Arial" w:cs="Arial"/>
          <w:color w:val="0070C0"/>
          <w:lang w:val="fr-FR"/>
        </w:rPr>
        <w:t xml:space="preserve"> par exemple</w:t>
      </w:r>
      <w:r w:rsidR="001565BB" w:rsidRPr="00F14252">
        <w:rPr>
          <w:rFonts w:ascii="Arial" w:hAnsi="Arial" w:cs="Arial"/>
          <w:color w:val="0070C0"/>
          <w:lang w:val="fr-FR"/>
        </w:rPr>
        <w:t>,</w:t>
      </w:r>
      <w:r w:rsidRPr="00F14252">
        <w:rPr>
          <w:rFonts w:ascii="Arial" w:hAnsi="Arial" w:cs="Arial"/>
          <w:color w:val="0070C0"/>
          <w:lang w:val="fr-FR"/>
        </w:rPr>
        <w:t xml:space="preserve"> a montré que les contraintes relatives à l’information avaient été l’une des causes immédiates de la famine qui a ravagé le Malawi en 2002 (Devereux 2002)</w:t>
      </w:r>
      <w:r w:rsidR="001840AC" w:rsidRPr="00F14252">
        <w:rPr>
          <w:rStyle w:val="FootnoteReference"/>
          <w:rFonts w:ascii="Arial" w:hAnsi="Arial" w:cs="Arial"/>
          <w:color w:val="0070C0"/>
          <w:lang w:val="fr-FR"/>
        </w:rPr>
        <w:footnoteReference w:id="2"/>
      </w:r>
      <w:r w:rsidR="001840AC" w:rsidRPr="00F14252">
        <w:rPr>
          <w:rFonts w:ascii="Arial" w:hAnsi="Arial" w:cs="Arial"/>
          <w:color w:val="0070C0"/>
          <w:lang w:val="fr-FR"/>
        </w:rPr>
        <w:t>.</w:t>
      </w:r>
      <w:r w:rsidRPr="00F14252">
        <w:rPr>
          <w:rFonts w:ascii="Arial" w:hAnsi="Arial" w:cs="Arial"/>
          <w:color w:val="0070C0"/>
          <w:lang w:val="fr-FR"/>
        </w:rPr>
        <w:t xml:space="preserve"> Un autre article montre comment en Tanzanie, un système pour re</w:t>
      </w:r>
      <w:r w:rsidR="001565BB" w:rsidRPr="00F14252">
        <w:rPr>
          <w:rFonts w:ascii="Arial" w:hAnsi="Arial" w:cs="Arial"/>
          <w:color w:val="0070C0"/>
          <w:lang w:val="fr-FR"/>
        </w:rPr>
        <w:t xml:space="preserve">cueillir </w:t>
      </w:r>
      <w:r w:rsidRPr="00F14252">
        <w:rPr>
          <w:rFonts w:ascii="Arial" w:hAnsi="Arial" w:cs="Arial"/>
          <w:color w:val="0070C0"/>
          <w:lang w:val="fr-FR"/>
        </w:rPr>
        <w:t>les données démographiques avait été utilisé en 2003 pour établir les priorités et mieux répartir les ressources en matière de santé (</w:t>
      </w:r>
      <w:r w:rsidRPr="00121863">
        <w:rPr>
          <w:rFonts w:ascii="Arial" w:hAnsi="Arial" w:cs="Arial"/>
          <w:color w:val="0070C0"/>
          <w:lang w:val="fr-FR"/>
        </w:rPr>
        <w:t>IDRC 2003</w:t>
      </w:r>
      <w:r w:rsidRPr="00F14252">
        <w:rPr>
          <w:rFonts w:ascii="Arial" w:hAnsi="Arial" w:cs="Arial"/>
          <w:color w:val="0070C0"/>
          <w:lang w:val="fr-FR"/>
        </w:rPr>
        <w:t>). L’</w:t>
      </w:r>
      <w:r w:rsidR="00E5155A" w:rsidRPr="00F14252">
        <w:rPr>
          <w:rFonts w:ascii="Arial" w:hAnsi="Arial" w:cs="Arial"/>
          <w:color w:val="0070C0"/>
          <w:lang w:val="fr-FR"/>
        </w:rPr>
        <w:t xml:space="preserve">article </w:t>
      </w:r>
      <w:r w:rsidRPr="00F14252">
        <w:rPr>
          <w:rFonts w:ascii="Arial" w:hAnsi="Arial" w:cs="Arial"/>
          <w:color w:val="0070C0"/>
          <w:lang w:val="fr-FR"/>
        </w:rPr>
        <w:t>souligne également comment les statistiques contribuent à la bonne gouvernance, et finalement à la stabilité et à la prospérité africaines (Rapport de la Commission sur l’Afrique, 2005).</w:t>
      </w:r>
    </w:p>
    <w:p w:rsidR="00AA5CE3" w:rsidRPr="00F14252" w:rsidRDefault="00AA5CE3" w:rsidP="001A134F">
      <w:pPr>
        <w:spacing w:before="120"/>
        <w:jc w:val="both"/>
        <w:rPr>
          <w:rFonts w:ascii="Arial" w:hAnsi="Arial" w:cs="Arial"/>
          <w:color w:val="0070C0"/>
          <w:lang w:val="fr-FR"/>
        </w:rPr>
      </w:pPr>
      <w:r w:rsidRPr="00F14252">
        <w:rPr>
          <w:rFonts w:ascii="Arial" w:hAnsi="Arial" w:cs="Arial"/>
          <w:color w:val="0070C0"/>
          <w:lang w:val="fr-FR"/>
        </w:rPr>
        <w:t xml:space="preserve">Par ailleurs, la mise en œuvre des politiques régionales et continentales communes exige non seulement des statistiques fiables et </w:t>
      </w:r>
      <w:r w:rsidR="00466A4F" w:rsidRPr="00F14252">
        <w:rPr>
          <w:rFonts w:ascii="Arial" w:hAnsi="Arial" w:cs="Arial"/>
          <w:color w:val="0070C0"/>
          <w:lang w:val="fr-FR"/>
        </w:rPr>
        <w:t xml:space="preserve">disponibles </w:t>
      </w:r>
      <w:r w:rsidRPr="00F14252">
        <w:rPr>
          <w:rFonts w:ascii="Arial" w:hAnsi="Arial" w:cs="Arial"/>
          <w:color w:val="0070C0"/>
          <w:lang w:val="fr-FR"/>
        </w:rPr>
        <w:t>en temps réel, mais aussi des statistiques comparables dans le temps et surtout dans l’espace (entre les pays et les régions). L’UA et les CER, dans leur quête inlassable de l’intégration, ne peuvent pas adopter des politiques communes (monétaire, fiscale, industrielle, agricole, etc.) sur base de statistiques obtenues en utilisant des méthodologies différentes.</w:t>
      </w:r>
    </w:p>
    <w:p w:rsidR="00AA5CE3" w:rsidRPr="00F14252" w:rsidRDefault="00121863" w:rsidP="001A134F">
      <w:pPr>
        <w:spacing w:before="120"/>
        <w:jc w:val="both"/>
        <w:rPr>
          <w:rFonts w:ascii="Arial" w:hAnsi="Arial" w:cs="Arial"/>
          <w:color w:val="0070C0"/>
          <w:lang w:val="fr-FR"/>
        </w:rPr>
      </w:pPr>
      <w:r>
        <w:rPr>
          <w:rFonts w:ascii="Arial" w:hAnsi="Arial" w:cs="Arial"/>
          <w:color w:val="0070C0"/>
          <w:lang w:val="fr-FR"/>
        </w:rPr>
        <w:t xml:space="preserve">Par exemple, </w:t>
      </w:r>
      <w:r w:rsidR="00AA5CE3" w:rsidRPr="00F14252">
        <w:rPr>
          <w:rFonts w:ascii="Arial" w:hAnsi="Arial" w:cs="Arial"/>
          <w:color w:val="0070C0"/>
          <w:lang w:val="fr-FR"/>
        </w:rPr>
        <w:t xml:space="preserve">le calcul des contributions des Etats membres </w:t>
      </w:r>
      <w:r w:rsidR="00A825FD">
        <w:rPr>
          <w:rFonts w:ascii="Arial" w:hAnsi="Arial" w:cs="Arial"/>
          <w:color w:val="0070C0"/>
          <w:lang w:val="fr-FR"/>
        </w:rPr>
        <w:t>des o</w:t>
      </w:r>
      <w:r w:rsidR="008D406D" w:rsidRPr="00F14252">
        <w:rPr>
          <w:rFonts w:ascii="Arial" w:hAnsi="Arial" w:cs="Arial"/>
          <w:color w:val="0070C0"/>
          <w:lang w:val="fr-FR"/>
        </w:rPr>
        <w:t xml:space="preserve">rganisations </w:t>
      </w:r>
      <w:r>
        <w:rPr>
          <w:rFonts w:ascii="Arial" w:hAnsi="Arial" w:cs="Arial"/>
          <w:color w:val="0070C0"/>
          <w:lang w:val="fr-FR"/>
        </w:rPr>
        <w:t>internationales</w:t>
      </w:r>
      <w:r w:rsidR="008D406D" w:rsidRPr="00F14252">
        <w:rPr>
          <w:rFonts w:ascii="Arial" w:hAnsi="Arial" w:cs="Arial"/>
          <w:color w:val="0070C0"/>
          <w:lang w:val="fr-FR"/>
        </w:rPr>
        <w:t xml:space="preserve"> </w:t>
      </w:r>
      <w:r w:rsidR="00AA5CE3" w:rsidRPr="00F14252">
        <w:rPr>
          <w:rFonts w:ascii="Arial" w:hAnsi="Arial" w:cs="Arial"/>
          <w:color w:val="0070C0"/>
          <w:lang w:val="fr-FR"/>
        </w:rPr>
        <w:t>exige des statistiques comparables. Ces contributions, calculées sur base des caractéristiques socioéconomiques et démographiques des Etats membres, constituent une question délicate. Il va donc sans dire que les données socioéconomiques et démographiques doivent être calculées en utilisant la même méthodologie, en vue d’éviter les écarts statistiques relatifs aux subtilités et aux hypothèses pour l’estimation des indicateurs.</w:t>
      </w:r>
    </w:p>
    <w:p w:rsidR="00AA5CE3" w:rsidRDefault="00AA5CE3" w:rsidP="001A134F">
      <w:pPr>
        <w:spacing w:before="120"/>
        <w:jc w:val="both"/>
        <w:rPr>
          <w:rFonts w:ascii="Arial" w:hAnsi="Arial" w:cs="Arial"/>
          <w:color w:val="0070C0"/>
          <w:lang w:val="fr-FR"/>
        </w:rPr>
      </w:pPr>
      <w:r w:rsidRPr="00F14252">
        <w:rPr>
          <w:rFonts w:ascii="Arial" w:hAnsi="Arial" w:cs="Arial"/>
          <w:color w:val="0070C0"/>
          <w:lang w:val="fr-FR"/>
        </w:rPr>
        <w:t xml:space="preserve">Il convient de souligner que dans le processus de production de données comparables, les pays africains doivent souscrire au cadre des normes statistiques internationales, et adapter ces normes à leurs spécificités nationales. Dans le présent chapitre, </w:t>
      </w:r>
      <w:r w:rsidRPr="00A825FD">
        <w:rPr>
          <w:rFonts w:ascii="Arial" w:hAnsi="Arial" w:cs="Arial"/>
          <w:color w:val="0070C0"/>
          <w:lang w:val="fr-FR"/>
        </w:rPr>
        <w:t xml:space="preserve">nous </w:t>
      </w:r>
      <w:r w:rsidR="0096266A" w:rsidRPr="00A825FD">
        <w:rPr>
          <w:rFonts w:ascii="Arial" w:hAnsi="Arial" w:cs="Arial"/>
          <w:color w:val="0070C0"/>
          <w:lang w:val="fr-FR"/>
        </w:rPr>
        <w:t>allons décrire le SSA et mettre</w:t>
      </w:r>
      <w:r w:rsidRPr="00A825FD">
        <w:rPr>
          <w:rFonts w:ascii="Arial" w:hAnsi="Arial" w:cs="Arial"/>
          <w:color w:val="0070C0"/>
          <w:lang w:val="fr-FR"/>
        </w:rPr>
        <w:t xml:space="preserve"> en exergue la capacité du SSA de produire et diffuser les statistiques de qualité harmonisées. Nous analyserons également la comparabilité des données statistiques en Afrique et les programmes </w:t>
      </w:r>
      <w:r w:rsidR="00EC42F6" w:rsidRPr="00A825FD">
        <w:rPr>
          <w:rFonts w:ascii="Arial" w:hAnsi="Arial" w:cs="Arial"/>
          <w:color w:val="0070C0"/>
          <w:lang w:val="fr-FR"/>
        </w:rPr>
        <w:t xml:space="preserve">et initiatives </w:t>
      </w:r>
      <w:r w:rsidRPr="00A825FD">
        <w:rPr>
          <w:rFonts w:ascii="Arial" w:hAnsi="Arial" w:cs="Arial"/>
          <w:color w:val="0070C0"/>
          <w:lang w:val="fr-FR"/>
        </w:rPr>
        <w:t>d’harmonisation statistique plus ou moins coordonnés, qui sont en cours d’exécution à travers le continent.</w:t>
      </w:r>
    </w:p>
    <w:p w:rsidR="000E35B6" w:rsidRDefault="000E35B6" w:rsidP="001A134F">
      <w:pPr>
        <w:spacing w:before="120"/>
        <w:jc w:val="both"/>
        <w:rPr>
          <w:rFonts w:ascii="Arial" w:hAnsi="Arial" w:cs="Arial"/>
          <w:color w:val="0070C0"/>
          <w:lang w:val="fr-FR"/>
        </w:rPr>
      </w:pPr>
    </w:p>
    <w:p w:rsidR="000E35B6" w:rsidRPr="00F14252" w:rsidRDefault="000E35B6" w:rsidP="001A134F">
      <w:pPr>
        <w:spacing w:before="120"/>
        <w:jc w:val="both"/>
        <w:rPr>
          <w:rFonts w:ascii="Arial" w:hAnsi="Arial" w:cs="Arial"/>
          <w:color w:val="0070C0"/>
          <w:lang w:val="fr-FR"/>
        </w:rPr>
      </w:pPr>
    </w:p>
    <w:p w:rsidR="00AA5CE3" w:rsidRPr="007675E0" w:rsidRDefault="00AA5CE3" w:rsidP="001A134F">
      <w:pPr>
        <w:pStyle w:val="Style2"/>
        <w:numPr>
          <w:ilvl w:val="0"/>
          <w:numId w:val="0"/>
        </w:numPr>
        <w:spacing w:before="120" w:line="240" w:lineRule="auto"/>
        <w:ind w:left="720" w:hanging="720"/>
        <w:outlineLvl w:val="1"/>
        <w:rPr>
          <w:rFonts w:ascii="Arial" w:hAnsi="Arial" w:cs="Arial"/>
          <w:i w:val="0"/>
          <w:color w:val="76923C"/>
          <w:sz w:val="24"/>
          <w:szCs w:val="24"/>
          <w:lang w:val="fr-FR"/>
        </w:rPr>
      </w:pPr>
      <w:bookmarkStart w:id="79" w:name="_Toc340932923"/>
      <w:bookmarkStart w:id="80" w:name="_Toc475488298"/>
      <w:bookmarkStart w:id="81" w:name="_Toc475542043"/>
      <w:r w:rsidRPr="007675E0">
        <w:rPr>
          <w:rFonts w:ascii="Arial" w:hAnsi="Arial" w:cs="Arial"/>
          <w:i w:val="0"/>
          <w:color w:val="76923C"/>
          <w:sz w:val="24"/>
          <w:szCs w:val="24"/>
          <w:lang w:val="fr-FR"/>
        </w:rPr>
        <w:lastRenderedPageBreak/>
        <w:t>3.2</w:t>
      </w:r>
      <w:r w:rsidR="00FD779E" w:rsidRPr="007675E0">
        <w:rPr>
          <w:rFonts w:ascii="Arial" w:hAnsi="Arial" w:cs="Arial"/>
          <w:i w:val="0"/>
          <w:color w:val="76923C"/>
          <w:sz w:val="24"/>
          <w:szCs w:val="24"/>
          <w:lang w:val="fr-FR"/>
        </w:rPr>
        <w:t>.</w:t>
      </w:r>
      <w:r w:rsidRPr="007675E0">
        <w:rPr>
          <w:rFonts w:ascii="Arial" w:hAnsi="Arial" w:cs="Arial"/>
          <w:i w:val="0"/>
          <w:color w:val="76923C"/>
          <w:sz w:val="24"/>
          <w:szCs w:val="24"/>
          <w:lang w:val="fr-FR"/>
        </w:rPr>
        <w:t xml:space="preserve"> Principaux </w:t>
      </w:r>
      <w:r w:rsidR="00FA4A29" w:rsidRPr="007675E0">
        <w:rPr>
          <w:rFonts w:ascii="Arial" w:hAnsi="Arial" w:cs="Arial"/>
          <w:i w:val="0"/>
          <w:color w:val="76923C"/>
          <w:sz w:val="24"/>
          <w:szCs w:val="24"/>
          <w:lang w:val="fr-FR"/>
        </w:rPr>
        <w:t>a</w:t>
      </w:r>
      <w:r w:rsidRPr="007675E0">
        <w:rPr>
          <w:rFonts w:ascii="Arial" w:hAnsi="Arial" w:cs="Arial"/>
          <w:i w:val="0"/>
          <w:color w:val="76923C"/>
          <w:sz w:val="24"/>
          <w:szCs w:val="24"/>
          <w:lang w:val="fr-FR"/>
        </w:rPr>
        <w:t xml:space="preserve">cteurs </w:t>
      </w:r>
      <w:r w:rsidR="00FA4A29" w:rsidRPr="007675E0">
        <w:rPr>
          <w:rFonts w:ascii="Arial" w:hAnsi="Arial" w:cs="Arial"/>
          <w:i w:val="0"/>
          <w:color w:val="76923C"/>
          <w:sz w:val="24"/>
          <w:szCs w:val="24"/>
          <w:lang w:val="fr-FR"/>
        </w:rPr>
        <w:t>du d</w:t>
      </w:r>
      <w:r w:rsidRPr="007675E0">
        <w:rPr>
          <w:rFonts w:ascii="Arial" w:hAnsi="Arial" w:cs="Arial"/>
          <w:i w:val="0"/>
          <w:color w:val="76923C"/>
          <w:sz w:val="24"/>
          <w:szCs w:val="24"/>
          <w:lang w:val="fr-FR"/>
        </w:rPr>
        <w:t xml:space="preserve">éveloppement </w:t>
      </w:r>
      <w:r w:rsidR="00FA4A29" w:rsidRPr="007675E0">
        <w:rPr>
          <w:rFonts w:ascii="Arial" w:hAnsi="Arial" w:cs="Arial"/>
          <w:i w:val="0"/>
          <w:color w:val="76923C"/>
          <w:sz w:val="24"/>
          <w:szCs w:val="24"/>
          <w:lang w:val="fr-FR"/>
        </w:rPr>
        <w:t>de la s</w:t>
      </w:r>
      <w:r w:rsidRPr="007675E0">
        <w:rPr>
          <w:rFonts w:ascii="Arial" w:hAnsi="Arial" w:cs="Arial"/>
          <w:i w:val="0"/>
          <w:color w:val="76923C"/>
          <w:sz w:val="24"/>
          <w:szCs w:val="24"/>
          <w:lang w:val="fr-FR"/>
        </w:rPr>
        <w:t>tatistique en Afrique</w:t>
      </w:r>
      <w:bookmarkEnd w:id="79"/>
      <w:bookmarkEnd w:id="80"/>
      <w:bookmarkEnd w:id="81"/>
    </w:p>
    <w:p w:rsidR="00AA5CE3" w:rsidRPr="007675E0" w:rsidRDefault="00AA5CE3" w:rsidP="001A134F">
      <w:pPr>
        <w:spacing w:before="120"/>
        <w:jc w:val="both"/>
        <w:rPr>
          <w:rFonts w:ascii="Arial" w:hAnsi="Arial" w:cs="Arial"/>
          <w:lang w:val="fr-FR"/>
        </w:rPr>
      </w:pPr>
      <w:r w:rsidRPr="007675E0">
        <w:rPr>
          <w:rFonts w:ascii="Arial" w:hAnsi="Arial" w:cs="Arial"/>
          <w:lang w:val="fr-FR"/>
        </w:rPr>
        <w:t xml:space="preserve">Le SSA </w:t>
      </w:r>
      <w:r w:rsidR="006243C7" w:rsidRPr="007675E0">
        <w:rPr>
          <w:rFonts w:ascii="Arial" w:hAnsi="Arial" w:cs="Arial"/>
          <w:lang w:val="fr-FR"/>
        </w:rPr>
        <w:t>comprend</w:t>
      </w:r>
      <w:r w:rsidR="00973E34" w:rsidRPr="007675E0">
        <w:rPr>
          <w:rFonts w:ascii="Arial" w:hAnsi="Arial" w:cs="Arial"/>
          <w:lang w:val="fr-FR"/>
        </w:rPr>
        <w:t xml:space="preserve"> quatre niveaux : </w:t>
      </w:r>
    </w:p>
    <w:p w:rsidR="00AA5CE3" w:rsidRPr="007675E0" w:rsidRDefault="00FD779E" w:rsidP="001A134F">
      <w:pPr>
        <w:pStyle w:val="Heading3"/>
        <w:spacing w:before="120" w:after="0"/>
        <w:rPr>
          <w:rFonts w:ascii="Arial" w:hAnsi="Arial" w:cs="Arial"/>
          <w:sz w:val="24"/>
          <w:szCs w:val="24"/>
          <w:lang w:val="fr-FR"/>
        </w:rPr>
      </w:pPr>
      <w:bookmarkStart w:id="82" w:name="_Toc475488299"/>
      <w:bookmarkStart w:id="83" w:name="_Toc475542044"/>
      <w:r w:rsidRPr="007675E0">
        <w:rPr>
          <w:rFonts w:ascii="Arial" w:hAnsi="Arial" w:cs="Arial"/>
          <w:sz w:val="24"/>
          <w:szCs w:val="24"/>
          <w:lang w:val="fr-FR"/>
        </w:rPr>
        <w:t>3.2.1. Acteurs actuels</w:t>
      </w:r>
      <w:bookmarkEnd w:id="82"/>
      <w:bookmarkEnd w:id="83"/>
    </w:p>
    <w:p w:rsidR="00AA5CE3" w:rsidRPr="007675E0" w:rsidRDefault="00FD779E" w:rsidP="001A134F">
      <w:pPr>
        <w:pStyle w:val="Heading3"/>
        <w:spacing w:before="120" w:after="0"/>
        <w:rPr>
          <w:rFonts w:ascii="Arial" w:hAnsi="Arial" w:cs="Arial"/>
          <w:sz w:val="24"/>
          <w:szCs w:val="24"/>
          <w:lang w:val="fr-FR"/>
        </w:rPr>
      </w:pPr>
      <w:bookmarkStart w:id="84" w:name="_Toc475488300"/>
      <w:bookmarkStart w:id="85" w:name="_Toc475542045"/>
      <w:r w:rsidRPr="007675E0">
        <w:rPr>
          <w:rFonts w:ascii="Arial" w:hAnsi="Arial" w:cs="Arial"/>
          <w:sz w:val="24"/>
          <w:szCs w:val="24"/>
          <w:lang w:val="fr-FR"/>
        </w:rPr>
        <w:t xml:space="preserve">3.2.1.1 </w:t>
      </w:r>
      <w:r w:rsidR="00AA5CE3" w:rsidRPr="007675E0">
        <w:rPr>
          <w:rFonts w:ascii="Arial" w:hAnsi="Arial" w:cs="Arial"/>
          <w:sz w:val="24"/>
          <w:szCs w:val="24"/>
          <w:lang w:val="fr-FR"/>
        </w:rPr>
        <w:t xml:space="preserve">Niveau </w:t>
      </w:r>
      <w:r w:rsidR="00BA706D">
        <w:rPr>
          <w:rFonts w:ascii="Arial" w:hAnsi="Arial" w:cs="Arial"/>
          <w:sz w:val="24"/>
          <w:szCs w:val="24"/>
          <w:lang w:val="fr-FR"/>
        </w:rPr>
        <w:t>n</w:t>
      </w:r>
      <w:r w:rsidR="00AA5CE3" w:rsidRPr="007675E0">
        <w:rPr>
          <w:rFonts w:ascii="Arial" w:hAnsi="Arial" w:cs="Arial"/>
          <w:sz w:val="24"/>
          <w:szCs w:val="24"/>
          <w:lang w:val="fr-FR"/>
        </w:rPr>
        <w:t>ational</w:t>
      </w:r>
      <w:bookmarkEnd w:id="84"/>
      <w:bookmarkEnd w:id="85"/>
    </w:p>
    <w:p w:rsidR="00AA5CE3" w:rsidRPr="00A825FD" w:rsidRDefault="00F15108" w:rsidP="001A134F">
      <w:pPr>
        <w:spacing w:before="120"/>
        <w:jc w:val="both"/>
        <w:rPr>
          <w:rFonts w:ascii="Arial" w:hAnsi="Arial" w:cs="Arial"/>
          <w:color w:val="0070C0"/>
          <w:lang w:val="fr-FR"/>
        </w:rPr>
      </w:pPr>
      <w:r w:rsidRPr="00A825FD">
        <w:rPr>
          <w:rFonts w:ascii="Arial" w:hAnsi="Arial" w:cs="Arial"/>
          <w:color w:val="0070C0"/>
          <w:lang w:val="fr-FR"/>
        </w:rPr>
        <w:t>Au niveau national, les INS</w:t>
      </w:r>
      <w:r w:rsidR="007F7512" w:rsidRPr="00A825FD">
        <w:rPr>
          <w:rFonts w:ascii="Arial" w:hAnsi="Arial" w:cs="Arial"/>
          <w:color w:val="0070C0"/>
          <w:lang w:val="fr-FR"/>
        </w:rPr>
        <w:t xml:space="preserve"> </w:t>
      </w:r>
      <w:r w:rsidR="00AA5CE3" w:rsidRPr="00A825FD">
        <w:rPr>
          <w:rFonts w:ascii="Arial" w:hAnsi="Arial" w:cs="Arial"/>
          <w:color w:val="0070C0"/>
          <w:lang w:val="fr-FR"/>
        </w:rPr>
        <w:t xml:space="preserve">sont les principaux acteurs du SSN et du SSA. </w:t>
      </w:r>
      <w:r w:rsidR="007F7512" w:rsidRPr="00A825FD">
        <w:rPr>
          <w:rFonts w:ascii="Arial" w:hAnsi="Arial" w:cs="Arial"/>
          <w:color w:val="0070C0"/>
          <w:lang w:val="fr-FR"/>
        </w:rPr>
        <w:t>I</w:t>
      </w:r>
      <w:r w:rsidR="00AA5CE3" w:rsidRPr="00A825FD">
        <w:rPr>
          <w:rFonts w:ascii="Arial" w:hAnsi="Arial" w:cs="Arial"/>
          <w:color w:val="0070C0"/>
          <w:lang w:val="fr-FR"/>
        </w:rPr>
        <w:t>ls sont les a</w:t>
      </w:r>
      <w:r w:rsidR="00CE4C6F" w:rsidRPr="00A825FD">
        <w:rPr>
          <w:rFonts w:ascii="Arial" w:hAnsi="Arial" w:cs="Arial"/>
          <w:color w:val="0070C0"/>
          <w:lang w:val="fr-FR"/>
        </w:rPr>
        <w:t xml:space="preserve">gences nodales gouvernementales ayant </w:t>
      </w:r>
      <w:r w:rsidR="00AA5CE3" w:rsidRPr="00A825FD">
        <w:rPr>
          <w:rFonts w:ascii="Arial" w:hAnsi="Arial" w:cs="Arial"/>
          <w:color w:val="0070C0"/>
          <w:lang w:val="fr-FR"/>
        </w:rPr>
        <w:t xml:space="preserve">la responsabilité de </w:t>
      </w:r>
      <w:r w:rsidR="008D406D" w:rsidRPr="00A825FD">
        <w:rPr>
          <w:rFonts w:ascii="Arial" w:hAnsi="Arial" w:cs="Arial"/>
          <w:color w:val="0070C0"/>
          <w:lang w:val="fr-FR"/>
        </w:rPr>
        <w:t xml:space="preserve">produire </w:t>
      </w:r>
      <w:r w:rsidR="00AA5CE3" w:rsidRPr="00A825FD">
        <w:rPr>
          <w:rFonts w:ascii="Arial" w:hAnsi="Arial" w:cs="Arial"/>
          <w:color w:val="0070C0"/>
          <w:lang w:val="fr-FR"/>
        </w:rPr>
        <w:t xml:space="preserve">et d’assurer la gestion des statistiques </w:t>
      </w:r>
      <w:r w:rsidR="00F65A90" w:rsidRPr="00A825FD">
        <w:rPr>
          <w:rFonts w:ascii="Arial" w:hAnsi="Arial" w:cs="Arial"/>
          <w:color w:val="0070C0"/>
          <w:lang w:val="fr-FR"/>
        </w:rPr>
        <w:t xml:space="preserve">publiques </w:t>
      </w:r>
      <w:r w:rsidR="00AA5CE3" w:rsidRPr="00A825FD">
        <w:rPr>
          <w:rFonts w:ascii="Arial" w:hAnsi="Arial" w:cs="Arial"/>
          <w:color w:val="0070C0"/>
          <w:lang w:val="fr-FR"/>
        </w:rPr>
        <w:t xml:space="preserve">et de les </w:t>
      </w:r>
      <w:r w:rsidR="00567F2C" w:rsidRPr="00A825FD">
        <w:rPr>
          <w:rFonts w:ascii="Arial" w:hAnsi="Arial" w:cs="Arial"/>
          <w:color w:val="0070C0"/>
          <w:lang w:val="fr-FR"/>
        </w:rPr>
        <w:t>rendre accessibles</w:t>
      </w:r>
      <w:r w:rsidR="006A25FA" w:rsidRPr="00A825FD">
        <w:rPr>
          <w:rFonts w:ascii="Arial" w:hAnsi="Arial" w:cs="Arial"/>
          <w:color w:val="0070C0"/>
          <w:lang w:val="fr-FR"/>
        </w:rPr>
        <w:t xml:space="preserve"> </w:t>
      </w:r>
      <w:r w:rsidR="00AA5CE3" w:rsidRPr="00A825FD">
        <w:rPr>
          <w:rFonts w:ascii="Arial" w:hAnsi="Arial" w:cs="Arial"/>
          <w:color w:val="0070C0"/>
          <w:lang w:val="fr-FR"/>
        </w:rPr>
        <w:t xml:space="preserve">au gouvernement, à la communauté des affaires et au public en général. De plus, les données sectorielles sont produites et diffusées par les différents </w:t>
      </w:r>
      <w:r w:rsidR="008641BE" w:rsidRPr="00A825FD">
        <w:rPr>
          <w:rFonts w:ascii="Arial" w:hAnsi="Arial" w:cs="Arial"/>
          <w:color w:val="0070C0"/>
          <w:lang w:val="fr-FR"/>
        </w:rPr>
        <w:t>d</w:t>
      </w:r>
      <w:r w:rsidR="00AA5CE3" w:rsidRPr="00A825FD">
        <w:rPr>
          <w:rFonts w:ascii="Arial" w:hAnsi="Arial" w:cs="Arial"/>
          <w:color w:val="0070C0"/>
          <w:lang w:val="fr-FR"/>
        </w:rPr>
        <w:t xml:space="preserve">épartements ministériels (par exemple les Ministères de la </w:t>
      </w:r>
      <w:r w:rsidR="00F43344" w:rsidRPr="00A825FD">
        <w:rPr>
          <w:rFonts w:ascii="Arial" w:hAnsi="Arial" w:cs="Arial"/>
          <w:color w:val="0070C0"/>
          <w:lang w:val="fr-FR"/>
        </w:rPr>
        <w:t>s</w:t>
      </w:r>
      <w:r w:rsidR="00AA5CE3" w:rsidRPr="00A825FD">
        <w:rPr>
          <w:rFonts w:ascii="Arial" w:hAnsi="Arial" w:cs="Arial"/>
          <w:color w:val="0070C0"/>
          <w:lang w:val="fr-FR"/>
        </w:rPr>
        <w:t>anté, de l’</w:t>
      </w:r>
      <w:r w:rsidR="00F43344" w:rsidRPr="00A825FD">
        <w:rPr>
          <w:rFonts w:ascii="Arial" w:hAnsi="Arial" w:cs="Arial"/>
          <w:color w:val="0070C0"/>
          <w:lang w:val="fr-FR"/>
        </w:rPr>
        <w:t>éducation, de l’agriculture, des r</w:t>
      </w:r>
      <w:r w:rsidR="00AA5CE3" w:rsidRPr="00A825FD">
        <w:rPr>
          <w:rFonts w:ascii="Arial" w:hAnsi="Arial" w:cs="Arial"/>
          <w:color w:val="0070C0"/>
          <w:lang w:val="fr-FR"/>
        </w:rPr>
        <w:t xml:space="preserve">essources en </w:t>
      </w:r>
      <w:r w:rsidR="00997E6E" w:rsidRPr="00A825FD">
        <w:rPr>
          <w:rFonts w:ascii="Arial" w:hAnsi="Arial" w:cs="Arial"/>
          <w:color w:val="0070C0"/>
          <w:lang w:val="fr-FR"/>
        </w:rPr>
        <w:t>e</w:t>
      </w:r>
      <w:r w:rsidR="00AA5CE3" w:rsidRPr="00A825FD">
        <w:rPr>
          <w:rFonts w:ascii="Arial" w:hAnsi="Arial" w:cs="Arial"/>
          <w:color w:val="0070C0"/>
          <w:lang w:val="fr-FR"/>
        </w:rPr>
        <w:t xml:space="preserve">au, etc.) ; les </w:t>
      </w:r>
      <w:r w:rsidR="005427B4" w:rsidRPr="00A825FD">
        <w:rPr>
          <w:rFonts w:ascii="Arial" w:hAnsi="Arial" w:cs="Arial"/>
          <w:color w:val="0070C0"/>
          <w:lang w:val="fr-FR"/>
        </w:rPr>
        <w:t>départements tel</w:t>
      </w:r>
      <w:r w:rsidR="00F43344" w:rsidRPr="00A825FD">
        <w:rPr>
          <w:rFonts w:ascii="Arial" w:hAnsi="Arial" w:cs="Arial"/>
          <w:color w:val="0070C0"/>
          <w:lang w:val="fr-FR"/>
        </w:rPr>
        <w:t>s que l’i</w:t>
      </w:r>
      <w:r w:rsidR="00AA5CE3" w:rsidRPr="00A825FD">
        <w:rPr>
          <w:rFonts w:ascii="Arial" w:hAnsi="Arial" w:cs="Arial"/>
          <w:color w:val="0070C0"/>
          <w:lang w:val="fr-FR"/>
        </w:rPr>
        <w:t>mmigration</w:t>
      </w:r>
      <w:r w:rsidR="00F43344" w:rsidRPr="00A825FD">
        <w:rPr>
          <w:rFonts w:ascii="Arial" w:hAnsi="Arial" w:cs="Arial"/>
          <w:color w:val="0070C0"/>
          <w:lang w:val="fr-FR"/>
        </w:rPr>
        <w:t>, la police, etc. ; et par les i</w:t>
      </w:r>
      <w:r w:rsidR="00AA5CE3" w:rsidRPr="00A825FD">
        <w:rPr>
          <w:rFonts w:ascii="Arial" w:hAnsi="Arial" w:cs="Arial"/>
          <w:color w:val="0070C0"/>
          <w:lang w:val="fr-FR"/>
        </w:rPr>
        <w:t xml:space="preserve">nstitutions telles que la Banque centrale, les </w:t>
      </w:r>
      <w:r w:rsidR="00F43344" w:rsidRPr="00A825FD">
        <w:rPr>
          <w:rFonts w:ascii="Arial" w:hAnsi="Arial" w:cs="Arial"/>
          <w:color w:val="0070C0"/>
          <w:lang w:val="fr-FR"/>
        </w:rPr>
        <w:t xml:space="preserve">sociétés de services publics, </w:t>
      </w:r>
      <w:r w:rsidR="00AA5CE3" w:rsidRPr="00A825FD">
        <w:rPr>
          <w:rFonts w:ascii="Arial" w:hAnsi="Arial" w:cs="Arial"/>
          <w:color w:val="0070C0"/>
          <w:lang w:val="fr-FR"/>
        </w:rPr>
        <w:t>etc</w:t>
      </w:r>
      <w:r w:rsidR="00A825FD">
        <w:rPr>
          <w:rFonts w:ascii="Arial" w:hAnsi="Arial" w:cs="Arial"/>
          <w:color w:val="0070C0"/>
          <w:lang w:val="fr-FR"/>
        </w:rPr>
        <w:t>.</w:t>
      </w:r>
      <w:r w:rsidR="00742F43" w:rsidRPr="00A825FD">
        <w:rPr>
          <w:rFonts w:ascii="Arial" w:hAnsi="Arial" w:cs="Arial"/>
          <w:color w:val="0070C0"/>
          <w:lang w:val="fr-FR"/>
        </w:rPr>
        <w:t xml:space="preserve"> parfois avec des interventions et des relations limitées des</w:t>
      </w:r>
      <w:r w:rsidR="00AA5CE3" w:rsidRPr="00A825FD">
        <w:rPr>
          <w:rFonts w:ascii="Arial" w:hAnsi="Arial" w:cs="Arial"/>
          <w:color w:val="0070C0"/>
          <w:lang w:val="fr-FR"/>
        </w:rPr>
        <w:t xml:space="preserve"> </w:t>
      </w:r>
      <w:r w:rsidR="00561704" w:rsidRPr="00A825FD">
        <w:rPr>
          <w:rFonts w:ascii="Arial" w:hAnsi="Arial" w:cs="Arial"/>
          <w:color w:val="0070C0"/>
          <w:lang w:val="fr-FR"/>
        </w:rPr>
        <w:t>INS</w:t>
      </w:r>
      <w:r w:rsidR="00AA5CE3" w:rsidRPr="00A825FD">
        <w:rPr>
          <w:rFonts w:ascii="Arial" w:hAnsi="Arial" w:cs="Arial"/>
          <w:color w:val="0070C0"/>
          <w:lang w:val="fr-FR"/>
        </w:rPr>
        <w:t>. Cette situation e</w:t>
      </w:r>
      <w:r w:rsidR="00327B64" w:rsidRPr="00A825FD">
        <w:rPr>
          <w:rFonts w:ascii="Arial" w:hAnsi="Arial" w:cs="Arial"/>
          <w:color w:val="0070C0"/>
          <w:lang w:val="fr-FR"/>
        </w:rPr>
        <w:t>ntraî</w:t>
      </w:r>
      <w:r w:rsidR="008D406D" w:rsidRPr="00A825FD">
        <w:rPr>
          <w:rFonts w:ascii="Arial" w:hAnsi="Arial" w:cs="Arial"/>
          <w:color w:val="0070C0"/>
          <w:lang w:val="fr-FR"/>
        </w:rPr>
        <w:t xml:space="preserve">ne </w:t>
      </w:r>
      <w:r w:rsidR="00AA5CE3" w:rsidRPr="00A825FD">
        <w:rPr>
          <w:rFonts w:ascii="Arial" w:hAnsi="Arial" w:cs="Arial"/>
          <w:color w:val="0070C0"/>
          <w:lang w:val="fr-FR"/>
        </w:rPr>
        <w:t>la dispersion des interventions souvent spécialisées des acteurs internationaux ; et quelques fois</w:t>
      </w:r>
      <w:r w:rsidR="008D406D" w:rsidRPr="00A825FD">
        <w:rPr>
          <w:rFonts w:ascii="Arial" w:hAnsi="Arial" w:cs="Arial"/>
          <w:color w:val="0070C0"/>
          <w:lang w:val="fr-FR"/>
        </w:rPr>
        <w:t>,</w:t>
      </w:r>
      <w:r w:rsidR="00AA5CE3" w:rsidRPr="00A825FD">
        <w:rPr>
          <w:rFonts w:ascii="Arial" w:hAnsi="Arial" w:cs="Arial"/>
          <w:color w:val="0070C0"/>
          <w:lang w:val="fr-FR"/>
        </w:rPr>
        <w:t xml:space="preserve"> différents acteurs d</w:t>
      </w:r>
      <w:r w:rsidR="008D406D" w:rsidRPr="00A825FD">
        <w:rPr>
          <w:rFonts w:ascii="Arial" w:hAnsi="Arial" w:cs="Arial"/>
          <w:color w:val="0070C0"/>
          <w:lang w:val="fr-FR"/>
        </w:rPr>
        <w:t xml:space="preserve">’un </w:t>
      </w:r>
      <w:r w:rsidR="00AA5CE3" w:rsidRPr="00A825FD">
        <w:rPr>
          <w:rFonts w:ascii="Arial" w:hAnsi="Arial" w:cs="Arial"/>
          <w:color w:val="0070C0"/>
          <w:lang w:val="fr-FR"/>
        </w:rPr>
        <w:t xml:space="preserve">même pays fournissent des estimations différentes </w:t>
      </w:r>
      <w:r w:rsidR="008D406D" w:rsidRPr="00A825FD">
        <w:rPr>
          <w:rFonts w:ascii="Arial" w:hAnsi="Arial" w:cs="Arial"/>
          <w:color w:val="0070C0"/>
          <w:lang w:val="fr-FR"/>
        </w:rPr>
        <w:t>sur un</w:t>
      </w:r>
      <w:r w:rsidR="00AA5CE3" w:rsidRPr="00A825FD">
        <w:rPr>
          <w:rFonts w:ascii="Arial" w:hAnsi="Arial" w:cs="Arial"/>
          <w:color w:val="0070C0"/>
          <w:lang w:val="fr-FR"/>
        </w:rPr>
        <w:t xml:space="preserve"> même indicateur statistique.</w:t>
      </w:r>
    </w:p>
    <w:p w:rsidR="00AA5CE3" w:rsidRPr="00DB02A1" w:rsidRDefault="00AA5CE3" w:rsidP="001A134F">
      <w:pPr>
        <w:spacing w:before="120"/>
        <w:jc w:val="both"/>
        <w:rPr>
          <w:rFonts w:ascii="Arial" w:hAnsi="Arial" w:cs="Arial"/>
          <w:color w:val="0070C0"/>
          <w:lang w:val="fr-FR"/>
        </w:rPr>
      </w:pPr>
      <w:r w:rsidRPr="00A825FD">
        <w:rPr>
          <w:rFonts w:ascii="Arial" w:hAnsi="Arial" w:cs="Arial"/>
          <w:color w:val="0070C0"/>
          <w:lang w:val="fr-FR"/>
        </w:rPr>
        <w:t xml:space="preserve">En termes de production et de diffusion des données statistiques, les SSN </w:t>
      </w:r>
      <w:r w:rsidR="00FE6673" w:rsidRPr="00A825FD">
        <w:rPr>
          <w:rFonts w:ascii="Arial" w:hAnsi="Arial" w:cs="Arial"/>
          <w:color w:val="0070C0"/>
          <w:lang w:val="fr-FR"/>
        </w:rPr>
        <w:t xml:space="preserve">font face </w:t>
      </w:r>
      <w:r w:rsidRPr="00A825FD">
        <w:rPr>
          <w:rFonts w:ascii="Arial" w:hAnsi="Arial" w:cs="Arial"/>
          <w:color w:val="0070C0"/>
          <w:lang w:val="fr-FR"/>
        </w:rPr>
        <w:t>à différentes réalités statistiques qui varient</w:t>
      </w:r>
      <w:r w:rsidR="0009148D" w:rsidRPr="00A825FD">
        <w:rPr>
          <w:rFonts w:ascii="Arial" w:hAnsi="Arial" w:cs="Arial"/>
          <w:color w:val="0070C0"/>
          <w:lang w:val="fr-FR"/>
        </w:rPr>
        <w:t xml:space="preserve"> suivant</w:t>
      </w:r>
      <w:r w:rsidRPr="00A825FD">
        <w:rPr>
          <w:rFonts w:ascii="Arial" w:hAnsi="Arial" w:cs="Arial"/>
          <w:color w:val="0070C0"/>
          <w:lang w:val="fr-FR"/>
        </w:rPr>
        <w:t xml:space="preserve"> les capacités (humaines et financières) des pays. La production de</w:t>
      </w:r>
      <w:r w:rsidR="00DB02A1" w:rsidRPr="00A825FD">
        <w:rPr>
          <w:rFonts w:ascii="Arial" w:hAnsi="Arial" w:cs="Arial"/>
          <w:color w:val="0070C0"/>
          <w:lang w:val="fr-FR"/>
        </w:rPr>
        <w:t>s</w:t>
      </w:r>
      <w:r w:rsidRPr="00A825FD">
        <w:rPr>
          <w:rFonts w:ascii="Arial" w:hAnsi="Arial" w:cs="Arial"/>
          <w:color w:val="0070C0"/>
          <w:lang w:val="fr-FR"/>
        </w:rPr>
        <w:t xml:space="preserve"> statistiques de qualité harmonisées est généralement affectée par les facteurs suivants : (i) le niveau de financement des activités statistiques ; (ii) les difficultés avec lesquelles les phénomènes</w:t>
      </w:r>
      <w:r w:rsidRPr="00A825FD">
        <w:rPr>
          <w:rStyle w:val="EndnoteReference"/>
          <w:rFonts w:ascii="Arial" w:hAnsi="Arial" w:cs="Arial"/>
          <w:color w:val="0070C0"/>
          <w:lang w:val="fr-FR"/>
        </w:rPr>
        <w:endnoteReference w:id="1"/>
      </w:r>
      <w:r w:rsidRPr="00A825FD">
        <w:rPr>
          <w:rFonts w:ascii="Arial" w:hAnsi="Arial" w:cs="Arial"/>
          <w:color w:val="0070C0"/>
          <w:lang w:val="fr-FR"/>
        </w:rPr>
        <w:t xml:space="preserve"> sont mesurés ; et (iii) le niveau de l’autonomie des </w:t>
      </w:r>
      <w:r w:rsidR="00ED7388" w:rsidRPr="00A825FD">
        <w:rPr>
          <w:rFonts w:ascii="Arial" w:hAnsi="Arial" w:cs="Arial"/>
          <w:color w:val="0070C0"/>
          <w:lang w:val="fr-FR"/>
        </w:rPr>
        <w:t>INS</w:t>
      </w:r>
      <w:r w:rsidRPr="00A825FD">
        <w:rPr>
          <w:rFonts w:ascii="Arial" w:hAnsi="Arial" w:cs="Arial"/>
          <w:color w:val="0070C0"/>
          <w:lang w:val="fr-FR"/>
        </w:rPr>
        <w:t>.</w:t>
      </w:r>
    </w:p>
    <w:p w:rsidR="00AA5CE3" w:rsidRPr="00364EE4" w:rsidRDefault="00AA5CE3" w:rsidP="001A134F">
      <w:pPr>
        <w:spacing w:before="120"/>
        <w:jc w:val="both"/>
        <w:rPr>
          <w:rFonts w:ascii="Arial" w:hAnsi="Arial" w:cs="Arial"/>
          <w:color w:val="0070C0"/>
          <w:lang w:val="fr-FR"/>
        </w:rPr>
      </w:pPr>
      <w:r w:rsidRPr="00364EE4">
        <w:rPr>
          <w:rFonts w:ascii="Arial" w:hAnsi="Arial" w:cs="Arial"/>
          <w:color w:val="0070C0"/>
          <w:lang w:val="fr-FR"/>
        </w:rPr>
        <w:t>Les statis</w:t>
      </w:r>
      <w:r w:rsidR="008D406D" w:rsidRPr="00364EE4">
        <w:rPr>
          <w:rFonts w:ascii="Arial" w:hAnsi="Arial" w:cs="Arial"/>
          <w:color w:val="0070C0"/>
          <w:lang w:val="fr-FR"/>
        </w:rPr>
        <w:t xml:space="preserve">tiques sociales et économiques, </w:t>
      </w:r>
      <w:r w:rsidRPr="00364EE4">
        <w:rPr>
          <w:rFonts w:ascii="Arial" w:hAnsi="Arial" w:cs="Arial"/>
          <w:color w:val="0070C0"/>
          <w:lang w:val="fr-FR"/>
        </w:rPr>
        <w:t>même si elles sont habituellement dispon</w:t>
      </w:r>
      <w:r w:rsidR="008D406D" w:rsidRPr="00364EE4">
        <w:rPr>
          <w:rFonts w:ascii="Arial" w:hAnsi="Arial" w:cs="Arial"/>
          <w:color w:val="0070C0"/>
          <w:lang w:val="fr-FR"/>
        </w:rPr>
        <w:t>ibles sauf dans les pays fragiles</w:t>
      </w:r>
      <w:r w:rsidRPr="00364EE4">
        <w:rPr>
          <w:rFonts w:ascii="Arial" w:hAnsi="Arial" w:cs="Arial"/>
          <w:color w:val="0070C0"/>
          <w:lang w:val="fr-FR"/>
        </w:rPr>
        <w:t xml:space="preserve"> sortant des crises – soulèvent des appréhensions quant à leur qualité, fiabilité et à leur disponibilité en temps opportun. Les sources utilisées pour la compilation de ces statistiques (évaluations du secteur informel ; registres de commerce ; </w:t>
      </w:r>
      <w:r w:rsidR="008D406D" w:rsidRPr="00364EE4">
        <w:rPr>
          <w:rFonts w:ascii="Arial" w:hAnsi="Arial" w:cs="Arial"/>
          <w:color w:val="0070C0"/>
          <w:lang w:val="fr-FR"/>
        </w:rPr>
        <w:t xml:space="preserve">sources </w:t>
      </w:r>
      <w:r w:rsidRPr="00364EE4">
        <w:rPr>
          <w:rFonts w:ascii="Arial" w:hAnsi="Arial" w:cs="Arial"/>
          <w:color w:val="0070C0"/>
          <w:lang w:val="fr-FR"/>
        </w:rPr>
        <w:t xml:space="preserve">administratives ; etc.) se trouvent souvent dans des </w:t>
      </w:r>
      <w:r w:rsidR="008D406D" w:rsidRPr="00364EE4">
        <w:rPr>
          <w:rFonts w:ascii="Arial" w:hAnsi="Arial" w:cs="Arial"/>
          <w:color w:val="0070C0"/>
          <w:lang w:val="fr-FR"/>
        </w:rPr>
        <w:t>conditions</w:t>
      </w:r>
      <w:r w:rsidRPr="00364EE4">
        <w:rPr>
          <w:rFonts w:ascii="Arial" w:hAnsi="Arial" w:cs="Arial"/>
          <w:color w:val="0070C0"/>
          <w:lang w:val="fr-FR"/>
        </w:rPr>
        <w:t xml:space="preserve"> qui ne facilitent pas la disponibilité des données à temps, et soulèvent des doutes quant à leur fiabilité. </w:t>
      </w:r>
    </w:p>
    <w:p w:rsidR="00AA5CE3" w:rsidRPr="00364EE4" w:rsidRDefault="00AA5CE3" w:rsidP="001A134F">
      <w:pPr>
        <w:spacing w:before="120"/>
        <w:jc w:val="both"/>
        <w:rPr>
          <w:rFonts w:ascii="Arial" w:hAnsi="Arial" w:cs="Arial"/>
          <w:color w:val="0070C0"/>
          <w:lang w:val="fr-FR"/>
        </w:rPr>
      </w:pPr>
      <w:r w:rsidRPr="00364EE4">
        <w:rPr>
          <w:rFonts w:ascii="Arial" w:hAnsi="Arial" w:cs="Arial"/>
          <w:color w:val="0070C0"/>
          <w:lang w:val="fr-FR"/>
        </w:rPr>
        <w:t xml:space="preserve">La production des données sur les comptes nationaux constitue un autre exemple classique. Dans ce domaine, les pays africains peuvent être répartis en trois catégories : un premier groupe de pays qui produisent et publient régulièrement et à temps, les informations sur les comptes nationaux ; un deuxième groupe de pays qui produisent les </w:t>
      </w:r>
      <w:r w:rsidR="008D406D" w:rsidRPr="00364EE4">
        <w:rPr>
          <w:rFonts w:ascii="Arial" w:hAnsi="Arial" w:cs="Arial"/>
          <w:color w:val="0070C0"/>
          <w:lang w:val="fr-FR"/>
        </w:rPr>
        <w:t>données</w:t>
      </w:r>
      <w:r w:rsidRPr="00364EE4">
        <w:rPr>
          <w:rFonts w:ascii="Arial" w:hAnsi="Arial" w:cs="Arial"/>
          <w:color w:val="0070C0"/>
          <w:lang w:val="fr-FR"/>
        </w:rPr>
        <w:t xml:space="preserve"> mais ne les publient pas régulièrement ; et un troisième groupe de pays qui ont des difficultés à produire régulièrement les </w:t>
      </w:r>
      <w:r w:rsidR="00F86555" w:rsidRPr="00364EE4">
        <w:rPr>
          <w:rFonts w:ascii="Arial" w:hAnsi="Arial" w:cs="Arial"/>
          <w:color w:val="0070C0"/>
          <w:lang w:val="fr-FR"/>
        </w:rPr>
        <w:t>informations de</w:t>
      </w:r>
      <w:r w:rsidRPr="00364EE4">
        <w:rPr>
          <w:rFonts w:ascii="Arial" w:hAnsi="Arial" w:cs="Arial"/>
          <w:color w:val="0070C0"/>
          <w:lang w:val="fr-FR"/>
        </w:rPr>
        <w:t xml:space="preserve"> base sur les comptes nationaux.</w:t>
      </w:r>
    </w:p>
    <w:p w:rsidR="00AA5CE3" w:rsidRPr="00364EE4" w:rsidRDefault="00AA5CE3" w:rsidP="00F609EC">
      <w:pPr>
        <w:spacing w:before="120"/>
        <w:jc w:val="both"/>
        <w:rPr>
          <w:rFonts w:ascii="Arial" w:hAnsi="Arial" w:cs="Arial"/>
          <w:color w:val="0070C0"/>
          <w:lang w:val="fr-FR"/>
        </w:rPr>
      </w:pPr>
      <w:r w:rsidRPr="00364EE4">
        <w:rPr>
          <w:rFonts w:ascii="Arial" w:hAnsi="Arial" w:cs="Arial"/>
          <w:color w:val="0070C0"/>
          <w:lang w:val="fr-FR"/>
        </w:rPr>
        <w:t xml:space="preserve">A </w:t>
      </w:r>
      <w:r w:rsidR="000E3DE5" w:rsidRPr="00364EE4">
        <w:rPr>
          <w:rFonts w:ascii="Arial" w:hAnsi="Arial" w:cs="Arial"/>
          <w:color w:val="0070C0"/>
          <w:lang w:val="fr-FR"/>
        </w:rPr>
        <w:t xml:space="preserve">ces </w:t>
      </w:r>
      <w:r w:rsidRPr="00364EE4">
        <w:rPr>
          <w:rFonts w:ascii="Arial" w:hAnsi="Arial" w:cs="Arial"/>
          <w:color w:val="0070C0"/>
          <w:lang w:val="fr-FR"/>
        </w:rPr>
        <w:t xml:space="preserve">faiblesses </w:t>
      </w:r>
      <w:r w:rsidR="000E3DE5" w:rsidRPr="00364EE4">
        <w:rPr>
          <w:rFonts w:ascii="Arial" w:hAnsi="Arial" w:cs="Arial"/>
          <w:color w:val="0070C0"/>
          <w:lang w:val="fr-FR"/>
        </w:rPr>
        <w:t xml:space="preserve">dans le domaine de la </w:t>
      </w:r>
      <w:r w:rsidRPr="00364EE4">
        <w:rPr>
          <w:rFonts w:ascii="Arial" w:hAnsi="Arial" w:cs="Arial"/>
          <w:color w:val="0070C0"/>
          <w:lang w:val="fr-FR"/>
        </w:rPr>
        <w:t xml:space="preserve">production, la diffusion limitée des données statistiques </w:t>
      </w:r>
      <w:r w:rsidR="000E35B6" w:rsidRPr="00364EE4">
        <w:rPr>
          <w:rFonts w:ascii="Arial" w:hAnsi="Arial" w:cs="Arial"/>
          <w:color w:val="0070C0"/>
          <w:lang w:val="fr-FR"/>
        </w:rPr>
        <w:t>produites dans</w:t>
      </w:r>
      <w:r w:rsidRPr="00364EE4">
        <w:rPr>
          <w:rFonts w:ascii="Arial" w:hAnsi="Arial" w:cs="Arial"/>
          <w:color w:val="0070C0"/>
          <w:lang w:val="fr-FR"/>
        </w:rPr>
        <w:t xml:space="preserve"> plusieurs pays est plus inquiétante. A ce jour, il n’y a que </w:t>
      </w:r>
      <w:r w:rsidR="00F609EC" w:rsidRPr="00364EE4">
        <w:rPr>
          <w:rFonts w:ascii="Arial" w:hAnsi="Arial" w:cs="Arial"/>
          <w:color w:val="0070C0"/>
          <w:lang w:val="fr-FR"/>
        </w:rPr>
        <w:t>six</w:t>
      </w:r>
      <w:r w:rsidRPr="00364EE4">
        <w:rPr>
          <w:rFonts w:ascii="Arial" w:hAnsi="Arial" w:cs="Arial"/>
          <w:color w:val="0070C0"/>
          <w:lang w:val="fr-FR"/>
        </w:rPr>
        <w:t xml:space="preserve"> pays –</w:t>
      </w:r>
      <w:r w:rsidR="00F609EC" w:rsidRPr="00364EE4">
        <w:rPr>
          <w:rFonts w:ascii="Arial" w:hAnsi="Arial" w:cs="Arial"/>
          <w:color w:val="0070C0"/>
          <w:lang w:val="fr-FR"/>
        </w:rPr>
        <w:t xml:space="preserve"> Afrique du Sud, </w:t>
      </w:r>
      <w:r w:rsidRPr="00364EE4">
        <w:rPr>
          <w:rFonts w:ascii="Arial" w:hAnsi="Arial" w:cs="Arial"/>
          <w:color w:val="0070C0"/>
          <w:lang w:val="fr-FR"/>
        </w:rPr>
        <w:t xml:space="preserve">Egypte, </w:t>
      </w:r>
      <w:r w:rsidR="00F609EC" w:rsidRPr="00364EE4">
        <w:rPr>
          <w:rFonts w:ascii="Arial" w:hAnsi="Arial" w:cs="Arial"/>
          <w:color w:val="0070C0"/>
          <w:lang w:val="fr-FR"/>
        </w:rPr>
        <w:t xml:space="preserve">Île Maurice, Maroc, Seychelles et </w:t>
      </w:r>
      <w:r w:rsidRPr="00364EE4">
        <w:rPr>
          <w:rFonts w:ascii="Arial" w:hAnsi="Arial" w:cs="Arial"/>
          <w:color w:val="0070C0"/>
          <w:lang w:val="fr-FR"/>
        </w:rPr>
        <w:t>Tunisie</w:t>
      </w:r>
      <w:r w:rsidR="00F609EC" w:rsidRPr="00364EE4">
        <w:rPr>
          <w:rFonts w:ascii="Arial" w:hAnsi="Arial" w:cs="Arial"/>
          <w:color w:val="0070C0"/>
          <w:lang w:val="fr-FR"/>
        </w:rPr>
        <w:t xml:space="preserve"> </w:t>
      </w:r>
      <w:r w:rsidRPr="00364EE4">
        <w:rPr>
          <w:rFonts w:ascii="Arial" w:hAnsi="Arial" w:cs="Arial"/>
          <w:color w:val="0070C0"/>
          <w:lang w:val="fr-FR"/>
        </w:rPr>
        <w:t>- qui ont souscrit aux Normes Spéciales pour la Diffusion des Données (NSDD) du FMI, sur un total de 6</w:t>
      </w:r>
      <w:r w:rsidR="00F609EC" w:rsidRPr="00364EE4">
        <w:rPr>
          <w:rFonts w:ascii="Arial" w:hAnsi="Arial" w:cs="Arial"/>
          <w:color w:val="0070C0"/>
          <w:lang w:val="fr-FR"/>
        </w:rPr>
        <w:t>6</w:t>
      </w:r>
      <w:r w:rsidRPr="00364EE4">
        <w:rPr>
          <w:rFonts w:ascii="Arial" w:hAnsi="Arial" w:cs="Arial"/>
          <w:color w:val="0070C0"/>
          <w:lang w:val="fr-FR"/>
        </w:rPr>
        <w:t xml:space="preserve"> pays y ayant souscrit sur le plan mondial</w:t>
      </w:r>
      <w:r w:rsidRPr="00364EE4">
        <w:rPr>
          <w:rStyle w:val="EndnoteReference"/>
          <w:rFonts w:ascii="Arial" w:hAnsi="Arial" w:cs="Arial"/>
          <w:color w:val="0070C0"/>
          <w:lang w:val="fr-FR"/>
        </w:rPr>
        <w:endnoteReference w:id="2"/>
      </w:r>
      <w:r w:rsidRPr="00364EE4">
        <w:rPr>
          <w:rFonts w:ascii="Arial" w:hAnsi="Arial" w:cs="Arial"/>
          <w:color w:val="0070C0"/>
          <w:lang w:val="fr-FR"/>
        </w:rPr>
        <w:t xml:space="preserve"> ; et même si elles ne reflètent pas l’état du développement statistique dans les pays africains, les </w:t>
      </w:r>
      <w:r w:rsidR="009C1E31" w:rsidRPr="00364EE4">
        <w:rPr>
          <w:rFonts w:ascii="Arial" w:hAnsi="Arial" w:cs="Arial"/>
          <w:color w:val="0070C0"/>
          <w:lang w:val="fr-FR"/>
        </w:rPr>
        <w:t>s</w:t>
      </w:r>
      <w:r w:rsidRPr="00364EE4">
        <w:rPr>
          <w:rFonts w:ascii="Arial" w:hAnsi="Arial" w:cs="Arial"/>
          <w:color w:val="0070C0"/>
          <w:lang w:val="fr-FR"/>
        </w:rPr>
        <w:t>ites</w:t>
      </w:r>
      <w:r w:rsidR="009C1E31" w:rsidRPr="00364EE4">
        <w:rPr>
          <w:rFonts w:ascii="Arial" w:hAnsi="Arial" w:cs="Arial"/>
          <w:color w:val="0070C0"/>
          <w:lang w:val="fr-FR"/>
        </w:rPr>
        <w:t xml:space="preserve"> web</w:t>
      </w:r>
      <w:r w:rsidRPr="00364EE4">
        <w:rPr>
          <w:rFonts w:ascii="Arial" w:hAnsi="Arial" w:cs="Arial"/>
          <w:color w:val="0070C0"/>
          <w:lang w:val="fr-FR"/>
        </w:rPr>
        <w:t xml:space="preserve"> de </w:t>
      </w:r>
      <w:r w:rsidRPr="00364EE4">
        <w:rPr>
          <w:rFonts w:ascii="Arial" w:hAnsi="Arial" w:cs="Arial"/>
          <w:color w:val="0070C0"/>
          <w:lang w:val="fr-FR"/>
        </w:rPr>
        <w:lastRenderedPageBreak/>
        <w:t xml:space="preserve">plusieurs </w:t>
      </w:r>
      <w:r w:rsidR="00577FA6" w:rsidRPr="00364EE4">
        <w:rPr>
          <w:rFonts w:ascii="Arial" w:hAnsi="Arial" w:cs="Arial"/>
          <w:color w:val="0070C0"/>
          <w:lang w:val="fr-FR"/>
        </w:rPr>
        <w:t xml:space="preserve">INS </w:t>
      </w:r>
      <w:r w:rsidRPr="00364EE4">
        <w:rPr>
          <w:rFonts w:ascii="Arial" w:hAnsi="Arial" w:cs="Arial"/>
          <w:color w:val="0070C0"/>
          <w:lang w:val="fr-FR"/>
        </w:rPr>
        <w:t>africains sont à peine à jour, en dépit des nombreuses initiatives ciblant l’aspect diffusion des informations statistiques.</w:t>
      </w:r>
    </w:p>
    <w:p w:rsidR="00AA5CE3" w:rsidRPr="00364EE4" w:rsidRDefault="00FD779E" w:rsidP="001A134F">
      <w:pPr>
        <w:pStyle w:val="Heading3"/>
        <w:spacing w:before="120" w:after="0"/>
        <w:rPr>
          <w:rFonts w:ascii="Arial" w:hAnsi="Arial" w:cs="Arial"/>
          <w:color w:val="0070C0"/>
          <w:sz w:val="24"/>
          <w:szCs w:val="24"/>
          <w:lang w:val="fr-FR"/>
        </w:rPr>
      </w:pPr>
      <w:bookmarkStart w:id="86" w:name="_Toc475488301"/>
      <w:bookmarkStart w:id="87" w:name="_Toc475542046"/>
      <w:r w:rsidRPr="00364EE4">
        <w:rPr>
          <w:rFonts w:ascii="Arial" w:hAnsi="Arial" w:cs="Arial"/>
          <w:color w:val="0070C0"/>
          <w:sz w:val="24"/>
          <w:szCs w:val="24"/>
          <w:lang w:val="fr-FR"/>
        </w:rPr>
        <w:t xml:space="preserve">3.2.1.2.  </w:t>
      </w:r>
      <w:r w:rsidR="007F046D" w:rsidRPr="00364EE4">
        <w:rPr>
          <w:rFonts w:ascii="Arial" w:hAnsi="Arial" w:cs="Arial"/>
          <w:color w:val="0070C0"/>
          <w:sz w:val="24"/>
          <w:szCs w:val="24"/>
          <w:lang w:val="fr-FR"/>
        </w:rPr>
        <w:t xml:space="preserve">Niveau </w:t>
      </w:r>
      <w:r w:rsidR="00BA706D">
        <w:rPr>
          <w:rFonts w:ascii="Arial" w:hAnsi="Arial" w:cs="Arial"/>
          <w:color w:val="0070C0"/>
          <w:sz w:val="24"/>
          <w:szCs w:val="24"/>
          <w:lang w:val="fr-FR"/>
        </w:rPr>
        <w:t>r</w:t>
      </w:r>
      <w:r w:rsidR="007F046D" w:rsidRPr="00364EE4">
        <w:rPr>
          <w:rFonts w:ascii="Arial" w:hAnsi="Arial" w:cs="Arial"/>
          <w:color w:val="0070C0"/>
          <w:sz w:val="24"/>
          <w:szCs w:val="24"/>
          <w:lang w:val="fr-FR"/>
        </w:rPr>
        <w:t>égional</w:t>
      </w:r>
      <w:bookmarkEnd w:id="86"/>
      <w:bookmarkEnd w:id="87"/>
    </w:p>
    <w:p w:rsidR="00322E57" w:rsidRPr="00364EE4" w:rsidRDefault="00322E57" w:rsidP="00322E57">
      <w:pPr>
        <w:spacing w:before="120"/>
        <w:jc w:val="both"/>
        <w:rPr>
          <w:rFonts w:ascii="Arial" w:hAnsi="Arial" w:cs="Arial"/>
          <w:color w:val="0070C0"/>
          <w:lang w:val="fr-FR"/>
        </w:rPr>
      </w:pPr>
      <w:r w:rsidRPr="00364EE4">
        <w:rPr>
          <w:rFonts w:ascii="Arial" w:hAnsi="Arial" w:cs="Arial"/>
          <w:color w:val="0070C0"/>
          <w:lang w:val="fr-FR"/>
        </w:rPr>
        <w:t>Au niveau régional, les grands acteurs sont notamment les CER</w:t>
      </w:r>
      <w:r>
        <w:rPr>
          <w:rFonts w:ascii="Arial" w:hAnsi="Arial" w:cs="Arial"/>
          <w:color w:val="0070C0"/>
          <w:lang w:val="fr-FR"/>
        </w:rPr>
        <w:t xml:space="preserve">, les organisations sous-régionales à caractère économiques, monétaires et </w:t>
      </w:r>
      <w:r w:rsidR="00701F52">
        <w:rPr>
          <w:rFonts w:ascii="Arial" w:hAnsi="Arial" w:cs="Arial"/>
          <w:color w:val="0070C0"/>
          <w:lang w:val="fr-FR"/>
        </w:rPr>
        <w:t xml:space="preserve">douanières, </w:t>
      </w:r>
      <w:r w:rsidR="00701F52" w:rsidRPr="00364EE4">
        <w:rPr>
          <w:rFonts w:ascii="Arial" w:hAnsi="Arial" w:cs="Arial"/>
          <w:color w:val="0070C0"/>
          <w:lang w:val="fr-FR"/>
        </w:rPr>
        <w:t>et</w:t>
      </w:r>
      <w:r>
        <w:rPr>
          <w:rFonts w:ascii="Arial" w:hAnsi="Arial" w:cs="Arial"/>
          <w:color w:val="0070C0"/>
          <w:lang w:val="fr-FR"/>
        </w:rPr>
        <w:t xml:space="preserve"> </w:t>
      </w:r>
      <w:r w:rsidRPr="00364EE4">
        <w:rPr>
          <w:rFonts w:ascii="Arial" w:hAnsi="Arial" w:cs="Arial"/>
          <w:color w:val="0070C0"/>
          <w:lang w:val="fr-FR"/>
        </w:rPr>
        <w:t>les organisations chargées du renforcement des capacités statistiques, principalement AFRISTAT et AFRITAC qui travaillent aux côtés des CER.</w:t>
      </w:r>
    </w:p>
    <w:p w:rsidR="00FC7BA3" w:rsidRPr="00364EE4" w:rsidRDefault="009058CD" w:rsidP="009058CD">
      <w:pPr>
        <w:pStyle w:val="Heading3"/>
        <w:spacing w:before="120" w:after="0"/>
        <w:rPr>
          <w:rFonts w:ascii="Arial" w:hAnsi="Arial" w:cs="Arial"/>
          <w:color w:val="0070C0"/>
          <w:sz w:val="24"/>
          <w:szCs w:val="24"/>
          <w:lang w:val="fr-FR"/>
        </w:rPr>
      </w:pPr>
      <w:bookmarkStart w:id="88" w:name="_Toc475488302"/>
      <w:bookmarkStart w:id="89" w:name="_Toc475542047"/>
      <w:r w:rsidRPr="00364EE4">
        <w:rPr>
          <w:rFonts w:ascii="Arial" w:hAnsi="Arial" w:cs="Arial"/>
          <w:color w:val="0070C0"/>
          <w:sz w:val="24"/>
          <w:szCs w:val="24"/>
          <w:lang w:val="fr-FR"/>
        </w:rPr>
        <w:t xml:space="preserve">3.2.1.2.1. </w:t>
      </w:r>
      <w:r w:rsidR="006B54EA" w:rsidRPr="00364EE4">
        <w:rPr>
          <w:rFonts w:ascii="Arial" w:hAnsi="Arial" w:cs="Arial"/>
          <w:color w:val="0070C0"/>
          <w:sz w:val="24"/>
          <w:szCs w:val="24"/>
          <w:lang w:val="fr-FR"/>
        </w:rPr>
        <w:t>C</w:t>
      </w:r>
      <w:r w:rsidR="00097E0A" w:rsidRPr="00364EE4">
        <w:rPr>
          <w:rFonts w:ascii="Arial" w:hAnsi="Arial" w:cs="Arial"/>
          <w:color w:val="0070C0"/>
          <w:sz w:val="24"/>
          <w:szCs w:val="24"/>
          <w:lang w:val="fr-FR"/>
        </w:rPr>
        <w:t>ommunautés économiques régionales (C</w:t>
      </w:r>
      <w:r w:rsidR="006B54EA" w:rsidRPr="00364EE4">
        <w:rPr>
          <w:rFonts w:ascii="Arial" w:hAnsi="Arial" w:cs="Arial"/>
          <w:color w:val="0070C0"/>
          <w:sz w:val="24"/>
          <w:szCs w:val="24"/>
          <w:lang w:val="fr-FR"/>
        </w:rPr>
        <w:t>ER</w:t>
      </w:r>
      <w:r w:rsidR="00097E0A" w:rsidRPr="00364EE4">
        <w:rPr>
          <w:rFonts w:ascii="Arial" w:hAnsi="Arial" w:cs="Arial"/>
          <w:color w:val="0070C0"/>
          <w:sz w:val="24"/>
          <w:szCs w:val="24"/>
          <w:lang w:val="fr-FR"/>
        </w:rPr>
        <w:t>)</w:t>
      </w:r>
      <w:bookmarkEnd w:id="88"/>
      <w:bookmarkEnd w:id="89"/>
    </w:p>
    <w:p w:rsidR="00AA5CE3" w:rsidRPr="00364EE4" w:rsidRDefault="00AA5CE3" w:rsidP="001A134F">
      <w:pPr>
        <w:spacing w:before="120"/>
        <w:jc w:val="both"/>
        <w:rPr>
          <w:rFonts w:ascii="Arial" w:hAnsi="Arial" w:cs="Arial"/>
          <w:color w:val="0070C0"/>
          <w:lang w:val="fr-FR"/>
        </w:rPr>
      </w:pPr>
      <w:r w:rsidRPr="00364EE4">
        <w:rPr>
          <w:rFonts w:ascii="Arial" w:hAnsi="Arial" w:cs="Arial"/>
          <w:color w:val="0070C0"/>
          <w:lang w:val="fr-FR"/>
        </w:rPr>
        <w:t>Les CER tirent leur</w:t>
      </w:r>
      <w:r w:rsidR="004D0820" w:rsidRPr="00364EE4">
        <w:rPr>
          <w:rFonts w:ascii="Arial" w:hAnsi="Arial" w:cs="Arial"/>
          <w:color w:val="0070C0"/>
          <w:lang w:val="fr-FR"/>
        </w:rPr>
        <w:t>s</w:t>
      </w:r>
      <w:r w:rsidRPr="00364EE4">
        <w:rPr>
          <w:rFonts w:ascii="Arial" w:hAnsi="Arial" w:cs="Arial"/>
          <w:color w:val="0070C0"/>
          <w:lang w:val="fr-FR"/>
        </w:rPr>
        <w:t xml:space="preserve"> mandat</w:t>
      </w:r>
      <w:r w:rsidR="004D0820" w:rsidRPr="00364EE4">
        <w:rPr>
          <w:rFonts w:ascii="Arial" w:hAnsi="Arial" w:cs="Arial"/>
          <w:color w:val="0070C0"/>
          <w:lang w:val="fr-FR"/>
        </w:rPr>
        <w:t>s</w:t>
      </w:r>
      <w:r w:rsidRPr="00364EE4">
        <w:rPr>
          <w:rFonts w:ascii="Arial" w:hAnsi="Arial" w:cs="Arial"/>
          <w:color w:val="0070C0"/>
          <w:lang w:val="fr-FR"/>
        </w:rPr>
        <w:t xml:space="preserve"> d’entreprendre des activités statistiques des Traités et Ac</w:t>
      </w:r>
      <w:r w:rsidR="009828A9" w:rsidRPr="00364EE4">
        <w:rPr>
          <w:rFonts w:ascii="Arial" w:hAnsi="Arial" w:cs="Arial"/>
          <w:color w:val="0070C0"/>
          <w:lang w:val="fr-FR"/>
        </w:rPr>
        <w:t>t</w:t>
      </w:r>
      <w:r w:rsidR="007A129A" w:rsidRPr="00364EE4">
        <w:rPr>
          <w:rFonts w:ascii="Arial" w:hAnsi="Arial" w:cs="Arial"/>
          <w:color w:val="0070C0"/>
          <w:lang w:val="fr-FR"/>
        </w:rPr>
        <w:t>e</w:t>
      </w:r>
      <w:r w:rsidR="009828A9" w:rsidRPr="00364EE4">
        <w:rPr>
          <w:rFonts w:ascii="Arial" w:hAnsi="Arial" w:cs="Arial"/>
          <w:color w:val="0070C0"/>
          <w:lang w:val="fr-FR"/>
        </w:rPr>
        <w:t xml:space="preserve">s </w:t>
      </w:r>
      <w:r w:rsidRPr="00364EE4">
        <w:rPr>
          <w:rFonts w:ascii="Arial" w:hAnsi="Arial" w:cs="Arial"/>
          <w:color w:val="0070C0"/>
          <w:lang w:val="fr-FR"/>
        </w:rPr>
        <w:t xml:space="preserve">constitutifs. Trois de </w:t>
      </w:r>
      <w:r w:rsidR="004D0820" w:rsidRPr="00364EE4">
        <w:rPr>
          <w:rFonts w:ascii="Arial" w:hAnsi="Arial" w:cs="Arial"/>
          <w:color w:val="0070C0"/>
          <w:lang w:val="fr-FR"/>
        </w:rPr>
        <w:t>ce</w:t>
      </w:r>
      <w:r w:rsidRPr="00364EE4">
        <w:rPr>
          <w:rFonts w:ascii="Arial" w:hAnsi="Arial" w:cs="Arial"/>
          <w:color w:val="0070C0"/>
          <w:lang w:val="fr-FR"/>
        </w:rPr>
        <w:t>s mandats importants portent sur </w:t>
      </w:r>
      <w:r w:rsidR="00BF3605" w:rsidRPr="00364EE4">
        <w:rPr>
          <w:rFonts w:ascii="Arial" w:hAnsi="Arial" w:cs="Arial"/>
          <w:color w:val="0070C0"/>
          <w:lang w:val="fr-FR"/>
        </w:rPr>
        <w:t xml:space="preserve">: </w:t>
      </w:r>
      <w:r w:rsidRPr="00364EE4">
        <w:rPr>
          <w:rFonts w:ascii="Arial" w:hAnsi="Arial" w:cs="Arial"/>
          <w:color w:val="0070C0"/>
          <w:lang w:val="fr-FR"/>
        </w:rPr>
        <w:t>i) le renforcement des capacités statistiques des Etats membres ; (ii) l’harmonisation des statistiques (ex-post et ex-ante) dans leurs Etats membres ; et (iii) la compilation et la diffusion de l’information statistique de qualité, en vue d’</w:t>
      </w:r>
      <w:r w:rsidR="00CE1A85" w:rsidRPr="00364EE4">
        <w:rPr>
          <w:rFonts w:ascii="Arial" w:hAnsi="Arial" w:cs="Arial"/>
          <w:color w:val="0070C0"/>
          <w:lang w:val="fr-FR"/>
        </w:rPr>
        <w:t xml:space="preserve">éclairer </w:t>
      </w:r>
      <w:r w:rsidRPr="00364EE4">
        <w:rPr>
          <w:rFonts w:ascii="Arial" w:hAnsi="Arial" w:cs="Arial"/>
          <w:color w:val="0070C0"/>
          <w:lang w:val="fr-FR"/>
        </w:rPr>
        <w:t>l</w:t>
      </w:r>
      <w:r w:rsidR="00CE1A85" w:rsidRPr="00364EE4">
        <w:rPr>
          <w:rFonts w:ascii="Arial" w:hAnsi="Arial" w:cs="Arial"/>
          <w:color w:val="0070C0"/>
          <w:lang w:val="fr-FR"/>
        </w:rPr>
        <w:t xml:space="preserve">es </w:t>
      </w:r>
      <w:r w:rsidRPr="00364EE4">
        <w:rPr>
          <w:rFonts w:ascii="Arial" w:hAnsi="Arial" w:cs="Arial"/>
          <w:color w:val="0070C0"/>
          <w:lang w:val="fr-FR"/>
        </w:rPr>
        <w:t>prise</w:t>
      </w:r>
      <w:r w:rsidR="00CE1A85" w:rsidRPr="00364EE4">
        <w:rPr>
          <w:rFonts w:ascii="Arial" w:hAnsi="Arial" w:cs="Arial"/>
          <w:color w:val="0070C0"/>
          <w:lang w:val="fr-FR"/>
        </w:rPr>
        <w:t>s</w:t>
      </w:r>
      <w:r w:rsidRPr="00364EE4">
        <w:rPr>
          <w:rFonts w:ascii="Arial" w:hAnsi="Arial" w:cs="Arial"/>
          <w:color w:val="0070C0"/>
          <w:lang w:val="fr-FR"/>
        </w:rPr>
        <w:t xml:space="preserve"> de décision au niveau régional. </w:t>
      </w:r>
      <w:r w:rsidR="006B1F47" w:rsidRPr="00364EE4">
        <w:rPr>
          <w:rFonts w:ascii="Arial" w:hAnsi="Arial" w:cs="Arial"/>
          <w:color w:val="0070C0"/>
          <w:lang w:val="fr-FR"/>
        </w:rPr>
        <w:t>Au regard de</w:t>
      </w:r>
      <w:r w:rsidRPr="00364EE4">
        <w:rPr>
          <w:rFonts w:ascii="Arial" w:hAnsi="Arial" w:cs="Arial"/>
          <w:color w:val="0070C0"/>
          <w:lang w:val="fr-FR"/>
        </w:rPr>
        <w:t xml:space="preserve"> la portée de leurs mandats, </w:t>
      </w:r>
      <w:r w:rsidR="006B1F47" w:rsidRPr="00364EE4">
        <w:rPr>
          <w:rFonts w:ascii="Arial" w:hAnsi="Arial" w:cs="Arial"/>
          <w:color w:val="0070C0"/>
          <w:lang w:val="fr-FR"/>
        </w:rPr>
        <w:t xml:space="preserve">l’appartenance des pays à plusieurs CER, l’absence relative de coordination entre les CER et </w:t>
      </w:r>
      <w:r w:rsidRPr="00364EE4">
        <w:rPr>
          <w:rFonts w:ascii="Arial" w:hAnsi="Arial" w:cs="Arial"/>
          <w:color w:val="0070C0"/>
          <w:lang w:val="fr-FR"/>
        </w:rPr>
        <w:t xml:space="preserve">les capacités statistiques </w:t>
      </w:r>
      <w:r w:rsidR="006B1F47" w:rsidRPr="00364EE4">
        <w:rPr>
          <w:rFonts w:ascii="Arial" w:hAnsi="Arial" w:cs="Arial"/>
          <w:color w:val="0070C0"/>
          <w:lang w:val="fr-FR"/>
        </w:rPr>
        <w:t xml:space="preserve">limitées </w:t>
      </w:r>
      <w:r w:rsidRPr="00364EE4">
        <w:rPr>
          <w:rFonts w:ascii="Arial" w:hAnsi="Arial" w:cs="Arial"/>
          <w:color w:val="0070C0"/>
          <w:lang w:val="fr-FR"/>
        </w:rPr>
        <w:t>de</w:t>
      </w:r>
      <w:r w:rsidR="006B1F47" w:rsidRPr="00364EE4">
        <w:rPr>
          <w:rFonts w:ascii="Arial" w:hAnsi="Arial" w:cs="Arial"/>
          <w:color w:val="0070C0"/>
          <w:lang w:val="fr-FR"/>
        </w:rPr>
        <w:t xml:space="preserve"> ce</w:t>
      </w:r>
      <w:r w:rsidRPr="00364EE4">
        <w:rPr>
          <w:rFonts w:ascii="Arial" w:hAnsi="Arial" w:cs="Arial"/>
          <w:color w:val="0070C0"/>
          <w:lang w:val="fr-FR"/>
        </w:rPr>
        <w:t xml:space="preserve">s </w:t>
      </w:r>
      <w:r w:rsidR="006B1F47" w:rsidRPr="00364EE4">
        <w:rPr>
          <w:rFonts w:ascii="Arial" w:hAnsi="Arial" w:cs="Arial"/>
          <w:color w:val="0070C0"/>
          <w:lang w:val="fr-FR"/>
        </w:rPr>
        <w:t>communautés économiques</w:t>
      </w:r>
      <w:r w:rsidRPr="00364EE4">
        <w:rPr>
          <w:rFonts w:ascii="Arial" w:hAnsi="Arial" w:cs="Arial"/>
          <w:color w:val="0070C0"/>
          <w:lang w:val="fr-FR"/>
        </w:rPr>
        <w:t xml:space="preserve"> constitue</w:t>
      </w:r>
      <w:r w:rsidR="006B1F47" w:rsidRPr="00364EE4">
        <w:rPr>
          <w:rFonts w:ascii="Arial" w:hAnsi="Arial" w:cs="Arial"/>
          <w:color w:val="0070C0"/>
          <w:lang w:val="fr-FR"/>
        </w:rPr>
        <w:t>nt</w:t>
      </w:r>
      <w:r w:rsidRPr="00364EE4">
        <w:rPr>
          <w:rFonts w:ascii="Arial" w:hAnsi="Arial" w:cs="Arial"/>
          <w:color w:val="0070C0"/>
          <w:lang w:val="fr-FR"/>
        </w:rPr>
        <w:t xml:space="preserve"> </w:t>
      </w:r>
      <w:r w:rsidR="006B1F47" w:rsidRPr="00364EE4">
        <w:rPr>
          <w:rFonts w:ascii="Arial" w:hAnsi="Arial" w:cs="Arial"/>
          <w:color w:val="0070C0"/>
          <w:lang w:val="fr-FR"/>
        </w:rPr>
        <w:t>des</w:t>
      </w:r>
      <w:r w:rsidRPr="00364EE4">
        <w:rPr>
          <w:rFonts w:ascii="Arial" w:hAnsi="Arial" w:cs="Arial"/>
          <w:color w:val="0070C0"/>
          <w:lang w:val="fr-FR"/>
        </w:rPr>
        <w:t xml:space="preserve"> </w:t>
      </w:r>
      <w:r w:rsidR="0050190C" w:rsidRPr="00364EE4">
        <w:rPr>
          <w:rFonts w:ascii="Arial" w:hAnsi="Arial" w:cs="Arial"/>
          <w:color w:val="0070C0"/>
          <w:lang w:val="fr-FR"/>
        </w:rPr>
        <w:t>facteurs limitants</w:t>
      </w:r>
      <w:r w:rsidRPr="00364EE4">
        <w:rPr>
          <w:rFonts w:ascii="Arial" w:hAnsi="Arial" w:cs="Arial"/>
          <w:color w:val="0070C0"/>
          <w:lang w:val="fr-FR"/>
        </w:rPr>
        <w:t xml:space="preserve"> au développement et à l’harmonisation statistique</w:t>
      </w:r>
      <w:r w:rsidR="006B1F47" w:rsidRPr="00364EE4">
        <w:rPr>
          <w:rFonts w:ascii="Arial" w:hAnsi="Arial" w:cs="Arial"/>
          <w:color w:val="0070C0"/>
          <w:lang w:val="fr-FR"/>
        </w:rPr>
        <w:t xml:space="preserve">s. </w:t>
      </w:r>
    </w:p>
    <w:p w:rsidR="00AA5CE3" w:rsidRPr="00364EE4" w:rsidRDefault="00AA5CE3" w:rsidP="001A134F">
      <w:pPr>
        <w:spacing w:before="120"/>
        <w:jc w:val="both"/>
        <w:rPr>
          <w:rFonts w:ascii="Arial" w:hAnsi="Arial" w:cs="Arial"/>
          <w:color w:val="0070C0"/>
          <w:lang w:val="fr-FR"/>
        </w:rPr>
      </w:pPr>
      <w:r w:rsidRPr="00364EE4">
        <w:rPr>
          <w:rFonts w:ascii="Arial" w:hAnsi="Arial" w:cs="Arial"/>
          <w:color w:val="0070C0"/>
          <w:lang w:val="fr-FR"/>
        </w:rPr>
        <w:t>Par ailleurs</w:t>
      </w:r>
      <w:r w:rsidR="006B1F47" w:rsidRPr="00364EE4">
        <w:rPr>
          <w:rFonts w:ascii="Arial" w:hAnsi="Arial" w:cs="Arial"/>
          <w:color w:val="0070C0"/>
          <w:lang w:val="fr-FR"/>
        </w:rPr>
        <w:t xml:space="preserve"> du point de vue </w:t>
      </w:r>
      <w:r w:rsidR="0050190C" w:rsidRPr="00364EE4">
        <w:rPr>
          <w:rFonts w:ascii="Arial" w:hAnsi="Arial" w:cs="Arial"/>
          <w:color w:val="0070C0"/>
          <w:lang w:val="fr-FR"/>
        </w:rPr>
        <w:t xml:space="preserve">du </w:t>
      </w:r>
      <w:r w:rsidR="006B1F47" w:rsidRPr="00364EE4">
        <w:rPr>
          <w:rFonts w:ascii="Arial" w:hAnsi="Arial" w:cs="Arial"/>
          <w:color w:val="0070C0"/>
          <w:lang w:val="fr-FR"/>
        </w:rPr>
        <w:t>développement de la statistique</w:t>
      </w:r>
      <w:r w:rsidR="0050190C" w:rsidRPr="00364EE4">
        <w:rPr>
          <w:rFonts w:ascii="Arial" w:hAnsi="Arial" w:cs="Arial"/>
          <w:color w:val="0070C0"/>
          <w:lang w:val="fr-FR"/>
        </w:rPr>
        <w:t>, les CER peuvent être class</w:t>
      </w:r>
      <w:r w:rsidRPr="00364EE4">
        <w:rPr>
          <w:rFonts w:ascii="Arial" w:hAnsi="Arial" w:cs="Arial"/>
          <w:color w:val="0070C0"/>
          <w:lang w:val="fr-FR"/>
        </w:rPr>
        <w:t xml:space="preserve">ées </w:t>
      </w:r>
      <w:r w:rsidR="0050190C" w:rsidRPr="00364EE4">
        <w:rPr>
          <w:rFonts w:ascii="Arial" w:hAnsi="Arial" w:cs="Arial"/>
          <w:color w:val="0070C0"/>
          <w:lang w:val="fr-FR"/>
        </w:rPr>
        <w:t>en</w:t>
      </w:r>
      <w:r w:rsidRPr="00364EE4">
        <w:rPr>
          <w:rFonts w:ascii="Arial" w:hAnsi="Arial" w:cs="Arial"/>
          <w:color w:val="0070C0"/>
          <w:lang w:val="fr-FR"/>
        </w:rPr>
        <w:t xml:space="preserve"> deux catégories :</w:t>
      </w:r>
    </w:p>
    <w:p w:rsidR="00AA5CE3" w:rsidRPr="00364EE4" w:rsidRDefault="00AA5CE3" w:rsidP="001A134F">
      <w:pPr>
        <w:pStyle w:val="ListParagraph"/>
        <w:numPr>
          <w:ilvl w:val="0"/>
          <w:numId w:val="19"/>
        </w:numPr>
        <w:spacing w:before="120"/>
        <w:contextualSpacing/>
        <w:jc w:val="both"/>
        <w:rPr>
          <w:rFonts w:ascii="Arial" w:hAnsi="Arial" w:cs="Arial"/>
          <w:color w:val="0070C0"/>
          <w:lang w:val="fr-FR"/>
        </w:rPr>
      </w:pPr>
      <w:r w:rsidRPr="00364EE4">
        <w:rPr>
          <w:rFonts w:ascii="Arial" w:hAnsi="Arial" w:cs="Arial"/>
          <w:color w:val="0070C0"/>
          <w:lang w:val="fr-FR"/>
        </w:rPr>
        <w:t xml:space="preserve">Une première catégorie qui comprend les CER ayant </w:t>
      </w:r>
      <w:r w:rsidR="008D406D" w:rsidRPr="00364EE4">
        <w:rPr>
          <w:rFonts w:ascii="Arial" w:hAnsi="Arial" w:cs="Arial"/>
          <w:color w:val="0070C0"/>
          <w:lang w:val="fr-FR"/>
        </w:rPr>
        <w:t>un</w:t>
      </w:r>
      <w:r w:rsidRPr="00364EE4">
        <w:rPr>
          <w:rFonts w:ascii="Arial" w:hAnsi="Arial" w:cs="Arial"/>
          <w:color w:val="0070C0"/>
          <w:lang w:val="fr-FR"/>
        </w:rPr>
        <w:t xml:space="preserve"> service </w:t>
      </w:r>
      <w:r w:rsidR="0050190C" w:rsidRPr="00364EE4">
        <w:rPr>
          <w:rFonts w:ascii="Arial" w:hAnsi="Arial" w:cs="Arial"/>
          <w:color w:val="0070C0"/>
          <w:lang w:val="fr-FR"/>
        </w:rPr>
        <w:t xml:space="preserve">statistique </w:t>
      </w:r>
      <w:r w:rsidRPr="00364EE4">
        <w:rPr>
          <w:rFonts w:ascii="Arial" w:hAnsi="Arial" w:cs="Arial"/>
          <w:color w:val="0070C0"/>
          <w:lang w:val="fr-FR"/>
        </w:rPr>
        <w:t xml:space="preserve">relativement avancé et </w:t>
      </w:r>
      <w:r w:rsidR="0050190C" w:rsidRPr="00364EE4">
        <w:rPr>
          <w:rFonts w:ascii="Arial" w:hAnsi="Arial" w:cs="Arial"/>
          <w:color w:val="0070C0"/>
          <w:lang w:val="fr-FR"/>
        </w:rPr>
        <w:t xml:space="preserve">ayant les </w:t>
      </w:r>
      <w:r w:rsidRPr="00364EE4">
        <w:rPr>
          <w:rFonts w:ascii="Arial" w:hAnsi="Arial" w:cs="Arial"/>
          <w:color w:val="0070C0"/>
          <w:lang w:val="fr-FR"/>
        </w:rPr>
        <w:t>capacité</w:t>
      </w:r>
      <w:r w:rsidR="0050190C" w:rsidRPr="00364EE4">
        <w:rPr>
          <w:rFonts w:ascii="Arial" w:hAnsi="Arial" w:cs="Arial"/>
          <w:color w:val="0070C0"/>
          <w:lang w:val="fr-FR"/>
        </w:rPr>
        <w:t>s</w:t>
      </w:r>
      <w:r w:rsidRPr="00364EE4">
        <w:rPr>
          <w:rFonts w:ascii="Arial" w:hAnsi="Arial" w:cs="Arial"/>
          <w:color w:val="0070C0"/>
          <w:lang w:val="fr-FR"/>
        </w:rPr>
        <w:t xml:space="preserve"> de coordonner les activités statistiques dans leurs régions</w:t>
      </w:r>
      <w:r w:rsidR="0050190C" w:rsidRPr="00364EE4">
        <w:rPr>
          <w:rFonts w:ascii="Arial" w:hAnsi="Arial" w:cs="Arial"/>
          <w:color w:val="0070C0"/>
          <w:lang w:val="fr-FR"/>
        </w:rPr>
        <w:t> : CEDEAO</w:t>
      </w:r>
      <w:r w:rsidRPr="00364EE4">
        <w:rPr>
          <w:rFonts w:ascii="Arial" w:hAnsi="Arial" w:cs="Arial"/>
          <w:color w:val="0070C0"/>
          <w:lang w:val="fr-FR"/>
        </w:rPr>
        <w:t>, COMESA</w:t>
      </w:r>
      <w:r w:rsidR="0050190C" w:rsidRPr="00364EE4">
        <w:rPr>
          <w:rFonts w:ascii="Arial" w:hAnsi="Arial" w:cs="Arial"/>
          <w:color w:val="0070C0"/>
          <w:lang w:val="fr-FR"/>
        </w:rPr>
        <w:t xml:space="preserve">, </w:t>
      </w:r>
      <w:r w:rsidRPr="00364EE4">
        <w:rPr>
          <w:rFonts w:ascii="Arial" w:hAnsi="Arial" w:cs="Arial"/>
          <w:color w:val="0070C0"/>
          <w:lang w:val="fr-FR"/>
        </w:rPr>
        <w:t>SADC</w:t>
      </w:r>
      <w:r w:rsidR="0050190C" w:rsidRPr="00364EE4">
        <w:rPr>
          <w:rFonts w:ascii="Arial" w:hAnsi="Arial" w:cs="Arial"/>
          <w:color w:val="0070C0"/>
          <w:lang w:val="fr-FR"/>
        </w:rPr>
        <w:t xml:space="preserve"> </w:t>
      </w:r>
      <w:r w:rsidRPr="00364EE4">
        <w:rPr>
          <w:rFonts w:ascii="Arial" w:hAnsi="Arial" w:cs="Arial"/>
          <w:color w:val="0070C0"/>
          <w:lang w:val="fr-FR"/>
        </w:rPr>
        <w:t xml:space="preserve">et </w:t>
      </w:r>
      <w:r w:rsidR="0050190C" w:rsidRPr="00364EE4">
        <w:rPr>
          <w:rFonts w:ascii="Arial" w:hAnsi="Arial" w:cs="Arial"/>
          <w:color w:val="0070C0"/>
          <w:lang w:val="fr-FR"/>
        </w:rPr>
        <w:t>CAE</w:t>
      </w:r>
      <w:r w:rsidRPr="00364EE4">
        <w:rPr>
          <w:rFonts w:ascii="Arial" w:hAnsi="Arial" w:cs="Arial"/>
          <w:color w:val="0070C0"/>
          <w:lang w:val="fr-FR"/>
        </w:rPr>
        <w:t xml:space="preserve">. </w:t>
      </w:r>
    </w:p>
    <w:p w:rsidR="00AA5CE3" w:rsidRPr="00364EE4" w:rsidRDefault="00AA5CE3" w:rsidP="001A134F">
      <w:pPr>
        <w:pStyle w:val="ListParagraph"/>
        <w:numPr>
          <w:ilvl w:val="0"/>
          <w:numId w:val="19"/>
        </w:numPr>
        <w:spacing w:before="120"/>
        <w:contextualSpacing/>
        <w:jc w:val="both"/>
        <w:rPr>
          <w:rFonts w:ascii="Arial" w:hAnsi="Arial" w:cs="Arial"/>
          <w:color w:val="0070C0"/>
          <w:lang w:val="fr-FR"/>
        </w:rPr>
      </w:pPr>
      <w:r w:rsidRPr="00364EE4">
        <w:rPr>
          <w:rFonts w:ascii="Arial" w:hAnsi="Arial" w:cs="Arial"/>
          <w:color w:val="0070C0"/>
          <w:lang w:val="fr-FR"/>
        </w:rPr>
        <w:t>La deuxième catégorie est constituée par les CER dont les activités statistiques sont encor</w:t>
      </w:r>
      <w:r w:rsidR="0050190C" w:rsidRPr="00364EE4">
        <w:rPr>
          <w:rFonts w:ascii="Arial" w:hAnsi="Arial" w:cs="Arial"/>
          <w:color w:val="0070C0"/>
          <w:lang w:val="fr-FR"/>
        </w:rPr>
        <w:t>e embryonnaires ou inexistantes :</w:t>
      </w:r>
      <w:r w:rsidRPr="00364EE4">
        <w:rPr>
          <w:rFonts w:ascii="Arial" w:hAnsi="Arial" w:cs="Arial"/>
          <w:color w:val="0070C0"/>
          <w:lang w:val="fr-FR"/>
        </w:rPr>
        <w:t xml:space="preserve"> </w:t>
      </w:r>
      <w:r w:rsidR="0050190C" w:rsidRPr="00364EE4">
        <w:rPr>
          <w:rFonts w:ascii="Arial" w:hAnsi="Arial" w:cs="Arial"/>
          <w:color w:val="0070C0"/>
          <w:lang w:val="fr-FR"/>
        </w:rPr>
        <w:t>CEAAC</w:t>
      </w:r>
      <w:r w:rsidRPr="00364EE4">
        <w:rPr>
          <w:rFonts w:ascii="Arial" w:hAnsi="Arial" w:cs="Arial"/>
          <w:color w:val="0070C0"/>
          <w:lang w:val="fr-FR"/>
        </w:rPr>
        <w:t xml:space="preserve">, </w:t>
      </w:r>
      <w:r w:rsidR="0050190C" w:rsidRPr="00364EE4">
        <w:rPr>
          <w:rFonts w:ascii="Arial" w:hAnsi="Arial" w:cs="Arial"/>
          <w:color w:val="0070C0"/>
          <w:lang w:val="fr-FR"/>
        </w:rPr>
        <w:t xml:space="preserve">CEN-SAD, </w:t>
      </w:r>
      <w:r w:rsidR="00AA145B" w:rsidRPr="00364EE4">
        <w:rPr>
          <w:rFonts w:ascii="Arial" w:hAnsi="Arial" w:cs="Arial"/>
          <w:color w:val="0070C0"/>
          <w:lang w:val="fr-FR"/>
        </w:rPr>
        <w:t xml:space="preserve">IGAD, et </w:t>
      </w:r>
      <w:r w:rsidR="0050190C" w:rsidRPr="00364EE4">
        <w:rPr>
          <w:rFonts w:ascii="Arial" w:hAnsi="Arial" w:cs="Arial"/>
          <w:color w:val="0070C0"/>
          <w:lang w:val="fr-FR"/>
        </w:rPr>
        <w:t>UMA</w:t>
      </w:r>
      <w:r w:rsidRPr="00364EE4">
        <w:rPr>
          <w:rFonts w:ascii="Arial" w:hAnsi="Arial" w:cs="Arial"/>
          <w:color w:val="0070C0"/>
          <w:lang w:val="fr-FR"/>
        </w:rPr>
        <w:t xml:space="preserve">. </w:t>
      </w:r>
      <w:r w:rsidR="0050190C" w:rsidRPr="00364EE4">
        <w:rPr>
          <w:rFonts w:ascii="Arial" w:hAnsi="Arial" w:cs="Arial"/>
          <w:color w:val="0070C0"/>
          <w:lang w:val="fr-FR"/>
        </w:rPr>
        <w:t xml:space="preserve"> </w:t>
      </w:r>
    </w:p>
    <w:p w:rsidR="00F52C45" w:rsidRPr="00364EE4" w:rsidRDefault="00550045" w:rsidP="00F52C45">
      <w:pPr>
        <w:jc w:val="both"/>
        <w:rPr>
          <w:rFonts w:ascii="Arial" w:hAnsi="Arial" w:cs="Arial"/>
          <w:b/>
          <w:color w:val="0070C0"/>
          <w:lang w:val="fr-FR"/>
        </w:rPr>
      </w:pPr>
      <w:r w:rsidRPr="00364EE4">
        <w:rPr>
          <w:rFonts w:ascii="Arial" w:hAnsi="Arial" w:cs="Arial"/>
          <w:color w:val="0070C0"/>
          <w:lang w:val="fr-FR"/>
        </w:rPr>
        <w:t xml:space="preserve"> </w:t>
      </w:r>
    </w:p>
    <w:p w:rsidR="00550045" w:rsidRPr="00B957DB" w:rsidRDefault="004F752F" w:rsidP="00421EFF">
      <w:pPr>
        <w:pStyle w:val="Caption"/>
        <w:spacing w:before="120" w:after="0"/>
        <w:jc w:val="center"/>
        <w:rPr>
          <w:rFonts w:ascii="Arial" w:hAnsi="Arial" w:cs="Arial"/>
          <w:b/>
          <w:i w:val="0"/>
          <w:color w:val="0070C0"/>
          <w:lang w:val="fr-FR"/>
        </w:rPr>
      </w:pPr>
      <w:bookmarkStart w:id="90" w:name="_Toc475541828"/>
      <w:r w:rsidRPr="00B957DB">
        <w:rPr>
          <w:rFonts w:ascii="Arial" w:hAnsi="Arial" w:cs="Arial"/>
          <w:b/>
          <w:i w:val="0"/>
          <w:color w:val="0070C0"/>
          <w:lang w:val="fr-FR"/>
        </w:rPr>
        <w:t xml:space="preserve">Tableau </w:t>
      </w:r>
      <w:r w:rsidR="00D67379" w:rsidRPr="00B957DB">
        <w:rPr>
          <w:rFonts w:ascii="Arial" w:hAnsi="Arial" w:cs="Arial"/>
          <w:b/>
          <w:i w:val="0"/>
          <w:color w:val="0070C0"/>
        </w:rPr>
        <w:fldChar w:fldCharType="begin"/>
      </w:r>
      <w:r w:rsidR="00D67379" w:rsidRPr="00B957DB">
        <w:rPr>
          <w:rFonts w:ascii="Arial" w:hAnsi="Arial" w:cs="Arial"/>
          <w:b/>
          <w:i w:val="0"/>
          <w:color w:val="0070C0"/>
          <w:lang w:val="fr-FR"/>
        </w:rPr>
        <w:instrText xml:space="preserve"> SEQ Tableau \* ARABIC </w:instrText>
      </w:r>
      <w:r w:rsidR="00D67379" w:rsidRPr="00B957DB">
        <w:rPr>
          <w:rFonts w:ascii="Arial" w:hAnsi="Arial" w:cs="Arial"/>
          <w:b/>
          <w:i w:val="0"/>
          <w:color w:val="0070C0"/>
        </w:rPr>
        <w:fldChar w:fldCharType="separate"/>
      </w:r>
      <w:r w:rsidR="00710AC2" w:rsidRPr="00B957DB">
        <w:rPr>
          <w:rFonts w:ascii="Arial" w:hAnsi="Arial" w:cs="Arial"/>
          <w:b/>
          <w:i w:val="0"/>
          <w:noProof/>
          <w:color w:val="0070C0"/>
          <w:lang w:val="fr-FR"/>
        </w:rPr>
        <w:t>4</w:t>
      </w:r>
      <w:r w:rsidR="00D67379" w:rsidRPr="00B957DB">
        <w:rPr>
          <w:rFonts w:ascii="Arial" w:hAnsi="Arial" w:cs="Arial"/>
          <w:b/>
          <w:i w:val="0"/>
          <w:noProof/>
          <w:color w:val="0070C0"/>
        </w:rPr>
        <w:fldChar w:fldCharType="end"/>
      </w:r>
      <w:r w:rsidR="00421EFF" w:rsidRPr="00B957DB">
        <w:rPr>
          <w:rFonts w:ascii="Arial" w:hAnsi="Arial" w:cs="Arial"/>
          <w:b/>
          <w:i w:val="0"/>
          <w:color w:val="0070C0"/>
          <w:lang w:val="fr-FR"/>
        </w:rPr>
        <w:t xml:space="preserve">. </w:t>
      </w:r>
      <w:r w:rsidR="00550045" w:rsidRPr="00B957DB">
        <w:rPr>
          <w:rFonts w:ascii="Arial" w:hAnsi="Arial" w:cs="Arial"/>
          <w:b/>
          <w:i w:val="0"/>
          <w:color w:val="0070C0"/>
          <w:lang w:val="fr-FR"/>
        </w:rPr>
        <w:t>Catégorisation de la fonction statistique dans les CER</w:t>
      </w:r>
      <w:bookmarkEnd w:id="90"/>
    </w:p>
    <w:p w:rsidR="00550045" w:rsidRPr="00364EE4" w:rsidRDefault="00550045" w:rsidP="00550045">
      <w:pPr>
        <w:jc w:val="both"/>
        <w:rPr>
          <w:rFonts w:ascii="Arial" w:hAnsi="Arial" w:cs="Arial"/>
          <w:b/>
          <w:color w:val="0070C0"/>
          <w:lang w:val="fr-FR"/>
        </w:rPr>
      </w:pPr>
    </w:p>
    <w:tbl>
      <w:tblPr>
        <w:tblW w:w="751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567"/>
        <w:gridCol w:w="567"/>
        <w:gridCol w:w="425"/>
        <w:gridCol w:w="567"/>
        <w:gridCol w:w="851"/>
        <w:gridCol w:w="425"/>
        <w:gridCol w:w="567"/>
        <w:gridCol w:w="567"/>
      </w:tblGrid>
      <w:tr w:rsidR="00364EE4" w:rsidRPr="00364EE4" w:rsidTr="00421EFF">
        <w:trPr>
          <w:cantSplit/>
          <w:trHeight w:val="1044"/>
        </w:trPr>
        <w:tc>
          <w:tcPr>
            <w:tcW w:w="2977" w:type="dxa"/>
            <w:vAlign w:val="center"/>
          </w:tcPr>
          <w:p w:rsidR="00550045" w:rsidRPr="00364EE4" w:rsidRDefault="00550045" w:rsidP="00CE76E7">
            <w:pPr>
              <w:rPr>
                <w:rFonts w:ascii="Arial" w:hAnsi="Arial" w:cs="Arial"/>
                <w:color w:val="0070C0"/>
                <w:sz w:val="18"/>
                <w:szCs w:val="20"/>
                <w:lang w:val="fr-FR"/>
              </w:rPr>
            </w:pPr>
            <w:r w:rsidRPr="00364EE4">
              <w:rPr>
                <w:rFonts w:ascii="Arial" w:hAnsi="Arial" w:cs="Arial"/>
                <w:color w:val="0070C0"/>
                <w:sz w:val="18"/>
                <w:szCs w:val="20"/>
                <w:lang w:val="fr-FR"/>
              </w:rPr>
              <w:t>Fonction</w:t>
            </w:r>
          </w:p>
        </w:tc>
        <w:tc>
          <w:tcPr>
            <w:tcW w:w="567"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CEDEAO</w:t>
            </w:r>
          </w:p>
        </w:tc>
        <w:tc>
          <w:tcPr>
            <w:tcW w:w="567"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SADC</w:t>
            </w:r>
          </w:p>
        </w:tc>
        <w:tc>
          <w:tcPr>
            <w:tcW w:w="425"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CAE</w:t>
            </w:r>
          </w:p>
        </w:tc>
        <w:tc>
          <w:tcPr>
            <w:tcW w:w="567"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COMESA</w:t>
            </w:r>
          </w:p>
        </w:tc>
        <w:tc>
          <w:tcPr>
            <w:tcW w:w="851"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CENSAD</w:t>
            </w:r>
          </w:p>
        </w:tc>
        <w:tc>
          <w:tcPr>
            <w:tcW w:w="425"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CEEAC</w:t>
            </w:r>
          </w:p>
        </w:tc>
        <w:tc>
          <w:tcPr>
            <w:tcW w:w="567"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IGAD</w:t>
            </w:r>
          </w:p>
        </w:tc>
        <w:tc>
          <w:tcPr>
            <w:tcW w:w="567" w:type="dxa"/>
            <w:textDirection w:val="btLr"/>
            <w:vAlign w:val="center"/>
          </w:tcPr>
          <w:p w:rsidR="00550045" w:rsidRPr="00364EE4" w:rsidRDefault="00550045" w:rsidP="00CE76E7">
            <w:pPr>
              <w:ind w:left="113" w:right="113"/>
              <w:jc w:val="both"/>
              <w:rPr>
                <w:rFonts w:ascii="Arial" w:hAnsi="Arial" w:cs="Arial"/>
                <w:color w:val="0070C0"/>
                <w:sz w:val="18"/>
                <w:szCs w:val="20"/>
                <w:lang w:val="fr-FR"/>
              </w:rPr>
            </w:pPr>
            <w:r w:rsidRPr="00364EE4">
              <w:rPr>
                <w:rFonts w:ascii="Arial" w:hAnsi="Arial" w:cs="Arial"/>
                <w:color w:val="0070C0"/>
                <w:sz w:val="18"/>
                <w:szCs w:val="20"/>
                <w:lang w:val="fr-FR"/>
              </w:rPr>
              <w:t>UMA</w:t>
            </w:r>
          </w:p>
        </w:tc>
      </w:tr>
      <w:tr w:rsidR="00364EE4" w:rsidRPr="00364EE4" w:rsidTr="00CE76E7">
        <w:tc>
          <w:tcPr>
            <w:tcW w:w="2977" w:type="dxa"/>
          </w:tcPr>
          <w:p w:rsidR="00550045" w:rsidRPr="00364EE4" w:rsidRDefault="00550045" w:rsidP="00CE76E7">
            <w:pPr>
              <w:rPr>
                <w:rFonts w:ascii="Arial" w:hAnsi="Arial" w:cs="Arial"/>
                <w:color w:val="0070C0"/>
                <w:sz w:val="18"/>
                <w:szCs w:val="20"/>
                <w:lang w:val="fr-FR"/>
              </w:rPr>
            </w:pPr>
            <w:r w:rsidRPr="00364EE4">
              <w:rPr>
                <w:rFonts w:ascii="Arial" w:hAnsi="Arial" w:cs="Arial"/>
                <w:color w:val="0070C0"/>
                <w:sz w:val="18"/>
                <w:szCs w:val="20"/>
                <w:lang w:val="fr-FR"/>
              </w:rPr>
              <w:t xml:space="preserve">Service statistique explicite </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851"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r>
      <w:tr w:rsidR="00364EE4" w:rsidRPr="00364EE4" w:rsidTr="00CE76E7">
        <w:tc>
          <w:tcPr>
            <w:tcW w:w="2977" w:type="dxa"/>
          </w:tcPr>
          <w:p w:rsidR="00550045" w:rsidRPr="00364EE4" w:rsidRDefault="00550045" w:rsidP="00CE76E7">
            <w:pPr>
              <w:rPr>
                <w:rFonts w:ascii="Arial" w:hAnsi="Arial" w:cs="Arial"/>
                <w:color w:val="0070C0"/>
                <w:sz w:val="18"/>
                <w:szCs w:val="20"/>
                <w:lang w:val="fr-FR"/>
              </w:rPr>
            </w:pPr>
            <w:r w:rsidRPr="00364EE4">
              <w:rPr>
                <w:rFonts w:ascii="Arial" w:hAnsi="Arial" w:cs="Arial"/>
                <w:color w:val="0070C0"/>
                <w:sz w:val="18"/>
                <w:szCs w:val="20"/>
                <w:lang w:val="fr-FR"/>
              </w:rPr>
              <w:t xml:space="preserve">Service statistique fonctionnel </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851"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r>
      <w:tr w:rsidR="00364EE4" w:rsidRPr="00364EE4" w:rsidTr="00CE76E7">
        <w:tc>
          <w:tcPr>
            <w:tcW w:w="2977" w:type="dxa"/>
          </w:tcPr>
          <w:p w:rsidR="00550045" w:rsidRPr="00364EE4" w:rsidRDefault="00550045" w:rsidP="00CE76E7">
            <w:pPr>
              <w:rPr>
                <w:rFonts w:ascii="Arial" w:hAnsi="Arial" w:cs="Arial"/>
                <w:color w:val="0070C0"/>
                <w:sz w:val="18"/>
                <w:szCs w:val="20"/>
                <w:lang w:val="fr-FR"/>
              </w:rPr>
            </w:pPr>
            <w:r w:rsidRPr="00364EE4">
              <w:rPr>
                <w:rFonts w:ascii="Arial" w:hAnsi="Arial" w:cs="Arial"/>
                <w:color w:val="0070C0"/>
                <w:sz w:val="18"/>
                <w:szCs w:val="20"/>
                <w:lang w:val="fr-FR"/>
              </w:rPr>
              <w:t xml:space="preserve">Production de statistiques </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851"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r>
      <w:tr w:rsidR="00364EE4" w:rsidRPr="00364EE4" w:rsidTr="00CE76E7">
        <w:tc>
          <w:tcPr>
            <w:tcW w:w="2977" w:type="dxa"/>
          </w:tcPr>
          <w:p w:rsidR="00550045" w:rsidRPr="00364EE4" w:rsidRDefault="00550045" w:rsidP="00CE76E7">
            <w:pPr>
              <w:rPr>
                <w:rFonts w:ascii="Arial" w:hAnsi="Arial" w:cs="Arial"/>
                <w:color w:val="0070C0"/>
                <w:sz w:val="18"/>
                <w:szCs w:val="20"/>
                <w:lang w:val="fr-FR"/>
              </w:rPr>
            </w:pPr>
            <w:r w:rsidRPr="00364EE4">
              <w:rPr>
                <w:rFonts w:ascii="Arial" w:hAnsi="Arial" w:cs="Arial"/>
                <w:color w:val="0070C0"/>
                <w:sz w:val="18"/>
                <w:szCs w:val="20"/>
                <w:lang w:val="fr-FR"/>
              </w:rPr>
              <w:t xml:space="preserve">Organisme régional de coordination statistique </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851"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r>
      <w:tr w:rsidR="00364EE4" w:rsidRPr="00364EE4" w:rsidTr="00CE76E7">
        <w:tc>
          <w:tcPr>
            <w:tcW w:w="2977" w:type="dxa"/>
          </w:tcPr>
          <w:p w:rsidR="00550045" w:rsidRPr="00364EE4" w:rsidRDefault="00550045" w:rsidP="00CE76E7">
            <w:pPr>
              <w:rPr>
                <w:rFonts w:ascii="Arial" w:hAnsi="Arial" w:cs="Arial"/>
                <w:color w:val="0070C0"/>
                <w:sz w:val="18"/>
                <w:szCs w:val="20"/>
                <w:lang w:val="fr-FR"/>
              </w:rPr>
            </w:pPr>
            <w:r w:rsidRPr="00364EE4">
              <w:rPr>
                <w:rFonts w:ascii="Arial" w:hAnsi="Arial" w:cs="Arial"/>
                <w:color w:val="0070C0"/>
                <w:sz w:val="18"/>
                <w:szCs w:val="20"/>
                <w:lang w:val="fr-FR"/>
              </w:rPr>
              <w:t xml:space="preserve">OCSR fonctionnel  </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1</w:t>
            </w:r>
          </w:p>
        </w:tc>
        <w:tc>
          <w:tcPr>
            <w:tcW w:w="851"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425"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c>
          <w:tcPr>
            <w:tcW w:w="567" w:type="dxa"/>
          </w:tcPr>
          <w:p w:rsidR="00550045" w:rsidRPr="00364EE4" w:rsidRDefault="00550045" w:rsidP="00550045">
            <w:pPr>
              <w:jc w:val="center"/>
              <w:rPr>
                <w:rFonts w:ascii="Arial" w:hAnsi="Arial" w:cs="Arial"/>
                <w:color w:val="0070C0"/>
                <w:sz w:val="18"/>
                <w:szCs w:val="20"/>
                <w:lang w:val="fr-FR"/>
              </w:rPr>
            </w:pPr>
            <w:r w:rsidRPr="00364EE4">
              <w:rPr>
                <w:rFonts w:ascii="Arial" w:hAnsi="Arial" w:cs="Arial"/>
                <w:color w:val="0070C0"/>
                <w:sz w:val="18"/>
                <w:szCs w:val="20"/>
                <w:lang w:val="fr-FR"/>
              </w:rPr>
              <w:t>0</w:t>
            </w:r>
          </w:p>
        </w:tc>
      </w:tr>
      <w:tr w:rsidR="00364EE4" w:rsidRPr="00364EE4" w:rsidTr="00CE76E7">
        <w:tc>
          <w:tcPr>
            <w:tcW w:w="2977" w:type="dxa"/>
          </w:tcPr>
          <w:p w:rsidR="00550045" w:rsidRPr="00364EE4" w:rsidRDefault="00550045" w:rsidP="00CE76E7">
            <w:pPr>
              <w:rPr>
                <w:rFonts w:ascii="Arial" w:hAnsi="Arial" w:cs="Arial"/>
                <w:color w:val="0070C0"/>
                <w:sz w:val="18"/>
                <w:szCs w:val="20"/>
                <w:lang w:val="fr-FR"/>
              </w:rPr>
            </w:pPr>
            <w:r w:rsidRPr="00364EE4">
              <w:rPr>
                <w:rFonts w:ascii="Arial" w:hAnsi="Arial" w:cs="Arial"/>
                <w:color w:val="0070C0"/>
                <w:sz w:val="18"/>
                <w:szCs w:val="20"/>
                <w:lang w:val="fr-FR"/>
              </w:rPr>
              <w:t>Niveau</w:t>
            </w:r>
          </w:p>
        </w:tc>
        <w:tc>
          <w:tcPr>
            <w:tcW w:w="2126" w:type="dxa"/>
            <w:gridSpan w:val="4"/>
            <w:shd w:val="pct5" w:color="auto" w:fill="auto"/>
          </w:tcPr>
          <w:p w:rsidR="00550045" w:rsidRPr="00364EE4" w:rsidRDefault="00550045" w:rsidP="00550045">
            <w:pPr>
              <w:jc w:val="both"/>
              <w:rPr>
                <w:rFonts w:ascii="Arial" w:hAnsi="Arial" w:cs="Arial"/>
                <w:color w:val="0070C0"/>
                <w:sz w:val="18"/>
                <w:szCs w:val="20"/>
                <w:lang w:val="fr-FR"/>
              </w:rPr>
            </w:pPr>
            <w:r w:rsidRPr="00364EE4">
              <w:rPr>
                <w:rFonts w:ascii="Arial" w:hAnsi="Arial" w:cs="Arial"/>
                <w:color w:val="0070C0"/>
                <w:sz w:val="18"/>
                <w:szCs w:val="20"/>
                <w:lang w:val="fr-FR"/>
              </w:rPr>
              <w:t>Relativement avancé</w:t>
            </w:r>
          </w:p>
        </w:tc>
        <w:tc>
          <w:tcPr>
            <w:tcW w:w="2410" w:type="dxa"/>
            <w:gridSpan w:val="4"/>
            <w:shd w:val="clear" w:color="auto" w:fill="C6D9F1"/>
          </w:tcPr>
          <w:p w:rsidR="00550045" w:rsidRPr="00364EE4" w:rsidRDefault="00550045" w:rsidP="00550045">
            <w:pPr>
              <w:jc w:val="both"/>
              <w:rPr>
                <w:rFonts w:ascii="Arial" w:hAnsi="Arial" w:cs="Arial"/>
                <w:color w:val="0070C0"/>
                <w:sz w:val="18"/>
                <w:szCs w:val="20"/>
                <w:lang w:val="fr-FR"/>
              </w:rPr>
            </w:pPr>
            <w:r w:rsidRPr="00364EE4">
              <w:rPr>
                <w:rFonts w:ascii="Arial" w:hAnsi="Arial" w:cs="Arial"/>
                <w:color w:val="0070C0"/>
                <w:sz w:val="18"/>
                <w:szCs w:val="20"/>
                <w:lang w:val="fr-FR"/>
              </w:rPr>
              <w:t>Embryonnaire ou absent</w:t>
            </w:r>
          </w:p>
        </w:tc>
      </w:tr>
    </w:tbl>
    <w:p w:rsidR="00F52C45" w:rsidRPr="00364EE4" w:rsidRDefault="00550045" w:rsidP="00F52C45">
      <w:pPr>
        <w:ind w:left="1440"/>
        <w:jc w:val="both"/>
        <w:rPr>
          <w:rFonts w:ascii="Arial" w:hAnsi="Arial" w:cs="Arial"/>
          <w:i/>
          <w:color w:val="0070C0"/>
          <w:sz w:val="18"/>
          <w:szCs w:val="20"/>
          <w:lang w:val="fr-FR"/>
        </w:rPr>
      </w:pPr>
      <w:r w:rsidRPr="00364EE4">
        <w:rPr>
          <w:rFonts w:ascii="Arial" w:hAnsi="Arial" w:cs="Arial"/>
          <w:i/>
          <w:color w:val="0070C0"/>
          <w:sz w:val="18"/>
          <w:szCs w:val="20"/>
          <w:lang w:val="fr-FR"/>
        </w:rPr>
        <w:t xml:space="preserve">Note: 1 - fonction accomplie </w:t>
      </w:r>
      <w:r w:rsidR="00F52C45" w:rsidRPr="00364EE4">
        <w:rPr>
          <w:rFonts w:ascii="Arial" w:hAnsi="Arial" w:cs="Arial"/>
          <w:i/>
          <w:color w:val="0070C0"/>
          <w:sz w:val="18"/>
          <w:szCs w:val="20"/>
          <w:lang w:val="fr-FR"/>
        </w:rPr>
        <w:t xml:space="preserve">                   Source : Commission de l’UA, 2016</w:t>
      </w:r>
    </w:p>
    <w:p w:rsidR="00550045" w:rsidRPr="00364EE4" w:rsidRDefault="00F52C45" w:rsidP="00F52C45">
      <w:pPr>
        <w:ind w:left="1440"/>
        <w:jc w:val="both"/>
        <w:rPr>
          <w:rFonts w:ascii="Arial" w:hAnsi="Arial" w:cs="Arial"/>
          <w:i/>
          <w:color w:val="0070C0"/>
          <w:sz w:val="18"/>
          <w:szCs w:val="20"/>
          <w:lang w:val="fr-FR"/>
        </w:rPr>
      </w:pPr>
      <w:r w:rsidRPr="00364EE4">
        <w:rPr>
          <w:rFonts w:ascii="Arial" w:hAnsi="Arial" w:cs="Arial"/>
          <w:i/>
          <w:color w:val="0070C0"/>
          <w:sz w:val="18"/>
          <w:szCs w:val="20"/>
          <w:lang w:val="fr-FR"/>
        </w:rPr>
        <w:t xml:space="preserve">          0 -</w:t>
      </w:r>
      <w:r w:rsidR="00550045" w:rsidRPr="00364EE4">
        <w:rPr>
          <w:rFonts w:ascii="Arial" w:hAnsi="Arial" w:cs="Arial"/>
          <w:i/>
          <w:color w:val="0070C0"/>
          <w:sz w:val="18"/>
          <w:szCs w:val="20"/>
          <w:lang w:val="fr-FR"/>
        </w:rPr>
        <w:t xml:space="preserve"> fonction non accomplie</w:t>
      </w:r>
    </w:p>
    <w:p w:rsidR="00AA5CE3" w:rsidRPr="00364EE4" w:rsidRDefault="00AA5CE3" w:rsidP="001A134F">
      <w:pPr>
        <w:spacing w:before="120"/>
        <w:jc w:val="both"/>
        <w:rPr>
          <w:rFonts w:ascii="Arial" w:hAnsi="Arial" w:cs="Arial"/>
          <w:color w:val="0070C0"/>
          <w:lang w:val="fr-FR"/>
        </w:rPr>
      </w:pPr>
    </w:p>
    <w:p w:rsidR="00403F85" w:rsidRPr="00364EE4" w:rsidRDefault="00403F85" w:rsidP="00403F85">
      <w:pPr>
        <w:pStyle w:val="Heading3"/>
        <w:spacing w:before="120" w:after="0"/>
        <w:rPr>
          <w:rFonts w:ascii="Arial" w:hAnsi="Arial" w:cs="Arial"/>
          <w:color w:val="0070C0"/>
          <w:sz w:val="24"/>
          <w:szCs w:val="24"/>
          <w:lang w:val="fr-FR"/>
        </w:rPr>
      </w:pPr>
      <w:bookmarkStart w:id="91" w:name="_Toc475488303"/>
      <w:bookmarkStart w:id="92" w:name="_Toc475542048"/>
      <w:r>
        <w:rPr>
          <w:rFonts w:ascii="Arial" w:hAnsi="Arial" w:cs="Arial"/>
          <w:color w:val="0070C0"/>
          <w:sz w:val="24"/>
          <w:szCs w:val="24"/>
          <w:lang w:val="fr-FR"/>
        </w:rPr>
        <w:lastRenderedPageBreak/>
        <w:t>3.2.1.2.2.  Organisations sous-régionales</w:t>
      </w:r>
      <w:bookmarkEnd w:id="91"/>
      <w:bookmarkEnd w:id="92"/>
      <w:r>
        <w:rPr>
          <w:rFonts w:ascii="Arial" w:hAnsi="Arial" w:cs="Arial"/>
          <w:color w:val="0070C0"/>
          <w:sz w:val="24"/>
          <w:szCs w:val="24"/>
          <w:lang w:val="fr-FR"/>
        </w:rPr>
        <w:t xml:space="preserve"> </w:t>
      </w:r>
    </w:p>
    <w:p w:rsidR="00403F85" w:rsidRDefault="00403F85" w:rsidP="00DE5EA4">
      <w:pPr>
        <w:spacing w:before="120"/>
        <w:jc w:val="both"/>
        <w:rPr>
          <w:rFonts w:ascii="Arial" w:hAnsi="Arial" w:cs="Arial"/>
          <w:color w:val="0070C0"/>
          <w:lang w:val="fr-FR"/>
        </w:rPr>
      </w:pPr>
      <w:r>
        <w:rPr>
          <w:rFonts w:ascii="Arial" w:hAnsi="Arial" w:cs="Arial"/>
          <w:color w:val="0070C0"/>
          <w:lang w:val="fr-FR"/>
        </w:rPr>
        <w:t xml:space="preserve">En plus des CER, les organisations sous-régionales interviennent dans le </w:t>
      </w:r>
      <w:r w:rsidR="00DE5EA4">
        <w:rPr>
          <w:rFonts w:ascii="Arial" w:hAnsi="Arial" w:cs="Arial"/>
          <w:color w:val="0070C0"/>
          <w:lang w:val="fr-FR"/>
        </w:rPr>
        <w:t>développement</w:t>
      </w:r>
      <w:r>
        <w:rPr>
          <w:rFonts w:ascii="Arial" w:hAnsi="Arial" w:cs="Arial"/>
          <w:color w:val="0070C0"/>
          <w:lang w:val="fr-FR"/>
        </w:rPr>
        <w:t xml:space="preserve"> de la statistique. Il s’agit notamment de l’Union </w:t>
      </w:r>
      <w:r w:rsidR="00DE5EA4">
        <w:rPr>
          <w:rFonts w:ascii="Arial" w:hAnsi="Arial" w:cs="Arial"/>
          <w:color w:val="0070C0"/>
          <w:lang w:val="fr-FR"/>
        </w:rPr>
        <w:t>économique</w:t>
      </w:r>
      <w:r>
        <w:rPr>
          <w:rFonts w:ascii="Arial" w:hAnsi="Arial" w:cs="Arial"/>
          <w:color w:val="0070C0"/>
          <w:lang w:val="fr-FR"/>
        </w:rPr>
        <w:t xml:space="preserve"> et </w:t>
      </w:r>
      <w:r w:rsidR="00DE5EA4">
        <w:rPr>
          <w:rFonts w:ascii="Arial" w:hAnsi="Arial" w:cs="Arial"/>
          <w:color w:val="0070C0"/>
          <w:lang w:val="fr-FR"/>
        </w:rPr>
        <w:t>monétaire</w:t>
      </w:r>
      <w:r>
        <w:rPr>
          <w:rFonts w:ascii="Arial" w:hAnsi="Arial" w:cs="Arial"/>
          <w:color w:val="0070C0"/>
          <w:lang w:val="fr-FR"/>
        </w:rPr>
        <w:t xml:space="preserve"> ouest-africain (UEMOA), la </w:t>
      </w:r>
      <w:r w:rsidR="00DE5EA4">
        <w:rPr>
          <w:rFonts w:ascii="Arial" w:hAnsi="Arial" w:cs="Arial"/>
          <w:color w:val="0070C0"/>
          <w:lang w:val="fr-FR"/>
        </w:rPr>
        <w:t>Communauté</w:t>
      </w:r>
      <w:r>
        <w:rPr>
          <w:rFonts w:ascii="Arial" w:hAnsi="Arial" w:cs="Arial"/>
          <w:color w:val="0070C0"/>
          <w:lang w:val="fr-FR"/>
        </w:rPr>
        <w:t xml:space="preserve"> </w:t>
      </w:r>
      <w:r w:rsidR="00DE5EA4">
        <w:rPr>
          <w:rFonts w:ascii="Arial" w:hAnsi="Arial" w:cs="Arial"/>
          <w:color w:val="0070C0"/>
          <w:lang w:val="fr-FR"/>
        </w:rPr>
        <w:t>économique</w:t>
      </w:r>
      <w:r>
        <w:rPr>
          <w:rFonts w:ascii="Arial" w:hAnsi="Arial" w:cs="Arial"/>
          <w:color w:val="0070C0"/>
          <w:lang w:val="fr-FR"/>
        </w:rPr>
        <w:t xml:space="preserve"> et </w:t>
      </w:r>
      <w:r w:rsidR="00DE5EA4">
        <w:rPr>
          <w:rFonts w:ascii="Arial" w:hAnsi="Arial" w:cs="Arial"/>
          <w:color w:val="0070C0"/>
          <w:lang w:val="fr-FR"/>
        </w:rPr>
        <w:t>monétaire</w:t>
      </w:r>
      <w:r>
        <w:rPr>
          <w:rFonts w:ascii="Arial" w:hAnsi="Arial" w:cs="Arial"/>
          <w:color w:val="0070C0"/>
          <w:lang w:val="fr-FR"/>
        </w:rPr>
        <w:t xml:space="preserve"> d’Afrique centrale (CEMAC), </w:t>
      </w:r>
      <w:r w:rsidR="00DE5EA4" w:rsidRPr="00DE5EA4">
        <w:rPr>
          <w:rFonts w:ascii="Arial" w:hAnsi="Arial" w:cs="Arial"/>
          <w:color w:val="0070C0"/>
          <w:lang w:val="fr-FR"/>
        </w:rPr>
        <w:t>Union douanière de l’Afrique australe (</w:t>
      </w:r>
      <w:r w:rsidRPr="00DE5EA4">
        <w:rPr>
          <w:rFonts w:ascii="Arial" w:hAnsi="Arial" w:cs="Arial"/>
          <w:color w:val="0070C0"/>
          <w:lang w:val="fr-FR"/>
        </w:rPr>
        <w:t>SACU</w:t>
      </w:r>
      <w:r w:rsidR="00DE5EA4" w:rsidRPr="00DE5EA4">
        <w:rPr>
          <w:rFonts w:ascii="Arial" w:hAnsi="Arial" w:cs="Arial"/>
          <w:color w:val="0070C0"/>
          <w:lang w:val="fr-FR"/>
        </w:rPr>
        <w:t>)</w:t>
      </w:r>
      <w:r w:rsidRPr="00DE5EA4">
        <w:rPr>
          <w:rFonts w:ascii="Arial" w:hAnsi="Arial" w:cs="Arial"/>
          <w:color w:val="0070C0"/>
          <w:lang w:val="fr-FR"/>
        </w:rPr>
        <w:t xml:space="preserve">, </w:t>
      </w:r>
      <w:r w:rsidR="002C41BC" w:rsidRPr="00DE5EA4">
        <w:rPr>
          <w:rFonts w:ascii="Arial" w:hAnsi="Arial" w:cs="Arial"/>
          <w:color w:val="0070C0"/>
          <w:lang w:val="fr-FR"/>
        </w:rPr>
        <w:t>Agence monétaire ouest africaine (</w:t>
      </w:r>
      <w:r w:rsidRPr="00DE5EA4">
        <w:rPr>
          <w:rFonts w:ascii="Arial" w:hAnsi="Arial" w:cs="Arial"/>
          <w:color w:val="0070C0"/>
          <w:lang w:val="fr-FR"/>
        </w:rPr>
        <w:t>AMAO</w:t>
      </w:r>
      <w:r w:rsidR="002C41BC" w:rsidRPr="00DE5EA4">
        <w:rPr>
          <w:rFonts w:ascii="Arial" w:hAnsi="Arial" w:cs="Arial"/>
          <w:color w:val="0070C0"/>
          <w:lang w:val="fr-FR"/>
        </w:rPr>
        <w:t>)</w:t>
      </w:r>
      <w:r w:rsidR="00DE5EA4" w:rsidRPr="00DE5EA4">
        <w:rPr>
          <w:rFonts w:ascii="Arial" w:hAnsi="Arial" w:cs="Arial"/>
          <w:color w:val="0070C0"/>
          <w:lang w:val="fr-FR"/>
        </w:rPr>
        <w:t>.</w:t>
      </w:r>
      <w:r>
        <w:rPr>
          <w:rFonts w:ascii="Arial" w:hAnsi="Arial" w:cs="Arial"/>
          <w:color w:val="0070C0"/>
          <w:lang w:val="fr-FR"/>
        </w:rPr>
        <w:t xml:space="preserve">   </w:t>
      </w:r>
    </w:p>
    <w:p w:rsidR="009D7F68" w:rsidRPr="00364EE4" w:rsidRDefault="00403F85" w:rsidP="001A134F">
      <w:pPr>
        <w:pStyle w:val="Heading3"/>
        <w:spacing w:before="120" w:after="0"/>
        <w:rPr>
          <w:rFonts w:ascii="Arial" w:hAnsi="Arial" w:cs="Arial"/>
          <w:color w:val="0070C0"/>
          <w:sz w:val="24"/>
          <w:szCs w:val="24"/>
          <w:lang w:val="fr-FR"/>
        </w:rPr>
      </w:pPr>
      <w:bookmarkStart w:id="93" w:name="_Toc475488304"/>
      <w:bookmarkStart w:id="94" w:name="_Toc475542049"/>
      <w:r>
        <w:rPr>
          <w:rFonts w:ascii="Arial" w:hAnsi="Arial" w:cs="Arial"/>
          <w:color w:val="0070C0"/>
          <w:sz w:val="24"/>
          <w:szCs w:val="24"/>
          <w:lang w:val="fr-FR"/>
        </w:rPr>
        <w:t>3.2.1.2.3</w:t>
      </w:r>
      <w:r w:rsidR="009D7F68" w:rsidRPr="00364EE4">
        <w:rPr>
          <w:rFonts w:ascii="Arial" w:hAnsi="Arial" w:cs="Arial"/>
          <w:color w:val="0070C0"/>
          <w:sz w:val="24"/>
          <w:szCs w:val="24"/>
          <w:lang w:val="fr-FR"/>
        </w:rPr>
        <w:t>.  AFRISTAT</w:t>
      </w:r>
      <w:bookmarkEnd w:id="93"/>
      <w:bookmarkEnd w:id="94"/>
    </w:p>
    <w:p w:rsidR="00247ADC" w:rsidRPr="00364EE4" w:rsidRDefault="00247ADC" w:rsidP="00247ADC">
      <w:pPr>
        <w:spacing w:before="120"/>
        <w:jc w:val="both"/>
        <w:rPr>
          <w:rFonts w:ascii="Arial" w:hAnsi="Arial" w:cs="Arial"/>
          <w:color w:val="0070C0"/>
          <w:lang w:val="fr-FR"/>
        </w:rPr>
      </w:pPr>
      <w:r w:rsidRPr="003D15C9">
        <w:rPr>
          <w:rFonts w:ascii="Arial" w:hAnsi="Arial" w:cs="Arial"/>
          <w:color w:val="0070C0"/>
          <w:lang w:val="fr-FR"/>
        </w:rPr>
        <w:t>AFRISTAT</w:t>
      </w:r>
      <w:r w:rsidRPr="00364EE4">
        <w:rPr>
          <w:rFonts w:ascii="Arial" w:hAnsi="Arial" w:cs="Arial"/>
          <w:b/>
          <w:color w:val="0070C0"/>
          <w:lang w:val="fr-FR"/>
        </w:rPr>
        <w:t xml:space="preserve"> </w:t>
      </w:r>
      <w:r w:rsidRPr="00364EE4">
        <w:rPr>
          <w:rFonts w:ascii="Arial" w:hAnsi="Arial" w:cs="Arial"/>
          <w:color w:val="0070C0"/>
          <w:lang w:val="fr-FR"/>
        </w:rPr>
        <w:t>travaille dans 19 pays de l’Afrique subsaharienne</w:t>
      </w:r>
      <w:r w:rsidRPr="00364EE4">
        <w:rPr>
          <w:rStyle w:val="EndnoteReference"/>
          <w:rFonts w:ascii="Arial" w:hAnsi="Arial" w:cs="Arial"/>
          <w:color w:val="0070C0"/>
          <w:lang w:val="fr-FR"/>
        </w:rPr>
        <w:endnoteReference w:id="3"/>
      </w:r>
      <w:r w:rsidRPr="00364EE4">
        <w:rPr>
          <w:rFonts w:ascii="Arial" w:hAnsi="Arial" w:cs="Arial"/>
          <w:color w:val="0070C0"/>
          <w:lang w:val="fr-FR"/>
        </w:rPr>
        <w:t xml:space="preserve"> pour la plupart francophones, sur l’harmonisation des concepts, standards et méthodes dans le domaine des statistiques des comptes nationaux, des prix et du secteur informel. Sur la base des normes internationales existantes, AFRISTAT, en collaboration avec ses Etats membres, a développé une nomenclature des activités et une nomenclature des produits adaptés aux réalités de ses Etats membres (NAEMA</w:t>
      </w:r>
      <w:r w:rsidRPr="00364EE4">
        <w:rPr>
          <w:rStyle w:val="EndnoteReference"/>
          <w:rFonts w:ascii="Arial" w:hAnsi="Arial" w:cs="Arial"/>
          <w:color w:val="0070C0"/>
          <w:lang w:val="fr-FR"/>
        </w:rPr>
        <w:endnoteReference w:id="4"/>
      </w:r>
      <w:r w:rsidRPr="00364EE4">
        <w:rPr>
          <w:rFonts w:ascii="Arial" w:hAnsi="Arial" w:cs="Arial"/>
          <w:color w:val="0070C0"/>
          <w:lang w:val="fr-FR"/>
        </w:rPr>
        <w:t>, NOPEMA</w:t>
      </w:r>
      <w:r w:rsidRPr="00364EE4">
        <w:rPr>
          <w:rStyle w:val="EndnoteReference"/>
          <w:rFonts w:ascii="Arial" w:hAnsi="Arial" w:cs="Arial"/>
          <w:color w:val="0070C0"/>
          <w:lang w:val="fr-FR"/>
        </w:rPr>
        <w:endnoteReference w:id="5"/>
      </w:r>
      <w:r w:rsidRPr="00364EE4">
        <w:rPr>
          <w:rFonts w:ascii="Arial" w:hAnsi="Arial" w:cs="Arial"/>
          <w:color w:val="0070C0"/>
          <w:lang w:val="fr-FR"/>
        </w:rPr>
        <w:t>).</w:t>
      </w:r>
    </w:p>
    <w:p w:rsidR="00247ADC" w:rsidRPr="00364EE4" w:rsidRDefault="00247ADC" w:rsidP="00247ADC">
      <w:pPr>
        <w:spacing w:before="120"/>
        <w:jc w:val="both"/>
        <w:rPr>
          <w:rFonts w:ascii="Arial" w:hAnsi="Arial" w:cs="Arial"/>
          <w:color w:val="0070C0"/>
          <w:lang w:val="fr-FR"/>
        </w:rPr>
      </w:pPr>
      <w:r w:rsidRPr="00364EE4">
        <w:rPr>
          <w:rFonts w:ascii="Arial" w:hAnsi="Arial" w:cs="Arial"/>
          <w:color w:val="0070C0"/>
          <w:lang w:val="fr-FR"/>
        </w:rPr>
        <w:t>AFRISTAT accorde son appui aux Etats membres qui entreprennent un processus d’harmonisation ex-ante. Il a développé : les directives méthodologiques pour la compilation des statistiques des comptes nationaux avec des spécificités nationales ; les directives sur les concepts et méthodologies de production des statistiques du secteur informel ; les directives sur la production des statistiques des prix; les directives relatives à la production de statistiques agricoles ; et les directives se rapportant à la production des statistiques de l’emploi.</w:t>
      </w:r>
    </w:p>
    <w:p w:rsidR="00975AC7" w:rsidRPr="00364EE4" w:rsidRDefault="00634BA2" w:rsidP="00247ADC">
      <w:pPr>
        <w:spacing w:before="120"/>
        <w:jc w:val="both"/>
        <w:rPr>
          <w:rFonts w:ascii="Arial" w:hAnsi="Arial" w:cs="Arial"/>
          <w:color w:val="0070C0"/>
          <w:lang w:val="fr-FR"/>
        </w:rPr>
      </w:pPr>
      <w:r w:rsidRPr="00364EE4">
        <w:rPr>
          <w:rFonts w:ascii="Arial" w:hAnsi="Arial" w:cs="Arial"/>
          <w:color w:val="0070C0"/>
          <w:lang w:val="fr-FR"/>
        </w:rPr>
        <w:t xml:space="preserve">AFRISTAT a joué un rôle important pour la mise en œuvre du SCN 93 dans ses Etats membres. Il </w:t>
      </w:r>
      <w:r w:rsidR="00C7518E" w:rsidRPr="00364EE4">
        <w:rPr>
          <w:rFonts w:ascii="Arial" w:hAnsi="Arial" w:cs="Arial"/>
          <w:color w:val="0070C0"/>
          <w:lang w:val="fr-FR"/>
        </w:rPr>
        <w:t>poursuit</w:t>
      </w:r>
      <w:r w:rsidRPr="00364EE4">
        <w:rPr>
          <w:rFonts w:ascii="Arial" w:hAnsi="Arial" w:cs="Arial"/>
          <w:color w:val="0070C0"/>
          <w:lang w:val="fr-FR"/>
        </w:rPr>
        <w:t xml:space="preserve"> cette activité pour la mise en œuvre du SCN 2008 dans ces mêmes pays.</w:t>
      </w:r>
      <w:r w:rsidR="00975AC7" w:rsidRPr="00364EE4">
        <w:rPr>
          <w:rFonts w:ascii="Arial" w:hAnsi="Arial" w:cs="Arial"/>
          <w:color w:val="0070C0"/>
          <w:lang w:val="fr-FR"/>
        </w:rPr>
        <w:t xml:space="preserve"> </w:t>
      </w:r>
    </w:p>
    <w:p w:rsidR="00247ADC" w:rsidRPr="00364EE4" w:rsidRDefault="00247ADC" w:rsidP="00247ADC">
      <w:pPr>
        <w:spacing w:before="120"/>
        <w:jc w:val="both"/>
        <w:rPr>
          <w:rFonts w:ascii="Arial" w:hAnsi="Arial" w:cs="Arial"/>
          <w:color w:val="0070C0"/>
          <w:lang w:val="fr-FR"/>
        </w:rPr>
      </w:pPr>
      <w:r w:rsidRPr="00364EE4">
        <w:rPr>
          <w:rFonts w:ascii="Arial" w:hAnsi="Arial" w:cs="Arial"/>
          <w:color w:val="0070C0"/>
          <w:lang w:val="fr-FR"/>
        </w:rPr>
        <w:t xml:space="preserve">En tant qu’acteur régional </w:t>
      </w:r>
      <w:r w:rsidR="00975AC7" w:rsidRPr="00364EE4">
        <w:rPr>
          <w:rFonts w:ascii="Arial" w:hAnsi="Arial" w:cs="Arial"/>
          <w:color w:val="0070C0"/>
          <w:lang w:val="fr-FR"/>
        </w:rPr>
        <w:t>important du</w:t>
      </w:r>
      <w:r w:rsidRPr="00364EE4">
        <w:rPr>
          <w:rFonts w:ascii="Arial" w:hAnsi="Arial" w:cs="Arial"/>
          <w:color w:val="0070C0"/>
          <w:lang w:val="fr-FR"/>
        </w:rPr>
        <w:t xml:space="preserve"> SSA, AFRISTAT jouera un rôle moteur dans le processus continental d’harmonisation statistique</w:t>
      </w:r>
      <w:r w:rsidR="00975AC7" w:rsidRPr="00364EE4">
        <w:rPr>
          <w:rFonts w:ascii="Arial" w:hAnsi="Arial" w:cs="Arial"/>
          <w:color w:val="0070C0"/>
          <w:lang w:val="fr-FR"/>
        </w:rPr>
        <w:t xml:space="preserve"> par le truchement de la </w:t>
      </w:r>
      <w:r w:rsidRPr="00364EE4">
        <w:rPr>
          <w:rFonts w:ascii="Arial" w:hAnsi="Arial" w:cs="Arial"/>
          <w:color w:val="0070C0"/>
          <w:lang w:val="fr-FR"/>
        </w:rPr>
        <w:t xml:space="preserve">capitalisation de </w:t>
      </w:r>
      <w:r w:rsidR="00975AC7" w:rsidRPr="00364EE4">
        <w:rPr>
          <w:rFonts w:ascii="Arial" w:hAnsi="Arial" w:cs="Arial"/>
          <w:color w:val="0070C0"/>
          <w:lang w:val="fr-FR"/>
        </w:rPr>
        <w:t xml:space="preserve">son expertise </w:t>
      </w:r>
      <w:r w:rsidR="00376E83" w:rsidRPr="00364EE4">
        <w:rPr>
          <w:rFonts w:ascii="Arial" w:hAnsi="Arial" w:cs="Arial"/>
          <w:color w:val="0070C0"/>
          <w:lang w:val="fr-FR"/>
        </w:rPr>
        <w:t xml:space="preserve">et </w:t>
      </w:r>
      <w:r w:rsidRPr="00364EE4">
        <w:rPr>
          <w:rFonts w:ascii="Arial" w:hAnsi="Arial" w:cs="Arial"/>
          <w:color w:val="0070C0"/>
          <w:lang w:val="fr-FR"/>
        </w:rPr>
        <w:t xml:space="preserve">de sa participation au succès de la mise en œuvre de la </w:t>
      </w:r>
      <w:r w:rsidR="00975AC7" w:rsidRPr="00364EE4">
        <w:rPr>
          <w:rFonts w:ascii="Arial" w:hAnsi="Arial" w:cs="Arial"/>
          <w:color w:val="0070C0"/>
          <w:lang w:val="fr-FR"/>
        </w:rPr>
        <w:t>SHaSA</w:t>
      </w:r>
      <w:r w:rsidR="00376E83" w:rsidRPr="00364EE4">
        <w:rPr>
          <w:rFonts w:ascii="Arial" w:hAnsi="Arial" w:cs="Arial"/>
          <w:color w:val="0070C0"/>
          <w:lang w:val="fr-FR"/>
        </w:rPr>
        <w:t xml:space="preserve"> II</w:t>
      </w:r>
      <w:r w:rsidRPr="00364EE4">
        <w:rPr>
          <w:rFonts w:ascii="Arial" w:hAnsi="Arial" w:cs="Arial"/>
          <w:color w:val="0070C0"/>
          <w:lang w:val="fr-FR"/>
        </w:rPr>
        <w:t>.</w:t>
      </w:r>
    </w:p>
    <w:p w:rsidR="00DE5EA4" w:rsidRPr="00364EE4" w:rsidRDefault="00DE5EA4" w:rsidP="00DE5EA4">
      <w:pPr>
        <w:pStyle w:val="Heading3"/>
        <w:spacing w:before="120" w:after="0"/>
        <w:rPr>
          <w:rFonts w:ascii="Arial" w:hAnsi="Arial" w:cs="Arial"/>
          <w:color w:val="0070C0"/>
          <w:sz w:val="24"/>
          <w:szCs w:val="24"/>
          <w:lang w:val="fr-FR"/>
        </w:rPr>
      </w:pPr>
      <w:bookmarkStart w:id="95" w:name="_Toc475488305"/>
      <w:bookmarkStart w:id="96" w:name="_Toc475542050"/>
      <w:r>
        <w:rPr>
          <w:rFonts w:ascii="Arial" w:hAnsi="Arial" w:cs="Arial"/>
          <w:color w:val="0070C0"/>
          <w:sz w:val="24"/>
          <w:szCs w:val="24"/>
          <w:lang w:val="fr-FR"/>
        </w:rPr>
        <w:t>3.2.1.2.4.  AFRITAC</w:t>
      </w:r>
      <w:bookmarkEnd w:id="95"/>
      <w:bookmarkEnd w:id="96"/>
    </w:p>
    <w:p w:rsidR="00DE5EA4" w:rsidRDefault="00DE5EA4" w:rsidP="00BE1A9E">
      <w:pPr>
        <w:spacing w:before="120"/>
        <w:jc w:val="both"/>
        <w:rPr>
          <w:rFonts w:ascii="Arial" w:hAnsi="Arial" w:cs="Arial"/>
          <w:color w:val="0070C0"/>
          <w:lang w:val="fr-FR"/>
        </w:rPr>
      </w:pPr>
      <w:r>
        <w:rPr>
          <w:rFonts w:ascii="Arial" w:hAnsi="Arial" w:cs="Arial"/>
          <w:color w:val="0070C0"/>
          <w:lang w:val="fr-FR"/>
        </w:rPr>
        <w:t xml:space="preserve">Dans le domaine de la statistique, le FMI appuie les pays africains </w:t>
      </w:r>
      <w:r w:rsidR="00BE1A9E">
        <w:rPr>
          <w:rFonts w:ascii="Arial" w:hAnsi="Arial" w:cs="Arial"/>
          <w:color w:val="0070C0"/>
          <w:lang w:val="fr-FR"/>
        </w:rPr>
        <w:t>à</w:t>
      </w:r>
      <w:r>
        <w:rPr>
          <w:rFonts w:ascii="Arial" w:hAnsi="Arial" w:cs="Arial"/>
          <w:color w:val="0070C0"/>
          <w:lang w:val="fr-FR"/>
        </w:rPr>
        <w:t xml:space="preserve"> travers ses cinq centres AFRITAC : AFRITAC Ouest 1 (Abidjan), AFRITAC Ouest 2 (Accra), AFRITAC Centre (Libreville), AFRITAC Est (Da</w:t>
      </w:r>
      <w:r w:rsidR="00BE1A9E">
        <w:rPr>
          <w:rFonts w:ascii="Arial" w:hAnsi="Arial" w:cs="Arial"/>
          <w:color w:val="0070C0"/>
          <w:lang w:val="fr-FR"/>
        </w:rPr>
        <w:t>r-es-</w:t>
      </w:r>
      <w:r>
        <w:rPr>
          <w:rFonts w:ascii="Arial" w:hAnsi="Arial" w:cs="Arial"/>
          <w:color w:val="0070C0"/>
          <w:lang w:val="fr-FR"/>
        </w:rPr>
        <w:t>Sala</w:t>
      </w:r>
      <w:r w:rsidR="00BE1A9E">
        <w:rPr>
          <w:rFonts w:ascii="Arial" w:hAnsi="Arial" w:cs="Arial"/>
          <w:color w:val="0070C0"/>
          <w:lang w:val="fr-FR"/>
        </w:rPr>
        <w:t>a</w:t>
      </w:r>
      <w:r>
        <w:rPr>
          <w:rFonts w:ascii="Arial" w:hAnsi="Arial" w:cs="Arial"/>
          <w:color w:val="0070C0"/>
          <w:lang w:val="fr-FR"/>
        </w:rPr>
        <w:t>m)</w:t>
      </w:r>
      <w:r w:rsidR="00BE1A9E">
        <w:rPr>
          <w:rFonts w:ascii="Arial" w:hAnsi="Arial" w:cs="Arial"/>
          <w:color w:val="0070C0"/>
          <w:lang w:val="fr-FR"/>
        </w:rPr>
        <w:t xml:space="preserve"> et AFRITAC Sud (Port Louis). </w:t>
      </w:r>
    </w:p>
    <w:p w:rsidR="007E7997" w:rsidRPr="00364EE4" w:rsidRDefault="00DE5EA4" w:rsidP="00562918">
      <w:pPr>
        <w:pStyle w:val="Heading3"/>
        <w:tabs>
          <w:tab w:val="left" w:pos="1276"/>
        </w:tabs>
        <w:spacing w:before="120" w:after="0"/>
        <w:jc w:val="both"/>
        <w:rPr>
          <w:rFonts w:ascii="Arial" w:hAnsi="Arial" w:cs="Arial"/>
          <w:color w:val="0070C0"/>
          <w:sz w:val="24"/>
          <w:szCs w:val="24"/>
          <w:lang w:val="fr-FR"/>
        </w:rPr>
      </w:pPr>
      <w:bookmarkStart w:id="97" w:name="_Toc475488306"/>
      <w:bookmarkStart w:id="98" w:name="_Toc475542051"/>
      <w:r>
        <w:rPr>
          <w:rFonts w:ascii="Arial" w:hAnsi="Arial" w:cs="Arial"/>
          <w:color w:val="0070C0"/>
          <w:sz w:val="24"/>
          <w:szCs w:val="24"/>
          <w:lang w:val="fr-FR"/>
        </w:rPr>
        <w:t>3.2.1.2.5</w:t>
      </w:r>
      <w:r w:rsidR="00562918">
        <w:rPr>
          <w:rFonts w:ascii="Arial" w:hAnsi="Arial" w:cs="Arial"/>
          <w:color w:val="0070C0"/>
          <w:sz w:val="24"/>
          <w:szCs w:val="24"/>
          <w:lang w:val="fr-FR"/>
        </w:rPr>
        <w:t xml:space="preserve">. </w:t>
      </w:r>
      <w:r w:rsidR="00A725FE" w:rsidRPr="00364EE4">
        <w:rPr>
          <w:rFonts w:ascii="Arial" w:hAnsi="Arial" w:cs="Arial"/>
          <w:color w:val="0070C0"/>
          <w:sz w:val="24"/>
          <w:szCs w:val="24"/>
          <w:lang w:val="fr-FR"/>
        </w:rPr>
        <w:t xml:space="preserve">Centres </w:t>
      </w:r>
      <w:r w:rsidR="000874C0" w:rsidRPr="00364EE4">
        <w:rPr>
          <w:rFonts w:ascii="Arial" w:hAnsi="Arial" w:cs="Arial"/>
          <w:color w:val="0070C0"/>
          <w:sz w:val="24"/>
          <w:szCs w:val="24"/>
          <w:lang w:val="fr-FR"/>
        </w:rPr>
        <w:t xml:space="preserve">régionaux </w:t>
      </w:r>
      <w:r w:rsidR="00A725FE" w:rsidRPr="00364EE4">
        <w:rPr>
          <w:rFonts w:ascii="Arial" w:hAnsi="Arial" w:cs="Arial"/>
          <w:color w:val="0070C0"/>
          <w:sz w:val="24"/>
          <w:szCs w:val="24"/>
          <w:lang w:val="fr-FR"/>
        </w:rPr>
        <w:t xml:space="preserve">de formation </w:t>
      </w:r>
      <w:r w:rsidR="007E7997" w:rsidRPr="00364EE4">
        <w:rPr>
          <w:rFonts w:ascii="Arial" w:hAnsi="Arial" w:cs="Arial"/>
          <w:color w:val="0070C0"/>
          <w:sz w:val="24"/>
          <w:szCs w:val="24"/>
          <w:lang w:val="fr-FR"/>
        </w:rPr>
        <w:t xml:space="preserve">en statistique et </w:t>
      </w:r>
      <w:r w:rsidR="00D27D79">
        <w:rPr>
          <w:rFonts w:ascii="Arial" w:hAnsi="Arial" w:cs="Arial"/>
          <w:color w:val="0070C0"/>
          <w:sz w:val="24"/>
          <w:szCs w:val="24"/>
          <w:lang w:val="fr-FR"/>
        </w:rPr>
        <w:t>en</w:t>
      </w:r>
      <w:r w:rsidR="007E7997" w:rsidRPr="00364EE4">
        <w:rPr>
          <w:rFonts w:ascii="Arial" w:hAnsi="Arial" w:cs="Arial"/>
          <w:color w:val="0070C0"/>
          <w:sz w:val="24"/>
          <w:szCs w:val="24"/>
          <w:lang w:val="fr-FR"/>
        </w:rPr>
        <w:t xml:space="preserve"> démographi</w:t>
      </w:r>
      <w:r w:rsidR="00D27D79">
        <w:rPr>
          <w:rFonts w:ascii="Arial" w:hAnsi="Arial" w:cs="Arial"/>
          <w:color w:val="0070C0"/>
          <w:sz w:val="24"/>
          <w:szCs w:val="24"/>
          <w:lang w:val="fr-FR"/>
        </w:rPr>
        <w:t>e</w:t>
      </w:r>
      <w:bookmarkEnd w:id="97"/>
      <w:bookmarkEnd w:id="98"/>
      <w:r w:rsidR="007E7997" w:rsidRPr="00364EE4">
        <w:rPr>
          <w:rFonts w:ascii="Arial" w:hAnsi="Arial" w:cs="Arial"/>
          <w:color w:val="0070C0"/>
          <w:sz w:val="24"/>
          <w:szCs w:val="24"/>
          <w:lang w:val="fr-FR"/>
        </w:rPr>
        <w:t xml:space="preserve"> </w:t>
      </w:r>
    </w:p>
    <w:p w:rsidR="007E7997" w:rsidRPr="00364EE4" w:rsidRDefault="007E7997" w:rsidP="001A134F">
      <w:pPr>
        <w:spacing w:before="120"/>
        <w:jc w:val="both"/>
        <w:rPr>
          <w:rFonts w:ascii="Arial" w:hAnsi="Arial" w:cs="Arial"/>
          <w:color w:val="0070C0"/>
          <w:lang w:val="fr-FR"/>
        </w:rPr>
      </w:pPr>
      <w:r w:rsidRPr="00364EE4">
        <w:rPr>
          <w:rFonts w:ascii="Arial" w:hAnsi="Arial" w:cs="Arial"/>
          <w:color w:val="0070C0"/>
          <w:lang w:val="fr-FR"/>
        </w:rPr>
        <w:t xml:space="preserve">Il existe plusieurs centres régionaux de formation en statistique et d’études démographiques notamment : </w:t>
      </w:r>
    </w:p>
    <w:p w:rsidR="007E7997" w:rsidRPr="00364EE4" w:rsidRDefault="00F86F51"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Centre d’</w:t>
      </w:r>
      <w:r w:rsidR="007E7997" w:rsidRPr="00364EE4">
        <w:rPr>
          <w:rFonts w:ascii="Arial" w:hAnsi="Arial" w:cs="Arial"/>
          <w:color w:val="0070C0"/>
          <w:lang w:val="fr-FR"/>
        </w:rPr>
        <w:t xml:space="preserve">étude démographique du Caire, Égypte ; </w:t>
      </w:r>
      <w:r w:rsidR="007E7997"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 xml:space="preserve">Centre de formation statistique de l'Afrique orientale (EASTC) de Dar es Salam, Tanzanie ; </w:t>
      </w:r>
      <w:r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Ecole Nati</w:t>
      </w:r>
      <w:r w:rsidR="007F046D" w:rsidRPr="00364EE4">
        <w:rPr>
          <w:rFonts w:ascii="Arial" w:hAnsi="Arial" w:cs="Arial"/>
          <w:color w:val="0070C0"/>
          <w:lang w:val="fr-FR"/>
        </w:rPr>
        <w:t>onale de la Statistique et de l’</w:t>
      </w:r>
      <w:r w:rsidRPr="00364EE4">
        <w:rPr>
          <w:rFonts w:ascii="Arial" w:hAnsi="Arial" w:cs="Arial"/>
          <w:color w:val="0070C0"/>
          <w:lang w:val="fr-FR"/>
        </w:rPr>
        <w:t xml:space="preserve">Analyse Economique (ENSAE) de Dakar, Sénégal ; </w:t>
      </w:r>
      <w:r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lastRenderedPageBreak/>
        <w:t xml:space="preserve">Ecole nationale supérieure de statistique et d’économie appliquée </w:t>
      </w:r>
      <w:r w:rsidRPr="00364EE4">
        <w:rPr>
          <w:rFonts w:ascii="MS Gothic" w:eastAsia="MS Gothic" w:hAnsi="MS Gothic" w:cs="MS Gothic" w:hint="eastAsia"/>
          <w:color w:val="0070C0"/>
          <w:lang w:val="fr-FR"/>
        </w:rPr>
        <w:t> </w:t>
      </w:r>
      <w:r w:rsidR="007F046D" w:rsidRPr="00364EE4">
        <w:rPr>
          <w:rFonts w:ascii="Arial" w:hAnsi="Arial" w:cs="Arial"/>
          <w:color w:val="0070C0"/>
          <w:lang w:val="fr-FR"/>
        </w:rPr>
        <w:t>d’</w:t>
      </w:r>
      <w:r w:rsidRPr="00364EE4">
        <w:rPr>
          <w:rFonts w:ascii="Arial" w:hAnsi="Arial" w:cs="Arial"/>
          <w:color w:val="0070C0"/>
          <w:lang w:val="fr-FR"/>
        </w:rPr>
        <w:t xml:space="preserve">Abidjan, Côte d'Ivoire ; </w:t>
      </w:r>
      <w:r w:rsidRPr="00364EE4">
        <w:rPr>
          <w:rFonts w:ascii="MS Gothic" w:eastAsia="MS Gothic" w:hAnsi="MS Gothic" w:cs="MS Gothic" w:hint="eastAsia"/>
          <w:color w:val="0070C0"/>
          <w:lang w:val="fr-FR"/>
        </w:rPr>
        <w:t> </w:t>
      </w:r>
    </w:p>
    <w:p w:rsidR="00A17F03"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 xml:space="preserve">Ecole supérieure de la statistique et de l'analyse de l'information de Tunis, Tunisie ; </w:t>
      </w:r>
      <w:r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Institut de formation et de recherche démographique de Yaoun</w:t>
      </w:r>
      <w:r w:rsidR="00A17F03" w:rsidRPr="00364EE4">
        <w:rPr>
          <w:rFonts w:ascii="Arial" w:hAnsi="Arial" w:cs="Arial"/>
          <w:color w:val="0070C0"/>
          <w:lang w:val="fr-FR"/>
        </w:rPr>
        <w:t xml:space="preserve">dé, </w:t>
      </w:r>
      <w:r w:rsidRPr="00364EE4">
        <w:rPr>
          <w:rFonts w:ascii="Arial" w:hAnsi="Arial" w:cs="Arial"/>
          <w:color w:val="0070C0"/>
          <w:lang w:val="fr-FR"/>
        </w:rPr>
        <w:t xml:space="preserve">Cameroun ; </w:t>
      </w:r>
      <w:r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 xml:space="preserve">Institut de statistique </w:t>
      </w:r>
      <w:r w:rsidR="007F046D" w:rsidRPr="00364EE4">
        <w:rPr>
          <w:rFonts w:ascii="Arial" w:hAnsi="Arial" w:cs="Arial"/>
          <w:color w:val="0070C0"/>
          <w:lang w:val="fr-FR"/>
        </w:rPr>
        <w:t>et d’</w:t>
      </w:r>
      <w:r w:rsidRPr="00364EE4">
        <w:rPr>
          <w:rFonts w:ascii="Arial" w:hAnsi="Arial" w:cs="Arial"/>
          <w:color w:val="0070C0"/>
          <w:lang w:val="fr-FR"/>
        </w:rPr>
        <w:t xml:space="preserve">économie appliquée, Makerere, Ouganda ; </w:t>
      </w:r>
      <w:r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Institut national de plani</w:t>
      </w:r>
      <w:r w:rsidR="00A17F03" w:rsidRPr="00364EE4">
        <w:rPr>
          <w:rFonts w:ascii="Arial" w:hAnsi="Arial" w:cs="Arial"/>
          <w:color w:val="0070C0"/>
          <w:lang w:val="fr-FR"/>
        </w:rPr>
        <w:t>fication et de la statistique d’</w:t>
      </w:r>
      <w:r w:rsidRPr="00364EE4">
        <w:rPr>
          <w:rFonts w:ascii="Arial" w:hAnsi="Arial" w:cs="Arial"/>
          <w:color w:val="0070C0"/>
          <w:lang w:val="fr-FR"/>
        </w:rPr>
        <w:t xml:space="preserve">Alger, Algérie </w:t>
      </w:r>
      <w:r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 xml:space="preserve">Institut national de statistique et d'économie appliquée, Maroc ; et </w:t>
      </w:r>
      <w:r w:rsidRPr="00364EE4">
        <w:rPr>
          <w:rFonts w:ascii="MS Gothic" w:eastAsia="MS Gothic" w:hAnsi="MS Gothic" w:cs="MS Gothic" w:hint="eastAsia"/>
          <w:color w:val="0070C0"/>
          <w:lang w:val="fr-FR"/>
        </w:rPr>
        <w:t> </w:t>
      </w:r>
    </w:p>
    <w:p w:rsidR="007E7997" w:rsidRPr="00364EE4" w:rsidRDefault="007E7997" w:rsidP="009E686D">
      <w:pPr>
        <w:pStyle w:val="ListParagraph"/>
        <w:numPr>
          <w:ilvl w:val="0"/>
          <w:numId w:val="51"/>
        </w:numPr>
        <w:spacing w:before="120"/>
        <w:jc w:val="both"/>
        <w:rPr>
          <w:rFonts w:ascii="Arial" w:hAnsi="Arial" w:cs="Arial"/>
          <w:color w:val="0070C0"/>
          <w:lang w:val="fr-FR"/>
        </w:rPr>
      </w:pPr>
      <w:r w:rsidRPr="00364EE4">
        <w:rPr>
          <w:rFonts w:ascii="Arial" w:hAnsi="Arial" w:cs="Arial"/>
          <w:color w:val="0070C0"/>
          <w:lang w:val="fr-FR"/>
        </w:rPr>
        <w:t xml:space="preserve">Institut sous-régional de statistique et d'économie appliquée de Yaoundé, Cameroun. </w:t>
      </w:r>
      <w:r w:rsidRPr="00364EE4">
        <w:rPr>
          <w:rFonts w:ascii="MS Gothic" w:eastAsia="MS Gothic" w:hAnsi="MS Gothic" w:cs="MS Gothic" w:hint="eastAsia"/>
          <w:color w:val="0070C0"/>
          <w:lang w:val="fr-FR"/>
        </w:rPr>
        <w:t> </w:t>
      </w:r>
    </w:p>
    <w:p w:rsidR="007E7997" w:rsidRPr="00364EE4" w:rsidRDefault="002F79EC" w:rsidP="001A134F">
      <w:pPr>
        <w:spacing w:before="120"/>
        <w:jc w:val="both"/>
        <w:rPr>
          <w:rFonts w:ascii="Arial" w:hAnsi="Arial" w:cs="Arial"/>
          <w:color w:val="0070C0"/>
          <w:lang w:val="fr-FR"/>
        </w:rPr>
      </w:pPr>
      <w:r w:rsidRPr="00364EE4">
        <w:rPr>
          <w:rFonts w:ascii="Arial" w:hAnsi="Arial" w:cs="Arial"/>
          <w:color w:val="0070C0"/>
          <w:lang w:val="fr-FR"/>
        </w:rPr>
        <w:t xml:space="preserve">En plus de ces centres, les formations théoriques en statistique et démographie sont livrées dans des universités.   </w:t>
      </w:r>
    </w:p>
    <w:p w:rsidR="006F02F1" w:rsidRPr="007675E0" w:rsidRDefault="006F02F1" w:rsidP="001A134F">
      <w:pPr>
        <w:pStyle w:val="Heading3"/>
        <w:spacing w:before="120" w:after="0"/>
        <w:rPr>
          <w:rFonts w:ascii="Arial" w:hAnsi="Arial" w:cs="Arial"/>
          <w:sz w:val="24"/>
          <w:szCs w:val="24"/>
          <w:lang w:val="fr-FR"/>
        </w:rPr>
      </w:pPr>
      <w:bookmarkStart w:id="99" w:name="_Toc475488307"/>
      <w:bookmarkStart w:id="100" w:name="_Toc475542052"/>
      <w:r w:rsidRPr="007675E0">
        <w:rPr>
          <w:rFonts w:ascii="Arial" w:hAnsi="Arial" w:cs="Arial"/>
          <w:sz w:val="24"/>
          <w:szCs w:val="24"/>
          <w:lang w:val="fr-FR"/>
        </w:rPr>
        <w:t xml:space="preserve">3.2.1.3.  </w:t>
      </w:r>
      <w:r w:rsidR="007F046D" w:rsidRPr="007675E0">
        <w:rPr>
          <w:rFonts w:ascii="Arial" w:hAnsi="Arial" w:cs="Arial"/>
          <w:sz w:val="24"/>
          <w:szCs w:val="24"/>
          <w:lang w:val="fr-FR"/>
        </w:rPr>
        <w:t xml:space="preserve">Niveau </w:t>
      </w:r>
      <w:r w:rsidR="00BA706D">
        <w:rPr>
          <w:rFonts w:ascii="Arial" w:hAnsi="Arial" w:cs="Arial"/>
          <w:sz w:val="24"/>
          <w:szCs w:val="24"/>
          <w:lang w:val="fr-FR"/>
        </w:rPr>
        <w:t>c</w:t>
      </w:r>
      <w:r w:rsidR="007F046D" w:rsidRPr="007675E0">
        <w:rPr>
          <w:rFonts w:ascii="Arial" w:hAnsi="Arial" w:cs="Arial"/>
          <w:sz w:val="24"/>
          <w:szCs w:val="24"/>
          <w:lang w:val="fr-FR"/>
        </w:rPr>
        <w:t>ontinental</w:t>
      </w:r>
      <w:bookmarkEnd w:id="99"/>
      <w:bookmarkEnd w:id="100"/>
    </w:p>
    <w:p w:rsidR="00AA5CE3" w:rsidRPr="00D67379" w:rsidRDefault="00AA5CE3" w:rsidP="001A134F">
      <w:pPr>
        <w:spacing w:before="120"/>
        <w:jc w:val="both"/>
        <w:rPr>
          <w:rFonts w:ascii="Arial" w:hAnsi="Arial" w:cs="Arial"/>
          <w:color w:val="0070C0"/>
          <w:lang w:val="fr-FR"/>
        </w:rPr>
      </w:pPr>
      <w:r w:rsidRPr="00D67379">
        <w:rPr>
          <w:rFonts w:ascii="Arial" w:hAnsi="Arial" w:cs="Arial"/>
          <w:color w:val="0070C0"/>
          <w:lang w:val="fr-FR"/>
        </w:rPr>
        <w:t>Au niveau continental, trois institutions continentales, à</w:t>
      </w:r>
      <w:r w:rsidR="00BB3AD3" w:rsidRPr="00D67379">
        <w:rPr>
          <w:rFonts w:ascii="Arial" w:hAnsi="Arial" w:cs="Arial"/>
          <w:color w:val="0070C0"/>
          <w:lang w:val="fr-FR"/>
        </w:rPr>
        <w:t xml:space="preserve"> savoir la CUA, la BA</w:t>
      </w:r>
      <w:r w:rsidRPr="00D67379">
        <w:rPr>
          <w:rFonts w:ascii="Arial" w:hAnsi="Arial" w:cs="Arial"/>
          <w:color w:val="0070C0"/>
          <w:lang w:val="fr-FR"/>
        </w:rPr>
        <w:t>D</w:t>
      </w:r>
      <w:r w:rsidR="00BE1A9E">
        <w:rPr>
          <w:rFonts w:ascii="Arial" w:hAnsi="Arial" w:cs="Arial"/>
          <w:color w:val="0070C0"/>
          <w:lang w:val="fr-FR"/>
        </w:rPr>
        <w:t xml:space="preserve">, </w:t>
      </w:r>
      <w:r w:rsidR="00D13E49" w:rsidRPr="00D67379">
        <w:rPr>
          <w:rFonts w:ascii="Arial" w:hAnsi="Arial" w:cs="Arial"/>
          <w:color w:val="0070C0"/>
          <w:lang w:val="fr-FR"/>
        </w:rPr>
        <w:t xml:space="preserve">la CEA </w:t>
      </w:r>
      <w:r w:rsidR="00BE1A9E">
        <w:rPr>
          <w:rFonts w:ascii="Arial" w:hAnsi="Arial" w:cs="Arial"/>
          <w:color w:val="0070C0"/>
          <w:lang w:val="fr-FR"/>
        </w:rPr>
        <w:t xml:space="preserve">et l’ACBF </w:t>
      </w:r>
      <w:r w:rsidRPr="00D67379">
        <w:rPr>
          <w:rFonts w:ascii="Arial" w:hAnsi="Arial" w:cs="Arial"/>
          <w:color w:val="0070C0"/>
          <w:lang w:val="fr-FR"/>
        </w:rPr>
        <w:t xml:space="preserve">jouent un rôle </w:t>
      </w:r>
      <w:r w:rsidR="00D67379" w:rsidRPr="00D67379">
        <w:rPr>
          <w:rFonts w:ascii="Arial" w:hAnsi="Arial" w:cs="Arial"/>
          <w:color w:val="0070C0"/>
          <w:lang w:val="fr-FR"/>
        </w:rPr>
        <w:t>important</w:t>
      </w:r>
      <w:r w:rsidRPr="00D67379">
        <w:rPr>
          <w:rFonts w:ascii="Arial" w:hAnsi="Arial" w:cs="Arial"/>
          <w:color w:val="0070C0"/>
          <w:lang w:val="fr-FR"/>
        </w:rPr>
        <w:t xml:space="preserve"> dans le développement statistique aux niveaux national, régional et continental</w:t>
      </w:r>
      <w:r w:rsidR="00D13E49">
        <w:rPr>
          <w:rFonts w:ascii="Arial" w:hAnsi="Arial" w:cs="Arial"/>
          <w:color w:val="0070C0"/>
          <w:lang w:val="fr-FR"/>
        </w:rPr>
        <w:t>.</w:t>
      </w:r>
    </w:p>
    <w:p w:rsidR="00AA5CE3" w:rsidRPr="003E744B" w:rsidRDefault="00660F81" w:rsidP="001A134F">
      <w:pPr>
        <w:pStyle w:val="Heading3"/>
        <w:spacing w:before="120" w:after="0"/>
        <w:rPr>
          <w:rFonts w:ascii="Arial" w:hAnsi="Arial" w:cs="Arial"/>
          <w:sz w:val="24"/>
          <w:szCs w:val="24"/>
          <w:lang w:val="fr-FR"/>
        </w:rPr>
      </w:pPr>
      <w:bookmarkStart w:id="101" w:name="_Toc475488308"/>
      <w:bookmarkStart w:id="102" w:name="_Toc475542053"/>
      <w:r w:rsidRPr="003E744B">
        <w:rPr>
          <w:rFonts w:ascii="Arial" w:hAnsi="Arial" w:cs="Arial"/>
          <w:sz w:val="24"/>
          <w:szCs w:val="24"/>
          <w:lang w:val="fr-FR"/>
        </w:rPr>
        <w:t xml:space="preserve">3.2.1.3.1 </w:t>
      </w:r>
      <w:r w:rsidR="00BB3AD3" w:rsidRPr="003E744B">
        <w:rPr>
          <w:rFonts w:ascii="Arial" w:hAnsi="Arial" w:cs="Arial"/>
          <w:sz w:val="24"/>
          <w:szCs w:val="24"/>
          <w:lang w:val="fr-FR"/>
        </w:rPr>
        <w:t>Commission de l’Union a</w:t>
      </w:r>
      <w:r w:rsidR="00AA5CE3" w:rsidRPr="003E744B">
        <w:rPr>
          <w:rFonts w:ascii="Arial" w:hAnsi="Arial" w:cs="Arial"/>
          <w:sz w:val="24"/>
          <w:szCs w:val="24"/>
          <w:lang w:val="fr-FR"/>
        </w:rPr>
        <w:t>fricaine (CUA)</w:t>
      </w:r>
      <w:bookmarkEnd w:id="101"/>
      <w:bookmarkEnd w:id="102"/>
    </w:p>
    <w:p w:rsidR="00B956BE" w:rsidRDefault="00AA5CE3" w:rsidP="00FE2D17">
      <w:pPr>
        <w:spacing w:before="120"/>
        <w:jc w:val="both"/>
        <w:rPr>
          <w:rFonts w:ascii="Arial" w:hAnsi="Arial" w:cs="Arial"/>
          <w:lang w:val="fr-FR"/>
        </w:rPr>
      </w:pPr>
      <w:r w:rsidRPr="007675E0">
        <w:rPr>
          <w:rFonts w:ascii="Arial" w:hAnsi="Arial" w:cs="Arial"/>
          <w:lang w:val="fr-FR"/>
        </w:rPr>
        <w:t>Depuis son lancement en 2002, l’UA travaille en faveur de la création de la Communauté Economique Africaine (C</w:t>
      </w:r>
      <w:r w:rsidR="00BB3AD3" w:rsidRPr="007675E0">
        <w:rPr>
          <w:rFonts w:ascii="Arial" w:hAnsi="Arial" w:cs="Arial"/>
          <w:lang w:val="fr-FR"/>
        </w:rPr>
        <w:t>EA</w:t>
      </w:r>
      <w:r w:rsidRPr="007675E0">
        <w:rPr>
          <w:rFonts w:ascii="Arial" w:hAnsi="Arial" w:cs="Arial"/>
          <w:lang w:val="fr-FR"/>
        </w:rPr>
        <w:t xml:space="preserve">) </w:t>
      </w:r>
      <w:r w:rsidR="00FD7345" w:rsidRPr="007675E0">
        <w:rPr>
          <w:rFonts w:ascii="Arial" w:hAnsi="Arial" w:cs="Arial"/>
          <w:lang w:val="fr-FR"/>
        </w:rPr>
        <w:t>en s’appuyant sur l</w:t>
      </w:r>
      <w:r w:rsidRPr="007675E0">
        <w:rPr>
          <w:rFonts w:ascii="Arial" w:hAnsi="Arial" w:cs="Arial"/>
          <w:lang w:val="fr-FR"/>
        </w:rPr>
        <w:t xml:space="preserve">es CER (les </w:t>
      </w:r>
      <w:r w:rsidR="00D706A0" w:rsidRPr="007675E0">
        <w:rPr>
          <w:rFonts w:ascii="Arial" w:hAnsi="Arial" w:cs="Arial"/>
          <w:lang w:val="fr-FR"/>
        </w:rPr>
        <w:t>piliers</w:t>
      </w:r>
      <w:r w:rsidRPr="007675E0">
        <w:rPr>
          <w:rFonts w:ascii="Arial" w:hAnsi="Arial" w:cs="Arial"/>
          <w:lang w:val="fr-FR"/>
        </w:rPr>
        <w:t xml:space="preserve"> du processus d’intégration), conformément au Traité d’Abuja. </w:t>
      </w:r>
      <w:r w:rsidR="00B956BE">
        <w:rPr>
          <w:rFonts w:ascii="Arial" w:hAnsi="Arial" w:cs="Arial"/>
          <w:lang w:val="fr-FR"/>
        </w:rPr>
        <w:t>Sa</w:t>
      </w:r>
      <w:r w:rsidRPr="007675E0">
        <w:rPr>
          <w:rFonts w:ascii="Arial" w:hAnsi="Arial" w:cs="Arial"/>
          <w:lang w:val="fr-FR"/>
        </w:rPr>
        <w:t xml:space="preserve"> vision </w:t>
      </w:r>
      <w:r w:rsidR="007F046D" w:rsidRPr="007675E0">
        <w:rPr>
          <w:rFonts w:ascii="Arial" w:hAnsi="Arial" w:cs="Arial"/>
          <w:lang w:val="fr-FR"/>
        </w:rPr>
        <w:t>est la création « des</w:t>
      </w:r>
      <w:r w:rsidRPr="007675E0">
        <w:rPr>
          <w:rFonts w:ascii="Arial" w:hAnsi="Arial" w:cs="Arial"/>
          <w:lang w:val="fr-FR"/>
        </w:rPr>
        <w:t xml:space="preserve"> Etats Unis d’Afrique intégrés, prospères, équitables, bien gérés et pacifiques, soutenus par ses propres </w:t>
      </w:r>
      <w:r w:rsidR="00A13A35" w:rsidRPr="007675E0">
        <w:rPr>
          <w:rFonts w:ascii="Arial" w:hAnsi="Arial" w:cs="Arial"/>
          <w:lang w:val="fr-FR"/>
        </w:rPr>
        <w:t xml:space="preserve">populations </w:t>
      </w:r>
      <w:r w:rsidRPr="007675E0">
        <w:rPr>
          <w:rFonts w:ascii="Arial" w:hAnsi="Arial" w:cs="Arial"/>
          <w:lang w:val="fr-FR"/>
        </w:rPr>
        <w:t>et constituant une force créative et dynamique sur la scène internationale ». La réalisation de ce noble objectif devrait permettre à l’Afr</w:t>
      </w:r>
      <w:r w:rsidR="007F046D" w:rsidRPr="007675E0">
        <w:rPr>
          <w:rFonts w:ascii="Arial" w:hAnsi="Arial" w:cs="Arial"/>
          <w:lang w:val="fr-FR"/>
        </w:rPr>
        <w:t>ique de participer activement à</w:t>
      </w:r>
      <w:r w:rsidRPr="007675E0">
        <w:rPr>
          <w:rFonts w:ascii="Arial" w:hAnsi="Arial" w:cs="Arial"/>
          <w:lang w:val="fr-FR"/>
        </w:rPr>
        <w:t xml:space="preserve"> l’économie mondiale en faisant simultanément des efforts pour résoudre les problèmes </w:t>
      </w:r>
      <w:r w:rsidR="00B956BE" w:rsidRPr="007675E0">
        <w:rPr>
          <w:rFonts w:ascii="Arial" w:hAnsi="Arial" w:cs="Arial"/>
          <w:lang w:val="fr-FR"/>
        </w:rPr>
        <w:t>à facettes</w:t>
      </w:r>
      <w:r w:rsidRPr="007675E0">
        <w:rPr>
          <w:rFonts w:ascii="Arial" w:hAnsi="Arial" w:cs="Arial"/>
          <w:lang w:val="fr-FR"/>
        </w:rPr>
        <w:t xml:space="preserve"> multiples de nature sociale, économique et politique, auxquels le continent est confronté.</w:t>
      </w:r>
    </w:p>
    <w:p w:rsidR="00FE2D17" w:rsidRDefault="00B956BE" w:rsidP="00FE2D17">
      <w:pPr>
        <w:spacing w:before="120"/>
        <w:jc w:val="both"/>
        <w:rPr>
          <w:rFonts w:ascii="Arial" w:hAnsi="Arial" w:cs="Arial"/>
          <w:lang w:val="fr-FR"/>
        </w:rPr>
      </w:pPr>
      <w:r w:rsidRPr="007675E0">
        <w:rPr>
          <w:rFonts w:ascii="Arial" w:hAnsi="Arial" w:cs="Arial"/>
          <w:lang w:val="fr-FR"/>
        </w:rPr>
        <w:t>La Commission de l’UA</w:t>
      </w:r>
      <w:r>
        <w:rPr>
          <w:rFonts w:ascii="Arial" w:hAnsi="Arial" w:cs="Arial"/>
          <w:lang w:val="fr-FR"/>
        </w:rPr>
        <w:t xml:space="preserve"> </w:t>
      </w:r>
      <w:r w:rsidRPr="007675E0">
        <w:rPr>
          <w:rFonts w:ascii="Arial" w:hAnsi="Arial" w:cs="Arial"/>
          <w:lang w:val="fr-FR"/>
        </w:rPr>
        <w:t>est le chef de file du processus d’intégration e</w:t>
      </w:r>
      <w:r>
        <w:rPr>
          <w:rFonts w:ascii="Arial" w:hAnsi="Arial" w:cs="Arial"/>
          <w:lang w:val="fr-FR"/>
        </w:rPr>
        <w:t>t du développement de l’Afrique. Elle</w:t>
      </w:r>
      <w:r w:rsidRPr="007675E0">
        <w:rPr>
          <w:rFonts w:ascii="Arial" w:hAnsi="Arial" w:cs="Arial"/>
          <w:lang w:val="fr-FR"/>
        </w:rPr>
        <w:t xml:space="preserve"> travaille en étroite collaboration avec </w:t>
      </w:r>
      <w:r>
        <w:rPr>
          <w:rFonts w:ascii="Arial" w:hAnsi="Arial" w:cs="Arial"/>
          <w:lang w:val="fr-FR"/>
        </w:rPr>
        <w:t xml:space="preserve">la BAD, la CEA,  les CER, les Etats membres </w:t>
      </w:r>
      <w:r w:rsidRPr="007675E0">
        <w:rPr>
          <w:rFonts w:ascii="Arial" w:hAnsi="Arial" w:cs="Arial"/>
          <w:lang w:val="fr-FR"/>
        </w:rPr>
        <w:t xml:space="preserve">et les populations africaines. </w:t>
      </w:r>
      <w:r w:rsidR="00AA5CE3" w:rsidRPr="007675E0">
        <w:rPr>
          <w:rFonts w:ascii="Arial" w:hAnsi="Arial" w:cs="Arial"/>
          <w:lang w:val="fr-FR"/>
        </w:rPr>
        <w:t xml:space="preserve">Sur </w:t>
      </w:r>
      <w:r w:rsidR="00D706A0" w:rsidRPr="007675E0">
        <w:rPr>
          <w:rFonts w:ascii="Arial" w:hAnsi="Arial" w:cs="Arial"/>
          <w:lang w:val="fr-FR"/>
        </w:rPr>
        <w:t xml:space="preserve">la </w:t>
      </w:r>
      <w:r w:rsidR="00AA5CE3" w:rsidRPr="007675E0">
        <w:rPr>
          <w:rFonts w:ascii="Arial" w:hAnsi="Arial" w:cs="Arial"/>
          <w:lang w:val="fr-FR"/>
        </w:rPr>
        <w:t>base du mandat qui lui a été conf</w:t>
      </w:r>
      <w:r>
        <w:rPr>
          <w:rFonts w:ascii="Arial" w:hAnsi="Arial" w:cs="Arial"/>
          <w:lang w:val="fr-FR"/>
        </w:rPr>
        <w:t>i</w:t>
      </w:r>
      <w:r w:rsidR="00AA5CE3" w:rsidRPr="007675E0">
        <w:rPr>
          <w:rFonts w:ascii="Arial" w:hAnsi="Arial" w:cs="Arial"/>
          <w:lang w:val="fr-FR"/>
        </w:rPr>
        <w:t>é et des aspirations de tous les acteurs impliqués dans la vie socioéconomique et politique de l’Afrique</w:t>
      </w:r>
      <w:r>
        <w:rPr>
          <w:rFonts w:ascii="Arial" w:hAnsi="Arial" w:cs="Arial"/>
          <w:lang w:val="fr-FR"/>
        </w:rPr>
        <w:t>,</w:t>
      </w:r>
      <w:r w:rsidR="00AA5CE3" w:rsidRPr="007675E0">
        <w:rPr>
          <w:rFonts w:ascii="Arial" w:hAnsi="Arial" w:cs="Arial"/>
          <w:lang w:val="fr-FR"/>
        </w:rPr>
        <w:t xml:space="preserve"> à l’intérieur et à l’extérieur du continent, la CUA développe tous les quatre ans, un plan stratégique structuré autour de quatre piliers stratégiques qui représentent les intérêts communs des Etats membres de l’Union, c'est-à-dire : (i)</w:t>
      </w:r>
      <w:r w:rsidR="00FE2D17">
        <w:rPr>
          <w:rFonts w:ascii="Arial" w:hAnsi="Arial" w:cs="Arial"/>
          <w:lang w:val="fr-FR"/>
        </w:rPr>
        <w:t xml:space="preserve"> </w:t>
      </w:r>
      <w:r w:rsidR="00AA5CE3" w:rsidRPr="007675E0">
        <w:rPr>
          <w:rFonts w:ascii="Arial" w:hAnsi="Arial" w:cs="Arial"/>
          <w:lang w:val="fr-FR"/>
        </w:rPr>
        <w:t xml:space="preserve">la Paix et la Sécurité ; (ii) l’Intégration, le Développement et la Coopération ; (iii) les Valeurs partagées et (iv) le Renforcement institutionnel et des capacités. </w:t>
      </w:r>
      <w:r w:rsidR="00FE2D17" w:rsidRPr="00004EC2">
        <w:rPr>
          <w:rFonts w:ascii="Arial" w:hAnsi="Arial" w:cs="Arial"/>
          <w:lang w:val="fr-FR"/>
        </w:rPr>
        <w:t xml:space="preserve">Depuis 2015, avec l’adoption de l’Agenda 2063 et son plan d’action </w:t>
      </w:r>
      <w:r w:rsidR="00FE2D17" w:rsidRPr="00004EC2">
        <w:rPr>
          <w:rFonts w:ascii="Arial" w:hAnsi="Arial" w:cs="Arial"/>
          <w:lang w:val="fr-FR"/>
        </w:rPr>
        <w:lastRenderedPageBreak/>
        <w:t>décennal 2013-2022, la Commission et les autres organes de l’Union africaine s’évertuent à mettre en œuvre les activités contenues dans ce programme.</w:t>
      </w:r>
    </w:p>
    <w:p w:rsidR="00AA5CE3" w:rsidRPr="007675E0" w:rsidRDefault="00AA5CE3" w:rsidP="00FE2D17">
      <w:pPr>
        <w:spacing w:before="120"/>
        <w:jc w:val="both"/>
        <w:rPr>
          <w:rFonts w:ascii="Arial" w:hAnsi="Arial" w:cs="Arial"/>
          <w:lang w:val="fr-FR"/>
        </w:rPr>
      </w:pPr>
      <w:r w:rsidRPr="007675E0">
        <w:rPr>
          <w:rFonts w:ascii="Arial" w:hAnsi="Arial" w:cs="Arial"/>
          <w:lang w:val="fr-FR"/>
        </w:rPr>
        <w:t>L</w:t>
      </w:r>
      <w:r w:rsidR="00D706A0" w:rsidRPr="007675E0">
        <w:rPr>
          <w:rFonts w:ascii="Arial" w:hAnsi="Arial" w:cs="Arial"/>
          <w:lang w:val="fr-FR"/>
        </w:rPr>
        <w:t>a Division statistique</w:t>
      </w:r>
      <w:r w:rsidR="00A97109" w:rsidRPr="007675E0">
        <w:rPr>
          <w:rFonts w:ascii="Arial" w:hAnsi="Arial" w:cs="Arial"/>
          <w:lang w:val="fr-FR"/>
        </w:rPr>
        <w:t xml:space="preserve"> </w:t>
      </w:r>
      <w:r w:rsidRPr="007675E0">
        <w:rPr>
          <w:rFonts w:ascii="Arial" w:hAnsi="Arial" w:cs="Arial"/>
          <w:lang w:val="fr-FR"/>
        </w:rPr>
        <w:t>au sein du Département des Affaires Economiques de la CUA a été mise en place pour être un outil statistique harmonisé et fiable pour assurer le suivi du processu</w:t>
      </w:r>
      <w:r w:rsidR="00B92E09">
        <w:rPr>
          <w:rFonts w:ascii="Arial" w:hAnsi="Arial" w:cs="Arial"/>
          <w:lang w:val="fr-FR"/>
        </w:rPr>
        <w:t>s d’intégration continentale. Elle</w:t>
      </w:r>
      <w:r w:rsidRPr="007675E0">
        <w:rPr>
          <w:rFonts w:ascii="Arial" w:hAnsi="Arial" w:cs="Arial"/>
          <w:lang w:val="fr-FR"/>
        </w:rPr>
        <w:t xml:space="preserve"> a pour mission principale d</w:t>
      </w:r>
      <w:r w:rsidR="0076439C">
        <w:rPr>
          <w:rFonts w:ascii="Arial" w:hAnsi="Arial" w:cs="Arial"/>
          <w:lang w:val="fr-FR"/>
        </w:rPr>
        <w:t>’œuvrer pour le renforcement d</w:t>
      </w:r>
      <w:r w:rsidRPr="007675E0">
        <w:rPr>
          <w:rFonts w:ascii="Arial" w:hAnsi="Arial" w:cs="Arial"/>
          <w:lang w:val="fr-FR"/>
        </w:rPr>
        <w:t xml:space="preserve">es capacités </w:t>
      </w:r>
      <w:r w:rsidR="0076439C">
        <w:rPr>
          <w:rFonts w:ascii="Arial" w:hAnsi="Arial" w:cs="Arial"/>
          <w:lang w:val="fr-FR"/>
        </w:rPr>
        <w:t xml:space="preserve">des Etats membres </w:t>
      </w:r>
      <w:r w:rsidRPr="007675E0">
        <w:rPr>
          <w:rFonts w:ascii="Arial" w:hAnsi="Arial" w:cs="Arial"/>
          <w:lang w:val="fr-FR"/>
        </w:rPr>
        <w:t>pour la production et la diffusion des données stat</w:t>
      </w:r>
      <w:r w:rsidR="0076439C">
        <w:rPr>
          <w:rFonts w:ascii="Arial" w:hAnsi="Arial" w:cs="Arial"/>
          <w:lang w:val="fr-FR"/>
        </w:rPr>
        <w:t>istiques de qualité harmonisées</w:t>
      </w:r>
      <w:r w:rsidR="00D706A0" w:rsidRPr="007675E0">
        <w:rPr>
          <w:rFonts w:ascii="Arial" w:hAnsi="Arial" w:cs="Arial"/>
          <w:lang w:val="fr-FR"/>
        </w:rPr>
        <w:t xml:space="preserve">; de </w:t>
      </w:r>
      <w:r w:rsidR="005651DA" w:rsidRPr="007675E0">
        <w:rPr>
          <w:rFonts w:ascii="Arial" w:hAnsi="Arial" w:cs="Arial"/>
          <w:lang w:val="fr-FR"/>
        </w:rPr>
        <w:t xml:space="preserve">faire </w:t>
      </w:r>
      <w:r w:rsidRPr="007675E0">
        <w:rPr>
          <w:rFonts w:ascii="Arial" w:hAnsi="Arial" w:cs="Arial"/>
          <w:lang w:val="fr-FR"/>
        </w:rPr>
        <w:t>le plaidoyer en faveur du développement statistique à tous les niveaux du</w:t>
      </w:r>
      <w:r w:rsidR="00D706A0" w:rsidRPr="007675E0">
        <w:rPr>
          <w:rFonts w:ascii="Arial" w:hAnsi="Arial" w:cs="Arial"/>
          <w:lang w:val="fr-FR"/>
        </w:rPr>
        <w:t xml:space="preserve"> processus de prise de décision ; et d’</w:t>
      </w:r>
      <w:r w:rsidRPr="007675E0">
        <w:rPr>
          <w:rFonts w:ascii="Arial" w:hAnsi="Arial" w:cs="Arial"/>
          <w:lang w:val="fr-FR"/>
        </w:rPr>
        <w:t>œuvrer en faveur de la mise en place d’un cadre approprié pour l’harmonisation des statistiques. Elle doit faire face aux besoins internes et externes de la CUA en matière d’instruments et analyses statistiques en rapport avec la vision de</w:t>
      </w:r>
      <w:r w:rsidR="0076439C">
        <w:rPr>
          <w:rFonts w:ascii="Arial" w:hAnsi="Arial" w:cs="Arial"/>
          <w:lang w:val="fr-FR"/>
        </w:rPr>
        <w:t xml:space="preserve"> l’UA</w:t>
      </w:r>
      <w:r w:rsidRPr="007675E0">
        <w:rPr>
          <w:rFonts w:ascii="Arial" w:hAnsi="Arial" w:cs="Arial"/>
          <w:lang w:val="fr-FR"/>
        </w:rPr>
        <w:t>.</w:t>
      </w:r>
    </w:p>
    <w:p w:rsidR="00AA5CE3" w:rsidRPr="007675E0" w:rsidRDefault="00AA5CE3" w:rsidP="00FE2D17">
      <w:pPr>
        <w:spacing w:before="120"/>
        <w:jc w:val="both"/>
        <w:rPr>
          <w:rFonts w:ascii="Arial" w:hAnsi="Arial" w:cs="Arial"/>
          <w:lang w:val="fr-FR"/>
        </w:rPr>
      </w:pPr>
      <w:r w:rsidRPr="007675E0">
        <w:rPr>
          <w:rFonts w:ascii="Arial" w:hAnsi="Arial" w:cs="Arial"/>
          <w:lang w:val="fr-FR"/>
        </w:rPr>
        <w:t>Depuis sa création, l</w:t>
      </w:r>
      <w:r w:rsidR="00D706A0" w:rsidRPr="007675E0">
        <w:rPr>
          <w:rFonts w:ascii="Arial" w:hAnsi="Arial" w:cs="Arial"/>
          <w:lang w:val="fr-FR"/>
        </w:rPr>
        <w:t xml:space="preserve">a Division </w:t>
      </w:r>
      <w:r w:rsidR="00CE4DAF">
        <w:rPr>
          <w:rFonts w:ascii="Arial" w:hAnsi="Arial" w:cs="Arial"/>
          <w:lang w:val="fr-FR"/>
        </w:rPr>
        <w:t xml:space="preserve">statistique s’implique activement </w:t>
      </w:r>
      <w:r w:rsidRPr="007675E0">
        <w:rPr>
          <w:rFonts w:ascii="Arial" w:hAnsi="Arial" w:cs="Arial"/>
          <w:lang w:val="fr-FR"/>
        </w:rPr>
        <w:t xml:space="preserve">dans de nombreuses </w:t>
      </w:r>
      <w:r w:rsidR="00D610A4" w:rsidRPr="007675E0">
        <w:rPr>
          <w:rFonts w:ascii="Arial" w:hAnsi="Arial" w:cs="Arial"/>
          <w:lang w:val="fr-FR"/>
        </w:rPr>
        <w:t>activités statistiques</w:t>
      </w:r>
      <w:r w:rsidRPr="007675E0">
        <w:rPr>
          <w:rFonts w:ascii="Arial" w:hAnsi="Arial" w:cs="Arial"/>
          <w:lang w:val="fr-FR"/>
        </w:rPr>
        <w:t xml:space="preserve">. </w:t>
      </w:r>
      <w:r w:rsidR="006F1706">
        <w:rPr>
          <w:rFonts w:ascii="Arial" w:hAnsi="Arial" w:cs="Arial"/>
          <w:lang w:val="fr-FR"/>
        </w:rPr>
        <w:t xml:space="preserve">Après l’entrée en vigueur de la Charte africaine de la statistique, </w:t>
      </w:r>
      <w:r w:rsidR="00D610A4">
        <w:rPr>
          <w:rFonts w:ascii="Arial" w:hAnsi="Arial" w:cs="Arial"/>
          <w:lang w:val="fr-FR"/>
        </w:rPr>
        <w:t xml:space="preserve">l’UA continue le plaidoyer par sa ratification par l’ensemble des Etats membres. </w:t>
      </w:r>
    </w:p>
    <w:p w:rsidR="00AA5CE3" w:rsidRPr="00006051" w:rsidRDefault="00660F81" w:rsidP="00EC14DB">
      <w:pPr>
        <w:pStyle w:val="Heading3"/>
        <w:rPr>
          <w:rFonts w:ascii="Arial" w:hAnsi="Arial" w:cs="Arial"/>
          <w:sz w:val="24"/>
          <w:lang w:val="fr-FR"/>
        </w:rPr>
      </w:pPr>
      <w:bookmarkStart w:id="103" w:name="_Toc475488309"/>
      <w:bookmarkStart w:id="104" w:name="_Toc475542054"/>
      <w:r w:rsidRPr="00006051">
        <w:rPr>
          <w:rFonts w:ascii="Arial" w:hAnsi="Arial" w:cs="Arial"/>
          <w:sz w:val="24"/>
          <w:lang w:val="fr-FR"/>
        </w:rPr>
        <w:t xml:space="preserve">3.2.1.3.2 </w:t>
      </w:r>
      <w:r w:rsidR="00AA5CE3" w:rsidRPr="00006051">
        <w:rPr>
          <w:rFonts w:ascii="Arial" w:hAnsi="Arial" w:cs="Arial"/>
          <w:sz w:val="24"/>
          <w:lang w:val="fr-FR"/>
        </w:rPr>
        <w:t>Banque</w:t>
      </w:r>
      <w:r w:rsidR="00DB53B9" w:rsidRPr="00006051">
        <w:rPr>
          <w:rFonts w:ascii="Arial" w:hAnsi="Arial" w:cs="Arial"/>
          <w:sz w:val="24"/>
          <w:lang w:val="fr-FR"/>
        </w:rPr>
        <w:t xml:space="preserve"> </w:t>
      </w:r>
      <w:r w:rsidR="003D0451" w:rsidRPr="00006051">
        <w:rPr>
          <w:rFonts w:ascii="Arial" w:hAnsi="Arial" w:cs="Arial"/>
          <w:sz w:val="24"/>
          <w:lang w:val="fr-FR"/>
        </w:rPr>
        <w:t>africaine de d</w:t>
      </w:r>
      <w:r w:rsidR="00DB53B9" w:rsidRPr="00006051">
        <w:rPr>
          <w:rFonts w:ascii="Arial" w:hAnsi="Arial" w:cs="Arial"/>
          <w:sz w:val="24"/>
          <w:lang w:val="fr-FR"/>
        </w:rPr>
        <w:t>éveloppement (BA</w:t>
      </w:r>
      <w:r w:rsidR="00AA5CE3" w:rsidRPr="00006051">
        <w:rPr>
          <w:rFonts w:ascii="Arial" w:hAnsi="Arial" w:cs="Arial"/>
          <w:sz w:val="24"/>
          <w:lang w:val="fr-FR"/>
        </w:rPr>
        <w:t>D)</w:t>
      </w:r>
      <w:bookmarkEnd w:id="103"/>
      <w:bookmarkEnd w:id="104"/>
    </w:p>
    <w:p w:rsidR="00AA5CE3" w:rsidRPr="007675E0" w:rsidRDefault="003D0451" w:rsidP="001A134F">
      <w:pPr>
        <w:spacing w:before="120"/>
        <w:jc w:val="both"/>
        <w:rPr>
          <w:rFonts w:ascii="Arial" w:hAnsi="Arial" w:cs="Arial"/>
          <w:lang w:val="fr-FR"/>
        </w:rPr>
      </w:pPr>
      <w:r w:rsidRPr="007675E0">
        <w:rPr>
          <w:rFonts w:ascii="Arial" w:hAnsi="Arial" w:cs="Arial"/>
          <w:lang w:val="fr-FR"/>
        </w:rPr>
        <w:t>La BA</w:t>
      </w:r>
      <w:r w:rsidR="00AA5CE3" w:rsidRPr="007675E0">
        <w:rPr>
          <w:rFonts w:ascii="Arial" w:hAnsi="Arial" w:cs="Arial"/>
          <w:lang w:val="fr-FR"/>
        </w:rPr>
        <w:t xml:space="preserve">D est une banque de développement </w:t>
      </w:r>
      <w:r w:rsidR="008029E2" w:rsidRPr="007675E0">
        <w:rPr>
          <w:rFonts w:ascii="Arial" w:hAnsi="Arial" w:cs="Arial"/>
          <w:lang w:val="fr-FR"/>
        </w:rPr>
        <w:t xml:space="preserve">multilatérale </w:t>
      </w:r>
      <w:r w:rsidR="00AA5CE3" w:rsidRPr="007675E0">
        <w:rPr>
          <w:rFonts w:ascii="Arial" w:hAnsi="Arial" w:cs="Arial"/>
          <w:lang w:val="fr-FR"/>
        </w:rPr>
        <w:t>qui est engagée dans la promotion du développement économique et le progrès social en Afrique.</w:t>
      </w:r>
    </w:p>
    <w:p w:rsidR="00AA5CE3" w:rsidRPr="007675E0" w:rsidRDefault="00AA5CE3" w:rsidP="001A134F">
      <w:pPr>
        <w:spacing w:before="120"/>
        <w:jc w:val="both"/>
        <w:rPr>
          <w:rFonts w:ascii="Arial" w:hAnsi="Arial" w:cs="Arial"/>
          <w:lang w:val="fr-FR"/>
        </w:rPr>
      </w:pPr>
      <w:r w:rsidRPr="007675E0">
        <w:rPr>
          <w:rFonts w:ascii="Arial" w:hAnsi="Arial" w:cs="Arial"/>
          <w:lang w:val="fr-FR"/>
        </w:rPr>
        <w:t xml:space="preserve">La mission de la Banque </w:t>
      </w:r>
      <w:r w:rsidR="00FF152F" w:rsidRPr="007675E0">
        <w:rPr>
          <w:rFonts w:ascii="Arial" w:hAnsi="Arial" w:cs="Arial"/>
          <w:lang w:val="fr-FR"/>
        </w:rPr>
        <w:t>africaine de d</w:t>
      </w:r>
      <w:r w:rsidRPr="007675E0">
        <w:rPr>
          <w:rFonts w:ascii="Arial" w:hAnsi="Arial" w:cs="Arial"/>
          <w:lang w:val="fr-FR"/>
        </w:rPr>
        <w:t xml:space="preserve">éveloppement est de </w:t>
      </w:r>
      <w:r w:rsidRPr="007675E0">
        <w:rPr>
          <w:rFonts w:ascii="Arial" w:hAnsi="Arial" w:cs="Arial"/>
          <w:i/>
          <w:lang w:val="fr-FR"/>
        </w:rPr>
        <w:t xml:space="preserve">« contribuer au développement économique et au progrès social de ses </w:t>
      </w:r>
      <w:r w:rsidR="008029E2">
        <w:rPr>
          <w:rFonts w:ascii="Arial" w:hAnsi="Arial" w:cs="Arial"/>
          <w:i/>
          <w:lang w:val="fr-FR"/>
        </w:rPr>
        <w:t>Pays</w:t>
      </w:r>
      <w:r w:rsidRPr="007675E0">
        <w:rPr>
          <w:rFonts w:ascii="Arial" w:hAnsi="Arial" w:cs="Arial"/>
          <w:i/>
          <w:lang w:val="fr-FR"/>
        </w:rPr>
        <w:t xml:space="preserve"> membres régionaux</w:t>
      </w:r>
      <w:r w:rsidR="008029E2">
        <w:rPr>
          <w:rFonts w:ascii="Arial" w:hAnsi="Arial" w:cs="Arial"/>
          <w:i/>
          <w:lang w:val="fr-FR"/>
        </w:rPr>
        <w:t xml:space="preserve"> (PMR)</w:t>
      </w:r>
      <w:r w:rsidRPr="007675E0">
        <w:rPr>
          <w:rFonts w:ascii="Arial" w:hAnsi="Arial" w:cs="Arial"/>
          <w:i/>
          <w:lang w:val="fr-FR"/>
        </w:rPr>
        <w:t xml:space="preserve">, individuellement et conjointement », en contribuant aux efforts de réduction de la pauvreté dans les </w:t>
      </w:r>
      <w:r w:rsidR="008029E2">
        <w:rPr>
          <w:rFonts w:ascii="Arial" w:hAnsi="Arial" w:cs="Arial"/>
          <w:i/>
          <w:lang w:val="fr-FR"/>
        </w:rPr>
        <w:t>Pays membres régionaux</w:t>
      </w:r>
      <w:r w:rsidRPr="007675E0">
        <w:rPr>
          <w:rFonts w:ascii="Arial" w:hAnsi="Arial" w:cs="Arial"/>
          <w:i/>
          <w:lang w:val="fr-FR"/>
        </w:rPr>
        <w:t>».</w:t>
      </w:r>
      <w:r w:rsidRPr="007675E0">
        <w:rPr>
          <w:rFonts w:ascii="Arial" w:hAnsi="Arial" w:cs="Arial"/>
          <w:lang w:val="fr-FR"/>
        </w:rPr>
        <w:t xml:space="preserve"> A cet égard, elle cherche à « </w:t>
      </w:r>
      <w:r w:rsidRPr="007675E0">
        <w:rPr>
          <w:rFonts w:ascii="Arial" w:hAnsi="Arial" w:cs="Arial"/>
          <w:i/>
          <w:lang w:val="fr-FR"/>
        </w:rPr>
        <w:t>stimuler et mobiliser les ressources publiques et privées externes et internes en vue de promouvoir l’investissement et fournir une assistance techniq</w:t>
      </w:r>
      <w:r w:rsidR="005660CD" w:rsidRPr="007675E0">
        <w:rPr>
          <w:rFonts w:ascii="Arial" w:hAnsi="Arial" w:cs="Arial"/>
          <w:i/>
          <w:lang w:val="fr-FR"/>
        </w:rPr>
        <w:t>ue et des conseils pratiques à s</w:t>
      </w:r>
      <w:r w:rsidRPr="007675E0">
        <w:rPr>
          <w:rFonts w:ascii="Arial" w:hAnsi="Arial" w:cs="Arial"/>
          <w:i/>
          <w:lang w:val="fr-FR"/>
        </w:rPr>
        <w:t xml:space="preserve">es </w:t>
      </w:r>
      <w:r w:rsidR="008029E2">
        <w:rPr>
          <w:rFonts w:ascii="Arial" w:hAnsi="Arial" w:cs="Arial"/>
          <w:i/>
          <w:lang w:val="fr-FR"/>
        </w:rPr>
        <w:t>P</w:t>
      </w:r>
      <w:r w:rsidRPr="007675E0">
        <w:rPr>
          <w:rFonts w:ascii="Arial" w:hAnsi="Arial" w:cs="Arial"/>
          <w:i/>
          <w:lang w:val="fr-FR"/>
        </w:rPr>
        <w:t>MR ».</w:t>
      </w:r>
      <w:r w:rsidRPr="007675E0">
        <w:rPr>
          <w:rFonts w:ascii="Arial" w:hAnsi="Arial" w:cs="Arial"/>
          <w:lang w:val="fr-FR"/>
        </w:rPr>
        <w:t xml:space="preserve"> La nature de la Banque provient de son histoire et de sa spécificité géographique qui est renforcée par la structure de son actionnariat </w:t>
      </w:r>
      <w:r w:rsidR="008029E2">
        <w:rPr>
          <w:rFonts w:ascii="Arial" w:hAnsi="Arial" w:cs="Arial"/>
          <w:lang w:val="fr-FR"/>
        </w:rPr>
        <w:t xml:space="preserve">et de sa </w:t>
      </w:r>
      <w:r w:rsidRPr="007675E0">
        <w:rPr>
          <w:rFonts w:ascii="Arial" w:hAnsi="Arial" w:cs="Arial"/>
          <w:lang w:val="fr-FR"/>
        </w:rPr>
        <w:t>direction.</w:t>
      </w:r>
    </w:p>
    <w:p w:rsidR="00AA5CE3" w:rsidRPr="007675E0" w:rsidRDefault="00AA5CE3" w:rsidP="001A134F">
      <w:pPr>
        <w:spacing w:before="120"/>
        <w:jc w:val="both"/>
        <w:rPr>
          <w:rFonts w:ascii="Arial" w:hAnsi="Arial" w:cs="Arial"/>
          <w:lang w:val="fr-FR"/>
        </w:rPr>
      </w:pPr>
      <w:r w:rsidRPr="007675E0">
        <w:rPr>
          <w:rFonts w:ascii="Arial" w:hAnsi="Arial" w:cs="Arial"/>
          <w:lang w:val="fr-FR"/>
        </w:rPr>
        <w:t xml:space="preserve">Le groupe de la BAD estime que pour gagner la bataille de la lutte contre la pauvreté, </w:t>
      </w:r>
      <w:r w:rsidR="008029E2">
        <w:rPr>
          <w:rFonts w:ascii="Arial" w:hAnsi="Arial" w:cs="Arial"/>
          <w:lang w:val="fr-FR"/>
        </w:rPr>
        <w:t>il faut que l</w:t>
      </w:r>
      <w:r w:rsidR="008029E2" w:rsidRPr="007675E0">
        <w:rPr>
          <w:rFonts w:ascii="Arial" w:hAnsi="Arial" w:cs="Arial"/>
          <w:lang w:val="fr-FR"/>
        </w:rPr>
        <w:t>e</w:t>
      </w:r>
      <w:r w:rsidR="008029E2">
        <w:rPr>
          <w:rFonts w:ascii="Arial" w:hAnsi="Arial" w:cs="Arial"/>
          <w:lang w:val="fr-FR"/>
        </w:rPr>
        <w:t>s données statistiques sur tou</w:t>
      </w:r>
      <w:r w:rsidR="008029E2" w:rsidRPr="007675E0">
        <w:rPr>
          <w:rFonts w:ascii="Arial" w:hAnsi="Arial" w:cs="Arial"/>
          <w:lang w:val="fr-FR"/>
        </w:rPr>
        <w:t xml:space="preserve">s les </w:t>
      </w:r>
      <w:r w:rsidR="008029E2">
        <w:rPr>
          <w:rFonts w:ascii="Arial" w:hAnsi="Arial" w:cs="Arial"/>
          <w:lang w:val="fr-FR"/>
        </w:rPr>
        <w:t>aspects</w:t>
      </w:r>
      <w:r w:rsidR="008029E2" w:rsidRPr="007675E0">
        <w:rPr>
          <w:rFonts w:ascii="Arial" w:hAnsi="Arial" w:cs="Arial"/>
          <w:lang w:val="fr-FR"/>
        </w:rPr>
        <w:t xml:space="preserve"> du développement </w:t>
      </w:r>
      <w:r w:rsidR="008029E2">
        <w:rPr>
          <w:rFonts w:ascii="Arial" w:hAnsi="Arial" w:cs="Arial"/>
          <w:lang w:val="fr-FR"/>
        </w:rPr>
        <w:t>soient améliorées qualitativement</w:t>
      </w:r>
      <w:r w:rsidR="008029E2" w:rsidRPr="007675E0">
        <w:rPr>
          <w:rFonts w:ascii="Arial" w:hAnsi="Arial" w:cs="Arial"/>
          <w:lang w:val="fr-FR"/>
        </w:rPr>
        <w:t xml:space="preserve"> et quantitative</w:t>
      </w:r>
      <w:r w:rsidR="008029E2">
        <w:rPr>
          <w:rFonts w:ascii="Arial" w:hAnsi="Arial" w:cs="Arial"/>
          <w:lang w:val="fr-FR"/>
        </w:rPr>
        <w:t>ment</w:t>
      </w:r>
      <w:r w:rsidRPr="007675E0">
        <w:rPr>
          <w:rFonts w:ascii="Arial" w:hAnsi="Arial" w:cs="Arial"/>
          <w:lang w:val="fr-FR"/>
        </w:rPr>
        <w:t>. Les données fiables sont essentielles pour la dé</w:t>
      </w:r>
      <w:r w:rsidR="00FF152F" w:rsidRPr="007675E0">
        <w:rPr>
          <w:rFonts w:ascii="Arial" w:hAnsi="Arial" w:cs="Arial"/>
          <w:lang w:val="fr-FR"/>
        </w:rPr>
        <w:t>termination des objectifs et l’évaluation</w:t>
      </w:r>
      <w:r w:rsidRPr="007675E0">
        <w:rPr>
          <w:rFonts w:ascii="Arial" w:hAnsi="Arial" w:cs="Arial"/>
          <w:lang w:val="fr-FR"/>
        </w:rPr>
        <w:t xml:space="preserve"> de l’impact</w:t>
      </w:r>
      <w:r w:rsidR="008029E2">
        <w:rPr>
          <w:rFonts w:ascii="Arial" w:hAnsi="Arial" w:cs="Arial"/>
          <w:lang w:val="fr-FR"/>
        </w:rPr>
        <w:t xml:space="preserve"> de ses interventions dans les PMR</w:t>
      </w:r>
      <w:r w:rsidRPr="007675E0">
        <w:rPr>
          <w:rFonts w:ascii="Arial" w:hAnsi="Arial" w:cs="Arial"/>
          <w:lang w:val="fr-FR"/>
        </w:rPr>
        <w:t xml:space="preserve">. Les données fiables constituent le moyen le plus déterminant pour convaincre les </w:t>
      </w:r>
      <w:r w:rsidR="00FF152F" w:rsidRPr="007675E0">
        <w:rPr>
          <w:rFonts w:ascii="Arial" w:hAnsi="Arial" w:cs="Arial"/>
          <w:lang w:val="fr-FR"/>
        </w:rPr>
        <w:t xml:space="preserve">populations </w:t>
      </w:r>
      <w:r w:rsidRPr="007675E0">
        <w:rPr>
          <w:rFonts w:ascii="Arial" w:hAnsi="Arial" w:cs="Arial"/>
          <w:lang w:val="fr-FR"/>
        </w:rPr>
        <w:t xml:space="preserve">de l’opportunité de s’impliquer dans les actions </w:t>
      </w:r>
      <w:r w:rsidR="004E67B5" w:rsidRPr="007675E0">
        <w:rPr>
          <w:rFonts w:ascii="Arial" w:hAnsi="Arial" w:cs="Arial"/>
          <w:lang w:val="fr-FR"/>
        </w:rPr>
        <w:t>initi</w:t>
      </w:r>
      <w:r w:rsidRPr="007675E0">
        <w:rPr>
          <w:rFonts w:ascii="Arial" w:hAnsi="Arial" w:cs="Arial"/>
          <w:lang w:val="fr-FR"/>
        </w:rPr>
        <w:t>é</w:t>
      </w:r>
      <w:r w:rsidR="004E67B5" w:rsidRPr="007675E0">
        <w:rPr>
          <w:rFonts w:ascii="Arial" w:hAnsi="Arial" w:cs="Arial"/>
          <w:lang w:val="fr-FR"/>
        </w:rPr>
        <w:t>e</w:t>
      </w:r>
      <w:r w:rsidRPr="007675E0">
        <w:rPr>
          <w:rFonts w:ascii="Arial" w:hAnsi="Arial" w:cs="Arial"/>
          <w:lang w:val="fr-FR"/>
        </w:rPr>
        <w:t xml:space="preserve">s par les dirigeants et les institutions. </w:t>
      </w:r>
      <w:r w:rsidR="00544D11">
        <w:rPr>
          <w:rFonts w:ascii="Arial" w:hAnsi="Arial" w:cs="Arial"/>
          <w:lang w:val="fr-FR"/>
        </w:rPr>
        <w:t xml:space="preserve"> </w:t>
      </w:r>
    </w:p>
    <w:p w:rsidR="005743C2" w:rsidRPr="007675E0" w:rsidRDefault="005660CD" w:rsidP="001A134F">
      <w:pPr>
        <w:spacing w:before="120"/>
        <w:jc w:val="both"/>
        <w:rPr>
          <w:rFonts w:ascii="Arial" w:hAnsi="Arial" w:cs="Arial"/>
          <w:lang w:val="fr-FR"/>
        </w:rPr>
      </w:pPr>
      <w:r w:rsidRPr="007675E0">
        <w:rPr>
          <w:rFonts w:ascii="Arial" w:hAnsi="Arial" w:cs="Arial"/>
          <w:lang w:val="fr-FR"/>
        </w:rPr>
        <w:t>A travers son D</w:t>
      </w:r>
      <w:r w:rsidR="00AA5CE3" w:rsidRPr="007675E0">
        <w:rPr>
          <w:rFonts w:ascii="Arial" w:hAnsi="Arial" w:cs="Arial"/>
          <w:lang w:val="fr-FR"/>
        </w:rPr>
        <w:t>épa</w:t>
      </w:r>
      <w:r w:rsidR="0039261C" w:rsidRPr="007675E0">
        <w:rPr>
          <w:rFonts w:ascii="Arial" w:hAnsi="Arial" w:cs="Arial"/>
          <w:lang w:val="fr-FR"/>
        </w:rPr>
        <w:t xml:space="preserve">rtement des </w:t>
      </w:r>
      <w:r w:rsidRPr="007675E0">
        <w:rPr>
          <w:rFonts w:ascii="Arial" w:hAnsi="Arial" w:cs="Arial"/>
          <w:lang w:val="fr-FR"/>
        </w:rPr>
        <w:t>s</w:t>
      </w:r>
      <w:r w:rsidR="0039261C" w:rsidRPr="007675E0">
        <w:rPr>
          <w:rFonts w:ascii="Arial" w:hAnsi="Arial" w:cs="Arial"/>
          <w:lang w:val="fr-FR"/>
        </w:rPr>
        <w:t>tatistiques, la BA</w:t>
      </w:r>
      <w:r w:rsidR="00AA5CE3" w:rsidRPr="007675E0">
        <w:rPr>
          <w:rFonts w:ascii="Arial" w:hAnsi="Arial" w:cs="Arial"/>
          <w:lang w:val="fr-FR"/>
        </w:rPr>
        <w:t xml:space="preserve">D contribue au développement effectif </w:t>
      </w:r>
      <w:r w:rsidR="00544D11">
        <w:rPr>
          <w:rFonts w:ascii="Arial" w:hAnsi="Arial" w:cs="Arial"/>
          <w:lang w:val="fr-FR"/>
        </w:rPr>
        <w:t xml:space="preserve">et au renforcement </w:t>
      </w:r>
      <w:r w:rsidR="00AA5CE3" w:rsidRPr="007675E0">
        <w:rPr>
          <w:rFonts w:ascii="Arial" w:hAnsi="Arial" w:cs="Arial"/>
          <w:lang w:val="fr-FR"/>
        </w:rPr>
        <w:t xml:space="preserve">des capacités des systèmes statistiques des pays africains pour leur permettre de disposer de données fiables en temps opportun pour inspirer la formulation des politiques, leur mise en œuvre et </w:t>
      </w:r>
      <w:r w:rsidR="00544D11">
        <w:rPr>
          <w:rFonts w:ascii="Arial" w:hAnsi="Arial" w:cs="Arial"/>
          <w:lang w:val="fr-FR"/>
        </w:rPr>
        <w:t>l’</w:t>
      </w:r>
      <w:r w:rsidR="00AA5CE3" w:rsidRPr="007675E0">
        <w:rPr>
          <w:rFonts w:ascii="Arial" w:hAnsi="Arial" w:cs="Arial"/>
          <w:lang w:val="fr-FR"/>
        </w:rPr>
        <w:t xml:space="preserve">évaluation ainsi que le suivi des progrès accomplis vers la réalisation des </w:t>
      </w:r>
      <w:r w:rsidR="00544D11">
        <w:rPr>
          <w:rFonts w:ascii="Arial" w:hAnsi="Arial" w:cs="Arial"/>
          <w:lang w:val="fr-FR"/>
        </w:rPr>
        <w:t>objectifs arrêtés dans leurs plans de développement, leurs s</w:t>
      </w:r>
      <w:r w:rsidR="00544D11" w:rsidRPr="007675E0">
        <w:rPr>
          <w:rFonts w:ascii="Arial" w:hAnsi="Arial" w:cs="Arial"/>
          <w:lang w:val="fr-FR"/>
        </w:rPr>
        <w:t xml:space="preserve">tratégies de </w:t>
      </w:r>
      <w:r w:rsidR="00544D11">
        <w:rPr>
          <w:rFonts w:ascii="Arial" w:hAnsi="Arial" w:cs="Arial"/>
          <w:lang w:val="fr-FR"/>
        </w:rPr>
        <w:t>r</w:t>
      </w:r>
      <w:r w:rsidR="00544D11" w:rsidRPr="007675E0">
        <w:rPr>
          <w:rFonts w:ascii="Arial" w:hAnsi="Arial" w:cs="Arial"/>
          <w:lang w:val="fr-FR"/>
        </w:rPr>
        <w:t xml:space="preserve">éduction de la </w:t>
      </w:r>
      <w:r w:rsidR="00544D11">
        <w:rPr>
          <w:rFonts w:ascii="Arial" w:hAnsi="Arial" w:cs="Arial"/>
          <w:lang w:val="fr-FR"/>
        </w:rPr>
        <w:t>p</w:t>
      </w:r>
      <w:r w:rsidR="00544D11" w:rsidRPr="007675E0">
        <w:rPr>
          <w:rFonts w:ascii="Arial" w:hAnsi="Arial" w:cs="Arial"/>
          <w:lang w:val="fr-FR"/>
        </w:rPr>
        <w:t>auvreté</w:t>
      </w:r>
      <w:r w:rsidR="00544D11">
        <w:rPr>
          <w:rFonts w:ascii="Arial" w:hAnsi="Arial" w:cs="Arial"/>
          <w:lang w:val="fr-FR"/>
        </w:rPr>
        <w:t xml:space="preserve"> ainsi que le suivi de la mise en œuvre des agendas continentaux tels que la Stratégie 2013-2022 de la BAD</w:t>
      </w:r>
      <w:r w:rsidR="00141B14">
        <w:rPr>
          <w:rFonts w:ascii="Arial" w:hAnsi="Arial" w:cs="Arial"/>
          <w:lang w:val="fr-FR"/>
        </w:rPr>
        <w:t xml:space="preserve"> dont la mise en œuvre se concrétise à travers ses </w:t>
      </w:r>
      <w:r w:rsidR="005743C2">
        <w:rPr>
          <w:rFonts w:ascii="Arial" w:hAnsi="Arial" w:cs="Arial"/>
          <w:lang w:val="fr-FR"/>
        </w:rPr>
        <w:t xml:space="preserve">5 grandes priorités  </w:t>
      </w:r>
      <w:r w:rsidR="00141B14">
        <w:rPr>
          <w:rFonts w:ascii="Arial" w:hAnsi="Arial" w:cs="Arial"/>
          <w:lang w:val="fr-FR"/>
        </w:rPr>
        <w:t>« </w:t>
      </w:r>
      <w:r w:rsidR="005743C2" w:rsidRPr="005743C2">
        <w:rPr>
          <w:rFonts w:ascii="Arial" w:hAnsi="Arial" w:cs="Arial"/>
          <w:i/>
          <w:lang w:val="fr-FR"/>
        </w:rPr>
        <w:t xml:space="preserve">Eclairer et </w:t>
      </w:r>
      <w:r w:rsidR="005743C2" w:rsidRPr="005743C2">
        <w:rPr>
          <w:rFonts w:ascii="Arial" w:hAnsi="Arial" w:cs="Arial"/>
          <w:i/>
          <w:lang w:val="fr-FR"/>
        </w:rPr>
        <w:lastRenderedPageBreak/>
        <w:t>alimenter l’Afrique en énergie</w:t>
      </w:r>
      <w:r w:rsidR="00AD0C0B">
        <w:rPr>
          <w:rFonts w:ascii="Arial" w:hAnsi="Arial" w:cs="Arial"/>
          <w:i/>
          <w:lang w:val="fr-FR"/>
        </w:rPr>
        <w:t xml:space="preserve"> </w:t>
      </w:r>
      <w:r w:rsidR="005743C2" w:rsidRPr="005743C2">
        <w:rPr>
          <w:rFonts w:ascii="Arial" w:hAnsi="Arial" w:cs="Arial"/>
          <w:i/>
          <w:lang w:val="fr-FR"/>
        </w:rPr>
        <w:t>; Nourrir l’Afrique ; Intégrer l’Afrique ; Industrialiser l’Afrique ; Améliorer la qualité de vie des Africains </w:t>
      </w:r>
      <w:r w:rsidR="005743C2">
        <w:rPr>
          <w:rFonts w:ascii="Arial" w:hAnsi="Arial" w:cs="Arial"/>
          <w:lang w:val="fr-FR"/>
        </w:rPr>
        <w:t>»</w:t>
      </w:r>
    </w:p>
    <w:p w:rsidR="00AA5CE3" w:rsidRPr="007675E0" w:rsidRDefault="00544D11" w:rsidP="001A134F">
      <w:pPr>
        <w:spacing w:before="120"/>
        <w:jc w:val="both"/>
        <w:rPr>
          <w:rFonts w:ascii="Arial" w:hAnsi="Arial" w:cs="Arial"/>
          <w:lang w:val="fr-FR"/>
        </w:rPr>
      </w:pPr>
      <w:r>
        <w:rPr>
          <w:rFonts w:ascii="Arial" w:hAnsi="Arial" w:cs="Arial"/>
          <w:lang w:val="fr-FR"/>
        </w:rPr>
        <w:t xml:space="preserve">Dans ce cadre, </w:t>
      </w:r>
      <w:r w:rsidR="002433C0">
        <w:rPr>
          <w:rFonts w:ascii="Arial" w:hAnsi="Arial" w:cs="Arial"/>
          <w:lang w:val="fr-FR"/>
        </w:rPr>
        <w:t xml:space="preserve">au cours de ces dernières années, </w:t>
      </w:r>
      <w:r>
        <w:rPr>
          <w:rFonts w:ascii="Arial" w:hAnsi="Arial" w:cs="Arial"/>
          <w:lang w:val="fr-FR"/>
        </w:rPr>
        <w:t xml:space="preserve">la BAD a initié et mis en </w:t>
      </w:r>
      <w:r w:rsidR="00834564">
        <w:rPr>
          <w:rFonts w:ascii="Arial" w:hAnsi="Arial" w:cs="Arial"/>
          <w:lang w:val="fr-FR"/>
        </w:rPr>
        <w:t>œuvre</w:t>
      </w:r>
      <w:r>
        <w:rPr>
          <w:rFonts w:ascii="Arial" w:hAnsi="Arial" w:cs="Arial"/>
          <w:lang w:val="fr-FR"/>
        </w:rPr>
        <w:t xml:space="preserve"> </w:t>
      </w:r>
      <w:r w:rsidR="00A61B8F">
        <w:rPr>
          <w:rFonts w:ascii="Arial" w:hAnsi="Arial" w:cs="Arial"/>
          <w:lang w:val="fr-FR"/>
        </w:rPr>
        <w:t xml:space="preserve">au profit de ses PMR et des CER, </w:t>
      </w:r>
      <w:r>
        <w:rPr>
          <w:rFonts w:ascii="Arial" w:hAnsi="Arial" w:cs="Arial"/>
          <w:lang w:val="fr-FR"/>
        </w:rPr>
        <w:t>une plateforme en matière de données appelée autoroute de l’information</w:t>
      </w:r>
      <w:r w:rsidR="00A61B8F">
        <w:rPr>
          <w:rFonts w:ascii="Arial" w:hAnsi="Arial" w:cs="Arial"/>
          <w:lang w:val="fr-FR"/>
        </w:rPr>
        <w:t xml:space="preserve"> qui constitue une révolution en matière de gestion et de dissémination des données.</w:t>
      </w:r>
      <w:r>
        <w:rPr>
          <w:rFonts w:ascii="Arial" w:hAnsi="Arial" w:cs="Arial"/>
          <w:lang w:val="fr-FR"/>
        </w:rPr>
        <w:t xml:space="preserve"> Cette initiative a permis de doter ses PMR des sites Web interconnectés qui permettent l</w:t>
      </w:r>
      <w:r w:rsidR="00834564">
        <w:rPr>
          <w:rFonts w:ascii="Arial" w:hAnsi="Arial" w:cs="Arial"/>
          <w:lang w:val="fr-FR"/>
        </w:rPr>
        <w:t>e stockage, le partage et la diffusion</w:t>
      </w:r>
      <w:r>
        <w:rPr>
          <w:rFonts w:ascii="Arial" w:hAnsi="Arial" w:cs="Arial"/>
          <w:lang w:val="fr-FR"/>
        </w:rPr>
        <w:t xml:space="preserve"> </w:t>
      </w:r>
      <w:r w:rsidR="00834564">
        <w:rPr>
          <w:rFonts w:ascii="Arial" w:hAnsi="Arial" w:cs="Arial"/>
          <w:lang w:val="fr-FR"/>
        </w:rPr>
        <w:t xml:space="preserve">des données africaines. </w:t>
      </w:r>
    </w:p>
    <w:p w:rsidR="00AA5CE3" w:rsidRDefault="00834564" w:rsidP="001A134F">
      <w:pPr>
        <w:spacing w:before="120"/>
        <w:jc w:val="both"/>
        <w:rPr>
          <w:rFonts w:ascii="Arial" w:hAnsi="Arial" w:cs="Arial"/>
          <w:lang w:val="fr-FR"/>
        </w:rPr>
      </w:pPr>
      <w:r>
        <w:rPr>
          <w:rFonts w:ascii="Arial" w:hAnsi="Arial" w:cs="Arial"/>
          <w:lang w:val="fr-FR"/>
        </w:rPr>
        <w:t xml:space="preserve">En outre, elle joue </w:t>
      </w:r>
      <w:r w:rsidR="00AA5CE3" w:rsidRPr="007675E0">
        <w:rPr>
          <w:rFonts w:ascii="Arial" w:hAnsi="Arial" w:cs="Arial"/>
          <w:lang w:val="fr-FR"/>
        </w:rPr>
        <w:t xml:space="preserve">le </w:t>
      </w:r>
      <w:r w:rsidR="007B4BB2" w:rsidRPr="007675E0">
        <w:rPr>
          <w:rFonts w:ascii="Arial" w:hAnsi="Arial" w:cs="Arial"/>
          <w:lang w:val="fr-FR"/>
        </w:rPr>
        <w:t>rôle de</w:t>
      </w:r>
      <w:r w:rsidR="00AA5CE3" w:rsidRPr="007675E0">
        <w:rPr>
          <w:rFonts w:ascii="Arial" w:hAnsi="Arial" w:cs="Arial"/>
          <w:lang w:val="fr-FR"/>
        </w:rPr>
        <w:t xml:space="preserve"> chef de file pour les activités telles que les statistiques des comptes nationaux ; le</w:t>
      </w:r>
      <w:r w:rsidR="001A7D55">
        <w:rPr>
          <w:rFonts w:ascii="Arial" w:hAnsi="Arial" w:cs="Arial"/>
          <w:lang w:val="fr-FR"/>
        </w:rPr>
        <w:t xml:space="preserve"> calcul des p</w:t>
      </w:r>
      <w:r w:rsidR="00AA5CE3" w:rsidRPr="007675E0">
        <w:rPr>
          <w:rFonts w:ascii="Arial" w:hAnsi="Arial" w:cs="Arial"/>
          <w:lang w:val="fr-FR"/>
        </w:rPr>
        <w:t>arité</w:t>
      </w:r>
      <w:r w:rsidR="005F43E5">
        <w:rPr>
          <w:rFonts w:ascii="Arial" w:hAnsi="Arial" w:cs="Arial"/>
          <w:lang w:val="fr-FR"/>
        </w:rPr>
        <w:t>s</w:t>
      </w:r>
      <w:r w:rsidR="00AA5CE3" w:rsidRPr="007675E0">
        <w:rPr>
          <w:rFonts w:ascii="Arial" w:hAnsi="Arial" w:cs="Arial"/>
          <w:lang w:val="fr-FR"/>
        </w:rPr>
        <w:t xml:space="preserve"> du </w:t>
      </w:r>
      <w:r w:rsidR="001A7D55">
        <w:rPr>
          <w:rFonts w:ascii="Arial" w:hAnsi="Arial" w:cs="Arial"/>
          <w:lang w:val="fr-FR"/>
        </w:rPr>
        <w:t xml:space="preserve">pouvoir d’achat </w:t>
      </w:r>
      <w:r w:rsidR="00AA5CE3" w:rsidRPr="007675E0">
        <w:rPr>
          <w:rFonts w:ascii="Arial" w:hAnsi="Arial" w:cs="Arial"/>
          <w:lang w:val="fr-FR"/>
        </w:rPr>
        <w:t>; la conception de</w:t>
      </w:r>
      <w:r w:rsidR="001A7D55">
        <w:rPr>
          <w:rFonts w:ascii="Arial" w:hAnsi="Arial" w:cs="Arial"/>
          <w:lang w:val="fr-FR"/>
        </w:rPr>
        <w:t>s</w:t>
      </w:r>
      <w:r w:rsidR="00AA5CE3" w:rsidRPr="007675E0">
        <w:rPr>
          <w:rFonts w:ascii="Arial" w:hAnsi="Arial" w:cs="Arial"/>
          <w:lang w:val="fr-FR"/>
        </w:rPr>
        <w:t xml:space="preserve"> S</w:t>
      </w:r>
      <w:r w:rsidR="00185144" w:rsidRPr="007675E0">
        <w:rPr>
          <w:rFonts w:ascii="Arial" w:hAnsi="Arial" w:cs="Arial"/>
          <w:lang w:val="fr-FR"/>
        </w:rPr>
        <w:t>NDS</w:t>
      </w:r>
      <w:r w:rsidR="00351443">
        <w:rPr>
          <w:rFonts w:ascii="Arial" w:hAnsi="Arial" w:cs="Arial"/>
          <w:lang w:val="fr-FR"/>
        </w:rPr>
        <w:t> ; les statistiques pour la sécurité alimentaire, l’agriculture durable et le développement rural ;</w:t>
      </w:r>
      <w:r w:rsidR="00AA5CE3" w:rsidRPr="007675E0">
        <w:rPr>
          <w:rFonts w:ascii="Arial" w:hAnsi="Arial" w:cs="Arial"/>
          <w:lang w:val="fr-FR"/>
        </w:rPr>
        <w:t xml:space="preserve"> les statistiques </w:t>
      </w:r>
      <w:r w:rsidR="005660CD" w:rsidRPr="007675E0">
        <w:rPr>
          <w:rFonts w:ascii="Arial" w:hAnsi="Arial" w:cs="Arial"/>
          <w:lang w:val="fr-FR"/>
        </w:rPr>
        <w:t xml:space="preserve">des </w:t>
      </w:r>
      <w:r w:rsidR="00AA5CE3" w:rsidRPr="007675E0">
        <w:rPr>
          <w:rFonts w:ascii="Arial" w:hAnsi="Arial" w:cs="Arial"/>
          <w:lang w:val="fr-FR"/>
        </w:rPr>
        <w:t xml:space="preserve">infrastructures ; et le suivi des </w:t>
      </w:r>
      <w:r w:rsidR="001A7D55">
        <w:rPr>
          <w:rFonts w:ascii="Arial" w:hAnsi="Arial" w:cs="Arial"/>
          <w:lang w:val="fr-FR"/>
        </w:rPr>
        <w:t>objectifs de développement durable</w:t>
      </w:r>
      <w:r w:rsidR="00AA5CE3" w:rsidRPr="007675E0">
        <w:rPr>
          <w:rFonts w:ascii="Arial" w:hAnsi="Arial" w:cs="Arial"/>
          <w:lang w:val="fr-FR"/>
        </w:rPr>
        <w:t>.</w:t>
      </w:r>
    </w:p>
    <w:p w:rsidR="00AA5CE3" w:rsidRPr="007675E0" w:rsidRDefault="00660F81" w:rsidP="001A134F">
      <w:pPr>
        <w:pStyle w:val="Heading3"/>
        <w:spacing w:before="120" w:after="0"/>
        <w:rPr>
          <w:rFonts w:ascii="Arial" w:hAnsi="Arial" w:cs="Arial"/>
          <w:sz w:val="24"/>
          <w:szCs w:val="24"/>
          <w:lang w:val="fr-FR"/>
        </w:rPr>
      </w:pPr>
      <w:bookmarkStart w:id="105" w:name="_Toc475488310"/>
      <w:bookmarkStart w:id="106" w:name="_Toc475542055"/>
      <w:r w:rsidRPr="007675E0">
        <w:rPr>
          <w:rFonts w:ascii="Arial" w:hAnsi="Arial" w:cs="Arial"/>
          <w:sz w:val="24"/>
          <w:szCs w:val="24"/>
          <w:lang w:val="fr-FR"/>
        </w:rPr>
        <w:t xml:space="preserve">3.2.1.3.3 </w:t>
      </w:r>
      <w:r w:rsidR="00AA5CE3" w:rsidRPr="007675E0">
        <w:rPr>
          <w:rFonts w:ascii="Arial" w:hAnsi="Arial" w:cs="Arial"/>
          <w:sz w:val="24"/>
          <w:szCs w:val="24"/>
          <w:lang w:val="fr-FR"/>
        </w:rPr>
        <w:t xml:space="preserve">Commission </w:t>
      </w:r>
      <w:r w:rsidR="00DB0718" w:rsidRPr="007675E0">
        <w:rPr>
          <w:rFonts w:ascii="Arial" w:hAnsi="Arial" w:cs="Arial"/>
          <w:sz w:val="24"/>
          <w:szCs w:val="24"/>
          <w:lang w:val="fr-FR"/>
        </w:rPr>
        <w:t>économique</w:t>
      </w:r>
      <w:r w:rsidR="00AA5CE3" w:rsidRPr="007675E0">
        <w:rPr>
          <w:rFonts w:ascii="Arial" w:hAnsi="Arial" w:cs="Arial"/>
          <w:sz w:val="24"/>
          <w:szCs w:val="24"/>
          <w:lang w:val="fr-FR"/>
        </w:rPr>
        <w:t xml:space="preserve"> des Nations </w:t>
      </w:r>
      <w:r w:rsidR="00DB0718" w:rsidRPr="007675E0">
        <w:rPr>
          <w:rFonts w:ascii="Arial" w:hAnsi="Arial" w:cs="Arial"/>
          <w:sz w:val="24"/>
          <w:szCs w:val="24"/>
          <w:lang w:val="fr-FR"/>
        </w:rPr>
        <w:t>u</w:t>
      </w:r>
      <w:r w:rsidR="00AA5CE3" w:rsidRPr="007675E0">
        <w:rPr>
          <w:rFonts w:ascii="Arial" w:hAnsi="Arial" w:cs="Arial"/>
          <w:sz w:val="24"/>
          <w:szCs w:val="24"/>
          <w:lang w:val="fr-FR"/>
        </w:rPr>
        <w:t>nies pour l’Afrique (CEA).</w:t>
      </w:r>
      <w:bookmarkEnd w:id="105"/>
      <w:bookmarkEnd w:id="106"/>
    </w:p>
    <w:p w:rsidR="00AA5CE3" w:rsidRPr="008C5FCF" w:rsidRDefault="00AA5CE3" w:rsidP="001A134F">
      <w:pPr>
        <w:spacing w:before="120"/>
        <w:jc w:val="both"/>
        <w:rPr>
          <w:rFonts w:ascii="Arial" w:hAnsi="Arial" w:cs="Arial"/>
          <w:color w:val="002060"/>
          <w:lang w:val="fr-FR"/>
        </w:rPr>
      </w:pPr>
      <w:r w:rsidRPr="008C5FCF">
        <w:rPr>
          <w:rFonts w:ascii="Arial" w:hAnsi="Arial" w:cs="Arial"/>
          <w:color w:val="002060"/>
          <w:lang w:val="fr-FR"/>
        </w:rPr>
        <w:t>La CEA est une institution à double nature : c’est une organisation panafricaine et c’est un organe des Nations Unies, qui est mieux connu pour sa liberté de pensée</w:t>
      </w:r>
      <w:r w:rsidRPr="008C5FCF">
        <w:rPr>
          <w:rStyle w:val="EndnoteReference"/>
          <w:rFonts w:ascii="Arial" w:hAnsi="Arial" w:cs="Arial"/>
          <w:color w:val="002060"/>
          <w:lang w:val="fr-FR"/>
        </w:rPr>
        <w:endnoteReference w:id="6"/>
      </w:r>
      <w:r w:rsidRPr="008C5FCF">
        <w:rPr>
          <w:rFonts w:ascii="Arial" w:hAnsi="Arial" w:cs="Arial"/>
          <w:color w:val="002060"/>
          <w:lang w:val="fr-FR"/>
        </w:rPr>
        <w:t xml:space="preserve">. La mission principale de l’organisation est de </w:t>
      </w:r>
      <w:r w:rsidRPr="008C5FCF">
        <w:rPr>
          <w:rFonts w:ascii="Arial" w:hAnsi="Arial" w:cs="Arial"/>
          <w:i/>
          <w:color w:val="002060"/>
          <w:lang w:val="fr-FR"/>
        </w:rPr>
        <w:t>« promouvoir le développement économique et social de ses Etats membres, encourager l’intégration inter régionale et promouvoir la coopération internationale en vue du développement de l’Afrique »</w:t>
      </w:r>
      <w:r w:rsidRPr="008C5FCF">
        <w:rPr>
          <w:rStyle w:val="EndnoteReference"/>
          <w:rFonts w:ascii="Arial" w:hAnsi="Arial" w:cs="Arial"/>
          <w:i/>
          <w:color w:val="002060"/>
          <w:lang w:val="fr-FR"/>
        </w:rPr>
        <w:endnoteReference w:id="7"/>
      </w:r>
      <w:r w:rsidRPr="008C5FCF">
        <w:rPr>
          <w:rFonts w:ascii="Arial" w:hAnsi="Arial" w:cs="Arial"/>
          <w:i/>
          <w:color w:val="002060"/>
          <w:lang w:val="fr-FR"/>
        </w:rPr>
        <w:t xml:space="preserve"> ; </w:t>
      </w:r>
      <w:r w:rsidRPr="008C5FCF">
        <w:rPr>
          <w:rFonts w:ascii="Arial" w:hAnsi="Arial" w:cs="Arial"/>
          <w:color w:val="002060"/>
          <w:lang w:val="fr-FR"/>
        </w:rPr>
        <w:t>et elle tire sa force de son rôle en tant qu’unique agence des Nations Unies mandatée pour mener ses opérations en Afrique tant au niveau continental que régional, et</w:t>
      </w:r>
      <w:r w:rsidR="002C670E" w:rsidRPr="008C5FCF">
        <w:rPr>
          <w:rFonts w:ascii="Arial" w:hAnsi="Arial" w:cs="Arial"/>
          <w:color w:val="002060"/>
          <w:lang w:val="fr-FR"/>
        </w:rPr>
        <w:t xml:space="preserve"> pour mobiliser les ressources </w:t>
      </w:r>
      <w:r w:rsidRPr="008C5FCF">
        <w:rPr>
          <w:rFonts w:ascii="Arial" w:hAnsi="Arial" w:cs="Arial"/>
          <w:color w:val="002060"/>
          <w:lang w:val="fr-FR"/>
        </w:rPr>
        <w:t>pour soutenir les priorités de développement de l’Afrique, telles qu’elles sont déterminées par l’UA. La CEA joue également un rôle de premier plan dans l’appui inter-agences des Nations Unies à l’initiative UA/NEPAD, en tant que coordonnatrice stratégique des réunions consultatives régionales (CEA, 2009).</w:t>
      </w:r>
    </w:p>
    <w:p w:rsidR="00AA5CE3" w:rsidRPr="008C5FCF" w:rsidRDefault="00DF1C48" w:rsidP="001A134F">
      <w:pPr>
        <w:spacing w:before="120"/>
        <w:jc w:val="both"/>
        <w:rPr>
          <w:rFonts w:ascii="Arial" w:hAnsi="Arial" w:cs="Arial"/>
          <w:color w:val="002060"/>
          <w:lang w:val="fr-FR"/>
        </w:rPr>
      </w:pPr>
      <w:r w:rsidRPr="008C5FCF">
        <w:rPr>
          <w:rFonts w:ascii="Arial" w:hAnsi="Arial" w:cs="Arial"/>
          <w:color w:val="002060"/>
          <w:lang w:val="fr-FR"/>
        </w:rPr>
        <w:t>Depuis sa création en 1958</w:t>
      </w:r>
      <w:r w:rsidR="00AA5CE3" w:rsidRPr="008C5FCF">
        <w:rPr>
          <w:rFonts w:ascii="Arial" w:hAnsi="Arial" w:cs="Arial"/>
          <w:color w:val="002060"/>
          <w:lang w:val="fr-FR"/>
        </w:rPr>
        <w:t>, ses interventions en Afrique ont notamment porté sur la recherche et la production des connaissances ; l’analyse, la formulation et le développement des politiques ; le plaidoyer ; l</w:t>
      </w:r>
      <w:r w:rsidR="002C670E" w:rsidRPr="008C5FCF">
        <w:rPr>
          <w:rFonts w:ascii="Arial" w:hAnsi="Arial" w:cs="Arial"/>
          <w:color w:val="002060"/>
          <w:lang w:val="fr-FR"/>
        </w:rPr>
        <w:t>’organisation de</w:t>
      </w:r>
      <w:r w:rsidR="00AA5CE3" w:rsidRPr="008C5FCF">
        <w:rPr>
          <w:rFonts w:ascii="Arial" w:hAnsi="Arial" w:cs="Arial"/>
          <w:color w:val="002060"/>
          <w:lang w:val="fr-FR"/>
        </w:rPr>
        <w:t xml:space="preserve"> réunions des parties prenantes et la recherche du consensus autour des principales questions relatives au développement ; et sur l’octroi de l’assistance technique et le renforcement des capacités à travers les services consultatifs en faveur des pays africains et des CER. La CEA travaill</w:t>
      </w:r>
      <w:r w:rsidR="002C670E" w:rsidRPr="008C5FCF">
        <w:rPr>
          <w:rFonts w:ascii="Arial" w:hAnsi="Arial" w:cs="Arial"/>
          <w:color w:val="002060"/>
          <w:lang w:val="fr-FR"/>
        </w:rPr>
        <w:t>e</w:t>
      </w:r>
      <w:r w:rsidR="00AA5CE3" w:rsidRPr="008C5FCF">
        <w:rPr>
          <w:rFonts w:ascii="Arial" w:hAnsi="Arial" w:cs="Arial"/>
          <w:color w:val="002060"/>
          <w:lang w:val="fr-FR"/>
        </w:rPr>
        <w:t xml:space="preserve"> pour honorer </w:t>
      </w:r>
      <w:r w:rsidR="00AB5142" w:rsidRPr="008C5FCF">
        <w:rPr>
          <w:rFonts w:ascii="Arial" w:hAnsi="Arial" w:cs="Arial"/>
          <w:color w:val="002060"/>
          <w:lang w:val="fr-FR"/>
        </w:rPr>
        <w:t>ses</w:t>
      </w:r>
      <w:r w:rsidR="00AA5CE3" w:rsidRPr="008C5FCF">
        <w:rPr>
          <w:rFonts w:ascii="Arial" w:hAnsi="Arial" w:cs="Arial"/>
          <w:color w:val="002060"/>
          <w:lang w:val="fr-FR"/>
        </w:rPr>
        <w:t xml:space="preserve"> obligations vis-à-vis de la coopération régionale et de l’intégration qui ont été mises en exergue lors du lancement de la CEA par le Secrétaire général des Nations Unies d’alors, qui a déclaré, dans sa sagesse, que </w:t>
      </w:r>
      <w:r w:rsidR="00AA5CE3" w:rsidRPr="008C5FCF">
        <w:rPr>
          <w:rFonts w:ascii="Arial" w:hAnsi="Arial" w:cs="Arial"/>
          <w:i/>
          <w:color w:val="002060"/>
          <w:lang w:val="fr-FR"/>
        </w:rPr>
        <w:t>« </w:t>
      </w:r>
      <w:r w:rsidR="00B10581" w:rsidRPr="008C5FCF">
        <w:rPr>
          <w:rFonts w:ascii="Arial" w:hAnsi="Arial" w:cs="Arial"/>
          <w:i/>
          <w:color w:val="002060"/>
          <w:lang w:val="fr-FR"/>
        </w:rPr>
        <w:t>l’histoire était</w:t>
      </w:r>
      <w:r w:rsidR="00AA5CE3" w:rsidRPr="008C5FCF">
        <w:rPr>
          <w:rFonts w:ascii="Arial" w:hAnsi="Arial" w:cs="Arial"/>
          <w:i/>
          <w:color w:val="002060"/>
          <w:lang w:val="fr-FR"/>
        </w:rPr>
        <w:t xml:space="preserve"> en train de produire de nouveaux Etats dont les limites géographiques n’avaient pas la vocation de servir efficacement la croissance économique. Il a exhorté les Etats africains de poursuivre l’intégration économique qui d’après lui, allait être l’un des objectifs essentiels de la CEA »,</w:t>
      </w:r>
      <w:r w:rsidR="00AA5CE3" w:rsidRPr="008C5FCF">
        <w:rPr>
          <w:rFonts w:ascii="Arial" w:hAnsi="Arial" w:cs="Arial"/>
          <w:color w:val="002060"/>
          <w:lang w:val="fr-FR"/>
        </w:rPr>
        <w:t xml:space="preserve"> (UNECA, 2009). La CEA a identifié quatre principaux défis auxquels l’Afrique est confrontée et qui doivent être relevés. Ces défis sont notamment la réalisation des OM</w:t>
      </w:r>
      <w:r w:rsidR="00160F97" w:rsidRPr="008C5FCF">
        <w:rPr>
          <w:rFonts w:ascii="Arial" w:hAnsi="Arial" w:cs="Arial"/>
          <w:color w:val="002060"/>
          <w:lang w:val="fr-FR"/>
        </w:rPr>
        <w:t>D</w:t>
      </w:r>
      <w:r w:rsidR="00915D6F" w:rsidRPr="008C5FCF">
        <w:rPr>
          <w:rFonts w:ascii="Arial" w:hAnsi="Arial" w:cs="Arial"/>
          <w:color w:val="002060"/>
          <w:lang w:val="fr-FR"/>
        </w:rPr>
        <w:t xml:space="preserve"> aujourd’hui remplacées par les ODD</w:t>
      </w:r>
      <w:r w:rsidR="00AA5CE3" w:rsidRPr="008C5FCF">
        <w:rPr>
          <w:rFonts w:ascii="Arial" w:hAnsi="Arial" w:cs="Arial"/>
          <w:color w:val="002060"/>
          <w:lang w:val="fr-FR"/>
        </w:rPr>
        <w:t> ; les stratégies pour promouvoir la croissance et faire reculer la pauvreté ; l’intégration pour le développement ; et l’exploitation des opportunités offertes par la mondialisation, ainsi que le renforcement des institutions et le développement des capacités (CEA, 2007).</w:t>
      </w:r>
    </w:p>
    <w:p w:rsidR="00AA5CE3" w:rsidRPr="008C5FCF" w:rsidRDefault="00AA5CE3" w:rsidP="001A134F">
      <w:pPr>
        <w:spacing w:before="120"/>
        <w:jc w:val="both"/>
        <w:rPr>
          <w:rFonts w:ascii="Arial" w:hAnsi="Arial" w:cs="Arial"/>
          <w:color w:val="002060"/>
          <w:lang w:val="fr-FR"/>
        </w:rPr>
      </w:pPr>
      <w:r w:rsidRPr="008C5FCF">
        <w:rPr>
          <w:rFonts w:ascii="Arial" w:hAnsi="Arial" w:cs="Arial"/>
          <w:color w:val="002060"/>
          <w:lang w:val="fr-FR"/>
        </w:rPr>
        <w:lastRenderedPageBreak/>
        <w:t>Il convient de noter que les statistiques figuraient parmi les premiers programmes de la CEA qui en avait établi son premier comité technique qu’était la Conférence des Statisticiens Africains en 1959. Au fil des ans, la CEA a exécuté plusieurs activités en vue du renforcement des capacités et de l’infrastructure statistique</w:t>
      </w:r>
      <w:r w:rsidR="00885A87" w:rsidRPr="008C5FCF">
        <w:rPr>
          <w:rFonts w:ascii="Arial" w:hAnsi="Arial" w:cs="Arial"/>
          <w:color w:val="002060"/>
          <w:lang w:val="fr-FR"/>
        </w:rPr>
        <w:t>s</w:t>
      </w:r>
      <w:r w:rsidRPr="008C5FCF">
        <w:rPr>
          <w:rFonts w:ascii="Arial" w:hAnsi="Arial" w:cs="Arial"/>
          <w:color w:val="002060"/>
          <w:lang w:val="fr-FR"/>
        </w:rPr>
        <w:t xml:space="preserve"> des pays africains.</w:t>
      </w:r>
    </w:p>
    <w:p w:rsidR="00AA5CE3" w:rsidRDefault="00AA5CE3" w:rsidP="001A134F">
      <w:pPr>
        <w:spacing w:before="120"/>
        <w:jc w:val="both"/>
        <w:rPr>
          <w:rFonts w:ascii="Arial" w:hAnsi="Arial" w:cs="Arial"/>
          <w:color w:val="002060"/>
          <w:lang w:val="fr-FR"/>
        </w:rPr>
      </w:pPr>
      <w:r w:rsidRPr="008C5FCF">
        <w:rPr>
          <w:rFonts w:ascii="Arial" w:hAnsi="Arial" w:cs="Arial"/>
          <w:color w:val="002060"/>
          <w:lang w:val="fr-FR"/>
        </w:rPr>
        <w:t xml:space="preserve">En tant que </w:t>
      </w:r>
      <w:r w:rsidR="00160F97" w:rsidRPr="008C5FCF">
        <w:rPr>
          <w:rFonts w:ascii="Arial" w:hAnsi="Arial" w:cs="Arial"/>
          <w:color w:val="002060"/>
          <w:lang w:val="fr-FR"/>
        </w:rPr>
        <w:t xml:space="preserve">démembrement </w:t>
      </w:r>
      <w:r w:rsidRPr="008C5FCF">
        <w:rPr>
          <w:rFonts w:ascii="Arial" w:hAnsi="Arial" w:cs="Arial"/>
          <w:color w:val="002060"/>
          <w:lang w:val="fr-FR"/>
        </w:rPr>
        <w:t>des Nations Unies et tel que mandaté par le Secrétaire Général de l’ONU, la CEA a notamment les fonctions essentielles suivantes en ce qui concerne les statistiques : recherche sur les méthodes et établissement des normes, notamment l’harmonisation dans le but de produire un ensemble consolidé de statistiques en faveur de l’Afrique ; développement et mise en œuvre des programmes régionaux bien coordo</w:t>
      </w:r>
      <w:r w:rsidR="00AB5142" w:rsidRPr="008C5FCF">
        <w:rPr>
          <w:rFonts w:ascii="Arial" w:hAnsi="Arial" w:cs="Arial"/>
          <w:color w:val="002060"/>
          <w:lang w:val="fr-FR"/>
        </w:rPr>
        <w:t>nnés à travers les pays a</w:t>
      </w:r>
      <w:r w:rsidRPr="008C5FCF">
        <w:rPr>
          <w:rFonts w:ascii="Arial" w:hAnsi="Arial" w:cs="Arial"/>
          <w:color w:val="002060"/>
          <w:lang w:val="fr-FR"/>
        </w:rPr>
        <w:t xml:space="preserve">fricains ; </w:t>
      </w:r>
      <w:r w:rsidR="00AB5142" w:rsidRPr="008C5FCF">
        <w:rPr>
          <w:rFonts w:ascii="Arial" w:hAnsi="Arial" w:cs="Arial"/>
          <w:color w:val="002060"/>
          <w:lang w:val="fr-FR"/>
        </w:rPr>
        <w:t>développement de systèmes d’évaluation</w:t>
      </w:r>
      <w:r w:rsidRPr="008C5FCF">
        <w:rPr>
          <w:rFonts w:ascii="Arial" w:hAnsi="Arial" w:cs="Arial"/>
          <w:color w:val="002060"/>
          <w:lang w:val="fr-FR"/>
        </w:rPr>
        <w:t xml:space="preserve">; compilation des données relatives à la </w:t>
      </w:r>
      <w:r w:rsidR="00AB5142" w:rsidRPr="008C5FCF">
        <w:rPr>
          <w:rFonts w:ascii="Arial" w:hAnsi="Arial" w:cs="Arial"/>
          <w:color w:val="002060"/>
          <w:lang w:val="fr-FR"/>
        </w:rPr>
        <w:t>r</w:t>
      </w:r>
      <w:r w:rsidRPr="008C5FCF">
        <w:rPr>
          <w:rFonts w:ascii="Arial" w:hAnsi="Arial" w:cs="Arial"/>
          <w:color w:val="002060"/>
          <w:lang w:val="fr-FR"/>
        </w:rPr>
        <w:t>égion Afrique et particulièrement des données statistiques pour appuyer l’intégration régionale et les cadres de développement ; renforcement des capacités de traitement des données dans les SSN africains ; dévelop</w:t>
      </w:r>
      <w:r w:rsidR="000A4621" w:rsidRPr="008C5FCF">
        <w:rPr>
          <w:rFonts w:ascii="Arial" w:hAnsi="Arial" w:cs="Arial"/>
          <w:color w:val="002060"/>
          <w:lang w:val="fr-FR"/>
        </w:rPr>
        <w:t xml:space="preserve">pement de bases de données et </w:t>
      </w:r>
      <w:r w:rsidRPr="008C5FCF">
        <w:rPr>
          <w:rFonts w:ascii="Arial" w:hAnsi="Arial" w:cs="Arial"/>
          <w:color w:val="002060"/>
          <w:lang w:val="fr-FR"/>
        </w:rPr>
        <w:t xml:space="preserve">octroi de services consultatifs aux pays africains pour les aider à mettre en place leurs infrastructures statistiques. Le travail de la </w:t>
      </w:r>
      <w:r w:rsidR="000A4621" w:rsidRPr="008C5FCF">
        <w:rPr>
          <w:rFonts w:ascii="Arial" w:hAnsi="Arial" w:cs="Arial"/>
          <w:color w:val="002060"/>
          <w:lang w:val="fr-FR"/>
        </w:rPr>
        <w:t>CEA en</w:t>
      </w:r>
      <w:r w:rsidRPr="008C5FCF">
        <w:rPr>
          <w:rFonts w:ascii="Arial" w:hAnsi="Arial" w:cs="Arial"/>
          <w:color w:val="002060"/>
          <w:lang w:val="fr-FR"/>
        </w:rPr>
        <w:t xml:space="preserve"> rapport avec ces fonctions a contribué à l’harmonisation statistique. Par exemple, dans le domaine de la collecte de données de recensement, la CEA </w:t>
      </w:r>
      <w:r w:rsidR="000A4621" w:rsidRPr="008C5FCF">
        <w:rPr>
          <w:rFonts w:ascii="Arial" w:hAnsi="Arial" w:cs="Arial"/>
          <w:color w:val="002060"/>
          <w:lang w:val="fr-FR"/>
        </w:rPr>
        <w:t>publié</w:t>
      </w:r>
      <w:r w:rsidRPr="008C5FCF">
        <w:rPr>
          <w:rFonts w:ascii="Arial" w:hAnsi="Arial" w:cs="Arial"/>
          <w:color w:val="002060"/>
          <w:lang w:val="fr-FR"/>
        </w:rPr>
        <w:t xml:space="preserve"> un Addendum Afrique aux Principes et Recommandations sur le recensement de la population et d</w:t>
      </w:r>
      <w:r w:rsidR="005F590A" w:rsidRPr="008C5FCF">
        <w:rPr>
          <w:rFonts w:ascii="Arial" w:hAnsi="Arial" w:cs="Arial"/>
          <w:color w:val="002060"/>
          <w:lang w:val="fr-FR"/>
        </w:rPr>
        <w:t xml:space="preserve">e l’habitat </w:t>
      </w:r>
      <w:r w:rsidRPr="008C5FCF">
        <w:rPr>
          <w:rFonts w:ascii="Arial" w:hAnsi="Arial" w:cs="Arial"/>
          <w:color w:val="002060"/>
          <w:lang w:val="fr-FR"/>
        </w:rPr>
        <w:t xml:space="preserve">et </w:t>
      </w:r>
      <w:r w:rsidR="00AB5142" w:rsidRPr="008C5FCF">
        <w:rPr>
          <w:rFonts w:ascii="Arial" w:hAnsi="Arial" w:cs="Arial"/>
          <w:color w:val="002060"/>
          <w:lang w:val="fr-FR"/>
        </w:rPr>
        <w:t>des</w:t>
      </w:r>
      <w:r w:rsidRPr="008C5FCF">
        <w:rPr>
          <w:rFonts w:ascii="Arial" w:hAnsi="Arial" w:cs="Arial"/>
          <w:color w:val="002060"/>
          <w:lang w:val="fr-FR"/>
        </w:rPr>
        <w:t xml:space="preserve"> Manuels </w:t>
      </w:r>
      <w:r w:rsidR="00AB5142" w:rsidRPr="008C5FCF">
        <w:rPr>
          <w:rFonts w:ascii="Arial" w:hAnsi="Arial" w:cs="Arial"/>
          <w:color w:val="002060"/>
          <w:lang w:val="fr-FR"/>
        </w:rPr>
        <w:t>a</w:t>
      </w:r>
      <w:r w:rsidRPr="008C5FCF">
        <w:rPr>
          <w:rFonts w:ascii="Arial" w:hAnsi="Arial" w:cs="Arial"/>
          <w:color w:val="002060"/>
          <w:lang w:val="fr-FR"/>
        </w:rPr>
        <w:t>fricains sur la planification du recensement et le traitement des données. En ce qui concerne les comptes nationaux, un manuel africain sur la collecte de statistiques économiques de base pour la compilation des comptes nationaux a été produit et chaque année, il est organisé une formation sur les classifications et la mise en œuvre des systèmes des comptes nationaux (SCN). Concernant la planification stratégique, le</w:t>
      </w:r>
      <w:r w:rsidR="000020AD" w:rsidRPr="008C5FCF">
        <w:rPr>
          <w:rFonts w:ascii="Arial" w:hAnsi="Arial" w:cs="Arial"/>
          <w:color w:val="002060"/>
          <w:lang w:val="fr-FR"/>
        </w:rPr>
        <w:t>s services consultatifs en cour</w:t>
      </w:r>
      <w:r w:rsidRPr="008C5FCF">
        <w:rPr>
          <w:rFonts w:ascii="Arial" w:hAnsi="Arial" w:cs="Arial"/>
          <w:color w:val="002060"/>
          <w:lang w:val="fr-FR"/>
        </w:rPr>
        <w:t>s sur la législation statistique et la stratégie nationale pour le développement statistique (SNDS) se trouvent au cœur du travail de la CEA. Ces activités, et les efforts dans d’autres domaines contribu</w:t>
      </w:r>
      <w:r w:rsidR="000A4621" w:rsidRPr="008C5FCF">
        <w:rPr>
          <w:rFonts w:ascii="Arial" w:hAnsi="Arial" w:cs="Arial"/>
          <w:color w:val="002060"/>
          <w:lang w:val="fr-FR"/>
        </w:rPr>
        <w:t>eront à la mise en œuvre de la SHaSA II</w:t>
      </w:r>
      <w:r w:rsidRPr="008C5FCF">
        <w:rPr>
          <w:rFonts w:ascii="Arial" w:hAnsi="Arial" w:cs="Arial"/>
          <w:color w:val="002060"/>
          <w:lang w:val="fr-FR"/>
        </w:rPr>
        <w:t>.</w:t>
      </w:r>
    </w:p>
    <w:p w:rsidR="00004EC2" w:rsidRPr="007675E0" w:rsidRDefault="00562E3D" w:rsidP="00004EC2">
      <w:pPr>
        <w:pStyle w:val="Heading3"/>
        <w:spacing w:before="120" w:after="0"/>
        <w:rPr>
          <w:rFonts w:ascii="Arial" w:hAnsi="Arial" w:cs="Arial"/>
          <w:sz w:val="24"/>
          <w:szCs w:val="24"/>
          <w:lang w:val="fr-FR"/>
        </w:rPr>
      </w:pPr>
      <w:bookmarkStart w:id="107" w:name="_Toc475488311"/>
      <w:bookmarkStart w:id="108" w:name="_Toc475542056"/>
      <w:r>
        <w:rPr>
          <w:rFonts w:ascii="Arial" w:hAnsi="Arial" w:cs="Arial"/>
          <w:sz w:val="24"/>
          <w:szCs w:val="24"/>
          <w:lang w:val="fr-FR"/>
        </w:rPr>
        <w:t>3.2.1.3.4</w:t>
      </w:r>
      <w:r w:rsidR="00004EC2" w:rsidRPr="007675E0">
        <w:rPr>
          <w:rFonts w:ascii="Arial" w:hAnsi="Arial" w:cs="Arial"/>
          <w:sz w:val="24"/>
          <w:szCs w:val="24"/>
          <w:lang w:val="fr-FR"/>
        </w:rPr>
        <w:t xml:space="preserve"> </w:t>
      </w:r>
      <w:r w:rsidR="00004EC2">
        <w:rPr>
          <w:rFonts w:ascii="Arial" w:hAnsi="Arial" w:cs="Arial"/>
          <w:sz w:val="24"/>
          <w:szCs w:val="24"/>
          <w:lang w:val="fr-FR"/>
        </w:rPr>
        <w:t>La Fondation pour le renforcement des capacités en Afrique (ACBF</w:t>
      </w:r>
      <w:r w:rsidR="00004EC2" w:rsidRPr="007675E0">
        <w:rPr>
          <w:rFonts w:ascii="Arial" w:hAnsi="Arial" w:cs="Arial"/>
          <w:sz w:val="24"/>
          <w:szCs w:val="24"/>
          <w:lang w:val="fr-FR"/>
        </w:rPr>
        <w:t>).</w:t>
      </w:r>
      <w:bookmarkEnd w:id="107"/>
      <w:bookmarkEnd w:id="108"/>
    </w:p>
    <w:p w:rsidR="00CD7A9F" w:rsidRDefault="00004EC2" w:rsidP="00562E3D">
      <w:pPr>
        <w:spacing w:before="120"/>
        <w:jc w:val="both"/>
        <w:rPr>
          <w:rFonts w:ascii="Arial" w:hAnsi="Arial" w:cs="Arial"/>
          <w:color w:val="002060"/>
          <w:lang w:val="fr-FR"/>
        </w:rPr>
      </w:pPr>
      <w:r>
        <w:rPr>
          <w:rFonts w:ascii="Arial" w:hAnsi="Arial" w:cs="Arial"/>
          <w:color w:val="002060"/>
          <w:lang w:val="fr-FR"/>
        </w:rPr>
        <w:t xml:space="preserve">L’appui de l’ACBF dans le domaine de la statistique est multiforme. Cette institution </w:t>
      </w:r>
      <w:r w:rsidR="00562E3D">
        <w:rPr>
          <w:rFonts w:ascii="Arial" w:hAnsi="Arial" w:cs="Arial"/>
          <w:color w:val="002060"/>
          <w:lang w:val="fr-FR"/>
        </w:rPr>
        <w:t>renforce les capacités statistiques d</w:t>
      </w:r>
      <w:r>
        <w:rPr>
          <w:rFonts w:ascii="Arial" w:hAnsi="Arial" w:cs="Arial"/>
          <w:color w:val="002060"/>
          <w:lang w:val="fr-FR"/>
        </w:rPr>
        <w:t xml:space="preserve">es pays </w:t>
      </w:r>
      <w:r w:rsidR="00562E3D">
        <w:rPr>
          <w:rFonts w:ascii="Arial" w:hAnsi="Arial" w:cs="Arial"/>
          <w:color w:val="002060"/>
          <w:lang w:val="fr-FR"/>
        </w:rPr>
        <w:t>et des organisations sous-régionales à travers</w:t>
      </w:r>
      <w:r>
        <w:rPr>
          <w:rFonts w:ascii="Arial" w:hAnsi="Arial" w:cs="Arial"/>
          <w:color w:val="002060"/>
          <w:lang w:val="fr-FR"/>
        </w:rPr>
        <w:t xml:space="preserve"> des projets statistiques dans des domaines </w:t>
      </w:r>
      <w:r w:rsidR="00562E3D">
        <w:rPr>
          <w:rFonts w:ascii="Arial" w:hAnsi="Arial" w:cs="Arial"/>
          <w:color w:val="002060"/>
          <w:lang w:val="fr-FR"/>
        </w:rPr>
        <w:t xml:space="preserve">variés tels que </w:t>
      </w:r>
      <w:r>
        <w:rPr>
          <w:rFonts w:ascii="Arial" w:hAnsi="Arial" w:cs="Arial"/>
          <w:color w:val="002060"/>
          <w:lang w:val="fr-FR"/>
        </w:rPr>
        <w:t xml:space="preserve">l’emploi, la modélisation </w:t>
      </w:r>
      <w:r w:rsidR="00562E3D">
        <w:rPr>
          <w:rFonts w:ascii="Arial" w:hAnsi="Arial" w:cs="Arial"/>
          <w:color w:val="002060"/>
          <w:lang w:val="fr-FR"/>
        </w:rPr>
        <w:t>etc.</w:t>
      </w:r>
      <w:r>
        <w:rPr>
          <w:rFonts w:ascii="Arial" w:hAnsi="Arial" w:cs="Arial"/>
          <w:color w:val="002060"/>
          <w:lang w:val="fr-FR"/>
        </w:rPr>
        <w:t xml:space="preserve"> </w:t>
      </w:r>
    </w:p>
    <w:p w:rsidR="00103E6E" w:rsidRPr="00103E6E" w:rsidRDefault="00103E6E" w:rsidP="00103E6E">
      <w:pPr>
        <w:pStyle w:val="Heading3"/>
        <w:spacing w:before="120" w:after="0"/>
        <w:rPr>
          <w:rFonts w:ascii="Arial" w:hAnsi="Arial" w:cs="Arial"/>
          <w:lang w:val="fr-FR"/>
        </w:rPr>
      </w:pPr>
      <w:bookmarkStart w:id="109" w:name="_Toc475488312"/>
      <w:bookmarkStart w:id="110" w:name="_Toc475542057"/>
      <w:r w:rsidRPr="00103E6E">
        <w:rPr>
          <w:rFonts w:ascii="Arial" w:hAnsi="Arial" w:cs="Arial"/>
          <w:lang w:val="fr-FR"/>
        </w:rPr>
        <w:t>3.2.1.3.5 Association des Banques Centrales Africaine (ABCA)</w:t>
      </w:r>
      <w:bookmarkEnd w:id="109"/>
      <w:bookmarkEnd w:id="110"/>
    </w:p>
    <w:p w:rsidR="00103E6E" w:rsidRPr="00274D17" w:rsidRDefault="00103E6E" w:rsidP="00103E6E">
      <w:pPr>
        <w:spacing w:before="120"/>
        <w:jc w:val="both"/>
        <w:rPr>
          <w:rFonts w:ascii="Arial" w:hAnsi="Arial" w:cs="Arial"/>
          <w:lang w:val="fr-FR"/>
        </w:rPr>
      </w:pPr>
      <w:r w:rsidRPr="00103E6E">
        <w:rPr>
          <w:rFonts w:ascii="Arial" w:hAnsi="Arial" w:cs="Arial"/>
          <w:lang w:val="fr-FR"/>
        </w:rPr>
        <w:t>L’ABCA</w:t>
      </w:r>
      <w:r w:rsidRPr="00274D17">
        <w:rPr>
          <w:rFonts w:ascii="Arial" w:hAnsi="Arial" w:cs="Arial"/>
          <w:b/>
          <w:lang w:val="fr-FR"/>
        </w:rPr>
        <w:t xml:space="preserve"> </w:t>
      </w:r>
      <w:r>
        <w:rPr>
          <w:rFonts w:ascii="Arial" w:hAnsi="Arial" w:cs="Arial"/>
          <w:lang w:val="fr-FR"/>
        </w:rPr>
        <w:t>reconnaî</w:t>
      </w:r>
      <w:r w:rsidRPr="00274D17">
        <w:rPr>
          <w:rFonts w:ascii="Arial" w:hAnsi="Arial" w:cs="Arial"/>
          <w:lang w:val="fr-FR"/>
        </w:rPr>
        <w:t xml:space="preserve">t le rôle central des statistiques dans la mise en œuvre du Programme Africain de Coopération Monétaire (PACM). L’ABCA a pour mandat de </w:t>
      </w:r>
      <w:r w:rsidRPr="00274D17">
        <w:rPr>
          <w:rFonts w:ascii="Arial" w:hAnsi="Arial" w:cs="Arial"/>
          <w:i/>
          <w:lang w:val="fr-FR"/>
        </w:rPr>
        <w:t>« faciliter la collecte, la centralisation et la diffusion de l’information sur les questions monétaires, bancaires et financières ainsi que sur les autres questions d’intérêt économique pour ses membres » (ABCA 2002).</w:t>
      </w:r>
      <w:r w:rsidRPr="00274D17">
        <w:rPr>
          <w:rFonts w:ascii="Arial" w:hAnsi="Arial" w:cs="Arial"/>
          <w:lang w:val="fr-FR"/>
        </w:rPr>
        <w:t xml:space="preserve"> Le PACM met par ailleurs l’accent sur la nécessité de mettre en œuvre un programme harmonisé de concepts et de définitions macroéconomiques. L’ABCA ne produit pas elle-même les statistiques ; la production est faite par ses membres à travers le principe de la subsidiarité. Au niveau national, les banques centrales assurent la disponibilité des données statistiques et </w:t>
      </w:r>
      <w:r w:rsidRPr="00274D17">
        <w:rPr>
          <w:rFonts w:ascii="Arial" w:hAnsi="Arial" w:cs="Arial"/>
          <w:lang w:val="fr-FR"/>
        </w:rPr>
        <w:lastRenderedPageBreak/>
        <w:t xml:space="preserve">mettent en œuvre les recommandations de l’ABCA à travers la production de rapports trimestriels, consolidés par l’ABCA. </w:t>
      </w:r>
    </w:p>
    <w:p w:rsidR="00457F9D" w:rsidRPr="008C5FCF" w:rsidRDefault="00457F9D" w:rsidP="001A134F">
      <w:pPr>
        <w:pStyle w:val="Heading3"/>
        <w:spacing w:before="120" w:after="0"/>
        <w:rPr>
          <w:rFonts w:ascii="Arial" w:hAnsi="Arial" w:cs="Arial"/>
          <w:color w:val="002060"/>
          <w:sz w:val="24"/>
          <w:szCs w:val="24"/>
          <w:lang w:val="fr-FR"/>
        </w:rPr>
      </w:pPr>
      <w:bookmarkStart w:id="111" w:name="_Toc475488313"/>
      <w:bookmarkStart w:id="112" w:name="_Toc475542058"/>
      <w:r w:rsidRPr="008C5FCF">
        <w:rPr>
          <w:rFonts w:ascii="Arial" w:hAnsi="Arial" w:cs="Arial"/>
          <w:color w:val="002060"/>
          <w:sz w:val="24"/>
          <w:szCs w:val="24"/>
          <w:lang w:val="fr-FR"/>
        </w:rPr>
        <w:t xml:space="preserve">3.2.1.4.  </w:t>
      </w:r>
      <w:r w:rsidR="007F046D" w:rsidRPr="008C5FCF">
        <w:rPr>
          <w:rFonts w:ascii="Arial" w:hAnsi="Arial" w:cs="Arial"/>
          <w:color w:val="002060"/>
          <w:sz w:val="24"/>
          <w:szCs w:val="24"/>
          <w:lang w:val="fr-FR"/>
        </w:rPr>
        <w:t xml:space="preserve">Niveau </w:t>
      </w:r>
      <w:r w:rsidR="009C7F23" w:rsidRPr="008C5FCF">
        <w:rPr>
          <w:rFonts w:ascii="Arial" w:hAnsi="Arial" w:cs="Arial"/>
          <w:color w:val="002060"/>
          <w:sz w:val="24"/>
          <w:szCs w:val="24"/>
          <w:lang w:val="fr-FR"/>
        </w:rPr>
        <w:t>i</w:t>
      </w:r>
      <w:r w:rsidR="007F046D" w:rsidRPr="008C5FCF">
        <w:rPr>
          <w:rFonts w:ascii="Arial" w:hAnsi="Arial" w:cs="Arial"/>
          <w:color w:val="002060"/>
          <w:sz w:val="24"/>
          <w:szCs w:val="24"/>
          <w:lang w:val="fr-FR"/>
        </w:rPr>
        <w:t>nternational</w:t>
      </w:r>
      <w:bookmarkEnd w:id="111"/>
      <w:bookmarkEnd w:id="112"/>
    </w:p>
    <w:p w:rsidR="00AA5CE3" w:rsidRPr="003617DF" w:rsidRDefault="00AA5CE3" w:rsidP="001A134F">
      <w:pPr>
        <w:spacing w:before="120"/>
        <w:jc w:val="both"/>
        <w:rPr>
          <w:rFonts w:ascii="Arial" w:hAnsi="Arial" w:cs="Arial"/>
          <w:color w:val="0070C0"/>
          <w:lang w:val="fr-FR"/>
        </w:rPr>
      </w:pPr>
      <w:r w:rsidRPr="003617DF">
        <w:rPr>
          <w:rFonts w:ascii="Arial" w:hAnsi="Arial" w:cs="Arial"/>
          <w:color w:val="0070C0"/>
          <w:lang w:val="fr-FR"/>
        </w:rPr>
        <w:t>Au niveau international, les acteurs sont les Agences spécialisées des Nations Unies ainsi que d’autres organisations internationales tant bilatérales que multilatérales. Il s’agit notamment des organisations suivantes :</w:t>
      </w:r>
    </w:p>
    <w:p w:rsidR="00AA5CE3" w:rsidRPr="003617DF" w:rsidRDefault="00AA5CE3" w:rsidP="001A134F">
      <w:pPr>
        <w:pStyle w:val="ListParagraph"/>
        <w:numPr>
          <w:ilvl w:val="0"/>
          <w:numId w:val="20"/>
        </w:numPr>
        <w:spacing w:before="120"/>
        <w:contextualSpacing/>
        <w:jc w:val="both"/>
        <w:rPr>
          <w:rFonts w:ascii="Arial" w:hAnsi="Arial" w:cs="Arial"/>
          <w:color w:val="0070C0"/>
          <w:lang w:val="fr-FR"/>
        </w:rPr>
      </w:pPr>
      <w:r w:rsidRPr="003617DF">
        <w:rPr>
          <w:rFonts w:ascii="Arial" w:hAnsi="Arial" w:cs="Arial"/>
          <w:color w:val="0070C0"/>
          <w:lang w:val="fr-FR"/>
        </w:rPr>
        <w:t>La Division des Statistiques des Nations Unies (UNSD) qui assure la gestion de la base de données, et les données recueillies dans les Etats membres et auprès des autres Agences spécialisées des Nations Unies ;</w:t>
      </w:r>
    </w:p>
    <w:p w:rsidR="00AA5CE3" w:rsidRPr="003617DF" w:rsidRDefault="00AA5CE3" w:rsidP="001A134F">
      <w:pPr>
        <w:pStyle w:val="ListParagraph"/>
        <w:numPr>
          <w:ilvl w:val="0"/>
          <w:numId w:val="20"/>
        </w:numPr>
        <w:spacing w:before="120"/>
        <w:contextualSpacing/>
        <w:jc w:val="both"/>
        <w:rPr>
          <w:rFonts w:ascii="Arial" w:hAnsi="Arial" w:cs="Arial"/>
          <w:color w:val="0070C0"/>
          <w:lang w:val="fr-FR"/>
        </w:rPr>
      </w:pPr>
      <w:r w:rsidRPr="003617DF">
        <w:rPr>
          <w:rFonts w:ascii="Arial" w:hAnsi="Arial" w:cs="Arial"/>
          <w:color w:val="0070C0"/>
          <w:lang w:val="fr-FR"/>
        </w:rPr>
        <w:t>Le FMI, qui fait la collecte des données et publie des statistiques monétaires et financières sur la balance des paiements, le commerce extérieur, etc. ;</w:t>
      </w:r>
    </w:p>
    <w:p w:rsidR="00AA5CE3" w:rsidRPr="003617DF" w:rsidRDefault="00AA5CE3" w:rsidP="001A134F">
      <w:pPr>
        <w:pStyle w:val="ListParagraph"/>
        <w:numPr>
          <w:ilvl w:val="0"/>
          <w:numId w:val="20"/>
        </w:numPr>
        <w:spacing w:before="120"/>
        <w:contextualSpacing/>
        <w:jc w:val="both"/>
        <w:rPr>
          <w:rFonts w:ascii="Arial" w:hAnsi="Arial" w:cs="Arial"/>
          <w:color w:val="0070C0"/>
          <w:lang w:val="fr-FR"/>
        </w:rPr>
      </w:pPr>
      <w:r w:rsidRPr="003617DF">
        <w:rPr>
          <w:rFonts w:ascii="Arial" w:hAnsi="Arial" w:cs="Arial"/>
          <w:color w:val="0070C0"/>
          <w:lang w:val="fr-FR"/>
        </w:rPr>
        <w:t>La Banque Mondiale qui fait la collecte des données et publie des données sur le développement en général, y compris les données sur la pauvreté </w:t>
      </w:r>
      <w:r w:rsidR="006F4AE6" w:rsidRPr="003617DF">
        <w:rPr>
          <w:rFonts w:ascii="Arial" w:hAnsi="Arial" w:cs="Arial"/>
          <w:color w:val="0070C0"/>
          <w:lang w:val="fr-FR"/>
        </w:rPr>
        <w:t>et les parités de pouvoir d’achat</w:t>
      </w:r>
      <w:r w:rsidRPr="003617DF">
        <w:rPr>
          <w:rFonts w:ascii="Arial" w:hAnsi="Arial" w:cs="Arial"/>
          <w:color w:val="0070C0"/>
          <w:lang w:val="fr-FR"/>
        </w:rPr>
        <w:t>;</w:t>
      </w:r>
    </w:p>
    <w:p w:rsidR="00AA5CE3" w:rsidRPr="003617DF" w:rsidRDefault="00AA5CE3" w:rsidP="001A134F">
      <w:pPr>
        <w:pStyle w:val="ListParagraph"/>
        <w:numPr>
          <w:ilvl w:val="0"/>
          <w:numId w:val="20"/>
        </w:numPr>
        <w:spacing w:before="120"/>
        <w:contextualSpacing/>
        <w:jc w:val="both"/>
        <w:rPr>
          <w:rFonts w:ascii="Arial" w:hAnsi="Arial" w:cs="Arial"/>
          <w:color w:val="0070C0"/>
          <w:lang w:val="fr-FR"/>
        </w:rPr>
      </w:pPr>
      <w:r w:rsidRPr="003617DF">
        <w:rPr>
          <w:rFonts w:ascii="Arial" w:hAnsi="Arial" w:cs="Arial"/>
          <w:color w:val="0070C0"/>
          <w:lang w:val="fr-FR"/>
        </w:rPr>
        <w:t xml:space="preserve">L’Organisation des Nations Unies pour l’Education, la Science et la Culture (UNESCO) qui fait la collecte des données et publie les données sur l’éducation, le </w:t>
      </w:r>
      <w:r w:rsidR="00441450" w:rsidRPr="003617DF">
        <w:rPr>
          <w:rFonts w:ascii="Arial" w:hAnsi="Arial" w:cs="Arial"/>
          <w:color w:val="0070C0"/>
          <w:lang w:val="fr-FR"/>
        </w:rPr>
        <w:t>taux</w:t>
      </w:r>
      <w:r w:rsidRPr="003617DF">
        <w:rPr>
          <w:rFonts w:ascii="Arial" w:hAnsi="Arial" w:cs="Arial"/>
          <w:color w:val="0070C0"/>
          <w:lang w:val="fr-FR"/>
        </w:rPr>
        <w:t xml:space="preserve"> d’alphabétisation, la science</w:t>
      </w:r>
      <w:r w:rsidR="007E6597">
        <w:rPr>
          <w:rFonts w:ascii="Arial" w:hAnsi="Arial" w:cs="Arial"/>
          <w:color w:val="0070C0"/>
          <w:lang w:val="fr-FR"/>
        </w:rPr>
        <w:t>, la technologie et la culture. Le Bureau régional Afrique coordonne ses activités statistique sur le continent</w:t>
      </w:r>
      <w:r w:rsidR="007E6597" w:rsidRPr="003617DF">
        <w:rPr>
          <w:rFonts w:ascii="Arial" w:hAnsi="Arial" w:cs="Arial"/>
          <w:color w:val="0070C0"/>
          <w:lang w:val="fr-FR"/>
        </w:rPr>
        <w:t>;</w:t>
      </w:r>
    </w:p>
    <w:p w:rsidR="00AA5CE3" w:rsidRPr="003617DF" w:rsidRDefault="00AA5CE3" w:rsidP="001A134F">
      <w:pPr>
        <w:pStyle w:val="ListParagraph"/>
        <w:numPr>
          <w:ilvl w:val="0"/>
          <w:numId w:val="20"/>
        </w:numPr>
        <w:spacing w:before="120"/>
        <w:contextualSpacing/>
        <w:jc w:val="both"/>
        <w:rPr>
          <w:rFonts w:ascii="Arial" w:hAnsi="Arial" w:cs="Arial"/>
          <w:color w:val="0070C0"/>
          <w:lang w:val="fr-FR"/>
        </w:rPr>
      </w:pPr>
      <w:r w:rsidRPr="003617DF">
        <w:rPr>
          <w:rFonts w:ascii="Arial" w:hAnsi="Arial" w:cs="Arial"/>
          <w:color w:val="0070C0"/>
          <w:lang w:val="fr-FR"/>
        </w:rPr>
        <w:t>L’Organisation mondiale de la santé (OMS), qui fait la collecte des données et publie</w:t>
      </w:r>
      <w:r w:rsidR="007E6597">
        <w:rPr>
          <w:rFonts w:ascii="Arial" w:hAnsi="Arial" w:cs="Arial"/>
          <w:color w:val="0070C0"/>
          <w:lang w:val="fr-FR"/>
        </w:rPr>
        <w:t xml:space="preserve"> les informations sur la santé. Le Bureau régional Afrique coordonne ses activités statistique sur le continent</w:t>
      </w:r>
      <w:r w:rsidR="007E6597" w:rsidRPr="003617DF">
        <w:rPr>
          <w:rFonts w:ascii="Arial" w:hAnsi="Arial" w:cs="Arial"/>
          <w:color w:val="0070C0"/>
          <w:lang w:val="fr-FR"/>
        </w:rPr>
        <w:t>;</w:t>
      </w:r>
    </w:p>
    <w:p w:rsidR="00AA5CE3" w:rsidRPr="003617DF" w:rsidRDefault="00562E3D" w:rsidP="001A134F">
      <w:pPr>
        <w:pStyle w:val="ListParagraph"/>
        <w:numPr>
          <w:ilvl w:val="0"/>
          <w:numId w:val="20"/>
        </w:numPr>
        <w:spacing w:before="120"/>
        <w:contextualSpacing/>
        <w:jc w:val="both"/>
        <w:rPr>
          <w:rFonts w:ascii="Arial" w:hAnsi="Arial" w:cs="Arial"/>
          <w:color w:val="0070C0"/>
          <w:lang w:val="fr-FR"/>
        </w:rPr>
      </w:pPr>
      <w:r>
        <w:rPr>
          <w:rFonts w:ascii="Arial" w:hAnsi="Arial" w:cs="Arial"/>
          <w:color w:val="0070C0"/>
          <w:lang w:val="fr-FR"/>
        </w:rPr>
        <w:t>Le Bureau international</w:t>
      </w:r>
      <w:r w:rsidR="00AA5CE3" w:rsidRPr="003617DF">
        <w:rPr>
          <w:rFonts w:ascii="Arial" w:hAnsi="Arial" w:cs="Arial"/>
          <w:color w:val="0070C0"/>
          <w:lang w:val="fr-FR"/>
        </w:rPr>
        <w:t xml:space="preserve"> du Travail (BIT) qui assure la collecte des données et publie les info</w:t>
      </w:r>
      <w:r>
        <w:rPr>
          <w:rFonts w:ascii="Arial" w:hAnsi="Arial" w:cs="Arial"/>
          <w:color w:val="0070C0"/>
          <w:lang w:val="fr-FR"/>
        </w:rPr>
        <w:t>rmations sur le travail. Le Bureau régional Afrique coordonne ses activités statistique sur le continent</w:t>
      </w:r>
      <w:r w:rsidR="00AA5CE3" w:rsidRPr="003617DF">
        <w:rPr>
          <w:rFonts w:ascii="Arial" w:hAnsi="Arial" w:cs="Arial"/>
          <w:color w:val="0070C0"/>
          <w:lang w:val="fr-FR"/>
        </w:rPr>
        <w:t>;</w:t>
      </w:r>
    </w:p>
    <w:p w:rsidR="00AA5CE3" w:rsidRPr="003617DF" w:rsidRDefault="00AA5CE3" w:rsidP="001A134F">
      <w:pPr>
        <w:pStyle w:val="ListParagraph"/>
        <w:numPr>
          <w:ilvl w:val="0"/>
          <w:numId w:val="20"/>
        </w:numPr>
        <w:spacing w:before="120"/>
        <w:contextualSpacing/>
        <w:jc w:val="both"/>
        <w:rPr>
          <w:rFonts w:ascii="Arial" w:hAnsi="Arial" w:cs="Arial"/>
          <w:color w:val="0070C0"/>
          <w:lang w:val="fr-FR"/>
        </w:rPr>
      </w:pPr>
      <w:r w:rsidRPr="003617DF">
        <w:rPr>
          <w:rFonts w:ascii="Arial" w:hAnsi="Arial" w:cs="Arial"/>
          <w:color w:val="0070C0"/>
          <w:lang w:val="fr-FR"/>
        </w:rPr>
        <w:t>L’Organisation des Nations Unies pour l’Alimentation et l’Agriculture (FAO) qui fait la collecte des données et publie les informations relatives aux statistiques agricoles, de la pêche et des forêts, et les statistiques relatives à la sécurité</w:t>
      </w:r>
      <w:r w:rsidR="007E6597">
        <w:rPr>
          <w:rFonts w:ascii="Arial" w:hAnsi="Arial" w:cs="Arial"/>
          <w:color w:val="0070C0"/>
          <w:lang w:val="fr-FR"/>
        </w:rPr>
        <w:t xml:space="preserve"> alimentaire et à la nutrition. Le Bureau régional Afrique coordonne ses activités statistique sur le continent</w:t>
      </w:r>
      <w:r w:rsidR="007E6597" w:rsidRPr="003617DF">
        <w:rPr>
          <w:rFonts w:ascii="Arial" w:hAnsi="Arial" w:cs="Arial"/>
          <w:color w:val="0070C0"/>
          <w:lang w:val="fr-FR"/>
        </w:rPr>
        <w:t>;</w:t>
      </w:r>
      <w:r w:rsidR="007E6597">
        <w:rPr>
          <w:rFonts w:ascii="Arial" w:hAnsi="Arial" w:cs="Arial"/>
          <w:color w:val="0070C0"/>
          <w:lang w:val="fr-FR"/>
        </w:rPr>
        <w:t xml:space="preserve"> </w:t>
      </w:r>
    </w:p>
    <w:p w:rsidR="00AA5CE3" w:rsidRPr="003617DF" w:rsidRDefault="00AA5CE3" w:rsidP="001A134F">
      <w:pPr>
        <w:pStyle w:val="ListParagraph"/>
        <w:numPr>
          <w:ilvl w:val="0"/>
          <w:numId w:val="20"/>
        </w:numPr>
        <w:spacing w:before="120"/>
        <w:contextualSpacing/>
        <w:jc w:val="both"/>
        <w:rPr>
          <w:rFonts w:ascii="Arial" w:hAnsi="Arial" w:cs="Arial"/>
          <w:color w:val="0070C0"/>
          <w:lang w:val="fr-FR"/>
        </w:rPr>
      </w:pPr>
      <w:r w:rsidRPr="003617DF">
        <w:rPr>
          <w:rFonts w:ascii="Arial" w:hAnsi="Arial" w:cs="Arial"/>
          <w:color w:val="0070C0"/>
          <w:lang w:val="fr-FR"/>
        </w:rPr>
        <w:t xml:space="preserve">PARIS21, qui </w:t>
      </w:r>
      <w:r w:rsidRPr="00B30FA1">
        <w:rPr>
          <w:rFonts w:ascii="Arial" w:hAnsi="Arial" w:cs="Arial"/>
          <w:color w:val="0070C0"/>
          <w:lang w:val="fr-FR"/>
        </w:rPr>
        <w:t xml:space="preserve">est </w:t>
      </w:r>
      <w:r w:rsidR="00B30FA1">
        <w:rPr>
          <w:rFonts w:ascii="Arial" w:hAnsi="Arial" w:cs="Arial"/>
          <w:color w:val="0070C0"/>
          <w:lang w:val="fr-FR"/>
        </w:rPr>
        <w:t>un</w:t>
      </w:r>
      <w:r w:rsidR="00B30FA1" w:rsidRPr="00B30FA1">
        <w:rPr>
          <w:rFonts w:ascii="Arial" w:hAnsi="Arial" w:cs="Arial"/>
          <w:color w:val="0070C0"/>
          <w:lang w:val="fr-FR"/>
        </w:rPr>
        <w:t xml:space="preserve"> grand acteur en matière</w:t>
      </w:r>
      <w:r w:rsidR="00B30FA1">
        <w:rPr>
          <w:rFonts w:ascii="Arial" w:hAnsi="Arial" w:cs="Arial"/>
          <w:color w:val="0070C0"/>
          <w:lang w:val="fr-FR"/>
        </w:rPr>
        <w:t xml:space="preserve"> de</w:t>
      </w:r>
      <w:r w:rsidRPr="003617DF">
        <w:rPr>
          <w:rFonts w:ascii="Arial" w:hAnsi="Arial" w:cs="Arial"/>
          <w:color w:val="0070C0"/>
          <w:lang w:val="fr-FR"/>
        </w:rPr>
        <w:t xml:space="preserve"> plaidoyer statistique et de la planification statistique</w:t>
      </w:r>
      <w:r w:rsidR="006F4AE6" w:rsidRPr="003617DF">
        <w:rPr>
          <w:rFonts w:ascii="Arial" w:hAnsi="Arial" w:cs="Arial"/>
          <w:color w:val="0070C0"/>
          <w:lang w:val="fr-FR"/>
        </w:rPr>
        <w:t xml:space="preserve"> stratégique avec les SNDS</w:t>
      </w:r>
      <w:r w:rsidRPr="003617DF">
        <w:rPr>
          <w:rFonts w:ascii="Arial" w:hAnsi="Arial" w:cs="Arial"/>
          <w:color w:val="0070C0"/>
          <w:lang w:val="fr-FR"/>
        </w:rPr>
        <w:t>.</w:t>
      </w:r>
    </w:p>
    <w:p w:rsidR="00896DB0" w:rsidRPr="007675E0" w:rsidRDefault="00896DB0" w:rsidP="001A134F">
      <w:pPr>
        <w:pStyle w:val="Heading3"/>
        <w:spacing w:before="120" w:after="0"/>
        <w:rPr>
          <w:rFonts w:ascii="Arial" w:hAnsi="Arial" w:cs="Arial"/>
          <w:sz w:val="24"/>
          <w:szCs w:val="24"/>
          <w:lang w:val="fr-FR"/>
        </w:rPr>
      </w:pPr>
      <w:bookmarkStart w:id="113" w:name="_Toc475488314"/>
      <w:bookmarkStart w:id="114" w:name="_Toc475542059"/>
      <w:r w:rsidRPr="007675E0">
        <w:rPr>
          <w:rFonts w:ascii="Arial" w:hAnsi="Arial" w:cs="Arial"/>
          <w:sz w:val="24"/>
          <w:szCs w:val="24"/>
          <w:lang w:val="fr-FR"/>
        </w:rPr>
        <w:t xml:space="preserve">3.2.2. Nouveaux </w:t>
      </w:r>
      <w:r w:rsidR="009C7F23">
        <w:rPr>
          <w:rFonts w:ascii="Arial" w:hAnsi="Arial" w:cs="Arial"/>
          <w:sz w:val="24"/>
          <w:szCs w:val="24"/>
          <w:lang w:val="fr-FR"/>
        </w:rPr>
        <w:t>a</w:t>
      </w:r>
      <w:r w:rsidRPr="007675E0">
        <w:rPr>
          <w:rFonts w:ascii="Arial" w:hAnsi="Arial" w:cs="Arial"/>
          <w:sz w:val="24"/>
          <w:szCs w:val="24"/>
          <w:lang w:val="fr-FR"/>
        </w:rPr>
        <w:t>cteurs</w:t>
      </w:r>
      <w:bookmarkEnd w:id="113"/>
      <w:bookmarkEnd w:id="114"/>
      <w:r w:rsidRPr="007675E0">
        <w:rPr>
          <w:rFonts w:ascii="Arial" w:hAnsi="Arial" w:cs="Arial"/>
          <w:sz w:val="24"/>
          <w:szCs w:val="24"/>
          <w:lang w:val="fr-FR"/>
        </w:rPr>
        <w:t xml:space="preserve"> </w:t>
      </w:r>
    </w:p>
    <w:p w:rsidR="00901377" w:rsidRPr="00B42A1C" w:rsidRDefault="00901377" w:rsidP="00901377">
      <w:pPr>
        <w:spacing w:before="120"/>
        <w:jc w:val="both"/>
        <w:rPr>
          <w:rFonts w:ascii="Arial" w:hAnsi="Arial" w:cs="Arial"/>
          <w:color w:val="002060"/>
          <w:lang w:val="fr-FR"/>
        </w:rPr>
      </w:pPr>
      <w:r w:rsidRPr="00B42A1C">
        <w:rPr>
          <w:rFonts w:ascii="Arial" w:hAnsi="Arial" w:cs="Arial"/>
          <w:color w:val="002060"/>
          <w:lang w:val="fr-FR"/>
        </w:rPr>
        <w:t xml:space="preserve">Après l’adoption de la Charte africaine de la statistique en janvier 2009 à Addis-Abeba (Ethiopie) et de la Stratégie pour l’harmonisation des Statistiques en Afrique (SHaSA) en juillet 2010 à Kampala (Ouganda), les Chefs d’Etat et de Gouvernement avaient pris en janvier 2013, une décision historique sur la création de (i) l’Institut de statistique de l’Union africaine dénommé STATAFRIC avec pour siège Tunis, Tunisie et  (ii) du Centre panafricain de formation statistique à Yamoussoukro, en Côte d'Ivoire. Cette décision vise à apporter une solution efficace et durable au problème du développement de la statistique en Afrique. </w:t>
      </w:r>
    </w:p>
    <w:p w:rsidR="007864E8" w:rsidRPr="00B42A1C" w:rsidRDefault="007864E8" w:rsidP="001A134F">
      <w:pPr>
        <w:pStyle w:val="Heading3"/>
        <w:spacing w:before="120" w:after="0"/>
        <w:rPr>
          <w:rFonts w:ascii="Arial" w:hAnsi="Arial" w:cs="Arial"/>
          <w:color w:val="002060"/>
          <w:sz w:val="24"/>
          <w:szCs w:val="24"/>
          <w:lang w:val="fr-FR"/>
        </w:rPr>
      </w:pPr>
      <w:bookmarkStart w:id="115" w:name="_Toc475488315"/>
      <w:bookmarkStart w:id="116" w:name="_Toc475542060"/>
      <w:r w:rsidRPr="00B42A1C">
        <w:rPr>
          <w:rFonts w:ascii="Arial" w:hAnsi="Arial" w:cs="Arial"/>
          <w:color w:val="002060"/>
          <w:sz w:val="24"/>
          <w:szCs w:val="24"/>
          <w:lang w:val="fr-FR"/>
        </w:rPr>
        <w:t>3.2.2.1. Institut de l’Union africaine de la statistique</w:t>
      </w:r>
      <w:bookmarkEnd w:id="115"/>
      <w:bookmarkEnd w:id="116"/>
      <w:r w:rsidRPr="00B42A1C">
        <w:rPr>
          <w:rFonts w:ascii="Arial" w:hAnsi="Arial" w:cs="Arial"/>
          <w:color w:val="002060"/>
          <w:sz w:val="24"/>
          <w:szCs w:val="24"/>
          <w:lang w:val="fr-FR"/>
        </w:rPr>
        <w:t xml:space="preserve"> </w:t>
      </w:r>
    </w:p>
    <w:p w:rsidR="00ED760F" w:rsidRPr="00B42A1C" w:rsidRDefault="00901377" w:rsidP="001A134F">
      <w:pPr>
        <w:spacing w:before="120"/>
        <w:jc w:val="both"/>
        <w:rPr>
          <w:rFonts w:ascii="Arial" w:hAnsi="Arial" w:cs="Arial"/>
          <w:color w:val="002060"/>
          <w:lang w:val="fr-FR"/>
        </w:rPr>
      </w:pPr>
      <w:r w:rsidRPr="00B42A1C">
        <w:rPr>
          <w:rFonts w:ascii="Arial" w:hAnsi="Arial" w:cs="Arial"/>
          <w:color w:val="002060"/>
          <w:lang w:val="fr-FR"/>
        </w:rPr>
        <w:t xml:space="preserve">La création de l’institut répond au besoin urgent de résoudre le problème de la pauvreté statistique. Cette </w:t>
      </w:r>
      <w:r w:rsidR="00C750E4" w:rsidRPr="00B42A1C">
        <w:rPr>
          <w:rFonts w:ascii="Arial" w:hAnsi="Arial" w:cs="Arial"/>
          <w:color w:val="002060"/>
          <w:lang w:val="fr-FR"/>
        </w:rPr>
        <w:t xml:space="preserve">pauvreté statistique observée sur le continent rend </w:t>
      </w:r>
      <w:r w:rsidR="00C750E4" w:rsidRPr="00B42A1C">
        <w:rPr>
          <w:rFonts w:ascii="Arial" w:hAnsi="Arial" w:cs="Arial"/>
          <w:color w:val="002060"/>
          <w:lang w:val="fr-FR"/>
        </w:rPr>
        <w:lastRenderedPageBreak/>
        <w:t xml:space="preserve">l’Afrique incapable d’évaluer ses propres projets de développement et les engagements dans lesquels elle s’est inscrite aux niveaux </w:t>
      </w:r>
      <w:r w:rsidR="0066159E" w:rsidRPr="00B42A1C">
        <w:rPr>
          <w:rFonts w:ascii="Arial" w:hAnsi="Arial" w:cs="Arial"/>
          <w:color w:val="002060"/>
          <w:lang w:val="fr-FR"/>
        </w:rPr>
        <w:t xml:space="preserve">national, </w:t>
      </w:r>
      <w:r w:rsidR="00C750E4" w:rsidRPr="00B42A1C">
        <w:rPr>
          <w:rFonts w:ascii="Arial" w:hAnsi="Arial" w:cs="Arial"/>
          <w:color w:val="002060"/>
          <w:lang w:val="fr-FR"/>
        </w:rPr>
        <w:t>régional</w:t>
      </w:r>
      <w:r w:rsidR="00D646CB" w:rsidRPr="00B42A1C">
        <w:rPr>
          <w:rFonts w:ascii="Arial" w:hAnsi="Arial" w:cs="Arial"/>
          <w:color w:val="002060"/>
          <w:lang w:val="fr-FR"/>
        </w:rPr>
        <w:t>, continental</w:t>
      </w:r>
      <w:r w:rsidR="00C750E4" w:rsidRPr="00B42A1C">
        <w:rPr>
          <w:rFonts w:ascii="Arial" w:hAnsi="Arial" w:cs="Arial"/>
          <w:color w:val="002060"/>
          <w:lang w:val="fr-FR"/>
        </w:rPr>
        <w:t xml:space="preserve"> et international. La faible capacité statistique, l’inefficacité des cadres institutionnels et réglementaires de la production statistique, l’insuffisance de la mise en œuvre des normes internationales, la production des statistiques </w:t>
      </w:r>
      <w:r w:rsidR="006318DB" w:rsidRPr="00B42A1C">
        <w:rPr>
          <w:rFonts w:ascii="Arial" w:hAnsi="Arial" w:cs="Arial"/>
          <w:color w:val="002060"/>
          <w:lang w:val="fr-FR"/>
        </w:rPr>
        <w:t xml:space="preserve">pas toujours </w:t>
      </w:r>
      <w:r w:rsidR="00C750E4" w:rsidRPr="00B42A1C">
        <w:rPr>
          <w:rFonts w:ascii="Arial" w:hAnsi="Arial" w:cs="Arial"/>
          <w:color w:val="002060"/>
          <w:lang w:val="fr-FR"/>
        </w:rPr>
        <w:t>harmonisées</w:t>
      </w:r>
      <w:r w:rsidR="006318DB" w:rsidRPr="00B42A1C">
        <w:rPr>
          <w:rFonts w:ascii="Arial" w:hAnsi="Arial" w:cs="Arial"/>
          <w:color w:val="002060"/>
          <w:lang w:val="fr-FR"/>
        </w:rPr>
        <w:t xml:space="preserve"> et</w:t>
      </w:r>
      <w:r w:rsidR="00C750E4" w:rsidRPr="00B42A1C">
        <w:rPr>
          <w:rFonts w:ascii="Arial" w:hAnsi="Arial" w:cs="Arial"/>
          <w:color w:val="002060"/>
          <w:lang w:val="fr-FR"/>
        </w:rPr>
        <w:t xml:space="preserve"> comparables dans le temps et l'espace sont, entre autres, les difficultés qui minent le système statistique africain et qui amènent les différents utilisateurs des données à recourir à celles des institutions internationales extérieures à l’Afrique qui ne traduisent pas, dans la plupart des cas, la réalité du quotidien des africains.</w:t>
      </w:r>
      <w:r w:rsidR="003A183F" w:rsidRPr="00B42A1C">
        <w:rPr>
          <w:rFonts w:ascii="Arial" w:hAnsi="Arial" w:cs="Arial"/>
          <w:color w:val="002060"/>
          <w:lang w:val="fr-FR"/>
        </w:rPr>
        <w:t xml:space="preserve"> </w:t>
      </w:r>
    </w:p>
    <w:p w:rsidR="00C750E4" w:rsidRPr="00B42A1C" w:rsidRDefault="00ED760F" w:rsidP="001A134F">
      <w:pPr>
        <w:spacing w:before="120"/>
        <w:jc w:val="both"/>
        <w:rPr>
          <w:rFonts w:ascii="Arial" w:hAnsi="Arial" w:cs="Arial"/>
          <w:color w:val="002060"/>
          <w:lang w:val="fr-FR"/>
        </w:rPr>
      </w:pPr>
      <w:r w:rsidRPr="00B42A1C">
        <w:rPr>
          <w:rFonts w:ascii="Arial" w:hAnsi="Arial" w:cs="Arial"/>
          <w:color w:val="002060"/>
          <w:lang w:val="fr-FR"/>
        </w:rPr>
        <w:t>C’est fort du constat qui précède</w:t>
      </w:r>
      <w:r w:rsidR="00D71BBF" w:rsidRPr="00B42A1C">
        <w:rPr>
          <w:rFonts w:ascii="Arial" w:hAnsi="Arial" w:cs="Arial"/>
          <w:color w:val="002060"/>
          <w:lang w:val="fr-FR"/>
        </w:rPr>
        <w:t xml:space="preserve"> que le SSA </w:t>
      </w:r>
      <w:r w:rsidRPr="00B42A1C">
        <w:rPr>
          <w:rFonts w:ascii="Arial" w:hAnsi="Arial" w:cs="Arial"/>
          <w:color w:val="002060"/>
          <w:lang w:val="fr-FR"/>
        </w:rPr>
        <w:t>œuvre pour mettre</w:t>
      </w:r>
      <w:r w:rsidR="00D71BBF" w:rsidRPr="00B42A1C">
        <w:rPr>
          <w:rFonts w:ascii="Arial" w:hAnsi="Arial" w:cs="Arial"/>
          <w:color w:val="002060"/>
          <w:lang w:val="fr-FR"/>
        </w:rPr>
        <w:t xml:space="preserve"> en place </w:t>
      </w:r>
      <w:r w:rsidRPr="00B42A1C">
        <w:rPr>
          <w:rFonts w:ascii="Arial" w:hAnsi="Arial" w:cs="Arial"/>
          <w:color w:val="002060"/>
          <w:lang w:val="fr-FR"/>
        </w:rPr>
        <w:t>un système de production d</w:t>
      </w:r>
      <w:r w:rsidR="003A183F" w:rsidRPr="00B42A1C">
        <w:rPr>
          <w:rFonts w:ascii="Arial" w:hAnsi="Arial" w:cs="Arial"/>
          <w:color w:val="002060"/>
          <w:lang w:val="fr-FR"/>
        </w:rPr>
        <w:t xml:space="preserve">es données de qualité, comparables dans le temps et dans l’espace sur l’ensemble des pays africains, disponibles </w:t>
      </w:r>
      <w:r w:rsidR="00432B82" w:rsidRPr="00B42A1C">
        <w:rPr>
          <w:rFonts w:ascii="Arial" w:hAnsi="Arial" w:cs="Arial"/>
          <w:color w:val="002060"/>
          <w:lang w:val="fr-FR"/>
        </w:rPr>
        <w:t>en</w:t>
      </w:r>
      <w:r w:rsidR="003A183F" w:rsidRPr="00B42A1C">
        <w:rPr>
          <w:rFonts w:ascii="Arial" w:hAnsi="Arial" w:cs="Arial"/>
          <w:color w:val="002060"/>
          <w:lang w:val="fr-FR"/>
        </w:rPr>
        <w:t xml:space="preserve"> temps opportun</w:t>
      </w:r>
      <w:r w:rsidRPr="00B42A1C">
        <w:rPr>
          <w:rFonts w:ascii="Arial" w:hAnsi="Arial" w:cs="Arial"/>
          <w:color w:val="002060"/>
          <w:lang w:val="fr-FR"/>
        </w:rPr>
        <w:t>. Ce système doit reposer sur des définitions et d</w:t>
      </w:r>
      <w:r w:rsidR="003A183F" w:rsidRPr="00B42A1C">
        <w:rPr>
          <w:rFonts w:ascii="Arial" w:hAnsi="Arial" w:cs="Arial"/>
          <w:color w:val="002060"/>
          <w:lang w:val="fr-FR"/>
        </w:rPr>
        <w:t>es concepts stati</w:t>
      </w:r>
      <w:r w:rsidR="00432B82" w:rsidRPr="00B42A1C">
        <w:rPr>
          <w:rFonts w:ascii="Arial" w:hAnsi="Arial" w:cs="Arial"/>
          <w:color w:val="002060"/>
          <w:lang w:val="fr-FR"/>
        </w:rPr>
        <w:t xml:space="preserve">stiques </w:t>
      </w:r>
      <w:r w:rsidRPr="00B42A1C">
        <w:rPr>
          <w:rFonts w:ascii="Arial" w:hAnsi="Arial" w:cs="Arial"/>
          <w:color w:val="002060"/>
          <w:lang w:val="fr-FR"/>
        </w:rPr>
        <w:t>ne différa</w:t>
      </w:r>
      <w:r w:rsidR="00432B82" w:rsidRPr="00B42A1C">
        <w:rPr>
          <w:rFonts w:ascii="Arial" w:hAnsi="Arial" w:cs="Arial"/>
          <w:color w:val="002060"/>
          <w:lang w:val="fr-FR"/>
        </w:rPr>
        <w:t xml:space="preserve">nt </w:t>
      </w:r>
      <w:r w:rsidR="00D40C0B" w:rsidRPr="00B42A1C">
        <w:rPr>
          <w:rFonts w:ascii="Arial" w:hAnsi="Arial" w:cs="Arial"/>
          <w:color w:val="002060"/>
          <w:lang w:val="fr-FR"/>
        </w:rPr>
        <w:t xml:space="preserve">pas </w:t>
      </w:r>
      <w:r w:rsidR="00432B82" w:rsidRPr="00B42A1C">
        <w:rPr>
          <w:rFonts w:ascii="Arial" w:hAnsi="Arial" w:cs="Arial"/>
          <w:color w:val="002060"/>
          <w:lang w:val="fr-FR"/>
        </w:rPr>
        <w:t xml:space="preserve">d’un pays à un </w:t>
      </w:r>
      <w:r w:rsidR="003A183F" w:rsidRPr="00B42A1C">
        <w:rPr>
          <w:rFonts w:ascii="Arial" w:hAnsi="Arial" w:cs="Arial"/>
          <w:color w:val="002060"/>
          <w:lang w:val="fr-FR"/>
        </w:rPr>
        <w:t xml:space="preserve">autre et/ou d’une région à une autre, </w:t>
      </w:r>
      <w:r w:rsidRPr="00B42A1C">
        <w:rPr>
          <w:rFonts w:ascii="Arial" w:hAnsi="Arial" w:cs="Arial"/>
          <w:color w:val="002060"/>
          <w:lang w:val="fr-FR"/>
        </w:rPr>
        <w:t>afin de rendre</w:t>
      </w:r>
      <w:r w:rsidR="003A183F" w:rsidRPr="00B42A1C">
        <w:rPr>
          <w:rFonts w:ascii="Arial" w:hAnsi="Arial" w:cs="Arial"/>
          <w:color w:val="002060"/>
          <w:lang w:val="fr-FR"/>
        </w:rPr>
        <w:t xml:space="preserve"> les comparaisons </w:t>
      </w:r>
      <w:r w:rsidRPr="00B42A1C">
        <w:rPr>
          <w:rFonts w:ascii="Arial" w:hAnsi="Arial" w:cs="Arial"/>
          <w:color w:val="002060"/>
          <w:lang w:val="fr-FR"/>
        </w:rPr>
        <w:t>régionales et continentales faciles avec des</w:t>
      </w:r>
      <w:r w:rsidR="003A183F" w:rsidRPr="00B42A1C">
        <w:rPr>
          <w:rFonts w:ascii="Arial" w:hAnsi="Arial" w:cs="Arial"/>
          <w:color w:val="002060"/>
          <w:lang w:val="fr-FR"/>
        </w:rPr>
        <w:t xml:space="preserve"> agrégats </w:t>
      </w:r>
      <w:r w:rsidRPr="00B42A1C">
        <w:rPr>
          <w:rFonts w:ascii="Arial" w:hAnsi="Arial" w:cs="Arial"/>
          <w:color w:val="002060"/>
          <w:lang w:val="fr-FR"/>
        </w:rPr>
        <w:t>pertinents.</w:t>
      </w:r>
      <w:r w:rsidR="00432B82" w:rsidRPr="00B42A1C">
        <w:rPr>
          <w:rFonts w:ascii="Arial" w:hAnsi="Arial" w:cs="Arial"/>
          <w:color w:val="002060"/>
          <w:lang w:val="fr-FR"/>
        </w:rPr>
        <w:t xml:space="preserve"> De même</w:t>
      </w:r>
      <w:r w:rsidRPr="00B42A1C">
        <w:rPr>
          <w:rFonts w:ascii="Arial" w:hAnsi="Arial" w:cs="Arial"/>
          <w:color w:val="002060"/>
          <w:lang w:val="fr-FR"/>
        </w:rPr>
        <w:t>, le SSA</w:t>
      </w:r>
      <w:r w:rsidR="003A183F" w:rsidRPr="00B42A1C">
        <w:rPr>
          <w:rFonts w:ascii="Arial" w:hAnsi="Arial" w:cs="Arial"/>
          <w:color w:val="002060"/>
          <w:lang w:val="fr-FR"/>
        </w:rPr>
        <w:t xml:space="preserve"> </w:t>
      </w:r>
      <w:r w:rsidRPr="00B42A1C">
        <w:rPr>
          <w:rFonts w:ascii="Arial" w:hAnsi="Arial" w:cs="Arial"/>
          <w:color w:val="002060"/>
          <w:lang w:val="fr-FR"/>
        </w:rPr>
        <w:t xml:space="preserve">a compris l’intérêt de produire et d’analyser </w:t>
      </w:r>
      <w:r w:rsidR="003A183F" w:rsidRPr="00B42A1C">
        <w:rPr>
          <w:rFonts w:ascii="Arial" w:hAnsi="Arial" w:cs="Arial"/>
          <w:color w:val="002060"/>
          <w:lang w:val="fr-FR"/>
        </w:rPr>
        <w:t>les statistiques sur les thématiques émergentes telles que la gouvernance</w:t>
      </w:r>
      <w:r w:rsidR="00432B82" w:rsidRPr="00B42A1C">
        <w:rPr>
          <w:rFonts w:ascii="Arial" w:hAnsi="Arial" w:cs="Arial"/>
          <w:color w:val="002060"/>
          <w:lang w:val="fr-FR"/>
        </w:rPr>
        <w:t xml:space="preserve">, la </w:t>
      </w:r>
      <w:r w:rsidR="003A183F" w:rsidRPr="00B42A1C">
        <w:rPr>
          <w:rFonts w:ascii="Arial" w:hAnsi="Arial" w:cs="Arial"/>
          <w:color w:val="002060"/>
          <w:lang w:val="fr-FR"/>
        </w:rPr>
        <w:t xml:space="preserve">démocratie, la paix et la sécurité, l’environnement, les ressources naturelles, le commerce intra-africain, la migration, etc. </w:t>
      </w:r>
      <w:r w:rsidRPr="00B42A1C">
        <w:rPr>
          <w:rFonts w:ascii="Arial" w:hAnsi="Arial" w:cs="Arial"/>
          <w:color w:val="002060"/>
          <w:lang w:val="fr-FR"/>
        </w:rPr>
        <w:t>in</w:t>
      </w:r>
      <w:r w:rsidR="003A183F" w:rsidRPr="00B42A1C">
        <w:rPr>
          <w:rFonts w:ascii="Arial" w:hAnsi="Arial" w:cs="Arial"/>
          <w:color w:val="002060"/>
          <w:lang w:val="fr-FR"/>
        </w:rPr>
        <w:t xml:space="preserve">dispensables pour </w:t>
      </w:r>
      <w:r w:rsidRPr="00B42A1C">
        <w:rPr>
          <w:rFonts w:ascii="Arial" w:hAnsi="Arial" w:cs="Arial"/>
          <w:color w:val="002060"/>
          <w:lang w:val="fr-FR"/>
        </w:rPr>
        <w:t xml:space="preserve">accompagner </w:t>
      </w:r>
      <w:r w:rsidR="003A183F" w:rsidRPr="00B42A1C">
        <w:rPr>
          <w:rFonts w:ascii="Arial" w:hAnsi="Arial" w:cs="Arial"/>
          <w:color w:val="002060"/>
          <w:lang w:val="fr-FR"/>
        </w:rPr>
        <w:t>la bonne marche de l’intégration africaine.</w:t>
      </w:r>
      <w:r w:rsidR="00816D73" w:rsidRPr="00B42A1C">
        <w:rPr>
          <w:rFonts w:ascii="Arial" w:hAnsi="Arial" w:cs="Arial"/>
          <w:color w:val="002060"/>
          <w:lang w:val="fr-FR"/>
        </w:rPr>
        <w:t xml:space="preserve"> </w:t>
      </w:r>
      <w:r w:rsidRPr="00B42A1C">
        <w:rPr>
          <w:rFonts w:ascii="Arial" w:hAnsi="Arial" w:cs="Arial"/>
          <w:color w:val="002060"/>
          <w:lang w:val="fr-FR"/>
        </w:rPr>
        <w:t>Il s’agit là, d’un</w:t>
      </w:r>
      <w:r w:rsidR="00C750E4" w:rsidRPr="00B42A1C">
        <w:rPr>
          <w:rFonts w:ascii="Arial" w:hAnsi="Arial" w:cs="Arial"/>
          <w:color w:val="002060"/>
          <w:lang w:val="fr-FR"/>
        </w:rPr>
        <w:t xml:space="preserve"> changement de cap </w:t>
      </w:r>
      <w:r w:rsidRPr="00B42A1C">
        <w:rPr>
          <w:rFonts w:ascii="Arial" w:hAnsi="Arial" w:cs="Arial"/>
          <w:color w:val="002060"/>
          <w:lang w:val="fr-FR"/>
        </w:rPr>
        <w:t>pour</w:t>
      </w:r>
      <w:r w:rsidR="00C750E4" w:rsidRPr="00B42A1C">
        <w:rPr>
          <w:rFonts w:ascii="Arial" w:hAnsi="Arial" w:cs="Arial"/>
          <w:color w:val="002060"/>
          <w:lang w:val="fr-FR"/>
        </w:rPr>
        <w:t xml:space="preserve"> permettre à l’Afrique de se connaître et de comprendre </w:t>
      </w:r>
      <w:r w:rsidRPr="00B42A1C">
        <w:rPr>
          <w:rFonts w:ascii="Arial" w:hAnsi="Arial" w:cs="Arial"/>
          <w:color w:val="002060"/>
          <w:lang w:val="fr-FR"/>
        </w:rPr>
        <w:t>entre autre</w:t>
      </w:r>
      <w:r w:rsidR="00D40C0B" w:rsidRPr="00B42A1C">
        <w:rPr>
          <w:rFonts w:ascii="Arial" w:hAnsi="Arial" w:cs="Arial"/>
          <w:color w:val="002060"/>
          <w:lang w:val="fr-FR"/>
        </w:rPr>
        <w:t>s</w:t>
      </w:r>
      <w:r w:rsidRPr="00B42A1C">
        <w:rPr>
          <w:rFonts w:ascii="Arial" w:hAnsi="Arial" w:cs="Arial"/>
          <w:color w:val="002060"/>
          <w:lang w:val="fr-FR"/>
        </w:rPr>
        <w:t xml:space="preserve"> </w:t>
      </w:r>
      <w:r w:rsidR="00C750E4" w:rsidRPr="00B42A1C">
        <w:rPr>
          <w:rFonts w:ascii="Arial" w:hAnsi="Arial" w:cs="Arial"/>
          <w:color w:val="002060"/>
          <w:lang w:val="fr-FR"/>
        </w:rPr>
        <w:t xml:space="preserve">la dynamique de ses populations : les naissances, les décès, </w:t>
      </w:r>
      <w:r w:rsidR="007F046D" w:rsidRPr="00B42A1C">
        <w:rPr>
          <w:rFonts w:ascii="Arial" w:hAnsi="Arial" w:cs="Arial"/>
          <w:color w:val="002060"/>
          <w:lang w:val="fr-FR"/>
        </w:rPr>
        <w:t>la profession</w:t>
      </w:r>
      <w:r w:rsidR="00C750E4" w:rsidRPr="00B42A1C">
        <w:rPr>
          <w:rFonts w:ascii="Arial" w:hAnsi="Arial" w:cs="Arial"/>
          <w:color w:val="002060"/>
          <w:lang w:val="fr-FR"/>
        </w:rPr>
        <w:t xml:space="preserve">, le lieu de résidence, etc. ; sa pauvreté, ses richesses et ses </w:t>
      </w:r>
      <w:r w:rsidR="007F046D" w:rsidRPr="00B42A1C">
        <w:rPr>
          <w:rFonts w:ascii="Arial" w:hAnsi="Arial" w:cs="Arial"/>
          <w:color w:val="002060"/>
          <w:lang w:val="fr-FR"/>
        </w:rPr>
        <w:t>potentialités ;</w:t>
      </w:r>
      <w:r w:rsidR="00C750E4" w:rsidRPr="00B42A1C">
        <w:rPr>
          <w:rFonts w:ascii="Arial" w:hAnsi="Arial" w:cs="Arial"/>
          <w:color w:val="002060"/>
          <w:lang w:val="fr-FR"/>
        </w:rPr>
        <w:t xml:space="preserve"> savoir si les politiques mis</w:t>
      </w:r>
      <w:r w:rsidR="001809B9" w:rsidRPr="00B42A1C">
        <w:rPr>
          <w:rFonts w:ascii="Arial" w:hAnsi="Arial" w:cs="Arial"/>
          <w:color w:val="002060"/>
          <w:lang w:val="fr-FR"/>
        </w:rPr>
        <w:t>es</w:t>
      </w:r>
      <w:r w:rsidR="00C750E4" w:rsidRPr="00B42A1C">
        <w:rPr>
          <w:rFonts w:ascii="Arial" w:hAnsi="Arial" w:cs="Arial"/>
          <w:color w:val="002060"/>
          <w:lang w:val="fr-FR"/>
        </w:rPr>
        <w:t xml:space="preserve"> en œuvre ont un impact réel sur la vie des africains, etc</w:t>
      </w:r>
      <w:r w:rsidR="00816D73" w:rsidRPr="00B42A1C">
        <w:rPr>
          <w:rFonts w:ascii="Arial" w:hAnsi="Arial" w:cs="Arial"/>
          <w:color w:val="002060"/>
          <w:lang w:val="fr-FR"/>
        </w:rPr>
        <w:t>.</w:t>
      </w:r>
    </w:p>
    <w:p w:rsidR="00C750E4" w:rsidRPr="00B42A1C" w:rsidRDefault="00C750E4" w:rsidP="001A134F">
      <w:pPr>
        <w:spacing w:before="120"/>
        <w:jc w:val="both"/>
        <w:rPr>
          <w:rFonts w:ascii="Arial" w:hAnsi="Arial" w:cs="Arial"/>
          <w:color w:val="002060"/>
          <w:lang w:val="fr-FR"/>
        </w:rPr>
      </w:pPr>
      <w:r w:rsidRPr="00B42A1C">
        <w:rPr>
          <w:rFonts w:ascii="Arial" w:hAnsi="Arial" w:cs="Arial"/>
          <w:color w:val="002060"/>
          <w:lang w:val="fr-FR"/>
        </w:rPr>
        <w:t>La production des statistiques officielles des pays doit être du ressort exclusif des autorités statistiques nationales. Ce sont elles qui ont le mandat légal (</w:t>
      </w:r>
      <w:r w:rsidR="00A25A68" w:rsidRPr="00B42A1C">
        <w:rPr>
          <w:rFonts w:ascii="Arial" w:hAnsi="Arial" w:cs="Arial"/>
          <w:color w:val="002060"/>
          <w:lang w:val="fr-FR"/>
        </w:rPr>
        <w:t>C</w:t>
      </w:r>
      <w:r w:rsidRPr="00B42A1C">
        <w:rPr>
          <w:rFonts w:ascii="Arial" w:hAnsi="Arial" w:cs="Arial"/>
          <w:color w:val="002060"/>
          <w:lang w:val="fr-FR"/>
        </w:rPr>
        <w:t xml:space="preserve">harte africaine de la statistique) les habilitant à collecter les données nationales. Cela relève de la souveraineté nationale. De même, la production des données statistiques officielles sur toute l’Afrique doit relever d’une institution panafricaine qui en a la légitimité. C’est pour cette raison que STATAFRIC a été créé. STATAFRIC </w:t>
      </w:r>
      <w:r w:rsidR="00D40C0B" w:rsidRPr="00B42A1C">
        <w:rPr>
          <w:rFonts w:ascii="Arial" w:hAnsi="Arial" w:cs="Arial"/>
          <w:color w:val="002060"/>
          <w:lang w:val="fr-FR"/>
        </w:rPr>
        <w:t>va travailler</w:t>
      </w:r>
      <w:r w:rsidRPr="00B42A1C">
        <w:rPr>
          <w:rFonts w:ascii="Arial" w:hAnsi="Arial" w:cs="Arial"/>
          <w:color w:val="002060"/>
          <w:lang w:val="fr-FR"/>
        </w:rPr>
        <w:t xml:space="preserve"> de concert avec les Communauté</w:t>
      </w:r>
      <w:r w:rsidR="00D40C0B" w:rsidRPr="00B42A1C">
        <w:rPr>
          <w:rFonts w:ascii="Arial" w:hAnsi="Arial" w:cs="Arial"/>
          <w:color w:val="002060"/>
          <w:lang w:val="fr-FR"/>
        </w:rPr>
        <w:t>s économiques régionales qui s</w:t>
      </w:r>
      <w:r w:rsidRPr="00B42A1C">
        <w:rPr>
          <w:rFonts w:ascii="Arial" w:hAnsi="Arial" w:cs="Arial"/>
          <w:color w:val="002060"/>
          <w:lang w:val="fr-FR"/>
        </w:rPr>
        <w:t>ont ses bras séculiers et les partenaires au développement pour la mise en œuvre de la charte et de la Stratégie d’harmonisation des statistiques en Afrique (SHaSA</w:t>
      </w:r>
      <w:r w:rsidR="00FD539D" w:rsidRPr="00B42A1C">
        <w:rPr>
          <w:rFonts w:ascii="Arial" w:hAnsi="Arial" w:cs="Arial"/>
          <w:color w:val="002060"/>
          <w:lang w:val="fr-FR"/>
        </w:rPr>
        <w:t xml:space="preserve"> </w:t>
      </w:r>
      <w:r w:rsidR="00557AE2" w:rsidRPr="00B42A1C">
        <w:rPr>
          <w:rFonts w:ascii="Arial" w:hAnsi="Arial" w:cs="Arial"/>
          <w:color w:val="002060"/>
          <w:lang w:val="fr-FR"/>
        </w:rPr>
        <w:t>II</w:t>
      </w:r>
      <w:r w:rsidRPr="00B42A1C">
        <w:rPr>
          <w:rFonts w:ascii="Arial" w:hAnsi="Arial" w:cs="Arial"/>
          <w:color w:val="002060"/>
          <w:lang w:val="fr-FR"/>
        </w:rPr>
        <w:t xml:space="preserve">) qui sont les cadres stratégiques de référence pour la coordination des activités statistiques sur le continent et </w:t>
      </w:r>
      <w:r w:rsidR="00D40C0B" w:rsidRPr="00B42A1C">
        <w:rPr>
          <w:rFonts w:ascii="Arial" w:hAnsi="Arial" w:cs="Arial"/>
          <w:color w:val="002060"/>
          <w:lang w:val="fr-FR"/>
        </w:rPr>
        <w:t xml:space="preserve">de </w:t>
      </w:r>
      <w:r w:rsidRPr="00B42A1C">
        <w:rPr>
          <w:rFonts w:ascii="Arial" w:hAnsi="Arial" w:cs="Arial"/>
          <w:color w:val="002060"/>
          <w:lang w:val="fr-FR"/>
        </w:rPr>
        <w:t xml:space="preserve">la production régulière des données de qualité et comparables dans le temps et dans l’espace sur tous les domaines socioéconomique, culturelle et politique en vue de répondre aux besoins </w:t>
      </w:r>
      <w:r w:rsidR="00D40C0B" w:rsidRPr="00B42A1C">
        <w:rPr>
          <w:rFonts w:ascii="Arial" w:hAnsi="Arial" w:cs="Arial"/>
          <w:color w:val="002060"/>
          <w:lang w:val="fr-FR"/>
        </w:rPr>
        <w:t>en statistiques du continent</w:t>
      </w:r>
      <w:r w:rsidRPr="00B42A1C">
        <w:rPr>
          <w:rFonts w:ascii="Arial" w:hAnsi="Arial" w:cs="Arial"/>
          <w:color w:val="002060"/>
          <w:lang w:val="fr-FR"/>
        </w:rPr>
        <w:t xml:space="preserve">. Pour ce faire, à l’instar d’EUROSTAT au niveau de la Commission de l’Union européenne, STATAFRIC </w:t>
      </w:r>
      <w:r w:rsidR="00DB7FB7" w:rsidRPr="00B42A1C">
        <w:rPr>
          <w:rFonts w:ascii="Arial" w:hAnsi="Arial" w:cs="Arial"/>
          <w:color w:val="002060"/>
          <w:lang w:val="fr-FR"/>
        </w:rPr>
        <w:t>est</w:t>
      </w:r>
      <w:r w:rsidRPr="00B42A1C">
        <w:rPr>
          <w:rFonts w:ascii="Arial" w:hAnsi="Arial" w:cs="Arial"/>
          <w:color w:val="002060"/>
          <w:lang w:val="fr-FR"/>
        </w:rPr>
        <w:t xml:space="preserve"> chargé de la coordination et de la régulation du système statistique africain</w:t>
      </w:r>
      <w:r w:rsidR="00DB7FB7" w:rsidRPr="00B42A1C">
        <w:rPr>
          <w:rFonts w:ascii="Arial" w:hAnsi="Arial" w:cs="Arial"/>
          <w:color w:val="002060"/>
          <w:lang w:val="fr-FR"/>
        </w:rPr>
        <w:t>.</w:t>
      </w:r>
      <w:r w:rsidRPr="00B42A1C">
        <w:rPr>
          <w:rFonts w:ascii="Arial" w:hAnsi="Arial" w:cs="Arial"/>
          <w:color w:val="002060"/>
          <w:lang w:val="fr-FR"/>
        </w:rPr>
        <w:t xml:space="preserve"> E</w:t>
      </w:r>
      <w:r w:rsidR="00DB7FB7" w:rsidRPr="00B42A1C">
        <w:rPr>
          <w:rFonts w:ascii="Arial" w:hAnsi="Arial" w:cs="Arial"/>
          <w:color w:val="002060"/>
          <w:lang w:val="fr-FR"/>
        </w:rPr>
        <w:t xml:space="preserve">n </w:t>
      </w:r>
      <w:r w:rsidRPr="00B42A1C">
        <w:rPr>
          <w:rFonts w:ascii="Arial" w:hAnsi="Arial" w:cs="Arial"/>
          <w:color w:val="002060"/>
          <w:lang w:val="fr-FR"/>
        </w:rPr>
        <w:t>tant que centre de référence, l’Institut doit amener le système statistique africain à parler un langage statistique commun : concepts, méthodes, structures et normes statistiques</w:t>
      </w:r>
      <w:r w:rsidR="0032207E" w:rsidRPr="00B42A1C">
        <w:rPr>
          <w:rFonts w:ascii="Arial" w:hAnsi="Arial" w:cs="Arial"/>
          <w:color w:val="002060"/>
          <w:lang w:val="fr-FR"/>
        </w:rPr>
        <w:t>.</w:t>
      </w:r>
    </w:p>
    <w:p w:rsidR="0091724E" w:rsidRPr="00B42A1C" w:rsidRDefault="0091724E" w:rsidP="001A134F">
      <w:pPr>
        <w:spacing w:before="120"/>
        <w:jc w:val="both"/>
        <w:rPr>
          <w:rFonts w:ascii="Arial" w:hAnsi="Arial" w:cs="Arial"/>
          <w:color w:val="002060"/>
          <w:lang w:val="fr-FR"/>
        </w:rPr>
      </w:pPr>
      <w:r w:rsidRPr="00B42A1C">
        <w:rPr>
          <w:rFonts w:ascii="Arial" w:hAnsi="Arial" w:cs="Arial"/>
          <w:color w:val="002060"/>
          <w:lang w:val="fr-FR"/>
        </w:rPr>
        <w:t>La vision stratégique de l’Institut est de :</w:t>
      </w:r>
      <w:r w:rsidR="0011698E" w:rsidRPr="00B42A1C">
        <w:rPr>
          <w:rFonts w:ascii="Arial" w:hAnsi="Arial" w:cs="Arial"/>
          <w:color w:val="002060"/>
          <w:lang w:val="fr-FR"/>
        </w:rPr>
        <w:t xml:space="preserve"> « Fournir</w:t>
      </w:r>
      <w:r w:rsidRPr="00B42A1C">
        <w:rPr>
          <w:rFonts w:ascii="Arial" w:hAnsi="Arial" w:cs="Arial"/>
          <w:color w:val="002060"/>
          <w:lang w:val="fr-FR"/>
        </w:rPr>
        <w:t xml:space="preserve"> des informations statistiques comparables, fiables et à jour en temps opportun</w:t>
      </w:r>
      <w:r w:rsidR="0011698E" w:rsidRPr="00B42A1C">
        <w:rPr>
          <w:rFonts w:ascii="Arial" w:hAnsi="Arial" w:cs="Arial"/>
          <w:color w:val="002060"/>
          <w:lang w:val="fr-FR"/>
        </w:rPr>
        <w:t>, de façon régulière,</w:t>
      </w:r>
      <w:r w:rsidRPr="00B42A1C">
        <w:rPr>
          <w:rFonts w:ascii="Arial" w:hAnsi="Arial" w:cs="Arial"/>
          <w:color w:val="002060"/>
          <w:lang w:val="fr-FR"/>
        </w:rPr>
        <w:t xml:space="preserve"> à l'appui du Programme pour l'intégration africaine et fondée sur des preuves de décision afin de </w:t>
      </w:r>
      <w:r w:rsidRPr="00B42A1C">
        <w:rPr>
          <w:rFonts w:ascii="Arial" w:hAnsi="Arial" w:cs="Arial"/>
          <w:color w:val="002060"/>
          <w:lang w:val="fr-FR"/>
        </w:rPr>
        <w:lastRenderedPageBreak/>
        <w:t xml:space="preserve">réaliser pleinement la vision de l'Union </w:t>
      </w:r>
      <w:r w:rsidR="0011698E" w:rsidRPr="00B42A1C">
        <w:rPr>
          <w:rFonts w:ascii="Arial" w:hAnsi="Arial" w:cs="Arial"/>
          <w:color w:val="002060"/>
          <w:lang w:val="fr-FR"/>
        </w:rPr>
        <w:t>africaine »</w:t>
      </w:r>
      <w:r w:rsidRPr="00B42A1C">
        <w:rPr>
          <w:rFonts w:ascii="Arial" w:hAnsi="Arial" w:cs="Arial"/>
          <w:color w:val="002060"/>
          <w:lang w:val="fr-FR"/>
        </w:rPr>
        <w:t xml:space="preserve">. Sa mission est </w:t>
      </w:r>
      <w:r w:rsidR="0011698E" w:rsidRPr="00B42A1C">
        <w:rPr>
          <w:rFonts w:ascii="Arial" w:hAnsi="Arial" w:cs="Arial"/>
          <w:color w:val="002060"/>
          <w:lang w:val="fr-FR"/>
        </w:rPr>
        <w:t>d’« être</w:t>
      </w:r>
      <w:r w:rsidRPr="00B42A1C">
        <w:rPr>
          <w:rFonts w:ascii="Arial" w:hAnsi="Arial" w:cs="Arial"/>
          <w:color w:val="002060"/>
          <w:lang w:val="fr-FR"/>
        </w:rPr>
        <w:t xml:space="preserve"> le Centre de référence pour la production statistique de qualité sur l’Afrique». L’institut </w:t>
      </w:r>
      <w:r w:rsidR="0011698E" w:rsidRPr="00B42A1C">
        <w:rPr>
          <w:rFonts w:ascii="Arial" w:hAnsi="Arial" w:cs="Arial"/>
          <w:color w:val="002060"/>
          <w:lang w:val="fr-FR"/>
        </w:rPr>
        <w:t>sera</w:t>
      </w:r>
      <w:r w:rsidRPr="00B42A1C">
        <w:rPr>
          <w:rFonts w:ascii="Arial" w:hAnsi="Arial" w:cs="Arial"/>
          <w:color w:val="002060"/>
          <w:lang w:val="fr-FR"/>
        </w:rPr>
        <w:t xml:space="preserve"> doté d’une personnalité morale et d’une autonom</w:t>
      </w:r>
      <w:r w:rsidR="00557AE2" w:rsidRPr="00B42A1C">
        <w:rPr>
          <w:rFonts w:ascii="Arial" w:hAnsi="Arial" w:cs="Arial"/>
          <w:color w:val="002060"/>
          <w:lang w:val="fr-FR"/>
        </w:rPr>
        <w:t>ie financière</w:t>
      </w:r>
      <w:r w:rsidRPr="00B42A1C">
        <w:rPr>
          <w:rFonts w:ascii="Arial" w:hAnsi="Arial" w:cs="Arial"/>
          <w:color w:val="002060"/>
          <w:lang w:val="fr-FR"/>
        </w:rPr>
        <w:t xml:space="preserve">. </w:t>
      </w:r>
    </w:p>
    <w:p w:rsidR="00D90B2C" w:rsidRPr="00B42A1C" w:rsidRDefault="00C750E4" w:rsidP="001A134F">
      <w:pPr>
        <w:spacing w:before="120"/>
        <w:jc w:val="both"/>
        <w:rPr>
          <w:rFonts w:ascii="Arial" w:hAnsi="Arial" w:cs="Arial"/>
          <w:color w:val="002060"/>
          <w:lang w:val="fr-FR"/>
        </w:rPr>
      </w:pPr>
      <w:r w:rsidRPr="00B42A1C">
        <w:rPr>
          <w:rFonts w:ascii="Arial" w:hAnsi="Arial" w:cs="Arial"/>
          <w:color w:val="002060"/>
          <w:lang w:val="fr-FR"/>
        </w:rPr>
        <w:t>Dans le cadre de la mise en œuvre de la Décision, la Commission de l’Union africaine a</w:t>
      </w:r>
      <w:r w:rsidR="0011698E" w:rsidRPr="00B42A1C">
        <w:rPr>
          <w:rFonts w:ascii="Arial" w:hAnsi="Arial" w:cs="Arial"/>
          <w:color w:val="002060"/>
          <w:lang w:val="fr-FR"/>
        </w:rPr>
        <w:t>vait</w:t>
      </w:r>
      <w:r w:rsidRPr="00B42A1C">
        <w:rPr>
          <w:rFonts w:ascii="Arial" w:hAnsi="Arial" w:cs="Arial"/>
          <w:color w:val="002060"/>
          <w:lang w:val="fr-FR"/>
        </w:rPr>
        <w:t xml:space="preserve"> préparé un plan stratégique en étroite coopération avec le Gouvernement tunisien, les autres organisations panafricaines et les partenaires au développement en vue d’opérationnaliser l’Institut. Le document a</w:t>
      </w:r>
      <w:r w:rsidR="0011698E" w:rsidRPr="00B42A1C">
        <w:rPr>
          <w:rFonts w:ascii="Arial" w:hAnsi="Arial" w:cs="Arial"/>
          <w:color w:val="002060"/>
          <w:lang w:val="fr-FR"/>
        </w:rPr>
        <w:t>vait</w:t>
      </w:r>
      <w:r w:rsidRPr="00B42A1C">
        <w:rPr>
          <w:rFonts w:ascii="Arial" w:hAnsi="Arial" w:cs="Arial"/>
          <w:color w:val="002060"/>
          <w:lang w:val="fr-FR"/>
        </w:rPr>
        <w:t xml:space="preserve"> été approuvé par la 7ème Réunion du Comité des Directeurs Généraux des Instituts Nationaux de statistique (CoDGs) qui s’</w:t>
      </w:r>
      <w:r w:rsidR="0011698E" w:rsidRPr="00B42A1C">
        <w:rPr>
          <w:rFonts w:ascii="Arial" w:hAnsi="Arial" w:cs="Arial"/>
          <w:color w:val="002060"/>
          <w:lang w:val="fr-FR"/>
        </w:rPr>
        <w:t>était</w:t>
      </w:r>
      <w:r w:rsidRPr="00B42A1C">
        <w:rPr>
          <w:rFonts w:ascii="Arial" w:hAnsi="Arial" w:cs="Arial"/>
          <w:color w:val="002060"/>
          <w:lang w:val="fr-FR"/>
        </w:rPr>
        <w:t xml:space="preserve"> tenue à Johannesburg (Afrique du Sud) </w:t>
      </w:r>
      <w:r w:rsidR="000F600C" w:rsidRPr="00B42A1C">
        <w:rPr>
          <w:rFonts w:ascii="Arial" w:hAnsi="Arial" w:cs="Arial"/>
          <w:color w:val="002060"/>
          <w:lang w:val="fr-FR"/>
        </w:rPr>
        <w:t>en</w:t>
      </w:r>
      <w:r w:rsidRPr="00B42A1C">
        <w:rPr>
          <w:rFonts w:ascii="Arial" w:hAnsi="Arial" w:cs="Arial"/>
          <w:color w:val="002060"/>
          <w:lang w:val="fr-FR"/>
        </w:rPr>
        <w:t xml:space="preserve"> Décembre 2013 et </w:t>
      </w:r>
      <w:r w:rsidR="000F600C" w:rsidRPr="00B42A1C">
        <w:rPr>
          <w:rFonts w:ascii="Arial" w:hAnsi="Arial" w:cs="Arial"/>
          <w:color w:val="002060"/>
          <w:lang w:val="fr-FR"/>
        </w:rPr>
        <w:t xml:space="preserve">par </w:t>
      </w:r>
      <w:r w:rsidRPr="00B42A1C">
        <w:rPr>
          <w:rFonts w:ascii="Arial" w:hAnsi="Arial" w:cs="Arial"/>
          <w:color w:val="002060"/>
          <w:lang w:val="fr-FR"/>
        </w:rPr>
        <w:t xml:space="preserve">la </w:t>
      </w:r>
      <w:r w:rsidR="000F600C" w:rsidRPr="00B42A1C">
        <w:rPr>
          <w:rFonts w:ascii="Arial" w:hAnsi="Arial" w:cs="Arial"/>
          <w:color w:val="002060"/>
          <w:lang w:val="fr-FR"/>
        </w:rPr>
        <w:t>Conférence</w:t>
      </w:r>
      <w:r w:rsidRPr="00B42A1C">
        <w:rPr>
          <w:rFonts w:ascii="Arial" w:hAnsi="Arial" w:cs="Arial"/>
          <w:color w:val="002060"/>
          <w:lang w:val="fr-FR"/>
        </w:rPr>
        <w:t xml:space="preserve"> des Ministres de l’éco</w:t>
      </w:r>
      <w:r w:rsidR="00F11970" w:rsidRPr="00B42A1C">
        <w:rPr>
          <w:rFonts w:ascii="Arial" w:hAnsi="Arial" w:cs="Arial"/>
          <w:color w:val="002060"/>
          <w:lang w:val="fr-FR"/>
        </w:rPr>
        <w:t>nomie et des finances en</w:t>
      </w:r>
      <w:r w:rsidRPr="00B42A1C">
        <w:rPr>
          <w:rFonts w:ascii="Arial" w:hAnsi="Arial" w:cs="Arial"/>
          <w:color w:val="002060"/>
          <w:lang w:val="fr-FR"/>
        </w:rPr>
        <w:t xml:space="preserve"> mars 2014 à Abuja au Nigeria</w:t>
      </w:r>
      <w:r w:rsidR="000F600C" w:rsidRPr="00B42A1C">
        <w:rPr>
          <w:rFonts w:ascii="Arial" w:hAnsi="Arial" w:cs="Arial"/>
          <w:color w:val="002060"/>
          <w:lang w:val="fr-FR"/>
        </w:rPr>
        <w:t xml:space="preserve">. De plus, une </w:t>
      </w:r>
      <w:r w:rsidR="0091724E" w:rsidRPr="00B42A1C">
        <w:rPr>
          <w:rFonts w:ascii="Arial" w:hAnsi="Arial" w:cs="Arial"/>
          <w:color w:val="002060"/>
          <w:lang w:val="fr-FR"/>
        </w:rPr>
        <w:t xml:space="preserve">feuille de route pour la mise en place de l'Institut </w:t>
      </w:r>
      <w:r w:rsidR="00EB6D2A" w:rsidRPr="00B42A1C">
        <w:rPr>
          <w:rFonts w:ascii="Arial" w:hAnsi="Arial" w:cs="Arial"/>
          <w:color w:val="002060"/>
          <w:lang w:val="fr-FR"/>
        </w:rPr>
        <w:t xml:space="preserve">et </w:t>
      </w:r>
      <w:r w:rsidR="00557AE2" w:rsidRPr="00B42A1C">
        <w:rPr>
          <w:rFonts w:ascii="Arial" w:hAnsi="Arial" w:cs="Arial"/>
          <w:color w:val="002060"/>
          <w:lang w:val="fr-FR"/>
        </w:rPr>
        <w:t>ses</w:t>
      </w:r>
      <w:r w:rsidR="0091724E" w:rsidRPr="00B42A1C">
        <w:rPr>
          <w:rFonts w:ascii="Arial" w:hAnsi="Arial" w:cs="Arial"/>
          <w:color w:val="002060"/>
          <w:lang w:val="fr-FR"/>
        </w:rPr>
        <w:t xml:space="preserve"> activités prioritaires en co</w:t>
      </w:r>
      <w:r w:rsidR="00F81AB3" w:rsidRPr="00B42A1C">
        <w:rPr>
          <w:rFonts w:ascii="Arial" w:hAnsi="Arial" w:cs="Arial"/>
          <w:color w:val="002060"/>
          <w:lang w:val="fr-FR"/>
        </w:rPr>
        <w:t xml:space="preserve">llaboration </w:t>
      </w:r>
      <w:r w:rsidR="0091724E" w:rsidRPr="00B42A1C">
        <w:rPr>
          <w:rFonts w:ascii="Arial" w:hAnsi="Arial" w:cs="Arial"/>
          <w:color w:val="002060"/>
          <w:lang w:val="fr-FR"/>
        </w:rPr>
        <w:t>avec les partenaires stratégiques clés</w:t>
      </w:r>
      <w:r w:rsidR="00F81AB3" w:rsidRPr="00B42A1C">
        <w:rPr>
          <w:rFonts w:ascii="Arial" w:hAnsi="Arial" w:cs="Arial"/>
          <w:color w:val="002060"/>
          <w:lang w:val="fr-FR"/>
        </w:rPr>
        <w:t xml:space="preserve"> </w:t>
      </w:r>
      <w:r w:rsidR="0011698E" w:rsidRPr="00B42A1C">
        <w:rPr>
          <w:rFonts w:ascii="Arial" w:hAnsi="Arial" w:cs="Arial"/>
          <w:color w:val="002060"/>
          <w:lang w:val="fr-FR"/>
        </w:rPr>
        <w:t>ét</w:t>
      </w:r>
      <w:r w:rsidR="00557AE2" w:rsidRPr="00B42A1C">
        <w:rPr>
          <w:rFonts w:ascii="Arial" w:hAnsi="Arial" w:cs="Arial"/>
          <w:color w:val="002060"/>
          <w:lang w:val="fr-FR"/>
        </w:rPr>
        <w:t>a</w:t>
      </w:r>
      <w:r w:rsidR="0011698E" w:rsidRPr="00B42A1C">
        <w:rPr>
          <w:rFonts w:ascii="Arial" w:hAnsi="Arial" w:cs="Arial"/>
          <w:color w:val="002060"/>
          <w:lang w:val="fr-FR"/>
        </w:rPr>
        <w:t xml:space="preserve">it adoptée </w:t>
      </w:r>
      <w:r w:rsidR="0077438C" w:rsidRPr="00B42A1C">
        <w:rPr>
          <w:rFonts w:ascii="Arial" w:hAnsi="Arial" w:cs="Arial"/>
          <w:color w:val="002060"/>
          <w:lang w:val="fr-FR"/>
        </w:rPr>
        <w:t>par le CoDG en d</w:t>
      </w:r>
      <w:r w:rsidR="00F81AB3" w:rsidRPr="00B42A1C">
        <w:rPr>
          <w:rFonts w:ascii="Arial" w:hAnsi="Arial" w:cs="Arial"/>
          <w:color w:val="002060"/>
          <w:lang w:val="fr-FR"/>
        </w:rPr>
        <w:t>écembre 2014.</w:t>
      </w:r>
      <w:r w:rsidR="0011698E" w:rsidRPr="00B42A1C">
        <w:rPr>
          <w:rFonts w:ascii="Arial" w:hAnsi="Arial" w:cs="Arial"/>
          <w:color w:val="002060"/>
          <w:lang w:val="fr-FR"/>
        </w:rPr>
        <w:t xml:space="preserve"> </w:t>
      </w:r>
    </w:p>
    <w:p w:rsidR="00CE2D4C" w:rsidRPr="00B42A1C" w:rsidRDefault="00CE2D4C" w:rsidP="001A134F">
      <w:pPr>
        <w:pStyle w:val="Heading3"/>
        <w:spacing w:before="120" w:after="0"/>
        <w:rPr>
          <w:rFonts w:ascii="Arial" w:hAnsi="Arial" w:cs="Arial"/>
          <w:color w:val="002060"/>
          <w:sz w:val="24"/>
          <w:szCs w:val="24"/>
          <w:lang w:val="fr-FR"/>
        </w:rPr>
      </w:pPr>
      <w:bookmarkStart w:id="117" w:name="_Toc475488316"/>
      <w:bookmarkStart w:id="118" w:name="_Toc475542061"/>
      <w:r w:rsidRPr="00B42A1C">
        <w:rPr>
          <w:rFonts w:ascii="Arial" w:hAnsi="Arial" w:cs="Arial"/>
          <w:color w:val="002060"/>
          <w:sz w:val="24"/>
          <w:szCs w:val="24"/>
          <w:lang w:val="fr-FR"/>
        </w:rPr>
        <w:t>3.2.2.2. Centre panafricain de formation statistique</w:t>
      </w:r>
      <w:bookmarkEnd w:id="117"/>
      <w:bookmarkEnd w:id="118"/>
      <w:r w:rsidRPr="00B42A1C">
        <w:rPr>
          <w:rFonts w:ascii="Arial" w:hAnsi="Arial" w:cs="Arial"/>
          <w:color w:val="002060"/>
          <w:sz w:val="24"/>
          <w:szCs w:val="24"/>
          <w:lang w:val="fr-FR"/>
        </w:rPr>
        <w:t xml:space="preserve"> </w:t>
      </w:r>
    </w:p>
    <w:p w:rsidR="00AE53BD" w:rsidRPr="00B42A1C" w:rsidRDefault="006E31C6" w:rsidP="001A134F">
      <w:pPr>
        <w:spacing w:before="120"/>
        <w:jc w:val="both"/>
        <w:rPr>
          <w:rFonts w:ascii="Arial" w:hAnsi="Arial" w:cs="Arial"/>
          <w:color w:val="002060"/>
          <w:lang w:val="fr-FR"/>
        </w:rPr>
      </w:pPr>
      <w:r w:rsidRPr="00B42A1C">
        <w:rPr>
          <w:rFonts w:ascii="Arial" w:hAnsi="Arial" w:cs="Arial"/>
          <w:color w:val="002060"/>
          <w:lang w:val="fr-FR"/>
        </w:rPr>
        <w:t xml:space="preserve">La création du centre répond au besoin de renforcer </w:t>
      </w:r>
      <w:r w:rsidR="00B81E21" w:rsidRPr="00B42A1C">
        <w:rPr>
          <w:rFonts w:ascii="Arial" w:hAnsi="Arial" w:cs="Arial"/>
          <w:color w:val="002060"/>
          <w:lang w:val="fr-FR"/>
        </w:rPr>
        <w:t>les</w:t>
      </w:r>
      <w:r w:rsidRPr="00B42A1C">
        <w:rPr>
          <w:rFonts w:ascii="Arial" w:hAnsi="Arial" w:cs="Arial"/>
          <w:color w:val="002060"/>
          <w:lang w:val="fr-FR"/>
        </w:rPr>
        <w:t xml:space="preserve"> capacités statistiques</w:t>
      </w:r>
      <w:r w:rsidR="00B81E21" w:rsidRPr="00B42A1C">
        <w:rPr>
          <w:rFonts w:ascii="Arial" w:hAnsi="Arial" w:cs="Arial"/>
          <w:color w:val="002060"/>
          <w:lang w:val="fr-FR"/>
        </w:rPr>
        <w:t xml:space="preserve"> du SSA</w:t>
      </w:r>
      <w:r w:rsidRPr="00B42A1C">
        <w:rPr>
          <w:rFonts w:ascii="Arial" w:hAnsi="Arial" w:cs="Arial"/>
          <w:color w:val="002060"/>
          <w:lang w:val="fr-FR"/>
        </w:rPr>
        <w:t xml:space="preserve">. </w:t>
      </w:r>
      <w:r w:rsidR="0078067B" w:rsidRPr="00B42A1C">
        <w:rPr>
          <w:rFonts w:ascii="Arial" w:hAnsi="Arial" w:cs="Arial"/>
          <w:color w:val="002060"/>
          <w:lang w:val="fr-FR"/>
        </w:rPr>
        <w:t>Les missions dévolues au centre sont entre autres :</w:t>
      </w:r>
    </w:p>
    <w:p w:rsidR="00AE53BD" w:rsidRPr="00B42A1C" w:rsidRDefault="00AE53BD" w:rsidP="009E686D">
      <w:pPr>
        <w:pStyle w:val="ListParagraph"/>
        <w:numPr>
          <w:ilvl w:val="0"/>
          <w:numId w:val="52"/>
        </w:numPr>
        <w:spacing w:before="120"/>
        <w:contextualSpacing/>
        <w:jc w:val="both"/>
        <w:rPr>
          <w:rStyle w:val="hps"/>
          <w:rFonts w:ascii="Arial" w:hAnsi="Arial" w:cs="Arial"/>
          <w:color w:val="002060"/>
          <w:lang w:val="fr-FR"/>
        </w:rPr>
      </w:pPr>
      <w:r w:rsidRPr="00B42A1C">
        <w:rPr>
          <w:rStyle w:val="hps"/>
          <w:rFonts w:ascii="Arial" w:hAnsi="Arial" w:cs="Arial"/>
          <w:color w:val="002060"/>
          <w:lang w:val="fr-FR"/>
        </w:rPr>
        <w:t>Renforcer la capacité</w:t>
      </w:r>
      <w:r w:rsidRPr="00B42A1C">
        <w:rPr>
          <w:rFonts w:ascii="Arial" w:hAnsi="Arial" w:cs="Arial"/>
          <w:b/>
          <w:color w:val="002060"/>
          <w:lang w:val="fr-FR"/>
        </w:rPr>
        <w:t xml:space="preserve"> </w:t>
      </w:r>
      <w:r w:rsidRPr="00B42A1C">
        <w:rPr>
          <w:rStyle w:val="hps"/>
          <w:rFonts w:ascii="Arial" w:hAnsi="Arial" w:cs="Arial"/>
          <w:color w:val="002060"/>
          <w:lang w:val="fr-FR"/>
        </w:rPr>
        <w:t>des États</w:t>
      </w:r>
      <w:r w:rsidRPr="00B42A1C">
        <w:rPr>
          <w:rFonts w:ascii="Arial" w:hAnsi="Arial" w:cs="Arial"/>
          <w:b/>
          <w:color w:val="002060"/>
          <w:lang w:val="fr-FR"/>
        </w:rPr>
        <w:t xml:space="preserve"> </w:t>
      </w:r>
      <w:r w:rsidRPr="00B42A1C">
        <w:rPr>
          <w:rStyle w:val="hps"/>
          <w:rFonts w:ascii="Arial" w:hAnsi="Arial" w:cs="Arial"/>
          <w:color w:val="002060"/>
          <w:lang w:val="fr-FR"/>
        </w:rPr>
        <w:t>membres de l'UA</w:t>
      </w:r>
      <w:r w:rsidRPr="00B42A1C">
        <w:rPr>
          <w:rFonts w:ascii="Arial" w:hAnsi="Arial" w:cs="Arial"/>
          <w:b/>
          <w:color w:val="002060"/>
          <w:lang w:val="fr-FR"/>
        </w:rPr>
        <w:t xml:space="preserve"> </w:t>
      </w:r>
      <w:r w:rsidRPr="00B42A1C">
        <w:rPr>
          <w:rStyle w:val="hps"/>
          <w:rFonts w:ascii="Arial" w:hAnsi="Arial" w:cs="Arial"/>
          <w:color w:val="002060"/>
          <w:lang w:val="fr-FR"/>
        </w:rPr>
        <w:t>par la formation</w:t>
      </w:r>
      <w:r w:rsidRPr="00B42A1C">
        <w:rPr>
          <w:rFonts w:ascii="Arial" w:hAnsi="Arial" w:cs="Arial"/>
          <w:b/>
          <w:color w:val="002060"/>
          <w:lang w:val="fr-FR"/>
        </w:rPr>
        <w:t xml:space="preserve"> </w:t>
      </w:r>
      <w:r w:rsidRPr="00B42A1C">
        <w:rPr>
          <w:rStyle w:val="hps"/>
          <w:rFonts w:ascii="Arial" w:hAnsi="Arial" w:cs="Arial"/>
          <w:color w:val="002060"/>
          <w:lang w:val="fr-FR"/>
        </w:rPr>
        <w:t>axée sur la pratique</w:t>
      </w:r>
      <w:r w:rsidRPr="00B42A1C">
        <w:rPr>
          <w:rFonts w:ascii="Arial" w:hAnsi="Arial" w:cs="Arial"/>
          <w:b/>
          <w:color w:val="002060"/>
          <w:lang w:val="fr-FR"/>
        </w:rPr>
        <w:t xml:space="preserve"> </w:t>
      </w:r>
      <w:r w:rsidRPr="00B42A1C">
        <w:rPr>
          <w:rStyle w:val="hps"/>
          <w:rFonts w:ascii="Arial" w:hAnsi="Arial" w:cs="Arial"/>
          <w:color w:val="002060"/>
          <w:lang w:val="fr-FR"/>
        </w:rPr>
        <w:t>des statisticiens pour :</w:t>
      </w:r>
      <w:r w:rsidR="0078067B" w:rsidRPr="00B42A1C">
        <w:rPr>
          <w:rStyle w:val="hps"/>
          <w:rFonts w:ascii="Arial" w:hAnsi="Arial" w:cs="Arial"/>
          <w:color w:val="002060"/>
          <w:lang w:val="fr-FR"/>
        </w:rPr>
        <w:t xml:space="preserve"> (a) c</w:t>
      </w:r>
      <w:r w:rsidRPr="00B42A1C">
        <w:rPr>
          <w:rStyle w:val="hps"/>
          <w:rFonts w:ascii="Arial" w:hAnsi="Arial" w:cs="Arial"/>
          <w:color w:val="002060"/>
          <w:lang w:val="fr-FR"/>
        </w:rPr>
        <w:t>ollecter, analyser</w:t>
      </w:r>
      <w:r w:rsidRPr="00B42A1C">
        <w:rPr>
          <w:rFonts w:ascii="Arial" w:hAnsi="Arial" w:cs="Arial"/>
          <w:b/>
          <w:color w:val="002060"/>
          <w:lang w:val="fr-FR"/>
        </w:rPr>
        <w:t xml:space="preserve"> </w:t>
      </w:r>
      <w:r w:rsidRPr="00B42A1C">
        <w:rPr>
          <w:rStyle w:val="hps"/>
          <w:rFonts w:ascii="Arial" w:hAnsi="Arial" w:cs="Arial"/>
          <w:color w:val="002060"/>
          <w:lang w:val="fr-FR"/>
        </w:rPr>
        <w:t xml:space="preserve">et diffuser les </w:t>
      </w:r>
      <w:r w:rsidR="000C18DB" w:rsidRPr="00B42A1C">
        <w:rPr>
          <w:rStyle w:val="hps"/>
          <w:rFonts w:ascii="Arial" w:hAnsi="Arial" w:cs="Arial"/>
          <w:color w:val="002060"/>
          <w:lang w:val="fr-FR"/>
        </w:rPr>
        <w:t>statistiques</w:t>
      </w:r>
      <w:r w:rsidR="000C18DB" w:rsidRPr="00B42A1C">
        <w:rPr>
          <w:rFonts w:ascii="Arial" w:hAnsi="Arial" w:cs="Arial"/>
          <w:b/>
          <w:color w:val="002060"/>
          <w:lang w:val="fr-FR"/>
        </w:rPr>
        <w:t xml:space="preserve"> ;</w:t>
      </w:r>
      <w:r w:rsidRPr="00B42A1C">
        <w:rPr>
          <w:rFonts w:ascii="Arial" w:hAnsi="Arial" w:cs="Arial"/>
          <w:b/>
          <w:color w:val="002060"/>
          <w:lang w:val="fr-FR"/>
        </w:rPr>
        <w:t xml:space="preserve"> </w:t>
      </w:r>
      <w:r w:rsidR="0078067B" w:rsidRPr="00B42A1C">
        <w:rPr>
          <w:rStyle w:val="hps"/>
          <w:rFonts w:ascii="Arial" w:hAnsi="Arial" w:cs="Arial"/>
          <w:color w:val="002060"/>
          <w:lang w:val="fr-FR"/>
        </w:rPr>
        <w:t>et (b) p</w:t>
      </w:r>
      <w:r w:rsidRPr="00B42A1C">
        <w:rPr>
          <w:rStyle w:val="hps"/>
          <w:rFonts w:ascii="Arial" w:hAnsi="Arial" w:cs="Arial"/>
          <w:color w:val="002060"/>
          <w:lang w:val="fr-FR"/>
        </w:rPr>
        <w:t>roduire des statistiques</w:t>
      </w:r>
      <w:r w:rsidRPr="00B42A1C">
        <w:rPr>
          <w:rFonts w:ascii="Arial" w:hAnsi="Arial" w:cs="Arial"/>
          <w:b/>
          <w:color w:val="002060"/>
          <w:lang w:val="fr-FR"/>
        </w:rPr>
        <w:t xml:space="preserve"> </w:t>
      </w:r>
      <w:r w:rsidRPr="00B42A1C">
        <w:rPr>
          <w:rStyle w:val="hps"/>
          <w:rFonts w:ascii="Arial" w:hAnsi="Arial" w:cs="Arial"/>
          <w:color w:val="002060"/>
          <w:lang w:val="fr-FR"/>
        </w:rPr>
        <w:t>en temps opportun</w:t>
      </w:r>
      <w:r w:rsidRPr="00B42A1C">
        <w:rPr>
          <w:rFonts w:ascii="Arial" w:hAnsi="Arial" w:cs="Arial"/>
          <w:b/>
          <w:color w:val="002060"/>
          <w:lang w:val="fr-FR"/>
        </w:rPr>
        <w:t xml:space="preserve"> </w:t>
      </w:r>
      <w:r w:rsidRPr="00B42A1C">
        <w:rPr>
          <w:rStyle w:val="hps"/>
          <w:rFonts w:ascii="Arial" w:hAnsi="Arial" w:cs="Arial"/>
          <w:color w:val="002060"/>
          <w:lang w:val="fr-FR"/>
        </w:rPr>
        <w:t>et de qualité</w:t>
      </w:r>
      <w:r w:rsidRPr="00B42A1C">
        <w:rPr>
          <w:rFonts w:ascii="Arial" w:hAnsi="Arial" w:cs="Arial"/>
          <w:b/>
          <w:color w:val="002060"/>
          <w:lang w:val="fr-FR"/>
        </w:rPr>
        <w:t xml:space="preserve"> </w:t>
      </w:r>
      <w:r w:rsidRPr="00B42A1C">
        <w:rPr>
          <w:rStyle w:val="hps"/>
          <w:rFonts w:ascii="Arial" w:hAnsi="Arial" w:cs="Arial"/>
          <w:color w:val="002060"/>
          <w:lang w:val="fr-FR"/>
        </w:rPr>
        <w:t>qui peuvent être utilisées</w:t>
      </w:r>
      <w:r w:rsidRPr="00B42A1C">
        <w:rPr>
          <w:rFonts w:ascii="Arial" w:hAnsi="Arial" w:cs="Arial"/>
          <w:b/>
          <w:color w:val="002060"/>
          <w:lang w:val="fr-FR"/>
        </w:rPr>
        <w:t xml:space="preserve"> </w:t>
      </w:r>
      <w:r w:rsidRPr="00B42A1C">
        <w:rPr>
          <w:rStyle w:val="hps"/>
          <w:rFonts w:ascii="Arial" w:hAnsi="Arial" w:cs="Arial"/>
          <w:color w:val="002060"/>
          <w:lang w:val="fr-FR"/>
        </w:rPr>
        <w:t>pour</w:t>
      </w:r>
      <w:r w:rsidRPr="00B42A1C">
        <w:rPr>
          <w:rFonts w:ascii="Arial" w:hAnsi="Arial" w:cs="Arial"/>
          <w:b/>
          <w:color w:val="002060"/>
          <w:lang w:val="fr-FR"/>
        </w:rPr>
        <w:t xml:space="preserve"> </w:t>
      </w:r>
      <w:r w:rsidRPr="00B42A1C">
        <w:rPr>
          <w:rStyle w:val="hps"/>
          <w:rFonts w:ascii="Arial" w:hAnsi="Arial" w:cs="Arial"/>
          <w:color w:val="002060"/>
          <w:lang w:val="fr-FR"/>
        </w:rPr>
        <w:t>la planification du développement</w:t>
      </w:r>
      <w:r w:rsidRPr="00B42A1C">
        <w:rPr>
          <w:rFonts w:ascii="Arial" w:hAnsi="Arial" w:cs="Arial"/>
          <w:b/>
          <w:color w:val="002060"/>
          <w:lang w:val="fr-FR"/>
        </w:rPr>
        <w:t xml:space="preserve"> </w:t>
      </w:r>
      <w:r w:rsidRPr="00B42A1C">
        <w:rPr>
          <w:rStyle w:val="hps"/>
          <w:rFonts w:ascii="Arial" w:hAnsi="Arial" w:cs="Arial"/>
          <w:color w:val="002060"/>
          <w:lang w:val="fr-FR"/>
        </w:rPr>
        <w:t xml:space="preserve">économique et </w:t>
      </w:r>
      <w:r w:rsidR="00C32F3F" w:rsidRPr="00B42A1C">
        <w:rPr>
          <w:rStyle w:val="hps"/>
          <w:rFonts w:ascii="Arial" w:hAnsi="Arial" w:cs="Arial"/>
          <w:color w:val="002060"/>
          <w:lang w:val="fr-FR"/>
        </w:rPr>
        <w:t>social</w:t>
      </w:r>
      <w:r w:rsidR="00C32F3F" w:rsidRPr="00B42A1C">
        <w:rPr>
          <w:rFonts w:ascii="Arial" w:hAnsi="Arial" w:cs="Arial"/>
          <w:b/>
          <w:color w:val="002060"/>
          <w:lang w:val="fr-FR"/>
        </w:rPr>
        <w:t xml:space="preserve"> ;</w:t>
      </w:r>
      <w:r w:rsidRPr="00B42A1C">
        <w:rPr>
          <w:rFonts w:ascii="Arial" w:hAnsi="Arial" w:cs="Arial"/>
          <w:b/>
          <w:color w:val="002060"/>
          <w:lang w:val="fr-FR"/>
        </w:rPr>
        <w:t xml:space="preserve"> </w:t>
      </w:r>
      <w:r w:rsidRPr="00B42A1C">
        <w:rPr>
          <w:rStyle w:val="hps"/>
          <w:rFonts w:ascii="Arial" w:hAnsi="Arial" w:cs="Arial"/>
          <w:color w:val="002060"/>
          <w:lang w:val="fr-FR"/>
        </w:rPr>
        <w:t>et</w:t>
      </w:r>
    </w:p>
    <w:p w:rsidR="00151D37" w:rsidRPr="00B42A1C" w:rsidRDefault="00AE53BD" w:rsidP="009E686D">
      <w:pPr>
        <w:pStyle w:val="ListParagraph"/>
        <w:numPr>
          <w:ilvl w:val="0"/>
          <w:numId w:val="52"/>
        </w:numPr>
        <w:spacing w:before="120"/>
        <w:contextualSpacing/>
        <w:jc w:val="both"/>
        <w:rPr>
          <w:rStyle w:val="hps"/>
          <w:rFonts w:ascii="Arial" w:hAnsi="Arial" w:cs="Arial"/>
          <w:color w:val="002060"/>
          <w:lang w:val="fr-FR"/>
        </w:rPr>
      </w:pPr>
      <w:r w:rsidRPr="00B42A1C">
        <w:rPr>
          <w:rStyle w:val="hps"/>
          <w:rFonts w:ascii="Arial" w:hAnsi="Arial" w:cs="Arial"/>
          <w:color w:val="002060"/>
          <w:lang w:val="fr-FR"/>
        </w:rPr>
        <w:t xml:space="preserve">Aider les </w:t>
      </w:r>
      <w:r w:rsidR="000C18DB" w:rsidRPr="00B42A1C">
        <w:rPr>
          <w:rStyle w:val="hps"/>
          <w:rFonts w:ascii="Arial" w:hAnsi="Arial" w:cs="Arial"/>
          <w:color w:val="002060"/>
          <w:lang w:val="fr-FR"/>
        </w:rPr>
        <w:t xml:space="preserve">Etats </w:t>
      </w:r>
      <w:r w:rsidRPr="00B42A1C">
        <w:rPr>
          <w:rStyle w:val="hps"/>
          <w:rFonts w:ascii="Arial" w:hAnsi="Arial" w:cs="Arial"/>
          <w:color w:val="002060"/>
          <w:lang w:val="fr-FR"/>
        </w:rPr>
        <w:t xml:space="preserve">membres qui sont dans le besoin, à établir ou </w:t>
      </w:r>
      <w:r w:rsidR="00A46185" w:rsidRPr="00B42A1C">
        <w:rPr>
          <w:rStyle w:val="hps"/>
          <w:rFonts w:ascii="Arial" w:hAnsi="Arial" w:cs="Arial"/>
          <w:color w:val="002060"/>
          <w:lang w:val="fr-FR"/>
        </w:rPr>
        <w:t>à renforcer</w:t>
      </w:r>
      <w:r w:rsidRPr="00B42A1C">
        <w:rPr>
          <w:rStyle w:val="hps"/>
          <w:rFonts w:ascii="Arial" w:hAnsi="Arial" w:cs="Arial"/>
          <w:color w:val="002060"/>
          <w:lang w:val="fr-FR"/>
        </w:rPr>
        <w:t xml:space="preserve"> leurs capacités de formation statistique et d'autres activités connexes.</w:t>
      </w:r>
    </w:p>
    <w:p w:rsidR="00AA5CE3" w:rsidRPr="00A46185" w:rsidRDefault="00AA5CE3" w:rsidP="00710AC2">
      <w:pPr>
        <w:pStyle w:val="Style2"/>
        <w:numPr>
          <w:ilvl w:val="0"/>
          <w:numId w:val="0"/>
        </w:numPr>
        <w:spacing w:before="120" w:line="240" w:lineRule="auto"/>
        <w:ind w:left="720" w:hanging="720"/>
        <w:outlineLvl w:val="1"/>
        <w:rPr>
          <w:rFonts w:ascii="Arial" w:hAnsi="Arial" w:cs="Arial"/>
          <w:i w:val="0"/>
          <w:color w:val="76923C"/>
          <w:sz w:val="24"/>
          <w:lang w:val="fr-FR"/>
        </w:rPr>
      </w:pPr>
      <w:bookmarkStart w:id="119" w:name="_Toc475488317"/>
      <w:bookmarkStart w:id="120" w:name="_Toc475542062"/>
      <w:bookmarkStart w:id="121" w:name="_Toc340932925"/>
      <w:r w:rsidRPr="00A46185">
        <w:rPr>
          <w:rFonts w:ascii="Arial" w:hAnsi="Arial" w:cs="Arial"/>
          <w:i w:val="0"/>
          <w:color w:val="76923C"/>
          <w:sz w:val="24"/>
          <w:lang w:val="fr-FR"/>
        </w:rPr>
        <w:t>3.</w:t>
      </w:r>
      <w:r w:rsidR="00005750">
        <w:rPr>
          <w:rFonts w:ascii="Arial" w:hAnsi="Arial" w:cs="Arial"/>
          <w:i w:val="0"/>
          <w:color w:val="76923C"/>
          <w:sz w:val="24"/>
          <w:lang w:val="fr-FR"/>
        </w:rPr>
        <w:t>3</w:t>
      </w:r>
      <w:r w:rsidR="00094941" w:rsidRPr="00A46185">
        <w:rPr>
          <w:rFonts w:ascii="Arial" w:hAnsi="Arial" w:cs="Arial"/>
          <w:i w:val="0"/>
          <w:color w:val="76923C"/>
          <w:sz w:val="24"/>
          <w:lang w:val="fr-FR"/>
        </w:rPr>
        <w:t>.</w:t>
      </w:r>
      <w:r w:rsidRPr="00A46185">
        <w:rPr>
          <w:rFonts w:ascii="Arial" w:hAnsi="Arial" w:cs="Arial"/>
          <w:i w:val="0"/>
          <w:color w:val="76923C"/>
          <w:sz w:val="24"/>
          <w:lang w:val="fr-FR"/>
        </w:rPr>
        <w:t xml:space="preserve"> </w:t>
      </w:r>
      <w:r w:rsidR="00422F34" w:rsidRPr="00A46185">
        <w:rPr>
          <w:rFonts w:ascii="Arial" w:hAnsi="Arial" w:cs="Arial"/>
          <w:i w:val="0"/>
          <w:color w:val="76923C"/>
          <w:sz w:val="24"/>
          <w:lang w:val="fr-FR"/>
        </w:rPr>
        <w:t xml:space="preserve">Coordination et </w:t>
      </w:r>
      <w:r w:rsidR="001606E4" w:rsidRPr="00A46185">
        <w:rPr>
          <w:rFonts w:ascii="Arial" w:hAnsi="Arial" w:cs="Arial"/>
          <w:i w:val="0"/>
          <w:color w:val="76923C"/>
          <w:sz w:val="24"/>
          <w:lang w:val="fr-FR"/>
        </w:rPr>
        <w:t>h</w:t>
      </w:r>
      <w:r w:rsidRPr="00A46185">
        <w:rPr>
          <w:rFonts w:ascii="Arial" w:hAnsi="Arial" w:cs="Arial"/>
          <w:i w:val="0"/>
          <w:color w:val="76923C"/>
          <w:sz w:val="24"/>
          <w:lang w:val="fr-FR"/>
        </w:rPr>
        <w:t xml:space="preserve">armonisation </w:t>
      </w:r>
      <w:r w:rsidR="00D353BD" w:rsidRPr="00A46185">
        <w:rPr>
          <w:rFonts w:ascii="Arial" w:hAnsi="Arial" w:cs="Arial"/>
          <w:i w:val="0"/>
          <w:color w:val="76923C"/>
          <w:sz w:val="24"/>
          <w:lang w:val="fr-FR"/>
        </w:rPr>
        <w:t>s</w:t>
      </w:r>
      <w:r w:rsidRPr="00A46185">
        <w:rPr>
          <w:rFonts w:ascii="Arial" w:hAnsi="Arial" w:cs="Arial"/>
          <w:i w:val="0"/>
          <w:color w:val="76923C"/>
          <w:sz w:val="24"/>
          <w:lang w:val="fr-FR"/>
        </w:rPr>
        <w:t xml:space="preserve">tatistique sur le </w:t>
      </w:r>
      <w:r w:rsidR="001606E4" w:rsidRPr="00A46185">
        <w:rPr>
          <w:rFonts w:ascii="Arial" w:hAnsi="Arial" w:cs="Arial"/>
          <w:i w:val="0"/>
          <w:color w:val="76923C"/>
          <w:sz w:val="24"/>
          <w:lang w:val="fr-FR"/>
        </w:rPr>
        <w:t>c</w:t>
      </w:r>
      <w:r w:rsidR="00094941" w:rsidRPr="00A46185">
        <w:rPr>
          <w:rFonts w:ascii="Arial" w:hAnsi="Arial" w:cs="Arial"/>
          <w:i w:val="0"/>
          <w:color w:val="76923C"/>
          <w:sz w:val="24"/>
          <w:lang w:val="fr-FR"/>
        </w:rPr>
        <w:t>ontinent</w:t>
      </w:r>
      <w:bookmarkEnd w:id="119"/>
      <w:bookmarkEnd w:id="120"/>
      <w:r w:rsidR="00094941" w:rsidRPr="00A46185">
        <w:rPr>
          <w:rFonts w:ascii="Arial" w:hAnsi="Arial" w:cs="Arial"/>
          <w:i w:val="0"/>
          <w:color w:val="76923C"/>
          <w:sz w:val="24"/>
          <w:lang w:val="fr-FR"/>
        </w:rPr>
        <w:t xml:space="preserve"> </w:t>
      </w:r>
      <w:bookmarkEnd w:id="121"/>
      <w:r w:rsidR="009928AE" w:rsidRPr="00A46185">
        <w:rPr>
          <w:rFonts w:ascii="Arial" w:hAnsi="Arial" w:cs="Arial"/>
          <w:i w:val="0"/>
          <w:color w:val="76923C"/>
          <w:sz w:val="24"/>
          <w:lang w:val="fr-FR"/>
        </w:rPr>
        <w:t xml:space="preserve"> </w:t>
      </w:r>
    </w:p>
    <w:p w:rsidR="00FA1B70" w:rsidRPr="003E2770" w:rsidRDefault="00FA1B70" w:rsidP="00710AC2">
      <w:pPr>
        <w:pStyle w:val="Heading3"/>
        <w:spacing w:before="120" w:after="0"/>
        <w:rPr>
          <w:rFonts w:ascii="Arial" w:hAnsi="Arial" w:cs="Arial"/>
          <w:sz w:val="24"/>
          <w:lang w:val="fr-FR"/>
        </w:rPr>
      </w:pPr>
      <w:bookmarkStart w:id="122" w:name="_Toc475488318"/>
      <w:bookmarkStart w:id="123" w:name="_Toc475542063"/>
      <w:r w:rsidRPr="003E2770">
        <w:rPr>
          <w:rFonts w:ascii="Arial" w:hAnsi="Arial" w:cs="Arial"/>
          <w:sz w:val="24"/>
          <w:lang w:val="fr-FR"/>
        </w:rPr>
        <w:t>3.</w:t>
      </w:r>
      <w:r w:rsidR="00005750">
        <w:rPr>
          <w:rFonts w:ascii="Arial" w:hAnsi="Arial" w:cs="Arial"/>
          <w:sz w:val="24"/>
          <w:lang w:val="fr-FR"/>
        </w:rPr>
        <w:t>3</w:t>
      </w:r>
      <w:r w:rsidRPr="003E2770">
        <w:rPr>
          <w:rFonts w:ascii="Arial" w:hAnsi="Arial" w:cs="Arial"/>
          <w:sz w:val="24"/>
          <w:lang w:val="fr-FR"/>
        </w:rPr>
        <w:t>.1. Niveau national</w:t>
      </w:r>
      <w:bookmarkEnd w:id="122"/>
      <w:bookmarkEnd w:id="123"/>
    </w:p>
    <w:p w:rsidR="00FA1B70" w:rsidRPr="00006F8D" w:rsidRDefault="000C5B44" w:rsidP="00710AC2">
      <w:pPr>
        <w:pStyle w:val="Heading3"/>
        <w:spacing w:before="120" w:after="0"/>
        <w:rPr>
          <w:rFonts w:ascii="Arial" w:hAnsi="Arial" w:cs="Arial"/>
          <w:sz w:val="24"/>
          <w:szCs w:val="24"/>
          <w:lang w:val="fr-FR"/>
        </w:rPr>
      </w:pPr>
      <w:bookmarkStart w:id="124" w:name="_Toc475488319"/>
      <w:bookmarkStart w:id="125" w:name="_Toc475542064"/>
      <w:r>
        <w:rPr>
          <w:rFonts w:ascii="Arial" w:hAnsi="Arial" w:cs="Arial"/>
          <w:sz w:val="24"/>
          <w:szCs w:val="24"/>
          <w:lang w:val="fr-FR"/>
        </w:rPr>
        <w:t>3</w:t>
      </w:r>
      <w:r w:rsidR="00FA1B70" w:rsidRPr="00006F8D">
        <w:rPr>
          <w:rFonts w:ascii="Arial" w:hAnsi="Arial" w:cs="Arial"/>
          <w:sz w:val="24"/>
          <w:szCs w:val="24"/>
          <w:lang w:val="fr-FR"/>
        </w:rPr>
        <w:t>.</w:t>
      </w:r>
      <w:r w:rsidR="00005750">
        <w:rPr>
          <w:rFonts w:ascii="Arial" w:hAnsi="Arial" w:cs="Arial"/>
          <w:sz w:val="24"/>
          <w:szCs w:val="24"/>
          <w:lang w:val="fr-FR"/>
        </w:rPr>
        <w:t>3</w:t>
      </w:r>
      <w:r w:rsidR="00FA1B70" w:rsidRPr="00006F8D">
        <w:rPr>
          <w:rFonts w:ascii="Arial" w:hAnsi="Arial" w:cs="Arial"/>
          <w:sz w:val="24"/>
          <w:szCs w:val="24"/>
          <w:lang w:val="fr-FR"/>
        </w:rPr>
        <w:t>.</w:t>
      </w:r>
      <w:r>
        <w:rPr>
          <w:rFonts w:ascii="Arial" w:hAnsi="Arial" w:cs="Arial"/>
          <w:sz w:val="24"/>
          <w:szCs w:val="24"/>
          <w:lang w:val="fr-FR"/>
        </w:rPr>
        <w:t>1.1.</w:t>
      </w:r>
      <w:r w:rsidR="00FA1B70" w:rsidRPr="00006F8D">
        <w:rPr>
          <w:rFonts w:ascii="Arial" w:hAnsi="Arial" w:cs="Arial"/>
          <w:sz w:val="24"/>
          <w:szCs w:val="24"/>
          <w:lang w:val="fr-FR"/>
        </w:rPr>
        <w:t xml:space="preserve"> Stratégie nationale de développement de la statistique (SNDS)</w:t>
      </w:r>
      <w:bookmarkEnd w:id="124"/>
      <w:bookmarkEnd w:id="125"/>
      <w:r w:rsidR="00FA1B70" w:rsidRPr="00006F8D">
        <w:rPr>
          <w:rFonts w:ascii="Arial" w:hAnsi="Arial" w:cs="Arial"/>
          <w:sz w:val="24"/>
          <w:szCs w:val="24"/>
          <w:lang w:val="fr-FR"/>
        </w:rPr>
        <w:t xml:space="preserve">  </w:t>
      </w:r>
    </w:p>
    <w:p w:rsidR="00FA1B70" w:rsidRPr="00006F8D" w:rsidRDefault="00FA1B70" w:rsidP="00710AC2">
      <w:pPr>
        <w:spacing w:before="120"/>
        <w:jc w:val="both"/>
        <w:rPr>
          <w:rFonts w:ascii="Arial" w:hAnsi="Arial" w:cs="Arial"/>
          <w:lang w:val="fr-FR"/>
        </w:rPr>
      </w:pPr>
      <w:r w:rsidRPr="00006F8D">
        <w:rPr>
          <w:rFonts w:ascii="Arial" w:hAnsi="Arial" w:cs="Arial"/>
          <w:lang w:val="fr-FR"/>
        </w:rPr>
        <w:t xml:space="preserve">Il existe un consensus international sur la nécessité d’une approche stratégique holistique pour l’amélioration des systèmes statistiques nationaux (SSN) et le renforcement des capacités statistiques pour fournir l’information nécessaire aux programmes de développement y compris ceux axés sur la lutte contre la pauvreté. Par exemple, la </w:t>
      </w:r>
      <w:hyperlink r:id="rId36" w:tgtFrame="_blank" w:history="1">
        <w:r w:rsidRPr="00006F8D">
          <w:rPr>
            <w:rFonts w:ascii="Arial" w:hAnsi="Arial" w:cs="Arial"/>
            <w:lang w:val="fr-FR"/>
          </w:rPr>
          <w:t xml:space="preserve">deuxième Table ronde internationale sur la gestion axée sur les résultats du développement  </w:t>
        </w:r>
      </w:hyperlink>
      <w:r w:rsidRPr="00006F8D">
        <w:rPr>
          <w:rFonts w:ascii="Arial" w:hAnsi="Arial" w:cs="Arial"/>
          <w:lang w:val="fr-FR"/>
        </w:rPr>
        <w:t xml:space="preserve">qui </w:t>
      </w:r>
      <w:r w:rsidR="002B4089">
        <w:rPr>
          <w:rFonts w:ascii="Arial" w:hAnsi="Arial" w:cs="Arial"/>
          <w:lang w:val="fr-FR"/>
        </w:rPr>
        <w:t>avait eu lieu</w:t>
      </w:r>
      <w:r w:rsidRPr="00006F8D">
        <w:rPr>
          <w:rFonts w:ascii="Arial" w:hAnsi="Arial" w:cs="Arial"/>
          <w:lang w:val="fr-FR"/>
        </w:rPr>
        <w:t xml:space="preserve"> en février 2004 et le Plan d’action subséquent sur la gestion axée sur</w:t>
      </w:r>
      <w:r w:rsidR="002B4089">
        <w:rPr>
          <w:rFonts w:ascii="Arial" w:hAnsi="Arial" w:cs="Arial"/>
          <w:lang w:val="fr-FR"/>
        </w:rPr>
        <w:t xml:space="preserve"> les résultats du développement avaient</w:t>
      </w:r>
      <w:r w:rsidRPr="00006F8D">
        <w:rPr>
          <w:rFonts w:ascii="Arial" w:hAnsi="Arial" w:cs="Arial"/>
          <w:lang w:val="fr-FR"/>
        </w:rPr>
        <w:t xml:space="preserve"> défini l’objectif  selon lequel «Les systèmes statistiques nationaux peuvent répondre aux besoins de suivi et d’évaluation des objectifs du Cadre stratégique de lutte contre la pauvreté (CSLP), OMD et autres plans de développement national » à travers « des plans statistiques intégrés couvrant tous les secteurs et besoins des utilisateurs» et d’accroître le « nombre de pays dotés d’un plan statistique intégré et pleinement chiffré »  Le </w:t>
      </w:r>
      <w:hyperlink r:id="rId37" w:tgtFrame="_blank" w:history="1">
        <w:r w:rsidRPr="00006F8D">
          <w:rPr>
            <w:rFonts w:ascii="Arial" w:hAnsi="Arial" w:cs="Arial"/>
            <w:lang w:val="fr-FR"/>
          </w:rPr>
          <w:t>Plan d’action de Marrakech pour la statistique (PAM)</w:t>
        </w:r>
      </w:hyperlink>
      <w:r w:rsidRPr="00006F8D">
        <w:rPr>
          <w:rFonts w:ascii="Arial" w:hAnsi="Arial" w:cs="Arial"/>
          <w:lang w:val="fr-FR"/>
        </w:rPr>
        <w:t xml:space="preserve"> </w:t>
      </w:r>
      <w:r w:rsidR="002B4089">
        <w:rPr>
          <w:rFonts w:ascii="Arial" w:hAnsi="Arial" w:cs="Arial"/>
          <w:lang w:val="fr-FR"/>
        </w:rPr>
        <w:t>est</w:t>
      </w:r>
      <w:r w:rsidRPr="00006F8D">
        <w:rPr>
          <w:rFonts w:ascii="Arial" w:hAnsi="Arial" w:cs="Arial"/>
          <w:lang w:val="fr-FR"/>
        </w:rPr>
        <w:t xml:space="preserve"> encore plus spécifique en recommandant : « L’intégration de la planification stratégique des</w:t>
      </w:r>
      <w:r w:rsidRPr="00006F8D">
        <w:rPr>
          <w:rFonts w:ascii="Arial" w:hAnsi="Arial" w:cs="Arial"/>
          <w:i/>
          <w:iCs/>
          <w:lang w:val="fr-FR"/>
        </w:rPr>
        <w:t xml:space="preserve"> systèmes statistiques et </w:t>
      </w:r>
      <w:r w:rsidR="002B4089">
        <w:rPr>
          <w:rFonts w:ascii="Arial" w:hAnsi="Arial" w:cs="Arial"/>
          <w:i/>
          <w:iCs/>
          <w:lang w:val="fr-FR"/>
        </w:rPr>
        <w:t xml:space="preserve">la </w:t>
      </w:r>
      <w:r w:rsidRPr="00006F8D">
        <w:rPr>
          <w:rFonts w:ascii="Arial" w:hAnsi="Arial" w:cs="Arial"/>
          <w:i/>
          <w:iCs/>
          <w:lang w:val="fr-FR"/>
        </w:rPr>
        <w:t>préparation des stratégies nationales de développement de la statistique (SNDS) par tous les pays à bas revenu d’ici 2006 »</w:t>
      </w:r>
      <w:r w:rsidRPr="00006F8D">
        <w:rPr>
          <w:rFonts w:ascii="Arial" w:hAnsi="Arial" w:cs="Arial"/>
          <w:lang w:val="fr-FR"/>
        </w:rPr>
        <w:t xml:space="preserve">. </w:t>
      </w:r>
      <w:r w:rsidR="002B4089">
        <w:rPr>
          <w:rFonts w:ascii="Arial" w:hAnsi="Arial" w:cs="Arial"/>
          <w:lang w:val="fr-FR"/>
        </w:rPr>
        <w:t xml:space="preserve"> </w:t>
      </w:r>
    </w:p>
    <w:p w:rsidR="00FA1B70" w:rsidRPr="00006F8D" w:rsidRDefault="00FA1B70" w:rsidP="00710AC2">
      <w:pPr>
        <w:spacing w:before="120"/>
        <w:jc w:val="both"/>
        <w:rPr>
          <w:rFonts w:ascii="Arial" w:hAnsi="Arial" w:cs="Arial"/>
          <w:lang w:val="fr-FR"/>
        </w:rPr>
      </w:pPr>
      <w:r w:rsidRPr="00006F8D">
        <w:rPr>
          <w:rFonts w:ascii="Arial" w:hAnsi="Arial" w:cs="Arial"/>
          <w:lang w:val="fr-FR"/>
        </w:rPr>
        <w:lastRenderedPageBreak/>
        <w:t xml:space="preserve">La SNDS est essentiellement un plan stratégique qui fournit une vision et un cadre complets </w:t>
      </w:r>
      <w:r w:rsidR="003C26EE">
        <w:rPr>
          <w:rFonts w:ascii="Arial" w:hAnsi="Arial" w:cs="Arial"/>
          <w:lang w:val="fr-FR"/>
        </w:rPr>
        <w:t xml:space="preserve">pour des actions à entreprendre </w:t>
      </w:r>
      <w:r w:rsidRPr="00006F8D">
        <w:rPr>
          <w:rFonts w:ascii="Arial" w:hAnsi="Arial" w:cs="Arial"/>
          <w:lang w:val="fr-FR"/>
        </w:rPr>
        <w:t xml:space="preserve">pour le développement </w:t>
      </w:r>
      <w:r w:rsidR="003C26EE">
        <w:rPr>
          <w:rFonts w:ascii="Arial" w:hAnsi="Arial" w:cs="Arial"/>
          <w:lang w:val="fr-FR"/>
        </w:rPr>
        <w:t>statistique au niveau national.</w:t>
      </w:r>
    </w:p>
    <w:p w:rsidR="00FA1B70" w:rsidRPr="00006F8D" w:rsidRDefault="007B2C28" w:rsidP="00710AC2">
      <w:pPr>
        <w:spacing w:before="120"/>
        <w:jc w:val="both"/>
        <w:rPr>
          <w:rFonts w:ascii="Arial" w:hAnsi="Arial" w:cs="Arial"/>
          <w:lang w:val="fr-FR"/>
        </w:rPr>
      </w:pPr>
      <w:r>
        <w:rPr>
          <w:rFonts w:ascii="Arial" w:hAnsi="Arial" w:cs="Arial"/>
          <w:lang w:val="fr-FR"/>
        </w:rPr>
        <w:t>La SNDS permet</w:t>
      </w:r>
      <w:r w:rsidR="00FA1B70" w:rsidRPr="00006F8D">
        <w:rPr>
          <w:rFonts w:ascii="Arial" w:hAnsi="Arial" w:cs="Arial"/>
          <w:lang w:val="fr-FR"/>
        </w:rPr>
        <w:t xml:space="preserve"> de donner, entre autres :</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une vision de la place du SS</w:t>
      </w:r>
      <w:r w:rsidR="007B2C28">
        <w:rPr>
          <w:rFonts w:ascii="Arial" w:hAnsi="Arial" w:cs="Arial"/>
          <w:lang w:val="fr-FR"/>
        </w:rPr>
        <w:t>N dans cinq ou dix ans et fixe</w:t>
      </w:r>
      <w:r w:rsidRPr="00006F8D">
        <w:rPr>
          <w:rFonts w:ascii="Arial" w:hAnsi="Arial" w:cs="Arial"/>
          <w:lang w:val="fr-FR"/>
        </w:rPr>
        <w:t xml:space="preserve"> </w:t>
      </w:r>
      <w:r w:rsidR="007B2C28">
        <w:rPr>
          <w:rFonts w:ascii="Arial" w:hAnsi="Arial" w:cs="Arial"/>
          <w:lang w:val="fr-FR"/>
        </w:rPr>
        <w:t>l</w:t>
      </w:r>
      <w:r w:rsidRPr="00006F8D">
        <w:rPr>
          <w:rFonts w:ascii="Arial" w:hAnsi="Arial" w:cs="Arial"/>
          <w:lang w:val="fr-FR"/>
        </w:rPr>
        <w:t>es jalons pour l’atteindre;</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un cadre pour la coordination et l'harmonisation des processus et des procédures statistiques, y compris une plus large couverture des sources et la production de statistiques au-delà de l'INS pour inclure d'autres producteurs de statistiques;</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un cadre global et unifié pour l'évaluation continue des besoins en évolution des utilisateurs et des priorités en matière de statistiques;</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un cadre pour le renforcement des capacités nécessaires pour répondre aux besoins statistiques aux niveaux national,  régional, continental et mondial;</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un outil pour répondre aux plans de développement national, régional, continental et mondial;</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un cadre pour mobiliser, exploiter et tirer parti des ressources (tant nationales qu'internationales) et une base pour une gestion stratégique efficace axée sur les résultats du SSN;</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le plaidoyer statistique pour créer une plus grande connaissance du rôle des statistiques, renforcer la demande et l'utilisation des statistiques, en particulier pour les résultats orientés vers les résultats ;</w:t>
      </w:r>
      <w:r w:rsidR="00D7011E">
        <w:rPr>
          <w:rFonts w:ascii="Arial" w:hAnsi="Arial" w:cs="Arial"/>
          <w:lang w:val="fr-FR"/>
        </w:rPr>
        <w:t xml:space="preserve"> </w:t>
      </w:r>
      <w:r w:rsidRPr="00006F8D">
        <w:rPr>
          <w:rFonts w:ascii="Arial" w:hAnsi="Arial" w:cs="Arial"/>
          <w:lang w:val="fr-FR"/>
        </w:rPr>
        <w:t>et</w:t>
      </w:r>
    </w:p>
    <w:p w:rsidR="00FA1B70" w:rsidRPr="00006F8D" w:rsidRDefault="00FA1B70" w:rsidP="00710AC2">
      <w:pPr>
        <w:pStyle w:val="ListParagraph"/>
        <w:numPr>
          <w:ilvl w:val="0"/>
          <w:numId w:val="57"/>
        </w:numPr>
        <w:spacing w:before="120"/>
        <w:jc w:val="both"/>
        <w:rPr>
          <w:rFonts w:ascii="Arial" w:hAnsi="Arial" w:cs="Arial"/>
          <w:lang w:val="fr-FR"/>
        </w:rPr>
      </w:pPr>
      <w:r w:rsidRPr="00006F8D">
        <w:rPr>
          <w:rFonts w:ascii="Arial" w:hAnsi="Arial" w:cs="Arial"/>
          <w:lang w:val="fr-FR"/>
        </w:rPr>
        <w:t>un cadre pour établir des partenariats pour le développement statistique entre les producteurs et les utilisateurs de statistiques - au sein et au-delà des institutions gouvernementales.</w:t>
      </w:r>
    </w:p>
    <w:p w:rsidR="00FA1B70" w:rsidRPr="00006F8D" w:rsidRDefault="00FA1B70" w:rsidP="00710AC2">
      <w:pPr>
        <w:tabs>
          <w:tab w:val="left" w:pos="748"/>
        </w:tabs>
        <w:spacing w:before="120"/>
        <w:jc w:val="both"/>
        <w:rPr>
          <w:rFonts w:ascii="Arial" w:hAnsi="Arial" w:cs="Arial"/>
          <w:lang w:val="fr-FR"/>
        </w:rPr>
      </w:pPr>
      <w:r w:rsidRPr="00006F8D">
        <w:rPr>
          <w:rFonts w:ascii="Arial" w:hAnsi="Arial" w:cs="Arial"/>
          <w:lang w:val="fr-FR"/>
        </w:rPr>
        <w:t xml:space="preserve">En 2004, PARIS21 a préparé les premières lignes directrices de la SNDS pour aider les pays à élaborer leur SNDS. Depuis 2014, les lignes directrices de la SNDS sont mises à jour annuellement sur la base de l'expérience et des réactions des utilisateurs de tous les continents, des changements apportés à l'agenda international et des nouvelles approches et innovations développées par les praticiens (voir </w:t>
      </w:r>
      <w:hyperlink r:id="rId38" w:history="1">
        <w:r w:rsidRPr="00006F8D">
          <w:rPr>
            <w:rFonts w:ascii="Arial" w:hAnsi="Arial" w:cs="Arial"/>
            <w:lang w:val="fr-FR"/>
          </w:rPr>
          <w:t>http://nsdsguidelines.paris21.org</w:t>
        </w:r>
      </w:hyperlink>
      <w:r w:rsidRPr="00006F8D">
        <w:rPr>
          <w:rFonts w:ascii="Arial" w:hAnsi="Arial" w:cs="Arial"/>
          <w:lang w:val="fr-FR"/>
        </w:rPr>
        <w:t>)</w:t>
      </w:r>
    </w:p>
    <w:p w:rsidR="00FA1B70" w:rsidRPr="00006F8D" w:rsidRDefault="00FA1B70" w:rsidP="00710AC2">
      <w:pPr>
        <w:tabs>
          <w:tab w:val="left" w:pos="748"/>
        </w:tabs>
        <w:spacing w:before="120"/>
        <w:jc w:val="both"/>
        <w:rPr>
          <w:rFonts w:ascii="Arial" w:hAnsi="Arial" w:cs="Arial"/>
          <w:lang w:val="fr-FR"/>
        </w:rPr>
      </w:pPr>
      <w:r w:rsidRPr="00006F8D">
        <w:rPr>
          <w:rFonts w:ascii="Arial" w:hAnsi="Arial" w:cs="Arial"/>
          <w:lang w:val="fr-FR"/>
        </w:rPr>
        <w:t>Depuis 2004, près de 100 SNDS ont été mises en œuvre dans le monde. Certains pays sont maintenant à leur 2ème ou 3ème génération de SNDS.</w:t>
      </w:r>
    </w:p>
    <w:p w:rsidR="00FA1B70" w:rsidRDefault="007E6597" w:rsidP="00710AC2">
      <w:pPr>
        <w:tabs>
          <w:tab w:val="left" w:pos="748"/>
        </w:tabs>
        <w:spacing w:before="120"/>
        <w:jc w:val="both"/>
        <w:rPr>
          <w:rFonts w:ascii="Arial" w:hAnsi="Arial" w:cs="Arial"/>
          <w:lang w:val="fr-FR"/>
        </w:rPr>
      </w:pPr>
      <w:r>
        <w:rPr>
          <w:rFonts w:ascii="Arial" w:hAnsi="Arial" w:cs="Arial"/>
          <w:lang w:val="fr-FR"/>
        </w:rPr>
        <w:t>Le tableau No 5</w:t>
      </w:r>
      <w:r w:rsidR="00FA1B70" w:rsidRPr="00006F8D">
        <w:rPr>
          <w:rFonts w:ascii="Arial" w:hAnsi="Arial" w:cs="Arial"/>
          <w:lang w:val="fr-FR"/>
        </w:rPr>
        <w:t xml:space="preserve"> présente l’état des stratégies nationales de développement de la statistique (SNDS) dans les pays africains.</w:t>
      </w:r>
    </w:p>
    <w:p w:rsidR="00BD78D5" w:rsidRDefault="00BD78D5" w:rsidP="00710AC2">
      <w:pPr>
        <w:tabs>
          <w:tab w:val="left" w:pos="748"/>
        </w:tabs>
        <w:spacing w:before="120"/>
        <w:jc w:val="both"/>
        <w:rPr>
          <w:rFonts w:ascii="Arial" w:hAnsi="Arial" w:cs="Arial"/>
          <w:lang w:val="fr-FR"/>
        </w:rPr>
      </w:pPr>
    </w:p>
    <w:p w:rsidR="00BD78D5" w:rsidRDefault="00BD78D5" w:rsidP="00710AC2">
      <w:pPr>
        <w:tabs>
          <w:tab w:val="left" w:pos="748"/>
        </w:tabs>
        <w:spacing w:before="120"/>
        <w:jc w:val="both"/>
        <w:rPr>
          <w:rFonts w:ascii="Arial" w:hAnsi="Arial" w:cs="Arial"/>
          <w:lang w:val="fr-FR"/>
        </w:rPr>
      </w:pPr>
    </w:p>
    <w:p w:rsidR="00BD78D5" w:rsidRDefault="00BD78D5" w:rsidP="00710AC2">
      <w:pPr>
        <w:tabs>
          <w:tab w:val="left" w:pos="748"/>
        </w:tabs>
        <w:spacing w:before="120"/>
        <w:jc w:val="both"/>
        <w:rPr>
          <w:rFonts w:ascii="Arial" w:hAnsi="Arial" w:cs="Arial"/>
          <w:lang w:val="fr-FR"/>
        </w:rPr>
      </w:pPr>
    </w:p>
    <w:p w:rsidR="00BD78D5" w:rsidRPr="00006F8D" w:rsidRDefault="00BD78D5" w:rsidP="00710AC2">
      <w:pPr>
        <w:tabs>
          <w:tab w:val="left" w:pos="748"/>
        </w:tabs>
        <w:spacing w:before="120"/>
        <w:jc w:val="both"/>
        <w:rPr>
          <w:rFonts w:ascii="Arial" w:hAnsi="Arial" w:cs="Arial"/>
          <w:lang w:val="fr-FR"/>
        </w:rPr>
      </w:pPr>
    </w:p>
    <w:p w:rsidR="00FA1B70" w:rsidRPr="0051626E" w:rsidRDefault="000C3E88" w:rsidP="007B3FCE">
      <w:pPr>
        <w:pStyle w:val="Caption"/>
        <w:spacing w:before="120" w:after="120"/>
        <w:jc w:val="center"/>
        <w:rPr>
          <w:rFonts w:ascii="Arial" w:hAnsi="Arial" w:cs="Arial"/>
          <w:b/>
          <w:i w:val="0"/>
          <w:szCs w:val="20"/>
          <w:lang w:val="fr-FR"/>
        </w:rPr>
      </w:pPr>
      <w:bookmarkStart w:id="126" w:name="_Toc475541829"/>
      <w:r w:rsidRPr="0051626E">
        <w:rPr>
          <w:rFonts w:ascii="Arial" w:hAnsi="Arial" w:cs="Arial"/>
          <w:b/>
          <w:i w:val="0"/>
          <w:szCs w:val="20"/>
          <w:lang w:val="fr-FR"/>
        </w:rPr>
        <w:lastRenderedPageBreak/>
        <w:t xml:space="preserve">Tableau </w:t>
      </w:r>
      <w:r w:rsidR="00D71BBF" w:rsidRPr="0051626E">
        <w:rPr>
          <w:rFonts w:ascii="Arial" w:hAnsi="Arial" w:cs="Arial"/>
          <w:b/>
          <w:i w:val="0"/>
          <w:szCs w:val="20"/>
        </w:rPr>
        <w:fldChar w:fldCharType="begin"/>
      </w:r>
      <w:r w:rsidR="00D71BBF" w:rsidRPr="0051626E">
        <w:rPr>
          <w:rFonts w:ascii="Arial" w:hAnsi="Arial" w:cs="Arial"/>
          <w:b/>
          <w:i w:val="0"/>
          <w:szCs w:val="20"/>
          <w:lang w:val="fr-FR"/>
        </w:rPr>
        <w:instrText xml:space="preserve"> SEQ Tableau \* ARABIC </w:instrText>
      </w:r>
      <w:r w:rsidR="00D71BBF" w:rsidRPr="0051626E">
        <w:rPr>
          <w:rFonts w:ascii="Arial" w:hAnsi="Arial" w:cs="Arial"/>
          <w:b/>
          <w:i w:val="0"/>
          <w:szCs w:val="20"/>
        </w:rPr>
        <w:fldChar w:fldCharType="separate"/>
      </w:r>
      <w:r w:rsidR="00710AC2" w:rsidRPr="0051626E">
        <w:rPr>
          <w:rFonts w:ascii="Arial" w:hAnsi="Arial" w:cs="Arial"/>
          <w:b/>
          <w:i w:val="0"/>
          <w:noProof/>
          <w:szCs w:val="20"/>
          <w:lang w:val="fr-FR"/>
        </w:rPr>
        <w:t>5</w:t>
      </w:r>
      <w:r w:rsidR="00D71BBF" w:rsidRPr="0051626E">
        <w:rPr>
          <w:rFonts w:ascii="Arial" w:hAnsi="Arial" w:cs="Arial"/>
          <w:b/>
          <w:i w:val="0"/>
          <w:noProof/>
          <w:szCs w:val="20"/>
        </w:rPr>
        <w:fldChar w:fldCharType="end"/>
      </w:r>
      <w:r w:rsidR="009B52CF" w:rsidRPr="0051626E">
        <w:rPr>
          <w:rFonts w:ascii="Arial" w:hAnsi="Arial" w:cs="Arial"/>
          <w:b/>
          <w:bCs/>
          <w:i w:val="0"/>
          <w:szCs w:val="20"/>
          <w:lang w:val="fr-FR"/>
        </w:rPr>
        <w:t>.</w:t>
      </w:r>
      <w:r w:rsidR="00FA1B70" w:rsidRPr="0051626E">
        <w:rPr>
          <w:rFonts w:ascii="Arial" w:hAnsi="Arial" w:cs="Arial"/>
          <w:b/>
          <w:bCs/>
          <w:i w:val="0"/>
          <w:szCs w:val="20"/>
          <w:lang w:val="fr-FR"/>
        </w:rPr>
        <w:t xml:space="preserve"> Statut</w:t>
      </w:r>
      <w:r w:rsidR="00FA1B70" w:rsidRPr="0051626E">
        <w:rPr>
          <w:rFonts w:ascii="Arial" w:hAnsi="Arial" w:cs="Arial"/>
          <w:b/>
          <w:i w:val="0"/>
          <w:szCs w:val="20"/>
          <w:lang w:val="fr-FR"/>
        </w:rPr>
        <w:t xml:space="preserve"> de la SNDS dans les pays africains</w:t>
      </w:r>
      <w:bookmarkEnd w:id="126"/>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1942"/>
        <w:gridCol w:w="1586"/>
      </w:tblGrid>
      <w:tr w:rsidR="00FA1B70" w:rsidRPr="003F551D" w:rsidTr="00F47765">
        <w:trPr>
          <w:jc w:val="center"/>
        </w:trPr>
        <w:tc>
          <w:tcPr>
            <w:tcW w:w="5328" w:type="dxa"/>
          </w:tcPr>
          <w:p w:rsidR="00FA1B70" w:rsidRPr="003F551D" w:rsidRDefault="00CA4471" w:rsidP="0051626E">
            <w:pPr>
              <w:spacing w:before="120"/>
              <w:rPr>
                <w:rFonts w:ascii="Arial" w:hAnsi="Arial" w:cs="Arial"/>
                <w:b/>
                <w:bCs/>
                <w:color w:val="0070C0"/>
                <w:sz w:val="22"/>
                <w:szCs w:val="22"/>
                <w:lang w:val="en-GB"/>
              </w:rPr>
            </w:pPr>
            <w:r>
              <w:rPr>
                <w:rFonts w:ascii="Arial" w:hAnsi="Arial" w:cs="Arial"/>
                <w:b/>
                <w:bCs/>
                <w:color w:val="0070C0"/>
                <w:sz w:val="22"/>
                <w:szCs w:val="22"/>
                <w:lang w:val="en-GB"/>
              </w:rPr>
              <w:t>Etat</w:t>
            </w:r>
          </w:p>
        </w:tc>
        <w:tc>
          <w:tcPr>
            <w:tcW w:w="1942" w:type="dxa"/>
          </w:tcPr>
          <w:p w:rsidR="00FA1B70" w:rsidRPr="003F551D" w:rsidRDefault="00FA1B70" w:rsidP="00710AC2">
            <w:pPr>
              <w:spacing w:before="120"/>
              <w:jc w:val="center"/>
              <w:rPr>
                <w:rFonts w:ascii="Arial" w:hAnsi="Arial" w:cs="Arial"/>
                <w:b/>
                <w:bCs/>
                <w:color w:val="0070C0"/>
                <w:sz w:val="22"/>
                <w:szCs w:val="22"/>
                <w:lang w:val="en-GB"/>
              </w:rPr>
            </w:pPr>
            <w:r w:rsidRPr="003F551D">
              <w:rPr>
                <w:rFonts w:ascii="Arial" w:hAnsi="Arial" w:cs="Arial"/>
                <w:b/>
                <w:bCs/>
                <w:color w:val="0070C0"/>
                <w:sz w:val="22"/>
                <w:szCs w:val="22"/>
                <w:lang w:val="en-GB"/>
              </w:rPr>
              <w:t>N</w:t>
            </w:r>
            <w:r w:rsidR="00CA4471">
              <w:rPr>
                <w:rFonts w:ascii="Arial" w:hAnsi="Arial" w:cs="Arial"/>
                <w:b/>
                <w:bCs/>
                <w:color w:val="0070C0"/>
                <w:sz w:val="22"/>
                <w:szCs w:val="22"/>
                <w:lang w:val="en-GB"/>
              </w:rPr>
              <w:t>o</w:t>
            </w:r>
            <w:r w:rsidRPr="003F551D">
              <w:rPr>
                <w:rFonts w:ascii="Arial" w:hAnsi="Arial" w:cs="Arial"/>
                <w:b/>
                <w:bCs/>
                <w:color w:val="0070C0"/>
                <w:sz w:val="22"/>
                <w:szCs w:val="22"/>
                <w:lang w:val="en-GB"/>
              </w:rPr>
              <w:t>mb</w:t>
            </w:r>
            <w:r w:rsidR="00CA4471">
              <w:rPr>
                <w:rFonts w:ascii="Arial" w:hAnsi="Arial" w:cs="Arial"/>
                <w:b/>
                <w:bCs/>
                <w:color w:val="0070C0"/>
                <w:sz w:val="22"/>
                <w:szCs w:val="22"/>
                <w:lang w:val="en-GB"/>
              </w:rPr>
              <w:t>re de pays</w:t>
            </w:r>
          </w:p>
        </w:tc>
        <w:tc>
          <w:tcPr>
            <w:tcW w:w="1586" w:type="dxa"/>
          </w:tcPr>
          <w:p w:rsidR="00FA1B70" w:rsidRPr="003F551D" w:rsidRDefault="00FA1B70" w:rsidP="00710AC2">
            <w:pPr>
              <w:spacing w:before="120"/>
              <w:jc w:val="center"/>
              <w:rPr>
                <w:rFonts w:ascii="Arial" w:hAnsi="Arial" w:cs="Arial"/>
                <w:b/>
                <w:bCs/>
                <w:color w:val="0070C0"/>
                <w:sz w:val="22"/>
                <w:szCs w:val="22"/>
                <w:lang w:val="en-GB"/>
              </w:rPr>
            </w:pPr>
            <w:r w:rsidRPr="003F551D">
              <w:rPr>
                <w:rFonts w:ascii="Arial" w:hAnsi="Arial" w:cs="Arial"/>
                <w:b/>
                <w:bCs/>
                <w:color w:val="0070C0"/>
                <w:sz w:val="22"/>
                <w:szCs w:val="22"/>
                <w:lang w:val="en-GB"/>
              </w:rPr>
              <w:t>P</w:t>
            </w:r>
            <w:r w:rsidR="00CA4471">
              <w:rPr>
                <w:rFonts w:ascii="Arial" w:hAnsi="Arial" w:cs="Arial"/>
                <w:b/>
                <w:bCs/>
                <w:color w:val="0070C0"/>
                <w:sz w:val="22"/>
                <w:szCs w:val="22"/>
                <w:lang w:val="en-GB"/>
              </w:rPr>
              <w:t>ou</w:t>
            </w:r>
            <w:r w:rsidRPr="003F551D">
              <w:rPr>
                <w:rFonts w:ascii="Arial" w:hAnsi="Arial" w:cs="Arial"/>
                <w:b/>
                <w:bCs/>
                <w:color w:val="0070C0"/>
                <w:sz w:val="22"/>
                <w:szCs w:val="22"/>
                <w:lang w:val="en-GB"/>
              </w:rPr>
              <w:t>rcentage</w:t>
            </w:r>
          </w:p>
        </w:tc>
      </w:tr>
      <w:tr w:rsidR="00FA1B70" w:rsidRPr="003F551D" w:rsidTr="00F47765">
        <w:trPr>
          <w:jc w:val="center"/>
        </w:trPr>
        <w:tc>
          <w:tcPr>
            <w:tcW w:w="5328" w:type="dxa"/>
          </w:tcPr>
          <w:p w:rsidR="00FA1B70" w:rsidRPr="000232CF" w:rsidRDefault="00FA1B70" w:rsidP="00710AC2">
            <w:pPr>
              <w:tabs>
                <w:tab w:val="left" w:pos="3716"/>
              </w:tabs>
              <w:spacing w:before="120"/>
              <w:rPr>
                <w:rFonts w:ascii="Arial" w:hAnsi="Arial" w:cs="Arial"/>
                <w:color w:val="0070C0"/>
                <w:sz w:val="22"/>
                <w:szCs w:val="22"/>
                <w:lang w:val="fr-FR"/>
              </w:rPr>
            </w:pPr>
            <w:r w:rsidRPr="000232CF">
              <w:rPr>
                <w:rFonts w:ascii="Arial" w:hAnsi="Arial" w:cs="Arial"/>
                <w:color w:val="0070C0"/>
                <w:sz w:val="22"/>
                <w:szCs w:val="22"/>
                <w:lang w:val="fr-FR"/>
              </w:rPr>
              <w:t xml:space="preserve">Pays mettant en </w:t>
            </w:r>
            <w:r w:rsidR="007E6597" w:rsidRPr="000232CF">
              <w:rPr>
                <w:rFonts w:ascii="Arial" w:hAnsi="Arial" w:cs="Arial"/>
                <w:color w:val="0070C0"/>
                <w:sz w:val="22"/>
                <w:szCs w:val="22"/>
                <w:lang w:val="fr-FR"/>
              </w:rPr>
              <w:t>œuvre</w:t>
            </w:r>
            <w:r w:rsidRPr="000232CF">
              <w:rPr>
                <w:rFonts w:ascii="Arial" w:hAnsi="Arial" w:cs="Arial"/>
                <w:color w:val="0070C0"/>
                <w:sz w:val="22"/>
                <w:szCs w:val="22"/>
                <w:lang w:val="fr-FR"/>
              </w:rPr>
              <w:t xml:space="preserve"> une SNDS</w:t>
            </w:r>
            <w:r w:rsidRPr="000232CF">
              <w:rPr>
                <w:rFonts w:ascii="Arial" w:hAnsi="Arial" w:cs="Arial"/>
                <w:color w:val="0070C0"/>
                <w:sz w:val="22"/>
                <w:szCs w:val="22"/>
                <w:lang w:val="fr-FR"/>
              </w:rPr>
              <w:tab/>
            </w:r>
          </w:p>
        </w:tc>
        <w:tc>
          <w:tcPr>
            <w:tcW w:w="1942" w:type="dxa"/>
          </w:tcPr>
          <w:p w:rsidR="00FA1B70" w:rsidRPr="003F551D" w:rsidRDefault="00FA1B70" w:rsidP="00710AC2">
            <w:pPr>
              <w:spacing w:before="120"/>
              <w:jc w:val="center"/>
              <w:rPr>
                <w:rFonts w:ascii="Arial" w:hAnsi="Arial" w:cs="Arial"/>
                <w:color w:val="0070C0"/>
                <w:sz w:val="22"/>
                <w:szCs w:val="22"/>
                <w:lang w:val="en-GB"/>
              </w:rPr>
            </w:pPr>
            <w:r w:rsidRPr="003F551D">
              <w:rPr>
                <w:rFonts w:ascii="Arial" w:hAnsi="Arial" w:cs="Arial"/>
                <w:color w:val="0070C0"/>
                <w:sz w:val="22"/>
                <w:szCs w:val="22"/>
                <w:lang w:val="en-GB"/>
              </w:rPr>
              <w:t>37</w:t>
            </w:r>
          </w:p>
        </w:tc>
        <w:tc>
          <w:tcPr>
            <w:tcW w:w="1586" w:type="dxa"/>
          </w:tcPr>
          <w:p w:rsidR="00FA1B70" w:rsidRPr="003F551D" w:rsidRDefault="0042307C" w:rsidP="00710AC2">
            <w:pPr>
              <w:spacing w:before="120"/>
              <w:jc w:val="center"/>
              <w:rPr>
                <w:rFonts w:ascii="Arial" w:hAnsi="Arial" w:cs="Arial"/>
                <w:color w:val="0070C0"/>
                <w:sz w:val="22"/>
                <w:szCs w:val="22"/>
                <w:lang w:val="en-GB"/>
              </w:rPr>
            </w:pPr>
            <w:r>
              <w:rPr>
                <w:rFonts w:ascii="Arial" w:hAnsi="Arial" w:cs="Arial"/>
                <w:color w:val="0070C0"/>
                <w:sz w:val="22"/>
                <w:szCs w:val="22"/>
                <w:lang w:val="en-GB"/>
              </w:rPr>
              <w:t>68,</w:t>
            </w:r>
            <w:r w:rsidR="00FA1B70" w:rsidRPr="003F551D">
              <w:rPr>
                <w:rFonts w:ascii="Arial" w:hAnsi="Arial" w:cs="Arial"/>
                <w:color w:val="0070C0"/>
                <w:sz w:val="22"/>
                <w:szCs w:val="22"/>
                <w:lang w:val="en-GB"/>
              </w:rPr>
              <w:t>5</w:t>
            </w:r>
          </w:p>
        </w:tc>
      </w:tr>
      <w:tr w:rsidR="00FA1B70" w:rsidRPr="003F551D" w:rsidTr="00F47765">
        <w:trPr>
          <w:trHeight w:val="234"/>
          <w:jc w:val="center"/>
        </w:trPr>
        <w:tc>
          <w:tcPr>
            <w:tcW w:w="5328" w:type="dxa"/>
          </w:tcPr>
          <w:p w:rsidR="00FA1B70" w:rsidRPr="000232CF" w:rsidRDefault="00FA1B70" w:rsidP="00710AC2">
            <w:pPr>
              <w:spacing w:before="120"/>
              <w:rPr>
                <w:rFonts w:ascii="Arial" w:hAnsi="Arial" w:cs="Arial"/>
                <w:color w:val="0070C0"/>
                <w:sz w:val="22"/>
                <w:szCs w:val="22"/>
                <w:lang w:val="fr-FR"/>
              </w:rPr>
            </w:pPr>
            <w:r w:rsidRPr="000232CF">
              <w:rPr>
                <w:rFonts w:ascii="Arial" w:hAnsi="Arial" w:cs="Arial"/>
                <w:color w:val="0070C0"/>
                <w:sz w:val="22"/>
                <w:szCs w:val="22"/>
                <w:lang w:val="fr-FR"/>
              </w:rPr>
              <w:t>Pays ayant une SNDS en cours d’adoption</w:t>
            </w:r>
          </w:p>
        </w:tc>
        <w:tc>
          <w:tcPr>
            <w:tcW w:w="1942" w:type="dxa"/>
          </w:tcPr>
          <w:p w:rsidR="00FA1B70" w:rsidRPr="003F551D" w:rsidRDefault="00FA1B70" w:rsidP="00710AC2">
            <w:pPr>
              <w:spacing w:before="120"/>
              <w:jc w:val="center"/>
              <w:rPr>
                <w:rFonts w:ascii="Arial" w:hAnsi="Arial" w:cs="Arial"/>
                <w:color w:val="0070C0"/>
                <w:sz w:val="22"/>
                <w:szCs w:val="22"/>
                <w:lang w:val="en-GB"/>
              </w:rPr>
            </w:pPr>
            <w:r w:rsidRPr="003F551D">
              <w:rPr>
                <w:rFonts w:ascii="Arial" w:hAnsi="Arial" w:cs="Arial"/>
                <w:color w:val="0070C0"/>
                <w:sz w:val="22"/>
                <w:szCs w:val="22"/>
                <w:lang w:val="en-GB"/>
              </w:rPr>
              <w:t>9</w:t>
            </w:r>
          </w:p>
        </w:tc>
        <w:tc>
          <w:tcPr>
            <w:tcW w:w="1586" w:type="dxa"/>
          </w:tcPr>
          <w:p w:rsidR="00FA1B70" w:rsidRPr="003F551D" w:rsidRDefault="0042307C" w:rsidP="00710AC2">
            <w:pPr>
              <w:spacing w:before="120"/>
              <w:jc w:val="center"/>
              <w:rPr>
                <w:rFonts w:ascii="Arial" w:hAnsi="Arial" w:cs="Arial"/>
                <w:color w:val="0070C0"/>
                <w:sz w:val="22"/>
                <w:szCs w:val="22"/>
                <w:lang w:val="en-GB"/>
              </w:rPr>
            </w:pPr>
            <w:r>
              <w:rPr>
                <w:rFonts w:ascii="Arial" w:hAnsi="Arial" w:cs="Arial"/>
                <w:color w:val="0070C0"/>
                <w:sz w:val="22"/>
                <w:szCs w:val="22"/>
                <w:lang w:val="en-GB"/>
              </w:rPr>
              <w:t>16,</w:t>
            </w:r>
            <w:r w:rsidR="00FA1B70" w:rsidRPr="003F551D">
              <w:rPr>
                <w:rFonts w:ascii="Arial" w:hAnsi="Arial" w:cs="Arial"/>
                <w:color w:val="0070C0"/>
                <w:sz w:val="22"/>
                <w:szCs w:val="22"/>
                <w:lang w:val="en-GB"/>
              </w:rPr>
              <w:t>7</w:t>
            </w:r>
          </w:p>
        </w:tc>
      </w:tr>
      <w:tr w:rsidR="00FA1B70" w:rsidRPr="003F551D" w:rsidTr="00F47765">
        <w:trPr>
          <w:jc w:val="center"/>
        </w:trPr>
        <w:tc>
          <w:tcPr>
            <w:tcW w:w="5328" w:type="dxa"/>
          </w:tcPr>
          <w:p w:rsidR="00FA1B70" w:rsidRPr="000232CF" w:rsidRDefault="00FA1B70" w:rsidP="00710AC2">
            <w:pPr>
              <w:spacing w:before="120"/>
              <w:rPr>
                <w:rFonts w:ascii="Arial" w:hAnsi="Arial" w:cs="Arial"/>
                <w:color w:val="0070C0"/>
                <w:sz w:val="22"/>
                <w:szCs w:val="22"/>
                <w:lang w:val="fr-FR"/>
              </w:rPr>
            </w:pPr>
            <w:r w:rsidRPr="000232CF">
              <w:rPr>
                <w:rFonts w:ascii="Arial" w:hAnsi="Arial" w:cs="Arial"/>
                <w:color w:val="0070C0"/>
                <w:sz w:val="22"/>
                <w:szCs w:val="22"/>
                <w:lang w:val="fr-FR"/>
              </w:rPr>
              <w:t>Pays dont la SNDS a expire et qui prévoient d’en concevoir une nouvelle</w:t>
            </w:r>
          </w:p>
        </w:tc>
        <w:tc>
          <w:tcPr>
            <w:tcW w:w="1942" w:type="dxa"/>
          </w:tcPr>
          <w:p w:rsidR="00FA1B70" w:rsidRPr="003F551D" w:rsidRDefault="00FA1B70" w:rsidP="00710AC2">
            <w:pPr>
              <w:spacing w:before="120"/>
              <w:jc w:val="center"/>
              <w:rPr>
                <w:rFonts w:ascii="Arial" w:hAnsi="Arial" w:cs="Arial"/>
                <w:color w:val="0070C0"/>
                <w:sz w:val="22"/>
                <w:szCs w:val="22"/>
                <w:lang w:val="en-GB"/>
              </w:rPr>
            </w:pPr>
            <w:r w:rsidRPr="003F551D">
              <w:rPr>
                <w:rFonts w:ascii="Arial" w:hAnsi="Arial" w:cs="Arial"/>
                <w:color w:val="0070C0"/>
                <w:sz w:val="22"/>
                <w:szCs w:val="22"/>
                <w:lang w:val="en-GB"/>
              </w:rPr>
              <w:t>5</w:t>
            </w:r>
          </w:p>
        </w:tc>
        <w:tc>
          <w:tcPr>
            <w:tcW w:w="1586" w:type="dxa"/>
          </w:tcPr>
          <w:p w:rsidR="00FA1B70" w:rsidRPr="003F551D" w:rsidRDefault="0042307C" w:rsidP="00710AC2">
            <w:pPr>
              <w:spacing w:before="120"/>
              <w:jc w:val="center"/>
              <w:rPr>
                <w:rFonts w:ascii="Arial" w:hAnsi="Arial" w:cs="Arial"/>
                <w:color w:val="0070C0"/>
                <w:sz w:val="22"/>
                <w:szCs w:val="22"/>
                <w:lang w:val="en-GB"/>
              </w:rPr>
            </w:pPr>
            <w:r>
              <w:rPr>
                <w:rFonts w:ascii="Arial" w:hAnsi="Arial" w:cs="Arial"/>
                <w:color w:val="0070C0"/>
                <w:sz w:val="22"/>
                <w:szCs w:val="22"/>
                <w:lang w:val="en-GB"/>
              </w:rPr>
              <w:t>9,</w:t>
            </w:r>
            <w:r w:rsidR="00FA1B70" w:rsidRPr="003F551D">
              <w:rPr>
                <w:rFonts w:ascii="Arial" w:hAnsi="Arial" w:cs="Arial"/>
                <w:color w:val="0070C0"/>
                <w:sz w:val="22"/>
                <w:szCs w:val="22"/>
                <w:lang w:val="en-GB"/>
              </w:rPr>
              <w:t>3</w:t>
            </w:r>
          </w:p>
        </w:tc>
      </w:tr>
      <w:tr w:rsidR="00FA1B70" w:rsidRPr="003F551D" w:rsidTr="00F47765">
        <w:trPr>
          <w:jc w:val="center"/>
        </w:trPr>
        <w:tc>
          <w:tcPr>
            <w:tcW w:w="5328" w:type="dxa"/>
          </w:tcPr>
          <w:p w:rsidR="00FA1B70" w:rsidRPr="000232CF" w:rsidRDefault="00FA1B70" w:rsidP="00710AC2">
            <w:pPr>
              <w:spacing w:before="120"/>
              <w:rPr>
                <w:rFonts w:ascii="Arial" w:hAnsi="Arial" w:cs="Arial"/>
                <w:color w:val="0070C0"/>
                <w:sz w:val="22"/>
                <w:szCs w:val="22"/>
                <w:lang w:val="fr-FR"/>
              </w:rPr>
            </w:pPr>
            <w:r w:rsidRPr="000232CF">
              <w:rPr>
                <w:rFonts w:ascii="Arial" w:hAnsi="Arial" w:cs="Arial"/>
                <w:color w:val="0070C0"/>
                <w:sz w:val="22"/>
                <w:szCs w:val="22"/>
                <w:lang w:val="fr-FR"/>
              </w:rPr>
              <w:t xml:space="preserve">Pays n’ayant pas de SNDS et ne planifiant pas d’en </w:t>
            </w:r>
            <w:r w:rsidR="007E6597" w:rsidRPr="000232CF">
              <w:rPr>
                <w:rFonts w:ascii="Arial" w:hAnsi="Arial" w:cs="Arial"/>
                <w:color w:val="0070C0"/>
                <w:sz w:val="22"/>
                <w:szCs w:val="22"/>
                <w:lang w:val="fr-FR"/>
              </w:rPr>
              <w:t>développer</w:t>
            </w:r>
            <w:r w:rsidRPr="000232CF">
              <w:rPr>
                <w:rFonts w:ascii="Arial" w:hAnsi="Arial" w:cs="Arial"/>
                <w:color w:val="0070C0"/>
                <w:sz w:val="22"/>
                <w:szCs w:val="22"/>
                <w:lang w:val="fr-FR"/>
              </w:rPr>
              <w:t xml:space="preserve"> une</w:t>
            </w:r>
          </w:p>
        </w:tc>
        <w:tc>
          <w:tcPr>
            <w:tcW w:w="1942" w:type="dxa"/>
          </w:tcPr>
          <w:p w:rsidR="00FA1B70" w:rsidRPr="003F551D" w:rsidRDefault="00FA1B70" w:rsidP="00710AC2">
            <w:pPr>
              <w:spacing w:before="120"/>
              <w:jc w:val="center"/>
              <w:rPr>
                <w:rFonts w:ascii="Arial" w:hAnsi="Arial" w:cs="Arial"/>
                <w:color w:val="0070C0"/>
                <w:sz w:val="22"/>
                <w:szCs w:val="22"/>
                <w:lang w:val="en-GB"/>
              </w:rPr>
            </w:pPr>
            <w:r w:rsidRPr="003F551D">
              <w:rPr>
                <w:rFonts w:ascii="Arial" w:hAnsi="Arial" w:cs="Arial"/>
                <w:color w:val="0070C0"/>
                <w:sz w:val="22"/>
                <w:szCs w:val="22"/>
                <w:lang w:val="en-GB"/>
              </w:rPr>
              <w:t>3</w:t>
            </w:r>
          </w:p>
        </w:tc>
        <w:tc>
          <w:tcPr>
            <w:tcW w:w="1586" w:type="dxa"/>
          </w:tcPr>
          <w:p w:rsidR="00FA1B70" w:rsidRPr="003F551D" w:rsidRDefault="00FA1B70" w:rsidP="00710AC2">
            <w:pPr>
              <w:spacing w:before="120"/>
              <w:jc w:val="center"/>
              <w:rPr>
                <w:rFonts w:ascii="Arial" w:hAnsi="Arial" w:cs="Arial"/>
                <w:color w:val="0070C0"/>
                <w:sz w:val="22"/>
                <w:szCs w:val="22"/>
                <w:lang w:val="en-GB"/>
              </w:rPr>
            </w:pPr>
            <w:r w:rsidRPr="003F551D">
              <w:rPr>
                <w:rFonts w:ascii="Arial" w:hAnsi="Arial" w:cs="Arial"/>
                <w:color w:val="0070C0"/>
                <w:sz w:val="22"/>
                <w:szCs w:val="22"/>
                <w:lang w:val="en-GB"/>
              </w:rPr>
              <w:t>5</w:t>
            </w:r>
            <w:r w:rsidR="0042307C">
              <w:rPr>
                <w:rFonts w:ascii="Arial" w:hAnsi="Arial" w:cs="Arial"/>
                <w:color w:val="0070C0"/>
                <w:sz w:val="22"/>
                <w:szCs w:val="22"/>
                <w:lang w:val="en-GB"/>
              </w:rPr>
              <w:t>,</w:t>
            </w:r>
            <w:r w:rsidRPr="003F551D">
              <w:rPr>
                <w:rFonts w:ascii="Arial" w:hAnsi="Arial" w:cs="Arial"/>
                <w:color w:val="0070C0"/>
                <w:sz w:val="22"/>
                <w:szCs w:val="22"/>
                <w:lang w:val="en-GB"/>
              </w:rPr>
              <w:t>6</w:t>
            </w:r>
          </w:p>
        </w:tc>
      </w:tr>
    </w:tbl>
    <w:p w:rsidR="00FA1B70" w:rsidRDefault="00FA1B70" w:rsidP="00710AC2">
      <w:pPr>
        <w:spacing w:before="120"/>
        <w:jc w:val="center"/>
        <w:rPr>
          <w:rFonts w:ascii="Arial" w:hAnsi="Arial" w:cs="Arial"/>
          <w:color w:val="0070C0"/>
          <w:sz w:val="22"/>
          <w:szCs w:val="22"/>
          <w:lang w:val="en-GB"/>
        </w:rPr>
      </w:pPr>
      <w:r w:rsidRPr="003F551D">
        <w:rPr>
          <w:rFonts w:ascii="Arial" w:hAnsi="Arial" w:cs="Arial"/>
          <w:b/>
          <w:color w:val="0070C0"/>
          <w:sz w:val="22"/>
          <w:szCs w:val="22"/>
          <w:lang w:val="en-GB"/>
        </w:rPr>
        <w:t>Source:</w:t>
      </w:r>
      <w:r w:rsidRPr="003F551D">
        <w:rPr>
          <w:rFonts w:ascii="Arial" w:hAnsi="Arial" w:cs="Arial"/>
          <w:color w:val="0070C0"/>
          <w:sz w:val="22"/>
          <w:szCs w:val="22"/>
          <w:lang w:val="en-GB"/>
        </w:rPr>
        <w:t xml:space="preserve">  PARIS21 (Janvier 2016)</w:t>
      </w:r>
    </w:p>
    <w:p w:rsidR="009E49DC" w:rsidRPr="00EE4130" w:rsidRDefault="009E49DC" w:rsidP="00710AC2">
      <w:pPr>
        <w:pStyle w:val="Heading3"/>
        <w:spacing w:before="120" w:after="0"/>
        <w:rPr>
          <w:rFonts w:ascii="Arial" w:hAnsi="Arial" w:cs="Arial"/>
          <w:sz w:val="24"/>
          <w:lang w:val="fr-FR"/>
        </w:rPr>
      </w:pPr>
      <w:bookmarkStart w:id="127" w:name="_Toc475488320"/>
      <w:bookmarkStart w:id="128" w:name="_Toc475542065"/>
      <w:r w:rsidRPr="00EE4130">
        <w:rPr>
          <w:rFonts w:ascii="Arial" w:hAnsi="Arial" w:cs="Arial"/>
          <w:sz w:val="24"/>
          <w:lang w:val="fr-FR"/>
        </w:rPr>
        <w:t>3.</w:t>
      </w:r>
      <w:r w:rsidR="00005750">
        <w:rPr>
          <w:rFonts w:ascii="Arial" w:hAnsi="Arial" w:cs="Arial"/>
          <w:sz w:val="24"/>
          <w:lang w:val="fr-FR"/>
        </w:rPr>
        <w:t>3</w:t>
      </w:r>
      <w:r w:rsidRPr="00EE4130">
        <w:rPr>
          <w:rFonts w:ascii="Arial" w:hAnsi="Arial" w:cs="Arial"/>
          <w:sz w:val="24"/>
          <w:lang w:val="fr-FR"/>
        </w:rPr>
        <w:t>.</w:t>
      </w:r>
      <w:r w:rsidR="00EE4130" w:rsidRPr="00EE4130">
        <w:rPr>
          <w:rFonts w:ascii="Arial" w:hAnsi="Arial" w:cs="Arial"/>
          <w:sz w:val="24"/>
          <w:lang w:val="fr-FR"/>
        </w:rPr>
        <w:t>2</w:t>
      </w:r>
      <w:r w:rsidRPr="00EE4130">
        <w:rPr>
          <w:rFonts w:ascii="Arial" w:hAnsi="Arial" w:cs="Arial"/>
          <w:sz w:val="24"/>
          <w:lang w:val="fr-FR"/>
        </w:rPr>
        <w:t>. Niveau régional</w:t>
      </w:r>
      <w:bookmarkEnd w:id="127"/>
      <w:bookmarkEnd w:id="128"/>
    </w:p>
    <w:p w:rsidR="00FA1B70" w:rsidRPr="00EE4130" w:rsidRDefault="00EE4130" w:rsidP="00710AC2">
      <w:pPr>
        <w:pStyle w:val="Heading3"/>
        <w:spacing w:before="120" w:after="0"/>
        <w:rPr>
          <w:rFonts w:ascii="Arial" w:hAnsi="Arial" w:cs="Arial"/>
          <w:sz w:val="24"/>
          <w:szCs w:val="22"/>
          <w:lang w:val="fr-FR"/>
        </w:rPr>
      </w:pPr>
      <w:bookmarkStart w:id="129" w:name="_Toc475488321"/>
      <w:bookmarkStart w:id="130" w:name="_Toc475542066"/>
      <w:r w:rsidRPr="00EE4130">
        <w:rPr>
          <w:rFonts w:ascii="Arial" w:hAnsi="Arial" w:cs="Arial"/>
          <w:sz w:val="24"/>
          <w:szCs w:val="22"/>
          <w:lang w:val="fr-FR"/>
        </w:rPr>
        <w:t>3</w:t>
      </w:r>
      <w:r w:rsidR="00FA1B70" w:rsidRPr="00EE4130">
        <w:rPr>
          <w:rFonts w:ascii="Arial" w:hAnsi="Arial" w:cs="Arial"/>
          <w:sz w:val="24"/>
          <w:szCs w:val="22"/>
          <w:lang w:val="fr-FR"/>
        </w:rPr>
        <w:t>.</w:t>
      </w:r>
      <w:r w:rsidR="00005750">
        <w:rPr>
          <w:rFonts w:ascii="Arial" w:hAnsi="Arial" w:cs="Arial"/>
          <w:sz w:val="24"/>
          <w:szCs w:val="22"/>
          <w:lang w:val="fr-FR"/>
        </w:rPr>
        <w:t>3</w:t>
      </w:r>
      <w:r w:rsidR="00FA1B70" w:rsidRPr="00EE4130">
        <w:rPr>
          <w:rFonts w:ascii="Arial" w:hAnsi="Arial" w:cs="Arial"/>
          <w:sz w:val="24"/>
          <w:szCs w:val="22"/>
          <w:lang w:val="fr-FR"/>
        </w:rPr>
        <w:t>.</w:t>
      </w:r>
      <w:r w:rsidRPr="00EE4130">
        <w:rPr>
          <w:rFonts w:ascii="Arial" w:hAnsi="Arial" w:cs="Arial"/>
          <w:sz w:val="24"/>
          <w:szCs w:val="22"/>
          <w:lang w:val="fr-FR"/>
        </w:rPr>
        <w:t>2.1.</w:t>
      </w:r>
      <w:r w:rsidR="00FA1B70" w:rsidRPr="00EE4130">
        <w:rPr>
          <w:rFonts w:ascii="Arial" w:hAnsi="Arial" w:cs="Arial"/>
          <w:sz w:val="24"/>
          <w:szCs w:val="22"/>
          <w:lang w:val="fr-FR"/>
        </w:rPr>
        <w:t xml:space="preserve"> Stratégies régionales de développement de la statistique (SRDS)</w:t>
      </w:r>
      <w:bookmarkEnd w:id="129"/>
      <w:bookmarkEnd w:id="130"/>
    </w:p>
    <w:p w:rsidR="00FA1B70" w:rsidRPr="00EE4130" w:rsidRDefault="00FA1B70" w:rsidP="00710AC2">
      <w:pPr>
        <w:autoSpaceDE w:val="0"/>
        <w:autoSpaceDN w:val="0"/>
        <w:adjustRightInd w:val="0"/>
        <w:spacing w:before="120"/>
        <w:jc w:val="both"/>
        <w:rPr>
          <w:rFonts w:ascii="Arial" w:hAnsi="Arial" w:cs="Arial"/>
          <w:szCs w:val="22"/>
          <w:lang w:val="fr-FR"/>
        </w:rPr>
      </w:pPr>
      <w:r w:rsidRPr="00EE4130">
        <w:rPr>
          <w:rFonts w:ascii="Arial" w:hAnsi="Arial" w:cs="Arial"/>
          <w:szCs w:val="22"/>
          <w:lang w:val="fr-FR"/>
        </w:rPr>
        <w:t xml:space="preserve">Au moins </w:t>
      </w:r>
      <w:r w:rsidR="007B2C28">
        <w:rPr>
          <w:rFonts w:ascii="Arial" w:hAnsi="Arial" w:cs="Arial"/>
          <w:szCs w:val="22"/>
          <w:lang w:val="fr-FR"/>
        </w:rPr>
        <w:t>5</w:t>
      </w:r>
      <w:r w:rsidRPr="00EE4130">
        <w:rPr>
          <w:rFonts w:ascii="Arial" w:hAnsi="Arial" w:cs="Arial"/>
          <w:szCs w:val="22"/>
          <w:lang w:val="fr-FR"/>
        </w:rPr>
        <w:t xml:space="preserve"> CER se sont dotées des SRDS comme outils de coordination et d’harmonisation des activités statistiques dans leurs régions. Ces SRDS permettent d’accompagner le processus d’intégration régionale. Elles sont des cadres stratégiques en matière de coopération régionale dans le domaine de la statistique et visent essentiellement à répondre aux objectifs politiques spécifiques à la région. Elles se focalisent notamment sur la production des statistiques comparables à temps réel dans les domaines économiques pour suivre la convergence macroéconomique et la surveillance multilatérale. Elles sont liées aux priorités nationales et régionales et alignées sur les SNDS des pays membres, dont elles intègrent les activités. Leur élaboration est conduite par les CER et elles sont approuvées par les Etats membres de la région afin de s’assurer qu’elles sont en accord avec les programmes de développement régionaux et les priorités nationales. </w:t>
      </w:r>
    </w:p>
    <w:p w:rsidR="00FA1B70" w:rsidRPr="00EE4130" w:rsidRDefault="00FA1B70" w:rsidP="00710AC2">
      <w:pPr>
        <w:autoSpaceDE w:val="0"/>
        <w:autoSpaceDN w:val="0"/>
        <w:adjustRightInd w:val="0"/>
        <w:spacing w:before="120"/>
        <w:jc w:val="both"/>
        <w:rPr>
          <w:rFonts w:ascii="Arial" w:hAnsi="Arial" w:cs="Arial"/>
          <w:szCs w:val="22"/>
          <w:lang w:val="fr-FR"/>
        </w:rPr>
      </w:pPr>
      <w:r w:rsidRPr="00EE4130">
        <w:rPr>
          <w:rFonts w:ascii="Arial" w:hAnsi="Arial" w:cs="Arial"/>
          <w:szCs w:val="22"/>
          <w:lang w:val="fr-FR"/>
        </w:rPr>
        <w:t xml:space="preserve">Dans leur conception, les SRDS devraient être la déclinaison au niveau régional de la SHaSA et viser entre autres </w:t>
      </w:r>
      <w:r w:rsidR="00BF1EED" w:rsidRPr="00EE4130">
        <w:rPr>
          <w:rFonts w:ascii="Arial" w:hAnsi="Arial" w:cs="Arial"/>
          <w:szCs w:val="22"/>
          <w:lang w:val="fr-FR"/>
        </w:rPr>
        <w:t>à :</w:t>
      </w:r>
    </w:p>
    <w:p w:rsidR="00FA1B70" w:rsidRPr="00EE4130" w:rsidRDefault="00FA1B70" w:rsidP="00E91504">
      <w:pPr>
        <w:pStyle w:val="ListParagraph"/>
        <w:numPr>
          <w:ilvl w:val="0"/>
          <w:numId w:val="50"/>
        </w:numPr>
        <w:spacing w:before="120"/>
        <w:ind w:left="884" w:hanging="357"/>
        <w:contextualSpacing/>
        <w:jc w:val="both"/>
        <w:textAlignment w:val="baseline"/>
        <w:rPr>
          <w:rFonts w:ascii="Arial" w:hAnsi="Arial" w:cs="Arial"/>
          <w:color w:val="111111"/>
          <w:szCs w:val="22"/>
          <w:lang w:val="fr-FR"/>
        </w:rPr>
      </w:pPr>
      <w:r w:rsidRPr="00EE4130">
        <w:rPr>
          <w:rFonts w:ascii="Arial" w:hAnsi="Arial" w:cs="Arial"/>
          <w:bCs/>
          <w:color w:val="111111"/>
          <w:szCs w:val="22"/>
          <w:bdr w:val="none" w:sz="0" w:space="0" w:color="auto" w:frame="1"/>
          <w:lang w:val="fr-FR"/>
        </w:rPr>
        <w:t xml:space="preserve">Répondre aux besoins statistiques du programme régional de </w:t>
      </w:r>
      <w:r w:rsidR="00BF1EED" w:rsidRPr="00EE4130">
        <w:rPr>
          <w:rFonts w:ascii="Arial" w:hAnsi="Arial" w:cs="Arial"/>
          <w:bCs/>
          <w:color w:val="111111"/>
          <w:szCs w:val="22"/>
          <w:bdr w:val="none" w:sz="0" w:space="0" w:color="auto" w:frame="1"/>
          <w:lang w:val="fr-FR"/>
        </w:rPr>
        <w:t>développement</w:t>
      </w:r>
      <w:r w:rsidR="00BF1EED" w:rsidRPr="00EE4130">
        <w:rPr>
          <w:rFonts w:ascii="Arial" w:hAnsi="Arial" w:cs="Arial"/>
          <w:color w:val="111111"/>
          <w:szCs w:val="22"/>
          <w:lang w:val="fr-FR"/>
        </w:rPr>
        <w:t xml:space="preserve"> ;</w:t>
      </w:r>
      <w:r w:rsidRPr="00EE4130">
        <w:rPr>
          <w:rFonts w:ascii="Arial" w:hAnsi="Arial" w:cs="Arial"/>
          <w:color w:val="111111"/>
          <w:szCs w:val="22"/>
          <w:lang w:val="fr-FR"/>
        </w:rPr>
        <w:t xml:space="preserve"> </w:t>
      </w:r>
    </w:p>
    <w:p w:rsidR="00FA1B70" w:rsidRPr="00EE4130" w:rsidRDefault="00FA1B70" w:rsidP="00E91504">
      <w:pPr>
        <w:pStyle w:val="ListParagraph"/>
        <w:numPr>
          <w:ilvl w:val="0"/>
          <w:numId w:val="50"/>
        </w:numPr>
        <w:spacing w:before="120"/>
        <w:ind w:left="884" w:hanging="357"/>
        <w:contextualSpacing/>
        <w:jc w:val="both"/>
        <w:textAlignment w:val="baseline"/>
        <w:rPr>
          <w:rFonts w:ascii="Arial" w:hAnsi="Arial" w:cs="Arial"/>
          <w:color w:val="111111"/>
          <w:szCs w:val="22"/>
          <w:lang w:val="fr-FR"/>
        </w:rPr>
      </w:pPr>
      <w:r w:rsidRPr="00EE4130">
        <w:rPr>
          <w:rFonts w:ascii="Arial" w:hAnsi="Arial" w:cs="Arial"/>
          <w:bCs/>
          <w:color w:val="111111"/>
          <w:szCs w:val="22"/>
          <w:bdr w:val="none" w:sz="0" w:space="0" w:color="auto" w:frame="1"/>
          <w:lang w:val="fr-FR"/>
        </w:rPr>
        <w:t>Garantir la comparabilité des données dans tous les pays membres</w:t>
      </w:r>
      <w:r w:rsidRPr="00EE4130">
        <w:rPr>
          <w:rFonts w:ascii="Arial" w:hAnsi="Arial" w:cs="Arial"/>
          <w:color w:val="111111"/>
          <w:szCs w:val="22"/>
          <w:lang w:val="fr-FR"/>
        </w:rPr>
        <w:t xml:space="preserve">; </w:t>
      </w:r>
    </w:p>
    <w:p w:rsidR="00FA1B70" w:rsidRPr="00EE4130" w:rsidRDefault="00FA1B70" w:rsidP="00E91504">
      <w:pPr>
        <w:pStyle w:val="ListParagraph"/>
        <w:numPr>
          <w:ilvl w:val="0"/>
          <w:numId w:val="50"/>
        </w:numPr>
        <w:spacing w:before="120"/>
        <w:ind w:left="884" w:hanging="357"/>
        <w:contextualSpacing/>
        <w:jc w:val="both"/>
        <w:textAlignment w:val="baseline"/>
        <w:rPr>
          <w:rFonts w:ascii="Arial" w:hAnsi="Arial" w:cs="Arial"/>
          <w:color w:val="111111"/>
          <w:szCs w:val="22"/>
          <w:lang w:val="fr-FR"/>
        </w:rPr>
      </w:pPr>
      <w:r w:rsidRPr="00EE4130">
        <w:rPr>
          <w:rFonts w:ascii="Arial" w:hAnsi="Arial" w:cs="Arial"/>
          <w:bCs/>
          <w:color w:val="111111"/>
          <w:szCs w:val="22"/>
          <w:bdr w:val="none" w:sz="0" w:space="0" w:color="auto" w:frame="1"/>
          <w:lang w:val="fr-FR"/>
        </w:rPr>
        <w:t>Renforcer les liens et la convergence entre les niveaux régionaux et nationaux</w:t>
      </w:r>
      <w:r w:rsidRPr="00EE4130">
        <w:rPr>
          <w:rFonts w:ascii="Arial" w:hAnsi="Arial" w:cs="Arial"/>
          <w:color w:val="111111"/>
          <w:szCs w:val="22"/>
          <w:lang w:val="fr-FR"/>
        </w:rPr>
        <w:t>, la SRDS impliquant une coopération et une collaboration étroites entre les pays membres.</w:t>
      </w:r>
    </w:p>
    <w:p w:rsidR="00FA1B70" w:rsidRPr="00EE4130" w:rsidRDefault="00FA1B70" w:rsidP="00E91504">
      <w:pPr>
        <w:pStyle w:val="ListParagraph"/>
        <w:numPr>
          <w:ilvl w:val="0"/>
          <w:numId w:val="50"/>
        </w:numPr>
        <w:spacing w:before="120"/>
        <w:ind w:left="884" w:hanging="357"/>
        <w:contextualSpacing/>
        <w:jc w:val="both"/>
        <w:textAlignment w:val="baseline"/>
        <w:rPr>
          <w:rFonts w:ascii="Arial" w:hAnsi="Arial" w:cs="Arial"/>
          <w:color w:val="111111"/>
          <w:szCs w:val="22"/>
          <w:lang w:val="fr-FR"/>
        </w:rPr>
      </w:pPr>
      <w:r w:rsidRPr="00EE4130">
        <w:rPr>
          <w:rFonts w:ascii="Arial" w:hAnsi="Arial" w:cs="Arial"/>
          <w:bCs/>
          <w:color w:val="111111"/>
          <w:szCs w:val="22"/>
          <w:bdr w:val="none" w:sz="0" w:space="0" w:color="auto" w:frame="1"/>
          <w:lang w:val="fr-FR"/>
        </w:rPr>
        <w:t>Capitaliser les compétences, l’expertise et les ressources en statistique au niveau régional</w:t>
      </w:r>
      <w:r w:rsidRPr="00EE4130">
        <w:rPr>
          <w:rFonts w:ascii="Arial" w:hAnsi="Arial" w:cs="Arial"/>
          <w:color w:val="111111"/>
          <w:szCs w:val="22"/>
          <w:lang w:val="fr-FR"/>
        </w:rPr>
        <w:t>;</w:t>
      </w:r>
    </w:p>
    <w:p w:rsidR="00FA1B70" w:rsidRPr="00EE4130" w:rsidRDefault="00FA1B70" w:rsidP="00E91504">
      <w:pPr>
        <w:pStyle w:val="ListParagraph"/>
        <w:numPr>
          <w:ilvl w:val="0"/>
          <w:numId w:val="50"/>
        </w:numPr>
        <w:spacing w:before="120"/>
        <w:ind w:left="884" w:hanging="357"/>
        <w:contextualSpacing/>
        <w:jc w:val="both"/>
        <w:textAlignment w:val="baseline"/>
        <w:rPr>
          <w:rFonts w:ascii="Arial" w:hAnsi="Arial" w:cs="Arial"/>
          <w:color w:val="111111"/>
          <w:szCs w:val="22"/>
          <w:lang w:val="fr-FR"/>
        </w:rPr>
      </w:pPr>
      <w:r w:rsidRPr="00EE4130">
        <w:rPr>
          <w:rFonts w:ascii="Arial" w:hAnsi="Arial" w:cs="Arial"/>
          <w:bCs/>
          <w:color w:val="111111"/>
          <w:szCs w:val="22"/>
          <w:bdr w:val="none" w:sz="0" w:space="0" w:color="auto" w:frame="1"/>
          <w:lang w:val="fr-FR"/>
        </w:rPr>
        <w:t>Favoriser le développement d’outils et de services statistiques régionaux</w:t>
      </w:r>
      <w:r w:rsidRPr="00EE4130">
        <w:rPr>
          <w:rFonts w:ascii="Arial" w:hAnsi="Arial" w:cs="Arial"/>
          <w:color w:val="111111"/>
          <w:szCs w:val="22"/>
          <w:lang w:val="fr-FR"/>
        </w:rPr>
        <w:t xml:space="preserve"> ;</w:t>
      </w:r>
    </w:p>
    <w:p w:rsidR="00FA1B70" w:rsidRPr="00EE4130" w:rsidRDefault="00FA1B70" w:rsidP="00E91504">
      <w:pPr>
        <w:pStyle w:val="ListParagraph"/>
        <w:numPr>
          <w:ilvl w:val="0"/>
          <w:numId w:val="50"/>
        </w:numPr>
        <w:spacing w:before="120"/>
        <w:ind w:left="884" w:hanging="357"/>
        <w:contextualSpacing/>
        <w:jc w:val="both"/>
        <w:textAlignment w:val="baseline"/>
        <w:rPr>
          <w:rFonts w:ascii="Arial" w:hAnsi="Arial" w:cs="Arial"/>
          <w:color w:val="111111"/>
          <w:szCs w:val="22"/>
          <w:lang w:val="fr-FR"/>
        </w:rPr>
      </w:pPr>
      <w:r w:rsidRPr="00EE4130">
        <w:rPr>
          <w:rFonts w:ascii="Arial" w:hAnsi="Arial" w:cs="Arial"/>
          <w:bCs/>
          <w:color w:val="111111"/>
          <w:szCs w:val="22"/>
          <w:bdr w:val="none" w:sz="0" w:space="0" w:color="auto" w:frame="1"/>
          <w:lang w:val="fr-FR"/>
        </w:rPr>
        <w:t>Faciliter, coordonner et renforcer la représentation vis-à-vis des organisations partenaires externes</w:t>
      </w:r>
      <w:r w:rsidRPr="00EE4130">
        <w:rPr>
          <w:rFonts w:ascii="Arial" w:hAnsi="Arial" w:cs="Arial"/>
          <w:color w:val="111111"/>
          <w:szCs w:val="22"/>
          <w:lang w:val="fr-FR"/>
        </w:rPr>
        <w:t xml:space="preserve">. </w:t>
      </w:r>
    </w:p>
    <w:p w:rsidR="00FA1B70" w:rsidRPr="00EE4130" w:rsidRDefault="00FA1B70" w:rsidP="00E91504">
      <w:pPr>
        <w:pStyle w:val="ListParagraph"/>
        <w:numPr>
          <w:ilvl w:val="0"/>
          <w:numId w:val="50"/>
        </w:numPr>
        <w:spacing w:before="120"/>
        <w:ind w:left="884" w:hanging="357"/>
        <w:contextualSpacing/>
        <w:jc w:val="both"/>
        <w:textAlignment w:val="baseline"/>
        <w:rPr>
          <w:rFonts w:ascii="Arial" w:hAnsi="Arial" w:cs="Arial"/>
          <w:color w:val="111111"/>
          <w:szCs w:val="22"/>
          <w:lang w:val="fr-FR"/>
        </w:rPr>
      </w:pPr>
      <w:r w:rsidRPr="00EE4130">
        <w:rPr>
          <w:rFonts w:ascii="Arial" w:hAnsi="Arial" w:cs="Arial"/>
          <w:bCs/>
          <w:color w:val="111111"/>
          <w:szCs w:val="22"/>
          <w:bdr w:val="none" w:sz="0" w:space="0" w:color="auto" w:frame="1"/>
          <w:lang w:val="fr-FR"/>
        </w:rPr>
        <w:t>Mettre en valeur de la coopération sud-</w:t>
      </w:r>
      <w:r w:rsidR="00A4489B" w:rsidRPr="00EE4130">
        <w:rPr>
          <w:rFonts w:ascii="Arial" w:hAnsi="Arial" w:cs="Arial"/>
          <w:bCs/>
          <w:color w:val="111111"/>
          <w:szCs w:val="22"/>
          <w:bdr w:val="none" w:sz="0" w:space="0" w:color="auto" w:frame="1"/>
          <w:lang w:val="fr-FR"/>
        </w:rPr>
        <w:t>sud</w:t>
      </w:r>
      <w:r w:rsidR="00A4489B" w:rsidRPr="00EE4130">
        <w:rPr>
          <w:rFonts w:ascii="Arial" w:hAnsi="Arial" w:cs="Arial"/>
          <w:color w:val="111111"/>
          <w:szCs w:val="22"/>
          <w:lang w:val="fr-FR"/>
        </w:rPr>
        <w:t xml:space="preserve"> ;</w:t>
      </w:r>
      <w:r w:rsidRPr="00EE4130">
        <w:rPr>
          <w:rFonts w:ascii="Arial" w:hAnsi="Arial" w:cs="Arial"/>
          <w:color w:val="111111"/>
          <w:szCs w:val="22"/>
          <w:lang w:val="fr-FR"/>
        </w:rPr>
        <w:t> </w:t>
      </w:r>
    </w:p>
    <w:p w:rsidR="00FA1B70" w:rsidRPr="00EE4130" w:rsidRDefault="00FA1B70" w:rsidP="00E91504">
      <w:pPr>
        <w:pStyle w:val="ListParagraph"/>
        <w:numPr>
          <w:ilvl w:val="0"/>
          <w:numId w:val="50"/>
        </w:numPr>
        <w:shd w:val="clear" w:color="auto" w:fill="FFFFFF"/>
        <w:spacing w:before="120"/>
        <w:ind w:left="884" w:hanging="357"/>
        <w:contextualSpacing/>
        <w:jc w:val="both"/>
        <w:textAlignment w:val="baseline"/>
        <w:rPr>
          <w:rFonts w:ascii="Arial" w:eastAsiaTheme="minorEastAsia" w:hAnsi="Arial" w:cs="Arial"/>
          <w:color w:val="111111"/>
          <w:szCs w:val="22"/>
          <w:lang w:val="fr-FR"/>
        </w:rPr>
      </w:pPr>
      <w:r w:rsidRPr="00EE4130">
        <w:rPr>
          <w:rFonts w:ascii="Arial" w:hAnsi="Arial" w:cs="Arial"/>
          <w:bCs/>
          <w:color w:val="111111"/>
          <w:szCs w:val="22"/>
          <w:bdr w:val="none" w:sz="0" w:space="0" w:color="auto" w:frame="1"/>
          <w:lang w:val="fr-FR"/>
        </w:rPr>
        <w:t>Servir de cadre pour le suivi de la mise en œuvre de l’Agenda 2063, la Stratégie 2013-2022 de la BAD et l’Agenda 2030</w:t>
      </w:r>
      <w:r w:rsidRPr="00EE4130">
        <w:rPr>
          <w:rFonts w:ascii="Arial" w:hAnsi="Arial" w:cs="Arial"/>
          <w:color w:val="111111"/>
          <w:szCs w:val="22"/>
          <w:lang w:val="fr-FR"/>
        </w:rPr>
        <w:t xml:space="preserve">. </w:t>
      </w:r>
    </w:p>
    <w:p w:rsidR="00FA1B70" w:rsidRDefault="00FA1B70" w:rsidP="00710AC2">
      <w:pPr>
        <w:autoSpaceDE w:val="0"/>
        <w:autoSpaceDN w:val="0"/>
        <w:adjustRightInd w:val="0"/>
        <w:spacing w:before="120"/>
        <w:jc w:val="both"/>
        <w:rPr>
          <w:rFonts w:ascii="Arial" w:hAnsi="Arial" w:cs="Arial"/>
          <w:szCs w:val="22"/>
          <w:lang w:val="fr-FR"/>
        </w:rPr>
      </w:pPr>
      <w:r w:rsidRPr="00EE4130">
        <w:rPr>
          <w:rFonts w:ascii="Arial" w:hAnsi="Arial" w:cs="Arial"/>
          <w:szCs w:val="22"/>
          <w:lang w:val="fr-FR"/>
        </w:rPr>
        <w:t xml:space="preserve">Dans le cadre du processus participatif qu’exige l’élaboration des stratégies régionales, les CER organisent des réunions techniques avec l’appui des institutions </w:t>
      </w:r>
      <w:r w:rsidRPr="00EE4130">
        <w:rPr>
          <w:rFonts w:ascii="Arial" w:hAnsi="Arial" w:cs="Arial"/>
          <w:szCs w:val="22"/>
          <w:lang w:val="fr-FR"/>
        </w:rPr>
        <w:lastRenderedPageBreak/>
        <w:t xml:space="preserve">continentales et les partenaires au développement dans le but de discuter des problèmes de disponibilité des données, de l’harmonisation et du renforcement des capacités statistiques. Au nombre des problèmes majeurs que rencontrent les CER, il convient de signaler </w:t>
      </w:r>
      <w:r w:rsidR="007B2C28">
        <w:rPr>
          <w:rFonts w:ascii="Arial" w:hAnsi="Arial" w:cs="Arial"/>
          <w:szCs w:val="22"/>
          <w:lang w:val="fr-FR"/>
        </w:rPr>
        <w:t xml:space="preserve">(i) </w:t>
      </w:r>
      <w:r w:rsidRPr="00EE4130">
        <w:rPr>
          <w:rFonts w:ascii="Arial" w:hAnsi="Arial" w:cs="Arial"/>
          <w:szCs w:val="22"/>
          <w:lang w:val="fr-FR"/>
        </w:rPr>
        <w:t xml:space="preserve">la faible capacité à assurer un leadership efficace dans la coordination des activités statistiques au niveau régional et </w:t>
      </w:r>
      <w:r w:rsidR="007B2C28">
        <w:rPr>
          <w:rFonts w:ascii="Arial" w:hAnsi="Arial" w:cs="Arial"/>
          <w:szCs w:val="22"/>
          <w:lang w:val="fr-FR"/>
        </w:rPr>
        <w:t xml:space="preserve">(ii) </w:t>
      </w:r>
      <w:r w:rsidRPr="00EE4130">
        <w:rPr>
          <w:rFonts w:ascii="Arial" w:hAnsi="Arial" w:cs="Arial"/>
          <w:szCs w:val="22"/>
          <w:lang w:val="fr-FR"/>
        </w:rPr>
        <w:t>le chevauchement entre elles qui entraine des duplications des programmes et des demandes de données.</w:t>
      </w:r>
    </w:p>
    <w:p w:rsidR="00FA1B70" w:rsidRPr="00336A21" w:rsidRDefault="00F36B02" w:rsidP="005B1371">
      <w:pPr>
        <w:pStyle w:val="Caption"/>
        <w:spacing w:before="120" w:after="120"/>
        <w:jc w:val="center"/>
        <w:rPr>
          <w:rFonts w:ascii="Arial" w:hAnsi="Arial" w:cs="Arial"/>
          <w:b/>
          <w:i w:val="0"/>
          <w:szCs w:val="22"/>
          <w:lang w:val="fr-FR"/>
        </w:rPr>
      </w:pPr>
      <w:bookmarkStart w:id="131" w:name="_Toc475541830"/>
      <w:r w:rsidRPr="00336A21">
        <w:rPr>
          <w:rFonts w:ascii="Arial" w:hAnsi="Arial" w:cs="Arial"/>
          <w:b/>
          <w:i w:val="0"/>
          <w:lang w:val="fr-FR"/>
        </w:rPr>
        <w:t xml:space="preserve">Tableau </w:t>
      </w:r>
      <w:r w:rsidR="0006646B" w:rsidRPr="00336A21">
        <w:rPr>
          <w:rFonts w:ascii="Arial" w:hAnsi="Arial" w:cs="Arial"/>
          <w:b/>
          <w:i w:val="0"/>
        </w:rPr>
        <w:fldChar w:fldCharType="begin"/>
      </w:r>
      <w:r w:rsidR="0006646B" w:rsidRPr="00336A21">
        <w:rPr>
          <w:rFonts w:ascii="Arial" w:hAnsi="Arial" w:cs="Arial"/>
          <w:b/>
          <w:i w:val="0"/>
          <w:lang w:val="fr-FR"/>
        </w:rPr>
        <w:instrText xml:space="preserve"> SEQ Tableau \* ARABIC </w:instrText>
      </w:r>
      <w:r w:rsidR="0006646B" w:rsidRPr="00336A21">
        <w:rPr>
          <w:rFonts w:ascii="Arial" w:hAnsi="Arial" w:cs="Arial"/>
          <w:b/>
          <w:i w:val="0"/>
        </w:rPr>
        <w:fldChar w:fldCharType="separate"/>
      </w:r>
      <w:r w:rsidR="00710AC2" w:rsidRPr="00336A21">
        <w:rPr>
          <w:rFonts w:ascii="Arial" w:hAnsi="Arial" w:cs="Arial"/>
          <w:b/>
          <w:i w:val="0"/>
          <w:noProof/>
          <w:lang w:val="fr-FR"/>
        </w:rPr>
        <w:t>6</w:t>
      </w:r>
      <w:r w:rsidR="0006646B" w:rsidRPr="00336A21">
        <w:rPr>
          <w:rFonts w:ascii="Arial" w:hAnsi="Arial" w:cs="Arial"/>
          <w:b/>
          <w:i w:val="0"/>
          <w:noProof/>
        </w:rPr>
        <w:fldChar w:fldCharType="end"/>
      </w:r>
      <w:r w:rsidR="009B52CF" w:rsidRPr="00336A21">
        <w:rPr>
          <w:rFonts w:ascii="Arial" w:hAnsi="Arial" w:cs="Arial"/>
          <w:b/>
          <w:i w:val="0"/>
          <w:noProof/>
          <w:lang w:val="fr-FR"/>
        </w:rPr>
        <w:t>.</w:t>
      </w:r>
      <w:r w:rsidRPr="00336A21">
        <w:rPr>
          <w:rFonts w:ascii="Arial" w:hAnsi="Arial" w:cs="Arial"/>
          <w:b/>
          <w:i w:val="0"/>
          <w:szCs w:val="22"/>
          <w:lang w:val="fr-FR"/>
        </w:rPr>
        <w:t xml:space="preserve">  </w:t>
      </w:r>
      <w:r w:rsidR="007C09C1" w:rsidRPr="00336A21">
        <w:rPr>
          <w:rFonts w:ascii="Arial" w:hAnsi="Arial" w:cs="Arial"/>
          <w:b/>
          <w:i w:val="0"/>
          <w:szCs w:val="22"/>
          <w:lang w:val="fr-FR"/>
        </w:rPr>
        <w:t>Liste des CER ayant élaboré des stratégies régionales de développement de la statistique</w:t>
      </w:r>
      <w:bookmarkEnd w:id="131"/>
    </w:p>
    <w:tbl>
      <w:tblPr>
        <w:tblStyle w:val="TableGrid"/>
        <w:tblW w:w="0" w:type="auto"/>
        <w:tblLook w:val="04A0" w:firstRow="1" w:lastRow="0" w:firstColumn="1" w:lastColumn="0" w:noHBand="0" w:noVBand="1"/>
      </w:tblPr>
      <w:tblGrid>
        <w:gridCol w:w="1257"/>
        <w:gridCol w:w="7706"/>
      </w:tblGrid>
      <w:tr w:rsidR="00AF0624" w:rsidRPr="00EE4130" w:rsidTr="0020099F">
        <w:tc>
          <w:tcPr>
            <w:tcW w:w="1129" w:type="dxa"/>
          </w:tcPr>
          <w:p w:rsidR="00AF0624" w:rsidRPr="00EE4130" w:rsidRDefault="00AF0624" w:rsidP="00710AC2">
            <w:pPr>
              <w:tabs>
                <w:tab w:val="left" w:pos="0"/>
                <w:tab w:val="left" w:pos="709"/>
              </w:tabs>
              <w:spacing w:before="120"/>
              <w:jc w:val="both"/>
              <w:rPr>
                <w:rFonts w:ascii="Arial" w:hAnsi="Arial" w:cs="Arial"/>
                <w:b/>
                <w:szCs w:val="22"/>
                <w:lang w:val="fr-FR"/>
              </w:rPr>
            </w:pPr>
            <w:r w:rsidRPr="00EE4130">
              <w:rPr>
                <w:rFonts w:ascii="Arial" w:hAnsi="Arial" w:cs="Arial"/>
                <w:b/>
                <w:szCs w:val="22"/>
                <w:lang w:val="fr-FR"/>
              </w:rPr>
              <w:t>CER</w:t>
            </w:r>
          </w:p>
        </w:tc>
        <w:tc>
          <w:tcPr>
            <w:tcW w:w="7834" w:type="dxa"/>
          </w:tcPr>
          <w:p w:rsidR="00AF0624" w:rsidRPr="00EE4130" w:rsidRDefault="00AF0624" w:rsidP="00710AC2">
            <w:pPr>
              <w:tabs>
                <w:tab w:val="left" w:pos="0"/>
                <w:tab w:val="left" w:pos="709"/>
              </w:tabs>
              <w:spacing w:before="120"/>
              <w:jc w:val="both"/>
              <w:rPr>
                <w:rFonts w:ascii="Arial" w:hAnsi="Arial" w:cs="Arial"/>
                <w:b/>
                <w:szCs w:val="22"/>
                <w:lang w:val="fr-FR"/>
              </w:rPr>
            </w:pPr>
            <w:r w:rsidRPr="00EE4130">
              <w:rPr>
                <w:rFonts w:ascii="Arial" w:hAnsi="Arial" w:cs="Arial"/>
                <w:b/>
                <w:szCs w:val="22"/>
                <w:lang w:val="fr-FR"/>
              </w:rPr>
              <w:t>SRDS</w:t>
            </w:r>
          </w:p>
        </w:tc>
      </w:tr>
      <w:tr w:rsidR="00AF0624" w:rsidRPr="00EE4130" w:rsidTr="0020099F">
        <w:tc>
          <w:tcPr>
            <w:tcW w:w="1129" w:type="dxa"/>
            <w:vAlign w:val="center"/>
          </w:tcPr>
          <w:p w:rsidR="00AF0624" w:rsidRPr="00EE4130" w:rsidRDefault="00AF0624" w:rsidP="00710AC2">
            <w:pPr>
              <w:tabs>
                <w:tab w:val="left" w:pos="0"/>
                <w:tab w:val="left" w:pos="709"/>
              </w:tabs>
              <w:spacing w:before="120"/>
              <w:jc w:val="both"/>
              <w:rPr>
                <w:rFonts w:ascii="Arial" w:hAnsi="Arial" w:cs="Arial"/>
                <w:szCs w:val="22"/>
                <w:lang w:val="fr-FR"/>
              </w:rPr>
            </w:pPr>
            <w:r w:rsidRPr="00EE4130">
              <w:rPr>
                <w:rFonts w:ascii="Arial" w:hAnsi="Arial" w:cs="Arial"/>
                <w:szCs w:val="22"/>
                <w:lang w:val="fr-FR"/>
              </w:rPr>
              <w:t>CAE</w:t>
            </w:r>
          </w:p>
        </w:tc>
        <w:tc>
          <w:tcPr>
            <w:tcW w:w="7834" w:type="dxa"/>
            <w:vAlign w:val="center"/>
          </w:tcPr>
          <w:p w:rsidR="00AF0624" w:rsidRPr="00EE4130" w:rsidRDefault="00AF0624" w:rsidP="00710AC2">
            <w:pPr>
              <w:pStyle w:val="NoSpacing"/>
              <w:spacing w:before="120"/>
              <w:rPr>
                <w:rFonts w:ascii="Arial" w:hAnsi="Arial" w:cs="Arial"/>
                <w:sz w:val="24"/>
                <w:lang w:val="fr-FR"/>
              </w:rPr>
            </w:pPr>
            <w:r w:rsidRPr="00EE4130">
              <w:rPr>
                <w:rFonts w:ascii="Arial" w:hAnsi="Arial" w:cs="Arial"/>
                <w:sz w:val="24"/>
                <w:lang w:val="fr-FR"/>
              </w:rPr>
              <w:t xml:space="preserve">Politique statistique </w:t>
            </w:r>
          </w:p>
        </w:tc>
      </w:tr>
      <w:tr w:rsidR="00AF0624" w:rsidRPr="00EE4130" w:rsidTr="0020099F">
        <w:tc>
          <w:tcPr>
            <w:tcW w:w="1129" w:type="dxa"/>
            <w:vAlign w:val="center"/>
          </w:tcPr>
          <w:p w:rsidR="00AF0624" w:rsidRPr="00EE4130" w:rsidRDefault="00AF0624" w:rsidP="00710AC2">
            <w:pPr>
              <w:tabs>
                <w:tab w:val="left" w:pos="0"/>
                <w:tab w:val="left" w:pos="709"/>
              </w:tabs>
              <w:spacing w:before="120"/>
              <w:jc w:val="both"/>
              <w:rPr>
                <w:rFonts w:ascii="Arial" w:hAnsi="Arial" w:cs="Arial"/>
                <w:szCs w:val="22"/>
                <w:lang w:val="fr-FR"/>
              </w:rPr>
            </w:pPr>
            <w:r w:rsidRPr="00EE4130">
              <w:rPr>
                <w:rFonts w:ascii="Arial" w:hAnsi="Arial" w:cs="Arial"/>
                <w:szCs w:val="22"/>
                <w:lang w:val="fr-FR"/>
              </w:rPr>
              <w:t>CEDEAO</w:t>
            </w:r>
          </w:p>
        </w:tc>
        <w:tc>
          <w:tcPr>
            <w:tcW w:w="7834" w:type="dxa"/>
            <w:vAlign w:val="center"/>
          </w:tcPr>
          <w:p w:rsidR="00AF0624" w:rsidRPr="00EE4130" w:rsidRDefault="00AF0624" w:rsidP="00710AC2">
            <w:pPr>
              <w:pStyle w:val="NoSpacing"/>
              <w:spacing w:before="120"/>
              <w:rPr>
                <w:rFonts w:ascii="Arial" w:hAnsi="Arial" w:cs="Arial"/>
                <w:sz w:val="24"/>
                <w:lang w:val="fr-FR"/>
              </w:rPr>
            </w:pPr>
            <w:r w:rsidRPr="00EE4130">
              <w:rPr>
                <w:rFonts w:ascii="Arial" w:hAnsi="Arial" w:cs="Arial"/>
                <w:sz w:val="24"/>
                <w:lang w:val="fr-FR"/>
              </w:rPr>
              <w:t>Programme régional de statistique 2014-2018</w:t>
            </w:r>
          </w:p>
        </w:tc>
      </w:tr>
      <w:tr w:rsidR="00AF0624" w:rsidRPr="00EE4130" w:rsidTr="0020099F">
        <w:tc>
          <w:tcPr>
            <w:tcW w:w="1129" w:type="dxa"/>
            <w:vAlign w:val="center"/>
          </w:tcPr>
          <w:p w:rsidR="00AF0624" w:rsidRPr="00EE4130" w:rsidRDefault="00AF0624" w:rsidP="00710AC2">
            <w:pPr>
              <w:tabs>
                <w:tab w:val="left" w:pos="0"/>
                <w:tab w:val="left" w:pos="709"/>
              </w:tabs>
              <w:spacing w:before="120"/>
              <w:jc w:val="both"/>
              <w:rPr>
                <w:rFonts w:ascii="Arial" w:hAnsi="Arial" w:cs="Arial"/>
                <w:szCs w:val="22"/>
                <w:lang w:val="fr-FR"/>
              </w:rPr>
            </w:pPr>
            <w:r w:rsidRPr="00EE4130">
              <w:rPr>
                <w:rFonts w:ascii="Arial" w:hAnsi="Arial" w:cs="Arial"/>
                <w:szCs w:val="22"/>
                <w:lang w:val="fr-FR"/>
              </w:rPr>
              <w:t>CEEAC</w:t>
            </w:r>
          </w:p>
        </w:tc>
        <w:tc>
          <w:tcPr>
            <w:tcW w:w="7834" w:type="dxa"/>
            <w:vAlign w:val="center"/>
          </w:tcPr>
          <w:p w:rsidR="00AF0624" w:rsidRPr="00EE4130" w:rsidRDefault="00AF0624" w:rsidP="00710AC2">
            <w:pPr>
              <w:pStyle w:val="NoSpacing"/>
              <w:spacing w:before="120"/>
              <w:rPr>
                <w:rFonts w:ascii="Arial" w:hAnsi="Arial" w:cs="Arial"/>
                <w:sz w:val="24"/>
                <w:lang w:val="fr-FR"/>
              </w:rPr>
            </w:pPr>
            <w:r w:rsidRPr="00EE4130">
              <w:rPr>
                <w:rFonts w:ascii="Arial" w:hAnsi="Arial" w:cs="Arial"/>
                <w:sz w:val="24"/>
                <w:lang w:val="fr-FR"/>
              </w:rPr>
              <w:t>Stratégie régionale de développement de la statistique de la Communauté économique des Etats de l’Afrique centrale SRDS-CEEAC. 2015-2024</w:t>
            </w:r>
          </w:p>
        </w:tc>
      </w:tr>
      <w:tr w:rsidR="00AF0624" w:rsidRPr="00EE4130" w:rsidTr="0020099F">
        <w:trPr>
          <w:trHeight w:val="179"/>
        </w:trPr>
        <w:tc>
          <w:tcPr>
            <w:tcW w:w="1129" w:type="dxa"/>
            <w:vAlign w:val="center"/>
          </w:tcPr>
          <w:p w:rsidR="00AF0624" w:rsidRPr="00EE4130" w:rsidRDefault="00AF0624" w:rsidP="00710AC2">
            <w:pPr>
              <w:tabs>
                <w:tab w:val="left" w:pos="0"/>
                <w:tab w:val="left" w:pos="709"/>
              </w:tabs>
              <w:spacing w:before="120"/>
              <w:jc w:val="both"/>
              <w:rPr>
                <w:rFonts w:ascii="Arial" w:hAnsi="Arial" w:cs="Arial"/>
                <w:szCs w:val="22"/>
                <w:lang w:val="fr-FR"/>
              </w:rPr>
            </w:pPr>
            <w:r w:rsidRPr="00EE4130">
              <w:rPr>
                <w:rFonts w:ascii="Arial" w:hAnsi="Arial" w:cs="Arial"/>
                <w:szCs w:val="22"/>
                <w:lang w:val="fr-FR"/>
              </w:rPr>
              <w:t>COMESA</w:t>
            </w:r>
          </w:p>
        </w:tc>
        <w:tc>
          <w:tcPr>
            <w:tcW w:w="7834" w:type="dxa"/>
            <w:vAlign w:val="center"/>
          </w:tcPr>
          <w:p w:rsidR="00AF0624" w:rsidRPr="00EE4130" w:rsidRDefault="00AF0624" w:rsidP="00710AC2">
            <w:pPr>
              <w:autoSpaceDE w:val="0"/>
              <w:autoSpaceDN w:val="0"/>
              <w:adjustRightInd w:val="0"/>
              <w:spacing w:before="120"/>
              <w:rPr>
                <w:rFonts w:ascii="Arial" w:hAnsi="Arial" w:cs="Arial"/>
                <w:lang w:val="fr-FR"/>
              </w:rPr>
            </w:pPr>
            <w:r w:rsidRPr="00EE4130">
              <w:rPr>
                <w:rFonts w:ascii="Arial" w:eastAsia="Calibri" w:hAnsi="Arial" w:cs="Arial"/>
                <w:color w:val="000000"/>
                <w:lang w:val="fr-FR"/>
              </w:rPr>
              <w:t xml:space="preserve">Stratégie de la Statistique </w:t>
            </w:r>
            <w:r w:rsidRPr="00EE4130">
              <w:rPr>
                <w:rFonts w:ascii="Arial" w:hAnsi="Arial" w:cs="Arial"/>
                <w:szCs w:val="22"/>
                <w:lang w:val="fr-FR"/>
              </w:rPr>
              <w:t>2014 – 2017 de COMESA. Août 2013</w:t>
            </w:r>
          </w:p>
        </w:tc>
      </w:tr>
      <w:tr w:rsidR="00AF0624" w:rsidRPr="00F14C5A" w:rsidTr="0020099F">
        <w:tc>
          <w:tcPr>
            <w:tcW w:w="1129" w:type="dxa"/>
            <w:vAlign w:val="center"/>
          </w:tcPr>
          <w:p w:rsidR="00AF0624" w:rsidRPr="00EE4130" w:rsidRDefault="00AF0624" w:rsidP="00710AC2">
            <w:pPr>
              <w:tabs>
                <w:tab w:val="left" w:pos="0"/>
                <w:tab w:val="left" w:pos="709"/>
              </w:tabs>
              <w:spacing w:before="120"/>
              <w:jc w:val="both"/>
              <w:rPr>
                <w:rFonts w:ascii="Arial" w:hAnsi="Arial" w:cs="Arial"/>
                <w:szCs w:val="22"/>
                <w:lang w:val="fr-FR"/>
              </w:rPr>
            </w:pPr>
            <w:r w:rsidRPr="00EE4130">
              <w:rPr>
                <w:rFonts w:ascii="Arial" w:hAnsi="Arial" w:cs="Arial"/>
                <w:szCs w:val="22"/>
                <w:lang w:val="fr-FR"/>
              </w:rPr>
              <w:t>SADC</w:t>
            </w:r>
          </w:p>
        </w:tc>
        <w:tc>
          <w:tcPr>
            <w:tcW w:w="7834" w:type="dxa"/>
            <w:vAlign w:val="center"/>
          </w:tcPr>
          <w:p w:rsidR="00AF0624" w:rsidRPr="00EE4130" w:rsidRDefault="00AF0624" w:rsidP="00710AC2">
            <w:pPr>
              <w:pStyle w:val="NoSpacing"/>
              <w:spacing w:before="120"/>
              <w:rPr>
                <w:rFonts w:ascii="Arial" w:hAnsi="Arial" w:cs="Arial"/>
                <w:sz w:val="24"/>
                <w:lang w:val="fr-FR"/>
              </w:rPr>
            </w:pPr>
            <w:r w:rsidRPr="00EE4130">
              <w:rPr>
                <w:rFonts w:ascii="Arial" w:hAnsi="Arial" w:cs="Arial"/>
                <w:sz w:val="24"/>
                <w:lang w:val="fr-FR"/>
              </w:rPr>
              <w:t>Stratégie régionale pour le développement de la statistique 2014-2018</w:t>
            </w:r>
          </w:p>
        </w:tc>
      </w:tr>
    </w:tbl>
    <w:p w:rsidR="001F75B7" w:rsidRPr="00274D17" w:rsidRDefault="001F75B7" w:rsidP="00710AC2">
      <w:pPr>
        <w:pStyle w:val="Heading3"/>
        <w:spacing w:before="120" w:after="0"/>
        <w:rPr>
          <w:rFonts w:ascii="Arial" w:hAnsi="Arial" w:cs="Arial"/>
          <w:sz w:val="24"/>
          <w:szCs w:val="24"/>
          <w:lang w:val="fr-FR"/>
        </w:rPr>
      </w:pPr>
      <w:bookmarkStart w:id="132" w:name="_Toc475488322"/>
      <w:bookmarkStart w:id="133" w:name="_Toc475542067"/>
      <w:r w:rsidRPr="007E6597">
        <w:rPr>
          <w:rFonts w:ascii="Arial" w:hAnsi="Arial" w:cs="Arial"/>
          <w:sz w:val="24"/>
          <w:szCs w:val="24"/>
          <w:lang w:val="fr-FR"/>
        </w:rPr>
        <w:t xml:space="preserve">3.4.2.2 </w:t>
      </w:r>
      <w:r w:rsidR="004D13E2" w:rsidRPr="007E6597">
        <w:rPr>
          <w:rFonts w:ascii="Arial" w:hAnsi="Arial" w:cs="Arial"/>
          <w:sz w:val="24"/>
          <w:szCs w:val="24"/>
          <w:lang w:val="fr-FR"/>
        </w:rPr>
        <w:t>Principales activités des o</w:t>
      </w:r>
      <w:r w:rsidRPr="007E6597">
        <w:rPr>
          <w:rFonts w:ascii="Arial" w:hAnsi="Arial" w:cs="Arial"/>
          <w:sz w:val="24"/>
          <w:szCs w:val="24"/>
          <w:lang w:val="fr-FR"/>
        </w:rPr>
        <w:t>rganisations régionales et sous régionales</w:t>
      </w:r>
      <w:bookmarkEnd w:id="132"/>
      <w:bookmarkEnd w:id="133"/>
      <w:r>
        <w:rPr>
          <w:rFonts w:ascii="Arial" w:hAnsi="Arial" w:cs="Arial"/>
          <w:sz w:val="24"/>
          <w:szCs w:val="24"/>
          <w:lang w:val="fr-FR"/>
        </w:rPr>
        <w:t xml:space="preserve"> </w:t>
      </w:r>
    </w:p>
    <w:p w:rsidR="001F75B7" w:rsidRPr="00274D17" w:rsidRDefault="001F75B7" w:rsidP="00710AC2">
      <w:pPr>
        <w:spacing w:before="120"/>
        <w:jc w:val="both"/>
        <w:rPr>
          <w:rFonts w:ascii="Arial" w:hAnsi="Arial" w:cs="Arial"/>
          <w:lang w:val="fr-FR"/>
        </w:rPr>
      </w:pPr>
      <w:r w:rsidRPr="00274D17">
        <w:rPr>
          <w:rFonts w:ascii="Arial" w:hAnsi="Arial" w:cs="Arial"/>
          <w:b/>
          <w:lang w:val="fr-FR"/>
        </w:rPr>
        <w:t>Au niveau régional,</w:t>
      </w:r>
      <w:r w:rsidRPr="00274D17">
        <w:rPr>
          <w:rFonts w:ascii="Arial" w:hAnsi="Arial" w:cs="Arial"/>
          <w:lang w:val="fr-FR"/>
        </w:rPr>
        <w:t xml:space="preserve"> un certain nombre de CER (CAE, CEDEAO, COMESA et SADC)</w:t>
      </w:r>
      <w:r w:rsidRPr="00274D17">
        <w:rPr>
          <w:rStyle w:val="EndnoteReference"/>
          <w:rFonts w:ascii="Arial" w:hAnsi="Arial" w:cs="Arial"/>
          <w:lang w:val="fr-FR"/>
        </w:rPr>
        <w:endnoteReference w:id="8"/>
      </w:r>
      <w:r w:rsidRPr="00274D17">
        <w:rPr>
          <w:rFonts w:ascii="Arial" w:hAnsi="Arial" w:cs="Arial"/>
          <w:lang w:val="fr-FR"/>
        </w:rPr>
        <w:t xml:space="preserve"> et certaines organisations régionales (telles qu’AFR</w:t>
      </w:r>
      <w:r w:rsidR="00ED0588">
        <w:rPr>
          <w:rFonts w:ascii="Arial" w:hAnsi="Arial" w:cs="Arial"/>
          <w:lang w:val="fr-FR"/>
        </w:rPr>
        <w:t>I</w:t>
      </w:r>
      <w:r w:rsidRPr="00274D17">
        <w:rPr>
          <w:rFonts w:ascii="Arial" w:hAnsi="Arial" w:cs="Arial"/>
          <w:lang w:val="fr-FR"/>
        </w:rPr>
        <w:t>STAT) exécutent des programmes et des projets visant à améliorer la comparabilité des données dans leurs régions.</w:t>
      </w:r>
    </w:p>
    <w:p w:rsidR="001F75B7" w:rsidRPr="00274D17" w:rsidRDefault="001F75B7" w:rsidP="00710AC2">
      <w:pPr>
        <w:spacing w:before="120"/>
        <w:jc w:val="both"/>
        <w:rPr>
          <w:rFonts w:ascii="Arial" w:hAnsi="Arial" w:cs="Arial"/>
          <w:lang w:val="fr-FR"/>
        </w:rPr>
      </w:pPr>
      <w:r w:rsidRPr="00274D17">
        <w:rPr>
          <w:rFonts w:ascii="Arial" w:hAnsi="Arial" w:cs="Arial"/>
          <w:lang w:val="fr-FR"/>
        </w:rPr>
        <w:t>La moitié des CER a mis en place des fonctions statistiques au sein de leurs secrétariats en vue d’aider à la production des données nécessaires pour la conception, la mise en œuvre et le suivi des politiques régionales communes</w:t>
      </w:r>
      <w:r w:rsidR="009A4527">
        <w:rPr>
          <w:rFonts w:ascii="Arial" w:hAnsi="Arial" w:cs="Arial"/>
          <w:lang w:val="fr-FR"/>
        </w:rPr>
        <w:t>.</w:t>
      </w:r>
    </w:p>
    <w:p w:rsidR="001F75B7" w:rsidRPr="003F551D" w:rsidRDefault="001F75B7" w:rsidP="00710AC2">
      <w:pPr>
        <w:spacing w:before="120"/>
        <w:jc w:val="both"/>
        <w:rPr>
          <w:rFonts w:ascii="Arial" w:hAnsi="Arial" w:cs="Arial"/>
          <w:lang w:val="fr-FR"/>
        </w:rPr>
      </w:pPr>
      <w:r w:rsidRPr="003F551D">
        <w:rPr>
          <w:rFonts w:ascii="Arial" w:hAnsi="Arial" w:cs="Arial"/>
          <w:lang w:val="fr-FR"/>
        </w:rPr>
        <w:t>Même en l’absence des ressources humaines et financières nécessaires pour réaliser l’intégralité de leurs objectifs, ces entités statistiques ont fait preuve de dynamisme en ce qui concerne la standardisation, l’harmonisation et la modernisation des statistiques, et elles se sont principalement focalisé</w:t>
      </w:r>
      <w:r w:rsidR="009A4527">
        <w:rPr>
          <w:rFonts w:ascii="Arial" w:hAnsi="Arial" w:cs="Arial"/>
          <w:lang w:val="fr-FR"/>
        </w:rPr>
        <w:t>es</w:t>
      </w:r>
      <w:r w:rsidRPr="003F551D">
        <w:rPr>
          <w:rFonts w:ascii="Arial" w:hAnsi="Arial" w:cs="Arial"/>
          <w:lang w:val="fr-FR"/>
        </w:rPr>
        <w:t xml:space="preserve"> sur les domaines statistiques relatifs au commerce extérieur, aux finances publiques, aux indices des prix, et aux comptes nationaux –comme exigé par les mandats que les Etats membres ont fixés aux CER.</w:t>
      </w:r>
    </w:p>
    <w:p w:rsidR="001F75B7" w:rsidRPr="003F551D" w:rsidRDefault="001F75B7" w:rsidP="00710AC2">
      <w:pPr>
        <w:spacing w:before="120"/>
        <w:jc w:val="both"/>
        <w:rPr>
          <w:rFonts w:ascii="Arial" w:hAnsi="Arial" w:cs="Arial"/>
          <w:lang w:val="fr-FR"/>
        </w:rPr>
      </w:pPr>
      <w:r w:rsidRPr="003F551D">
        <w:rPr>
          <w:rFonts w:ascii="Arial" w:hAnsi="Arial" w:cs="Arial"/>
          <w:lang w:val="fr-FR"/>
        </w:rPr>
        <w:t xml:space="preserve">L’un des grands projets réalisés par le Secrétariat de la </w:t>
      </w:r>
      <w:r w:rsidRPr="003F551D">
        <w:rPr>
          <w:rFonts w:ascii="Arial" w:hAnsi="Arial" w:cs="Arial"/>
          <w:b/>
          <w:lang w:val="fr-FR"/>
        </w:rPr>
        <w:t xml:space="preserve">CAE est </w:t>
      </w:r>
      <w:r w:rsidRPr="003F551D">
        <w:rPr>
          <w:rFonts w:ascii="Arial" w:hAnsi="Arial" w:cs="Arial"/>
          <w:lang w:val="fr-FR"/>
        </w:rPr>
        <w:t xml:space="preserve">la production de données comparables dans les domaines suivants: (i) statistiques démographiques et sociales; (ii) statistiques des comptes nationaux; (iii) statistiques agricoles; (iv) statistiques relatives à l’investissement étranger direct ; (v) statistiques relatives à l’environnement et au tourisme; (vi) statistiques monétaires et financières; (vii) statistiques relatives au commerce ; (Viii) statistiques des prix; (ix) statistiques relatives aux TIC; (x) statistiques relatives aux transports et constructions ; et (xi) statistiques de la balance des paiements. </w:t>
      </w:r>
    </w:p>
    <w:p w:rsidR="001F75B7" w:rsidRPr="003F551D" w:rsidRDefault="001F75B7" w:rsidP="00710AC2">
      <w:pPr>
        <w:spacing w:before="120"/>
        <w:jc w:val="both"/>
        <w:rPr>
          <w:rFonts w:ascii="Arial" w:hAnsi="Arial" w:cs="Arial"/>
          <w:lang w:val="fr-FR"/>
        </w:rPr>
      </w:pPr>
      <w:r w:rsidRPr="003F551D">
        <w:rPr>
          <w:rFonts w:ascii="Arial" w:hAnsi="Arial" w:cs="Arial"/>
          <w:lang w:val="fr-FR"/>
        </w:rPr>
        <w:lastRenderedPageBreak/>
        <w:t xml:space="preserve">Dans le but de s’acquitter de son mandat en matière d’harmonisation, le Secrétariat de la CAE a mis en place des groupes techniques de travail composés de statisticiens et d’experts dans ces domaines respectifs qui se sont mis d’accord au niveau </w:t>
      </w:r>
      <w:r w:rsidR="007C74E0">
        <w:rPr>
          <w:rFonts w:ascii="Arial" w:hAnsi="Arial" w:cs="Arial"/>
          <w:lang w:val="fr-FR"/>
        </w:rPr>
        <w:t>régi</w:t>
      </w:r>
      <w:r w:rsidRPr="003F551D">
        <w:rPr>
          <w:rFonts w:ascii="Arial" w:hAnsi="Arial" w:cs="Arial"/>
          <w:lang w:val="fr-FR"/>
        </w:rPr>
        <w:t>onal sur les concepts, les méthodologies et les outils qui doivent être utilisés dans la compilation des statistiques. Des ateliers régionaux sont alors organisés pour permettre aux participants de se mettre d’accord sur les normes minimales conformes à la standardisation internationale. Après le consensus des Etats membres de la CAE sur les normes minimales, des experts sont recrutés pour renforcer les capacités techniques des Etats</w:t>
      </w:r>
      <w:r w:rsidRPr="003F551D">
        <w:rPr>
          <w:rStyle w:val="EndnoteReference"/>
          <w:rFonts w:ascii="Arial" w:hAnsi="Arial" w:cs="Arial"/>
          <w:lang w:val="fr-FR"/>
        </w:rPr>
        <w:endnoteReference w:id="9"/>
      </w:r>
      <w:r w:rsidRPr="003F551D">
        <w:rPr>
          <w:rFonts w:ascii="Arial" w:hAnsi="Arial" w:cs="Arial"/>
          <w:lang w:val="fr-FR"/>
        </w:rPr>
        <w:t>.</w:t>
      </w:r>
    </w:p>
    <w:p w:rsidR="001F75B7" w:rsidRPr="003F551D" w:rsidRDefault="001F75B7" w:rsidP="00710AC2">
      <w:pPr>
        <w:spacing w:before="120"/>
        <w:jc w:val="both"/>
        <w:rPr>
          <w:rFonts w:ascii="Arial" w:hAnsi="Arial" w:cs="Arial"/>
          <w:lang w:val="fr-FR"/>
        </w:rPr>
      </w:pPr>
      <w:r w:rsidRPr="003F551D">
        <w:rPr>
          <w:rFonts w:ascii="Arial" w:hAnsi="Arial" w:cs="Arial"/>
          <w:lang w:val="fr-FR"/>
        </w:rPr>
        <w:t xml:space="preserve">L’harmonisation constitue également une activité phare de la Commission de la CEDEAO. L’existence de la sous-région de l’UEMOA qui est très avancée dans le domaine de l’harmonisation statistique et notamment les statistiques sur la surveillance multilatérale, sert de locomotive pour le développement d’un programme régional d’harmonisation des statistiques dans la région de la CEDEAO. Etant donné que l’harmonisation de toutes les données statistiques est un processus long, complexe et onéreux, la Commission de la CEDEAO </w:t>
      </w:r>
      <w:r w:rsidR="00EF60EA">
        <w:rPr>
          <w:rFonts w:ascii="Arial" w:hAnsi="Arial" w:cs="Arial"/>
          <w:lang w:val="fr-FR"/>
        </w:rPr>
        <w:t xml:space="preserve">se </w:t>
      </w:r>
      <w:r w:rsidRPr="003F551D">
        <w:rPr>
          <w:rFonts w:ascii="Arial" w:hAnsi="Arial" w:cs="Arial"/>
          <w:lang w:val="fr-FR"/>
        </w:rPr>
        <w:t>focalise actuellement sur un nombre limité de secteurs (commerce extérieur, indice des prix à la consommation (IPC), comptes nationaux et finances publiques) et s’emploie à rendre comparables, les données des autres secteurs (ex-post) ; son projet à long terme, c’est l’harmonisation ex-ante de tous les domaines statistiques. Les statistiques sur le commerce extérieur, les comptes nationaux et les prix sont produites et diffusées en tenant compte des mêmes standards.</w:t>
      </w:r>
    </w:p>
    <w:p w:rsidR="001F75B7" w:rsidRPr="003F551D" w:rsidRDefault="001F75B7" w:rsidP="00710AC2">
      <w:pPr>
        <w:spacing w:before="120"/>
        <w:jc w:val="both"/>
        <w:rPr>
          <w:rFonts w:ascii="Arial" w:hAnsi="Arial" w:cs="Arial"/>
          <w:lang w:val="fr-FR"/>
        </w:rPr>
      </w:pPr>
      <w:r w:rsidRPr="003F551D">
        <w:rPr>
          <w:rFonts w:ascii="Arial" w:hAnsi="Arial" w:cs="Arial"/>
          <w:lang w:val="fr-FR"/>
        </w:rPr>
        <w:t>L’harmonisation des programmes de la CEDEAO couvre non seulement l’harmonisation des concepts, définitions, nomenclatures, méthodes et formats de présentation, mais aussi l’harmonisation du cadre institutionnel et l’établissement des outils (logiciels) pour la compilation. La Commission de la CEDEAO assure la promotion de l’utilisation de logiciels communs pour le traitement des données tels qu</w:t>
      </w:r>
      <w:r w:rsidR="009902AD">
        <w:rPr>
          <w:rFonts w:ascii="Arial" w:hAnsi="Arial" w:cs="Arial"/>
          <w:lang w:val="fr-FR"/>
        </w:rPr>
        <w:t xml:space="preserve">e : EUROTRACE </w:t>
      </w:r>
      <w:r w:rsidRPr="003F551D">
        <w:rPr>
          <w:rFonts w:ascii="Arial" w:hAnsi="Arial" w:cs="Arial"/>
          <w:lang w:val="fr-FR"/>
        </w:rPr>
        <w:t xml:space="preserve">pour la compilation des données relatives au commerce extérieur ; </w:t>
      </w:r>
      <w:r w:rsidR="00E56E19" w:rsidRPr="003F551D">
        <w:rPr>
          <w:rFonts w:ascii="Arial" w:hAnsi="Arial" w:cs="Arial"/>
          <w:lang w:val="fr-FR"/>
        </w:rPr>
        <w:t>SYDONIA</w:t>
      </w:r>
      <w:r w:rsidRPr="003F551D">
        <w:rPr>
          <w:rFonts w:ascii="Arial" w:hAnsi="Arial" w:cs="Arial"/>
          <w:lang w:val="fr-FR"/>
        </w:rPr>
        <w:t xml:space="preserve"> pour l’enregistrement des données des douanes ; ERETES pour les comptes nationaux (utilisé en partie par certains pays) ; PRIMA (adopté par le Ghana et expérimentation prévue dans quatre autres pays de la région), pour calculer les indices des prix à la consommation.</w:t>
      </w:r>
    </w:p>
    <w:p w:rsidR="001F75B7" w:rsidRPr="003F551D" w:rsidRDefault="001F75B7" w:rsidP="00710AC2">
      <w:pPr>
        <w:spacing w:before="120"/>
        <w:jc w:val="both"/>
        <w:rPr>
          <w:rFonts w:ascii="Arial" w:hAnsi="Arial" w:cs="Arial"/>
          <w:lang w:val="fr-FR"/>
        </w:rPr>
      </w:pPr>
      <w:r w:rsidRPr="003F551D">
        <w:rPr>
          <w:rFonts w:ascii="Arial" w:hAnsi="Arial" w:cs="Arial"/>
          <w:lang w:val="fr-FR"/>
        </w:rPr>
        <w:t>La Commission de la CEDEAO utilise plusieurs stratégies dans la mise en œuvre de son programme d’harmonisation, notamment le recrutement des points focaux dans les institutions spécialisées dans les statistiques des domaines ciblés ; l’utilisation d’AFRISTAT pour l’harmonisation de l’IPC et des comptes nationaux, particulièrement la reproduction dans les pays anglophones de ce qui a été exécuté dans les pays francophones (classifications adaptées, manuels méthodologiques, etc.) et la collaboration avec les autres organisations.</w:t>
      </w:r>
    </w:p>
    <w:p w:rsidR="001F75B7" w:rsidRPr="003F551D" w:rsidRDefault="001F75B7" w:rsidP="00710AC2">
      <w:pPr>
        <w:spacing w:before="120"/>
        <w:jc w:val="both"/>
        <w:rPr>
          <w:rFonts w:ascii="Arial" w:hAnsi="Arial" w:cs="Arial"/>
          <w:lang w:val="fr-FR"/>
        </w:rPr>
      </w:pPr>
      <w:r w:rsidRPr="003F551D">
        <w:rPr>
          <w:rFonts w:ascii="Arial" w:hAnsi="Arial" w:cs="Arial"/>
          <w:b/>
          <w:lang w:val="fr-FR"/>
        </w:rPr>
        <w:t xml:space="preserve">L’Agence Monétaire Ouest Africaine (AMOA) </w:t>
      </w:r>
      <w:r w:rsidR="00807882">
        <w:rPr>
          <w:rFonts w:ascii="Arial" w:hAnsi="Arial" w:cs="Arial"/>
          <w:lang w:val="fr-FR"/>
        </w:rPr>
        <w:t>travaille sur un champ statistique complémentaire à celui de</w:t>
      </w:r>
      <w:r w:rsidRPr="003F551D">
        <w:rPr>
          <w:rFonts w:ascii="Arial" w:hAnsi="Arial" w:cs="Arial"/>
          <w:lang w:val="fr-FR"/>
        </w:rPr>
        <w:t xml:space="preserve"> la CEDEAO en exécutant l’harmonisation des programmes qui couvrent les finances </w:t>
      </w:r>
      <w:r w:rsidR="00807882" w:rsidRPr="003F551D">
        <w:rPr>
          <w:rFonts w:ascii="Arial" w:hAnsi="Arial" w:cs="Arial"/>
          <w:lang w:val="fr-FR"/>
        </w:rPr>
        <w:t>publiques, les</w:t>
      </w:r>
      <w:r w:rsidRPr="003F551D">
        <w:rPr>
          <w:rFonts w:ascii="Arial" w:hAnsi="Arial" w:cs="Arial"/>
          <w:lang w:val="fr-FR"/>
        </w:rPr>
        <w:t xml:space="preserve"> statistiques monétaires, financières et de la balance des paiements.</w:t>
      </w:r>
    </w:p>
    <w:p w:rsidR="001F75B7" w:rsidRPr="003F551D" w:rsidRDefault="001F75B7" w:rsidP="00710AC2">
      <w:pPr>
        <w:spacing w:before="120"/>
        <w:jc w:val="both"/>
        <w:rPr>
          <w:rFonts w:ascii="Arial" w:hAnsi="Arial" w:cs="Arial"/>
          <w:lang w:val="fr-FR"/>
        </w:rPr>
      </w:pPr>
      <w:r w:rsidRPr="003F551D">
        <w:rPr>
          <w:rFonts w:ascii="Arial" w:hAnsi="Arial" w:cs="Arial"/>
          <w:lang w:val="fr-FR"/>
        </w:rPr>
        <w:lastRenderedPageBreak/>
        <w:t xml:space="preserve">Au cours de ces dernières années, le Secrétariat de la </w:t>
      </w:r>
      <w:r w:rsidRPr="003F551D">
        <w:rPr>
          <w:rFonts w:ascii="Arial" w:hAnsi="Arial" w:cs="Arial"/>
          <w:b/>
          <w:lang w:val="fr-FR"/>
        </w:rPr>
        <w:t>SADC</w:t>
      </w:r>
      <w:r w:rsidRPr="003F551D">
        <w:rPr>
          <w:rFonts w:ascii="Arial" w:hAnsi="Arial" w:cs="Arial"/>
          <w:lang w:val="fr-FR"/>
        </w:rPr>
        <w:t xml:space="preserve"> s’est également engagé dans la mise en œuvre de plusieurs projets d’harmonisation statistique en particulier dans le domaine de l’IPC, des comptes nationaux, du recensement de la population et de l’habitat et du commerce extérieur. En principe, le Secrétariat de la SADC prépare les directives et les manuels techniques pour la compilation des données des domaines statistiques mentionnés ci-dessus, et envoie les projets de documents aux organisations concernées (INS, Douanes, Banques Centrales, etc.) des Etats membres pour observations et consultation. Après réception des observations des Etats, le Secrétariat de la SADC organise des réunions pour adopter les directives qui sont alors utilisées dans la formation des professionnels concernés</w:t>
      </w:r>
      <w:r w:rsidRPr="003F551D">
        <w:rPr>
          <w:rStyle w:val="EndnoteReference"/>
          <w:rFonts w:ascii="Arial" w:hAnsi="Arial" w:cs="Arial"/>
          <w:lang w:val="fr-FR"/>
        </w:rPr>
        <w:endnoteReference w:id="10"/>
      </w:r>
      <w:r w:rsidRPr="003F551D">
        <w:rPr>
          <w:rFonts w:ascii="Arial" w:hAnsi="Arial" w:cs="Arial"/>
          <w:lang w:val="fr-FR"/>
        </w:rPr>
        <w:t>.  Le Secrétariat de la SADC travaille en étroite collaboration avec d’autres organisations telles que les Secrétariat du COMESA (dans les domaines de l’IPC et du commerce extérieur) et de la CAE. Dès le départ, tous les paramètres de travail sont définis afin d’assurer une coordination appropriée des projets d’harmonisation ; par exemple, le Mozambique assure la direction du processus d’harmonisation des statistiques des comptes nationaux ; l’Afrique du Sud le processus d’harmonisation des statistiques relatives au recensement de la population et de l’habitat ; la Zambie le processus d’harmonisation des statistiques relatives au commerce extérieur ; le Zimbabwe les statistiques relatives à la classification, etc. Il convient de mentionner que l’exécution de ces programmes d’harmonisation a connu des retards, dus principalement au manque de ressources.</w:t>
      </w:r>
    </w:p>
    <w:p w:rsidR="001F75B7" w:rsidRPr="003F551D" w:rsidRDefault="001F75B7" w:rsidP="00710AC2">
      <w:pPr>
        <w:spacing w:before="120"/>
        <w:jc w:val="both"/>
        <w:rPr>
          <w:rFonts w:ascii="Arial" w:hAnsi="Arial" w:cs="Arial"/>
          <w:lang w:val="fr-FR"/>
        </w:rPr>
      </w:pPr>
      <w:r w:rsidRPr="003F551D">
        <w:rPr>
          <w:rFonts w:ascii="Arial" w:hAnsi="Arial" w:cs="Arial"/>
          <w:lang w:val="fr-FR"/>
        </w:rPr>
        <w:t>Les programmes d’intégration du COMESA tournent autour du commerce, c'est-à-dire autour de l’élimination des barrières tarifaires et non tarifaires, l’efficacité du commerce, et les autres questions relatives, telles que les investissements, la concurrence, le financement (paiements et règlements), etc. Le Secrétariat du COMESA focalise donc ses efforts sur l’harmonisation des statistiques du commerce extérieur et sur les statistiques apparentées au commerce. Il suit les mêmes normes et utilise le même logiciel que la CEDEAO. Il travaille également sur la définition et la mise en œuvre d’un système régional harmonisé pour suivre l’évolution de l’intégration régionale.</w:t>
      </w:r>
    </w:p>
    <w:p w:rsidR="001F75B7" w:rsidRPr="003F551D" w:rsidRDefault="001F75B7" w:rsidP="00710AC2">
      <w:pPr>
        <w:spacing w:before="120"/>
        <w:jc w:val="both"/>
        <w:rPr>
          <w:rFonts w:ascii="Arial" w:hAnsi="Arial" w:cs="Arial"/>
          <w:lang w:val="fr-FR"/>
        </w:rPr>
      </w:pPr>
      <w:r w:rsidRPr="003F551D">
        <w:rPr>
          <w:rFonts w:ascii="Arial" w:hAnsi="Arial" w:cs="Arial"/>
          <w:lang w:val="fr-FR"/>
        </w:rPr>
        <w:t>Il convient de mentionner l’existence d’un Comité Inter régional de Coordination (CIRC), créé et financé par la Commission Européenne et composée de représentants du COMESA, de la CAE, de l’IGAD et de la Commission de l’Océan Indien, avec la SADC qui vient d’être admise en qualité d’observateur. Ce Comité coordonne toutes les activités financées par la Commission de l’Union Européenne dans cette région.</w:t>
      </w:r>
    </w:p>
    <w:p w:rsidR="003F1FAB" w:rsidRPr="00420F9E" w:rsidRDefault="003F1FAB" w:rsidP="00710AC2">
      <w:pPr>
        <w:pStyle w:val="Heading3"/>
        <w:spacing w:before="120" w:after="0"/>
        <w:rPr>
          <w:rFonts w:ascii="Arial" w:hAnsi="Arial" w:cs="Arial"/>
          <w:sz w:val="24"/>
          <w:lang w:val="fr-FR"/>
        </w:rPr>
      </w:pPr>
      <w:bookmarkStart w:id="134" w:name="_Toc475488323"/>
      <w:bookmarkStart w:id="135" w:name="_Toc475542068"/>
      <w:r w:rsidRPr="00420F9E">
        <w:rPr>
          <w:rFonts w:ascii="Arial" w:hAnsi="Arial" w:cs="Arial"/>
          <w:sz w:val="24"/>
          <w:lang w:val="fr-FR"/>
        </w:rPr>
        <w:t>3.</w:t>
      </w:r>
      <w:r w:rsidR="00005750">
        <w:rPr>
          <w:rFonts w:ascii="Arial" w:hAnsi="Arial" w:cs="Arial"/>
          <w:sz w:val="24"/>
          <w:lang w:val="fr-FR"/>
        </w:rPr>
        <w:t>3</w:t>
      </w:r>
      <w:r w:rsidRPr="00420F9E">
        <w:rPr>
          <w:rFonts w:ascii="Arial" w:hAnsi="Arial" w:cs="Arial"/>
          <w:sz w:val="24"/>
          <w:lang w:val="fr-FR"/>
        </w:rPr>
        <w:t>.</w:t>
      </w:r>
      <w:r w:rsidR="00FA1B70" w:rsidRPr="00420F9E">
        <w:rPr>
          <w:rFonts w:ascii="Arial" w:hAnsi="Arial" w:cs="Arial"/>
          <w:sz w:val="24"/>
          <w:lang w:val="fr-FR"/>
        </w:rPr>
        <w:t>3</w:t>
      </w:r>
      <w:r w:rsidRPr="00420F9E">
        <w:rPr>
          <w:rFonts w:ascii="Arial" w:hAnsi="Arial" w:cs="Arial"/>
          <w:sz w:val="24"/>
          <w:lang w:val="fr-FR"/>
        </w:rPr>
        <w:t>. Niveau continental</w:t>
      </w:r>
      <w:bookmarkEnd w:id="134"/>
      <w:bookmarkEnd w:id="135"/>
    </w:p>
    <w:p w:rsidR="00AA5CE3" w:rsidRPr="00274D17" w:rsidRDefault="00AA5CE3" w:rsidP="00710AC2">
      <w:pPr>
        <w:spacing w:before="120"/>
        <w:jc w:val="both"/>
        <w:rPr>
          <w:rFonts w:ascii="Arial" w:hAnsi="Arial" w:cs="Arial"/>
          <w:lang w:val="fr-FR"/>
        </w:rPr>
      </w:pPr>
      <w:r w:rsidRPr="00274D17">
        <w:rPr>
          <w:rFonts w:ascii="Arial" w:hAnsi="Arial" w:cs="Arial"/>
          <w:lang w:val="fr-FR"/>
        </w:rPr>
        <w:t xml:space="preserve">Plusieurs </w:t>
      </w:r>
      <w:r w:rsidR="00FC4C6E" w:rsidRPr="00274D17">
        <w:rPr>
          <w:rFonts w:ascii="Arial" w:hAnsi="Arial" w:cs="Arial"/>
          <w:lang w:val="fr-FR"/>
        </w:rPr>
        <w:t>plates-formes</w:t>
      </w:r>
      <w:r w:rsidRPr="00274D17">
        <w:rPr>
          <w:rFonts w:ascii="Arial" w:hAnsi="Arial" w:cs="Arial"/>
          <w:lang w:val="fr-FR"/>
        </w:rPr>
        <w:t xml:space="preserve"> pour le renforcement des capacités et </w:t>
      </w:r>
      <w:r w:rsidR="00D353BD" w:rsidRPr="00274D17">
        <w:rPr>
          <w:rFonts w:ascii="Arial" w:hAnsi="Arial" w:cs="Arial"/>
          <w:lang w:val="fr-FR"/>
        </w:rPr>
        <w:t xml:space="preserve">de </w:t>
      </w:r>
      <w:r w:rsidRPr="00274D17">
        <w:rPr>
          <w:rFonts w:ascii="Arial" w:hAnsi="Arial" w:cs="Arial"/>
          <w:lang w:val="fr-FR"/>
        </w:rPr>
        <w:t xml:space="preserve">l’harmonisation des statistiques existent sur le continent. Certaines d’entre elles </w:t>
      </w:r>
      <w:r w:rsidR="00D353BD" w:rsidRPr="00274D17">
        <w:rPr>
          <w:rFonts w:ascii="Arial" w:hAnsi="Arial" w:cs="Arial"/>
          <w:lang w:val="fr-FR"/>
        </w:rPr>
        <w:t xml:space="preserve">se </w:t>
      </w:r>
      <w:r w:rsidRPr="00274D17">
        <w:rPr>
          <w:rFonts w:ascii="Arial" w:hAnsi="Arial" w:cs="Arial"/>
          <w:lang w:val="fr-FR"/>
        </w:rPr>
        <w:t>focalisent sur le développement de méthodes pour la collecte et la compilation des données statistiques (ex-ante harmonisation), alors que d’autres se spécialisent dans la production des indicateurs statistiques comparables (harmonisation</w:t>
      </w:r>
      <w:r w:rsidR="0009243F" w:rsidRPr="0009243F">
        <w:rPr>
          <w:rFonts w:ascii="Arial" w:hAnsi="Arial" w:cs="Arial"/>
          <w:lang w:val="fr-FR"/>
        </w:rPr>
        <w:t xml:space="preserve"> </w:t>
      </w:r>
      <w:r w:rsidR="0009243F" w:rsidRPr="00274D17">
        <w:rPr>
          <w:rFonts w:ascii="Arial" w:hAnsi="Arial" w:cs="Arial"/>
          <w:lang w:val="fr-FR"/>
        </w:rPr>
        <w:t>ex-post</w:t>
      </w:r>
      <w:r w:rsidRPr="00274D17">
        <w:rPr>
          <w:rFonts w:ascii="Arial" w:hAnsi="Arial" w:cs="Arial"/>
          <w:lang w:val="fr-FR"/>
        </w:rPr>
        <w:t xml:space="preserve">). </w:t>
      </w:r>
      <w:r w:rsidR="0009243F">
        <w:rPr>
          <w:rFonts w:ascii="Arial" w:hAnsi="Arial" w:cs="Arial"/>
          <w:lang w:val="fr-FR"/>
        </w:rPr>
        <w:t xml:space="preserve"> </w:t>
      </w:r>
    </w:p>
    <w:p w:rsidR="00AA5CE3" w:rsidRPr="00274D17" w:rsidRDefault="00AA5CE3" w:rsidP="00710AC2">
      <w:pPr>
        <w:spacing w:before="120"/>
        <w:jc w:val="both"/>
        <w:rPr>
          <w:rFonts w:ascii="Arial" w:hAnsi="Arial" w:cs="Arial"/>
          <w:lang w:val="fr-FR"/>
        </w:rPr>
      </w:pPr>
      <w:r w:rsidRPr="00274D17">
        <w:rPr>
          <w:rFonts w:ascii="Arial" w:hAnsi="Arial" w:cs="Arial"/>
          <w:lang w:val="fr-FR"/>
        </w:rPr>
        <w:t xml:space="preserve">Les différences initiatives d’harmonisation statistique visent par ailleurs des domaines statistiques variés, dictés par les différentes priorités et programmes des </w:t>
      </w:r>
      <w:r w:rsidRPr="00274D17">
        <w:rPr>
          <w:rFonts w:ascii="Arial" w:hAnsi="Arial" w:cs="Arial"/>
          <w:lang w:val="fr-FR"/>
        </w:rPr>
        <w:lastRenderedPageBreak/>
        <w:t xml:space="preserve">organisations qui les exécutent. Certaines organisations travaillent ainsi sur l’harmonisation des statistiques </w:t>
      </w:r>
      <w:r w:rsidR="0009243F">
        <w:rPr>
          <w:rFonts w:ascii="Arial" w:hAnsi="Arial" w:cs="Arial"/>
          <w:lang w:val="fr-FR"/>
        </w:rPr>
        <w:t xml:space="preserve">des </w:t>
      </w:r>
      <w:r w:rsidRPr="00274D17">
        <w:rPr>
          <w:rFonts w:ascii="Arial" w:hAnsi="Arial" w:cs="Arial"/>
          <w:lang w:val="fr-FR"/>
        </w:rPr>
        <w:t xml:space="preserve">comptes nationaux alors que d’autres </w:t>
      </w:r>
      <w:r w:rsidR="0009243F">
        <w:rPr>
          <w:rFonts w:ascii="Arial" w:hAnsi="Arial" w:cs="Arial"/>
          <w:lang w:val="fr-FR"/>
        </w:rPr>
        <w:t xml:space="preserve">se </w:t>
      </w:r>
      <w:r w:rsidRPr="00274D17">
        <w:rPr>
          <w:rFonts w:ascii="Arial" w:hAnsi="Arial" w:cs="Arial"/>
          <w:lang w:val="fr-FR"/>
        </w:rPr>
        <w:t>focalisent sur les statistiques des prix et les statistiques sur le commerce extérieur, l’investissement étranger direct</w:t>
      </w:r>
      <w:r w:rsidR="00830E04" w:rsidRPr="00274D17">
        <w:rPr>
          <w:rFonts w:ascii="Arial" w:hAnsi="Arial" w:cs="Arial"/>
          <w:lang w:val="fr-FR"/>
        </w:rPr>
        <w:t>,</w:t>
      </w:r>
      <w:r w:rsidRPr="00274D17">
        <w:rPr>
          <w:rFonts w:ascii="Arial" w:hAnsi="Arial" w:cs="Arial"/>
          <w:lang w:val="fr-FR"/>
        </w:rPr>
        <w:t xml:space="preserve"> etc.</w:t>
      </w:r>
    </w:p>
    <w:p w:rsidR="009E7017" w:rsidRPr="00274D17" w:rsidRDefault="00C30C3E" w:rsidP="00710AC2">
      <w:pPr>
        <w:pStyle w:val="BodyAnnexNum"/>
        <w:numPr>
          <w:ilvl w:val="0"/>
          <w:numId w:val="0"/>
        </w:numPr>
        <w:outlineLvl w:val="2"/>
        <w:rPr>
          <w:rFonts w:ascii="Arial" w:hAnsi="Arial" w:cs="Arial"/>
          <w:b/>
          <w:bCs/>
          <w:szCs w:val="24"/>
          <w:lang w:val="fr-FR"/>
        </w:rPr>
      </w:pPr>
      <w:bookmarkStart w:id="136" w:name="_Toc475488324"/>
      <w:bookmarkStart w:id="137" w:name="_Toc475542069"/>
      <w:r>
        <w:rPr>
          <w:rFonts w:ascii="Arial" w:hAnsi="Arial" w:cs="Arial"/>
          <w:b/>
          <w:szCs w:val="24"/>
          <w:lang w:val="fr-FR"/>
        </w:rPr>
        <w:t>3.</w:t>
      </w:r>
      <w:r w:rsidR="00005750">
        <w:rPr>
          <w:rFonts w:ascii="Arial" w:hAnsi="Arial" w:cs="Arial"/>
          <w:b/>
          <w:szCs w:val="24"/>
          <w:lang w:val="fr-FR"/>
        </w:rPr>
        <w:t>3</w:t>
      </w:r>
      <w:r>
        <w:rPr>
          <w:rFonts w:ascii="Arial" w:hAnsi="Arial" w:cs="Arial"/>
          <w:b/>
          <w:szCs w:val="24"/>
          <w:lang w:val="fr-FR"/>
        </w:rPr>
        <w:t>.3.1</w:t>
      </w:r>
      <w:r w:rsidR="007E154F" w:rsidRPr="001F75B7">
        <w:rPr>
          <w:rFonts w:ascii="Arial" w:hAnsi="Arial" w:cs="Arial"/>
          <w:b/>
          <w:szCs w:val="24"/>
          <w:lang w:val="fr-FR"/>
        </w:rPr>
        <w:t>.</w:t>
      </w:r>
      <w:r w:rsidR="009E7017" w:rsidRPr="00274D17">
        <w:rPr>
          <w:rFonts w:ascii="Arial" w:hAnsi="Arial" w:cs="Arial"/>
          <w:b/>
          <w:bCs/>
          <w:szCs w:val="24"/>
          <w:lang w:val="fr-FR"/>
        </w:rPr>
        <w:t xml:space="preserve"> Projet de Système général de diffusion des données (SGDD</w:t>
      </w:r>
      <w:r w:rsidR="005956FE">
        <w:rPr>
          <w:rFonts w:ascii="Arial" w:hAnsi="Arial" w:cs="Arial"/>
          <w:b/>
          <w:bCs/>
          <w:szCs w:val="24"/>
          <w:lang w:val="fr-FR"/>
        </w:rPr>
        <w:t>+</w:t>
      </w:r>
      <w:r w:rsidR="009E7017" w:rsidRPr="00274D17">
        <w:rPr>
          <w:rFonts w:ascii="Arial" w:hAnsi="Arial" w:cs="Arial"/>
          <w:b/>
          <w:bCs/>
          <w:szCs w:val="24"/>
          <w:lang w:val="fr-FR"/>
        </w:rPr>
        <w:t>)</w:t>
      </w:r>
      <w:bookmarkEnd w:id="136"/>
      <w:bookmarkEnd w:id="137"/>
      <w:r w:rsidR="009E7017" w:rsidRPr="00274D17">
        <w:rPr>
          <w:rFonts w:ascii="Arial" w:hAnsi="Arial" w:cs="Arial"/>
          <w:b/>
          <w:bCs/>
          <w:szCs w:val="24"/>
          <w:lang w:val="fr-FR"/>
        </w:rPr>
        <w:t xml:space="preserve"> </w:t>
      </w:r>
    </w:p>
    <w:p w:rsidR="009E7017" w:rsidRDefault="009E7017" w:rsidP="005956FE">
      <w:pPr>
        <w:pStyle w:val="Abstract"/>
        <w:tabs>
          <w:tab w:val="clear" w:pos="0"/>
          <w:tab w:val="clear" w:pos="720"/>
        </w:tabs>
        <w:spacing w:before="120"/>
        <w:ind w:left="0"/>
        <w:jc w:val="both"/>
        <w:rPr>
          <w:rFonts w:ascii="Arial" w:hAnsi="Arial" w:cs="Arial"/>
          <w:sz w:val="24"/>
          <w:szCs w:val="24"/>
          <w:lang w:val="fr-FR"/>
        </w:rPr>
      </w:pPr>
      <w:r w:rsidRPr="00274D17">
        <w:rPr>
          <w:rFonts w:ascii="Arial" w:hAnsi="Arial" w:cs="Arial"/>
          <w:sz w:val="24"/>
          <w:szCs w:val="24"/>
          <w:lang w:val="fr-FR"/>
        </w:rPr>
        <w:t xml:space="preserve">Depuis son lancement en 1997 par le FMI, le Système général de diffusion des données (SGDD) s’est avéré un cadre robuste et flexible, non seulement pour fournir des données suivantes les procédures et pratiques statistiques actuelles avec un accent particulier sur des données et une diffusion de qualité, mais également pour identifier les endroits où les améliorations sont nécessaires. Pour un bon nombre de pays en développement, il s’est avéré un point de départ important pour une approche plus </w:t>
      </w:r>
      <w:r w:rsidRPr="00CA607F">
        <w:rPr>
          <w:rFonts w:ascii="Arial" w:hAnsi="Arial" w:cs="Arial"/>
          <w:sz w:val="24"/>
          <w:szCs w:val="24"/>
          <w:lang w:val="fr-FR"/>
        </w:rPr>
        <w:t>intégrée et plus stratégique de développement et de renforcement des capacités statistiques. En Afrique, plus de quatre-cinquième de tous les pays ont déjà préparé et diffusé leurs métadonnées, et certains d’entre eux sont même occupés à les mettre régulièrement à jour.</w:t>
      </w:r>
      <w:r w:rsidRPr="00274D17">
        <w:rPr>
          <w:rFonts w:ascii="Arial" w:hAnsi="Arial" w:cs="Arial"/>
          <w:sz w:val="24"/>
          <w:szCs w:val="24"/>
          <w:lang w:val="fr-FR"/>
        </w:rPr>
        <w:t xml:space="preserve"> </w:t>
      </w:r>
      <w:r w:rsidR="005956FE">
        <w:rPr>
          <w:rFonts w:ascii="Arial" w:hAnsi="Arial" w:cs="Arial"/>
          <w:sz w:val="24"/>
          <w:szCs w:val="24"/>
          <w:lang w:val="fr-FR"/>
        </w:rPr>
        <w:t xml:space="preserve"> </w:t>
      </w:r>
    </w:p>
    <w:p w:rsidR="009E7017" w:rsidRPr="00B66F66" w:rsidRDefault="007E154F" w:rsidP="00B66F66">
      <w:pPr>
        <w:pStyle w:val="BodyAnnexNum"/>
        <w:numPr>
          <w:ilvl w:val="0"/>
          <w:numId w:val="0"/>
        </w:numPr>
        <w:outlineLvl w:val="2"/>
        <w:rPr>
          <w:rFonts w:ascii="Arial" w:hAnsi="Arial" w:cs="Arial"/>
          <w:b/>
          <w:szCs w:val="24"/>
          <w:lang w:val="fr-FR"/>
        </w:rPr>
      </w:pPr>
      <w:bookmarkStart w:id="138" w:name="_Toc475488325"/>
      <w:bookmarkStart w:id="139" w:name="_Toc475542070"/>
      <w:r w:rsidRPr="00B66F66">
        <w:rPr>
          <w:rFonts w:ascii="Arial" w:hAnsi="Arial" w:cs="Arial"/>
          <w:b/>
          <w:szCs w:val="24"/>
          <w:lang w:val="fr-FR"/>
        </w:rPr>
        <w:t>3.</w:t>
      </w:r>
      <w:r w:rsidR="00005750">
        <w:rPr>
          <w:rFonts w:ascii="Arial" w:hAnsi="Arial" w:cs="Arial"/>
          <w:b/>
          <w:szCs w:val="24"/>
          <w:lang w:val="fr-FR"/>
        </w:rPr>
        <w:t>3</w:t>
      </w:r>
      <w:r w:rsidR="00C30C3E">
        <w:rPr>
          <w:rFonts w:ascii="Arial" w:hAnsi="Arial" w:cs="Arial"/>
          <w:b/>
          <w:szCs w:val="24"/>
          <w:lang w:val="fr-FR"/>
        </w:rPr>
        <w:t>.3.2</w:t>
      </w:r>
      <w:r w:rsidRPr="00B66F66">
        <w:rPr>
          <w:rFonts w:ascii="Arial" w:hAnsi="Arial" w:cs="Arial"/>
          <w:b/>
          <w:szCs w:val="24"/>
          <w:lang w:val="fr-FR"/>
        </w:rPr>
        <w:t xml:space="preserve"> </w:t>
      </w:r>
      <w:r w:rsidRPr="00B66F66">
        <w:rPr>
          <w:rFonts w:ascii="Arial" w:hAnsi="Arial" w:cs="Arial"/>
          <w:b/>
          <w:bCs/>
          <w:szCs w:val="24"/>
          <w:lang w:val="fr-FR"/>
        </w:rPr>
        <w:t xml:space="preserve"> </w:t>
      </w:r>
      <w:r w:rsidR="009E7017" w:rsidRPr="00B66F66">
        <w:rPr>
          <w:rFonts w:ascii="Arial" w:hAnsi="Arial" w:cs="Arial"/>
          <w:b/>
          <w:bCs/>
          <w:szCs w:val="24"/>
          <w:lang w:val="fr-FR"/>
        </w:rPr>
        <w:t xml:space="preserve"> Programme de comparaison internationale pour l’Afrique (</w:t>
      </w:r>
      <w:r w:rsidR="009E7017" w:rsidRPr="00B66F66">
        <w:rPr>
          <w:rFonts w:ascii="Arial" w:hAnsi="Arial" w:cs="Arial"/>
          <w:b/>
          <w:szCs w:val="24"/>
          <w:lang w:val="fr-FR"/>
        </w:rPr>
        <w:t>PCI-Afrique)</w:t>
      </w:r>
      <w:bookmarkEnd w:id="138"/>
      <w:bookmarkEnd w:id="139"/>
    </w:p>
    <w:p w:rsidR="009E7017" w:rsidRPr="00274D17" w:rsidRDefault="009E7017" w:rsidP="00710AC2">
      <w:pPr>
        <w:pStyle w:val="BodyText"/>
        <w:spacing w:before="120" w:after="0"/>
        <w:jc w:val="both"/>
        <w:rPr>
          <w:rFonts w:ascii="Arial" w:hAnsi="Arial" w:cs="Arial"/>
          <w:iCs/>
          <w:lang w:val="fr-FR"/>
        </w:rPr>
      </w:pPr>
      <w:r w:rsidRPr="00274D17">
        <w:rPr>
          <w:rFonts w:ascii="Arial" w:hAnsi="Arial" w:cs="Arial"/>
          <w:iCs/>
          <w:lang w:val="fr-FR"/>
        </w:rPr>
        <w:t xml:space="preserve">En 2002, le Programme de comparaison internationale (PCI-Afrique) a été lancé en tant que programme à fins multiples dont l’objectif principal était le renforcement des capacités statistiques en vue de fournir une base d’information </w:t>
      </w:r>
      <w:bookmarkStart w:id="140" w:name="_Toc94788141"/>
      <w:r w:rsidRPr="00274D17">
        <w:rPr>
          <w:rFonts w:ascii="Arial" w:hAnsi="Arial" w:cs="Arial"/>
          <w:iCs/>
          <w:lang w:val="fr-FR"/>
        </w:rPr>
        <w:t>fiable pour la formulation des politiques aux niveaux national, régional et mondial et pour appuyer et assurer le suivi des progrès en vue de la réalisation des Objectifs du millénaire pour le développement, des Cadres stratégiques de lutte contre la pauvreté (CSLP) et du NEPAD, et des systèmes de gestion et d’évaluation basées sur les résultats pour la production d’indicateurs d’efficacité de développement.</w:t>
      </w:r>
      <w:bookmarkEnd w:id="140"/>
      <w:r w:rsidRPr="00274D17">
        <w:rPr>
          <w:rFonts w:ascii="Arial" w:hAnsi="Arial" w:cs="Arial"/>
          <w:iCs/>
          <w:lang w:val="fr-FR"/>
        </w:rPr>
        <w:t xml:space="preserve"> Le Groupe de la BAD a assuré la coordination de la conception et de la mise en œuvre de ce programme dans 48 pays africains. Le programme PCI-Afrique a été mis en œuvre avec la Banque mondiale, le Fonds monétaire international (FMI), le DFID, la CEA, le PNUD, </w:t>
      </w:r>
      <w:r w:rsidR="00525816">
        <w:rPr>
          <w:rFonts w:ascii="Arial" w:hAnsi="Arial" w:cs="Arial"/>
          <w:iCs/>
          <w:lang w:val="fr-FR"/>
        </w:rPr>
        <w:t>PARIS21,</w:t>
      </w:r>
      <w:r w:rsidRPr="00274D17">
        <w:rPr>
          <w:rFonts w:ascii="Arial" w:hAnsi="Arial" w:cs="Arial"/>
          <w:iCs/>
          <w:lang w:val="fr-FR"/>
        </w:rPr>
        <w:t xml:space="preserve"> la Fondation africaine pour le développement des capacités (ACBF),  l’Institut National de la Statistique et des Etudes Economiques (INSEE)-France et l’Office pour la statistique nationale (ONS)-UK et diverses organisations et institutions sous régionales. Le Programme de comparaison internationale (PCI) est une initiative statistique mondiale conçue pour générer des estimations de la Parité des pouvoirs d’achat (PPA) qui facilitent les comparaisons, entre les pays, des niveaux des prix et des agrégats économiques en termes réels. </w:t>
      </w:r>
    </w:p>
    <w:p w:rsidR="00136FBE" w:rsidRPr="00274D17" w:rsidRDefault="00525816" w:rsidP="00710AC2">
      <w:pPr>
        <w:spacing w:before="120"/>
        <w:jc w:val="both"/>
        <w:rPr>
          <w:rFonts w:ascii="Arial" w:hAnsi="Arial" w:cs="Arial"/>
          <w:lang w:val="fr-FR"/>
        </w:rPr>
      </w:pPr>
      <w:r w:rsidRPr="00525816">
        <w:rPr>
          <w:rFonts w:ascii="Arial" w:hAnsi="Arial" w:cs="Arial"/>
          <w:lang w:val="fr-FR"/>
        </w:rPr>
        <w:t xml:space="preserve">Le </w:t>
      </w:r>
      <w:r w:rsidR="00136FBE" w:rsidRPr="00525816">
        <w:rPr>
          <w:rFonts w:ascii="Arial" w:hAnsi="Arial" w:cs="Arial"/>
          <w:lang w:val="fr-FR"/>
        </w:rPr>
        <w:t>PCI-Afrique, avec 48 pays participants dans sa première phase (2002 -2008</w:t>
      </w:r>
      <w:r w:rsidRPr="00525816">
        <w:rPr>
          <w:rFonts w:ascii="Arial" w:hAnsi="Arial" w:cs="Arial"/>
          <w:lang w:val="fr-FR"/>
        </w:rPr>
        <w:t>,</w:t>
      </w:r>
      <w:r w:rsidR="00136FBE" w:rsidRPr="00525816">
        <w:rPr>
          <w:rFonts w:ascii="Arial" w:hAnsi="Arial" w:cs="Arial"/>
          <w:lang w:val="fr-FR"/>
        </w:rPr>
        <w:t xml:space="preserve"> est un autre cadre d’harmonisation statistique au niveau continental. Le programme s’est focalisé sur la qualité, la cohérence et la comparabilité des statistiques dans les domaines susmentionnés, et a accordé son appui aux pays africains dans la mise en œuvre de SNA 93. Il a contribué à l’harmonisation ex-post des statistiques de base des comptes nationaux et des prix, en recueillant et en retraitant les données dans ces domaines. Il est important de mentionner que pour la mise en œuvre du PCI-Afrique, la BAD, qui a assuré la fonction de secrétariat pour le programme, a travaillé en étroite collaboration avec les CER et AFRISTAT.</w:t>
      </w:r>
    </w:p>
    <w:p w:rsidR="009E7017" w:rsidRPr="00274D17" w:rsidRDefault="009E7017" w:rsidP="00710AC2">
      <w:pPr>
        <w:autoSpaceDE w:val="0"/>
        <w:autoSpaceDN w:val="0"/>
        <w:adjustRightInd w:val="0"/>
        <w:spacing w:before="120"/>
        <w:jc w:val="both"/>
        <w:rPr>
          <w:rFonts w:ascii="Arial" w:hAnsi="Arial" w:cs="Arial"/>
          <w:iCs/>
          <w:lang w:val="fr-FR"/>
        </w:rPr>
      </w:pPr>
      <w:r w:rsidRPr="00274D17">
        <w:rPr>
          <w:rFonts w:ascii="Arial" w:hAnsi="Arial" w:cs="Arial"/>
          <w:lang w:val="fr-FR" w:eastAsia="en-GB"/>
        </w:rPr>
        <w:lastRenderedPageBreak/>
        <w:t xml:space="preserve">Ce programme a aidé les pays participants à renforcer leurs statistiques en matière de production des statistiques économiques ainsi que la compilation des indices des prix à la consommation, le Produit intérieur brut (PIB) et les indices y associés ; la production de PPA ; le développement général de la statistique, y compris la conception de Stratégies nationales de développement de la statistique (SNDS).  </w:t>
      </w:r>
    </w:p>
    <w:p w:rsidR="009E7017" w:rsidRPr="00274D17" w:rsidRDefault="009E7017" w:rsidP="00710AC2">
      <w:pPr>
        <w:pStyle w:val="BodyText"/>
        <w:spacing w:before="120" w:after="0"/>
        <w:jc w:val="both"/>
        <w:rPr>
          <w:rFonts w:ascii="Arial" w:hAnsi="Arial" w:cs="Arial"/>
          <w:iCs/>
          <w:lang w:val="fr-FR"/>
        </w:rPr>
      </w:pPr>
      <w:r w:rsidRPr="00274D17">
        <w:rPr>
          <w:rFonts w:ascii="Arial" w:hAnsi="Arial" w:cs="Arial"/>
          <w:iCs/>
          <w:lang w:val="fr-FR"/>
        </w:rPr>
        <w:t>La BAD a utilisé le programme PCI-Afrique comme tremplin pour le programme de renforcement des capacités statistiques (PRCS) du continent qu’elle met en œuvre depuis son lancement. A travers son PRCS, les pays africains ont participé avec succès aux phases 2005, 2009, 2011 et 2015 du Programme de comparaison internationale.</w:t>
      </w:r>
      <w:r w:rsidR="00883DE5">
        <w:rPr>
          <w:rFonts w:ascii="Arial" w:hAnsi="Arial" w:cs="Arial"/>
          <w:iCs/>
          <w:lang w:val="fr-FR"/>
        </w:rPr>
        <w:t xml:space="preserve"> La phase 2017-2019</w:t>
      </w:r>
      <w:r w:rsidR="00CA607F">
        <w:rPr>
          <w:rFonts w:ascii="Arial" w:hAnsi="Arial" w:cs="Arial"/>
          <w:iCs/>
          <w:lang w:val="fr-FR"/>
        </w:rPr>
        <w:t xml:space="preserve"> </w:t>
      </w:r>
      <w:r w:rsidR="00883DE5">
        <w:rPr>
          <w:rFonts w:ascii="Arial" w:hAnsi="Arial" w:cs="Arial"/>
          <w:iCs/>
          <w:lang w:val="fr-FR"/>
        </w:rPr>
        <w:t xml:space="preserve">a été lancée en janvier 2017. </w:t>
      </w:r>
      <w:r w:rsidR="00CA607F">
        <w:rPr>
          <w:rFonts w:ascii="Arial" w:hAnsi="Arial" w:cs="Arial"/>
          <w:iCs/>
          <w:lang w:val="fr-FR"/>
        </w:rPr>
        <w:t xml:space="preserve"> </w:t>
      </w:r>
      <w:r w:rsidRPr="00274D17">
        <w:rPr>
          <w:rFonts w:ascii="Arial" w:hAnsi="Arial" w:cs="Arial"/>
          <w:iCs/>
          <w:lang w:val="fr-FR"/>
        </w:rPr>
        <w:t xml:space="preserve">  </w:t>
      </w:r>
    </w:p>
    <w:p w:rsidR="009E7017" w:rsidRPr="00274D17" w:rsidRDefault="007E154F" w:rsidP="00710AC2">
      <w:pPr>
        <w:pStyle w:val="Heading3"/>
        <w:spacing w:before="120" w:after="0"/>
        <w:rPr>
          <w:rFonts w:ascii="Arial" w:hAnsi="Arial" w:cs="Arial"/>
          <w:sz w:val="24"/>
          <w:szCs w:val="24"/>
          <w:lang w:val="fr-FR"/>
        </w:rPr>
      </w:pPr>
      <w:bookmarkStart w:id="141" w:name="_Toc475488326"/>
      <w:bookmarkStart w:id="142" w:name="_Toc475542071"/>
      <w:r>
        <w:rPr>
          <w:rFonts w:ascii="Arial" w:hAnsi="Arial" w:cs="Arial"/>
          <w:sz w:val="24"/>
          <w:szCs w:val="24"/>
          <w:lang w:val="fr-FR"/>
        </w:rPr>
        <w:t>3</w:t>
      </w:r>
      <w:r w:rsidRPr="00274D17">
        <w:rPr>
          <w:rFonts w:ascii="Arial" w:hAnsi="Arial" w:cs="Arial"/>
          <w:sz w:val="24"/>
          <w:szCs w:val="24"/>
          <w:lang w:val="fr-FR"/>
        </w:rPr>
        <w:t>.</w:t>
      </w:r>
      <w:r w:rsidR="00005750">
        <w:rPr>
          <w:rFonts w:ascii="Arial" w:hAnsi="Arial" w:cs="Arial"/>
          <w:sz w:val="24"/>
          <w:szCs w:val="24"/>
          <w:lang w:val="fr-FR"/>
        </w:rPr>
        <w:t>3</w:t>
      </w:r>
      <w:r w:rsidR="0082294C">
        <w:rPr>
          <w:rFonts w:ascii="Arial" w:hAnsi="Arial" w:cs="Arial"/>
          <w:sz w:val="24"/>
          <w:szCs w:val="24"/>
          <w:lang w:val="fr-FR"/>
        </w:rPr>
        <w:t>.3.3</w:t>
      </w:r>
      <w:r>
        <w:rPr>
          <w:rFonts w:ascii="Arial" w:hAnsi="Arial" w:cs="Arial"/>
          <w:sz w:val="24"/>
          <w:szCs w:val="24"/>
          <w:lang w:val="fr-FR"/>
        </w:rPr>
        <w:t xml:space="preserve"> </w:t>
      </w:r>
      <w:r w:rsidR="009E7017" w:rsidRPr="00274D17">
        <w:rPr>
          <w:rFonts w:ascii="Arial" w:hAnsi="Arial" w:cs="Arial"/>
          <w:sz w:val="24"/>
          <w:szCs w:val="24"/>
          <w:lang w:val="fr-FR"/>
        </w:rPr>
        <w:t>Cadre stratégique régional de référence pour le développement de la statistique en Afrique (CSRR)</w:t>
      </w:r>
      <w:bookmarkEnd w:id="141"/>
      <w:bookmarkEnd w:id="142"/>
      <w:r w:rsidR="009E7017" w:rsidRPr="00274D17">
        <w:rPr>
          <w:rFonts w:ascii="Arial" w:hAnsi="Arial" w:cs="Arial"/>
          <w:sz w:val="24"/>
          <w:szCs w:val="24"/>
          <w:lang w:val="fr-FR"/>
        </w:rPr>
        <w:t xml:space="preserve">  </w:t>
      </w:r>
    </w:p>
    <w:p w:rsidR="009E7017" w:rsidRPr="00274D17" w:rsidRDefault="009E7017" w:rsidP="00710AC2">
      <w:pPr>
        <w:pStyle w:val="BodyText"/>
        <w:spacing w:before="120" w:after="0"/>
        <w:jc w:val="both"/>
        <w:rPr>
          <w:rFonts w:ascii="Arial" w:hAnsi="Arial" w:cs="Arial"/>
          <w:iCs/>
          <w:lang w:val="fr-FR"/>
        </w:rPr>
      </w:pPr>
      <w:r w:rsidRPr="00274D17">
        <w:rPr>
          <w:rFonts w:ascii="Arial" w:hAnsi="Arial" w:cs="Arial"/>
          <w:iCs/>
          <w:lang w:val="fr-FR"/>
        </w:rPr>
        <w:t>Ce cadre a été conçu pour fournir des orientations stratégiques et des mécanismes appropriés pour guider et accélérer le développement de capacités durables en Afrique pour la gestion de résultats et pour la mise en œuvre du Plan d’action de Marrakech pour la statistique (MAPS)</w:t>
      </w:r>
      <w:r w:rsidRPr="00274D17">
        <w:rPr>
          <w:rFonts w:ascii="Arial" w:hAnsi="Arial" w:cs="Arial"/>
          <w:iCs/>
          <w:lang w:val="fr-FR"/>
        </w:rPr>
        <w:footnoteReference w:id="3"/>
      </w:r>
      <w:r w:rsidRPr="00274D17">
        <w:rPr>
          <w:rFonts w:ascii="Arial" w:hAnsi="Arial" w:cs="Arial"/>
          <w:iCs/>
          <w:lang w:val="fr-FR"/>
        </w:rPr>
        <w:t xml:space="preserve">. Le CSRR identifie la conception et la mise en œuvre de la SNDS comme une déterminante. Les axes stratégies sont : </w:t>
      </w:r>
    </w:p>
    <w:p w:rsidR="009E7017" w:rsidRPr="00274D17" w:rsidRDefault="009E7017" w:rsidP="00710AC2">
      <w:pPr>
        <w:numPr>
          <w:ilvl w:val="0"/>
          <w:numId w:val="10"/>
        </w:numPr>
        <w:tabs>
          <w:tab w:val="clear" w:pos="1080"/>
          <w:tab w:val="num" w:pos="480"/>
          <w:tab w:val="num" w:pos="840"/>
        </w:tabs>
        <w:spacing w:before="120"/>
        <w:ind w:left="840" w:hanging="480"/>
        <w:jc w:val="both"/>
        <w:rPr>
          <w:rFonts w:ascii="Arial" w:hAnsi="Arial" w:cs="Arial"/>
          <w:lang w:val="fr-FR"/>
        </w:rPr>
      </w:pPr>
      <w:r w:rsidRPr="00274D17">
        <w:rPr>
          <w:rFonts w:ascii="Arial" w:hAnsi="Arial" w:cs="Arial"/>
          <w:lang w:val="fr-FR"/>
        </w:rPr>
        <w:t xml:space="preserve">Renforcer le plaidoyer statistique ;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Intégrer la statistique en tant que secteur transversal dans le processus de développement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 xml:space="preserve">Moderniser le cadre juridique et réglementaire ; </w:t>
      </w:r>
    </w:p>
    <w:p w:rsidR="009E7017" w:rsidRPr="00274D17" w:rsidRDefault="009E7017" w:rsidP="00710AC2">
      <w:pPr>
        <w:numPr>
          <w:ilvl w:val="0"/>
          <w:numId w:val="10"/>
        </w:numPr>
        <w:tabs>
          <w:tab w:val="num" w:pos="840"/>
        </w:tabs>
        <w:spacing w:before="120"/>
        <w:ind w:left="1200" w:hanging="840"/>
        <w:jc w:val="both"/>
        <w:rPr>
          <w:rFonts w:ascii="Arial" w:hAnsi="Arial" w:cs="Arial"/>
          <w:lang w:val="fr-FR"/>
        </w:rPr>
      </w:pPr>
      <w:r w:rsidRPr="00274D17">
        <w:rPr>
          <w:rFonts w:ascii="Arial" w:hAnsi="Arial" w:cs="Arial"/>
          <w:lang w:val="fr-FR"/>
        </w:rPr>
        <w:t xml:space="preserve">Évaluer les besoins des utilisateurs et en établir l’ordre de priorité ;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Entreprendre le développement des données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 xml:space="preserve">Encourager la coordination, la collaboration et le partenariat ;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 xml:space="preserve">Améliorer l’infrastructure statistique ;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 xml:space="preserve">Exploiter la technologie de l’information et de la communication ;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 xml:space="preserve">Développer le capital humain ;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 xml:space="preserve">Améliorer l’analyse des données ; </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Améliorer la diffusion des données ; et</w:t>
      </w:r>
    </w:p>
    <w:p w:rsidR="009E7017" w:rsidRPr="00274D17" w:rsidRDefault="009E7017" w:rsidP="00710AC2">
      <w:pPr>
        <w:numPr>
          <w:ilvl w:val="0"/>
          <w:numId w:val="10"/>
        </w:numPr>
        <w:tabs>
          <w:tab w:val="num" w:pos="840"/>
        </w:tabs>
        <w:spacing w:before="120"/>
        <w:ind w:left="840" w:hanging="480"/>
        <w:jc w:val="both"/>
        <w:rPr>
          <w:rFonts w:ascii="Arial" w:hAnsi="Arial" w:cs="Arial"/>
          <w:lang w:val="fr-FR"/>
        </w:rPr>
      </w:pPr>
      <w:r w:rsidRPr="00274D17">
        <w:rPr>
          <w:rFonts w:ascii="Arial" w:hAnsi="Arial" w:cs="Arial"/>
          <w:lang w:val="fr-FR"/>
        </w:rPr>
        <w:t xml:space="preserve">Accroître les ressources et la durabilité </w:t>
      </w:r>
    </w:p>
    <w:p w:rsidR="00A924C5" w:rsidRDefault="00D31444" w:rsidP="00710AC2">
      <w:pPr>
        <w:tabs>
          <w:tab w:val="left" w:pos="0"/>
          <w:tab w:val="left" w:pos="709"/>
        </w:tabs>
        <w:spacing w:before="120"/>
        <w:jc w:val="both"/>
        <w:rPr>
          <w:rFonts w:ascii="Arial" w:hAnsi="Arial" w:cs="Arial"/>
          <w:lang w:val="fr-FR"/>
        </w:rPr>
      </w:pPr>
      <w:r w:rsidRPr="00274D17">
        <w:rPr>
          <w:rFonts w:ascii="Arial" w:hAnsi="Arial" w:cs="Arial"/>
          <w:bCs/>
          <w:lang w:val="fr-FR"/>
        </w:rPr>
        <w:t>L</w:t>
      </w:r>
      <w:r w:rsidR="009E7017" w:rsidRPr="00274D17">
        <w:rPr>
          <w:rFonts w:ascii="Arial" w:hAnsi="Arial" w:cs="Arial"/>
          <w:bCs/>
          <w:lang w:val="fr-FR"/>
        </w:rPr>
        <w:t xml:space="preserve">e CSRR présente également des bonnes pratiques en matière de développement de la statistique en Afrique qui indiquent que tout n’est pas que pessimisme sur le continent. Il repartit également les responsabilités entre les institutions nationales, les communautés économiques, les organisations continentales et la communauté internationale. Le CSRR a été entériné par les chefs des Instituts nationaux de la statistique (INS) en Afrique et le Forum sur le développement de la statistique en </w:t>
      </w:r>
      <w:r w:rsidR="009E7017" w:rsidRPr="00274D17">
        <w:rPr>
          <w:rFonts w:ascii="Arial" w:hAnsi="Arial" w:cs="Arial"/>
          <w:bCs/>
          <w:lang w:val="fr-FR"/>
        </w:rPr>
        <w:lastRenderedPageBreak/>
        <w:t>Afrique</w:t>
      </w:r>
      <w:r w:rsidR="00D4001F" w:rsidRPr="00274D17">
        <w:rPr>
          <w:rFonts w:ascii="Arial" w:hAnsi="Arial" w:cs="Arial"/>
          <w:bCs/>
          <w:lang w:val="fr-FR"/>
        </w:rPr>
        <w:t xml:space="preserve">  (</w:t>
      </w:r>
      <w:r w:rsidR="009E7017" w:rsidRPr="00274D17">
        <w:rPr>
          <w:rFonts w:ascii="Arial" w:hAnsi="Arial" w:cs="Arial"/>
          <w:lang w:val="fr-FR"/>
        </w:rPr>
        <w:t>FASDEV)</w:t>
      </w:r>
      <w:r w:rsidR="009E7017" w:rsidRPr="00274D17">
        <w:rPr>
          <w:rStyle w:val="FootnoteReference"/>
          <w:rFonts w:ascii="Arial" w:hAnsi="Arial" w:cs="Arial"/>
          <w:lang w:val="fr-FR"/>
        </w:rPr>
        <w:footnoteReference w:id="4"/>
      </w:r>
      <w:r w:rsidR="009E7017" w:rsidRPr="00274D17">
        <w:rPr>
          <w:rFonts w:ascii="Arial" w:hAnsi="Arial" w:cs="Arial"/>
          <w:lang w:val="fr-FR"/>
        </w:rPr>
        <w:t xml:space="preserve"> en 2006 et par la Commission des Nations unies pour l’Afrique (CEA), la Conférence des ministres africains des Finances, de la Planification et du Développement économique en 2007.</w:t>
      </w:r>
    </w:p>
    <w:p w:rsidR="009E7017" w:rsidRPr="00274D17" w:rsidRDefault="00A924C5" w:rsidP="00710AC2">
      <w:pPr>
        <w:tabs>
          <w:tab w:val="left" w:pos="0"/>
          <w:tab w:val="left" w:pos="709"/>
        </w:tabs>
        <w:spacing w:before="120"/>
        <w:jc w:val="both"/>
        <w:rPr>
          <w:rFonts w:ascii="Arial" w:hAnsi="Arial" w:cs="Arial"/>
          <w:lang w:val="fr-FR"/>
        </w:rPr>
      </w:pPr>
      <w:r>
        <w:rPr>
          <w:rFonts w:ascii="Arial" w:hAnsi="Arial" w:cs="Arial"/>
          <w:lang w:val="fr-FR"/>
        </w:rPr>
        <w:t>En tant que socle de base qui a permis la naissance de la Charte africaine de la statistique, le CSRR constitue un cadre important dans la chaîne</w:t>
      </w:r>
      <w:r w:rsidR="009E7017" w:rsidRPr="00274D17">
        <w:rPr>
          <w:rFonts w:ascii="Arial" w:hAnsi="Arial" w:cs="Arial"/>
          <w:lang w:val="fr-FR"/>
        </w:rPr>
        <w:t xml:space="preserve"> </w:t>
      </w:r>
      <w:r>
        <w:rPr>
          <w:rFonts w:ascii="Arial" w:hAnsi="Arial" w:cs="Arial"/>
          <w:lang w:val="fr-FR"/>
        </w:rPr>
        <w:t>d’harmonisation des statistiques africaines.</w:t>
      </w:r>
    </w:p>
    <w:p w:rsidR="009E7017" w:rsidRPr="00274D17" w:rsidRDefault="00A7345C" w:rsidP="00710AC2">
      <w:pPr>
        <w:pStyle w:val="Heading3"/>
        <w:spacing w:before="120" w:after="0"/>
        <w:rPr>
          <w:rFonts w:ascii="Arial" w:hAnsi="Arial" w:cs="Arial"/>
          <w:sz w:val="24"/>
          <w:szCs w:val="24"/>
          <w:lang w:val="fr-FR"/>
        </w:rPr>
      </w:pPr>
      <w:bookmarkStart w:id="143" w:name="_Toc475488327"/>
      <w:bookmarkStart w:id="144" w:name="_Toc475542072"/>
      <w:r>
        <w:rPr>
          <w:rFonts w:ascii="Arial" w:hAnsi="Arial" w:cs="Arial"/>
          <w:sz w:val="24"/>
          <w:szCs w:val="24"/>
          <w:lang w:val="fr-FR"/>
        </w:rPr>
        <w:t>3</w:t>
      </w:r>
      <w:r w:rsidRPr="00274D17">
        <w:rPr>
          <w:rFonts w:ascii="Arial" w:hAnsi="Arial" w:cs="Arial"/>
          <w:sz w:val="24"/>
          <w:szCs w:val="24"/>
          <w:lang w:val="fr-FR"/>
        </w:rPr>
        <w:t>.</w:t>
      </w:r>
      <w:r w:rsidR="00005750">
        <w:rPr>
          <w:rFonts w:ascii="Arial" w:hAnsi="Arial" w:cs="Arial"/>
          <w:sz w:val="24"/>
          <w:szCs w:val="24"/>
          <w:lang w:val="fr-FR"/>
        </w:rPr>
        <w:t>3</w:t>
      </w:r>
      <w:r>
        <w:rPr>
          <w:rFonts w:ascii="Arial" w:hAnsi="Arial" w:cs="Arial"/>
          <w:sz w:val="24"/>
          <w:szCs w:val="24"/>
          <w:lang w:val="fr-FR"/>
        </w:rPr>
        <w:t xml:space="preserve">.3.4 </w:t>
      </w:r>
      <w:r w:rsidRPr="00274D17">
        <w:rPr>
          <w:rFonts w:ascii="Arial" w:hAnsi="Arial" w:cs="Arial"/>
          <w:sz w:val="24"/>
          <w:szCs w:val="24"/>
          <w:lang w:val="fr-FR"/>
        </w:rPr>
        <w:t>Symposium</w:t>
      </w:r>
      <w:r w:rsidR="009E7017" w:rsidRPr="00274D17">
        <w:rPr>
          <w:rFonts w:ascii="Arial" w:hAnsi="Arial" w:cs="Arial"/>
          <w:sz w:val="24"/>
          <w:szCs w:val="24"/>
          <w:lang w:val="fr-FR"/>
        </w:rPr>
        <w:t xml:space="preserve"> africain pour le développement de la Statistique (SADS)</w:t>
      </w:r>
      <w:bookmarkEnd w:id="143"/>
      <w:bookmarkEnd w:id="144"/>
    </w:p>
    <w:p w:rsidR="009E7017" w:rsidRPr="00274D17" w:rsidRDefault="009E7017" w:rsidP="00710AC2">
      <w:pPr>
        <w:spacing w:before="120"/>
        <w:jc w:val="both"/>
        <w:rPr>
          <w:rFonts w:ascii="Arial" w:hAnsi="Arial" w:cs="Arial"/>
          <w:lang w:val="fr-FR"/>
        </w:rPr>
      </w:pPr>
      <w:r w:rsidRPr="00274D17">
        <w:rPr>
          <w:rFonts w:ascii="Arial" w:hAnsi="Arial" w:cs="Arial"/>
          <w:color w:val="000000"/>
          <w:lang w:val="fr-FR"/>
        </w:rPr>
        <w:t>En novembre 2005, les pays africains se sont réunis à Yaoundé (Cameroun) pour évaluer les progrès réalisés dans la mise en œuvre de la série de Recensements de la population et de l’habitat (RGPH) de 2010, conformément au Plan d’action de Marrakech (PAM) pour la statistique, qui encourage la pleine participation de tous les pays au RGPH - les recensements constituant une source majeure de données pour évaluer la progression vers la réalisation des OMD. Cette réunion a recommandé l’organisation d’une réunion en Afrique du Sud pour examiner les progrès lents réalisés dans le cadre des RGPH de 2010, et préparé le terrain pour la création du Symposium africain sur le développement de la statistique à Cape Town (Afrique du Sud) en janvier 2006. Le SADS a été accueilli, depuis,</w:t>
      </w:r>
      <w:r w:rsidRPr="00274D17">
        <w:rPr>
          <w:rFonts w:ascii="Arial" w:hAnsi="Arial" w:cs="Arial"/>
          <w:lang w:val="fr-FR"/>
        </w:rPr>
        <w:t xml:space="preserve"> au Rwanda, au Ghana et au Sénégal. Parrainée par l’Afrique du Sud, le Symposium a servi d’outil de plaidoyer au plus haut niveau politique pour les recensements. Les personnalités suivantes y ont pris part au SADS : Président Kagamé du Rwanda, Président Abdoulaye Wade du Sénégal, le Premier Ministre Antonio Kasoma de l’Angola et les Ministres des Finances, de l’époque en Afrique du Sud et au Ghana, Trevor Manuel et Jwadwo Baah-Wiredu. </w:t>
      </w:r>
    </w:p>
    <w:p w:rsidR="009E7017" w:rsidRPr="00274D17" w:rsidRDefault="009E7017" w:rsidP="00245216">
      <w:p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 xml:space="preserve">Le SADS est aujourd’hui une initiative pilotée par les pays </w:t>
      </w:r>
      <w:r w:rsidR="00871C4F">
        <w:rPr>
          <w:rFonts w:ascii="Arial" w:hAnsi="Arial" w:cs="Arial"/>
          <w:lang w:val="fr-FR" w:eastAsia="en-GB"/>
        </w:rPr>
        <w:t>qui</w:t>
      </w:r>
      <w:r w:rsidR="002D4E84">
        <w:rPr>
          <w:rFonts w:ascii="Arial" w:hAnsi="Arial" w:cs="Arial"/>
          <w:lang w:val="fr-FR" w:eastAsia="en-GB"/>
        </w:rPr>
        <w:t xml:space="preserve"> vise</w:t>
      </w:r>
      <w:r w:rsidRPr="00274D17">
        <w:rPr>
          <w:rFonts w:ascii="Arial" w:hAnsi="Arial" w:cs="Arial"/>
          <w:lang w:val="fr-FR" w:eastAsia="en-GB"/>
        </w:rPr>
        <w:t xml:space="preserve"> à : (i) délibérer sur des questions de développement de la statistique et des défis qui se posent aux systèmes statistiques nationaux ; (ii) encourager tous les pays africains à entreprendre un recensement de la population et de l’habitat </w:t>
      </w:r>
      <w:r w:rsidR="002D4E84">
        <w:rPr>
          <w:rFonts w:ascii="Arial" w:hAnsi="Arial" w:cs="Arial"/>
          <w:lang w:val="fr-FR" w:eastAsia="en-GB"/>
        </w:rPr>
        <w:t xml:space="preserve">au cours de chaque cycle de recensements de la </w:t>
      </w:r>
      <w:r w:rsidR="002D4E84" w:rsidRPr="00274D17">
        <w:rPr>
          <w:rFonts w:ascii="Arial" w:hAnsi="Arial" w:cs="Arial"/>
          <w:lang w:val="fr-FR" w:eastAsia="en-GB"/>
        </w:rPr>
        <w:t xml:space="preserve">population et l’habitat (RGPH) </w:t>
      </w:r>
      <w:r w:rsidR="002D4E84">
        <w:rPr>
          <w:rFonts w:ascii="Arial" w:hAnsi="Arial" w:cs="Arial"/>
          <w:lang w:val="fr-FR" w:eastAsia="en-GB"/>
        </w:rPr>
        <w:t xml:space="preserve">recommandé par les Nations unies ( série 2010, série 2020) </w:t>
      </w:r>
      <w:r w:rsidRPr="00274D17">
        <w:rPr>
          <w:rFonts w:ascii="Arial" w:hAnsi="Arial" w:cs="Arial"/>
          <w:lang w:val="fr-FR" w:eastAsia="en-GB"/>
        </w:rPr>
        <w:t xml:space="preserve">; (iii) cibler et encourager la création de liens entre les activités relatives aux </w:t>
      </w:r>
      <w:r w:rsidR="002D4E84">
        <w:rPr>
          <w:rFonts w:ascii="Arial" w:hAnsi="Arial" w:cs="Arial"/>
          <w:lang w:val="fr-FR" w:eastAsia="en-GB"/>
        </w:rPr>
        <w:t xml:space="preserve">objectifs de développement notamment les </w:t>
      </w:r>
      <w:r w:rsidRPr="00274D17">
        <w:rPr>
          <w:rFonts w:ascii="Arial" w:hAnsi="Arial" w:cs="Arial"/>
          <w:lang w:val="fr-FR" w:eastAsia="en-GB"/>
        </w:rPr>
        <w:t xml:space="preserve">OMD et </w:t>
      </w:r>
      <w:r w:rsidR="002D4E84">
        <w:rPr>
          <w:rFonts w:ascii="Arial" w:hAnsi="Arial" w:cs="Arial"/>
          <w:lang w:val="fr-FR" w:eastAsia="en-GB"/>
        </w:rPr>
        <w:t>les ODD</w:t>
      </w:r>
      <w:r w:rsidRPr="00274D17">
        <w:rPr>
          <w:rFonts w:ascii="Arial" w:hAnsi="Arial" w:cs="Arial"/>
          <w:lang w:val="fr-FR" w:eastAsia="en-GB"/>
        </w:rPr>
        <w:t> ;</w:t>
      </w:r>
      <w:r w:rsidR="006C00B3">
        <w:rPr>
          <w:rFonts w:ascii="Arial" w:hAnsi="Arial" w:cs="Arial"/>
          <w:lang w:val="fr-FR" w:eastAsia="en-GB"/>
        </w:rPr>
        <w:t xml:space="preserve"> encourager les pays à se doter d’un système d’enregistrement des faits de l’état civil moderne ; </w:t>
      </w:r>
      <w:r w:rsidRPr="00274D17">
        <w:rPr>
          <w:rFonts w:ascii="Arial" w:hAnsi="Arial" w:cs="Arial"/>
          <w:lang w:val="fr-FR" w:eastAsia="en-GB"/>
        </w:rPr>
        <w:t>et (iv) offrir une plateforme d’</w:t>
      </w:r>
      <w:r w:rsidR="002D4E84">
        <w:rPr>
          <w:rFonts w:ascii="Arial" w:hAnsi="Arial" w:cs="Arial"/>
          <w:lang w:val="fr-FR" w:eastAsia="en-GB"/>
        </w:rPr>
        <w:t>éc</w:t>
      </w:r>
      <w:r w:rsidRPr="00274D17">
        <w:rPr>
          <w:rFonts w:ascii="Arial" w:hAnsi="Arial" w:cs="Arial"/>
          <w:lang w:val="fr-FR" w:eastAsia="en-GB"/>
        </w:rPr>
        <w:t>hange global d’expériences</w:t>
      </w:r>
      <w:r w:rsidR="002D4E84">
        <w:rPr>
          <w:rFonts w:ascii="Arial" w:hAnsi="Arial" w:cs="Arial"/>
          <w:lang w:val="fr-FR" w:eastAsia="en-GB"/>
        </w:rPr>
        <w:t xml:space="preserve"> des pays portant sur </w:t>
      </w:r>
      <w:r w:rsidRPr="00274D17">
        <w:rPr>
          <w:rFonts w:ascii="Arial" w:hAnsi="Arial" w:cs="Arial"/>
          <w:lang w:val="fr-FR" w:eastAsia="en-GB"/>
        </w:rPr>
        <w:t>l’assistance technique, l’information et la diffusion des données.</w:t>
      </w:r>
      <w:r w:rsidR="00842D40">
        <w:rPr>
          <w:rFonts w:ascii="Arial" w:hAnsi="Arial" w:cs="Arial"/>
          <w:lang w:val="fr-FR"/>
        </w:rPr>
        <w:t xml:space="preserve"> </w:t>
      </w:r>
    </w:p>
    <w:p w:rsidR="009E7017" w:rsidRPr="00274D17" w:rsidRDefault="00BD78D5" w:rsidP="00710AC2">
      <w:pPr>
        <w:pStyle w:val="Heading3"/>
        <w:spacing w:before="120" w:after="0"/>
        <w:rPr>
          <w:rFonts w:ascii="Arial" w:hAnsi="Arial" w:cs="Arial"/>
          <w:sz w:val="24"/>
          <w:szCs w:val="24"/>
          <w:lang w:val="fr-FR"/>
        </w:rPr>
      </w:pPr>
      <w:bookmarkStart w:id="145" w:name="_Toc475488328"/>
      <w:bookmarkStart w:id="146" w:name="_Toc475542073"/>
      <w:r>
        <w:rPr>
          <w:rFonts w:ascii="Arial" w:hAnsi="Arial" w:cs="Arial"/>
          <w:sz w:val="24"/>
          <w:szCs w:val="24"/>
          <w:lang w:val="fr-FR"/>
        </w:rPr>
        <w:t>3</w:t>
      </w:r>
      <w:r w:rsidRPr="00274D17">
        <w:rPr>
          <w:rFonts w:ascii="Arial" w:hAnsi="Arial" w:cs="Arial"/>
          <w:sz w:val="24"/>
          <w:szCs w:val="24"/>
          <w:lang w:val="fr-FR"/>
        </w:rPr>
        <w:t>.</w:t>
      </w:r>
      <w:r w:rsidR="00005750">
        <w:rPr>
          <w:rFonts w:ascii="Arial" w:hAnsi="Arial" w:cs="Arial"/>
          <w:sz w:val="24"/>
          <w:szCs w:val="24"/>
          <w:lang w:val="fr-FR"/>
        </w:rPr>
        <w:t>3</w:t>
      </w:r>
      <w:r>
        <w:rPr>
          <w:rFonts w:ascii="Arial" w:hAnsi="Arial" w:cs="Arial"/>
          <w:sz w:val="24"/>
          <w:szCs w:val="24"/>
          <w:lang w:val="fr-FR"/>
        </w:rPr>
        <w:t>.3.5 Comité</w:t>
      </w:r>
      <w:r w:rsidR="009E7017" w:rsidRPr="00274D17">
        <w:rPr>
          <w:rFonts w:ascii="Arial" w:hAnsi="Arial" w:cs="Arial"/>
          <w:sz w:val="24"/>
          <w:szCs w:val="24"/>
          <w:lang w:val="fr-FR"/>
        </w:rPr>
        <w:t xml:space="preserve"> de coordination de la statistique en Afrique (CCSA)</w:t>
      </w:r>
      <w:bookmarkEnd w:id="145"/>
      <w:bookmarkEnd w:id="146"/>
    </w:p>
    <w:p w:rsidR="009E7017" w:rsidRPr="00274D17" w:rsidRDefault="009E7017" w:rsidP="00710AC2">
      <w:p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À la suite de la réunion des représentants de la CUA, la BAD et la CEA tenue à Tunis en septembre 2007, il a</w:t>
      </w:r>
      <w:r w:rsidR="001F575A">
        <w:rPr>
          <w:rFonts w:ascii="Arial" w:hAnsi="Arial" w:cs="Arial"/>
          <w:lang w:val="fr-FR" w:eastAsia="en-GB"/>
        </w:rPr>
        <w:t>vait</w:t>
      </w:r>
      <w:r w:rsidRPr="00274D17">
        <w:rPr>
          <w:rFonts w:ascii="Arial" w:hAnsi="Arial" w:cs="Arial"/>
          <w:lang w:val="fr-FR" w:eastAsia="en-GB"/>
        </w:rPr>
        <w:t xml:space="preserve"> été décidé d’établir le Comité de coordination de la statistique </w:t>
      </w:r>
      <w:r w:rsidR="001F575A">
        <w:rPr>
          <w:rFonts w:ascii="Arial" w:hAnsi="Arial" w:cs="Arial"/>
          <w:lang w:val="fr-FR" w:eastAsia="en-GB"/>
        </w:rPr>
        <w:t xml:space="preserve">en Afrique </w:t>
      </w:r>
      <w:r w:rsidRPr="00274D17">
        <w:rPr>
          <w:rFonts w:ascii="Arial" w:hAnsi="Arial" w:cs="Arial"/>
          <w:lang w:val="fr-FR" w:eastAsia="en-GB"/>
        </w:rPr>
        <w:t>(CCSA) pour coordonner les activités statistiques sur le continent. Les membres du C</w:t>
      </w:r>
      <w:r w:rsidR="001F575A">
        <w:rPr>
          <w:rFonts w:ascii="Arial" w:hAnsi="Arial" w:cs="Arial"/>
          <w:lang w:val="fr-FR" w:eastAsia="en-GB"/>
        </w:rPr>
        <w:t>CSA</w:t>
      </w:r>
      <w:r w:rsidRPr="00274D17">
        <w:rPr>
          <w:rFonts w:ascii="Arial" w:hAnsi="Arial" w:cs="Arial"/>
          <w:lang w:val="fr-FR" w:eastAsia="en-GB"/>
        </w:rPr>
        <w:t xml:space="preserve"> sont : la CUA, la BAD, la CEA, l’ACBF, Afristat et les CER. </w:t>
      </w:r>
    </w:p>
    <w:p w:rsidR="009E7017" w:rsidRPr="00274D17" w:rsidRDefault="009E7017" w:rsidP="00710AC2">
      <w:p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Les termes de référence du Comité sont de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lastRenderedPageBreak/>
        <w:t xml:space="preserve">Promouvoir la coordination générale, l’intégration et la complémentarité ;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 xml:space="preserve">Promouvoir et coordonner la mise en œuvre </w:t>
      </w:r>
      <w:r w:rsidR="001F575A">
        <w:rPr>
          <w:rFonts w:ascii="Arial" w:hAnsi="Arial" w:cs="Arial"/>
          <w:lang w:val="fr-FR"/>
        </w:rPr>
        <w:t>coordonnée de la SHaSA II</w:t>
      </w:r>
      <w:r w:rsidRPr="00274D17">
        <w:rPr>
          <w:rFonts w:ascii="Arial" w:hAnsi="Arial" w:cs="Arial"/>
          <w:lang w:val="fr-FR"/>
        </w:rPr>
        <w:t xml:space="preserve"> ;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Assurer que les 1</w:t>
      </w:r>
      <w:r w:rsidR="001F575A">
        <w:rPr>
          <w:rFonts w:ascii="Arial" w:hAnsi="Arial" w:cs="Arial"/>
          <w:lang w:val="fr-FR"/>
        </w:rPr>
        <w:t>4 GTS sont fonctionnels</w:t>
      </w:r>
      <w:r w:rsidRPr="00274D17">
        <w:rPr>
          <w:rFonts w:ascii="Arial" w:hAnsi="Arial" w:cs="Arial"/>
          <w:lang w:val="fr-FR"/>
        </w:rPr>
        <w:t xml:space="preserve"> ;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 xml:space="preserve">Chercher à réduire la charge de la production des rapports sur les pays africaines ;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 xml:space="preserve">Assurer que les recommandations tiennent compte des réalités africaines ;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 xml:space="preserve">Coordonner les mécanismes pour faciliter l’utilisation des systèmes internationaux ;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 xml:space="preserve">Favoriser les bonnes pratiques ;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Créer des groupes de travail sur la base des besoins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 xml:space="preserve">Coordonner les préparatifs de StatCom-Africa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Assurer le suivi des recommandations de StatCom-Afrique ;</w:t>
      </w:r>
    </w:p>
    <w:p w:rsidR="009E7017" w:rsidRPr="00274D17" w:rsidRDefault="009E7017" w:rsidP="00710AC2">
      <w:pPr>
        <w:numPr>
          <w:ilvl w:val="0"/>
          <w:numId w:val="11"/>
        </w:numPr>
        <w:tabs>
          <w:tab w:val="left" w:pos="0"/>
        </w:tabs>
        <w:spacing w:before="120"/>
        <w:jc w:val="both"/>
        <w:rPr>
          <w:rFonts w:ascii="Arial" w:hAnsi="Arial" w:cs="Arial"/>
          <w:lang w:val="fr-FR"/>
        </w:rPr>
      </w:pPr>
      <w:r w:rsidRPr="00274D17">
        <w:rPr>
          <w:rFonts w:ascii="Arial" w:hAnsi="Arial" w:cs="Arial"/>
          <w:lang w:val="fr-FR"/>
        </w:rPr>
        <w:t xml:space="preserve">Rendre compte à StatCom-Afrique.  </w:t>
      </w:r>
    </w:p>
    <w:p w:rsidR="009E7017" w:rsidRPr="00274D17" w:rsidRDefault="009E7017" w:rsidP="00710AC2">
      <w:pPr>
        <w:tabs>
          <w:tab w:val="left" w:pos="0"/>
        </w:tabs>
        <w:spacing w:before="120"/>
        <w:jc w:val="both"/>
        <w:rPr>
          <w:rFonts w:ascii="Arial" w:hAnsi="Arial" w:cs="Arial"/>
          <w:lang w:val="fr-FR"/>
        </w:rPr>
      </w:pPr>
      <w:r w:rsidRPr="00274D17">
        <w:rPr>
          <w:rFonts w:ascii="Arial" w:hAnsi="Arial" w:cs="Arial"/>
          <w:lang w:val="fr-FR"/>
        </w:rPr>
        <w:t xml:space="preserve">Depuis la création du CCSA, la coordination de l’assistance technique et d’autres formes d’assistance aux pays s’est considérablement améliorée, y compris dans le domaine du plaidoyer en faveur de la statistique, de la planification statistique et de la gestion et diffusion des données.  </w:t>
      </w:r>
    </w:p>
    <w:p w:rsidR="009E7017" w:rsidRPr="00274D17" w:rsidRDefault="00996136" w:rsidP="00710AC2">
      <w:pPr>
        <w:pStyle w:val="Heading3"/>
        <w:spacing w:before="120" w:after="0"/>
        <w:rPr>
          <w:rFonts w:ascii="Arial" w:hAnsi="Arial" w:cs="Arial"/>
          <w:sz w:val="24"/>
          <w:szCs w:val="24"/>
          <w:lang w:val="fr-FR"/>
        </w:rPr>
      </w:pPr>
      <w:bookmarkStart w:id="147" w:name="_Toc475488329"/>
      <w:bookmarkStart w:id="148" w:name="_Toc475542074"/>
      <w:r>
        <w:rPr>
          <w:rFonts w:ascii="Arial" w:hAnsi="Arial" w:cs="Arial"/>
          <w:sz w:val="24"/>
          <w:szCs w:val="24"/>
          <w:lang w:val="fr-FR"/>
        </w:rPr>
        <w:t>3</w:t>
      </w:r>
      <w:r w:rsidRPr="00274D17">
        <w:rPr>
          <w:rFonts w:ascii="Arial" w:hAnsi="Arial" w:cs="Arial"/>
          <w:sz w:val="24"/>
          <w:szCs w:val="24"/>
          <w:lang w:val="fr-FR"/>
        </w:rPr>
        <w:t>.</w:t>
      </w:r>
      <w:r w:rsidR="00005750">
        <w:rPr>
          <w:rFonts w:ascii="Arial" w:hAnsi="Arial" w:cs="Arial"/>
          <w:sz w:val="24"/>
          <w:szCs w:val="24"/>
          <w:lang w:val="fr-FR"/>
        </w:rPr>
        <w:t>3</w:t>
      </w:r>
      <w:r w:rsidR="00A7345C">
        <w:rPr>
          <w:rFonts w:ascii="Arial" w:hAnsi="Arial" w:cs="Arial"/>
          <w:sz w:val="24"/>
          <w:szCs w:val="24"/>
          <w:lang w:val="fr-FR"/>
        </w:rPr>
        <w:t>.3.6</w:t>
      </w:r>
      <w:r>
        <w:rPr>
          <w:rFonts w:ascii="Arial" w:hAnsi="Arial" w:cs="Arial"/>
          <w:sz w:val="24"/>
          <w:szCs w:val="24"/>
          <w:lang w:val="fr-FR"/>
        </w:rPr>
        <w:t xml:space="preserve"> </w:t>
      </w:r>
      <w:r w:rsidRPr="00274D17">
        <w:rPr>
          <w:rFonts w:ascii="Arial" w:hAnsi="Arial" w:cs="Arial"/>
          <w:sz w:val="24"/>
          <w:szCs w:val="24"/>
          <w:lang w:val="fr-FR"/>
        </w:rPr>
        <w:t>Commission</w:t>
      </w:r>
      <w:r w:rsidR="009E7017" w:rsidRPr="00274D17">
        <w:rPr>
          <w:rFonts w:ascii="Arial" w:hAnsi="Arial" w:cs="Arial"/>
          <w:sz w:val="24"/>
          <w:szCs w:val="24"/>
          <w:lang w:val="fr-FR"/>
        </w:rPr>
        <w:t xml:space="preserve"> statistique pour l’Afrique (StatCom-Afrique)</w:t>
      </w:r>
      <w:bookmarkEnd w:id="147"/>
      <w:bookmarkEnd w:id="148"/>
      <w:r w:rsidR="009E7017" w:rsidRPr="00274D17">
        <w:rPr>
          <w:rFonts w:ascii="Arial" w:hAnsi="Arial" w:cs="Arial"/>
          <w:sz w:val="24"/>
          <w:szCs w:val="24"/>
          <w:lang w:val="fr-FR"/>
        </w:rPr>
        <w:t xml:space="preserve"> </w:t>
      </w:r>
    </w:p>
    <w:p w:rsidR="009E7017" w:rsidRPr="00274D17" w:rsidRDefault="009E7017" w:rsidP="00710AC2">
      <w:p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 xml:space="preserve">La Commission statistique pour l’Afrique (StatCom-Afrique) a été établie par la Conférence des ministres africains de la CEA en charge des Finances, de la Planification et du Développement économique en tant que processus intergouvernemental principal chargé de la statistique sur le continent. Les membres de la Commission sont les pays représentés par les directeurs des Bureaux nationaux de statistique.  </w:t>
      </w:r>
    </w:p>
    <w:p w:rsidR="009E7017" w:rsidRPr="00274D17" w:rsidRDefault="009E7017" w:rsidP="00710AC2">
      <w:pPr>
        <w:autoSpaceDE w:val="0"/>
        <w:autoSpaceDN w:val="0"/>
        <w:adjustRightInd w:val="0"/>
        <w:spacing w:before="120"/>
        <w:rPr>
          <w:rFonts w:ascii="Arial" w:hAnsi="Arial" w:cs="Arial"/>
          <w:lang w:val="fr-FR" w:eastAsia="en-GB"/>
        </w:rPr>
      </w:pPr>
      <w:r w:rsidRPr="00274D17">
        <w:rPr>
          <w:rFonts w:ascii="Arial" w:hAnsi="Arial" w:cs="Arial"/>
          <w:lang w:val="fr-FR" w:eastAsia="en-GB"/>
        </w:rPr>
        <w:t xml:space="preserve">Les responsabilités de StatCom-Afrique sont de :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Œuvrer pour le développement des systèmes statistiques nationaux dans la région et pour une amélioration de la qualité et de la comparabilité des statistiques qu’ils produisent, conformément aux Principes fondamentaux de la statistique officielle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 xml:space="preserve">Promouvoir </w:t>
      </w:r>
      <w:r w:rsidR="005C6B9F">
        <w:rPr>
          <w:rFonts w:ascii="Arial" w:hAnsi="Arial" w:cs="Arial"/>
          <w:lang w:val="fr-FR" w:eastAsia="en-GB"/>
        </w:rPr>
        <w:t xml:space="preserve">la mise en œuvre de </w:t>
      </w:r>
      <w:r w:rsidRPr="00274D17">
        <w:rPr>
          <w:rFonts w:ascii="Arial" w:hAnsi="Arial" w:cs="Arial"/>
          <w:lang w:val="fr-FR" w:eastAsia="en-GB"/>
        </w:rPr>
        <w:t>la Cha</w:t>
      </w:r>
      <w:r w:rsidR="00B641B6">
        <w:rPr>
          <w:rFonts w:ascii="Arial" w:hAnsi="Arial" w:cs="Arial"/>
          <w:lang w:val="fr-FR" w:eastAsia="en-GB"/>
        </w:rPr>
        <w:t xml:space="preserve">rte africaine de la statistique </w:t>
      </w:r>
      <w:r w:rsidRPr="00274D17">
        <w:rPr>
          <w:rFonts w:ascii="Arial" w:hAnsi="Arial" w:cs="Arial"/>
          <w:lang w:val="fr-FR" w:eastAsia="en-GB"/>
        </w:rPr>
        <w:t>;</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Assurer la coordination avec la Commission statistique de</w:t>
      </w:r>
      <w:r w:rsidR="00B641B6">
        <w:rPr>
          <w:rFonts w:ascii="Arial" w:hAnsi="Arial" w:cs="Arial"/>
          <w:lang w:val="fr-FR" w:eastAsia="en-GB"/>
        </w:rPr>
        <w:t>s Nations unies</w:t>
      </w:r>
      <w:r w:rsidRPr="00274D17">
        <w:rPr>
          <w:rFonts w:ascii="Arial" w:hAnsi="Arial" w:cs="Arial"/>
          <w:lang w:val="fr-FR" w:eastAsia="en-GB"/>
        </w:rPr>
        <w:t>, afin de décider de l’action que doit mener le Centre africain pour la statistique pour assurer un développement durable de la statistique en Afrique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Veiller à la coordination et à la mise en œuvre des travaux menés sur le continent par les divers acteurs et mécanismes dans le domaine de la statistique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lastRenderedPageBreak/>
        <w:t>Suivre les progrès réalisés en matière de statistique et déterminer les problèmes rencontrés, anciens comme nouveaux, en y proposant des solutions;</w:t>
      </w:r>
    </w:p>
    <w:p w:rsidR="009E7017" w:rsidRPr="00274D17" w:rsidRDefault="009E7017" w:rsidP="00710AC2">
      <w:pPr>
        <w:numPr>
          <w:ilvl w:val="0"/>
          <w:numId w:val="12"/>
        </w:numPr>
        <w:autoSpaceDE w:val="0"/>
        <w:autoSpaceDN w:val="0"/>
        <w:adjustRightInd w:val="0"/>
        <w:spacing w:before="120"/>
        <w:ind w:left="708"/>
        <w:jc w:val="both"/>
        <w:rPr>
          <w:rFonts w:ascii="Arial" w:hAnsi="Arial" w:cs="Arial"/>
          <w:lang w:val="fr-FR" w:eastAsia="en-GB"/>
        </w:rPr>
      </w:pPr>
      <w:r w:rsidRPr="00274D17">
        <w:rPr>
          <w:rFonts w:ascii="Arial" w:hAnsi="Arial" w:cs="Arial"/>
          <w:lang w:val="fr-FR" w:eastAsia="en-GB"/>
        </w:rPr>
        <w:t>Favoriser l’échange d’expérience, l’apprentissage par les pairs, la coopération technique et l’échange de données entre les pays et les institutions en Afrique;</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Étudier les évolutions nouvelles dans le domaine des statistiques, dans le monde et en Afrique, et dresser un état sur les connaissances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Participer à l’élaboration des méthodes et des normes au niveau international et superviser l’adoption des méthodes, normes et pratiques convenues au niveau international, en tenant compte des particularités de l’Afrique;</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Réfléchir aux programmes régionaux de formation théorique et pratique qui pourraient permettre de répondre aux besoins des pays de la région en matière de statistique, et encourager la formation des statisticiens africains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Plaider en faveur d’une mobilisation des ressources et de la coopération technique, de l’appui du développement de la statistique en Afrique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Examiner le programme de travail du Centre africain pour la statistique et faire des recommandations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Œuvrer pour la collecte et la diffusion de statistiques pouvant être comparées au niveau international concernant les États membres de la CEA ainsi que le réclament les décideurs, les entreprises, les chercheurs et le public en Afrique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Assurer la diffusion de ses travaux auprès des services nationaux de statistique, des organisations sous régionales, régionales et internationales, des entreprises et de tout autre utilisateur ;</w:t>
      </w:r>
    </w:p>
    <w:p w:rsidR="009E7017" w:rsidRPr="00274D17" w:rsidRDefault="009E7017" w:rsidP="00710AC2">
      <w:pPr>
        <w:numPr>
          <w:ilvl w:val="0"/>
          <w:numId w:val="12"/>
        </w:numPr>
        <w:autoSpaceDE w:val="0"/>
        <w:autoSpaceDN w:val="0"/>
        <w:adjustRightInd w:val="0"/>
        <w:spacing w:before="120"/>
        <w:jc w:val="both"/>
        <w:rPr>
          <w:rFonts w:ascii="Arial" w:hAnsi="Arial" w:cs="Arial"/>
          <w:lang w:val="fr-FR" w:eastAsia="en-GB"/>
        </w:rPr>
      </w:pPr>
      <w:r w:rsidRPr="00274D17">
        <w:rPr>
          <w:rFonts w:ascii="Arial" w:hAnsi="Arial" w:cs="Arial"/>
          <w:lang w:val="fr-FR" w:eastAsia="en-GB"/>
        </w:rPr>
        <w:t>Recommander toute étude qui pourrait être utile pour progresser vers la réalisation de ses objectifs et de ceux du système statistique africain.</w:t>
      </w:r>
    </w:p>
    <w:p w:rsidR="009E7017" w:rsidRPr="00274D17" w:rsidRDefault="003E5E48" w:rsidP="00710AC2">
      <w:pPr>
        <w:pStyle w:val="Heading3"/>
        <w:spacing w:before="120" w:after="0"/>
        <w:rPr>
          <w:rFonts w:ascii="Arial" w:hAnsi="Arial" w:cs="Arial"/>
          <w:sz w:val="24"/>
          <w:szCs w:val="24"/>
          <w:lang w:val="fr-FR"/>
        </w:rPr>
      </w:pPr>
      <w:r>
        <w:rPr>
          <w:rFonts w:ascii="Arial" w:hAnsi="Arial" w:cs="Arial"/>
          <w:sz w:val="24"/>
          <w:szCs w:val="24"/>
          <w:lang w:val="fr-FR"/>
        </w:rPr>
        <w:t xml:space="preserve"> </w:t>
      </w:r>
      <w:bookmarkStart w:id="149" w:name="_Toc475488330"/>
      <w:bookmarkStart w:id="150" w:name="_Toc475542075"/>
      <w:r>
        <w:rPr>
          <w:rFonts w:ascii="Arial" w:hAnsi="Arial" w:cs="Arial"/>
          <w:sz w:val="24"/>
          <w:szCs w:val="24"/>
          <w:lang w:val="fr-FR"/>
        </w:rPr>
        <w:t>3</w:t>
      </w:r>
      <w:r w:rsidRPr="00274D17">
        <w:rPr>
          <w:rFonts w:ascii="Arial" w:hAnsi="Arial" w:cs="Arial"/>
          <w:sz w:val="24"/>
          <w:szCs w:val="24"/>
          <w:lang w:val="fr-FR"/>
        </w:rPr>
        <w:t>.</w:t>
      </w:r>
      <w:r w:rsidR="00005750">
        <w:rPr>
          <w:rFonts w:ascii="Arial" w:hAnsi="Arial" w:cs="Arial"/>
          <w:sz w:val="24"/>
          <w:szCs w:val="24"/>
          <w:lang w:val="fr-FR"/>
        </w:rPr>
        <w:t>3</w:t>
      </w:r>
      <w:r w:rsidR="00A7345C">
        <w:rPr>
          <w:rFonts w:ascii="Arial" w:hAnsi="Arial" w:cs="Arial"/>
          <w:sz w:val="24"/>
          <w:szCs w:val="24"/>
          <w:lang w:val="fr-FR"/>
        </w:rPr>
        <w:t>.3.7</w:t>
      </w:r>
      <w:r w:rsidR="00B641B6">
        <w:rPr>
          <w:rFonts w:ascii="Arial" w:hAnsi="Arial" w:cs="Arial"/>
          <w:sz w:val="24"/>
          <w:szCs w:val="24"/>
          <w:lang w:val="fr-FR"/>
        </w:rPr>
        <w:t xml:space="preserve"> </w:t>
      </w:r>
      <w:r w:rsidR="009E7017" w:rsidRPr="00274D17">
        <w:rPr>
          <w:rFonts w:ascii="Arial" w:hAnsi="Arial" w:cs="Arial"/>
          <w:sz w:val="24"/>
          <w:szCs w:val="24"/>
          <w:lang w:val="fr-FR"/>
        </w:rPr>
        <w:t>Comité des Directeurs Généraux (</w:t>
      </w:r>
      <w:r w:rsidR="00B641B6">
        <w:rPr>
          <w:rFonts w:ascii="Arial" w:hAnsi="Arial" w:cs="Arial"/>
          <w:sz w:val="24"/>
          <w:szCs w:val="24"/>
          <w:lang w:val="fr-FR"/>
        </w:rPr>
        <w:t>CoDG</w:t>
      </w:r>
      <w:r w:rsidR="009E7017" w:rsidRPr="00274D17">
        <w:rPr>
          <w:rFonts w:ascii="Arial" w:hAnsi="Arial" w:cs="Arial"/>
          <w:sz w:val="24"/>
          <w:szCs w:val="24"/>
          <w:lang w:val="fr-FR"/>
        </w:rPr>
        <w:t>) des Instituts nationaux de statistique (INS)</w:t>
      </w:r>
      <w:bookmarkEnd w:id="149"/>
      <w:bookmarkEnd w:id="150"/>
      <w:r w:rsidR="009E7017" w:rsidRPr="00274D17">
        <w:rPr>
          <w:rFonts w:ascii="Arial" w:hAnsi="Arial" w:cs="Arial"/>
          <w:sz w:val="24"/>
          <w:szCs w:val="24"/>
          <w:lang w:val="fr-FR"/>
        </w:rPr>
        <w:t xml:space="preserve"> </w:t>
      </w:r>
    </w:p>
    <w:p w:rsidR="00B641B6" w:rsidRDefault="009E7017" w:rsidP="00710AC2">
      <w:pPr>
        <w:tabs>
          <w:tab w:val="left" w:pos="0"/>
        </w:tabs>
        <w:spacing w:before="120"/>
        <w:jc w:val="both"/>
        <w:rPr>
          <w:rFonts w:ascii="Arial" w:hAnsi="Arial" w:cs="Arial"/>
          <w:lang w:val="fr-FR"/>
        </w:rPr>
      </w:pPr>
      <w:r w:rsidRPr="00274D17">
        <w:rPr>
          <w:rFonts w:ascii="Arial" w:hAnsi="Arial" w:cs="Arial"/>
          <w:lang w:val="fr-FR"/>
        </w:rPr>
        <w:t xml:space="preserve">Le Comité des Directeurs généraux des instituts nationaux de statistique (INS) est composé de dirigeants des INS et se réunit tous les ans pour examiner les questions relatives au développement de la statistique et à l’harmonisation de celle-ci sur le continent, pour ensuite faire rapport à la Conférence des ministres africains de l’Économie et des Finances (CAMEF). Il s’est réuni la première fois en 2006 à Bamako pour examiner l’harmonisation statistique et il a tenu, par la suite, plusieurs autres réunions articulées autour de la Charte africaine de la statistique, le Fonds africain de la statistique et, plus récemment, de la Stratégie d’harmonisation des statistiques en Afrique (SHaSA). </w:t>
      </w:r>
    </w:p>
    <w:p w:rsidR="009E7017" w:rsidRPr="00274D17" w:rsidRDefault="009E7017" w:rsidP="00710AC2">
      <w:pPr>
        <w:tabs>
          <w:tab w:val="left" w:pos="0"/>
        </w:tabs>
        <w:spacing w:before="120"/>
        <w:jc w:val="both"/>
        <w:rPr>
          <w:rFonts w:ascii="Arial" w:hAnsi="Arial" w:cs="Arial"/>
          <w:lang w:val="fr-FR"/>
        </w:rPr>
      </w:pPr>
      <w:r w:rsidRPr="00274D17">
        <w:rPr>
          <w:rFonts w:ascii="Arial" w:hAnsi="Arial" w:cs="Arial"/>
          <w:lang w:val="fr-FR"/>
        </w:rPr>
        <w:t>Le C</w:t>
      </w:r>
      <w:r w:rsidR="00B641B6">
        <w:rPr>
          <w:rFonts w:ascii="Arial" w:hAnsi="Arial" w:cs="Arial"/>
          <w:lang w:val="fr-FR"/>
        </w:rPr>
        <w:t>oDG</w:t>
      </w:r>
      <w:r w:rsidRPr="00274D17">
        <w:rPr>
          <w:rFonts w:ascii="Arial" w:hAnsi="Arial" w:cs="Arial"/>
          <w:lang w:val="fr-FR"/>
        </w:rPr>
        <w:t xml:space="preserve"> jouera un rôle primordial dans la mise en œuvre de la SHaSA</w:t>
      </w:r>
      <w:r w:rsidR="00B641B6">
        <w:rPr>
          <w:rFonts w:ascii="Arial" w:hAnsi="Arial" w:cs="Arial"/>
          <w:lang w:val="fr-FR"/>
        </w:rPr>
        <w:t xml:space="preserve"> II</w:t>
      </w:r>
      <w:r w:rsidRPr="00274D17">
        <w:rPr>
          <w:rFonts w:ascii="Arial" w:hAnsi="Arial" w:cs="Arial"/>
          <w:lang w:val="fr-FR"/>
        </w:rPr>
        <w:t xml:space="preserve"> dans la mesure où il approuvera toutes ses actions et supervisera la mise en œuvre générale de la stratégie. </w:t>
      </w:r>
      <w:r w:rsidR="00B641B6">
        <w:rPr>
          <w:rFonts w:ascii="Arial" w:hAnsi="Arial" w:cs="Arial"/>
          <w:lang w:val="fr-FR"/>
        </w:rPr>
        <w:t xml:space="preserve">Il jouera également le rôle de conseil d’administration de l’Institut de statistique de l’UA et du Centre panafricain de formation statistique. </w:t>
      </w:r>
      <w:r w:rsidRPr="00274D17">
        <w:rPr>
          <w:rFonts w:ascii="Arial" w:hAnsi="Arial" w:cs="Arial"/>
          <w:lang w:val="fr-FR"/>
        </w:rPr>
        <w:t xml:space="preserve">Ses termes de référence comprennent, notamment, le traitement des questions liées au </w:t>
      </w:r>
      <w:r w:rsidRPr="00274D17">
        <w:rPr>
          <w:rFonts w:ascii="Arial" w:hAnsi="Arial" w:cs="Arial"/>
          <w:lang w:val="fr-FR"/>
        </w:rPr>
        <w:lastRenderedPageBreak/>
        <w:t>développement et à l’harmonisation de la statistique sur le continent — notamment l’examen et la validation des normes commune</w:t>
      </w:r>
      <w:r w:rsidR="00B641B6">
        <w:rPr>
          <w:rFonts w:ascii="Arial" w:hAnsi="Arial" w:cs="Arial"/>
          <w:lang w:val="fr-FR"/>
        </w:rPr>
        <w:t>s</w:t>
      </w:r>
      <w:r w:rsidRPr="00274D17">
        <w:rPr>
          <w:rFonts w:ascii="Arial" w:hAnsi="Arial" w:cs="Arial"/>
          <w:lang w:val="fr-FR"/>
        </w:rPr>
        <w:t xml:space="preserve"> adaptées au niveau du continent, l’adoption de programmes variés de développement de la statistique soumis par les organisations de développement, et la mise en place et la mise en œuvre d’un Mécanisme statistique d’évaluation par les pairs. </w:t>
      </w:r>
    </w:p>
    <w:p w:rsidR="009E7017" w:rsidRPr="00274D17" w:rsidRDefault="004354C8" w:rsidP="00710AC2">
      <w:pPr>
        <w:pStyle w:val="Heading3"/>
        <w:spacing w:before="120" w:after="0"/>
        <w:rPr>
          <w:rFonts w:ascii="Arial" w:hAnsi="Arial" w:cs="Arial"/>
          <w:sz w:val="24"/>
          <w:szCs w:val="24"/>
          <w:lang w:val="fr-FR"/>
        </w:rPr>
      </w:pPr>
      <w:bookmarkStart w:id="151" w:name="_Toc475488331"/>
      <w:bookmarkStart w:id="152" w:name="_Toc475542076"/>
      <w:r>
        <w:rPr>
          <w:rFonts w:ascii="Arial" w:hAnsi="Arial" w:cs="Arial"/>
          <w:sz w:val="24"/>
          <w:szCs w:val="24"/>
          <w:lang w:val="fr-FR"/>
        </w:rPr>
        <w:t>3</w:t>
      </w:r>
      <w:r w:rsidRPr="00274D17">
        <w:rPr>
          <w:rFonts w:ascii="Arial" w:hAnsi="Arial" w:cs="Arial"/>
          <w:sz w:val="24"/>
          <w:szCs w:val="24"/>
          <w:lang w:val="fr-FR"/>
        </w:rPr>
        <w:t>.</w:t>
      </w:r>
      <w:r w:rsidR="00005750">
        <w:rPr>
          <w:rFonts w:ascii="Arial" w:hAnsi="Arial" w:cs="Arial"/>
          <w:sz w:val="24"/>
          <w:szCs w:val="24"/>
          <w:lang w:val="fr-FR"/>
        </w:rPr>
        <w:t>3</w:t>
      </w:r>
      <w:r>
        <w:rPr>
          <w:rFonts w:ascii="Arial" w:hAnsi="Arial" w:cs="Arial"/>
          <w:sz w:val="24"/>
          <w:szCs w:val="24"/>
          <w:lang w:val="fr-FR"/>
        </w:rPr>
        <w:t>.3.</w:t>
      </w:r>
      <w:r w:rsidR="00A7345C">
        <w:rPr>
          <w:rFonts w:ascii="Arial" w:hAnsi="Arial" w:cs="Arial"/>
          <w:sz w:val="24"/>
          <w:szCs w:val="24"/>
          <w:lang w:val="fr-FR"/>
        </w:rPr>
        <w:t>8</w:t>
      </w:r>
      <w:r>
        <w:rPr>
          <w:rFonts w:ascii="Arial" w:hAnsi="Arial" w:cs="Arial"/>
          <w:sz w:val="24"/>
          <w:szCs w:val="24"/>
          <w:lang w:val="fr-FR"/>
        </w:rPr>
        <w:t xml:space="preserve"> </w:t>
      </w:r>
      <w:r w:rsidR="009E7017" w:rsidRPr="00274D17">
        <w:rPr>
          <w:rFonts w:ascii="Arial" w:hAnsi="Arial" w:cs="Arial"/>
          <w:sz w:val="24"/>
          <w:szCs w:val="24"/>
          <w:lang w:val="fr-FR"/>
        </w:rPr>
        <w:t>Charte africaine de la statistique</w:t>
      </w:r>
      <w:bookmarkEnd w:id="151"/>
      <w:bookmarkEnd w:id="152"/>
      <w:r w:rsidR="009E7017" w:rsidRPr="00274D17">
        <w:rPr>
          <w:rFonts w:ascii="Arial" w:hAnsi="Arial" w:cs="Arial"/>
          <w:sz w:val="24"/>
          <w:szCs w:val="24"/>
          <w:lang w:val="fr-FR"/>
        </w:rPr>
        <w:t xml:space="preserve"> </w:t>
      </w:r>
    </w:p>
    <w:p w:rsidR="00C700A9" w:rsidRPr="003F551D" w:rsidRDefault="00C700A9" w:rsidP="00710AC2">
      <w:pPr>
        <w:autoSpaceDE w:val="0"/>
        <w:autoSpaceDN w:val="0"/>
        <w:adjustRightInd w:val="0"/>
        <w:spacing w:before="120"/>
        <w:jc w:val="both"/>
        <w:rPr>
          <w:rFonts w:ascii="Arial" w:hAnsi="Arial" w:cs="Arial"/>
          <w:i/>
          <w:iCs/>
          <w:lang w:val="fr-FR"/>
        </w:rPr>
      </w:pPr>
      <w:r w:rsidRPr="003F551D">
        <w:rPr>
          <w:rFonts w:ascii="Arial" w:hAnsi="Arial" w:cs="Arial"/>
          <w:lang w:val="fr-FR"/>
        </w:rPr>
        <w:t>La Charte africaine de la statistique est l’</w:t>
      </w:r>
      <w:r w:rsidR="007E7E78">
        <w:rPr>
          <w:rFonts w:ascii="Arial" w:hAnsi="Arial" w:cs="Arial"/>
          <w:lang w:val="fr-FR"/>
        </w:rPr>
        <w:t xml:space="preserve">une des </w:t>
      </w:r>
      <w:r w:rsidRPr="003F551D">
        <w:rPr>
          <w:rFonts w:ascii="Arial" w:hAnsi="Arial" w:cs="Arial"/>
          <w:lang w:val="fr-FR"/>
        </w:rPr>
        <w:t>initiative</w:t>
      </w:r>
      <w:r w:rsidR="007E7E78">
        <w:rPr>
          <w:rFonts w:ascii="Arial" w:hAnsi="Arial" w:cs="Arial"/>
          <w:lang w:val="fr-FR"/>
        </w:rPr>
        <w:t>s</w:t>
      </w:r>
      <w:r w:rsidRPr="003F551D">
        <w:rPr>
          <w:rFonts w:ascii="Arial" w:hAnsi="Arial" w:cs="Arial"/>
          <w:lang w:val="fr-FR"/>
        </w:rPr>
        <w:t xml:space="preserve"> de développement de la statistique la plus </w:t>
      </w:r>
      <w:r w:rsidR="007E7E78">
        <w:rPr>
          <w:rFonts w:ascii="Arial" w:hAnsi="Arial" w:cs="Arial"/>
          <w:lang w:val="fr-FR"/>
        </w:rPr>
        <w:t>importante</w:t>
      </w:r>
      <w:r w:rsidRPr="003F551D">
        <w:rPr>
          <w:rFonts w:ascii="Arial" w:hAnsi="Arial" w:cs="Arial"/>
          <w:lang w:val="fr-FR"/>
        </w:rPr>
        <w:t xml:space="preserve"> en Afrique. </w:t>
      </w:r>
      <w:r w:rsidR="007E7E78">
        <w:rPr>
          <w:rFonts w:ascii="Arial" w:hAnsi="Arial" w:cs="Arial"/>
          <w:lang w:val="fr-FR"/>
        </w:rPr>
        <w:t>Elle</w:t>
      </w:r>
      <w:r w:rsidRPr="003F551D">
        <w:rPr>
          <w:rFonts w:ascii="Arial" w:hAnsi="Arial" w:cs="Arial"/>
          <w:lang w:val="fr-FR"/>
        </w:rPr>
        <w:t xml:space="preserve"> </w:t>
      </w:r>
      <w:r w:rsidR="007E7E78">
        <w:rPr>
          <w:rFonts w:ascii="Arial" w:hAnsi="Arial" w:cs="Arial"/>
          <w:lang w:val="fr-FR"/>
        </w:rPr>
        <w:t xml:space="preserve">est un </w:t>
      </w:r>
      <w:r w:rsidRPr="003F551D">
        <w:rPr>
          <w:rFonts w:ascii="Arial" w:hAnsi="Arial" w:cs="Arial"/>
          <w:lang w:val="fr-FR"/>
        </w:rPr>
        <w:t xml:space="preserve">instrument juridique de réglementation des activités statistiques et </w:t>
      </w:r>
      <w:r w:rsidR="007E7E78">
        <w:rPr>
          <w:rFonts w:ascii="Arial" w:hAnsi="Arial" w:cs="Arial"/>
          <w:lang w:val="fr-FR"/>
        </w:rPr>
        <w:t xml:space="preserve">un </w:t>
      </w:r>
      <w:r w:rsidRPr="003F551D">
        <w:rPr>
          <w:rFonts w:ascii="Arial" w:hAnsi="Arial" w:cs="Arial"/>
          <w:lang w:val="fr-FR"/>
        </w:rPr>
        <w:t xml:space="preserve">outil pour la promotion et le développement de la statistique en Afrique. </w:t>
      </w:r>
      <w:r w:rsidR="007E7E78">
        <w:rPr>
          <w:rFonts w:ascii="Arial" w:hAnsi="Arial" w:cs="Arial"/>
          <w:lang w:val="fr-FR"/>
        </w:rPr>
        <w:t xml:space="preserve"> </w:t>
      </w:r>
      <w:r w:rsidRPr="003F551D">
        <w:rPr>
          <w:rFonts w:ascii="Arial" w:hAnsi="Arial" w:cs="Arial"/>
          <w:i/>
          <w:iCs/>
          <w:lang w:val="fr-FR"/>
        </w:rPr>
        <w:t xml:space="preserve">  </w:t>
      </w:r>
    </w:p>
    <w:p w:rsidR="00C700A9" w:rsidRPr="003F551D" w:rsidRDefault="007E7E78" w:rsidP="007E7E78">
      <w:pPr>
        <w:autoSpaceDE w:val="0"/>
        <w:autoSpaceDN w:val="0"/>
        <w:adjustRightInd w:val="0"/>
        <w:spacing w:before="120"/>
        <w:jc w:val="both"/>
        <w:rPr>
          <w:rFonts w:ascii="Arial" w:hAnsi="Arial" w:cs="Arial"/>
          <w:lang w:val="fr-FR" w:eastAsia="en-GB"/>
        </w:rPr>
      </w:pPr>
      <w:r>
        <w:rPr>
          <w:rFonts w:ascii="Arial" w:hAnsi="Arial" w:cs="Arial"/>
          <w:lang w:val="fr-FR"/>
        </w:rPr>
        <w:t xml:space="preserve"> </w:t>
      </w:r>
      <w:r w:rsidR="00C700A9" w:rsidRPr="003F551D">
        <w:rPr>
          <w:rFonts w:ascii="Arial" w:hAnsi="Arial" w:cs="Arial"/>
          <w:lang w:val="fr-FR" w:eastAsia="en-GB"/>
        </w:rPr>
        <w:t>Les objectifs spécifiques de la Charte sont de :</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Servir de cadre d’orientation pour le développement de la statistique africaine, notamment la production, la gestion et la diffusion des données et de l’information statistique aux niveaux national, régional et continental.</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 xml:space="preserve">Servir d’instrument et d’outil de plaidoyer pour le développement de la statistique sur le </w:t>
      </w:r>
      <w:r w:rsidR="004354C8" w:rsidRPr="003F551D">
        <w:rPr>
          <w:rFonts w:ascii="Arial" w:hAnsi="Arial" w:cs="Arial"/>
          <w:lang w:val="fr-FR"/>
        </w:rPr>
        <w:t>continent ;</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Contribuer à l’amélioration de la qualité et à la comparabilité des données statistiques nécessaires pour le suivi du processus d’intégration économique et sociale de l’Afrique;</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Promouvoir le respect des principes fondamentaux de la production, du stockage, de la gestion, de l’analyse, de la diffusion et de l’utilisation de l’information statistique sur le continent africain;</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Contribuer au renforcement de la coordination des activités statistiques et des institutions statistiques en Afrique y compris la coordination des interventions des partenaires aux niveaux national, régional et continental;</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Renforcer les capacités institutionnelles des structures statistiques aux niveaux national, régional et continental en assurant leur autonomie de fonctionnement et en veillant particulièrement à ce qu’elles disposent des ressources humaines, matérielles et financières adéquates ;</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Servir de référence pour l’exercice du métier de statisticien africain, de code d’éthique professionnelle et de bonnes pratiques ;</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 xml:space="preserve">Promouvoir une culture faisant de l’observation des faits la base de la formulation, du suivi et de l’évaluation des politiques ; </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 xml:space="preserve"> Contribuer à l’amélioration et au fonctionnement effectif du système statistique africain ainsi qu’au partage d’expériences ; et </w:t>
      </w:r>
    </w:p>
    <w:p w:rsidR="00C700A9" w:rsidRPr="003F551D" w:rsidRDefault="00C700A9" w:rsidP="00710AC2">
      <w:pPr>
        <w:pStyle w:val="Footer"/>
        <w:numPr>
          <w:ilvl w:val="0"/>
          <w:numId w:val="14"/>
        </w:numPr>
        <w:tabs>
          <w:tab w:val="clear" w:pos="4320"/>
          <w:tab w:val="clear" w:pos="8640"/>
        </w:tabs>
        <w:spacing w:before="120"/>
        <w:jc w:val="both"/>
        <w:rPr>
          <w:rFonts w:ascii="Arial" w:hAnsi="Arial" w:cs="Arial"/>
          <w:lang w:val="fr-FR"/>
        </w:rPr>
      </w:pPr>
      <w:r w:rsidRPr="003F551D">
        <w:rPr>
          <w:rFonts w:ascii="Arial" w:hAnsi="Arial" w:cs="Arial"/>
          <w:lang w:val="fr-FR"/>
        </w:rPr>
        <w:t>Eviter les duplications dans la mise en œuvre des programmes statistiques.</w:t>
      </w:r>
    </w:p>
    <w:p w:rsidR="00C700A9" w:rsidRPr="003F551D" w:rsidRDefault="00C700A9" w:rsidP="00710AC2">
      <w:pPr>
        <w:autoSpaceDE w:val="0"/>
        <w:autoSpaceDN w:val="0"/>
        <w:adjustRightInd w:val="0"/>
        <w:spacing w:before="120"/>
        <w:rPr>
          <w:rFonts w:ascii="Arial" w:hAnsi="Arial" w:cs="Arial"/>
          <w:lang w:val="fr-FR"/>
        </w:rPr>
      </w:pPr>
      <w:r w:rsidRPr="003F551D">
        <w:rPr>
          <w:rFonts w:ascii="Arial" w:hAnsi="Arial" w:cs="Arial"/>
          <w:lang w:val="fr-FR"/>
        </w:rPr>
        <w:t xml:space="preserve">S’inspirant des principes fondamentaux de la statistique officielle adoptés par la Commission de Statistique des Nations Unies en avril 1994, la Charte vise à promouvoir six (6) principes, nommément :  </w:t>
      </w:r>
    </w:p>
    <w:p w:rsidR="00C700A9" w:rsidRPr="003F551D" w:rsidRDefault="00C700A9" w:rsidP="00710AC2">
      <w:pPr>
        <w:numPr>
          <w:ilvl w:val="0"/>
          <w:numId w:val="15"/>
        </w:numPr>
        <w:tabs>
          <w:tab w:val="left" w:pos="0"/>
          <w:tab w:val="left" w:pos="709"/>
        </w:tabs>
        <w:spacing w:before="120"/>
        <w:jc w:val="both"/>
        <w:rPr>
          <w:rFonts w:ascii="Arial" w:hAnsi="Arial" w:cs="Arial"/>
          <w:lang w:val="fr-FR"/>
        </w:rPr>
      </w:pPr>
      <w:r w:rsidRPr="003F551D">
        <w:rPr>
          <w:rFonts w:ascii="Arial" w:hAnsi="Arial" w:cs="Arial"/>
          <w:lang w:val="fr-FR"/>
        </w:rPr>
        <w:t>Indépendance professionnelle ;</w:t>
      </w:r>
    </w:p>
    <w:p w:rsidR="00C700A9" w:rsidRPr="003F551D" w:rsidRDefault="00C700A9" w:rsidP="00710AC2">
      <w:pPr>
        <w:numPr>
          <w:ilvl w:val="0"/>
          <w:numId w:val="15"/>
        </w:numPr>
        <w:tabs>
          <w:tab w:val="left" w:pos="0"/>
          <w:tab w:val="left" w:pos="709"/>
        </w:tabs>
        <w:spacing w:before="120"/>
        <w:jc w:val="both"/>
        <w:rPr>
          <w:rFonts w:ascii="Arial" w:hAnsi="Arial" w:cs="Arial"/>
          <w:lang w:val="fr-FR"/>
        </w:rPr>
      </w:pPr>
      <w:r w:rsidRPr="003F551D">
        <w:rPr>
          <w:rFonts w:ascii="Arial" w:hAnsi="Arial" w:cs="Arial"/>
          <w:lang w:val="fr-FR"/>
        </w:rPr>
        <w:lastRenderedPageBreak/>
        <w:t>Qualité ;</w:t>
      </w:r>
    </w:p>
    <w:p w:rsidR="00C700A9" w:rsidRPr="003F551D" w:rsidRDefault="00C700A9" w:rsidP="00710AC2">
      <w:pPr>
        <w:numPr>
          <w:ilvl w:val="0"/>
          <w:numId w:val="15"/>
        </w:numPr>
        <w:tabs>
          <w:tab w:val="left" w:pos="0"/>
          <w:tab w:val="left" w:pos="709"/>
        </w:tabs>
        <w:spacing w:before="120"/>
        <w:jc w:val="both"/>
        <w:rPr>
          <w:rFonts w:ascii="Arial" w:hAnsi="Arial" w:cs="Arial"/>
          <w:lang w:val="fr-FR"/>
        </w:rPr>
      </w:pPr>
      <w:r w:rsidRPr="003F551D">
        <w:rPr>
          <w:rFonts w:ascii="Arial" w:hAnsi="Arial" w:cs="Arial"/>
          <w:lang w:val="fr-FR"/>
        </w:rPr>
        <w:t xml:space="preserve">Mandat pour la collecte de données et ressources ; </w:t>
      </w:r>
    </w:p>
    <w:p w:rsidR="00C700A9" w:rsidRPr="003F551D" w:rsidRDefault="00C700A9" w:rsidP="00710AC2">
      <w:pPr>
        <w:numPr>
          <w:ilvl w:val="0"/>
          <w:numId w:val="15"/>
        </w:numPr>
        <w:tabs>
          <w:tab w:val="left" w:pos="0"/>
          <w:tab w:val="left" w:pos="709"/>
        </w:tabs>
        <w:spacing w:before="120"/>
        <w:jc w:val="both"/>
        <w:rPr>
          <w:rFonts w:ascii="Arial" w:hAnsi="Arial" w:cs="Arial"/>
          <w:lang w:val="fr-FR"/>
        </w:rPr>
      </w:pPr>
      <w:r w:rsidRPr="003F551D">
        <w:rPr>
          <w:rFonts w:ascii="Arial" w:hAnsi="Arial" w:cs="Arial"/>
          <w:lang w:val="fr-FR"/>
        </w:rPr>
        <w:t>Diffusion ;</w:t>
      </w:r>
    </w:p>
    <w:p w:rsidR="00C700A9" w:rsidRPr="003F551D" w:rsidRDefault="00C700A9" w:rsidP="00710AC2">
      <w:pPr>
        <w:numPr>
          <w:ilvl w:val="0"/>
          <w:numId w:val="15"/>
        </w:numPr>
        <w:tabs>
          <w:tab w:val="left" w:pos="0"/>
          <w:tab w:val="left" w:pos="709"/>
        </w:tabs>
        <w:spacing w:before="120"/>
        <w:jc w:val="both"/>
        <w:rPr>
          <w:rFonts w:ascii="Arial" w:hAnsi="Arial" w:cs="Arial"/>
          <w:lang w:val="fr-FR"/>
        </w:rPr>
      </w:pPr>
      <w:r w:rsidRPr="003F551D">
        <w:rPr>
          <w:rFonts w:ascii="Arial" w:hAnsi="Arial" w:cs="Arial"/>
          <w:lang w:val="fr-FR"/>
        </w:rPr>
        <w:t xml:space="preserve"> Protection des données individuelles, des sources d’information et des répondants ; et </w:t>
      </w:r>
    </w:p>
    <w:p w:rsidR="00C700A9" w:rsidRPr="003F551D" w:rsidRDefault="00C700A9" w:rsidP="00710AC2">
      <w:pPr>
        <w:numPr>
          <w:ilvl w:val="0"/>
          <w:numId w:val="15"/>
        </w:numPr>
        <w:tabs>
          <w:tab w:val="left" w:pos="0"/>
          <w:tab w:val="left" w:pos="709"/>
        </w:tabs>
        <w:spacing w:before="120"/>
        <w:jc w:val="both"/>
        <w:rPr>
          <w:rFonts w:ascii="Arial Narrow" w:hAnsi="Arial Narrow"/>
          <w:sz w:val="28"/>
          <w:szCs w:val="28"/>
          <w:lang w:val="fr-FR"/>
        </w:rPr>
      </w:pPr>
      <w:r w:rsidRPr="003F551D">
        <w:rPr>
          <w:rFonts w:ascii="Arial" w:hAnsi="Arial" w:cs="Arial"/>
          <w:lang w:val="fr-FR"/>
        </w:rPr>
        <w:t>Coordination et coopération</w:t>
      </w:r>
      <w:r w:rsidRPr="003F551D">
        <w:rPr>
          <w:rFonts w:ascii="Arial Narrow" w:hAnsi="Arial Narrow"/>
          <w:sz w:val="28"/>
          <w:szCs w:val="28"/>
          <w:lang w:val="fr-FR"/>
        </w:rPr>
        <w:t>.</w:t>
      </w:r>
    </w:p>
    <w:p w:rsidR="00C700A9" w:rsidRDefault="00C700A9" w:rsidP="00710AC2">
      <w:pPr>
        <w:tabs>
          <w:tab w:val="left" w:pos="0"/>
          <w:tab w:val="left" w:pos="709"/>
        </w:tabs>
        <w:spacing w:before="120"/>
        <w:jc w:val="both"/>
        <w:rPr>
          <w:rFonts w:ascii="Arial" w:hAnsi="Arial" w:cs="Arial"/>
          <w:lang w:val="fr-FR"/>
        </w:rPr>
      </w:pPr>
      <w:r w:rsidRPr="003F551D">
        <w:rPr>
          <w:rFonts w:ascii="Arial" w:hAnsi="Arial" w:cs="Arial"/>
          <w:lang w:val="fr-FR"/>
        </w:rPr>
        <w:t>La charte a été adoptée par la 12</w:t>
      </w:r>
      <w:r w:rsidRPr="003F551D">
        <w:rPr>
          <w:rFonts w:ascii="Arial" w:hAnsi="Arial" w:cs="Arial"/>
          <w:vertAlign w:val="superscript"/>
          <w:lang w:val="fr-FR"/>
        </w:rPr>
        <w:t xml:space="preserve">ème </w:t>
      </w:r>
      <w:r w:rsidRPr="003F551D">
        <w:rPr>
          <w:rFonts w:ascii="Arial" w:hAnsi="Arial" w:cs="Arial"/>
          <w:lang w:val="fr-FR"/>
        </w:rPr>
        <w:t xml:space="preserve">session ordinaire de la Conférence des chefs d’État et de gouvernement de l’Union africaine à Addis Abeba (Éthiopie) le </w:t>
      </w:r>
      <w:r>
        <w:rPr>
          <w:rFonts w:ascii="Arial" w:hAnsi="Arial" w:cs="Arial"/>
          <w:lang w:val="fr-FR"/>
        </w:rPr>
        <w:t>4</w:t>
      </w:r>
      <w:r w:rsidRPr="003F551D">
        <w:rPr>
          <w:rFonts w:ascii="Arial" w:hAnsi="Arial" w:cs="Arial"/>
          <w:lang w:val="fr-FR"/>
        </w:rPr>
        <w:t xml:space="preserve"> février 2009. </w:t>
      </w:r>
      <w:r w:rsidR="00ED7A88">
        <w:rPr>
          <w:rFonts w:ascii="Arial" w:hAnsi="Arial" w:cs="Arial"/>
          <w:lang w:val="fr-FR"/>
        </w:rPr>
        <w:t xml:space="preserve">Elle </w:t>
      </w:r>
      <w:r>
        <w:rPr>
          <w:rFonts w:ascii="Arial" w:hAnsi="Arial" w:cs="Arial"/>
          <w:lang w:val="fr-FR"/>
        </w:rPr>
        <w:t>est entrée en vigueur le 8 février 2015, soit 30 jours après le dépôt des instruments de ratification du 15</w:t>
      </w:r>
      <w:r w:rsidRPr="007862D9">
        <w:rPr>
          <w:rFonts w:ascii="Arial" w:hAnsi="Arial" w:cs="Arial"/>
          <w:vertAlign w:val="superscript"/>
          <w:lang w:val="fr-FR"/>
        </w:rPr>
        <w:t>ème</w:t>
      </w:r>
      <w:r>
        <w:rPr>
          <w:rFonts w:ascii="Arial" w:hAnsi="Arial" w:cs="Arial"/>
          <w:lang w:val="fr-FR"/>
        </w:rPr>
        <w:t xml:space="preserve"> Etat membre de l’Union africaine. </w:t>
      </w:r>
      <w:r w:rsidRPr="00EE277D">
        <w:rPr>
          <w:rFonts w:ascii="Arial" w:hAnsi="Arial" w:cs="Arial"/>
          <w:lang w:val="fr-FR"/>
        </w:rPr>
        <w:t xml:space="preserve">A ce jour, 22 </w:t>
      </w:r>
      <w:r w:rsidR="00EE277D" w:rsidRPr="00EE277D">
        <w:rPr>
          <w:rFonts w:ascii="Arial" w:hAnsi="Arial" w:cs="Arial"/>
          <w:lang w:val="fr-FR"/>
        </w:rPr>
        <w:t xml:space="preserve">pays l’ont </w:t>
      </w:r>
      <w:r w:rsidR="00ED7A88">
        <w:rPr>
          <w:rFonts w:ascii="Arial" w:hAnsi="Arial" w:cs="Arial"/>
          <w:lang w:val="fr-FR"/>
        </w:rPr>
        <w:t xml:space="preserve">déjà </w:t>
      </w:r>
      <w:r w:rsidR="00EE277D" w:rsidRPr="00EE277D">
        <w:rPr>
          <w:rFonts w:ascii="Arial" w:hAnsi="Arial" w:cs="Arial"/>
          <w:lang w:val="fr-FR"/>
        </w:rPr>
        <w:t>ratifiée</w:t>
      </w:r>
      <w:r w:rsidRPr="00EE277D">
        <w:rPr>
          <w:rFonts w:ascii="Arial" w:hAnsi="Arial" w:cs="Arial"/>
          <w:lang w:val="fr-FR"/>
        </w:rPr>
        <w:t>.</w:t>
      </w:r>
      <w:r>
        <w:rPr>
          <w:rFonts w:ascii="Arial" w:hAnsi="Arial" w:cs="Arial"/>
          <w:lang w:val="fr-FR"/>
        </w:rPr>
        <w:t xml:space="preserve"> Plusieurs actions ont été entreprises pour accélérer la signature et la ratification de la Charte, entre autres : </w:t>
      </w:r>
    </w:p>
    <w:p w:rsidR="00C700A9" w:rsidRPr="007862D9" w:rsidRDefault="00B4587B" w:rsidP="00710AC2">
      <w:pPr>
        <w:pStyle w:val="ListParagraph"/>
        <w:numPr>
          <w:ilvl w:val="0"/>
          <w:numId w:val="69"/>
        </w:numPr>
        <w:tabs>
          <w:tab w:val="left" w:pos="0"/>
          <w:tab w:val="left" w:pos="709"/>
        </w:tabs>
        <w:spacing w:before="120"/>
        <w:jc w:val="both"/>
        <w:rPr>
          <w:rFonts w:ascii="Arial" w:hAnsi="Arial" w:cs="Arial"/>
          <w:lang w:val="fr-FR"/>
        </w:rPr>
      </w:pPr>
      <w:r w:rsidRPr="007862D9">
        <w:rPr>
          <w:rFonts w:ascii="Arial" w:hAnsi="Arial" w:cs="Arial"/>
          <w:lang w:val="fr-FR"/>
        </w:rPr>
        <w:t>Une</w:t>
      </w:r>
      <w:r w:rsidR="00C700A9" w:rsidRPr="007862D9">
        <w:rPr>
          <w:rFonts w:ascii="Arial" w:hAnsi="Arial" w:cs="Arial"/>
          <w:lang w:val="fr-FR"/>
        </w:rPr>
        <w:t xml:space="preserve"> série de note-verbales ont été envoyées aux pays membres de l’Union africaine pour leur rappeler la nécessité de signer et ratifier la Charte ;</w:t>
      </w:r>
    </w:p>
    <w:p w:rsidR="00C700A9" w:rsidRPr="007862D9" w:rsidRDefault="00C700A9" w:rsidP="00710AC2">
      <w:pPr>
        <w:pStyle w:val="ListParagraph"/>
        <w:numPr>
          <w:ilvl w:val="0"/>
          <w:numId w:val="69"/>
        </w:numPr>
        <w:tabs>
          <w:tab w:val="left" w:pos="0"/>
          <w:tab w:val="left" w:pos="709"/>
        </w:tabs>
        <w:spacing w:before="120"/>
        <w:jc w:val="both"/>
        <w:rPr>
          <w:rFonts w:ascii="Arial" w:hAnsi="Arial" w:cs="Arial"/>
          <w:lang w:val="fr-FR"/>
        </w:rPr>
      </w:pPr>
      <w:r w:rsidRPr="007862D9">
        <w:rPr>
          <w:rFonts w:ascii="Arial" w:hAnsi="Arial" w:cs="Arial"/>
          <w:lang w:val="fr-FR"/>
        </w:rPr>
        <w:t xml:space="preserve">Des missions </w:t>
      </w:r>
      <w:r w:rsidRPr="0018327F">
        <w:rPr>
          <w:rFonts w:ascii="Arial" w:hAnsi="Arial" w:cs="Arial"/>
          <w:lang w:val="fr-FR"/>
        </w:rPr>
        <w:t xml:space="preserve">ont été </w:t>
      </w:r>
      <w:r w:rsidRPr="007862D9">
        <w:rPr>
          <w:rFonts w:ascii="Arial" w:hAnsi="Arial" w:cs="Arial"/>
          <w:lang w:val="fr-FR"/>
        </w:rPr>
        <w:t xml:space="preserve">organisées dans quelques pays afin de rencontrer les autorités politiques et faire le plaidoyer sur la nécessité de signer et ratifier la Charte </w:t>
      </w:r>
    </w:p>
    <w:p w:rsidR="00C700A9" w:rsidRPr="007862D9" w:rsidRDefault="00C700A9" w:rsidP="00710AC2">
      <w:pPr>
        <w:pStyle w:val="ListParagraph"/>
        <w:numPr>
          <w:ilvl w:val="0"/>
          <w:numId w:val="69"/>
        </w:numPr>
        <w:tabs>
          <w:tab w:val="left" w:pos="0"/>
          <w:tab w:val="left" w:pos="709"/>
        </w:tabs>
        <w:spacing w:before="120"/>
        <w:jc w:val="both"/>
        <w:rPr>
          <w:rFonts w:ascii="Arial" w:hAnsi="Arial" w:cs="Arial"/>
          <w:lang w:val="fr-FR"/>
        </w:rPr>
      </w:pPr>
      <w:r w:rsidRPr="007862D9">
        <w:rPr>
          <w:rFonts w:ascii="Arial" w:hAnsi="Arial" w:cs="Arial"/>
          <w:lang w:val="fr-FR"/>
        </w:rPr>
        <w:t xml:space="preserve">L’élaboration et la dissémination des matériels et autres documents de plaidoyer brochures en vue d’expliquer les avantages liés </w:t>
      </w:r>
      <w:r w:rsidRPr="003F551D">
        <w:rPr>
          <w:rFonts w:ascii="Arial" w:hAnsi="Arial" w:cs="Arial"/>
          <w:lang w:val="fr-FR"/>
        </w:rPr>
        <w:t>à</w:t>
      </w:r>
      <w:r w:rsidRPr="007862D9">
        <w:rPr>
          <w:rFonts w:ascii="Arial" w:hAnsi="Arial" w:cs="Arial"/>
          <w:lang w:val="fr-FR"/>
        </w:rPr>
        <w:t xml:space="preserve"> la signature et la ratification de la Charte, et son importance pour le développement de la statistique ;</w:t>
      </w:r>
    </w:p>
    <w:p w:rsidR="00C700A9" w:rsidRDefault="00C700A9" w:rsidP="00710AC2">
      <w:pPr>
        <w:tabs>
          <w:tab w:val="left" w:pos="0"/>
          <w:tab w:val="left" w:pos="709"/>
        </w:tabs>
        <w:spacing w:before="120"/>
        <w:jc w:val="both"/>
        <w:rPr>
          <w:rFonts w:ascii="Arial" w:hAnsi="Arial" w:cs="Arial"/>
          <w:lang w:val="fr-FR"/>
        </w:rPr>
      </w:pPr>
      <w:r>
        <w:rPr>
          <w:rFonts w:ascii="Arial" w:hAnsi="Arial" w:cs="Arial"/>
          <w:lang w:val="fr-FR"/>
        </w:rPr>
        <w:t>Bien que la Charte soit entrée en vigueur et au-delà des efforts notoires déployés jusqu’à cette date pour amener davantage des pays membres de l’Union africaine à signer et ratifier la Charte, la Commission de l’Union africaine compte de continuer dans cette dynamique et planifie d’organiser une deuxième série des missions au niveau des pays membres pour faire le plaidoyer sur la signature et la ratification de la Charte</w:t>
      </w:r>
      <w:r w:rsidR="00EE277D">
        <w:rPr>
          <w:rFonts w:ascii="Arial" w:hAnsi="Arial" w:cs="Arial"/>
          <w:lang w:val="fr-FR"/>
        </w:rPr>
        <w:t>.</w:t>
      </w:r>
      <w:r>
        <w:rPr>
          <w:rFonts w:ascii="Arial" w:hAnsi="Arial" w:cs="Arial"/>
          <w:lang w:val="fr-FR"/>
        </w:rPr>
        <w:t xml:space="preserve"> </w:t>
      </w:r>
    </w:p>
    <w:p w:rsidR="00C700A9" w:rsidRDefault="00C700A9" w:rsidP="00710AC2">
      <w:pPr>
        <w:tabs>
          <w:tab w:val="left" w:pos="0"/>
          <w:tab w:val="left" w:pos="709"/>
        </w:tabs>
        <w:spacing w:before="120"/>
        <w:jc w:val="both"/>
        <w:rPr>
          <w:rFonts w:ascii="Arial" w:hAnsi="Arial" w:cs="Arial"/>
          <w:lang w:val="fr-FR"/>
        </w:rPr>
      </w:pPr>
      <w:r>
        <w:rPr>
          <w:rFonts w:ascii="Arial" w:hAnsi="Arial" w:cs="Arial"/>
          <w:lang w:val="fr-FR"/>
        </w:rPr>
        <w:t>Dans le cadre du programme PAS</w:t>
      </w:r>
      <w:r>
        <w:rPr>
          <w:rStyle w:val="EndnoteReference"/>
          <w:rFonts w:ascii="Arial" w:hAnsi="Arial" w:cs="Arial"/>
          <w:lang w:val="fr-FR"/>
        </w:rPr>
        <w:endnoteReference w:id="11"/>
      </w:r>
      <w:r>
        <w:rPr>
          <w:rFonts w:ascii="Arial" w:hAnsi="Arial" w:cs="Arial"/>
          <w:lang w:val="fr-FR"/>
        </w:rPr>
        <w:t xml:space="preserve"> de 10 millions d’euros, financé dans le cadre du partenariat Europe-Afrique, et qui vise à renforcer des capacités statistiques sur le continent, la Charte Africaine de la Statistique est utilisée comme document de référence et a servi de repère tout au long du processus de développement de la nouvelle méthodologie de la revue par les pairs. Cette dernière s’inspire aussi de celle développée par Paris21 ayant pour piliers les fondamentaux de la Charte Africaine de la Statistique et les principes fondamentaux de la Statistique officielle des Nations Unie. </w:t>
      </w:r>
    </w:p>
    <w:p w:rsidR="009E3A43" w:rsidRPr="00420F9E" w:rsidRDefault="009E3A43" w:rsidP="009E3A43">
      <w:pPr>
        <w:pStyle w:val="Heading3"/>
        <w:spacing w:before="120" w:after="0"/>
        <w:rPr>
          <w:rFonts w:ascii="Arial" w:hAnsi="Arial" w:cs="Arial"/>
          <w:sz w:val="24"/>
          <w:lang w:val="fr-FR"/>
        </w:rPr>
      </w:pPr>
      <w:bookmarkStart w:id="153" w:name="_Toc475488332"/>
      <w:bookmarkStart w:id="154" w:name="_Toc475542077"/>
      <w:r w:rsidRPr="00420F9E">
        <w:rPr>
          <w:rFonts w:ascii="Arial" w:hAnsi="Arial" w:cs="Arial"/>
          <w:sz w:val="24"/>
          <w:lang w:val="fr-FR"/>
        </w:rPr>
        <w:t>3.</w:t>
      </w:r>
      <w:r w:rsidR="00005750">
        <w:rPr>
          <w:rFonts w:ascii="Arial" w:hAnsi="Arial" w:cs="Arial"/>
          <w:sz w:val="24"/>
          <w:lang w:val="fr-FR"/>
        </w:rPr>
        <w:t>3</w:t>
      </w:r>
      <w:r w:rsidRPr="00420F9E">
        <w:rPr>
          <w:rFonts w:ascii="Arial" w:hAnsi="Arial" w:cs="Arial"/>
          <w:sz w:val="24"/>
          <w:lang w:val="fr-FR"/>
        </w:rPr>
        <w:t>.</w:t>
      </w:r>
      <w:r>
        <w:rPr>
          <w:rFonts w:ascii="Arial" w:hAnsi="Arial" w:cs="Arial"/>
          <w:sz w:val="24"/>
          <w:lang w:val="fr-FR"/>
        </w:rPr>
        <w:t>4</w:t>
      </w:r>
      <w:r w:rsidRPr="00420F9E">
        <w:rPr>
          <w:rFonts w:ascii="Arial" w:hAnsi="Arial" w:cs="Arial"/>
          <w:sz w:val="24"/>
          <w:lang w:val="fr-FR"/>
        </w:rPr>
        <w:t xml:space="preserve">. Niveau </w:t>
      </w:r>
      <w:r>
        <w:rPr>
          <w:rFonts w:ascii="Arial" w:hAnsi="Arial" w:cs="Arial"/>
          <w:sz w:val="24"/>
          <w:lang w:val="fr-FR"/>
        </w:rPr>
        <w:t>international</w:t>
      </w:r>
      <w:bookmarkEnd w:id="153"/>
      <w:bookmarkEnd w:id="154"/>
    </w:p>
    <w:p w:rsidR="009E3A43" w:rsidRPr="004F03CD" w:rsidRDefault="00E82500" w:rsidP="004F03CD">
      <w:pPr>
        <w:pStyle w:val="Heading3"/>
        <w:rPr>
          <w:rFonts w:ascii="Arial" w:hAnsi="Arial" w:cs="Arial"/>
          <w:sz w:val="24"/>
          <w:lang w:val="fr-FR"/>
        </w:rPr>
      </w:pPr>
      <w:bookmarkStart w:id="155" w:name="_Toc475542078"/>
      <w:r w:rsidRPr="004F03CD">
        <w:rPr>
          <w:rFonts w:ascii="Arial" w:hAnsi="Arial" w:cs="Arial"/>
          <w:sz w:val="24"/>
          <w:lang w:val="fr-FR"/>
        </w:rPr>
        <w:t>3.</w:t>
      </w:r>
      <w:r w:rsidR="00005750">
        <w:rPr>
          <w:rFonts w:ascii="Arial" w:hAnsi="Arial" w:cs="Arial"/>
          <w:sz w:val="24"/>
          <w:lang w:val="fr-FR"/>
        </w:rPr>
        <w:t>3</w:t>
      </w:r>
      <w:r w:rsidRPr="004F03CD">
        <w:rPr>
          <w:rFonts w:ascii="Arial" w:hAnsi="Arial" w:cs="Arial"/>
          <w:sz w:val="24"/>
          <w:lang w:val="fr-FR"/>
        </w:rPr>
        <w:t>.</w:t>
      </w:r>
      <w:r w:rsidR="009E3A43" w:rsidRPr="004F03CD">
        <w:rPr>
          <w:rFonts w:ascii="Arial" w:hAnsi="Arial" w:cs="Arial"/>
          <w:sz w:val="24"/>
          <w:lang w:val="fr-FR"/>
        </w:rPr>
        <w:t>4</w:t>
      </w:r>
      <w:r w:rsidRPr="004F03CD">
        <w:rPr>
          <w:rFonts w:ascii="Arial" w:hAnsi="Arial" w:cs="Arial"/>
          <w:sz w:val="24"/>
          <w:lang w:val="fr-FR"/>
        </w:rPr>
        <w:t>.</w:t>
      </w:r>
      <w:r w:rsidR="009E3A43" w:rsidRPr="004F03CD">
        <w:rPr>
          <w:rFonts w:ascii="Arial" w:hAnsi="Arial" w:cs="Arial"/>
          <w:sz w:val="24"/>
          <w:lang w:val="fr-FR"/>
        </w:rPr>
        <w:t>1</w:t>
      </w:r>
      <w:r w:rsidRPr="004F03CD">
        <w:rPr>
          <w:rFonts w:ascii="Arial" w:hAnsi="Arial" w:cs="Arial"/>
          <w:sz w:val="24"/>
          <w:lang w:val="fr-FR"/>
        </w:rPr>
        <w:t xml:space="preserve"> </w:t>
      </w:r>
      <w:r w:rsidR="009E3A43" w:rsidRPr="004F03CD">
        <w:rPr>
          <w:rFonts w:ascii="Arial" w:hAnsi="Arial" w:cs="Arial"/>
          <w:sz w:val="24"/>
          <w:lang w:val="fr-FR"/>
        </w:rPr>
        <w:t>Groupe des Etats d’Afrique, des Caraïbes et du Pacifique (</w:t>
      </w:r>
      <w:r w:rsidRPr="004F03CD">
        <w:rPr>
          <w:rFonts w:ascii="Arial" w:hAnsi="Arial" w:cs="Arial"/>
          <w:sz w:val="24"/>
          <w:lang w:val="fr-FR"/>
        </w:rPr>
        <w:t>Groupe ACP</w:t>
      </w:r>
      <w:r w:rsidR="009E3A43" w:rsidRPr="004F03CD">
        <w:rPr>
          <w:rFonts w:ascii="Arial" w:hAnsi="Arial" w:cs="Arial"/>
          <w:sz w:val="24"/>
          <w:lang w:val="fr-FR"/>
        </w:rPr>
        <w:t>)</w:t>
      </w:r>
      <w:bookmarkEnd w:id="155"/>
      <w:r w:rsidRPr="004F03CD">
        <w:rPr>
          <w:rFonts w:ascii="Arial" w:hAnsi="Arial" w:cs="Arial"/>
          <w:sz w:val="24"/>
          <w:lang w:val="fr-FR"/>
        </w:rPr>
        <w:t xml:space="preserve"> </w:t>
      </w:r>
    </w:p>
    <w:p w:rsidR="00AA5CE3" w:rsidRPr="00274D17" w:rsidRDefault="00AA5CE3" w:rsidP="00710AC2">
      <w:pPr>
        <w:spacing w:before="120"/>
        <w:jc w:val="both"/>
        <w:rPr>
          <w:rFonts w:ascii="Arial" w:hAnsi="Arial" w:cs="Arial"/>
          <w:lang w:val="fr-FR"/>
        </w:rPr>
      </w:pPr>
      <w:r w:rsidRPr="00274D17">
        <w:rPr>
          <w:rFonts w:ascii="Arial" w:hAnsi="Arial" w:cs="Arial"/>
          <w:lang w:val="fr-FR"/>
        </w:rPr>
        <w:t>Après avoir fait le constat du besoin récurrent de l’information statistique et à cause de l’absence d’un système formel de suivi de</w:t>
      </w:r>
      <w:r w:rsidR="00A72B44" w:rsidRPr="00274D17">
        <w:rPr>
          <w:rFonts w:ascii="Arial" w:hAnsi="Arial" w:cs="Arial"/>
          <w:lang w:val="fr-FR"/>
        </w:rPr>
        <w:t xml:space="preserve"> </w:t>
      </w:r>
      <w:r w:rsidRPr="00274D17">
        <w:rPr>
          <w:rFonts w:ascii="Arial" w:hAnsi="Arial" w:cs="Arial"/>
          <w:lang w:val="fr-FR"/>
        </w:rPr>
        <w:t xml:space="preserve">l’intégration régionale dans la plupart des régions des ACP, le </w:t>
      </w:r>
      <w:r w:rsidR="00A72B44" w:rsidRPr="00274D17">
        <w:rPr>
          <w:rFonts w:ascii="Arial" w:hAnsi="Arial" w:cs="Arial"/>
          <w:lang w:val="fr-FR"/>
        </w:rPr>
        <w:t>Secrétariat</w:t>
      </w:r>
      <w:r w:rsidRPr="00274D17">
        <w:rPr>
          <w:rFonts w:ascii="Arial" w:hAnsi="Arial" w:cs="Arial"/>
          <w:lang w:val="fr-FR"/>
        </w:rPr>
        <w:t xml:space="preserve"> du </w:t>
      </w:r>
      <w:r w:rsidRPr="00274D17">
        <w:rPr>
          <w:rFonts w:ascii="Arial" w:hAnsi="Arial" w:cs="Arial"/>
          <w:b/>
          <w:lang w:val="fr-FR"/>
        </w:rPr>
        <w:t xml:space="preserve">Groupe des Etats d’Afrique, des Caraïbes </w:t>
      </w:r>
      <w:r w:rsidRPr="00274D17">
        <w:rPr>
          <w:rFonts w:ascii="Arial" w:hAnsi="Arial" w:cs="Arial"/>
          <w:b/>
          <w:lang w:val="fr-FR"/>
        </w:rPr>
        <w:lastRenderedPageBreak/>
        <w:t xml:space="preserve">et du Pacifique </w:t>
      </w:r>
      <w:r w:rsidRPr="00274D17">
        <w:rPr>
          <w:rFonts w:ascii="Arial" w:hAnsi="Arial" w:cs="Arial"/>
          <w:lang w:val="fr-FR"/>
        </w:rPr>
        <w:t xml:space="preserve">a initié la conception et la mise en œuvre d’un système visant à assurer le suivi de l’intégration régionale, avec l’assistance financière de l’Union européenne. Ce projet comprend un système d’indicateurs de l’intégration régionale </w:t>
      </w:r>
      <w:r w:rsidR="00256A4D">
        <w:rPr>
          <w:rFonts w:ascii="Arial" w:hAnsi="Arial" w:cs="Arial"/>
          <w:lang w:val="fr-FR"/>
        </w:rPr>
        <w:t xml:space="preserve">à l’intention des </w:t>
      </w:r>
      <w:r w:rsidRPr="00274D17">
        <w:rPr>
          <w:rFonts w:ascii="Arial" w:hAnsi="Arial" w:cs="Arial"/>
          <w:lang w:val="fr-FR"/>
        </w:rPr>
        <w:t>organisations régionales des Etats ACP. Au niveau de l’Afrique, il identifie neuf Organisations Inter Régionales (OIR) dont sept sont des CER (CEDEAO, CAE</w:t>
      </w:r>
      <w:r w:rsidR="008F1A46" w:rsidRPr="00274D17">
        <w:rPr>
          <w:rFonts w:ascii="Arial" w:hAnsi="Arial" w:cs="Arial"/>
          <w:lang w:val="fr-FR"/>
        </w:rPr>
        <w:t>, IGAD, CEAAC, CEN</w:t>
      </w:r>
      <w:r w:rsidRPr="00274D17">
        <w:rPr>
          <w:rFonts w:ascii="Arial" w:hAnsi="Arial" w:cs="Arial"/>
          <w:lang w:val="fr-FR"/>
        </w:rPr>
        <w:t>-SAD,</w:t>
      </w:r>
      <w:r w:rsidR="008B5013" w:rsidRPr="00274D17">
        <w:rPr>
          <w:rFonts w:ascii="Arial" w:hAnsi="Arial" w:cs="Arial"/>
          <w:lang w:val="fr-FR"/>
        </w:rPr>
        <w:t xml:space="preserve"> </w:t>
      </w:r>
      <w:r w:rsidRPr="00274D17">
        <w:rPr>
          <w:rFonts w:ascii="Arial" w:hAnsi="Arial" w:cs="Arial"/>
          <w:lang w:val="fr-FR"/>
        </w:rPr>
        <w:t>COMESA</w:t>
      </w:r>
      <w:r w:rsidR="00CB6F3F" w:rsidRPr="00274D17">
        <w:rPr>
          <w:rFonts w:ascii="Arial" w:hAnsi="Arial" w:cs="Arial"/>
          <w:lang w:val="fr-FR"/>
        </w:rPr>
        <w:t xml:space="preserve"> et</w:t>
      </w:r>
      <w:r w:rsidRPr="00274D17">
        <w:rPr>
          <w:rFonts w:ascii="Arial" w:hAnsi="Arial" w:cs="Arial"/>
          <w:lang w:val="fr-FR"/>
        </w:rPr>
        <w:t xml:space="preserve"> SADC), et deux sont des organisations sous régionales (UEMOA et CEMAC). </w:t>
      </w:r>
    </w:p>
    <w:p w:rsidR="00AA5CE3" w:rsidRPr="00274D17" w:rsidRDefault="00AA5CE3" w:rsidP="00710AC2">
      <w:pPr>
        <w:spacing w:before="120"/>
        <w:jc w:val="both"/>
        <w:rPr>
          <w:rFonts w:ascii="Arial" w:hAnsi="Arial" w:cs="Arial"/>
          <w:lang w:val="fr-FR"/>
        </w:rPr>
      </w:pPr>
      <w:r w:rsidRPr="00274D17">
        <w:rPr>
          <w:rFonts w:ascii="Arial" w:hAnsi="Arial" w:cs="Arial"/>
          <w:lang w:val="fr-FR"/>
        </w:rPr>
        <w:t xml:space="preserve">Cette initiative se différencie de l’appui statistique et </w:t>
      </w:r>
      <w:r w:rsidR="00E376A5">
        <w:rPr>
          <w:rFonts w:ascii="Arial" w:hAnsi="Arial" w:cs="Arial"/>
          <w:lang w:val="fr-FR"/>
        </w:rPr>
        <w:t xml:space="preserve">se </w:t>
      </w:r>
      <w:r w:rsidRPr="00274D17">
        <w:rPr>
          <w:rFonts w:ascii="Arial" w:hAnsi="Arial" w:cs="Arial"/>
          <w:lang w:val="fr-FR"/>
        </w:rPr>
        <w:t xml:space="preserve">focalise plutôt sur la définition d’un ensemble d’indicateurs </w:t>
      </w:r>
      <w:r w:rsidR="00D63DEE" w:rsidRPr="00274D17">
        <w:rPr>
          <w:rFonts w:ascii="Arial" w:hAnsi="Arial" w:cs="Arial"/>
          <w:lang w:val="fr-FR"/>
        </w:rPr>
        <w:t>opérationnels</w:t>
      </w:r>
      <w:r w:rsidRPr="00274D17">
        <w:rPr>
          <w:rFonts w:ascii="Arial" w:hAnsi="Arial" w:cs="Arial"/>
          <w:lang w:val="fr-FR"/>
        </w:rPr>
        <w:t xml:space="preserve"> qui doivent être mesurés et dont la mise en œuvre doit être </w:t>
      </w:r>
      <w:r w:rsidR="0079355A" w:rsidRPr="00274D17">
        <w:rPr>
          <w:rFonts w:ascii="Arial" w:hAnsi="Arial" w:cs="Arial"/>
          <w:lang w:val="fr-FR"/>
        </w:rPr>
        <w:t>contrôlée</w:t>
      </w:r>
      <w:r w:rsidRPr="00274D17">
        <w:rPr>
          <w:rFonts w:ascii="Arial" w:hAnsi="Arial" w:cs="Arial"/>
          <w:lang w:val="fr-FR"/>
        </w:rPr>
        <w:t xml:space="preserve"> par les différentes CER. La production des données statistiques pour mesurer ces indicateurs plutôt que leur comparabilité, ne semble pas être au centre du projet, même si implicitement, la mise en œuvre du système demandera que ces aspects soient couverts. </w:t>
      </w:r>
    </w:p>
    <w:p w:rsidR="00AA5CE3" w:rsidRPr="00274D17" w:rsidRDefault="00AA5CE3" w:rsidP="00710AC2">
      <w:pPr>
        <w:spacing w:before="120"/>
        <w:jc w:val="both"/>
        <w:rPr>
          <w:rFonts w:ascii="Arial" w:hAnsi="Arial" w:cs="Arial"/>
          <w:lang w:val="fr-FR"/>
        </w:rPr>
      </w:pPr>
      <w:r w:rsidRPr="00274D17">
        <w:rPr>
          <w:rFonts w:ascii="Arial" w:hAnsi="Arial" w:cs="Arial"/>
          <w:lang w:val="fr-FR"/>
        </w:rPr>
        <w:t>Premièrement, la nature multidisciplinaire de l’intégration régionale est bien intégrée, tout juste comme l’évaluation des efforts d’intégration et de l’</w:t>
      </w:r>
      <w:r w:rsidR="005A3803" w:rsidRPr="00274D17">
        <w:rPr>
          <w:rFonts w:ascii="Arial" w:hAnsi="Arial" w:cs="Arial"/>
          <w:lang w:val="fr-FR"/>
        </w:rPr>
        <w:t>état</w:t>
      </w:r>
      <w:r w:rsidRPr="00274D17">
        <w:rPr>
          <w:rFonts w:ascii="Arial" w:hAnsi="Arial" w:cs="Arial"/>
          <w:lang w:val="fr-FR"/>
        </w:rPr>
        <w:t xml:space="preserve"> d’avancement de l’intégration. L’attachement de l’Union Africaine à l’intégration multidisciplinaire et la nécessité d’intégrer tous ces aspects de façon cohérente et complémentaire devraient ainsi trouver une réponse statistique appropriée.</w:t>
      </w:r>
    </w:p>
    <w:p w:rsidR="00AA5CE3" w:rsidRPr="00274D17" w:rsidRDefault="00AA5CE3" w:rsidP="00710AC2">
      <w:pPr>
        <w:spacing w:before="120"/>
        <w:jc w:val="both"/>
        <w:rPr>
          <w:rFonts w:ascii="Arial" w:hAnsi="Arial" w:cs="Arial"/>
          <w:lang w:val="fr-FR"/>
        </w:rPr>
      </w:pPr>
      <w:r w:rsidRPr="00274D17">
        <w:rPr>
          <w:rFonts w:ascii="Arial" w:hAnsi="Arial" w:cs="Arial"/>
          <w:lang w:val="fr-FR"/>
        </w:rPr>
        <w:t>Deuxièmement, le système qui doit être développé comporte deux niveaux, comprenant d’une part, un système d’indicateurs d’intégration régionale commun à toutes les OIR (les CER, suivant la vision conceptuelle de l’UA), en vue d’assurer l</w:t>
      </w:r>
      <w:r w:rsidR="005A3803" w:rsidRPr="00274D17">
        <w:rPr>
          <w:rFonts w:ascii="Arial" w:hAnsi="Arial" w:cs="Arial"/>
          <w:lang w:val="fr-FR"/>
        </w:rPr>
        <w:t>a comparabilité inter</w:t>
      </w:r>
      <w:r w:rsidR="002A5C97">
        <w:rPr>
          <w:rFonts w:ascii="Arial" w:hAnsi="Arial" w:cs="Arial"/>
          <w:lang w:val="fr-FR"/>
        </w:rPr>
        <w:t>-</w:t>
      </w:r>
      <w:r w:rsidR="002A5C97" w:rsidRPr="00274D17">
        <w:rPr>
          <w:rFonts w:ascii="Arial" w:hAnsi="Arial" w:cs="Arial"/>
          <w:lang w:val="fr-FR"/>
        </w:rPr>
        <w:t>régionale ;</w:t>
      </w:r>
      <w:r w:rsidRPr="00274D17">
        <w:rPr>
          <w:rFonts w:ascii="Arial" w:hAnsi="Arial" w:cs="Arial"/>
          <w:lang w:val="fr-FR"/>
        </w:rPr>
        <w:t xml:space="preserve"> et d’autre part, un niveau plus individualisé adapté aux objectifs et priorités de chaque OIR. Cette approche fournira également une réponse statistique satisfaisante à la philosophie du programme minimal d’intégration.</w:t>
      </w:r>
    </w:p>
    <w:p w:rsidR="00C55E27" w:rsidRPr="003F551D" w:rsidRDefault="00005750" w:rsidP="00005750">
      <w:pPr>
        <w:pStyle w:val="Style2"/>
        <w:numPr>
          <w:ilvl w:val="1"/>
          <w:numId w:val="39"/>
        </w:numPr>
        <w:spacing w:before="120" w:line="240" w:lineRule="auto"/>
        <w:ind w:left="426" w:hanging="426"/>
        <w:jc w:val="left"/>
        <w:outlineLvl w:val="2"/>
        <w:rPr>
          <w:rFonts w:ascii="Arial" w:hAnsi="Arial" w:cs="Arial"/>
          <w:i w:val="0"/>
          <w:color w:val="76923C"/>
          <w:sz w:val="24"/>
          <w:szCs w:val="24"/>
          <w:lang w:val="fr-FR"/>
        </w:rPr>
      </w:pPr>
      <w:bookmarkStart w:id="156" w:name="_Toc475488333"/>
      <w:r>
        <w:rPr>
          <w:rFonts w:ascii="Arial" w:hAnsi="Arial" w:cs="Arial"/>
          <w:i w:val="0"/>
          <w:color w:val="76923C"/>
          <w:sz w:val="24"/>
          <w:szCs w:val="24"/>
          <w:lang w:val="fr-FR"/>
        </w:rPr>
        <w:t xml:space="preserve"> </w:t>
      </w:r>
      <w:bookmarkStart w:id="157" w:name="_Toc475542079"/>
      <w:r w:rsidR="00C55E27" w:rsidRPr="003F551D">
        <w:rPr>
          <w:rFonts w:ascii="Arial" w:hAnsi="Arial" w:cs="Arial"/>
          <w:i w:val="0"/>
          <w:color w:val="76923C"/>
          <w:sz w:val="24"/>
          <w:szCs w:val="24"/>
          <w:lang w:val="fr-FR"/>
        </w:rPr>
        <w:t>Nouvelles initiatives statistiques majeures</w:t>
      </w:r>
      <w:bookmarkEnd w:id="156"/>
      <w:bookmarkEnd w:id="157"/>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Au cours de ces dernières années de nouvelles initiatives ont émergé en matière des données statistiques. Elles méritent une attention particulière de la part de la communauté statistique africaine puisqu’en plus de l’adaptation au nouvel environnement qui est ainsi créé, le Sy</w:t>
      </w:r>
      <w:r w:rsidR="003260D9">
        <w:rPr>
          <w:rFonts w:ascii="Arial" w:hAnsi="Arial" w:cs="Arial"/>
          <w:b w:val="0"/>
          <w:i w:val="0"/>
          <w:color w:val="auto"/>
          <w:sz w:val="24"/>
          <w:szCs w:val="24"/>
          <w:lang w:val="fr-FR"/>
        </w:rPr>
        <w:t>stème statistique africain</w:t>
      </w:r>
      <w:r w:rsidRPr="003F551D">
        <w:rPr>
          <w:rFonts w:ascii="Arial" w:hAnsi="Arial" w:cs="Arial"/>
          <w:b w:val="0"/>
          <w:i w:val="0"/>
          <w:color w:val="auto"/>
          <w:sz w:val="24"/>
          <w:szCs w:val="24"/>
          <w:lang w:val="fr-FR"/>
        </w:rPr>
        <w:t xml:space="preserve"> doit répondre aux défis liés au développement rapide de ces initiatives. </w:t>
      </w:r>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 xml:space="preserve">Dans le cadre de la présente SHaSA, l’accent est mis sur les </w:t>
      </w:r>
      <w:r w:rsidR="00D82070" w:rsidRPr="003F551D">
        <w:rPr>
          <w:rFonts w:ascii="Arial" w:hAnsi="Arial" w:cs="Arial"/>
          <w:b w:val="0"/>
          <w:i w:val="0"/>
          <w:color w:val="auto"/>
          <w:sz w:val="24"/>
          <w:szCs w:val="24"/>
          <w:lang w:val="fr-FR"/>
        </w:rPr>
        <w:t>données massives et</w:t>
      </w:r>
      <w:r w:rsidRPr="003F551D">
        <w:rPr>
          <w:rFonts w:ascii="Arial" w:hAnsi="Arial" w:cs="Arial"/>
          <w:b w:val="0"/>
          <w:i w:val="0"/>
          <w:color w:val="auto"/>
          <w:sz w:val="24"/>
          <w:szCs w:val="24"/>
          <w:lang w:val="fr-FR"/>
        </w:rPr>
        <w:t xml:space="preserve"> la mise en </w:t>
      </w:r>
      <w:r w:rsidR="007019A7" w:rsidRPr="003F551D">
        <w:rPr>
          <w:rFonts w:ascii="Arial" w:hAnsi="Arial" w:cs="Arial"/>
          <w:b w:val="0"/>
          <w:i w:val="0"/>
          <w:color w:val="auto"/>
          <w:sz w:val="24"/>
          <w:szCs w:val="24"/>
          <w:lang w:val="fr-FR"/>
        </w:rPr>
        <w:t>œuvre</w:t>
      </w:r>
      <w:r w:rsidRPr="003F551D">
        <w:rPr>
          <w:rFonts w:ascii="Arial" w:hAnsi="Arial" w:cs="Arial"/>
          <w:b w:val="0"/>
          <w:i w:val="0"/>
          <w:color w:val="auto"/>
          <w:sz w:val="24"/>
          <w:szCs w:val="24"/>
          <w:lang w:val="fr-FR"/>
        </w:rPr>
        <w:t xml:space="preserve"> de la révolution des données menée par les pays.</w:t>
      </w:r>
    </w:p>
    <w:p w:rsidR="00F41D2E" w:rsidRPr="003F551D" w:rsidRDefault="00F41D2E" w:rsidP="00710AC2">
      <w:pPr>
        <w:pStyle w:val="Style2"/>
        <w:numPr>
          <w:ilvl w:val="2"/>
          <w:numId w:val="39"/>
        </w:numPr>
        <w:tabs>
          <w:tab w:val="left" w:pos="720"/>
        </w:tabs>
        <w:spacing w:before="120" w:line="240" w:lineRule="auto"/>
        <w:ind w:left="629" w:hanging="629"/>
        <w:jc w:val="left"/>
        <w:outlineLvl w:val="2"/>
        <w:rPr>
          <w:rFonts w:ascii="Arial" w:hAnsi="Arial" w:cs="Arial"/>
          <w:i w:val="0"/>
          <w:color w:val="76923C"/>
          <w:sz w:val="24"/>
          <w:szCs w:val="24"/>
          <w:lang w:val="fr-FR"/>
        </w:rPr>
      </w:pPr>
      <w:bookmarkStart w:id="158" w:name="_Toc475488334"/>
      <w:bookmarkStart w:id="159" w:name="_Toc475542080"/>
      <w:r w:rsidRPr="003F551D">
        <w:rPr>
          <w:rFonts w:ascii="Arial" w:hAnsi="Arial" w:cs="Arial"/>
          <w:i w:val="0"/>
          <w:color w:val="76923C"/>
          <w:sz w:val="24"/>
          <w:szCs w:val="24"/>
          <w:lang w:val="fr-FR"/>
        </w:rPr>
        <w:t>Les données massives ou mégadonnées. (“Big Data”)</w:t>
      </w:r>
      <w:bookmarkEnd w:id="158"/>
      <w:bookmarkEnd w:id="159"/>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 xml:space="preserve">Dans le cadre de la SHaSA, les enjeux des données massives ou mégadonnées doivent être traitées comme une cible stratégique qu’à moyen et </w:t>
      </w:r>
      <w:r w:rsidR="0034295C" w:rsidRPr="003F551D">
        <w:rPr>
          <w:rFonts w:ascii="Arial" w:hAnsi="Arial" w:cs="Arial"/>
          <w:b w:val="0"/>
          <w:i w:val="0"/>
          <w:color w:val="auto"/>
          <w:sz w:val="24"/>
          <w:szCs w:val="24"/>
          <w:lang w:val="fr-FR"/>
        </w:rPr>
        <w:t>long termes</w:t>
      </w:r>
      <w:r w:rsidRPr="003F551D">
        <w:rPr>
          <w:rFonts w:ascii="Arial" w:hAnsi="Arial" w:cs="Arial"/>
          <w:b w:val="0"/>
          <w:i w:val="0"/>
          <w:color w:val="auto"/>
          <w:sz w:val="24"/>
          <w:szCs w:val="24"/>
          <w:lang w:val="fr-FR"/>
        </w:rPr>
        <w:t>, le SSA doit maîtriser et ce, en raison de la place de plus en plus importante qu’elles occupent au niveau des systèmes d’informations des pays et des régions</w:t>
      </w:r>
      <w:r w:rsidR="0034295C" w:rsidRPr="003F551D">
        <w:rPr>
          <w:rFonts w:ascii="Arial" w:hAnsi="Arial" w:cs="Arial"/>
          <w:b w:val="0"/>
          <w:i w:val="0"/>
          <w:color w:val="auto"/>
          <w:sz w:val="24"/>
          <w:szCs w:val="24"/>
          <w:lang w:val="fr-FR"/>
        </w:rPr>
        <w:t xml:space="preserve"> ainsi qu’au niveau mondial</w:t>
      </w:r>
      <w:r w:rsidRPr="003F551D">
        <w:rPr>
          <w:rFonts w:ascii="Arial" w:hAnsi="Arial" w:cs="Arial"/>
          <w:b w:val="0"/>
          <w:i w:val="0"/>
          <w:color w:val="auto"/>
          <w:sz w:val="24"/>
          <w:szCs w:val="24"/>
          <w:lang w:val="fr-FR"/>
        </w:rPr>
        <w:t xml:space="preserve">. Par ailleurs, il convient d’indiquer qu’aujourd’hui, même si en raison des flux et des volumes des données de plus en plus croissants qu’on observe au niveau des statistiques publiques, l’utilisation de la thématique “big data“ en matière de statistiques publiques relève d’une extrapolation car c’est le secteur privé qui connaît et maîtrise beaucoup plus ce nouveau phénomène. Certaines grandes institutions et entreprises privées se sont même données les moyens d’entreprendre la recherche </w:t>
      </w:r>
      <w:r w:rsidRPr="003F551D">
        <w:rPr>
          <w:rFonts w:ascii="Arial" w:hAnsi="Arial" w:cs="Arial"/>
          <w:b w:val="0"/>
          <w:i w:val="0"/>
          <w:color w:val="auto"/>
          <w:sz w:val="24"/>
          <w:szCs w:val="24"/>
          <w:lang w:val="fr-FR"/>
        </w:rPr>
        <w:lastRenderedPageBreak/>
        <w:t xml:space="preserve">pour mieux explorer les avantages qu’elles sont susceptibles de tirer de ce défi technologique. Ces avantages couvrent des domaines aussi variés que la médécine, le changement climatique, la politique, etc. </w:t>
      </w:r>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Sur un plan stratégique, le SSA devra établir des partenariats avec les entreprises du secteur privé disposant d’importants moyens en matière de gestion et de stockage d</w:t>
      </w:r>
      <w:r w:rsidR="006612E1" w:rsidRPr="003F551D">
        <w:rPr>
          <w:rFonts w:ascii="Arial" w:hAnsi="Arial" w:cs="Arial"/>
          <w:b w:val="0"/>
          <w:i w:val="0"/>
          <w:color w:val="auto"/>
          <w:sz w:val="24"/>
          <w:szCs w:val="24"/>
          <w:lang w:val="fr-FR"/>
        </w:rPr>
        <w:t>es flots de données croissant</w:t>
      </w:r>
      <w:r w:rsidRPr="003F551D">
        <w:rPr>
          <w:rFonts w:ascii="Arial" w:hAnsi="Arial" w:cs="Arial"/>
          <w:b w:val="0"/>
          <w:i w:val="0"/>
          <w:color w:val="auto"/>
          <w:sz w:val="24"/>
          <w:szCs w:val="24"/>
          <w:lang w:val="fr-FR"/>
        </w:rPr>
        <w:t xml:space="preserve">s d’une part et d’autre part, se doter de ressources humaines compétentes en matière de gestion, d’analyse et de gouvernances de données massives. </w:t>
      </w:r>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 xml:space="preserve">Le phénomène de mégadonnées s’est accompagné de la naissance de la science des données qui est une nouvelle matière </w:t>
      </w:r>
      <w:r w:rsidR="006612E1" w:rsidRPr="003F551D">
        <w:rPr>
          <w:rFonts w:ascii="Arial" w:hAnsi="Arial" w:cs="Arial"/>
          <w:b w:val="0"/>
          <w:i w:val="0"/>
          <w:color w:val="auto"/>
          <w:sz w:val="24"/>
          <w:szCs w:val="24"/>
          <w:lang w:val="fr-FR"/>
        </w:rPr>
        <w:t>appelant</w:t>
      </w:r>
      <w:r w:rsidRPr="003F551D">
        <w:rPr>
          <w:rFonts w:ascii="Arial" w:hAnsi="Arial" w:cs="Arial"/>
          <w:b w:val="0"/>
          <w:i w:val="0"/>
          <w:color w:val="auto"/>
          <w:sz w:val="24"/>
          <w:szCs w:val="24"/>
          <w:lang w:val="fr-FR"/>
        </w:rPr>
        <w:t xml:space="preserve"> de nouvelles compétences sur la marché du travail, à savoir les “scientifiques de données” (data scientists en anglais). A terme, les statisticiens devront travailler avec les scientifiques de données comme ils travaillent aujourd’hui avec les informaticiens quand ils ne sont pas eux-mêmes formés comme informaticiens pour devenir statisticiens-informaticiens. </w:t>
      </w:r>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Il importe donc que la thématique “big data” soit incorporée dans les enseignements des écoles de formations statistiques et qu’il soit envisagé une filière de scientifique</w:t>
      </w:r>
      <w:r w:rsidR="006612E1" w:rsidRPr="003F551D">
        <w:rPr>
          <w:rFonts w:ascii="Arial" w:hAnsi="Arial" w:cs="Arial"/>
          <w:b w:val="0"/>
          <w:i w:val="0"/>
          <w:color w:val="auto"/>
          <w:sz w:val="24"/>
          <w:szCs w:val="24"/>
          <w:lang w:val="fr-FR"/>
        </w:rPr>
        <w:t>s</w:t>
      </w:r>
      <w:r w:rsidRPr="003F551D">
        <w:rPr>
          <w:rFonts w:ascii="Arial" w:hAnsi="Arial" w:cs="Arial"/>
          <w:b w:val="0"/>
          <w:i w:val="0"/>
          <w:color w:val="auto"/>
          <w:sz w:val="24"/>
          <w:szCs w:val="24"/>
          <w:lang w:val="fr-FR"/>
        </w:rPr>
        <w:t xml:space="preserve"> de données. Dans le même ordre d’idée, le Centre panafricain de formation statistique devrait envisager la formation en cours d’emploi des effectifs de statisticiens existants.  </w:t>
      </w:r>
    </w:p>
    <w:p w:rsidR="00F41D2E" w:rsidRPr="003F551D" w:rsidRDefault="00F41D2E" w:rsidP="00710AC2">
      <w:pPr>
        <w:pStyle w:val="Style2"/>
        <w:numPr>
          <w:ilvl w:val="2"/>
          <w:numId w:val="39"/>
        </w:numPr>
        <w:tabs>
          <w:tab w:val="left" w:pos="720"/>
        </w:tabs>
        <w:spacing w:before="120" w:line="240" w:lineRule="auto"/>
        <w:ind w:left="629" w:hanging="629"/>
        <w:jc w:val="left"/>
        <w:outlineLvl w:val="2"/>
        <w:rPr>
          <w:rFonts w:ascii="Arial" w:hAnsi="Arial" w:cs="Arial"/>
          <w:i w:val="0"/>
          <w:color w:val="76923C"/>
          <w:sz w:val="24"/>
          <w:szCs w:val="24"/>
          <w:lang w:val="fr-FR"/>
        </w:rPr>
      </w:pPr>
      <w:bookmarkStart w:id="160" w:name="_Toc475488335"/>
      <w:bookmarkStart w:id="161" w:name="_Toc475542081"/>
      <w:r w:rsidRPr="003F551D">
        <w:rPr>
          <w:rFonts w:ascii="Arial" w:hAnsi="Arial" w:cs="Arial"/>
          <w:i w:val="0"/>
          <w:color w:val="76923C"/>
          <w:sz w:val="24"/>
          <w:szCs w:val="24"/>
          <w:lang w:val="fr-FR"/>
        </w:rPr>
        <w:t>La Révolution des données menée par les pays</w:t>
      </w:r>
      <w:bookmarkEnd w:id="160"/>
      <w:bookmarkEnd w:id="161"/>
      <w:r w:rsidRPr="003F551D">
        <w:rPr>
          <w:rFonts w:ascii="Arial" w:hAnsi="Arial" w:cs="Arial"/>
          <w:i w:val="0"/>
          <w:color w:val="76923C"/>
          <w:sz w:val="24"/>
          <w:szCs w:val="24"/>
          <w:lang w:val="fr-FR"/>
        </w:rPr>
        <w:t xml:space="preserve"> </w:t>
      </w:r>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 xml:space="preserve">L’Afrique est-elle capable de participer à la révolution des données comme les autres régions du système statistique mondial (SSM) ? La question paraît sans objet et pourtant toute la problématique du développement statistique en Afrique est résumée dans cette question et c’est à travers la réponse qu’apporteront les pays africains que se lira la transformation du secteur statistique en Afrique. </w:t>
      </w:r>
    </w:p>
    <w:p w:rsidR="00707578" w:rsidRPr="000232CF" w:rsidRDefault="00707578" w:rsidP="00710AC2">
      <w:pPr>
        <w:pStyle w:val="Style2"/>
        <w:numPr>
          <w:ilvl w:val="0"/>
          <w:numId w:val="0"/>
        </w:numPr>
        <w:spacing w:before="120" w:line="240" w:lineRule="auto"/>
        <w:outlineLvl w:val="9"/>
        <w:rPr>
          <w:rFonts w:ascii="Arial" w:hAnsi="Arial" w:cs="Arial"/>
          <w:b w:val="0"/>
          <w:i w:val="0"/>
          <w:color w:val="000000" w:themeColor="text1"/>
          <w:sz w:val="24"/>
          <w:szCs w:val="24"/>
          <w:lang w:val="fr-FR"/>
        </w:rPr>
      </w:pPr>
      <w:r w:rsidRPr="000232CF">
        <w:rPr>
          <w:rFonts w:ascii="Arial" w:hAnsi="Arial" w:cs="Arial"/>
          <w:b w:val="0"/>
          <w:i w:val="0"/>
          <w:color w:val="000000" w:themeColor="text1"/>
          <w:sz w:val="24"/>
          <w:szCs w:val="24"/>
          <w:lang w:val="fr-FR"/>
        </w:rPr>
        <w:t xml:space="preserve">L'Afrique a été l'un des continents les plus actifs </w:t>
      </w:r>
      <w:r w:rsidR="007C7F75" w:rsidRPr="000232CF">
        <w:rPr>
          <w:rFonts w:ascii="Arial" w:hAnsi="Arial" w:cs="Arial"/>
          <w:b w:val="0"/>
          <w:i w:val="0"/>
          <w:color w:val="000000" w:themeColor="text1"/>
          <w:sz w:val="24"/>
          <w:szCs w:val="24"/>
          <w:lang w:val="fr-FR"/>
        </w:rPr>
        <w:t>ayant</w:t>
      </w:r>
      <w:r w:rsidRPr="000232CF">
        <w:rPr>
          <w:rFonts w:ascii="Arial" w:hAnsi="Arial" w:cs="Arial"/>
          <w:b w:val="0"/>
          <w:i w:val="0"/>
          <w:color w:val="000000" w:themeColor="text1"/>
          <w:sz w:val="24"/>
          <w:szCs w:val="24"/>
          <w:lang w:val="fr-FR"/>
        </w:rPr>
        <w:t xml:space="preserve"> participé au projet «Informing </w:t>
      </w:r>
      <w:r w:rsidR="00276F6B" w:rsidRPr="000232CF">
        <w:rPr>
          <w:rFonts w:ascii="Arial" w:hAnsi="Arial" w:cs="Arial"/>
          <w:b w:val="0"/>
          <w:i w:val="0"/>
          <w:color w:val="000000" w:themeColor="text1"/>
          <w:sz w:val="24"/>
          <w:szCs w:val="24"/>
          <w:lang w:val="fr-FR"/>
        </w:rPr>
        <w:t xml:space="preserve">a </w:t>
      </w:r>
      <w:r w:rsidRPr="000232CF">
        <w:rPr>
          <w:rFonts w:ascii="Arial" w:hAnsi="Arial" w:cs="Arial"/>
          <w:b w:val="0"/>
          <w:i w:val="0"/>
          <w:color w:val="000000" w:themeColor="text1"/>
          <w:sz w:val="24"/>
          <w:szCs w:val="24"/>
          <w:lang w:val="fr-FR"/>
        </w:rPr>
        <w:t xml:space="preserve">Data Revolution» entrepris par PARIS21 en 2014-2015. Le projet </w:t>
      </w:r>
      <w:r w:rsidR="00276F6B" w:rsidRPr="000232CF">
        <w:rPr>
          <w:rFonts w:ascii="Arial" w:hAnsi="Arial" w:cs="Arial"/>
          <w:b w:val="0"/>
          <w:i w:val="0"/>
          <w:color w:val="000000" w:themeColor="text1"/>
          <w:sz w:val="24"/>
          <w:szCs w:val="24"/>
          <w:lang w:val="fr-FR"/>
        </w:rPr>
        <w:t>incluait</w:t>
      </w:r>
      <w:r w:rsidRPr="000232CF">
        <w:rPr>
          <w:rFonts w:ascii="Arial" w:hAnsi="Arial" w:cs="Arial"/>
          <w:b w:val="0"/>
          <w:i w:val="0"/>
          <w:color w:val="000000" w:themeColor="text1"/>
          <w:sz w:val="24"/>
          <w:szCs w:val="24"/>
          <w:lang w:val="fr-FR"/>
        </w:rPr>
        <w:t xml:space="preserve"> 13 pays africains (</w:t>
      </w:r>
      <w:r w:rsidR="00276F6B" w:rsidRPr="000232CF">
        <w:rPr>
          <w:rFonts w:ascii="Arial" w:hAnsi="Arial" w:cs="Arial"/>
          <w:b w:val="0"/>
          <w:i w:val="0"/>
          <w:color w:val="000000" w:themeColor="text1"/>
          <w:sz w:val="24"/>
          <w:szCs w:val="24"/>
          <w:lang w:val="fr-FR"/>
        </w:rPr>
        <w:t xml:space="preserve">Cape Verde, Sénégal, Ghana, Nigeria, Mali, Gabon, République démocratique du Congo, Burundi, Ouganda, Malawi, Mozambique, Afrique du Sud et Botswana) </w:t>
      </w:r>
      <w:r w:rsidRPr="000232CF">
        <w:rPr>
          <w:rFonts w:ascii="Arial" w:hAnsi="Arial" w:cs="Arial"/>
          <w:b w:val="0"/>
          <w:i w:val="0"/>
          <w:color w:val="000000" w:themeColor="text1"/>
          <w:sz w:val="24"/>
          <w:szCs w:val="24"/>
          <w:lang w:val="fr-FR"/>
        </w:rPr>
        <w:t>dont trois (</w:t>
      </w:r>
      <w:r w:rsidR="00276F6B" w:rsidRPr="000232CF">
        <w:rPr>
          <w:rFonts w:ascii="Arial" w:hAnsi="Arial" w:cs="Arial"/>
          <w:b w:val="0"/>
          <w:i w:val="0"/>
          <w:color w:val="000000" w:themeColor="text1"/>
          <w:sz w:val="24"/>
          <w:szCs w:val="24"/>
          <w:lang w:val="fr-FR"/>
        </w:rPr>
        <w:t xml:space="preserve">Cape Verde, </w:t>
      </w:r>
      <w:r w:rsidRPr="000232CF">
        <w:rPr>
          <w:rFonts w:ascii="Arial" w:hAnsi="Arial" w:cs="Arial"/>
          <w:b w:val="0"/>
          <w:i w:val="0"/>
          <w:color w:val="000000" w:themeColor="text1"/>
          <w:sz w:val="24"/>
          <w:szCs w:val="24"/>
          <w:lang w:val="fr-FR"/>
        </w:rPr>
        <w:t xml:space="preserve">Burundi, République </w:t>
      </w:r>
      <w:r w:rsidR="00276F6B" w:rsidRPr="000232CF">
        <w:rPr>
          <w:rFonts w:ascii="Arial" w:hAnsi="Arial" w:cs="Arial"/>
          <w:b w:val="0"/>
          <w:i w:val="0"/>
          <w:color w:val="000000" w:themeColor="text1"/>
          <w:sz w:val="24"/>
          <w:szCs w:val="24"/>
          <w:lang w:val="fr-FR"/>
        </w:rPr>
        <w:t xml:space="preserve">démocratique </w:t>
      </w:r>
      <w:r w:rsidRPr="000232CF">
        <w:rPr>
          <w:rFonts w:ascii="Arial" w:hAnsi="Arial" w:cs="Arial"/>
          <w:b w:val="0"/>
          <w:i w:val="0"/>
          <w:color w:val="000000" w:themeColor="text1"/>
          <w:sz w:val="24"/>
          <w:szCs w:val="24"/>
          <w:lang w:val="fr-FR"/>
        </w:rPr>
        <w:t xml:space="preserve">du Congo) ont participé à des études approfondies organisées par le Secrétariat de PARIS 21. </w:t>
      </w:r>
      <w:r w:rsidR="00167B91" w:rsidRPr="000232CF">
        <w:rPr>
          <w:rFonts w:ascii="Arial" w:hAnsi="Arial" w:cs="Arial"/>
          <w:b w:val="0"/>
          <w:i w:val="0"/>
          <w:color w:val="000000" w:themeColor="text1"/>
          <w:sz w:val="24"/>
          <w:szCs w:val="24"/>
          <w:lang w:val="fr-FR"/>
        </w:rPr>
        <w:t>Tenant c</w:t>
      </w:r>
      <w:r w:rsidRPr="000232CF">
        <w:rPr>
          <w:rFonts w:ascii="Arial" w:hAnsi="Arial" w:cs="Arial"/>
          <w:b w:val="0"/>
          <w:i w:val="0"/>
          <w:color w:val="000000" w:themeColor="text1"/>
          <w:sz w:val="24"/>
          <w:szCs w:val="24"/>
          <w:lang w:val="fr-FR"/>
        </w:rPr>
        <w:t xml:space="preserve">ompte </w:t>
      </w:r>
      <w:r w:rsidR="00167B91" w:rsidRPr="000232CF">
        <w:rPr>
          <w:rFonts w:ascii="Arial" w:hAnsi="Arial" w:cs="Arial"/>
          <w:b w:val="0"/>
          <w:i w:val="0"/>
          <w:color w:val="000000" w:themeColor="text1"/>
          <w:sz w:val="24"/>
          <w:szCs w:val="24"/>
          <w:lang w:val="fr-FR"/>
        </w:rPr>
        <w:t>des réalités et des défis du SSA, le projet a élaboré une F</w:t>
      </w:r>
      <w:r w:rsidR="003C33BE" w:rsidRPr="000232CF">
        <w:rPr>
          <w:rFonts w:ascii="Arial" w:hAnsi="Arial" w:cs="Arial"/>
          <w:b w:val="0"/>
          <w:i w:val="0"/>
          <w:color w:val="000000" w:themeColor="text1"/>
          <w:sz w:val="24"/>
          <w:szCs w:val="24"/>
          <w:lang w:val="fr-FR"/>
        </w:rPr>
        <w:t>euille de route pour une R</w:t>
      </w:r>
      <w:r w:rsidRPr="000232CF">
        <w:rPr>
          <w:rFonts w:ascii="Arial" w:hAnsi="Arial" w:cs="Arial"/>
          <w:b w:val="0"/>
          <w:i w:val="0"/>
          <w:color w:val="000000" w:themeColor="text1"/>
          <w:sz w:val="24"/>
          <w:szCs w:val="24"/>
          <w:lang w:val="fr-FR"/>
        </w:rPr>
        <w:t xml:space="preserve">évolution des données </w:t>
      </w:r>
      <w:r w:rsidR="003C33BE" w:rsidRPr="000232CF">
        <w:rPr>
          <w:rFonts w:ascii="Arial" w:hAnsi="Arial" w:cs="Arial"/>
          <w:b w:val="0"/>
          <w:i w:val="0"/>
          <w:color w:val="000000" w:themeColor="text1"/>
          <w:sz w:val="24"/>
          <w:szCs w:val="24"/>
          <w:lang w:val="fr-FR"/>
        </w:rPr>
        <w:t>menée</w:t>
      </w:r>
      <w:r w:rsidRPr="000232CF">
        <w:rPr>
          <w:rFonts w:ascii="Arial" w:hAnsi="Arial" w:cs="Arial"/>
          <w:b w:val="0"/>
          <w:i w:val="0"/>
          <w:color w:val="000000" w:themeColor="text1"/>
          <w:sz w:val="24"/>
          <w:szCs w:val="24"/>
          <w:lang w:val="fr-FR"/>
        </w:rPr>
        <w:t xml:space="preserve"> par les pays, qui a également été adoptée au niveau mondial. La Feuille de route propose une approche de la mise en œuvre qui a été acceptée par tous les </w:t>
      </w:r>
      <w:r w:rsidR="003C33BE" w:rsidRPr="000232CF">
        <w:rPr>
          <w:rFonts w:ascii="Arial" w:hAnsi="Arial" w:cs="Arial"/>
          <w:b w:val="0"/>
          <w:i w:val="0"/>
          <w:color w:val="000000" w:themeColor="text1"/>
          <w:sz w:val="24"/>
          <w:szCs w:val="24"/>
          <w:lang w:val="fr-FR"/>
        </w:rPr>
        <w:t xml:space="preserve">parties prenantes de la statistique </w:t>
      </w:r>
      <w:r w:rsidRPr="000232CF">
        <w:rPr>
          <w:rFonts w:ascii="Arial" w:hAnsi="Arial" w:cs="Arial"/>
          <w:b w:val="0"/>
          <w:i w:val="0"/>
          <w:color w:val="000000" w:themeColor="text1"/>
          <w:sz w:val="24"/>
          <w:szCs w:val="24"/>
          <w:lang w:val="fr-FR"/>
        </w:rPr>
        <w:t>au niveau international.</w:t>
      </w:r>
    </w:p>
    <w:p w:rsidR="00F41D2E" w:rsidRPr="003F551D" w:rsidRDefault="00F41D2E" w:rsidP="00710AC2">
      <w:pPr>
        <w:pStyle w:val="Style2"/>
        <w:numPr>
          <w:ilvl w:val="0"/>
          <w:numId w:val="0"/>
        </w:numPr>
        <w:spacing w:before="120" w:line="240" w:lineRule="auto"/>
        <w:outlineLvl w:val="9"/>
        <w:rPr>
          <w:rFonts w:ascii="Arial" w:hAnsi="Arial" w:cs="Arial"/>
          <w:b w:val="0"/>
          <w:i w:val="0"/>
          <w:color w:val="auto"/>
          <w:sz w:val="24"/>
          <w:szCs w:val="24"/>
          <w:lang w:val="fr-FR"/>
        </w:rPr>
      </w:pPr>
      <w:r w:rsidRPr="003F551D">
        <w:rPr>
          <w:rFonts w:ascii="Arial" w:hAnsi="Arial" w:cs="Arial"/>
          <w:b w:val="0"/>
          <w:i w:val="0"/>
          <w:color w:val="auto"/>
          <w:sz w:val="24"/>
          <w:szCs w:val="24"/>
          <w:lang w:val="fr-FR"/>
        </w:rPr>
        <w:t>Dans le cadre de la SH</w:t>
      </w:r>
      <w:r w:rsidR="007F328C" w:rsidRPr="003F551D">
        <w:rPr>
          <w:rFonts w:ascii="Arial" w:hAnsi="Arial" w:cs="Arial"/>
          <w:b w:val="0"/>
          <w:i w:val="0"/>
          <w:color w:val="auto"/>
          <w:sz w:val="24"/>
          <w:szCs w:val="24"/>
          <w:lang w:val="fr-FR"/>
        </w:rPr>
        <w:t>aSA, tout en réaffirmant qu’ils</w:t>
      </w:r>
      <w:r w:rsidRPr="003F551D">
        <w:rPr>
          <w:rFonts w:ascii="Arial" w:hAnsi="Arial" w:cs="Arial"/>
          <w:b w:val="0"/>
          <w:i w:val="0"/>
          <w:color w:val="auto"/>
          <w:sz w:val="24"/>
          <w:szCs w:val="24"/>
          <w:lang w:val="fr-FR"/>
        </w:rPr>
        <w:t xml:space="preserve"> adhère</w:t>
      </w:r>
      <w:r w:rsidR="007F328C" w:rsidRPr="003F551D">
        <w:rPr>
          <w:rFonts w:ascii="Arial" w:hAnsi="Arial" w:cs="Arial"/>
          <w:b w:val="0"/>
          <w:i w:val="0"/>
          <w:color w:val="auto"/>
          <w:sz w:val="24"/>
          <w:szCs w:val="24"/>
          <w:lang w:val="fr-FR"/>
        </w:rPr>
        <w:t>nt</w:t>
      </w:r>
      <w:r w:rsidRPr="003F551D">
        <w:rPr>
          <w:rFonts w:ascii="Arial" w:hAnsi="Arial" w:cs="Arial"/>
          <w:b w:val="0"/>
          <w:i w:val="0"/>
          <w:color w:val="auto"/>
          <w:sz w:val="24"/>
          <w:szCs w:val="24"/>
          <w:lang w:val="fr-FR"/>
        </w:rPr>
        <w:t xml:space="preserve"> à cette feuille de route, les pays africains considèrent que la Révolution des données sera menée par l’Afrique solidaire. C’est dans ce sens qu’</w:t>
      </w:r>
      <w:r w:rsidR="007F328C" w:rsidRPr="003F551D">
        <w:rPr>
          <w:rFonts w:ascii="Arial" w:hAnsi="Arial" w:cs="Arial"/>
          <w:b w:val="0"/>
          <w:i w:val="0"/>
          <w:color w:val="auto"/>
          <w:sz w:val="24"/>
          <w:szCs w:val="24"/>
          <w:lang w:val="fr-FR"/>
        </w:rPr>
        <w:t>ils</w:t>
      </w:r>
      <w:r w:rsidRPr="003F551D">
        <w:rPr>
          <w:rFonts w:ascii="Arial" w:hAnsi="Arial" w:cs="Arial"/>
          <w:b w:val="0"/>
          <w:i w:val="0"/>
          <w:color w:val="auto"/>
          <w:sz w:val="24"/>
          <w:szCs w:val="24"/>
          <w:lang w:val="fr-FR"/>
        </w:rPr>
        <w:t xml:space="preserve"> donne</w:t>
      </w:r>
      <w:r w:rsidR="007F328C" w:rsidRPr="003F551D">
        <w:rPr>
          <w:rFonts w:ascii="Arial" w:hAnsi="Arial" w:cs="Arial"/>
          <w:b w:val="0"/>
          <w:i w:val="0"/>
          <w:color w:val="auto"/>
          <w:sz w:val="24"/>
          <w:szCs w:val="24"/>
          <w:lang w:val="fr-FR"/>
        </w:rPr>
        <w:t>nt</w:t>
      </w:r>
      <w:r w:rsidRPr="003F551D">
        <w:rPr>
          <w:rFonts w:ascii="Arial" w:hAnsi="Arial" w:cs="Arial"/>
          <w:b w:val="0"/>
          <w:i w:val="0"/>
          <w:color w:val="auto"/>
          <w:sz w:val="24"/>
          <w:szCs w:val="24"/>
          <w:lang w:val="fr-FR"/>
        </w:rPr>
        <w:t xml:space="preserve"> mandat aux institutions panafricaines et à l’Institut statistique de l’Union africaine de piloter cette feuille de route. En substance, il est question d’élaborer et de mettre en </w:t>
      </w:r>
      <w:r w:rsidR="007019A7" w:rsidRPr="003F551D">
        <w:rPr>
          <w:rFonts w:ascii="Arial" w:hAnsi="Arial" w:cs="Arial"/>
          <w:b w:val="0"/>
          <w:i w:val="0"/>
          <w:color w:val="auto"/>
          <w:sz w:val="24"/>
          <w:szCs w:val="24"/>
          <w:lang w:val="fr-FR"/>
        </w:rPr>
        <w:t>œuvre</w:t>
      </w:r>
      <w:r w:rsidRPr="003F551D">
        <w:rPr>
          <w:rFonts w:ascii="Arial" w:hAnsi="Arial" w:cs="Arial"/>
          <w:b w:val="0"/>
          <w:i w:val="0"/>
          <w:color w:val="auto"/>
          <w:sz w:val="24"/>
          <w:szCs w:val="24"/>
          <w:lang w:val="fr-FR"/>
        </w:rPr>
        <w:t xml:space="preserve"> le Pacte africain pour la révolution des données. Obéissant aux principe</w:t>
      </w:r>
      <w:r w:rsidR="007019A7" w:rsidRPr="003F551D">
        <w:rPr>
          <w:rFonts w:ascii="Arial" w:hAnsi="Arial" w:cs="Arial"/>
          <w:b w:val="0"/>
          <w:i w:val="0"/>
          <w:color w:val="auto"/>
          <w:sz w:val="24"/>
          <w:szCs w:val="24"/>
          <w:lang w:val="fr-FR"/>
        </w:rPr>
        <w:t>s</w:t>
      </w:r>
      <w:r w:rsidRPr="003F551D">
        <w:rPr>
          <w:rFonts w:ascii="Arial" w:hAnsi="Arial" w:cs="Arial"/>
          <w:b w:val="0"/>
          <w:i w:val="0"/>
          <w:color w:val="auto"/>
          <w:sz w:val="24"/>
          <w:szCs w:val="24"/>
          <w:lang w:val="fr-FR"/>
        </w:rPr>
        <w:t xml:space="preserve"> du pacte en annexe, ce pacte </w:t>
      </w:r>
      <w:r w:rsidR="00DF2FAA" w:rsidRPr="003F551D">
        <w:rPr>
          <w:rFonts w:ascii="Arial" w:hAnsi="Arial" w:cs="Arial"/>
          <w:b w:val="0"/>
          <w:i w:val="0"/>
          <w:color w:val="auto"/>
          <w:sz w:val="24"/>
          <w:szCs w:val="24"/>
          <w:lang w:val="fr-FR"/>
        </w:rPr>
        <w:t>f</w:t>
      </w:r>
      <w:r w:rsidRPr="003F551D">
        <w:rPr>
          <w:rFonts w:ascii="Arial" w:hAnsi="Arial" w:cs="Arial"/>
          <w:b w:val="0"/>
          <w:i w:val="0"/>
          <w:color w:val="auto"/>
          <w:sz w:val="24"/>
          <w:szCs w:val="24"/>
          <w:lang w:val="fr-FR"/>
        </w:rPr>
        <w:t xml:space="preserve">era partie intégrante du programme de mise en </w:t>
      </w:r>
      <w:r w:rsidR="007019A7" w:rsidRPr="003F551D">
        <w:rPr>
          <w:rFonts w:ascii="Arial" w:hAnsi="Arial" w:cs="Arial"/>
          <w:b w:val="0"/>
          <w:i w:val="0"/>
          <w:color w:val="auto"/>
          <w:sz w:val="24"/>
          <w:szCs w:val="24"/>
          <w:lang w:val="fr-FR"/>
        </w:rPr>
        <w:t>œuvre</w:t>
      </w:r>
      <w:r w:rsidRPr="003F551D">
        <w:rPr>
          <w:rFonts w:ascii="Arial" w:hAnsi="Arial" w:cs="Arial"/>
          <w:b w:val="0"/>
          <w:i w:val="0"/>
          <w:color w:val="auto"/>
          <w:sz w:val="24"/>
          <w:szCs w:val="24"/>
          <w:lang w:val="fr-FR"/>
        </w:rPr>
        <w:t xml:space="preserve"> de la SHaSA II.</w:t>
      </w:r>
    </w:p>
    <w:p w:rsidR="00AA5CE3" w:rsidRPr="003F551D" w:rsidRDefault="00005750" w:rsidP="00710AC2">
      <w:pPr>
        <w:pStyle w:val="Style2"/>
        <w:numPr>
          <w:ilvl w:val="0"/>
          <w:numId w:val="0"/>
        </w:numPr>
        <w:spacing w:before="120" w:line="240" w:lineRule="auto"/>
        <w:ind w:left="720" w:hanging="720"/>
        <w:outlineLvl w:val="1"/>
        <w:rPr>
          <w:rFonts w:ascii="Arial" w:hAnsi="Arial" w:cs="Arial"/>
          <w:i w:val="0"/>
          <w:color w:val="76923C"/>
          <w:sz w:val="24"/>
          <w:lang w:val="fr-FR"/>
        </w:rPr>
      </w:pPr>
      <w:bookmarkStart w:id="162" w:name="_Toc475488336"/>
      <w:bookmarkStart w:id="163" w:name="_Toc475542082"/>
      <w:r>
        <w:rPr>
          <w:rFonts w:ascii="Arial" w:hAnsi="Arial" w:cs="Arial"/>
          <w:i w:val="0"/>
          <w:color w:val="76923C"/>
          <w:sz w:val="24"/>
          <w:lang w:val="fr-FR"/>
        </w:rPr>
        <w:lastRenderedPageBreak/>
        <w:t>3.5</w:t>
      </w:r>
      <w:r w:rsidR="00583E7C" w:rsidRPr="003F551D">
        <w:rPr>
          <w:rFonts w:ascii="Arial" w:hAnsi="Arial" w:cs="Arial"/>
          <w:i w:val="0"/>
          <w:color w:val="76923C"/>
          <w:sz w:val="24"/>
          <w:lang w:val="fr-FR"/>
        </w:rPr>
        <w:t>.</w:t>
      </w:r>
      <w:r w:rsidR="00AA5CE3" w:rsidRPr="003F551D">
        <w:rPr>
          <w:rFonts w:ascii="Arial" w:hAnsi="Arial" w:cs="Arial"/>
          <w:i w:val="0"/>
          <w:color w:val="76923C"/>
          <w:sz w:val="24"/>
          <w:lang w:val="fr-FR"/>
        </w:rPr>
        <w:t xml:space="preserve"> </w:t>
      </w:r>
      <w:bookmarkStart w:id="164" w:name="_Toc340932926"/>
      <w:r w:rsidR="009C1762" w:rsidRPr="003F551D">
        <w:rPr>
          <w:rFonts w:ascii="Arial" w:hAnsi="Arial" w:cs="Arial"/>
          <w:i w:val="0"/>
          <w:color w:val="76923C"/>
          <w:sz w:val="24"/>
          <w:lang w:val="fr-FR"/>
        </w:rPr>
        <w:t xml:space="preserve">Evaluation de l’environnement </w:t>
      </w:r>
      <w:r w:rsidR="006E5726" w:rsidRPr="003F551D">
        <w:rPr>
          <w:rFonts w:ascii="Arial" w:hAnsi="Arial" w:cs="Arial"/>
          <w:i w:val="0"/>
          <w:color w:val="76923C"/>
          <w:sz w:val="24"/>
          <w:lang w:val="fr-FR"/>
        </w:rPr>
        <w:t>/</w:t>
      </w:r>
      <w:r w:rsidR="009C1762" w:rsidRPr="003F551D">
        <w:rPr>
          <w:rFonts w:ascii="Arial" w:hAnsi="Arial" w:cs="Arial"/>
          <w:i w:val="0"/>
          <w:color w:val="76923C"/>
          <w:sz w:val="24"/>
          <w:lang w:val="fr-FR"/>
        </w:rPr>
        <w:t xml:space="preserve"> </w:t>
      </w:r>
      <w:r w:rsidR="006E5726" w:rsidRPr="003F551D">
        <w:rPr>
          <w:rFonts w:ascii="Arial" w:hAnsi="Arial" w:cs="Arial"/>
          <w:i w:val="0"/>
          <w:color w:val="76923C"/>
          <w:sz w:val="24"/>
          <w:lang w:val="fr-FR"/>
        </w:rPr>
        <w:t>Analyse de la situation</w:t>
      </w:r>
      <w:r w:rsidR="0030265E" w:rsidRPr="003F551D">
        <w:rPr>
          <w:rFonts w:ascii="Arial" w:hAnsi="Arial" w:cs="Arial"/>
          <w:i w:val="0"/>
          <w:color w:val="76923C"/>
          <w:sz w:val="24"/>
          <w:lang w:val="fr-FR"/>
        </w:rPr>
        <w:t xml:space="preserve"> actuelle</w:t>
      </w:r>
      <w:bookmarkEnd w:id="162"/>
      <w:bookmarkEnd w:id="163"/>
      <w:bookmarkEnd w:id="164"/>
    </w:p>
    <w:p w:rsidR="00AA5CE3" w:rsidRPr="003F551D" w:rsidRDefault="0030265E" w:rsidP="00710AC2">
      <w:pPr>
        <w:spacing w:before="120"/>
        <w:jc w:val="both"/>
        <w:rPr>
          <w:rFonts w:ascii="Arial" w:hAnsi="Arial" w:cs="Arial"/>
          <w:lang w:val="fr-FR"/>
        </w:rPr>
      </w:pPr>
      <w:r w:rsidRPr="003F551D">
        <w:rPr>
          <w:rFonts w:ascii="Arial" w:hAnsi="Arial" w:cs="Arial"/>
          <w:lang w:val="fr-FR"/>
        </w:rPr>
        <w:t>L’état des lieux/a</w:t>
      </w:r>
      <w:r w:rsidR="00AA5CE3" w:rsidRPr="003F551D">
        <w:rPr>
          <w:rFonts w:ascii="Arial" w:hAnsi="Arial" w:cs="Arial"/>
          <w:lang w:val="fr-FR"/>
        </w:rPr>
        <w:t xml:space="preserve">nalyse de </w:t>
      </w:r>
      <w:r w:rsidR="00E24F73" w:rsidRPr="003F551D">
        <w:rPr>
          <w:rFonts w:ascii="Arial" w:hAnsi="Arial" w:cs="Arial"/>
          <w:lang w:val="fr-FR"/>
        </w:rPr>
        <w:t xml:space="preserve">la </w:t>
      </w:r>
      <w:r w:rsidR="00AA5CE3" w:rsidRPr="003F551D">
        <w:rPr>
          <w:rFonts w:ascii="Arial" w:hAnsi="Arial" w:cs="Arial"/>
          <w:lang w:val="fr-FR"/>
        </w:rPr>
        <w:t>situation est ess</w:t>
      </w:r>
      <w:r w:rsidR="00123177">
        <w:rPr>
          <w:rFonts w:ascii="Arial" w:hAnsi="Arial" w:cs="Arial"/>
          <w:lang w:val="fr-FR"/>
        </w:rPr>
        <w:t>entiel car il</w:t>
      </w:r>
      <w:r w:rsidR="00AA5CE3" w:rsidRPr="003F551D">
        <w:rPr>
          <w:rFonts w:ascii="Arial" w:hAnsi="Arial" w:cs="Arial"/>
          <w:lang w:val="fr-FR"/>
        </w:rPr>
        <w:t xml:space="preserve"> permet de comprendre les principaux facteurs qui con</w:t>
      </w:r>
      <w:r w:rsidR="00922248" w:rsidRPr="003F551D">
        <w:rPr>
          <w:rFonts w:ascii="Arial" w:hAnsi="Arial" w:cs="Arial"/>
          <w:lang w:val="fr-FR"/>
        </w:rPr>
        <w:t xml:space="preserve">stituent les </w:t>
      </w:r>
      <w:r w:rsidR="00AA5CE3" w:rsidRPr="003F551D">
        <w:rPr>
          <w:rFonts w:ascii="Arial" w:hAnsi="Arial" w:cs="Arial"/>
          <w:lang w:val="fr-FR"/>
        </w:rPr>
        <w:t xml:space="preserve">forces et </w:t>
      </w:r>
      <w:r w:rsidR="00582ACA" w:rsidRPr="003F551D">
        <w:rPr>
          <w:rFonts w:ascii="Arial" w:hAnsi="Arial" w:cs="Arial"/>
          <w:lang w:val="fr-FR"/>
        </w:rPr>
        <w:t xml:space="preserve">les </w:t>
      </w:r>
      <w:r w:rsidR="00AA5CE3" w:rsidRPr="003F551D">
        <w:rPr>
          <w:rFonts w:ascii="Arial" w:hAnsi="Arial" w:cs="Arial"/>
          <w:lang w:val="fr-FR"/>
        </w:rPr>
        <w:t xml:space="preserve">faiblesses de l’environnement interne (c'est-à-dire les caractéristiques internes du SSA, </w:t>
      </w:r>
      <w:r w:rsidR="0012527A" w:rsidRPr="003F551D">
        <w:rPr>
          <w:rFonts w:ascii="Arial" w:hAnsi="Arial" w:cs="Arial"/>
          <w:lang w:val="fr-FR"/>
        </w:rPr>
        <w:t>pour ainsi s</w:t>
      </w:r>
      <w:r w:rsidR="00AA5CE3" w:rsidRPr="003F551D">
        <w:rPr>
          <w:rFonts w:ascii="Arial" w:hAnsi="Arial" w:cs="Arial"/>
          <w:lang w:val="fr-FR"/>
        </w:rPr>
        <w:t>’appuyer sur les points forts</w:t>
      </w:r>
      <w:r w:rsidR="00837180" w:rsidRPr="003F551D">
        <w:rPr>
          <w:rFonts w:ascii="Arial" w:hAnsi="Arial" w:cs="Arial"/>
          <w:lang w:val="fr-FR"/>
        </w:rPr>
        <w:t xml:space="preserve"> afin </w:t>
      </w:r>
      <w:r w:rsidR="00AA5CE3" w:rsidRPr="003F551D">
        <w:rPr>
          <w:rFonts w:ascii="Arial" w:hAnsi="Arial" w:cs="Arial"/>
          <w:lang w:val="fr-FR"/>
        </w:rPr>
        <w:t>d’atténuer ou éliminer les faiblesses. Les stratégies de l’environnement interne doivent être mises en équilibre avec les stratégies visant à exploiter les opportunités et à éviter les faiblesses présentées par l’environnement externe (c'est-à-dire les aspects qui sont extérieurs au système statistique africain).</w:t>
      </w:r>
    </w:p>
    <w:p w:rsidR="00AA5CE3" w:rsidRPr="003F551D" w:rsidRDefault="00AA5CE3" w:rsidP="00710AC2">
      <w:pPr>
        <w:spacing w:before="120"/>
        <w:jc w:val="both"/>
        <w:rPr>
          <w:rFonts w:ascii="Arial" w:hAnsi="Arial" w:cs="Arial"/>
          <w:lang w:val="fr-FR"/>
        </w:rPr>
      </w:pPr>
      <w:r w:rsidRPr="003F551D">
        <w:rPr>
          <w:rFonts w:ascii="Arial" w:hAnsi="Arial" w:cs="Arial"/>
          <w:lang w:val="fr-FR"/>
        </w:rPr>
        <w:t xml:space="preserve">L’analyse de </w:t>
      </w:r>
      <w:r w:rsidR="00FC5D51" w:rsidRPr="003F551D">
        <w:rPr>
          <w:rFonts w:ascii="Arial" w:hAnsi="Arial" w:cs="Arial"/>
          <w:lang w:val="fr-FR"/>
        </w:rPr>
        <w:t xml:space="preserve">l’environnement </w:t>
      </w:r>
      <w:r w:rsidRPr="003F551D">
        <w:rPr>
          <w:rFonts w:ascii="Arial" w:hAnsi="Arial" w:cs="Arial"/>
          <w:lang w:val="fr-FR"/>
        </w:rPr>
        <w:t xml:space="preserve">du SSA a </w:t>
      </w:r>
      <w:r w:rsidR="0090396A" w:rsidRPr="003F551D">
        <w:rPr>
          <w:rFonts w:ascii="Arial" w:hAnsi="Arial" w:cs="Arial"/>
          <w:lang w:val="fr-FR"/>
        </w:rPr>
        <w:t>permis d’</w:t>
      </w:r>
      <w:r w:rsidRPr="003F551D">
        <w:rPr>
          <w:rFonts w:ascii="Arial" w:hAnsi="Arial" w:cs="Arial"/>
          <w:lang w:val="fr-FR"/>
        </w:rPr>
        <w:t>identifi</w:t>
      </w:r>
      <w:r w:rsidR="007B485B" w:rsidRPr="003F551D">
        <w:rPr>
          <w:rFonts w:ascii="Arial" w:hAnsi="Arial" w:cs="Arial"/>
          <w:lang w:val="fr-FR"/>
        </w:rPr>
        <w:t>er</w:t>
      </w:r>
      <w:r w:rsidRPr="003F551D">
        <w:rPr>
          <w:rFonts w:ascii="Arial" w:hAnsi="Arial" w:cs="Arial"/>
          <w:lang w:val="fr-FR"/>
        </w:rPr>
        <w:t xml:space="preserve"> et évalu</w:t>
      </w:r>
      <w:r w:rsidR="007B485B" w:rsidRPr="003F551D">
        <w:rPr>
          <w:rFonts w:ascii="Arial" w:hAnsi="Arial" w:cs="Arial"/>
          <w:lang w:val="fr-FR"/>
        </w:rPr>
        <w:t>er</w:t>
      </w:r>
      <w:r w:rsidRPr="003F551D">
        <w:rPr>
          <w:rFonts w:ascii="Arial" w:hAnsi="Arial" w:cs="Arial"/>
          <w:lang w:val="fr-FR"/>
        </w:rPr>
        <w:t xml:space="preserve"> les points forts et les faiblesses (résumés au tableau </w:t>
      </w:r>
      <w:r w:rsidR="007B3892" w:rsidRPr="007B3892">
        <w:rPr>
          <w:rFonts w:ascii="Arial" w:hAnsi="Arial" w:cs="Arial"/>
          <w:lang w:val="fr-FR"/>
        </w:rPr>
        <w:t>7</w:t>
      </w:r>
      <w:r w:rsidRPr="007B3892">
        <w:rPr>
          <w:rFonts w:ascii="Arial" w:hAnsi="Arial" w:cs="Arial"/>
          <w:lang w:val="fr-FR"/>
        </w:rPr>
        <w:t xml:space="preserve"> ci-dessous</w:t>
      </w:r>
      <w:r w:rsidRPr="003F551D">
        <w:rPr>
          <w:rFonts w:ascii="Arial" w:hAnsi="Arial" w:cs="Arial"/>
          <w:lang w:val="fr-FR"/>
        </w:rPr>
        <w:t xml:space="preserve">) et les opportunités et </w:t>
      </w:r>
      <w:r w:rsidR="004B4ED8" w:rsidRPr="003F551D">
        <w:rPr>
          <w:rFonts w:ascii="Arial" w:hAnsi="Arial" w:cs="Arial"/>
          <w:lang w:val="fr-FR"/>
        </w:rPr>
        <w:t xml:space="preserve">les </w:t>
      </w:r>
      <w:r w:rsidRPr="003F551D">
        <w:rPr>
          <w:rFonts w:ascii="Arial" w:hAnsi="Arial" w:cs="Arial"/>
          <w:lang w:val="fr-FR"/>
        </w:rPr>
        <w:t>men</w:t>
      </w:r>
      <w:r w:rsidR="007B3892">
        <w:rPr>
          <w:rFonts w:ascii="Arial" w:hAnsi="Arial" w:cs="Arial"/>
          <w:lang w:val="fr-FR"/>
        </w:rPr>
        <w:t>aces (résumées dans le tableau 8</w:t>
      </w:r>
      <w:r w:rsidRPr="003F551D">
        <w:rPr>
          <w:rFonts w:ascii="Arial" w:hAnsi="Arial" w:cs="Arial"/>
          <w:lang w:val="fr-FR"/>
        </w:rPr>
        <w:t xml:space="preserve"> ci-dessous).</w:t>
      </w:r>
    </w:p>
    <w:p w:rsidR="00AA5CE3" w:rsidRPr="00C43899" w:rsidRDefault="00237300" w:rsidP="00C43899">
      <w:pPr>
        <w:pStyle w:val="Caption"/>
        <w:spacing w:before="120" w:after="0"/>
        <w:jc w:val="center"/>
        <w:rPr>
          <w:rFonts w:ascii="Arial" w:hAnsi="Arial" w:cs="Arial"/>
          <w:b/>
          <w:i w:val="0"/>
          <w:lang w:val="fr-FR"/>
        </w:rPr>
      </w:pPr>
      <w:bookmarkStart w:id="165" w:name="_Toc475541831"/>
      <w:r w:rsidRPr="00C43899">
        <w:rPr>
          <w:rFonts w:ascii="Arial" w:hAnsi="Arial" w:cs="Arial"/>
          <w:b/>
          <w:i w:val="0"/>
          <w:lang w:val="fr-FR"/>
        </w:rPr>
        <w:t xml:space="preserve">Tableau </w:t>
      </w:r>
      <w:r w:rsidR="0006646B" w:rsidRPr="00C43899">
        <w:rPr>
          <w:rFonts w:ascii="Arial" w:hAnsi="Arial" w:cs="Arial"/>
          <w:b/>
          <w:i w:val="0"/>
        </w:rPr>
        <w:fldChar w:fldCharType="begin"/>
      </w:r>
      <w:r w:rsidR="0006646B" w:rsidRPr="00C43899">
        <w:rPr>
          <w:rFonts w:ascii="Arial" w:hAnsi="Arial" w:cs="Arial"/>
          <w:b/>
          <w:i w:val="0"/>
          <w:lang w:val="fr-FR"/>
        </w:rPr>
        <w:instrText xml:space="preserve"> SEQ Tableau \* ARABIC </w:instrText>
      </w:r>
      <w:r w:rsidR="0006646B" w:rsidRPr="00C43899">
        <w:rPr>
          <w:rFonts w:ascii="Arial" w:hAnsi="Arial" w:cs="Arial"/>
          <w:b/>
          <w:i w:val="0"/>
        </w:rPr>
        <w:fldChar w:fldCharType="separate"/>
      </w:r>
      <w:r w:rsidR="00710AC2" w:rsidRPr="00C43899">
        <w:rPr>
          <w:rFonts w:ascii="Arial" w:hAnsi="Arial" w:cs="Arial"/>
          <w:b/>
          <w:i w:val="0"/>
          <w:noProof/>
          <w:lang w:val="fr-FR"/>
        </w:rPr>
        <w:t>7</w:t>
      </w:r>
      <w:r w:rsidR="0006646B" w:rsidRPr="00C43899">
        <w:rPr>
          <w:rFonts w:ascii="Arial" w:hAnsi="Arial" w:cs="Arial"/>
          <w:b/>
          <w:i w:val="0"/>
          <w:noProof/>
        </w:rPr>
        <w:fldChar w:fldCharType="end"/>
      </w:r>
      <w:r w:rsidR="009B52CF" w:rsidRPr="00C43899">
        <w:rPr>
          <w:rFonts w:ascii="Arial" w:hAnsi="Arial" w:cs="Arial"/>
          <w:b/>
          <w:i w:val="0"/>
          <w:lang w:val="fr-FR"/>
        </w:rPr>
        <w:t>.</w:t>
      </w:r>
      <w:r w:rsidR="00AA5CE3" w:rsidRPr="00C43899">
        <w:rPr>
          <w:rFonts w:ascii="Arial" w:hAnsi="Arial" w:cs="Arial"/>
          <w:b/>
          <w:i w:val="0"/>
          <w:lang w:val="fr-FR"/>
        </w:rPr>
        <w:t xml:space="preserve"> Forces et Faiblesses du </w:t>
      </w:r>
      <w:r w:rsidR="00755C95" w:rsidRPr="00C43899">
        <w:rPr>
          <w:rFonts w:ascii="Arial" w:hAnsi="Arial" w:cs="Arial"/>
          <w:b/>
          <w:i w:val="0"/>
          <w:lang w:val="fr-FR"/>
        </w:rPr>
        <w:t>système statistique africain</w:t>
      </w:r>
      <w:bookmarkEnd w:id="165"/>
    </w:p>
    <w:p w:rsidR="005D160B" w:rsidRPr="005D160B" w:rsidRDefault="005D160B" w:rsidP="005D160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383"/>
      </w:tblGrid>
      <w:tr w:rsidR="00AA5CE3" w:rsidRPr="00F14C5A" w:rsidTr="00B721BF">
        <w:trPr>
          <w:tblHeader/>
        </w:trPr>
        <w:tc>
          <w:tcPr>
            <w:tcW w:w="4994" w:type="dxa"/>
            <w:shd w:val="clear" w:color="auto" w:fill="B6DDE8" w:themeFill="accent5" w:themeFillTint="66"/>
          </w:tcPr>
          <w:p w:rsidR="00AA5CE3" w:rsidRPr="004A3DEE" w:rsidRDefault="00AA5CE3" w:rsidP="00710AC2">
            <w:pPr>
              <w:spacing w:before="120"/>
              <w:jc w:val="both"/>
              <w:rPr>
                <w:rFonts w:ascii="Arial" w:hAnsi="Arial" w:cs="Arial"/>
                <w:b/>
                <w:iCs/>
                <w:sz w:val="20"/>
                <w:szCs w:val="20"/>
                <w:lang w:val="fr-FR"/>
              </w:rPr>
            </w:pPr>
            <w:r w:rsidRPr="004A3DEE">
              <w:rPr>
                <w:rFonts w:ascii="Arial" w:hAnsi="Arial" w:cs="Arial"/>
                <w:b/>
                <w:iCs/>
                <w:sz w:val="20"/>
                <w:szCs w:val="20"/>
                <w:lang w:val="fr-FR"/>
              </w:rPr>
              <w:t xml:space="preserve">Forces sur lesquelles s’appuyer </w:t>
            </w:r>
          </w:p>
        </w:tc>
        <w:tc>
          <w:tcPr>
            <w:tcW w:w="4582" w:type="dxa"/>
            <w:shd w:val="clear" w:color="auto" w:fill="B6DDE8" w:themeFill="accent5" w:themeFillTint="66"/>
          </w:tcPr>
          <w:p w:rsidR="00AA5CE3" w:rsidRPr="004A3DEE" w:rsidRDefault="00AA5CE3" w:rsidP="00710AC2">
            <w:pPr>
              <w:spacing w:before="120"/>
              <w:jc w:val="both"/>
              <w:rPr>
                <w:rFonts w:ascii="Arial" w:hAnsi="Arial" w:cs="Arial"/>
                <w:b/>
                <w:iCs/>
                <w:sz w:val="20"/>
                <w:szCs w:val="20"/>
                <w:lang w:val="fr-FR"/>
              </w:rPr>
            </w:pPr>
            <w:r w:rsidRPr="004A3DEE">
              <w:rPr>
                <w:rFonts w:ascii="Arial" w:hAnsi="Arial" w:cs="Arial"/>
                <w:b/>
                <w:iCs/>
                <w:sz w:val="20"/>
                <w:szCs w:val="20"/>
                <w:lang w:val="fr-FR"/>
              </w:rPr>
              <w:t xml:space="preserve">Faiblesses qui demandent une solution </w:t>
            </w:r>
          </w:p>
        </w:tc>
      </w:tr>
      <w:tr w:rsidR="00AA5CE3" w:rsidRPr="00F14C5A" w:rsidTr="00546457">
        <w:tc>
          <w:tcPr>
            <w:tcW w:w="4994" w:type="dxa"/>
          </w:tcPr>
          <w:p w:rsidR="00AA5CE3" w:rsidRPr="004A3DEE" w:rsidRDefault="00AA5CE3" w:rsidP="00710AC2">
            <w:pPr>
              <w:pStyle w:val="BodyText3"/>
              <w:numPr>
                <w:ilvl w:val="0"/>
                <w:numId w:val="24"/>
              </w:numPr>
              <w:tabs>
                <w:tab w:val="left" w:pos="536"/>
              </w:tabs>
              <w:spacing w:before="120" w:after="0"/>
              <w:ind w:left="536" w:hanging="450"/>
              <w:jc w:val="both"/>
              <w:rPr>
                <w:rFonts w:ascii="Arial" w:hAnsi="Arial" w:cs="Arial"/>
                <w:sz w:val="20"/>
                <w:szCs w:val="20"/>
                <w:lang w:val="fr-FR" w:eastAsia="en-US"/>
              </w:rPr>
            </w:pPr>
            <w:r w:rsidRPr="004A3DEE">
              <w:rPr>
                <w:rFonts w:ascii="Arial" w:hAnsi="Arial" w:cs="Arial"/>
                <w:sz w:val="20"/>
                <w:szCs w:val="20"/>
                <w:lang w:val="fr-FR" w:eastAsia="en-US"/>
              </w:rPr>
              <w:t xml:space="preserve">Existence de réglementation statistique dans le pays pour régir les activités statistiques </w:t>
            </w:r>
          </w:p>
          <w:p w:rsidR="00AA5CE3" w:rsidRPr="004A3DEE" w:rsidRDefault="00AA5CE3" w:rsidP="00710AC2">
            <w:pPr>
              <w:pStyle w:val="BodyText3"/>
              <w:numPr>
                <w:ilvl w:val="0"/>
                <w:numId w:val="24"/>
              </w:numPr>
              <w:tabs>
                <w:tab w:val="left" w:pos="536"/>
              </w:tabs>
              <w:spacing w:before="120" w:after="0"/>
              <w:ind w:left="536" w:hanging="450"/>
              <w:jc w:val="both"/>
              <w:rPr>
                <w:rFonts w:ascii="Arial" w:hAnsi="Arial" w:cs="Arial"/>
                <w:sz w:val="20"/>
                <w:szCs w:val="20"/>
                <w:lang w:val="fr-FR" w:eastAsia="en-US"/>
              </w:rPr>
            </w:pPr>
            <w:r w:rsidRPr="004A3DEE">
              <w:rPr>
                <w:rFonts w:ascii="Arial" w:hAnsi="Arial" w:cs="Arial"/>
                <w:sz w:val="20"/>
                <w:szCs w:val="20"/>
                <w:lang w:val="fr-FR" w:eastAsia="en-US"/>
              </w:rPr>
              <w:t>Infrastructure pour entreprendre les activités</w:t>
            </w:r>
            <w:r w:rsidR="007E0031" w:rsidRPr="004A3DEE">
              <w:rPr>
                <w:rFonts w:ascii="Arial" w:hAnsi="Arial" w:cs="Arial"/>
                <w:sz w:val="20"/>
                <w:szCs w:val="20"/>
                <w:lang w:val="fr-FR" w:eastAsia="en-US"/>
              </w:rPr>
              <w:t>,</w:t>
            </w:r>
            <w:r w:rsidRPr="004A3DEE">
              <w:rPr>
                <w:rFonts w:ascii="Arial" w:hAnsi="Arial" w:cs="Arial"/>
                <w:sz w:val="20"/>
                <w:szCs w:val="20"/>
                <w:lang w:val="fr-FR" w:eastAsia="en-US"/>
              </w:rPr>
              <w:t xml:space="preserve"> de collecte de données</w:t>
            </w:r>
            <w:r w:rsidR="007E0031" w:rsidRPr="004A3DEE">
              <w:rPr>
                <w:rFonts w:ascii="Arial" w:hAnsi="Arial" w:cs="Arial"/>
                <w:sz w:val="20"/>
                <w:szCs w:val="20"/>
                <w:lang w:val="fr-FR" w:eastAsia="en-US"/>
              </w:rPr>
              <w:t xml:space="preserve"> à grande l’échelle </w:t>
            </w:r>
            <w:r w:rsidRPr="004A3DEE">
              <w:rPr>
                <w:rFonts w:ascii="Arial" w:hAnsi="Arial" w:cs="Arial"/>
                <w:sz w:val="20"/>
                <w:szCs w:val="20"/>
                <w:lang w:val="fr-FR" w:eastAsia="en-US"/>
              </w:rPr>
              <w:t xml:space="preserve">y compris les recensements et des enquêtes par sondage </w:t>
            </w:r>
          </w:p>
          <w:p w:rsidR="00AA5CE3" w:rsidRPr="004A3DEE" w:rsidRDefault="00AA5CE3" w:rsidP="00710AC2">
            <w:pPr>
              <w:pStyle w:val="BodyText3"/>
              <w:numPr>
                <w:ilvl w:val="0"/>
                <w:numId w:val="24"/>
              </w:numPr>
              <w:tabs>
                <w:tab w:val="left" w:pos="536"/>
              </w:tabs>
              <w:spacing w:before="120" w:after="0"/>
              <w:ind w:left="536" w:hanging="450"/>
              <w:jc w:val="both"/>
              <w:rPr>
                <w:rFonts w:ascii="Arial" w:hAnsi="Arial" w:cs="Arial"/>
                <w:noProof/>
                <w:sz w:val="20"/>
                <w:szCs w:val="20"/>
                <w:lang w:val="fr-FR" w:eastAsia="en-US"/>
              </w:rPr>
            </w:pPr>
            <w:r w:rsidRPr="004A3DEE">
              <w:rPr>
                <w:rFonts w:ascii="Arial" w:hAnsi="Arial" w:cs="Arial"/>
                <w:sz w:val="20"/>
                <w:szCs w:val="20"/>
                <w:lang w:val="fr-FR" w:eastAsia="en-US"/>
              </w:rPr>
              <w:t xml:space="preserve">Existence de compétences en collecte et gestion des données dans les Ministères, Départements et Agences gouvernementaux (MDA)  </w:t>
            </w:r>
          </w:p>
          <w:p w:rsidR="00AA5CE3" w:rsidRPr="004A3DEE" w:rsidRDefault="00AA5CE3" w:rsidP="00710AC2">
            <w:pPr>
              <w:pStyle w:val="BodyText3"/>
              <w:numPr>
                <w:ilvl w:val="0"/>
                <w:numId w:val="24"/>
              </w:numPr>
              <w:spacing w:before="120" w:after="0"/>
              <w:ind w:left="536" w:hanging="450"/>
              <w:jc w:val="both"/>
              <w:rPr>
                <w:rFonts w:ascii="Arial" w:hAnsi="Arial" w:cs="Arial"/>
                <w:sz w:val="20"/>
                <w:szCs w:val="20"/>
                <w:lang w:val="fr-FR" w:eastAsia="en-US"/>
              </w:rPr>
            </w:pPr>
            <w:r w:rsidRPr="004A3DEE">
              <w:rPr>
                <w:rFonts w:ascii="Arial" w:hAnsi="Arial" w:cs="Arial"/>
                <w:noProof/>
                <w:sz w:val="20"/>
                <w:szCs w:val="20"/>
                <w:lang w:val="fr-FR" w:eastAsia="en-US"/>
              </w:rPr>
              <w:t xml:space="preserve">Existence d’institutions de formation tant pour le personnel statistique professionnel et semi professionnel </w:t>
            </w:r>
          </w:p>
          <w:p w:rsidR="00AA5CE3" w:rsidRPr="004A3DEE" w:rsidRDefault="00AA5CE3" w:rsidP="00710AC2">
            <w:pPr>
              <w:pStyle w:val="BodyText3"/>
              <w:numPr>
                <w:ilvl w:val="0"/>
                <w:numId w:val="24"/>
              </w:numPr>
              <w:spacing w:before="120" w:after="0"/>
              <w:ind w:left="536" w:hanging="450"/>
              <w:jc w:val="both"/>
              <w:rPr>
                <w:rFonts w:ascii="Arial" w:hAnsi="Arial" w:cs="Arial"/>
                <w:sz w:val="20"/>
                <w:szCs w:val="20"/>
                <w:lang w:val="fr-FR" w:eastAsia="en-US"/>
              </w:rPr>
            </w:pPr>
            <w:r w:rsidRPr="004A3DEE">
              <w:rPr>
                <w:rFonts w:ascii="Arial" w:hAnsi="Arial" w:cs="Arial"/>
                <w:noProof/>
                <w:sz w:val="20"/>
                <w:szCs w:val="20"/>
                <w:lang w:val="fr-FR" w:eastAsia="en-US"/>
              </w:rPr>
              <w:t xml:space="preserve">Organisations continentales et régionales renforcées capables de fournir un appui technique et financier aux pays </w:t>
            </w:r>
          </w:p>
          <w:p w:rsidR="00AA5CE3" w:rsidRPr="004A3DEE" w:rsidRDefault="00BA046D" w:rsidP="00710AC2">
            <w:pPr>
              <w:pStyle w:val="BodyText3"/>
              <w:numPr>
                <w:ilvl w:val="0"/>
                <w:numId w:val="24"/>
              </w:numPr>
              <w:spacing w:before="120" w:after="0"/>
              <w:ind w:left="536" w:hanging="450"/>
              <w:jc w:val="both"/>
              <w:rPr>
                <w:rFonts w:ascii="Arial" w:hAnsi="Arial" w:cs="Arial"/>
                <w:sz w:val="20"/>
                <w:szCs w:val="20"/>
                <w:lang w:val="fr-FR" w:eastAsia="en-US"/>
              </w:rPr>
            </w:pPr>
            <w:r w:rsidRPr="004A3DEE">
              <w:rPr>
                <w:rFonts w:ascii="Arial" w:hAnsi="Arial" w:cs="Arial"/>
                <w:color w:val="000000"/>
                <w:sz w:val="20"/>
                <w:szCs w:val="20"/>
                <w:lang w:val="fr-FR" w:eastAsia="en-US"/>
              </w:rPr>
              <w:t>Existence de</w:t>
            </w:r>
            <w:r w:rsidR="00AA5CE3" w:rsidRPr="004A3DEE">
              <w:rPr>
                <w:rFonts w:ascii="Arial" w:hAnsi="Arial" w:cs="Arial"/>
                <w:color w:val="000000"/>
                <w:sz w:val="20"/>
                <w:szCs w:val="20"/>
                <w:lang w:val="fr-FR" w:eastAsia="en-US"/>
              </w:rPr>
              <w:t xml:space="preserve"> différentes initiatives visant le renforcement des capacités statistiques en Afrique </w:t>
            </w:r>
            <w:r w:rsidR="00AA5CE3" w:rsidRPr="004A3DEE">
              <w:rPr>
                <w:rStyle w:val="FootnoteReference"/>
                <w:rFonts w:ascii="Arial" w:hAnsi="Arial" w:cs="Arial"/>
                <w:color w:val="000000"/>
                <w:sz w:val="20"/>
                <w:szCs w:val="20"/>
                <w:lang w:val="fr-FR" w:eastAsia="en-US"/>
              </w:rPr>
              <w:footnoteReference w:id="5"/>
            </w:r>
          </w:p>
          <w:p w:rsidR="00AA5CE3" w:rsidRPr="004A3DEE" w:rsidRDefault="00AA5CE3" w:rsidP="00710AC2">
            <w:pPr>
              <w:pStyle w:val="BodyText3"/>
              <w:numPr>
                <w:ilvl w:val="0"/>
                <w:numId w:val="24"/>
              </w:numPr>
              <w:spacing w:before="120" w:after="0"/>
              <w:ind w:left="536" w:hanging="450"/>
              <w:jc w:val="both"/>
              <w:rPr>
                <w:rFonts w:ascii="Arial" w:hAnsi="Arial" w:cs="Arial"/>
                <w:sz w:val="20"/>
                <w:szCs w:val="20"/>
                <w:lang w:val="fr-FR" w:eastAsia="en-US"/>
              </w:rPr>
            </w:pPr>
            <w:r w:rsidRPr="004A3DEE">
              <w:rPr>
                <w:rFonts w:ascii="Arial" w:hAnsi="Arial" w:cs="Arial"/>
                <w:sz w:val="20"/>
                <w:szCs w:val="20"/>
                <w:lang w:val="fr-FR" w:eastAsia="en-US"/>
              </w:rPr>
              <w:t xml:space="preserve">Existence de forums pour le partage et l’échange de connaissances, d’expérience et </w:t>
            </w:r>
            <w:r w:rsidR="009753D0" w:rsidRPr="004A3DEE">
              <w:rPr>
                <w:rFonts w:ascii="Arial" w:hAnsi="Arial" w:cs="Arial"/>
                <w:sz w:val="20"/>
                <w:szCs w:val="20"/>
                <w:lang w:val="fr-FR" w:eastAsia="en-US"/>
              </w:rPr>
              <w:t xml:space="preserve">de </w:t>
            </w:r>
            <w:r w:rsidRPr="004A3DEE">
              <w:rPr>
                <w:rFonts w:ascii="Arial" w:hAnsi="Arial" w:cs="Arial"/>
                <w:sz w:val="20"/>
                <w:szCs w:val="20"/>
                <w:lang w:val="fr-FR" w:eastAsia="en-US"/>
              </w:rPr>
              <w:t xml:space="preserve">meilleurs pratiques, y compris les réunions régulières avec les </w:t>
            </w:r>
            <w:r w:rsidR="0099119F" w:rsidRPr="004A3DEE">
              <w:rPr>
                <w:rFonts w:ascii="Arial" w:hAnsi="Arial" w:cs="Arial"/>
                <w:sz w:val="20"/>
                <w:szCs w:val="20"/>
                <w:lang w:val="fr-FR" w:eastAsia="en-US"/>
              </w:rPr>
              <w:t xml:space="preserve">responsables des INS </w:t>
            </w:r>
            <w:r w:rsidRPr="004A3DEE">
              <w:rPr>
                <w:rFonts w:ascii="Arial" w:hAnsi="Arial" w:cs="Arial"/>
                <w:sz w:val="20"/>
                <w:szCs w:val="20"/>
                <w:lang w:val="fr-FR" w:eastAsia="en-US"/>
              </w:rPr>
              <w:t>aux niveaux régional et continental, Bulletins d’informations statistiques et l</w:t>
            </w:r>
            <w:r w:rsidR="00D0301F" w:rsidRPr="004A3DEE">
              <w:rPr>
                <w:rFonts w:ascii="Arial" w:hAnsi="Arial" w:cs="Arial"/>
                <w:sz w:val="20"/>
                <w:szCs w:val="20"/>
                <w:lang w:val="fr-FR" w:eastAsia="en-US"/>
              </w:rPr>
              <w:t>’Annuaire statistique a</w:t>
            </w:r>
            <w:r w:rsidRPr="004A3DEE">
              <w:rPr>
                <w:rFonts w:ascii="Arial" w:hAnsi="Arial" w:cs="Arial"/>
                <w:sz w:val="20"/>
                <w:szCs w:val="20"/>
                <w:lang w:val="fr-FR" w:eastAsia="en-US"/>
              </w:rPr>
              <w:t>fricain</w:t>
            </w:r>
            <w:r w:rsidR="009B338F" w:rsidRPr="004A3DEE">
              <w:rPr>
                <w:rFonts w:ascii="Arial" w:hAnsi="Arial" w:cs="Arial"/>
                <w:sz w:val="20"/>
                <w:szCs w:val="20"/>
                <w:lang w:val="fr-FR" w:eastAsia="en-US"/>
              </w:rPr>
              <w:t>,</w:t>
            </w:r>
            <w:r w:rsidRPr="004A3DEE">
              <w:rPr>
                <w:rFonts w:ascii="Arial" w:hAnsi="Arial" w:cs="Arial"/>
                <w:sz w:val="20"/>
                <w:szCs w:val="20"/>
                <w:lang w:val="fr-FR" w:eastAsia="en-US"/>
              </w:rPr>
              <w:t xml:space="preserve"> etc. </w:t>
            </w:r>
          </w:p>
          <w:p w:rsidR="00287B4B" w:rsidRPr="004A3DEE" w:rsidRDefault="00AA5CE3" w:rsidP="00287B4B">
            <w:pPr>
              <w:pStyle w:val="BodyText3"/>
              <w:numPr>
                <w:ilvl w:val="0"/>
                <w:numId w:val="24"/>
              </w:numPr>
              <w:spacing w:before="120" w:after="0"/>
              <w:ind w:left="536" w:hanging="450"/>
              <w:jc w:val="both"/>
              <w:rPr>
                <w:rFonts w:ascii="Arial" w:hAnsi="Arial" w:cs="Arial"/>
                <w:sz w:val="20"/>
                <w:szCs w:val="20"/>
                <w:lang w:val="fr-FR" w:eastAsia="en-US"/>
              </w:rPr>
            </w:pPr>
            <w:r w:rsidRPr="004A3DEE">
              <w:rPr>
                <w:rFonts w:ascii="Arial" w:hAnsi="Arial" w:cs="Arial"/>
                <w:sz w:val="20"/>
                <w:szCs w:val="20"/>
                <w:lang w:val="fr-FR" w:eastAsia="en-US"/>
              </w:rPr>
              <w:t xml:space="preserve">Renforcement de la disposition des principales parties prenantes à tous les niveaux dans le SSN de collaborer pour </w:t>
            </w:r>
            <w:r w:rsidRPr="004A3DEE">
              <w:rPr>
                <w:rFonts w:ascii="Arial" w:hAnsi="Arial" w:cs="Arial"/>
                <w:sz w:val="20"/>
                <w:szCs w:val="20"/>
                <w:lang w:val="fr-FR" w:eastAsia="en-US"/>
              </w:rPr>
              <w:lastRenderedPageBreak/>
              <w:t>réaliser la synergie et la rentabilité dans la production statistique.</w:t>
            </w:r>
          </w:p>
          <w:p w:rsidR="00AA5CE3" w:rsidRPr="004A3DEE" w:rsidRDefault="00287B4B" w:rsidP="00287B4B">
            <w:pPr>
              <w:pStyle w:val="BodyText3"/>
              <w:numPr>
                <w:ilvl w:val="0"/>
                <w:numId w:val="24"/>
              </w:numPr>
              <w:spacing w:before="120" w:after="0"/>
              <w:ind w:left="536" w:hanging="450"/>
              <w:jc w:val="both"/>
              <w:rPr>
                <w:rFonts w:ascii="Arial" w:hAnsi="Arial" w:cs="Arial"/>
                <w:sz w:val="20"/>
                <w:szCs w:val="20"/>
                <w:lang w:val="fr-FR" w:eastAsia="en-US"/>
              </w:rPr>
            </w:pPr>
            <w:r w:rsidRPr="004A3DEE">
              <w:rPr>
                <w:rFonts w:ascii="Arial" w:hAnsi="Arial" w:cs="Arial"/>
                <w:sz w:val="20"/>
                <w:szCs w:val="20"/>
                <w:lang w:val="fr-FR" w:eastAsia="en-US"/>
              </w:rPr>
              <w:t>Emergence de nouveaux acteurs producteurs de données (secteur</w:t>
            </w:r>
            <w:r w:rsidR="00AA5CE3" w:rsidRPr="004A3DEE">
              <w:rPr>
                <w:rFonts w:ascii="Arial" w:hAnsi="Arial" w:cs="Arial"/>
                <w:sz w:val="20"/>
                <w:szCs w:val="20"/>
                <w:lang w:val="fr-FR" w:eastAsia="en-US"/>
              </w:rPr>
              <w:t xml:space="preserve"> </w:t>
            </w:r>
            <w:r w:rsidRPr="004A3DEE">
              <w:rPr>
                <w:rFonts w:ascii="Arial" w:hAnsi="Arial" w:cs="Arial"/>
                <w:sz w:val="20"/>
                <w:szCs w:val="20"/>
                <w:lang w:val="fr-FR" w:eastAsia="en-US"/>
              </w:rPr>
              <w:t>privé, société civile, etc</w:t>
            </w:r>
            <w:r w:rsidR="00B60D45" w:rsidRPr="004A3DEE">
              <w:rPr>
                <w:rFonts w:ascii="Arial" w:hAnsi="Arial" w:cs="Arial"/>
                <w:sz w:val="20"/>
                <w:szCs w:val="20"/>
                <w:lang w:val="fr-FR" w:eastAsia="en-US"/>
              </w:rPr>
              <w:t>.</w:t>
            </w:r>
            <w:r w:rsidRPr="004A3DEE">
              <w:rPr>
                <w:rFonts w:ascii="Arial" w:hAnsi="Arial" w:cs="Arial"/>
                <w:sz w:val="20"/>
                <w:szCs w:val="20"/>
                <w:lang w:val="fr-FR" w:eastAsia="en-US"/>
              </w:rPr>
              <w:t>)</w:t>
            </w:r>
            <w:r w:rsidR="00962B8D" w:rsidRPr="004A3DEE">
              <w:rPr>
                <w:rFonts w:ascii="Arial" w:hAnsi="Arial" w:cs="Arial"/>
                <w:sz w:val="20"/>
                <w:szCs w:val="20"/>
                <w:lang w:val="fr-FR" w:eastAsia="en-US"/>
              </w:rPr>
              <w:t> : nécessité</w:t>
            </w:r>
            <w:r w:rsidRPr="004A3DEE">
              <w:rPr>
                <w:rFonts w:ascii="Arial" w:hAnsi="Arial" w:cs="Arial"/>
                <w:sz w:val="20"/>
                <w:szCs w:val="20"/>
                <w:lang w:val="fr-FR" w:eastAsia="en-US"/>
              </w:rPr>
              <w:t xml:space="preserve"> d’établir un partenariat avec ces acteurs</w:t>
            </w:r>
            <w:r w:rsidR="00B60D45" w:rsidRPr="004A3DEE">
              <w:rPr>
                <w:rFonts w:ascii="Arial" w:hAnsi="Arial" w:cs="Arial"/>
                <w:sz w:val="20"/>
                <w:szCs w:val="20"/>
                <w:lang w:val="fr-FR" w:eastAsia="en-US"/>
              </w:rPr>
              <w:t>.</w:t>
            </w:r>
          </w:p>
          <w:p w:rsidR="00B60D45" w:rsidRPr="004A3DEE" w:rsidRDefault="00B60D45" w:rsidP="00287B4B">
            <w:pPr>
              <w:pStyle w:val="BodyText3"/>
              <w:numPr>
                <w:ilvl w:val="0"/>
                <w:numId w:val="24"/>
              </w:numPr>
              <w:spacing w:before="120" w:after="0"/>
              <w:ind w:left="536" w:hanging="450"/>
              <w:jc w:val="both"/>
              <w:rPr>
                <w:rFonts w:ascii="Arial" w:hAnsi="Arial" w:cs="Arial"/>
                <w:sz w:val="20"/>
                <w:szCs w:val="20"/>
                <w:lang w:val="fr-FR" w:eastAsia="en-US"/>
              </w:rPr>
            </w:pPr>
            <w:r w:rsidRPr="004A3DEE">
              <w:rPr>
                <w:rFonts w:ascii="Arial" w:hAnsi="Arial" w:cs="Arial"/>
                <w:sz w:val="20"/>
                <w:szCs w:val="20"/>
                <w:lang w:val="fr-FR" w:eastAsia="en-US"/>
              </w:rPr>
              <w:t>Entrée en vigueur de la Charte africaine de la statistique</w:t>
            </w:r>
          </w:p>
        </w:tc>
        <w:tc>
          <w:tcPr>
            <w:tcW w:w="4582" w:type="dxa"/>
          </w:tcPr>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lastRenderedPageBreak/>
              <w:t xml:space="preserve">Systèmes Statistiques Nationaux vulnérables et fragiles dans la plupart des pays africains  </w:t>
            </w:r>
          </w:p>
          <w:p w:rsidR="00723471" w:rsidRPr="004A3DEE" w:rsidRDefault="00723471"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Les SNDS ne couvrent pas tous les secteurs du SSN</w:t>
            </w:r>
          </w:p>
          <w:p w:rsidR="00723471" w:rsidRPr="004A3DEE" w:rsidRDefault="00723471"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Absence de lois statistiques actualisées et alignées sur la Charte</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Faible capacité statistique dans les MDA, certaines CER et certaines organisations statistiques panafricaines ; </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Absence d’enregistrement </w:t>
            </w:r>
            <w:r w:rsidR="00A153A0" w:rsidRPr="004A3DEE">
              <w:rPr>
                <w:rFonts w:ascii="Arial" w:hAnsi="Arial" w:cs="Arial"/>
                <w:color w:val="000000"/>
                <w:sz w:val="20"/>
                <w:szCs w:val="20"/>
                <w:lang w:val="fr-FR"/>
              </w:rPr>
              <w:t xml:space="preserve">d’état </w:t>
            </w:r>
            <w:r w:rsidRPr="004A3DEE">
              <w:rPr>
                <w:rFonts w:ascii="Arial" w:hAnsi="Arial" w:cs="Arial"/>
                <w:color w:val="000000"/>
                <w:sz w:val="20"/>
                <w:szCs w:val="20"/>
                <w:lang w:val="fr-FR"/>
              </w:rPr>
              <w:t xml:space="preserve">civil effectif et de systèmes statistiques vitaux; </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Faibles </w:t>
            </w:r>
            <w:r w:rsidR="007E0031" w:rsidRPr="004A3DEE">
              <w:rPr>
                <w:rFonts w:ascii="Arial" w:hAnsi="Arial" w:cs="Arial"/>
                <w:color w:val="000000"/>
                <w:sz w:val="20"/>
                <w:szCs w:val="20"/>
                <w:lang w:val="fr-FR"/>
              </w:rPr>
              <w:t xml:space="preserve">de qualité des données </w:t>
            </w:r>
            <w:r w:rsidRPr="004A3DEE">
              <w:rPr>
                <w:rFonts w:ascii="Arial" w:hAnsi="Arial" w:cs="Arial"/>
                <w:color w:val="000000"/>
                <w:sz w:val="20"/>
                <w:szCs w:val="20"/>
                <w:lang w:val="fr-FR"/>
              </w:rPr>
              <w:t xml:space="preserve">et faible utilisation des </w:t>
            </w:r>
            <w:r w:rsidR="007E0031" w:rsidRPr="004A3DEE">
              <w:rPr>
                <w:rFonts w:ascii="Arial" w:hAnsi="Arial" w:cs="Arial"/>
                <w:color w:val="000000"/>
                <w:sz w:val="20"/>
                <w:szCs w:val="20"/>
                <w:lang w:val="fr-FR"/>
              </w:rPr>
              <w:t>données statistiques par</w:t>
            </w:r>
            <w:r w:rsidR="00DB012A" w:rsidRPr="004A3DEE">
              <w:rPr>
                <w:rFonts w:ascii="Arial" w:hAnsi="Arial" w:cs="Arial"/>
                <w:color w:val="000000"/>
                <w:sz w:val="20"/>
                <w:szCs w:val="20"/>
                <w:lang w:val="fr-FR"/>
              </w:rPr>
              <w:t xml:space="preserve"> les décideurs</w:t>
            </w:r>
            <w:r w:rsidRPr="004A3DEE">
              <w:rPr>
                <w:rFonts w:ascii="Arial" w:hAnsi="Arial" w:cs="Arial"/>
                <w:color w:val="000000"/>
                <w:sz w:val="20"/>
                <w:szCs w:val="20"/>
                <w:lang w:val="fr-FR"/>
              </w:rPr>
              <w:t xml:space="preserve">; </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Disponibilité insuffisante d’informations statistiques sur certains indicateurs essentiels du développement tels que sur les changements environnementaux/climatiques, genre, gouvernance, lutte contre le VIH/SIDA </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Absence de mesures incitatives et/ou des capacités pour utiliser les données ; </w:t>
            </w:r>
          </w:p>
          <w:p w:rsidR="00723471" w:rsidRPr="004A3DEE" w:rsidRDefault="00723471"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Pas de données désagrégées au niveau des collectivités locales</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Autonomie administrative insuffisante et indépendance professionnelle insuffisante dans le Système Statistique Africain ; </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lastRenderedPageBreak/>
              <w:t xml:space="preserve">Manque de financement prévisible et durable pour l’harmonisation des statistiques en Afrique ; </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Absence de statistiques </w:t>
            </w:r>
            <w:r w:rsidR="006F0BC4" w:rsidRPr="004A3DEE">
              <w:rPr>
                <w:rFonts w:ascii="Arial" w:hAnsi="Arial" w:cs="Arial"/>
                <w:color w:val="000000"/>
                <w:sz w:val="20"/>
                <w:szCs w:val="20"/>
                <w:lang w:val="fr-FR"/>
              </w:rPr>
              <w:t xml:space="preserve">publiques  </w:t>
            </w:r>
            <w:r w:rsidRPr="004A3DEE">
              <w:rPr>
                <w:rFonts w:ascii="Arial" w:hAnsi="Arial" w:cs="Arial"/>
                <w:color w:val="000000"/>
                <w:sz w:val="20"/>
                <w:szCs w:val="20"/>
                <w:lang w:val="fr-FR"/>
              </w:rPr>
              <w:t>dans les programmes de formation de plusieurs universités et centres de formation statistique </w:t>
            </w:r>
          </w:p>
          <w:p w:rsidR="00AA5CE3" w:rsidRPr="004A3DEE" w:rsidRDefault="00AA5CE3" w:rsidP="00710AC2">
            <w:pPr>
              <w:numPr>
                <w:ilvl w:val="0"/>
                <w:numId w:val="25"/>
              </w:numPr>
              <w:spacing w:before="120"/>
              <w:ind w:left="335" w:hanging="284"/>
              <w:jc w:val="both"/>
              <w:rPr>
                <w:rFonts w:ascii="Arial" w:hAnsi="Arial" w:cs="Arial"/>
                <w:color w:val="000000"/>
                <w:sz w:val="20"/>
                <w:szCs w:val="20"/>
                <w:lang w:val="fr-FR"/>
              </w:rPr>
            </w:pPr>
            <w:r w:rsidRPr="004A3DEE">
              <w:rPr>
                <w:rFonts w:ascii="Arial" w:hAnsi="Arial" w:cs="Arial"/>
                <w:color w:val="000000"/>
                <w:sz w:val="20"/>
                <w:szCs w:val="20"/>
                <w:lang w:val="fr-FR"/>
              </w:rPr>
              <w:t xml:space="preserve">Interférence politique dans le travail statistique particulièrement au niveau national. </w:t>
            </w:r>
          </w:p>
        </w:tc>
      </w:tr>
    </w:tbl>
    <w:p w:rsidR="00B721BF" w:rsidRDefault="00B721BF" w:rsidP="00BF26A1">
      <w:pPr>
        <w:pStyle w:val="Caption"/>
        <w:spacing w:before="120" w:after="120"/>
        <w:jc w:val="center"/>
        <w:rPr>
          <w:rFonts w:ascii="Arial" w:hAnsi="Arial" w:cs="Arial"/>
          <w:b/>
          <w:i w:val="0"/>
          <w:lang w:val="fr-FR"/>
        </w:rPr>
      </w:pPr>
    </w:p>
    <w:p w:rsidR="00AA5CE3" w:rsidRPr="00BF26A1" w:rsidRDefault="00B643F9" w:rsidP="00BF26A1">
      <w:pPr>
        <w:pStyle w:val="Caption"/>
        <w:spacing w:before="120" w:after="120"/>
        <w:jc w:val="center"/>
        <w:rPr>
          <w:rFonts w:ascii="Arial" w:hAnsi="Arial" w:cs="Arial"/>
          <w:b/>
          <w:i w:val="0"/>
          <w:lang w:val="fr-FR"/>
        </w:rPr>
      </w:pPr>
      <w:bookmarkStart w:id="166" w:name="_Toc475541832"/>
      <w:r w:rsidRPr="00BF26A1">
        <w:rPr>
          <w:rFonts w:ascii="Arial" w:hAnsi="Arial" w:cs="Arial"/>
          <w:b/>
          <w:i w:val="0"/>
          <w:lang w:val="fr-FR"/>
        </w:rPr>
        <w:t xml:space="preserve">Tableau </w:t>
      </w:r>
      <w:r w:rsidR="0006646B" w:rsidRPr="00BF26A1">
        <w:rPr>
          <w:rFonts w:ascii="Arial" w:hAnsi="Arial" w:cs="Arial"/>
          <w:b/>
          <w:i w:val="0"/>
        </w:rPr>
        <w:fldChar w:fldCharType="begin"/>
      </w:r>
      <w:r w:rsidR="0006646B" w:rsidRPr="00BF26A1">
        <w:rPr>
          <w:rFonts w:ascii="Arial" w:hAnsi="Arial" w:cs="Arial"/>
          <w:b/>
          <w:i w:val="0"/>
          <w:lang w:val="fr-FR"/>
        </w:rPr>
        <w:instrText xml:space="preserve"> SEQ Tableau \* ARABIC </w:instrText>
      </w:r>
      <w:r w:rsidR="0006646B" w:rsidRPr="00BF26A1">
        <w:rPr>
          <w:rFonts w:ascii="Arial" w:hAnsi="Arial" w:cs="Arial"/>
          <w:b/>
          <w:i w:val="0"/>
        </w:rPr>
        <w:fldChar w:fldCharType="separate"/>
      </w:r>
      <w:r w:rsidR="00710AC2" w:rsidRPr="00BF26A1">
        <w:rPr>
          <w:rFonts w:ascii="Arial" w:hAnsi="Arial" w:cs="Arial"/>
          <w:b/>
          <w:i w:val="0"/>
          <w:noProof/>
          <w:lang w:val="fr-FR"/>
        </w:rPr>
        <w:t>8</w:t>
      </w:r>
      <w:r w:rsidR="0006646B" w:rsidRPr="00BF26A1">
        <w:rPr>
          <w:rFonts w:ascii="Arial" w:hAnsi="Arial" w:cs="Arial"/>
          <w:b/>
          <w:i w:val="0"/>
          <w:noProof/>
        </w:rPr>
        <w:fldChar w:fldCharType="end"/>
      </w:r>
      <w:r w:rsidR="009B52CF" w:rsidRPr="00BF26A1">
        <w:rPr>
          <w:rFonts w:ascii="Arial" w:hAnsi="Arial" w:cs="Arial"/>
          <w:b/>
          <w:i w:val="0"/>
          <w:noProof/>
          <w:lang w:val="fr-FR"/>
        </w:rPr>
        <w:t>.</w:t>
      </w:r>
      <w:r w:rsidR="00AA5CE3" w:rsidRPr="00BF26A1">
        <w:rPr>
          <w:rFonts w:ascii="Arial" w:hAnsi="Arial" w:cs="Arial"/>
          <w:b/>
          <w:i w:val="0"/>
          <w:lang w:val="fr-FR"/>
        </w:rPr>
        <w:t xml:space="preserve"> Opportunités et menaces au SSN</w:t>
      </w:r>
      <w:bookmarkEnd w:id="1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AA5CE3" w:rsidRPr="004A3DEE" w:rsidTr="00B721BF">
        <w:trPr>
          <w:tblHeader/>
          <w:jc w:val="center"/>
        </w:trPr>
        <w:tc>
          <w:tcPr>
            <w:tcW w:w="4788" w:type="dxa"/>
            <w:shd w:val="clear" w:color="auto" w:fill="B6DDE8" w:themeFill="accent5" w:themeFillTint="66"/>
          </w:tcPr>
          <w:p w:rsidR="00AA5CE3" w:rsidRPr="004A3DEE" w:rsidRDefault="00AA5CE3" w:rsidP="00710AC2">
            <w:pPr>
              <w:spacing w:before="120"/>
              <w:ind w:left="274"/>
              <w:jc w:val="both"/>
              <w:rPr>
                <w:rFonts w:ascii="Arial" w:hAnsi="Arial" w:cs="Arial"/>
                <w:b/>
                <w:iCs/>
                <w:sz w:val="20"/>
                <w:szCs w:val="20"/>
                <w:lang w:val="fr-FR"/>
              </w:rPr>
            </w:pPr>
            <w:r w:rsidRPr="004A3DEE">
              <w:rPr>
                <w:rFonts w:ascii="Arial" w:hAnsi="Arial" w:cs="Arial"/>
                <w:b/>
                <w:iCs/>
                <w:sz w:val="20"/>
                <w:szCs w:val="20"/>
                <w:lang w:val="fr-FR"/>
              </w:rPr>
              <w:t xml:space="preserve">Opportunités à exploiter </w:t>
            </w:r>
          </w:p>
        </w:tc>
        <w:tc>
          <w:tcPr>
            <w:tcW w:w="4068" w:type="dxa"/>
            <w:shd w:val="clear" w:color="auto" w:fill="B6DDE8" w:themeFill="accent5" w:themeFillTint="66"/>
          </w:tcPr>
          <w:p w:rsidR="00AA5CE3" w:rsidRPr="004A3DEE" w:rsidRDefault="00AA5CE3" w:rsidP="00710AC2">
            <w:pPr>
              <w:spacing w:before="120"/>
              <w:ind w:left="274"/>
              <w:jc w:val="both"/>
              <w:rPr>
                <w:rFonts w:ascii="Arial" w:hAnsi="Arial" w:cs="Arial"/>
                <w:b/>
                <w:iCs/>
                <w:sz w:val="20"/>
                <w:szCs w:val="20"/>
                <w:lang w:val="fr-FR"/>
              </w:rPr>
            </w:pPr>
            <w:r w:rsidRPr="004A3DEE">
              <w:rPr>
                <w:rFonts w:ascii="Arial" w:hAnsi="Arial" w:cs="Arial"/>
                <w:b/>
                <w:iCs/>
                <w:sz w:val="20"/>
                <w:szCs w:val="20"/>
                <w:lang w:val="fr-FR"/>
              </w:rPr>
              <w:t xml:space="preserve">Menaces à éviter </w:t>
            </w:r>
          </w:p>
        </w:tc>
      </w:tr>
      <w:tr w:rsidR="00AA5CE3" w:rsidRPr="00F14C5A" w:rsidTr="00AB480A">
        <w:trPr>
          <w:jc w:val="center"/>
        </w:trPr>
        <w:tc>
          <w:tcPr>
            <w:tcW w:w="4788" w:type="dxa"/>
          </w:tcPr>
          <w:p w:rsidR="00AA5CE3" w:rsidRPr="004A3DEE" w:rsidRDefault="00AA5CE3"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 xml:space="preserve">Le programme </w:t>
            </w:r>
            <w:r w:rsidR="007E0031" w:rsidRPr="004A3DEE">
              <w:rPr>
                <w:rFonts w:ascii="Arial" w:hAnsi="Arial" w:cs="Arial"/>
                <w:color w:val="000000"/>
                <w:sz w:val="20"/>
                <w:szCs w:val="20"/>
                <w:lang w:val="fr-FR"/>
              </w:rPr>
              <w:t xml:space="preserve">basé sur les résultats conduit à accroitre </w:t>
            </w:r>
            <w:r w:rsidRPr="004A3DEE">
              <w:rPr>
                <w:rFonts w:ascii="Arial" w:hAnsi="Arial" w:cs="Arial"/>
                <w:color w:val="000000"/>
                <w:sz w:val="20"/>
                <w:szCs w:val="20"/>
                <w:lang w:val="fr-FR"/>
              </w:rPr>
              <w:t>la demande de</w:t>
            </w:r>
            <w:r w:rsidR="007E0031" w:rsidRPr="004A3DEE">
              <w:rPr>
                <w:rFonts w:ascii="Arial" w:hAnsi="Arial" w:cs="Arial"/>
                <w:color w:val="000000"/>
                <w:sz w:val="20"/>
                <w:szCs w:val="20"/>
                <w:lang w:val="fr-FR"/>
              </w:rPr>
              <w:t>s</w:t>
            </w:r>
            <w:r w:rsidRPr="004A3DEE">
              <w:rPr>
                <w:rFonts w:ascii="Arial" w:hAnsi="Arial" w:cs="Arial"/>
                <w:color w:val="000000"/>
                <w:sz w:val="20"/>
                <w:szCs w:val="20"/>
                <w:lang w:val="fr-FR"/>
              </w:rPr>
              <w:t xml:space="preserve"> statistiques et </w:t>
            </w:r>
            <w:r w:rsidR="007E0031" w:rsidRPr="004A3DEE">
              <w:rPr>
                <w:rFonts w:ascii="Arial" w:hAnsi="Arial" w:cs="Arial"/>
                <w:color w:val="000000"/>
                <w:sz w:val="20"/>
                <w:szCs w:val="20"/>
                <w:lang w:val="fr-FR"/>
              </w:rPr>
              <w:t>concomitamment au</w:t>
            </w:r>
            <w:r w:rsidRPr="004A3DEE">
              <w:rPr>
                <w:rFonts w:ascii="Arial" w:hAnsi="Arial" w:cs="Arial"/>
                <w:color w:val="000000"/>
                <w:sz w:val="20"/>
                <w:szCs w:val="20"/>
                <w:lang w:val="fr-FR"/>
              </w:rPr>
              <w:t xml:space="preserve"> consensus international </w:t>
            </w:r>
            <w:r w:rsidR="007E0031" w:rsidRPr="004A3DEE">
              <w:rPr>
                <w:rFonts w:ascii="Arial" w:hAnsi="Arial" w:cs="Arial"/>
                <w:color w:val="000000"/>
                <w:sz w:val="20"/>
                <w:szCs w:val="20"/>
                <w:lang w:val="fr-FR"/>
              </w:rPr>
              <w:t xml:space="preserve">sur le fait que les </w:t>
            </w:r>
            <w:r w:rsidRPr="004A3DEE">
              <w:rPr>
                <w:rFonts w:ascii="Arial" w:hAnsi="Arial" w:cs="Arial"/>
                <w:color w:val="000000"/>
                <w:sz w:val="20"/>
                <w:szCs w:val="20"/>
                <w:lang w:val="fr-FR"/>
              </w:rPr>
              <w:t xml:space="preserve">statistiques constituent une partie </w:t>
            </w:r>
            <w:r w:rsidR="007E0031" w:rsidRPr="004A3DEE">
              <w:rPr>
                <w:rFonts w:ascii="Arial" w:hAnsi="Arial" w:cs="Arial"/>
                <w:color w:val="000000"/>
                <w:sz w:val="20"/>
                <w:szCs w:val="20"/>
                <w:lang w:val="fr-FR"/>
              </w:rPr>
              <w:t>indispensable</w:t>
            </w:r>
            <w:r w:rsidRPr="004A3DEE">
              <w:rPr>
                <w:rFonts w:ascii="Arial" w:hAnsi="Arial" w:cs="Arial"/>
                <w:color w:val="000000"/>
                <w:sz w:val="20"/>
                <w:szCs w:val="20"/>
                <w:lang w:val="fr-FR"/>
              </w:rPr>
              <w:t xml:space="preserve"> de l’environnement propice à l’</w:t>
            </w:r>
            <w:r w:rsidR="00E24F08" w:rsidRPr="004A3DEE">
              <w:rPr>
                <w:rFonts w:ascii="Arial" w:hAnsi="Arial" w:cs="Arial"/>
                <w:color w:val="000000"/>
                <w:sz w:val="20"/>
                <w:szCs w:val="20"/>
                <w:lang w:val="fr-FR"/>
              </w:rPr>
              <w:t>amélioration</w:t>
            </w:r>
            <w:r w:rsidRPr="004A3DEE">
              <w:rPr>
                <w:rFonts w:ascii="Arial" w:hAnsi="Arial" w:cs="Arial"/>
                <w:color w:val="000000"/>
                <w:sz w:val="20"/>
                <w:szCs w:val="20"/>
                <w:lang w:val="fr-FR"/>
              </w:rPr>
              <w:t xml:space="preserve"> des résultats des efforts de développement et de la </w:t>
            </w:r>
            <w:r w:rsidR="00E24F08" w:rsidRPr="004A3DEE">
              <w:rPr>
                <w:rFonts w:ascii="Arial" w:hAnsi="Arial" w:cs="Arial"/>
                <w:color w:val="000000"/>
                <w:sz w:val="20"/>
                <w:szCs w:val="20"/>
                <w:lang w:val="fr-FR"/>
              </w:rPr>
              <w:t>prise de décision</w:t>
            </w:r>
            <w:r w:rsidRPr="004A3DEE">
              <w:rPr>
                <w:rFonts w:ascii="Arial" w:hAnsi="Arial" w:cs="Arial"/>
                <w:color w:val="000000"/>
                <w:sz w:val="20"/>
                <w:szCs w:val="20"/>
                <w:lang w:val="fr-FR"/>
              </w:rPr>
              <w:t xml:space="preserve"> à tous les niveaux. </w:t>
            </w:r>
          </w:p>
          <w:p w:rsidR="00962B8D" w:rsidRPr="004A3DEE" w:rsidRDefault="0048791E"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Agenda 2063, Stratégie 2013-2022 de la BAD, Agenda 2030 des Nations unies et les plans nationaux et régionaux de développement.</w:t>
            </w:r>
          </w:p>
          <w:p w:rsidR="00962B8D" w:rsidRPr="004A3DEE" w:rsidRDefault="00962B8D"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 xml:space="preserve">Demande croissante des données de qualité </w:t>
            </w:r>
            <w:r w:rsidR="003404CE" w:rsidRPr="004A3DEE">
              <w:rPr>
                <w:rFonts w:ascii="Arial" w:hAnsi="Arial" w:cs="Arial"/>
                <w:color w:val="000000"/>
                <w:sz w:val="20"/>
                <w:szCs w:val="20"/>
                <w:lang w:val="fr-FR"/>
              </w:rPr>
              <w:t>pour le suivi-évaluation des agendas et plans de développement</w:t>
            </w:r>
          </w:p>
          <w:p w:rsidR="00AA5CE3" w:rsidRPr="004A3DEE" w:rsidRDefault="00AA5CE3"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Reconnaissance par les gouvernements des Etats de la faiblesse de leurs s</w:t>
            </w:r>
            <w:r w:rsidR="00330820" w:rsidRPr="004A3DEE">
              <w:rPr>
                <w:rFonts w:ascii="Arial" w:hAnsi="Arial" w:cs="Arial"/>
                <w:color w:val="000000"/>
                <w:sz w:val="20"/>
                <w:szCs w:val="20"/>
                <w:lang w:val="fr-FR"/>
              </w:rPr>
              <w:t xml:space="preserve">ystèmes statistiques et de la </w:t>
            </w:r>
            <w:r w:rsidR="00E24F08" w:rsidRPr="004A3DEE">
              <w:rPr>
                <w:rFonts w:ascii="Arial" w:hAnsi="Arial" w:cs="Arial"/>
                <w:color w:val="000000"/>
                <w:sz w:val="20"/>
                <w:szCs w:val="20"/>
                <w:lang w:val="fr-FR"/>
              </w:rPr>
              <w:t>nécessité</w:t>
            </w:r>
            <w:r w:rsidRPr="004A3DEE">
              <w:rPr>
                <w:rFonts w:ascii="Arial" w:hAnsi="Arial" w:cs="Arial"/>
                <w:color w:val="000000"/>
                <w:sz w:val="20"/>
                <w:szCs w:val="20"/>
                <w:lang w:val="fr-FR"/>
              </w:rPr>
              <w:t xml:space="preserve"> de les renforcer. </w:t>
            </w:r>
          </w:p>
          <w:p w:rsidR="00DB0FF8" w:rsidRPr="004A3DEE" w:rsidRDefault="00DB0FF8"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Disponibilité des mégadonnées</w:t>
            </w:r>
          </w:p>
          <w:p w:rsidR="00AA5CE3" w:rsidRPr="004A3DEE" w:rsidRDefault="00AA5CE3"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Engagement des partenaires dans le développement à soutenir les initiatives de renf</w:t>
            </w:r>
            <w:r w:rsidR="00E24F08" w:rsidRPr="004A3DEE">
              <w:rPr>
                <w:rFonts w:ascii="Arial" w:hAnsi="Arial" w:cs="Arial"/>
                <w:color w:val="000000"/>
                <w:sz w:val="20"/>
                <w:szCs w:val="20"/>
                <w:lang w:val="fr-FR"/>
              </w:rPr>
              <w:t>orcement des capacités sta</w:t>
            </w:r>
            <w:r w:rsidRPr="004A3DEE">
              <w:rPr>
                <w:rFonts w:ascii="Arial" w:hAnsi="Arial" w:cs="Arial"/>
                <w:color w:val="000000"/>
                <w:sz w:val="20"/>
                <w:szCs w:val="20"/>
                <w:lang w:val="fr-FR"/>
              </w:rPr>
              <w:t>tistiques en Afrique tant financièrement que sur le plan technique</w:t>
            </w:r>
          </w:p>
          <w:p w:rsidR="00AA5CE3" w:rsidRPr="004A3DEE" w:rsidRDefault="00AA5CE3" w:rsidP="00710AC2">
            <w:pPr>
              <w:pStyle w:val="BodyText3"/>
              <w:numPr>
                <w:ilvl w:val="0"/>
                <w:numId w:val="26"/>
              </w:numPr>
              <w:tabs>
                <w:tab w:val="left" w:pos="-720"/>
                <w:tab w:val="num" w:pos="293"/>
              </w:tabs>
              <w:suppressAutoHyphens/>
              <w:spacing w:before="120" w:after="0"/>
              <w:ind w:left="293" w:hanging="293"/>
              <w:jc w:val="both"/>
              <w:rPr>
                <w:rFonts w:ascii="Arial" w:hAnsi="Arial" w:cs="Arial"/>
                <w:color w:val="000000"/>
                <w:sz w:val="20"/>
                <w:szCs w:val="20"/>
                <w:lang w:val="fr-FR" w:eastAsia="en-US"/>
              </w:rPr>
            </w:pPr>
            <w:r w:rsidRPr="004A3DEE">
              <w:rPr>
                <w:rFonts w:ascii="Arial" w:hAnsi="Arial" w:cs="Arial"/>
                <w:color w:val="000000"/>
                <w:sz w:val="20"/>
                <w:szCs w:val="20"/>
                <w:lang w:val="fr-FR" w:eastAsia="en-US"/>
              </w:rPr>
              <w:t xml:space="preserve">Existence de cadres internationaux, de normes, directives et de pratiques couronnées de succès dans le domaine de l’harmonisation statistique. </w:t>
            </w:r>
          </w:p>
          <w:p w:rsidR="00AA5CE3" w:rsidRPr="004A3DEE" w:rsidRDefault="00AA5CE3"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Renforcement du partenariat régional, continental et inte</w:t>
            </w:r>
            <w:r w:rsidR="00E24F08" w:rsidRPr="004A3DEE">
              <w:rPr>
                <w:rFonts w:ascii="Arial" w:hAnsi="Arial" w:cs="Arial"/>
                <w:color w:val="000000"/>
                <w:sz w:val="20"/>
                <w:szCs w:val="20"/>
                <w:lang w:val="fr-FR"/>
              </w:rPr>
              <w:t>rnational pour le développement</w:t>
            </w:r>
            <w:r w:rsidRPr="004A3DEE">
              <w:rPr>
                <w:rFonts w:ascii="Arial" w:hAnsi="Arial" w:cs="Arial"/>
                <w:color w:val="000000"/>
                <w:sz w:val="20"/>
                <w:szCs w:val="20"/>
                <w:lang w:val="fr-FR"/>
              </w:rPr>
              <w:t xml:space="preserve"> statistique </w:t>
            </w:r>
          </w:p>
          <w:p w:rsidR="00DB0FF8" w:rsidRPr="004A3DEE" w:rsidRDefault="00AA5CE3" w:rsidP="00710AC2">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t>Avancées technologiques qui ont rendu les ordinateurs moins chers, plus puissants et plus accessibles.</w:t>
            </w:r>
          </w:p>
          <w:p w:rsidR="00AA5CE3" w:rsidRPr="004A3DEE" w:rsidRDefault="00DB0FF8" w:rsidP="00DB0FF8">
            <w:pPr>
              <w:numPr>
                <w:ilvl w:val="0"/>
                <w:numId w:val="26"/>
              </w:numPr>
              <w:spacing w:before="120"/>
              <w:ind w:left="293" w:hanging="283"/>
              <w:jc w:val="both"/>
              <w:rPr>
                <w:rFonts w:ascii="Arial" w:hAnsi="Arial" w:cs="Arial"/>
                <w:color w:val="000000"/>
                <w:sz w:val="20"/>
                <w:szCs w:val="20"/>
                <w:lang w:val="fr-FR"/>
              </w:rPr>
            </w:pPr>
            <w:r w:rsidRPr="004A3DEE">
              <w:rPr>
                <w:rFonts w:ascii="Arial" w:hAnsi="Arial" w:cs="Arial"/>
                <w:color w:val="000000"/>
                <w:sz w:val="20"/>
                <w:szCs w:val="20"/>
                <w:lang w:val="fr-FR"/>
              </w:rPr>
              <w:lastRenderedPageBreak/>
              <w:t>Utilisation croissante de l’informatique, de l’internet et des réseaux sociaux pour la diffusion et la promotion des données</w:t>
            </w:r>
            <w:r w:rsidR="00AA5CE3" w:rsidRPr="004A3DEE">
              <w:rPr>
                <w:rFonts w:ascii="Arial" w:hAnsi="Arial" w:cs="Arial"/>
                <w:color w:val="000000"/>
                <w:sz w:val="20"/>
                <w:szCs w:val="20"/>
                <w:lang w:val="fr-FR"/>
              </w:rPr>
              <w:t xml:space="preserve"> </w:t>
            </w:r>
          </w:p>
          <w:p w:rsidR="00AA5CE3" w:rsidRPr="004A3DEE" w:rsidRDefault="00AA5CE3" w:rsidP="00710AC2">
            <w:pPr>
              <w:spacing w:before="120"/>
              <w:jc w:val="both"/>
              <w:rPr>
                <w:rFonts w:ascii="Arial" w:hAnsi="Arial" w:cs="Arial"/>
                <w:color w:val="000000"/>
                <w:sz w:val="20"/>
                <w:szCs w:val="20"/>
                <w:lang w:val="fr-FR"/>
              </w:rPr>
            </w:pPr>
          </w:p>
        </w:tc>
        <w:tc>
          <w:tcPr>
            <w:tcW w:w="4068" w:type="dxa"/>
          </w:tcPr>
          <w:p w:rsidR="00AA5CE3" w:rsidRPr="004A3DEE" w:rsidRDefault="00267F66" w:rsidP="00710AC2">
            <w:pPr>
              <w:pStyle w:val="BodyText3"/>
              <w:numPr>
                <w:ilvl w:val="0"/>
                <w:numId w:val="27"/>
              </w:numPr>
              <w:tabs>
                <w:tab w:val="left" w:pos="-720"/>
              </w:tabs>
              <w:suppressAutoHyphens/>
              <w:spacing w:before="120" w:after="0"/>
              <w:jc w:val="both"/>
              <w:rPr>
                <w:rFonts w:ascii="Arial" w:hAnsi="Arial" w:cs="Arial"/>
                <w:sz w:val="20"/>
                <w:szCs w:val="20"/>
                <w:lang w:val="fr-FR" w:eastAsia="en-US"/>
              </w:rPr>
            </w:pPr>
            <w:r w:rsidRPr="004A3DEE">
              <w:rPr>
                <w:rFonts w:ascii="Arial" w:hAnsi="Arial" w:cs="Arial"/>
                <w:color w:val="000000"/>
                <w:sz w:val="20"/>
                <w:szCs w:val="20"/>
                <w:lang w:val="fr-FR" w:eastAsia="en-US"/>
              </w:rPr>
              <w:lastRenderedPageBreak/>
              <w:t>Multiplicité des initiatives et manqué de coordination parmi des partenaires internationaux</w:t>
            </w:r>
          </w:p>
          <w:p w:rsidR="00267F66" w:rsidRPr="004A3DEE" w:rsidRDefault="00267F66" w:rsidP="00710AC2">
            <w:pPr>
              <w:pStyle w:val="BodyText3"/>
              <w:numPr>
                <w:ilvl w:val="0"/>
                <w:numId w:val="27"/>
              </w:numPr>
              <w:tabs>
                <w:tab w:val="left" w:pos="-720"/>
              </w:tabs>
              <w:suppressAutoHyphens/>
              <w:spacing w:before="120" w:after="0"/>
              <w:jc w:val="both"/>
              <w:rPr>
                <w:rFonts w:ascii="Arial" w:hAnsi="Arial" w:cs="Arial"/>
                <w:sz w:val="20"/>
                <w:szCs w:val="20"/>
                <w:lang w:val="fr-FR" w:eastAsia="en-US"/>
              </w:rPr>
            </w:pPr>
            <w:r w:rsidRPr="004A3DEE">
              <w:rPr>
                <w:rFonts w:ascii="Arial" w:hAnsi="Arial" w:cs="Arial"/>
                <w:sz w:val="20"/>
                <w:szCs w:val="20"/>
                <w:lang w:val="fr-FR" w:eastAsia="en-US"/>
              </w:rPr>
              <w:t>Réduction de la demande des don</w:t>
            </w:r>
            <w:r w:rsidR="007E0031" w:rsidRPr="004A3DEE">
              <w:rPr>
                <w:rFonts w:ascii="Arial" w:hAnsi="Arial" w:cs="Arial"/>
                <w:sz w:val="20"/>
                <w:szCs w:val="20"/>
                <w:lang w:val="fr-FR" w:eastAsia="en-US"/>
              </w:rPr>
              <w:t>nées et information statistique</w:t>
            </w:r>
          </w:p>
          <w:p w:rsidR="00267F66" w:rsidRPr="004A3DEE" w:rsidRDefault="00267F66" w:rsidP="00710AC2">
            <w:pPr>
              <w:pStyle w:val="BodyText3"/>
              <w:numPr>
                <w:ilvl w:val="0"/>
                <w:numId w:val="27"/>
              </w:numPr>
              <w:tabs>
                <w:tab w:val="left" w:pos="-720"/>
              </w:tabs>
              <w:suppressAutoHyphens/>
              <w:spacing w:before="120" w:after="0"/>
              <w:jc w:val="both"/>
              <w:rPr>
                <w:rFonts w:ascii="Arial" w:hAnsi="Arial" w:cs="Arial"/>
                <w:color w:val="000000"/>
                <w:sz w:val="20"/>
                <w:szCs w:val="20"/>
                <w:lang w:val="fr-FR" w:eastAsia="en-US"/>
              </w:rPr>
            </w:pPr>
            <w:r w:rsidRPr="004A3DEE">
              <w:rPr>
                <w:rFonts w:ascii="Arial" w:hAnsi="Arial" w:cs="Arial"/>
                <w:color w:val="000000"/>
                <w:sz w:val="20"/>
                <w:szCs w:val="20"/>
                <w:lang w:val="fr-FR" w:eastAsia="en-US"/>
              </w:rPr>
              <w:t>Priorités et investissem</w:t>
            </w:r>
            <w:r w:rsidR="007E0031" w:rsidRPr="004A3DEE">
              <w:rPr>
                <w:rFonts w:ascii="Arial" w:hAnsi="Arial" w:cs="Arial"/>
                <w:color w:val="000000"/>
                <w:sz w:val="20"/>
                <w:szCs w:val="20"/>
                <w:lang w:val="fr-FR" w:eastAsia="en-US"/>
              </w:rPr>
              <w:t>ent dans la statistique réduite</w:t>
            </w:r>
          </w:p>
          <w:p w:rsidR="00AA5CE3" w:rsidRPr="004A3DEE" w:rsidRDefault="00AA5CE3" w:rsidP="00710AC2">
            <w:pPr>
              <w:pStyle w:val="BodyText3"/>
              <w:numPr>
                <w:ilvl w:val="0"/>
                <w:numId w:val="27"/>
              </w:numPr>
              <w:tabs>
                <w:tab w:val="left" w:pos="-720"/>
                <w:tab w:val="num" w:pos="432"/>
              </w:tabs>
              <w:suppressAutoHyphens/>
              <w:spacing w:before="120" w:after="0"/>
              <w:jc w:val="both"/>
              <w:rPr>
                <w:rFonts w:ascii="Arial" w:hAnsi="Arial" w:cs="Arial"/>
                <w:sz w:val="20"/>
                <w:szCs w:val="20"/>
                <w:lang w:val="fr-FR" w:eastAsia="en-US"/>
              </w:rPr>
            </w:pPr>
            <w:r w:rsidRPr="004A3DEE">
              <w:rPr>
                <w:rFonts w:ascii="Arial" w:hAnsi="Arial" w:cs="Arial"/>
                <w:sz w:val="20"/>
                <w:szCs w:val="20"/>
                <w:lang w:val="fr-FR" w:eastAsia="en-US"/>
              </w:rPr>
              <w:t xml:space="preserve">Incapacité d’attirer et de retenir le personnel statistique;  </w:t>
            </w:r>
          </w:p>
          <w:p w:rsidR="00AA5CE3" w:rsidRPr="004A3DEE" w:rsidRDefault="00AA5CE3" w:rsidP="00710AC2">
            <w:pPr>
              <w:pStyle w:val="BodyText3"/>
              <w:numPr>
                <w:ilvl w:val="0"/>
                <w:numId w:val="27"/>
              </w:numPr>
              <w:tabs>
                <w:tab w:val="left" w:pos="-720"/>
                <w:tab w:val="num" w:pos="432"/>
              </w:tabs>
              <w:suppressAutoHyphens/>
              <w:spacing w:before="120" w:after="0"/>
              <w:jc w:val="both"/>
              <w:rPr>
                <w:rFonts w:ascii="Arial" w:hAnsi="Arial" w:cs="Arial"/>
                <w:sz w:val="20"/>
                <w:szCs w:val="20"/>
                <w:lang w:val="fr-FR" w:eastAsia="en-US"/>
              </w:rPr>
            </w:pPr>
            <w:r w:rsidRPr="004A3DEE">
              <w:rPr>
                <w:rFonts w:ascii="Arial" w:hAnsi="Arial" w:cs="Arial"/>
                <w:sz w:val="20"/>
                <w:szCs w:val="20"/>
                <w:lang w:val="fr-FR" w:eastAsia="en-US"/>
              </w:rPr>
              <w:t xml:space="preserve">Absence d’engagement en faveur de la coordination entre les parties prenantes des SSN ; </w:t>
            </w:r>
          </w:p>
          <w:p w:rsidR="00DB0FF8" w:rsidRPr="004A3DEE" w:rsidRDefault="00AA5CE3" w:rsidP="00710AC2">
            <w:pPr>
              <w:pStyle w:val="BodyText3"/>
              <w:numPr>
                <w:ilvl w:val="0"/>
                <w:numId w:val="27"/>
              </w:numPr>
              <w:tabs>
                <w:tab w:val="left" w:pos="-720"/>
              </w:tabs>
              <w:suppressAutoHyphens/>
              <w:spacing w:before="120" w:after="0"/>
              <w:jc w:val="both"/>
              <w:rPr>
                <w:rFonts w:ascii="Arial" w:hAnsi="Arial" w:cs="Arial"/>
                <w:color w:val="000000"/>
                <w:sz w:val="20"/>
                <w:szCs w:val="20"/>
                <w:lang w:val="fr-FR" w:eastAsia="en-US"/>
              </w:rPr>
            </w:pPr>
            <w:r w:rsidRPr="004A3DEE">
              <w:rPr>
                <w:rFonts w:ascii="Arial" w:hAnsi="Arial" w:cs="Arial"/>
                <w:sz w:val="20"/>
                <w:szCs w:val="20"/>
                <w:lang w:val="fr-FR" w:eastAsia="en-US"/>
              </w:rPr>
              <w:t>Le fait de ne pas promulguer et de ne pas appliquer une nouvelle loi plus favorable aux statistiques.</w:t>
            </w:r>
          </w:p>
          <w:p w:rsidR="00AA5CE3" w:rsidRPr="004A3DEE" w:rsidRDefault="00DB0FF8" w:rsidP="00710AC2">
            <w:pPr>
              <w:pStyle w:val="BodyText3"/>
              <w:numPr>
                <w:ilvl w:val="0"/>
                <w:numId w:val="27"/>
              </w:numPr>
              <w:tabs>
                <w:tab w:val="left" w:pos="-720"/>
              </w:tabs>
              <w:suppressAutoHyphens/>
              <w:spacing w:before="120" w:after="0"/>
              <w:jc w:val="both"/>
              <w:rPr>
                <w:rFonts w:ascii="Arial" w:hAnsi="Arial" w:cs="Arial"/>
                <w:color w:val="000000"/>
                <w:sz w:val="20"/>
                <w:szCs w:val="20"/>
                <w:lang w:val="fr-FR" w:eastAsia="en-US"/>
              </w:rPr>
            </w:pPr>
            <w:r w:rsidRPr="004A3DEE">
              <w:rPr>
                <w:rFonts w:ascii="Arial" w:hAnsi="Arial" w:cs="Arial"/>
                <w:sz w:val="20"/>
                <w:szCs w:val="20"/>
                <w:lang w:val="fr-FR" w:eastAsia="en-US"/>
              </w:rPr>
              <w:t>Multiplicité des acteurs surtout non officiels ayant des</w:t>
            </w:r>
            <w:r w:rsidR="00AA5CE3" w:rsidRPr="004A3DEE">
              <w:rPr>
                <w:rFonts w:ascii="Arial" w:hAnsi="Arial" w:cs="Arial"/>
                <w:sz w:val="20"/>
                <w:szCs w:val="20"/>
                <w:lang w:val="fr-FR" w:eastAsia="en-US"/>
              </w:rPr>
              <w:t xml:space="preserve"> </w:t>
            </w:r>
            <w:r w:rsidRPr="004A3DEE">
              <w:rPr>
                <w:rFonts w:ascii="Arial" w:hAnsi="Arial" w:cs="Arial"/>
                <w:sz w:val="20"/>
                <w:szCs w:val="20"/>
                <w:lang w:val="fr-FR" w:eastAsia="en-US"/>
              </w:rPr>
              <w:t>intérêts divergents</w:t>
            </w:r>
          </w:p>
        </w:tc>
      </w:tr>
    </w:tbl>
    <w:p w:rsidR="000C12D0" w:rsidRPr="003F551D" w:rsidRDefault="000C12D0" w:rsidP="008A206B">
      <w:pPr>
        <w:jc w:val="both"/>
        <w:rPr>
          <w:rFonts w:ascii="Arial" w:hAnsi="Arial" w:cs="Arial"/>
          <w:lang w:val="fr-FR"/>
        </w:rPr>
      </w:pPr>
    </w:p>
    <w:p w:rsidR="00637A7A" w:rsidRPr="003F551D" w:rsidRDefault="000C12D0" w:rsidP="00E87CB1">
      <w:pPr>
        <w:pStyle w:val="IntenseQuote"/>
        <w:pBdr>
          <w:bottom w:val="none" w:sz="0" w:space="0" w:color="auto"/>
        </w:pBdr>
        <w:tabs>
          <w:tab w:val="left" w:pos="7655"/>
          <w:tab w:val="left" w:pos="8037"/>
        </w:tabs>
        <w:spacing w:before="120" w:after="120" w:line="360" w:lineRule="auto"/>
        <w:ind w:left="0"/>
        <w:outlineLvl w:val="0"/>
        <w:rPr>
          <w:rStyle w:val="BookTitle"/>
          <w:rFonts w:ascii="Arial" w:hAnsi="Arial" w:cs="Arial"/>
          <w:b/>
          <w:i w:val="0"/>
          <w:color w:val="76923C"/>
          <w:lang w:val="fr-FR"/>
        </w:rPr>
      </w:pPr>
      <w:r w:rsidRPr="003F551D">
        <w:rPr>
          <w:rFonts w:ascii="Arial" w:hAnsi="Arial" w:cs="Arial"/>
          <w:lang w:val="fr-FR"/>
        </w:rPr>
        <w:br w:type="page"/>
      </w:r>
      <w:bookmarkStart w:id="167" w:name="_Toc466124168"/>
      <w:bookmarkStart w:id="168" w:name="_Toc475488337"/>
      <w:bookmarkStart w:id="169" w:name="_Toc475542083"/>
      <w:bookmarkStart w:id="170" w:name="_Toc340932927"/>
      <w:r w:rsidR="00473201" w:rsidRPr="003F551D">
        <w:rPr>
          <w:rStyle w:val="BookTitle"/>
          <w:rFonts w:ascii="Arial" w:hAnsi="Arial" w:cs="Arial"/>
          <w:b/>
          <w:i w:val="0"/>
          <w:lang w:val="fr-FR"/>
        </w:rPr>
        <w:lastRenderedPageBreak/>
        <w:t xml:space="preserve">CHAPITRE IV. </w:t>
      </w:r>
      <w:r w:rsidR="00561391" w:rsidRPr="003F551D">
        <w:rPr>
          <w:rStyle w:val="BookTitle"/>
          <w:rFonts w:ascii="Arial" w:hAnsi="Arial" w:cs="Arial"/>
          <w:b/>
          <w:i w:val="0"/>
          <w:lang w:val="fr-FR"/>
        </w:rPr>
        <w:t>ETAT DE LA MISE EN ŒUVRE DE LA</w:t>
      </w:r>
      <w:r w:rsidR="00473201" w:rsidRPr="003F551D">
        <w:rPr>
          <w:rStyle w:val="BookTitle"/>
          <w:rFonts w:ascii="Arial" w:hAnsi="Arial" w:cs="Arial"/>
          <w:b/>
          <w:i w:val="0"/>
          <w:lang w:val="fr-FR"/>
        </w:rPr>
        <w:t xml:space="preserve"> SH</w:t>
      </w:r>
      <w:r w:rsidR="00561391" w:rsidRPr="003F551D">
        <w:rPr>
          <w:rFonts w:ascii="Arial" w:hAnsi="Arial" w:cs="Arial"/>
          <w:i w:val="0"/>
          <w:lang w:val="fr-FR"/>
        </w:rPr>
        <w:t>a</w:t>
      </w:r>
      <w:r w:rsidR="00473201" w:rsidRPr="003F551D">
        <w:rPr>
          <w:rStyle w:val="BookTitle"/>
          <w:rFonts w:ascii="Arial" w:hAnsi="Arial" w:cs="Arial"/>
          <w:b/>
          <w:i w:val="0"/>
          <w:lang w:val="fr-FR"/>
        </w:rPr>
        <w:t>SA</w:t>
      </w:r>
      <w:bookmarkEnd w:id="167"/>
      <w:bookmarkEnd w:id="168"/>
      <w:bookmarkEnd w:id="169"/>
      <w:r w:rsidR="00473201" w:rsidRPr="003F551D">
        <w:rPr>
          <w:rStyle w:val="BookTitle"/>
          <w:rFonts w:ascii="Arial" w:hAnsi="Arial" w:cs="Arial"/>
          <w:b/>
          <w:i w:val="0"/>
          <w:lang w:val="fr-FR"/>
        </w:rPr>
        <w:t xml:space="preserve"> </w:t>
      </w:r>
    </w:p>
    <w:p w:rsidR="00637A7A" w:rsidRPr="009C1ADC" w:rsidRDefault="00637A7A" w:rsidP="00ED786C">
      <w:pPr>
        <w:pStyle w:val="IntenseQuote1"/>
        <w:pBdr>
          <w:bottom w:val="none" w:sz="0" w:space="0" w:color="auto"/>
        </w:pBdr>
        <w:spacing w:before="120" w:after="0"/>
        <w:ind w:left="0"/>
        <w:outlineLvl w:val="1"/>
        <w:rPr>
          <w:rFonts w:ascii="Arial" w:hAnsi="Arial" w:cs="Arial"/>
          <w:i w:val="0"/>
          <w:iCs w:val="0"/>
          <w:color w:val="0070C0"/>
          <w:lang w:val="fr-FR"/>
        </w:rPr>
      </w:pPr>
      <w:r w:rsidRPr="009C1ADC">
        <w:rPr>
          <w:rFonts w:ascii="Arial" w:hAnsi="Arial" w:cs="Arial"/>
          <w:i w:val="0"/>
          <w:iCs w:val="0"/>
          <w:smallCaps/>
          <w:color w:val="0070C0"/>
          <w:lang w:val="fr-FR"/>
        </w:rPr>
        <w:t xml:space="preserve"> </w:t>
      </w:r>
      <w:bookmarkStart w:id="171" w:name="_Toc466124169"/>
      <w:bookmarkStart w:id="172" w:name="_Toc475542084"/>
      <w:r w:rsidRPr="009C1ADC">
        <w:rPr>
          <w:rFonts w:ascii="Arial" w:hAnsi="Arial" w:cs="Arial"/>
          <w:i w:val="0"/>
          <w:iCs w:val="0"/>
          <w:color w:val="0070C0"/>
          <w:lang w:val="fr-FR"/>
        </w:rPr>
        <w:t xml:space="preserve">4.1. Mise en </w:t>
      </w:r>
      <w:r w:rsidR="007D2D22" w:rsidRPr="009C1ADC">
        <w:rPr>
          <w:rFonts w:ascii="Arial" w:hAnsi="Arial" w:cs="Arial"/>
          <w:i w:val="0"/>
          <w:iCs w:val="0"/>
          <w:color w:val="0070C0"/>
          <w:lang w:val="fr-FR"/>
        </w:rPr>
        <w:t>œuvre</w:t>
      </w:r>
      <w:r w:rsidRPr="009C1ADC">
        <w:rPr>
          <w:rFonts w:ascii="Arial" w:hAnsi="Arial" w:cs="Arial"/>
          <w:i w:val="0"/>
          <w:iCs w:val="0"/>
          <w:color w:val="0070C0"/>
          <w:lang w:val="fr-FR"/>
        </w:rPr>
        <w:t xml:space="preserve"> de la matrice stratégique</w:t>
      </w:r>
      <w:bookmarkEnd w:id="171"/>
      <w:bookmarkEnd w:id="172"/>
    </w:p>
    <w:p w:rsidR="003B6138" w:rsidRDefault="00BD6578" w:rsidP="00F66295">
      <w:pPr>
        <w:pStyle w:val="NormalWeb"/>
        <w:spacing w:before="120" w:beforeAutospacing="0" w:after="0" w:afterAutospacing="0"/>
        <w:jc w:val="both"/>
        <w:rPr>
          <w:rFonts w:ascii="Arial" w:hAnsi="Arial" w:cs="Arial"/>
          <w:color w:val="0070C0"/>
          <w:lang w:val="fr-FR"/>
        </w:rPr>
      </w:pPr>
      <w:r w:rsidRPr="0086360F">
        <w:rPr>
          <w:rFonts w:ascii="Arial" w:hAnsi="Arial" w:cs="Arial"/>
          <w:color w:val="0070C0"/>
          <w:lang w:val="fr-FR"/>
        </w:rPr>
        <w:t xml:space="preserve">Depuis </w:t>
      </w:r>
      <w:r w:rsidR="00832FF8">
        <w:rPr>
          <w:rFonts w:ascii="Arial" w:hAnsi="Arial" w:cs="Arial"/>
          <w:color w:val="0070C0"/>
          <w:lang w:val="fr-FR"/>
        </w:rPr>
        <w:t xml:space="preserve">son </w:t>
      </w:r>
      <w:r w:rsidRPr="0086360F">
        <w:rPr>
          <w:rFonts w:ascii="Arial" w:hAnsi="Arial" w:cs="Arial"/>
          <w:color w:val="0070C0"/>
          <w:lang w:val="fr-FR"/>
        </w:rPr>
        <w:t xml:space="preserve">adoption à Kampala, Ouganda en juillet 2010 par le Sommet des Chefs d’Etat et de Gouvernement de l’Union africaine, la SHaSA I est mise en œuvre par les différents acteurs du </w:t>
      </w:r>
      <w:r w:rsidR="00046249" w:rsidRPr="0086360F">
        <w:rPr>
          <w:rFonts w:ascii="Arial" w:hAnsi="Arial" w:cs="Arial"/>
          <w:color w:val="0070C0"/>
          <w:lang w:val="fr-FR"/>
        </w:rPr>
        <w:t>système</w:t>
      </w:r>
      <w:r w:rsidRPr="0086360F">
        <w:rPr>
          <w:rFonts w:ascii="Arial" w:hAnsi="Arial" w:cs="Arial"/>
          <w:color w:val="0070C0"/>
          <w:lang w:val="fr-FR"/>
        </w:rPr>
        <w:t xml:space="preserve"> statistique africain.</w:t>
      </w:r>
      <w:r w:rsidR="00F730FB" w:rsidRPr="00F730FB">
        <w:rPr>
          <w:rFonts w:ascii="Arial" w:hAnsi="Arial" w:cs="Arial"/>
          <w:color w:val="0070C0"/>
          <w:lang w:val="fr-FR"/>
        </w:rPr>
        <w:t xml:space="preserve"> </w:t>
      </w:r>
    </w:p>
    <w:p w:rsidR="000500E6" w:rsidRDefault="00F730FB" w:rsidP="00F66295">
      <w:pPr>
        <w:pStyle w:val="NormalWeb"/>
        <w:spacing w:before="120" w:beforeAutospacing="0" w:after="0" w:afterAutospacing="0"/>
        <w:jc w:val="both"/>
        <w:rPr>
          <w:rFonts w:ascii="Arial" w:hAnsi="Arial" w:cs="Arial"/>
          <w:color w:val="0070C0"/>
          <w:lang w:val="fr-FR"/>
        </w:rPr>
      </w:pPr>
      <w:r w:rsidRPr="00F730FB">
        <w:rPr>
          <w:rFonts w:ascii="Arial" w:hAnsi="Arial" w:cs="Arial"/>
          <w:color w:val="0070C0"/>
          <w:lang w:val="fr-FR"/>
        </w:rPr>
        <w:t xml:space="preserve">Cette partie </w:t>
      </w:r>
      <w:r w:rsidR="003B6138">
        <w:rPr>
          <w:rFonts w:ascii="Arial" w:hAnsi="Arial" w:cs="Arial"/>
          <w:color w:val="0070C0"/>
          <w:lang w:val="fr-FR"/>
        </w:rPr>
        <w:t>consacrée à une évaluation sommaire</w:t>
      </w:r>
      <w:r w:rsidR="000B0329">
        <w:rPr>
          <w:rFonts w:ascii="Arial" w:hAnsi="Arial" w:cs="Arial"/>
          <w:color w:val="0070C0"/>
          <w:lang w:val="fr-FR"/>
        </w:rPr>
        <w:t>,</w:t>
      </w:r>
      <w:r w:rsidR="003B6138">
        <w:rPr>
          <w:rFonts w:ascii="Arial" w:hAnsi="Arial" w:cs="Arial"/>
          <w:color w:val="0070C0"/>
          <w:lang w:val="fr-FR"/>
        </w:rPr>
        <w:t xml:space="preserve"> </w:t>
      </w:r>
      <w:r w:rsidR="000500E6">
        <w:rPr>
          <w:rFonts w:ascii="Arial" w:hAnsi="Arial" w:cs="Arial"/>
          <w:color w:val="0070C0"/>
          <w:lang w:val="fr-FR"/>
        </w:rPr>
        <w:t xml:space="preserve">fait le point sur la mise œuvre de la SHaSA sur la base </w:t>
      </w:r>
      <w:r w:rsidR="000B0329">
        <w:rPr>
          <w:rFonts w:ascii="Arial" w:hAnsi="Arial" w:cs="Arial"/>
          <w:color w:val="0070C0"/>
          <w:lang w:val="fr-FR"/>
        </w:rPr>
        <w:t xml:space="preserve">(i) </w:t>
      </w:r>
      <w:r w:rsidR="000500E6">
        <w:rPr>
          <w:rFonts w:ascii="Arial" w:hAnsi="Arial" w:cs="Arial"/>
          <w:color w:val="0070C0"/>
          <w:lang w:val="fr-FR"/>
        </w:rPr>
        <w:t xml:space="preserve">des informations contenues dans </w:t>
      </w:r>
      <w:r w:rsidR="000500E6" w:rsidRPr="008F6C9E">
        <w:rPr>
          <w:rFonts w:ascii="Arial" w:hAnsi="Arial" w:cs="Arial"/>
          <w:color w:val="0070C0"/>
          <w:lang w:val="fr-FR"/>
        </w:rPr>
        <w:t>l’annexe</w:t>
      </w:r>
      <w:r w:rsidR="008F6C9E">
        <w:rPr>
          <w:rFonts w:ascii="Arial" w:hAnsi="Arial" w:cs="Arial"/>
          <w:color w:val="0070C0"/>
          <w:lang w:val="fr-FR"/>
        </w:rPr>
        <w:t xml:space="preserve"> </w:t>
      </w:r>
      <w:r w:rsidR="003B6138" w:rsidRPr="008F6C9E">
        <w:rPr>
          <w:rFonts w:ascii="Arial" w:hAnsi="Arial" w:cs="Arial"/>
          <w:color w:val="0070C0"/>
          <w:lang w:val="fr-FR"/>
        </w:rPr>
        <w:t>1</w:t>
      </w:r>
      <w:r w:rsidR="008F6C9E">
        <w:rPr>
          <w:rFonts w:ascii="Arial" w:hAnsi="Arial" w:cs="Arial"/>
          <w:color w:val="0070C0"/>
          <w:lang w:val="fr-FR"/>
        </w:rPr>
        <w:t xml:space="preserve">. </w:t>
      </w:r>
      <w:r w:rsidR="008F6C9E" w:rsidRPr="008F6C9E">
        <w:rPr>
          <w:rFonts w:ascii="Arial" w:hAnsi="Arial" w:cs="Arial"/>
          <w:i/>
          <w:color w:val="0070C0"/>
          <w:lang w:val="fr-FR"/>
        </w:rPr>
        <w:t>Etat d’exécution de la SHaSA</w:t>
      </w:r>
      <w:r w:rsidR="003B6138">
        <w:rPr>
          <w:rFonts w:ascii="Arial" w:hAnsi="Arial" w:cs="Arial"/>
          <w:color w:val="0070C0"/>
          <w:lang w:val="fr-FR"/>
        </w:rPr>
        <w:t xml:space="preserve">, </w:t>
      </w:r>
      <w:r w:rsidR="000B0329">
        <w:rPr>
          <w:rFonts w:ascii="Arial" w:hAnsi="Arial" w:cs="Arial"/>
          <w:color w:val="0070C0"/>
          <w:lang w:val="fr-FR"/>
        </w:rPr>
        <w:t xml:space="preserve">(ii) </w:t>
      </w:r>
      <w:r w:rsidR="003B6138">
        <w:rPr>
          <w:rFonts w:ascii="Arial" w:hAnsi="Arial" w:cs="Arial"/>
          <w:color w:val="0070C0"/>
          <w:lang w:val="fr-FR"/>
        </w:rPr>
        <w:t>des</w:t>
      </w:r>
      <w:r w:rsidR="00DE633C">
        <w:rPr>
          <w:rFonts w:ascii="Arial" w:hAnsi="Arial" w:cs="Arial"/>
          <w:color w:val="0070C0"/>
          <w:lang w:val="fr-FR"/>
        </w:rPr>
        <w:t xml:space="preserve"> questionnaires </w:t>
      </w:r>
      <w:r w:rsidR="00F66295">
        <w:rPr>
          <w:rFonts w:ascii="Arial" w:hAnsi="Arial" w:cs="Arial"/>
          <w:color w:val="0070C0"/>
          <w:lang w:val="fr-FR"/>
        </w:rPr>
        <w:t>remplis par le</w:t>
      </w:r>
      <w:r w:rsidR="00DE633C">
        <w:rPr>
          <w:rFonts w:ascii="Arial" w:hAnsi="Arial" w:cs="Arial"/>
          <w:color w:val="0070C0"/>
          <w:lang w:val="fr-FR"/>
        </w:rPr>
        <w:t xml:space="preserve"> SSA</w:t>
      </w:r>
      <w:r w:rsidR="00F66295">
        <w:rPr>
          <w:rFonts w:ascii="Arial" w:hAnsi="Arial" w:cs="Arial"/>
          <w:color w:val="0070C0"/>
          <w:lang w:val="fr-FR"/>
        </w:rPr>
        <w:t xml:space="preserve"> et</w:t>
      </w:r>
      <w:r w:rsidR="000500E6">
        <w:rPr>
          <w:rFonts w:ascii="Arial" w:hAnsi="Arial" w:cs="Arial"/>
          <w:color w:val="0070C0"/>
          <w:lang w:val="fr-FR"/>
        </w:rPr>
        <w:t xml:space="preserve"> </w:t>
      </w:r>
      <w:r w:rsidR="000B0329">
        <w:rPr>
          <w:rFonts w:ascii="Arial" w:hAnsi="Arial" w:cs="Arial"/>
          <w:color w:val="0070C0"/>
          <w:lang w:val="fr-FR"/>
        </w:rPr>
        <w:t xml:space="preserve">(iii) </w:t>
      </w:r>
      <w:r w:rsidR="000500E6">
        <w:rPr>
          <w:rFonts w:ascii="Arial" w:hAnsi="Arial" w:cs="Arial"/>
          <w:color w:val="0070C0"/>
          <w:lang w:val="fr-FR"/>
        </w:rPr>
        <w:t xml:space="preserve">des </w:t>
      </w:r>
      <w:r w:rsidR="00DE633C">
        <w:rPr>
          <w:rFonts w:ascii="Arial" w:hAnsi="Arial" w:cs="Arial"/>
          <w:color w:val="0070C0"/>
          <w:lang w:val="fr-FR"/>
        </w:rPr>
        <w:t>rapports de missions sur le terrain</w:t>
      </w:r>
      <w:r w:rsidR="000500E6">
        <w:rPr>
          <w:rFonts w:ascii="Arial" w:hAnsi="Arial" w:cs="Arial"/>
          <w:color w:val="0070C0"/>
          <w:lang w:val="fr-FR"/>
        </w:rPr>
        <w:t>.</w:t>
      </w:r>
      <w:r w:rsidR="003B6138">
        <w:rPr>
          <w:rFonts w:ascii="Arial" w:hAnsi="Arial" w:cs="Arial"/>
          <w:color w:val="0070C0"/>
          <w:lang w:val="fr-FR"/>
        </w:rPr>
        <w:t xml:space="preserve"> Cette évaluation est faite par thème et objectifs stratégiques.</w:t>
      </w:r>
      <w:r w:rsidR="00EB4FF6">
        <w:rPr>
          <w:rFonts w:ascii="Arial" w:hAnsi="Arial" w:cs="Arial"/>
          <w:color w:val="0070C0"/>
          <w:lang w:val="fr-FR"/>
        </w:rPr>
        <w:t xml:space="preserve"> En plus des résultats obtenus, il s’est agi de relever les problèmes rencontrés dans la mise en œuvre et les différents défis auxquels le SSA fait face. Une autre question </w:t>
      </w:r>
      <w:r w:rsidR="00F44DDB">
        <w:rPr>
          <w:rFonts w:ascii="Arial" w:hAnsi="Arial" w:cs="Arial"/>
          <w:color w:val="0070C0"/>
          <w:lang w:val="fr-FR"/>
        </w:rPr>
        <w:t>a été posée sur</w:t>
      </w:r>
      <w:r w:rsidR="00EB4FF6">
        <w:rPr>
          <w:rFonts w:ascii="Arial" w:hAnsi="Arial" w:cs="Arial"/>
          <w:color w:val="0070C0"/>
          <w:lang w:val="fr-FR"/>
        </w:rPr>
        <w:t xml:space="preserve"> la pertinence des activités retenues dans la SHaSA I en vue de leur reconduction ou non dans la SHaSA II. </w:t>
      </w:r>
      <w:r w:rsidR="001E57A6">
        <w:rPr>
          <w:rFonts w:ascii="Arial" w:hAnsi="Arial" w:cs="Arial"/>
          <w:color w:val="0070C0"/>
          <w:lang w:val="fr-FR"/>
        </w:rPr>
        <w:t xml:space="preserve">Cet exercice </w:t>
      </w:r>
      <w:r w:rsidR="00F44DDB">
        <w:rPr>
          <w:rFonts w:ascii="Arial" w:hAnsi="Arial" w:cs="Arial"/>
          <w:color w:val="0070C0"/>
          <w:lang w:val="fr-FR"/>
        </w:rPr>
        <w:t>a permis</w:t>
      </w:r>
      <w:r w:rsidR="001E57A6">
        <w:rPr>
          <w:rFonts w:ascii="Arial" w:hAnsi="Arial" w:cs="Arial"/>
          <w:color w:val="0070C0"/>
          <w:lang w:val="fr-FR"/>
        </w:rPr>
        <w:t xml:space="preserve"> de proposer des nouvelles activités en lieu et place de celles jugées non pertinentes.</w:t>
      </w:r>
      <w:r w:rsidR="00EB4FF6">
        <w:rPr>
          <w:rFonts w:ascii="Arial" w:hAnsi="Arial" w:cs="Arial"/>
          <w:color w:val="0070C0"/>
          <w:lang w:val="fr-FR"/>
        </w:rPr>
        <w:t xml:space="preserve"> </w:t>
      </w:r>
    </w:p>
    <w:p w:rsidR="007F766E" w:rsidRPr="0065559D" w:rsidRDefault="00216138" w:rsidP="0065559D">
      <w:pPr>
        <w:pStyle w:val="Heading3"/>
        <w:rPr>
          <w:rFonts w:ascii="Arial" w:hAnsi="Arial" w:cs="Arial"/>
          <w:color w:val="76923C"/>
          <w:sz w:val="24"/>
          <w:szCs w:val="28"/>
          <w:lang w:val="fr-FR"/>
        </w:rPr>
      </w:pPr>
      <w:bookmarkStart w:id="173" w:name="_Toc475488338"/>
      <w:bookmarkStart w:id="174" w:name="_Toc475542085"/>
      <w:r w:rsidRPr="0065559D">
        <w:rPr>
          <w:rFonts w:ascii="Arial" w:hAnsi="Arial" w:cs="Arial"/>
          <w:color w:val="76923C"/>
          <w:sz w:val="24"/>
          <w:szCs w:val="28"/>
          <w:lang w:val="fr-FR"/>
        </w:rPr>
        <w:t>4</w:t>
      </w:r>
      <w:r w:rsidRPr="0065559D">
        <w:rPr>
          <w:rFonts w:ascii="Arial" w:hAnsi="Arial" w:cs="Arial"/>
          <w:bCs w:val="0"/>
          <w:color w:val="76923C"/>
          <w:sz w:val="24"/>
          <w:szCs w:val="28"/>
          <w:lang w:val="fr-FR"/>
        </w:rPr>
        <w:t>.1.1. Thème stratégique 1 : Produire des statistiques de qualité pour l’Afrique</w:t>
      </w:r>
      <w:bookmarkEnd w:id="173"/>
      <w:bookmarkEnd w:id="174"/>
    </w:p>
    <w:p w:rsidR="007F766E" w:rsidRPr="007D3E3F" w:rsidRDefault="007F766E" w:rsidP="007F766E">
      <w:pPr>
        <w:widowControl w:val="0"/>
        <w:suppressAutoHyphens/>
        <w:spacing w:before="120"/>
        <w:jc w:val="both"/>
        <w:rPr>
          <w:rFonts w:ascii="Arial" w:hAnsi="Arial" w:cs="Arial"/>
          <w:b/>
          <w:lang w:val="fr-FR"/>
        </w:rPr>
      </w:pPr>
      <w:r w:rsidRPr="007D3E3F">
        <w:rPr>
          <w:rFonts w:ascii="Arial" w:hAnsi="Arial" w:cs="Arial"/>
          <w:b/>
          <w:lang w:val="fr-FR"/>
        </w:rPr>
        <w:t>Objectif stratégique 1 : Élargir la base de l’information</w:t>
      </w:r>
    </w:p>
    <w:p w:rsidR="00950AA6" w:rsidRPr="008956FF" w:rsidRDefault="00950AA6" w:rsidP="00950AA6">
      <w:pPr>
        <w:spacing w:before="120"/>
        <w:jc w:val="both"/>
        <w:rPr>
          <w:rFonts w:ascii="Arial" w:hAnsi="Arial" w:cs="Arial"/>
          <w:color w:val="0070C0"/>
          <w:lang w:val="fr-FR"/>
        </w:rPr>
      </w:pPr>
      <w:r w:rsidRPr="008956FF">
        <w:rPr>
          <w:rFonts w:ascii="Arial" w:hAnsi="Arial" w:cs="Arial"/>
          <w:color w:val="0070C0"/>
          <w:lang w:val="fr-FR"/>
        </w:rPr>
        <w:t>Les pays africains ont entrepris diverses activités majeures pour produire des statistiques de qualité pour l’Afrique. Cela a permis d’élargir la base de l’information statistique et de renseigner plusieurs indicateurs socioéconomiques.</w:t>
      </w:r>
    </w:p>
    <w:p w:rsidR="00950AA6" w:rsidRPr="0086360F" w:rsidRDefault="00950AA6" w:rsidP="009E686D">
      <w:pPr>
        <w:numPr>
          <w:ilvl w:val="0"/>
          <w:numId w:val="58"/>
        </w:numPr>
        <w:spacing w:before="120"/>
        <w:ind w:left="426" w:hanging="426"/>
        <w:jc w:val="both"/>
        <w:rPr>
          <w:rFonts w:ascii="Arial" w:hAnsi="Arial" w:cs="Arial"/>
          <w:b/>
          <w:color w:val="0070C0"/>
          <w:lang w:val="fr-FR"/>
        </w:rPr>
      </w:pPr>
      <w:r w:rsidRPr="0086360F">
        <w:rPr>
          <w:rFonts w:ascii="Arial" w:hAnsi="Arial" w:cs="Arial"/>
          <w:b/>
          <w:color w:val="0070C0"/>
          <w:lang w:val="fr-FR"/>
        </w:rPr>
        <w:t xml:space="preserve">Organisation des recensements généraux de la population et de l’habitat </w:t>
      </w:r>
      <w:r>
        <w:rPr>
          <w:rFonts w:ascii="Arial" w:hAnsi="Arial" w:cs="Arial"/>
          <w:b/>
          <w:color w:val="0070C0"/>
          <w:lang w:val="fr-FR"/>
        </w:rPr>
        <w:t>e</w:t>
      </w:r>
      <w:r w:rsidRPr="004C7E89">
        <w:rPr>
          <w:rFonts w:ascii="Arial" w:hAnsi="Arial" w:cs="Arial"/>
          <w:b/>
          <w:color w:val="0070C0"/>
          <w:lang w:val="fr-FR"/>
        </w:rPr>
        <w:t xml:space="preserve">t </w:t>
      </w:r>
      <w:r w:rsidRPr="00C27953">
        <w:rPr>
          <w:rFonts w:ascii="Arial" w:hAnsi="Arial" w:cs="Arial"/>
          <w:b/>
          <w:color w:val="0070C0"/>
          <w:lang w:val="fr-FR"/>
        </w:rPr>
        <w:t>des enquêtes auprès des ménages.</w:t>
      </w:r>
      <w:r>
        <w:rPr>
          <w:rFonts w:ascii="Arial" w:hAnsi="Arial" w:cs="Arial"/>
          <w:color w:val="0070C0"/>
          <w:lang w:val="fr-FR"/>
        </w:rPr>
        <w:t xml:space="preserve"> </w:t>
      </w:r>
    </w:p>
    <w:p w:rsidR="00950AA6" w:rsidRDefault="00950AA6" w:rsidP="00950AA6">
      <w:pPr>
        <w:spacing w:before="120"/>
        <w:jc w:val="both"/>
        <w:rPr>
          <w:rFonts w:ascii="Arial" w:hAnsi="Arial" w:cs="Arial"/>
          <w:color w:val="0070C0"/>
          <w:lang w:val="fr-FR"/>
        </w:rPr>
      </w:pPr>
      <w:r w:rsidRPr="0086360F">
        <w:rPr>
          <w:rFonts w:ascii="Arial" w:hAnsi="Arial" w:cs="Arial"/>
          <w:color w:val="0070C0"/>
          <w:lang w:val="fr-FR"/>
        </w:rPr>
        <w:t xml:space="preserve">La plupart des pays </w:t>
      </w:r>
      <w:r>
        <w:rPr>
          <w:rFonts w:ascii="Arial" w:hAnsi="Arial" w:cs="Arial"/>
          <w:color w:val="0070C0"/>
          <w:lang w:val="fr-FR"/>
        </w:rPr>
        <w:t>ont</w:t>
      </w:r>
      <w:r w:rsidRPr="0086360F">
        <w:rPr>
          <w:rFonts w:ascii="Arial" w:hAnsi="Arial" w:cs="Arial"/>
          <w:color w:val="0070C0"/>
          <w:lang w:val="fr-FR"/>
        </w:rPr>
        <w:t xml:space="preserve"> conduit des recensements généraux de la population et de l’habitat (RGPH) au cours du cycle 2005-2014, excepté la Guinée Equatoriale et la Sierra Leone </w:t>
      </w:r>
      <w:r>
        <w:rPr>
          <w:rFonts w:ascii="Arial" w:hAnsi="Arial" w:cs="Arial"/>
          <w:color w:val="0070C0"/>
          <w:lang w:val="fr-FR"/>
        </w:rPr>
        <w:t>(</w:t>
      </w:r>
      <w:r w:rsidRPr="0086360F">
        <w:rPr>
          <w:rFonts w:ascii="Arial" w:hAnsi="Arial" w:cs="Arial"/>
          <w:color w:val="0070C0"/>
          <w:lang w:val="fr-FR"/>
        </w:rPr>
        <w:t>à cause l’épidémie d’Ebola</w:t>
      </w:r>
      <w:r>
        <w:rPr>
          <w:rFonts w:ascii="Arial" w:hAnsi="Arial" w:cs="Arial"/>
          <w:color w:val="0070C0"/>
          <w:lang w:val="fr-FR"/>
        </w:rPr>
        <w:t>)</w:t>
      </w:r>
      <w:r w:rsidRPr="0086360F">
        <w:rPr>
          <w:rFonts w:ascii="Arial" w:hAnsi="Arial" w:cs="Arial"/>
          <w:color w:val="0070C0"/>
          <w:lang w:val="fr-FR"/>
        </w:rPr>
        <w:t xml:space="preserve">. </w:t>
      </w:r>
      <w:r>
        <w:rPr>
          <w:rFonts w:ascii="Arial" w:hAnsi="Arial" w:cs="Arial"/>
          <w:color w:val="0070C0"/>
          <w:lang w:val="fr-FR"/>
        </w:rPr>
        <w:t>C</w:t>
      </w:r>
      <w:r w:rsidRPr="0086360F">
        <w:rPr>
          <w:rFonts w:ascii="Arial" w:hAnsi="Arial" w:cs="Arial"/>
          <w:color w:val="0070C0"/>
          <w:lang w:val="fr-FR"/>
        </w:rPr>
        <w:t>es deux pays ont conduit leur RGPH en 2015.</w:t>
      </w:r>
      <w:r>
        <w:rPr>
          <w:rFonts w:ascii="Arial" w:hAnsi="Arial" w:cs="Arial"/>
          <w:color w:val="0070C0"/>
          <w:lang w:val="fr-FR"/>
        </w:rPr>
        <w:t xml:space="preserve"> </w:t>
      </w:r>
      <w:r w:rsidRPr="00E33765">
        <w:rPr>
          <w:rFonts w:ascii="Arial" w:hAnsi="Arial" w:cs="Arial"/>
          <w:color w:val="0070C0"/>
          <w:lang w:val="fr-FR"/>
        </w:rPr>
        <w:t>Quant aux enquêtes auprès des ménages, elles ont été régulièrement conduites par plusieurs pays africains. L’organisation régulière des RGPH et des enquêtes auprès des ménages a permis aux pays de disposer des informations actualisées sur les populations</w:t>
      </w:r>
      <w:r>
        <w:rPr>
          <w:rFonts w:ascii="Arial" w:hAnsi="Arial" w:cs="Arial"/>
          <w:color w:val="0070C0"/>
          <w:lang w:val="fr-FR"/>
        </w:rPr>
        <w:t xml:space="preserve"> en ce qui concerne la</w:t>
      </w:r>
      <w:r w:rsidRPr="00C46153">
        <w:rPr>
          <w:rFonts w:ascii="Arial" w:hAnsi="Arial" w:cs="Arial"/>
          <w:color w:val="0070C0"/>
          <w:lang w:val="fr-FR"/>
        </w:rPr>
        <w:t xml:space="preserve"> composition, la distribution, la taille des ménages, l’âge, la profession, l’éducation, la santé, les conditions de vie et de logement, etc.</w:t>
      </w:r>
    </w:p>
    <w:p w:rsidR="00950AA6" w:rsidRDefault="00950AA6" w:rsidP="00950AA6">
      <w:pPr>
        <w:spacing w:before="120"/>
        <w:jc w:val="both"/>
        <w:rPr>
          <w:rFonts w:ascii="Arial" w:hAnsi="Arial" w:cs="Arial"/>
          <w:color w:val="0070C0"/>
          <w:lang w:val="fr-FR"/>
        </w:rPr>
      </w:pPr>
      <w:r>
        <w:rPr>
          <w:rFonts w:ascii="Arial" w:hAnsi="Arial" w:cs="Arial"/>
          <w:color w:val="0070C0"/>
          <w:lang w:val="fr-FR"/>
        </w:rPr>
        <w:t>Près de 50 pays envisagent de réaliser leur RGPH au cours du cycle des recensements 2020 (décennie 2015-2024) suivant les dates indiquées dans le tableau ci-après.</w:t>
      </w:r>
    </w:p>
    <w:p w:rsidR="00774EF0" w:rsidRDefault="00774EF0" w:rsidP="00950AA6">
      <w:pPr>
        <w:spacing w:before="120"/>
        <w:jc w:val="both"/>
        <w:rPr>
          <w:rFonts w:ascii="Arial" w:hAnsi="Arial" w:cs="Arial"/>
          <w:color w:val="0070C0"/>
          <w:lang w:val="fr-FR"/>
        </w:rPr>
      </w:pPr>
    </w:p>
    <w:p w:rsidR="00774EF0" w:rsidRDefault="00774EF0" w:rsidP="00950AA6">
      <w:pPr>
        <w:spacing w:before="120"/>
        <w:jc w:val="both"/>
        <w:rPr>
          <w:rFonts w:ascii="Arial" w:hAnsi="Arial" w:cs="Arial"/>
          <w:color w:val="0070C0"/>
          <w:lang w:val="fr-FR"/>
        </w:rPr>
      </w:pPr>
    </w:p>
    <w:p w:rsidR="00774EF0" w:rsidRDefault="00774EF0" w:rsidP="00950AA6">
      <w:pPr>
        <w:spacing w:before="120"/>
        <w:jc w:val="both"/>
        <w:rPr>
          <w:rFonts w:ascii="Arial" w:hAnsi="Arial" w:cs="Arial"/>
          <w:color w:val="0070C0"/>
          <w:lang w:val="fr-FR"/>
        </w:rPr>
      </w:pPr>
    </w:p>
    <w:p w:rsidR="00774EF0" w:rsidRDefault="00774EF0" w:rsidP="00950AA6">
      <w:pPr>
        <w:spacing w:before="120"/>
        <w:jc w:val="both"/>
        <w:rPr>
          <w:rFonts w:ascii="Arial" w:hAnsi="Arial" w:cs="Arial"/>
          <w:color w:val="0070C0"/>
          <w:lang w:val="fr-FR"/>
        </w:rPr>
      </w:pPr>
    </w:p>
    <w:p w:rsidR="00774EF0" w:rsidRDefault="00774EF0" w:rsidP="00950AA6">
      <w:pPr>
        <w:spacing w:before="120"/>
        <w:jc w:val="both"/>
        <w:rPr>
          <w:rFonts w:ascii="Arial" w:hAnsi="Arial" w:cs="Arial"/>
          <w:color w:val="0070C0"/>
          <w:lang w:val="fr-FR"/>
        </w:rPr>
      </w:pPr>
    </w:p>
    <w:p w:rsidR="00774EF0" w:rsidRDefault="00774EF0" w:rsidP="00950AA6">
      <w:pPr>
        <w:spacing w:before="120"/>
        <w:jc w:val="both"/>
        <w:rPr>
          <w:rFonts w:ascii="Arial" w:hAnsi="Arial" w:cs="Arial"/>
          <w:color w:val="0070C0"/>
          <w:lang w:val="fr-FR"/>
        </w:rPr>
      </w:pPr>
    </w:p>
    <w:p w:rsidR="00950AA6" w:rsidRPr="0040267E" w:rsidRDefault="00950AA6" w:rsidP="0040267E">
      <w:pPr>
        <w:pStyle w:val="Caption"/>
        <w:spacing w:before="120" w:after="120"/>
        <w:jc w:val="center"/>
        <w:rPr>
          <w:rFonts w:ascii="Arial" w:eastAsia="Calibri" w:hAnsi="Arial" w:cs="Arial"/>
          <w:b/>
          <w:i w:val="0"/>
          <w:color w:val="0070C0"/>
          <w:szCs w:val="20"/>
          <w:lang w:val="fr-FR"/>
        </w:rPr>
      </w:pPr>
      <w:bookmarkStart w:id="175" w:name="_Toc475541833"/>
      <w:r w:rsidRPr="0040267E">
        <w:rPr>
          <w:rFonts w:ascii="Arial" w:hAnsi="Arial" w:cs="Arial"/>
          <w:b/>
          <w:i w:val="0"/>
          <w:color w:val="0070C0"/>
          <w:szCs w:val="20"/>
          <w:lang w:val="fr-FR"/>
        </w:rPr>
        <w:lastRenderedPageBreak/>
        <w:t xml:space="preserve">Tableau </w:t>
      </w:r>
      <w:r w:rsidRPr="0040267E">
        <w:rPr>
          <w:rFonts w:ascii="Arial" w:hAnsi="Arial" w:cs="Arial"/>
          <w:b/>
          <w:i w:val="0"/>
          <w:color w:val="0070C0"/>
          <w:szCs w:val="20"/>
        </w:rPr>
        <w:fldChar w:fldCharType="begin"/>
      </w:r>
      <w:r w:rsidRPr="0040267E">
        <w:rPr>
          <w:rFonts w:ascii="Arial" w:hAnsi="Arial" w:cs="Arial"/>
          <w:b/>
          <w:i w:val="0"/>
          <w:color w:val="0070C0"/>
          <w:szCs w:val="20"/>
          <w:lang w:val="fr-FR"/>
        </w:rPr>
        <w:instrText xml:space="preserve"> SEQ Tableau \* ARABIC </w:instrText>
      </w:r>
      <w:r w:rsidRPr="0040267E">
        <w:rPr>
          <w:rFonts w:ascii="Arial" w:hAnsi="Arial" w:cs="Arial"/>
          <w:b/>
          <w:i w:val="0"/>
          <w:color w:val="0070C0"/>
          <w:szCs w:val="20"/>
        </w:rPr>
        <w:fldChar w:fldCharType="separate"/>
      </w:r>
      <w:r w:rsidR="00710AC2" w:rsidRPr="0040267E">
        <w:rPr>
          <w:rFonts w:ascii="Arial" w:hAnsi="Arial" w:cs="Arial"/>
          <w:b/>
          <w:i w:val="0"/>
          <w:noProof/>
          <w:color w:val="0070C0"/>
          <w:szCs w:val="20"/>
          <w:lang w:val="fr-FR"/>
        </w:rPr>
        <w:t>9</w:t>
      </w:r>
      <w:r w:rsidRPr="0040267E">
        <w:rPr>
          <w:rFonts w:ascii="Arial" w:hAnsi="Arial" w:cs="Arial"/>
          <w:b/>
          <w:i w:val="0"/>
          <w:color w:val="0070C0"/>
          <w:szCs w:val="20"/>
        </w:rPr>
        <w:fldChar w:fldCharType="end"/>
      </w:r>
      <w:r w:rsidRPr="0040267E">
        <w:rPr>
          <w:rFonts w:ascii="Arial" w:hAnsi="Arial" w:cs="Arial"/>
          <w:b/>
          <w:i w:val="0"/>
          <w:color w:val="0070C0"/>
          <w:szCs w:val="20"/>
          <w:lang w:val="fr-FR"/>
        </w:rPr>
        <w:t xml:space="preserve">. </w:t>
      </w:r>
      <w:r w:rsidRPr="0040267E">
        <w:rPr>
          <w:rFonts w:ascii="Arial" w:eastAsia="Calibri" w:hAnsi="Arial" w:cs="Arial"/>
          <w:b/>
          <w:bCs/>
          <w:i w:val="0"/>
          <w:color w:val="0070C0"/>
          <w:szCs w:val="20"/>
          <w:lang w:val="fr-FR"/>
        </w:rPr>
        <w:t xml:space="preserve">Cycle de recensements de 2020: Dates </w:t>
      </w:r>
      <w:r w:rsidR="00E87CB1" w:rsidRPr="0040267E">
        <w:rPr>
          <w:rFonts w:ascii="Arial" w:eastAsia="Calibri" w:hAnsi="Arial" w:cs="Arial"/>
          <w:b/>
          <w:bCs/>
          <w:i w:val="0"/>
          <w:color w:val="0070C0"/>
          <w:szCs w:val="20"/>
          <w:lang w:val="fr-FR"/>
        </w:rPr>
        <w:t>prévues</w:t>
      </w:r>
      <w:r w:rsidRPr="0040267E">
        <w:rPr>
          <w:rFonts w:ascii="Arial" w:eastAsia="Calibri" w:hAnsi="Arial" w:cs="Arial"/>
          <w:b/>
          <w:bCs/>
          <w:i w:val="0"/>
          <w:color w:val="0070C0"/>
          <w:szCs w:val="20"/>
          <w:lang w:val="fr-FR"/>
        </w:rPr>
        <w:t xml:space="preserve"> des recensements, par </w:t>
      </w:r>
      <w:r w:rsidR="00E87CB1" w:rsidRPr="0040267E">
        <w:rPr>
          <w:rFonts w:ascii="Arial" w:eastAsia="Calibri" w:hAnsi="Arial" w:cs="Arial"/>
          <w:b/>
          <w:bCs/>
          <w:i w:val="0"/>
          <w:color w:val="0070C0"/>
          <w:szCs w:val="20"/>
          <w:lang w:val="fr-FR"/>
        </w:rPr>
        <w:t>année</w:t>
      </w:r>
      <w:r w:rsidRPr="0040267E">
        <w:rPr>
          <w:rFonts w:ascii="Arial" w:eastAsia="Calibri" w:hAnsi="Arial" w:cs="Arial"/>
          <w:b/>
          <w:bCs/>
          <w:i w:val="0"/>
          <w:color w:val="0070C0"/>
          <w:szCs w:val="20"/>
          <w:lang w:val="fr-FR"/>
        </w:rPr>
        <w:t xml:space="preserve"> et pays</w:t>
      </w:r>
      <w:bookmarkEnd w:id="175"/>
    </w:p>
    <w:tbl>
      <w:tblPr>
        <w:tblW w:w="0" w:type="auto"/>
        <w:jc w:val="center"/>
        <w:tblCellMar>
          <w:top w:w="15" w:type="dxa"/>
          <w:left w:w="15" w:type="dxa"/>
          <w:bottom w:w="15" w:type="dxa"/>
          <w:right w:w="15" w:type="dxa"/>
        </w:tblCellMar>
        <w:tblLook w:val="04A0" w:firstRow="1" w:lastRow="0" w:firstColumn="1" w:lastColumn="0" w:noHBand="0" w:noVBand="1"/>
      </w:tblPr>
      <w:tblGrid>
        <w:gridCol w:w="1474"/>
        <w:gridCol w:w="6752"/>
        <w:gridCol w:w="699"/>
      </w:tblGrid>
      <w:tr w:rsidR="00950AA6" w:rsidRPr="000541E9" w:rsidTr="001C1D0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950AA6" w:rsidRPr="000541E9"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0541E9">
              <w:rPr>
                <w:rFonts w:asciiTheme="majorHAnsi" w:eastAsia="Calibri" w:hAnsiTheme="majorHAnsi" w:cstheme="majorHAnsi"/>
                <w:iCs/>
                <w:color w:val="0070C0"/>
                <w:sz w:val="20"/>
                <w:szCs w:val="20"/>
                <w:lang w:val="fr-FR"/>
              </w:rPr>
              <w:t xml:space="preserve">Année </w:t>
            </w:r>
          </w:p>
        </w:tc>
        <w:tc>
          <w:tcPr>
            <w:tcW w:w="6752" w:type="dxa"/>
            <w:tcBorders>
              <w:top w:val="single" w:sz="4" w:space="0" w:color="000000"/>
              <w:left w:val="single" w:sz="4" w:space="0" w:color="000000"/>
              <w:bottom w:val="single" w:sz="4" w:space="0" w:color="000000"/>
              <w:right w:val="single" w:sz="2" w:space="0" w:color="000000"/>
            </w:tcBorders>
            <w:vAlign w:val="center"/>
            <w:hideMark/>
          </w:tcPr>
          <w:p w:rsidR="00950AA6" w:rsidRPr="000541E9"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0541E9">
              <w:rPr>
                <w:rFonts w:asciiTheme="majorHAnsi" w:eastAsia="Calibri" w:hAnsiTheme="majorHAnsi" w:cstheme="majorHAnsi"/>
                <w:iCs/>
                <w:color w:val="0070C0"/>
                <w:sz w:val="20"/>
                <w:szCs w:val="20"/>
                <w:lang w:val="fr-FR"/>
              </w:rPr>
              <w:t xml:space="preserve">Pays </w:t>
            </w:r>
          </w:p>
        </w:tc>
        <w:tc>
          <w:tcPr>
            <w:tcW w:w="567" w:type="dxa"/>
            <w:tcBorders>
              <w:top w:val="single" w:sz="4" w:space="0" w:color="000000"/>
              <w:left w:val="single" w:sz="2" w:space="0" w:color="000000"/>
              <w:bottom w:val="single" w:sz="4" w:space="0" w:color="000000"/>
              <w:right w:val="single" w:sz="2" w:space="0" w:color="000000"/>
            </w:tcBorders>
            <w:vAlign w:val="center"/>
            <w:hideMark/>
          </w:tcPr>
          <w:p w:rsidR="00950AA6" w:rsidRPr="000541E9"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0541E9">
              <w:rPr>
                <w:rFonts w:asciiTheme="majorHAnsi" w:eastAsia="Calibri" w:hAnsiTheme="majorHAnsi" w:cstheme="majorHAnsi"/>
                <w:iCs/>
                <w:color w:val="0070C0"/>
                <w:sz w:val="20"/>
                <w:szCs w:val="20"/>
                <w:lang w:val="fr-FR"/>
              </w:rPr>
              <w:t xml:space="preserve">Nombre </w:t>
            </w:r>
          </w:p>
        </w:tc>
      </w:tr>
      <w:tr w:rsidR="00950AA6" w:rsidRPr="00461E9B" w:rsidTr="001C1D08">
        <w:trPr>
          <w:jc w:val="center"/>
        </w:trPr>
        <w:tc>
          <w:tcPr>
            <w:tcW w:w="0" w:type="auto"/>
            <w:tcBorders>
              <w:top w:val="single" w:sz="4" w:space="0" w:color="000000"/>
              <w:left w:val="single" w:sz="4" w:space="0" w:color="000000"/>
              <w:bottom w:val="single" w:sz="2"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2015 </w:t>
            </w:r>
          </w:p>
        </w:tc>
        <w:tc>
          <w:tcPr>
            <w:tcW w:w="6752" w:type="dxa"/>
            <w:tcBorders>
              <w:top w:val="single" w:sz="4" w:space="0" w:color="000000"/>
              <w:left w:val="single" w:sz="4"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Guinée Equatoriale </w:t>
            </w:r>
          </w:p>
        </w:tc>
        <w:tc>
          <w:tcPr>
            <w:tcW w:w="567" w:type="dxa"/>
            <w:tcBorders>
              <w:top w:val="single" w:sz="4" w:space="0" w:color="000000"/>
              <w:left w:val="single" w:sz="2"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1</w:t>
            </w:r>
          </w:p>
        </w:tc>
      </w:tr>
      <w:tr w:rsidR="00950AA6" w:rsidRPr="00461E9B" w:rsidTr="001C1D08">
        <w:trPr>
          <w:jc w:val="center"/>
        </w:trPr>
        <w:tc>
          <w:tcPr>
            <w:tcW w:w="0" w:type="auto"/>
            <w:tcBorders>
              <w:top w:val="single" w:sz="2" w:space="0" w:color="000000"/>
              <w:left w:val="single" w:sz="4" w:space="0" w:color="000000"/>
              <w:bottom w:val="single" w:sz="4"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2016 </w:t>
            </w:r>
          </w:p>
        </w:tc>
        <w:tc>
          <w:tcPr>
            <w:tcW w:w="6752" w:type="dxa"/>
            <w:tcBorders>
              <w:top w:val="single" w:sz="2" w:space="0" w:color="000000"/>
              <w:left w:val="single" w:sz="4"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Burkina Faso, Égypte, Lesotho, Sierra Leone </w:t>
            </w:r>
          </w:p>
        </w:tc>
        <w:tc>
          <w:tcPr>
            <w:tcW w:w="567" w:type="dxa"/>
            <w:tcBorders>
              <w:top w:val="single" w:sz="2" w:space="0" w:color="000000"/>
              <w:left w:val="single" w:sz="2"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4</w:t>
            </w:r>
          </w:p>
        </w:tc>
      </w:tr>
      <w:tr w:rsidR="00950AA6" w:rsidRPr="00461E9B" w:rsidTr="001C1D0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2017 </w:t>
            </w:r>
          </w:p>
        </w:tc>
        <w:tc>
          <w:tcPr>
            <w:tcW w:w="6752" w:type="dxa"/>
            <w:tcBorders>
              <w:top w:val="single" w:sz="4" w:space="0" w:color="000000"/>
              <w:left w:val="single" w:sz="4"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Cameroun, Congo, Éthiopie, Mozambique, Nigéria, République démocratique du Congo, Swaziland </w:t>
            </w:r>
          </w:p>
        </w:tc>
        <w:tc>
          <w:tcPr>
            <w:tcW w:w="567" w:type="dxa"/>
            <w:tcBorders>
              <w:top w:val="single" w:sz="4" w:space="0" w:color="000000"/>
              <w:left w:val="single" w:sz="2"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7</w:t>
            </w:r>
          </w:p>
        </w:tc>
      </w:tr>
      <w:tr w:rsidR="00950AA6" w:rsidRPr="00461E9B" w:rsidTr="001C1D0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2018 </w:t>
            </w:r>
          </w:p>
        </w:tc>
        <w:tc>
          <w:tcPr>
            <w:tcW w:w="6752" w:type="dxa"/>
            <w:tcBorders>
              <w:top w:val="single" w:sz="4" w:space="0" w:color="000000"/>
              <w:left w:val="single" w:sz="4"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Algérie, Libéria, Libye, Malawi, Somalie, Soudan </w:t>
            </w:r>
          </w:p>
        </w:tc>
        <w:tc>
          <w:tcPr>
            <w:tcW w:w="567" w:type="dxa"/>
            <w:tcBorders>
              <w:top w:val="single" w:sz="4" w:space="0" w:color="000000"/>
              <w:left w:val="single" w:sz="2"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6</w:t>
            </w:r>
          </w:p>
        </w:tc>
      </w:tr>
      <w:tr w:rsidR="00950AA6" w:rsidRPr="00461E9B" w:rsidTr="001C1D08">
        <w:trPr>
          <w:jc w:val="center"/>
        </w:trPr>
        <w:tc>
          <w:tcPr>
            <w:tcW w:w="0" w:type="auto"/>
            <w:tcBorders>
              <w:top w:val="single" w:sz="4" w:space="0" w:color="000000"/>
              <w:left w:val="single" w:sz="4" w:space="0" w:color="000000"/>
              <w:bottom w:val="single" w:sz="2"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2019 </w:t>
            </w:r>
          </w:p>
        </w:tc>
        <w:tc>
          <w:tcPr>
            <w:tcW w:w="6752" w:type="dxa"/>
            <w:tcBorders>
              <w:top w:val="single" w:sz="4" w:space="0" w:color="000000"/>
              <w:left w:val="single" w:sz="4"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Djibouti, Guinée-Bissau, Kenya, Mali, Soudan du Sud, Tchad </w:t>
            </w:r>
          </w:p>
        </w:tc>
        <w:tc>
          <w:tcPr>
            <w:tcW w:w="567" w:type="dxa"/>
            <w:tcBorders>
              <w:top w:val="single" w:sz="4" w:space="0" w:color="000000"/>
              <w:left w:val="single" w:sz="2"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6</w:t>
            </w:r>
          </w:p>
        </w:tc>
      </w:tr>
      <w:tr w:rsidR="00950AA6" w:rsidRPr="00461E9B" w:rsidTr="001C1D08">
        <w:trPr>
          <w:jc w:val="center"/>
        </w:trPr>
        <w:tc>
          <w:tcPr>
            <w:tcW w:w="0" w:type="auto"/>
            <w:tcBorders>
              <w:top w:val="single" w:sz="2" w:space="0" w:color="000000"/>
              <w:left w:val="single" w:sz="4" w:space="0" w:color="000000"/>
              <w:bottom w:val="single" w:sz="4"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2020 </w:t>
            </w:r>
          </w:p>
        </w:tc>
        <w:tc>
          <w:tcPr>
            <w:tcW w:w="6752" w:type="dxa"/>
            <w:tcBorders>
              <w:top w:val="single" w:sz="2" w:space="0" w:color="000000"/>
              <w:left w:val="single" w:sz="4"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Cabo Verde, Ghana, Maurice, Seychelles, Togo, Zambie </w:t>
            </w:r>
          </w:p>
        </w:tc>
        <w:tc>
          <w:tcPr>
            <w:tcW w:w="567" w:type="dxa"/>
            <w:tcBorders>
              <w:top w:val="single" w:sz="2" w:space="0" w:color="000000"/>
              <w:left w:val="single" w:sz="2"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6</w:t>
            </w:r>
          </w:p>
        </w:tc>
      </w:tr>
      <w:tr w:rsidR="00950AA6" w:rsidRPr="00461E9B" w:rsidTr="001C1D08">
        <w:trPr>
          <w:jc w:val="center"/>
        </w:trPr>
        <w:tc>
          <w:tcPr>
            <w:tcW w:w="0" w:type="auto"/>
            <w:tcBorders>
              <w:top w:val="single" w:sz="4" w:space="0" w:color="000000"/>
              <w:left w:val="single" w:sz="4" w:space="0" w:color="000000"/>
              <w:bottom w:val="single" w:sz="2"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2021 </w:t>
            </w:r>
          </w:p>
        </w:tc>
        <w:tc>
          <w:tcPr>
            <w:tcW w:w="6752" w:type="dxa"/>
            <w:tcBorders>
              <w:top w:val="single" w:sz="4" w:space="0" w:color="000000"/>
              <w:left w:val="single" w:sz="4"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Afrique du Sud, Botswana, Namibie </w:t>
            </w:r>
          </w:p>
        </w:tc>
        <w:tc>
          <w:tcPr>
            <w:tcW w:w="567" w:type="dxa"/>
            <w:tcBorders>
              <w:top w:val="single" w:sz="4" w:space="0" w:color="000000"/>
              <w:left w:val="single" w:sz="2"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3</w:t>
            </w:r>
          </w:p>
        </w:tc>
      </w:tr>
      <w:tr w:rsidR="00950AA6" w:rsidRPr="00461E9B" w:rsidTr="001C1D08">
        <w:trPr>
          <w:jc w:val="center"/>
        </w:trPr>
        <w:tc>
          <w:tcPr>
            <w:tcW w:w="0" w:type="auto"/>
            <w:tcBorders>
              <w:top w:val="single" w:sz="2" w:space="0" w:color="000000"/>
              <w:left w:val="single" w:sz="4" w:space="0" w:color="000000"/>
              <w:bottom w:val="single" w:sz="2"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2022 </w:t>
            </w:r>
          </w:p>
        </w:tc>
        <w:tc>
          <w:tcPr>
            <w:tcW w:w="6752" w:type="dxa"/>
            <w:tcBorders>
              <w:top w:val="single" w:sz="2" w:space="0" w:color="000000"/>
              <w:left w:val="single" w:sz="4"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Burundi, Niger, Ouganda, République-Unie de Tanzanie, Rwanda, Sao Tomé-et-Principe, Zimbabwe </w:t>
            </w:r>
          </w:p>
        </w:tc>
        <w:tc>
          <w:tcPr>
            <w:tcW w:w="567" w:type="dxa"/>
            <w:tcBorders>
              <w:top w:val="single" w:sz="2" w:space="0" w:color="000000"/>
              <w:left w:val="single" w:sz="2"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7</w:t>
            </w:r>
          </w:p>
        </w:tc>
      </w:tr>
      <w:tr w:rsidR="00950AA6" w:rsidRPr="00461E9B" w:rsidTr="001C1D08">
        <w:trPr>
          <w:jc w:val="center"/>
        </w:trPr>
        <w:tc>
          <w:tcPr>
            <w:tcW w:w="0" w:type="auto"/>
            <w:tcBorders>
              <w:top w:val="single" w:sz="2" w:space="0" w:color="000000"/>
              <w:left w:val="single" w:sz="4" w:space="0" w:color="000000"/>
              <w:bottom w:val="single" w:sz="4"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2023 </w:t>
            </w:r>
          </w:p>
        </w:tc>
        <w:tc>
          <w:tcPr>
            <w:tcW w:w="6752" w:type="dxa"/>
            <w:tcBorders>
              <w:top w:val="single" w:sz="2" w:space="0" w:color="000000"/>
              <w:left w:val="single" w:sz="4"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Bénin, Gabon, Gambie, Mauritanie, Sénégal </w:t>
            </w:r>
          </w:p>
        </w:tc>
        <w:tc>
          <w:tcPr>
            <w:tcW w:w="567" w:type="dxa"/>
            <w:tcBorders>
              <w:top w:val="single" w:sz="2" w:space="0" w:color="000000"/>
              <w:left w:val="single" w:sz="2"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5</w:t>
            </w:r>
          </w:p>
        </w:tc>
      </w:tr>
      <w:tr w:rsidR="00950AA6" w:rsidRPr="00461E9B" w:rsidTr="001C1D0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2024 </w:t>
            </w:r>
          </w:p>
        </w:tc>
        <w:tc>
          <w:tcPr>
            <w:tcW w:w="6752" w:type="dxa"/>
            <w:tcBorders>
              <w:top w:val="single" w:sz="4" w:space="0" w:color="000000"/>
              <w:left w:val="single" w:sz="4"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Angola, Côte d'Ivoire, Guinée, Maroc, Tunisie </w:t>
            </w:r>
          </w:p>
        </w:tc>
        <w:tc>
          <w:tcPr>
            <w:tcW w:w="567" w:type="dxa"/>
            <w:tcBorders>
              <w:top w:val="single" w:sz="4" w:space="0" w:color="000000"/>
              <w:left w:val="single" w:sz="2"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5</w:t>
            </w:r>
          </w:p>
        </w:tc>
      </w:tr>
      <w:tr w:rsidR="00950AA6" w:rsidRPr="00461E9B" w:rsidTr="001C1D0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Pas d’information </w:t>
            </w:r>
          </w:p>
        </w:tc>
        <w:tc>
          <w:tcPr>
            <w:tcW w:w="6752" w:type="dxa"/>
            <w:tcBorders>
              <w:top w:val="single" w:sz="4" w:space="0" w:color="000000"/>
              <w:left w:val="single" w:sz="4"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Comores, Érythrée, Madagascar, République centrafricaine </w:t>
            </w:r>
          </w:p>
        </w:tc>
        <w:tc>
          <w:tcPr>
            <w:tcW w:w="567" w:type="dxa"/>
            <w:tcBorders>
              <w:top w:val="single" w:sz="4" w:space="0" w:color="000000"/>
              <w:left w:val="single" w:sz="2" w:space="0" w:color="000000"/>
              <w:bottom w:val="single" w:sz="4"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4</w:t>
            </w:r>
          </w:p>
        </w:tc>
      </w:tr>
      <w:tr w:rsidR="00950AA6" w:rsidRPr="00461E9B" w:rsidTr="001C1D08">
        <w:trPr>
          <w:jc w:val="center"/>
        </w:trPr>
        <w:tc>
          <w:tcPr>
            <w:tcW w:w="0" w:type="auto"/>
            <w:tcBorders>
              <w:top w:val="single" w:sz="4" w:space="0" w:color="000000"/>
              <w:left w:val="single" w:sz="4" w:space="0" w:color="000000"/>
              <w:bottom w:val="single" w:sz="2" w:space="0" w:color="000000"/>
              <w:right w:val="single" w:sz="4" w:space="0" w:color="000000"/>
            </w:tcBorders>
            <w:vAlign w:val="center"/>
            <w:hideMark/>
          </w:tcPr>
          <w:p w:rsidR="00950AA6" w:rsidRPr="00461E9B" w:rsidRDefault="00950AA6" w:rsidP="001C1D08">
            <w:pPr>
              <w:spacing w:before="100" w:beforeAutospacing="1" w:after="100" w:afterAutospacing="1"/>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 xml:space="preserve">Total </w:t>
            </w:r>
          </w:p>
        </w:tc>
        <w:tc>
          <w:tcPr>
            <w:tcW w:w="6752" w:type="dxa"/>
            <w:tcBorders>
              <w:top w:val="single" w:sz="4" w:space="0" w:color="000000"/>
              <w:left w:val="single" w:sz="4" w:space="0" w:color="000000"/>
              <w:bottom w:val="single" w:sz="2" w:space="0" w:color="000000"/>
              <w:right w:val="single" w:sz="2" w:space="0" w:color="000000"/>
            </w:tcBorders>
            <w:vAlign w:val="center"/>
            <w:hideMark/>
          </w:tcPr>
          <w:p w:rsidR="00950AA6" w:rsidRPr="00461E9B" w:rsidRDefault="00950AA6" w:rsidP="001C1D08">
            <w:pPr>
              <w:rPr>
                <w:rFonts w:asciiTheme="majorHAnsi" w:hAnsiTheme="majorHAnsi" w:cstheme="majorHAnsi"/>
                <w:color w:val="0070C0"/>
                <w:sz w:val="20"/>
                <w:szCs w:val="20"/>
                <w:lang w:val="fr-FR"/>
              </w:rPr>
            </w:pPr>
          </w:p>
        </w:tc>
        <w:tc>
          <w:tcPr>
            <w:tcW w:w="567" w:type="dxa"/>
            <w:tcBorders>
              <w:top w:val="single" w:sz="4" w:space="0" w:color="000000"/>
              <w:left w:val="single" w:sz="2" w:space="0" w:color="000000"/>
              <w:bottom w:val="single" w:sz="2" w:space="0" w:color="000000"/>
              <w:right w:val="single" w:sz="2" w:space="0" w:color="000000"/>
            </w:tcBorders>
            <w:vAlign w:val="center"/>
            <w:hideMark/>
          </w:tcPr>
          <w:p w:rsidR="00950AA6" w:rsidRPr="00461E9B" w:rsidRDefault="00950AA6" w:rsidP="001C1D08">
            <w:pPr>
              <w:spacing w:before="100" w:beforeAutospacing="1" w:after="100" w:afterAutospacing="1"/>
              <w:jc w:val="center"/>
              <w:rPr>
                <w:rFonts w:asciiTheme="majorHAnsi" w:eastAsia="Calibri" w:hAnsiTheme="majorHAnsi" w:cstheme="majorHAnsi"/>
                <w:color w:val="0070C0"/>
                <w:sz w:val="20"/>
                <w:szCs w:val="20"/>
                <w:lang w:val="fr-FR"/>
              </w:rPr>
            </w:pPr>
            <w:r w:rsidRPr="00461E9B">
              <w:rPr>
                <w:rFonts w:asciiTheme="majorHAnsi" w:eastAsia="Calibri" w:hAnsiTheme="majorHAnsi" w:cstheme="majorHAnsi"/>
                <w:color w:val="0070C0"/>
                <w:sz w:val="20"/>
                <w:szCs w:val="20"/>
                <w:lang w:val="fr-FR"/>
              </w:rPr>
              <w:t>54</w:t>
            </w:r>
          </w:p>
        </w:tc>
      </w:tr>
    </w:tbl>
    <w:p w:rsidR="00950AA6" w:rsidRPr="00F95AE0" w:rsidRDefault="00950AA6" w:rsidP="008260D8">
      <w:pPr>
        <w:spacing w:before="120"/>
        <w:contextualSpacing/>
        <w:rPr>
          <w:rFonts w:ascii="Times" w:eastAsia="Calibri" w:hAnsi="Times"/>
          <w:color w:val="0070C0"/>
          <w:sz w:val="20"/>
          <w:szCs w:val="20"/>
          <w:lang w:val="fr-FR"/>
        </w:rPr>
      </w:pPr>
      <w:r w:rsidRPr="00F95AE0">
        <w:rPr>
          <w:rFonts w:ascii="TimesNewRomanPS" w:eastAsia="Calibri" w:hAnsi="TimesNewRomanPS"/>
          <w:i/>
          <w:iCs/>
          <w:color w:val="0070C0"/>
          <w:sz w:val="16"/>
          <w:szCs w:val="16"/>
          <w:lang w:val="fr-FR"/>
        </w:rPr>
        <w:t xml:space="preserve">Source </w:t>
      </w:r>
      <w:r w:rsidRPr="00F95AE0">
        <w:rPr>
          <w:rFonts w:eastAsia="Calibri"/>
          <w:color w:val="0070C0"/>
          <w:sz w:val="16"/>
          <w:szCs w:val="16"/>
          <w:lang w:val="fr-FR"/>
        </w:rPr>
        <w:t>: Programme de rec</w:t>
      </w:r>
      <w:r w:rsidRPr="008C677C">
        <w:rPr>
          <w:rFonts w:eastAsia="Calibri"/>
          <w:color w:val="0070C0"/>
          <w:sz w:val="16"/>
          <w:szCs w:val="16"/>
          <w:lang w:val="fr-FR"/>
        </w:rPr>
        <w:t>ensements de la population et d</w:t>
      </w:r>
      <w:r w:rsidRPr="00F95AE0">
        <w:rPr>
          <w:rFonts w:eastAsia="Calibri"/>
          <w:color w:val="0070C0"/>
          <w:sz w:val="16"/>
          <w:szCs w:val="16"/>
          <w:lang w:val="fr-FR"/>
        </w:rPr>
        <w:t>es logements de 2020 pour l’Afrique (</w:t>
      </w:r>
      <w:r w:rsidRPr="008C677C">
        <w:rPr>
          <w:rFonts w:eastAsia="Calibri"/>
          <w:color w:val="0070C0"/>
          <w:sz w:val="16"/>
          <w:szCs w:val="16"/>
          <w:lang w:val="fr-FR"/>
        </w:rPr>
        <w:t>décennie</w:t>
      </w:r>
      <w:r w:rsidRPr="00F95AE0">
        <w:rPr>
          <w:rFonts w:eastAsia="Calibri"/>
          <w:color w:val="0070C0"/>
          <w:sz w:val="16"/>
          <w:szCs w:val="16"/>
          <w:lang w:val="fr-FR"/>
        </w:rPr>
        <w:t xml:space="preserve"> 2015-2024) – une source principale de </w:t>
      </w:r>
      <w:r w:rsidRPr="008C677C">
        <w:rPr>
          <w:rFonts w:eastAsia="Calibri"/>
          <w:color w:val="0070C0"/>
          <w:sz w:val="16"/>
          <w:szCs w:val="16"/>
          <w:lang w:val="fr-FR"/>
        </w:rPr>
        <w:t>données</w:t>
      </w:r>
      <w:r w:rsidRPr="00F95AE0">
        <w:rPr>
          <w:rFonts w:eastAsia="Calibri"/>
          <w:color w:val="0070C0"/>
          <w:sz w:val="16"/>
          <w:szCs w:val="16"/>
          <w:lang w:val="fr-FR"/>
        </w:rPr>
        <w:t xml:space="preserve"> pour le suivi et l’</w:t>
      </w:r>
      <w:r w:rsidRPr="008C677C">
        <w:rPr>
          <w:rFonts w:eastAsia="Calibri"/>
          <w:color w:val="0070C0"/>
          <w:sz w:val="16"/>
          <w:szCs w:val="16"/>
          <w:lang w:val="fr-FR"/>
        </w:rPr>
        <w:t>évaluation</w:t>
      </w:r>
      <w:r w:rsidRPr="00F95AE0">
        <w:rPr>
          <w:rFonts w:eastAsia="Calibri"/>
          <w:color w:val="0070C0"/>
          <w:sz w:val="16"/>
          <w:szCs w:val="16"/>
          <w:lang w:val="fr-FR"/>
        </w:rPr>
        <w:t xml:space="preserve"> de l’Agenda 2063 et des objectifs de </w:t>
      </w:r>
      <w:r w:rsidRPr="008C677C">
        <w:rPr>
          <w:rFonts w:eastAsia="Calibri"/>
          <w:color w:val="0070C0"/>
          <w:sz w:val="16"/>
          <w:szCs w:val="16"/>
          <w:lang w:val="fr-FR"/>
        </w:rPr>
        <w:t>développement</w:t>
      </w:r>
      <w:r w:rsidRPr="00F95AE0">
        <w:rPr>
          <w:rFonts w:eastAsia="Calibri"/>
          <w:color w:val="0070C0"/>
          <w:sz w:val="16"/>
          <w:szCs w:val="16"/>
          <w:lang w:val="fr-FR"/>
        </w:rPr>
        <w:t xml:space="preserve"> durable (plan de travail 2016-2020). </w:t>
      </w:r>
    </w:p>
    <w:p w:rsidR="00950AA6" w:rsidRPr="0086360F" w:rsidRDefault="00950AA6" w:rsidP="009E686D">
      <w:pPr>
        <w:numPr>
          <w:ilvl w:val="0"/>
          <w:numId w:val="58"/>
        </w:numPr>
        <w:spacing w:before="120"/>
        <w:ind w:left="426" w:hanging="426"/>
        <w:jc w:val="both"/>
        <w:rPr>
          <w:rFonts w:ascii="Arial" w:hAnsi="Arial" w:cs="Arial"/>
          <w:b/>
          <w:color w:val="0070C0"/>
          <w:lang w:val="fr-FR"/>
        </w:rPr>
      </w:pPr>
      <w:r w:rsidRPr="009E174F">
        <w:rPr>
          <w:rFonts w:ascii="Arial" w:hAnsi="Arial" w:cs="Arial"/>
          <w:b/>
          <w:color w:val="0070C0"/>
          <w:lang w:val="fr-FR"/>
        </w:rPr>
        <w:t>Organisation régulière des recensements agricoles et des enquêtes annuelles sur l’agriculture</w:t>
      </w:r>
    </w:p>
    <w:p w:rsidR="00950AA6" w:rsidRDefault="00950AA6" w:rsidP="00950AA6">
      <w:pPr>
        <w:spacing w:before="120"/>
        <w:jc w:val="both"/>
        <w:rPr>
          <w:rFonts w:ascii="Arial" w:hAnsi="Arial" w:cs="Arial"/>
          <w:color w:val="0070C0"/>
          <w:lang w:val="fr-FR"/>
        </w:rPr>
      </w:pPr>
      <w:r>
        <w:rPr>
          <w:rFonts w:ascii="Arial" w:hAnsi="Arial" w:cs="Arial"/>
          <w:color w:val="0070C0"/>
          <w:lang w:val="fr-FR"/>
        </w:rPr>
        <w:t>A cause essentiellement de l’insuffisance des ressources financières et matérielles, beaucoup de</w:t>
      </w:r>
      <w:r w:rsidRPr="0086360F">
        <w:rPr>
          <w:rFonts w:ascii="Arial" w:hAnsi="Arial" w:cs="Arial"/>
          <w:color w:val="0070C0"/>
          <w:lang w:val="fr-FR"/>
        </w:rPr>
        <w:t xml:space="preserve"> pays n'effectuent pas de </w:t>
      </w:r>
      <w:r>
        <w:rPr>
          <w:rFonts w:ascii="Arial" w:hAnsi="Arial" w:cs="Arial"/>
          <w:color w:val="0070C0"/>
          <w:lang w:val="fr-FR"/>
        </w:rPr>
        <w:t xml:space="preserve">façon régulière les </w:t>
      </w:r>
      <w:r w:rsidRPr="0086360F">
        <w:rPr>
          <w:rFonts w:ascii="Arial" w:hAnsi="Arial" w:cs="Arial"/>
          <w:color w:val="0070C0"/>
          <w:lang w:val="fr-FR"/>
        </w:rPr>
        <w:t>recensements agricoles</w:t>
      </w:r>
      <w:r>
        <w:rPr>
          <w:rFonts w:ascii="Arial" w:hAnsi="Arial" w:cs="Arial"/>
          <w:color w:val="0070C0"/>
          <w:lang w:val="fr-FR"/>
        </w:rPr>
        <w:t xml:space="preserve"> </w:t>
      </w:r>
      <w:r w:rsidR="002F3F5F">
        <w:rPr>
          <w:rFonts w:ascii="Arial" w:hAnsi="Arial" w:cs="Arial"/>
          <w:color w:val="0070C0"/>
          <w:lang w:val="fr-FR"/>
        </w:rPr>
        <w:t>cependant</w:t>
      </w:r>
      <w:r>
        <w:rPr>
          <w:rFonts w:ascii="Arial" w:hAnsi="Arial" w:cs="Arial"/>
          <w:color w:val="0070C0"/>
          <w:lang w:val="fr-FR"/>
        </w:rPr>
        <w:t xml:space="preserve"> ils</w:t>
      </w:r>
      <w:r w:rsidRPr="0086360F">
        <w:rPr>
          <w:rFonts w:ascii="Arial" w:hAnsi="Arial" w:cs="Arial"/>
          <w:color w:val="0070C0"/>
          <w:lang w:val="fr-FR"/>
        </w:rPr>
        <w:t xml:space="preserve"> prévoient de mobiliser davantage des moyens pour les conduire. </w:t>
      </w:r>
      <w:r>
        <w:rPr>
          <w:rFonts w:ascii="Arial" w:hAnsi="Arial" w:cs="Arial"/>
          <w:color w:val="0070C0"/>
          <w:lang w:val="fr-FR"/>
        </w:rPr>
        <w:t>Il convient de relever c</w:t>
      </w:r>
      <w:r w:rsidRPr="0086360F">
        <w:rPr>
          <w:rFonts w:ascii="Arial" w:hAnsi="Arial" w:cs="Arial"/>
          <w:color w:val="0070C0"/>
          <w:lang w:val="fr-FR"/>
        </w:rPr>
        <w:t>ependant</w:t>
      </w:r>
      <w:r>
        <w:rPr>
          <w:rFonts w:ascii="Arial" w:hAnsi="Arial" w:cs="Arial"/>
          <w:color w:val="0070C0"/>
          <w:lang w:val="fr-FR"/>
        </w:rPr>
        <w:t xml:space="preserve"> que</w:t>
      </w:r>
      <w:r w:rsidRPr="0086360F">
        <w:rPr>
          <w:rFonts w:ascii="Arial" w:hAnsi="Arial" w:cs="Arial"/>
          <w:color w:val="0070C0"/>
          <w:lang w:val="fr-FR"/>
        </w:rPr>
        <w:t xml:space="preserve"> quelques pays comme </w:t>
      </w:r>
      <w:r>
        <w:rPr>
          <w:rFonts w:ascii="Arial" w:hAnsi="Arial" w:cs="Arial"/>
          <w:color w:val="0070C0"/>
          <w:lang w:val="fr-FR"/>
        </w:rPr>
        <w:t xml:space="preserve">le </w:t>
      </w:r>
      <w:r w:rsidRPr="0086360F">
        <w:rPr>
          <w:rFonts w:ascii="Arial" w:hAnsi="Arial" w:cs="Arial"/>
          <w:color w:val="0070C0"/>
          <w:lang w:val="fr-FR"/>
        </w:rPr>
        <w:t>Botswana, l’Ethiopie, la C</w:t>
      </w:r>
      <w:r>
        <w:rPr>
          <w:rFonts w:ascii="Arial" w:hAnsi="Arial" w:cs="Arial"/>
          <w:color w:val="0070C0"/>
          <w:lang w:val="fr-FR"/>
        </w:rPr>
        <w:t>ô</w:t>
      </w:r>
      <w:r w:rsidRPr="0086360F">
        <w:rPr>
          <w:rFonts w:ascii="Arial" w:hAnsi="Arial" w:cs="Arial"/>
          <w:color w:val="0070C0"/>
          <w:lang w:val="fr-FR"/>
        </w:rPr>
        <w:t xml:space="preserve">te d’Ivoire, le Sénégal ont pu conduire des recensements agricoles. En ce qui </w:t>
      </w:r>
      <w:r>
        <w:rPr>
          <w:rFonts w:ascii="Arial" w:hAnsi="Arial" w:cs="Arial"/>
          <w:color w:val="0070C0"/>
          <w:lang w:val="fr-FR"/>
        </w:rPr>
        <w:t xml:space="preserve">concerne </w:t>
      </w:r>
      <w:r w:rsidRPr="0086360F">
        <w:rPr>
          <w:rFonts w:ascii="Arial" w:hAnsi="Arial" w:cs="Arial"/>
          <w:color w:val="0070C0"/>
          <w:lang w:val="fr-FR"/>
        </w:rPr>
        <w:t xml:space="preserve">les enquêtes agricoles annuelles, plusieurs pays les conduisent régulièrement. </w:t>
      </w:r>
    </w:p>
    <w:p w:rsidR="009A0938" w:rsidRDefault="009A0938" w:rsidP="009A0938">
      <w:pPr>
        <w:rPr>
          <w:rFonts w:ascii="Arial" w:hAnsi="Arial" w:cs="Arial"/>
          <w:iCs/>
          <w:color w:val="0070C0"/>
          <w:sz w:val="20"/>
          <w:szCs w:val="20"/>
          <w:lang w:val="fr-FR"/>
        </w:rPr>
      </w:pPr>
    </w:p>
    <w:p w:rsidR="009A0938" w:rsidRPr="00D11C46" w:rsidRDefault="009A0938" w:rsidP="008260D8">
      <w:pPr>
        <w:pStyle w:val="Caption"/>
        <w:spacing w:after="0"/>
        <w:jc w:val="center"/>
        <w:rPr>
          <w:rFonts w:ascii="Arial" w:hAnsi="Arial" w:cs="Arial"/>
          <w:b/>
          <w:i w:val="0"/>
          <w:color w:val="0070C0"/>
          <w:szCs w:val="22"/>
          <w:lang w:val="fr-FR"/>
        </w:rPr>
      </w:pPr>
      <w:bookmarkStart w:id="176" w:name="_Toc475541834"/>
      <w:r w:rsidRPr="00D11C46">
        <w:rPr>
          <w:rFonts w:ascii="Arial" w:hAnsi="Arial" w:cs="Arial"/>
          <w:b/>
          <w:i w:val="0"/>
          <w:szCs w:val="22"/>
          <w:lang w:val="fr-FR"/>
        </w:rPr>
        <w:t xml:space="preserve">Tableau </w:t>
      </w:r>
      <w:r w:rsidRPr="00D11C46">
        <w:rPr>
          <w:rFonts w:ascii="Arial" w:hAnsi="Arial" w:cs="Arial"/>
          <w:b/>
          <w:i w:val="0"/>
          <w:szCs w:val="22"/>
        </w:rPr>
        <w:fldChar w:fldCharType="begin"/>
      </w:r>
      <w:r w:rsidRPr="00D11C46">
        <w:rPr>
          <w:rFonts w:ascii="Arial" w:hAnsi="Arial" w:cs="Arial"/>
          <w:b/>
          <w:i w:val="0"/>
          <w:szCs w:val="22"/>
          <w:lang w:val="fr-FR"/>
        </w:rPr>
        <w:instrText xml:space="preserve"> SEQ Tableau \* ARABIC </w:instrText>
      </w:r>
      <w:r w:rsidRPr="00D11C46">
        <w:rPr>
          <w:rFonts w:ascii="Arial" w:hAnsi="Arial" w:cs="Arial"/>
          <w:b/>
          <w:i w:val="0"/>
          <w:szCs w:val="22"/>
        </w:rPr>
        <w:fldChar w:fldCharType="separate"/>
      </w:r>
      <w:r w:rsidR="00710AC2" w:rsidRPr="00D11C46">
        <w:rPr>
          <w:rFonts w:ascii="Arial" w:hAnsi="Arial" w:cs="Arial"/>
          <w:b/>
          <w:i w:val="0"/>
          <w:noProof/>
          <w:szCs w:val="22"/>
          <w:lang w:val="fr-FR"/>
        </w:rPr>
        <w:t>10</w:t>
      </w:r>
      <w:r w:rsidRPr="00D11C46">
        <w:rPr>
          <w:rFonts w:ascii="Arial" w:hAnsi="Arial" w:cs="Arial"/>
          <w:b/>
          <w:i w:val="0"/>
          <w:szCs w:val="22"/>
        </w:rPr>
        <w:fldChar w:fldCharType="end"/>
      </w:r>
      <w:r w:rsidRPr="00D11C46">
        <w:rPr>
          <w:rFonts w:ascii="Arial" w:hAnsi="Arial" w:cs="Arial"/>
          <w:b/>
          <w:i w:val="0"/>
          <w:szCs w:val="22"/>
          <w:lang w:val="fr-FR"/>
        </w:rPr>
        <w:t xml:space="preserve">. </w:t>
      </w:r>
      <w:r w:rsidRPr="00D11C46">
        <w:rPr>
          <w:rFonts w:ascii="Arial" w:hAnsi="Arial" w:cs="Arial"/>
          <w:b/>
          <w:i w:val="0"/>
          <w:color w:val="0070C0"/>
          <w:szCs w:val="22"/>
          <w:lang w:val="fr-FR"/>
        </w:rPr>
        <w:t xml:space="preserve">Programme de recensements agricoles 2020 pour l’Afrique </w:t>
      </w:r>
      <w:r w:rsidR="00D11C46">
        <w:rPr>
          <w:rFonts w:ascii="Arial" w:hAnsi="Arial" w:cs="Arial"/>
          <w:b/>
          <w:i w:val="0"/>
          <w:color w:val="0070C0"/>
          <w:szCs w:val="22"/>
          <w:lang w:val="fr-FR"/>
        </w:rPr>
        <w:t xml:space="preserve">(décennie 2015-2024), par année </w:t>
      </w:r>
      <w:r w:rsidRPr="00D11C46">
        <w:rPr>
          <w:rFonts w:ascii="Arial" w:hAnsi="Arial" w:cs="Arial"/>
          <w:b/>
          <w:i w:val="0"/>
          <w:color w:val="0070C0"/>
          <w:szCs w:val="22"/>
          <w:lang w:val="fr-FR"/>
        </w:rPr>
        <w:t>et par pays</w:t>
      </w:r>
      <w:bookmarkEnd w:id="176"/>
    </w:p>
    <w:tbl>
      <w:tblPr>
        <w:tblW w:w="8655" w:type="dxa"/>
        <w:tblInd w:w="93" w:type="dxa"/>
        <w:tblLayout w:type="fixed"/>
        <w:tblLook w:val="04A0" w:firstRow="1" w:lastRow="0" w:firstColumn="1" w:lastColumn="0" w:noHBand="0" w:noVBand="1"/>
      </w:tblPr>
      <w:tblGrid>
        <w:gridCol w:w="1545"/>
        <w:gridCol w:w="6120"/>
        <w:gridCol w:w="990"/>
      </w:tblGrid>
      <w:tr w:rsidR="009A0938" w:rsidRPr="007B3892" w:rsidTr="007B3892">
        <w:trPr>
          <w:trHeight w:val="280"/>
        </w:trPr>
        <w:tc>
          <w:tcPr>
            <w:tcW w:w="1545" w:type="dxa"/>
            <w:tcBorders>
              <w:top w:val="single" w:sz="4" w:space="0" w:color="auto"/>
              <w:left w:val="single" w:sz="4" w:space="0" w:color="auto"/>
              <w:bottom w:val="single" w:sz="4" w:space="0" w:color="auto"/>
              <w:right w:val="single" w:sz="4" w:space="0" w:color="auto"/>
            </w:tcBorders>
            <w:shd w:val="clear" w:color="auto" w:fill="auto"/>
            <w:noWrap/>
            <w:hideMark/>
          </w:tcPr>
          <w:p w:rsidR="009A0938" w:rsidRPr="007B3892" w:rsidRDefault="009A0938" w:rsidP="009A0938">
            <w:pPr>
              <w:spacing w:before="100" w:beforeAutospacing="1" w:after="100" w:afterAutospacing="1"/>
              <w:jc w:val="center"/>
              <w:rPr>
                <w:rFonts w:asciiTheme="minorHAnsi" w:eastAsia="Calibri" w:hAnsiTheme="minorHAnsi" w:cstheme="minorBidi"/>
                <w:b/>
                <w:color w:val="0070C0"/>
                <w:sz w:val="16"/>
                <w:szCs w:val="16"/>
                <w:lang w:val="fr-FR"/>
              </w:rPr>
            </w:pPr>
            <w:r w:rsidRPr="007B3892">
              <w:rPr>
                <w:rFonts w:asciiTheme="minorHAnsi" w:eastAsia="Calibri" w:hAnsiTheme="minorHAnsi" w:cstheme="minorBidi"/>
                <w:b/>
                <w:color w:val="0070C0"/>
                <w:sz w:val="16"/>
                <w:szCs w:val="16"/>
                <w:lang w:val="fr-FR"/>
              </w:rPr>
              <w:t>Année</w:t>
            </w:r>
          </w:p>
        </w:tc>
        <w:tc>
          <w:tcPr>
            <w:tcW w:w="6120" w:type="dxa"/>
            <w:tcBorders>
              <w:top w:val="single" w:sz="4" w:space="0" w:color="auto"/>
              <w:left w:val="nil"/>
              <w:bottom w:val="single" w:sz="4" w:space="0" w:color="auto"/>
              <w:right w:val="single" w:sz="4" w:space="0" w:color="auto"/>
            </w:tcBorders>
            <w:shd w:val="clear" w:color="auto" w:fill="auto"/>
            <w:noWrap/>
            <w:hideMark/>
          </w:tcPr>
          <w:p w:rsidR="009A0938" w:rsidRPr="007B3892" w:rsidRDefault="009A0938" w:rsidP="007B3892">
            <w:pPr>
              <w:spacing w:before="100" w:beforeAutospacing="1" w:after="100" w:afterAutospacing="1"/>
              <w:rPr>
                <w:rFonts w:asciiTheme="minorHAnsi" w:eastAsia="Calibri" w:hAnsiTheme="minorHAnsi" w:cstheme="minorBidi"/>
                <w:color w:val="0070C0"/>
                <w:sz w:val="16"/>
                <w:szCs w:val="16"/>
                <w:lang w:val="fr-FR"/>
              </w:rPr>
            </w:pPr>
            <w:r w:rsidRPr="007B3892">
              <w:rPr>
                <w:rFonts w:asciiTheme="minorHAnsi" w:eastAsia="Calibri" w:hAnsiTheme="minorHAnsi" w:cstheme="minorBidi"/>
                <w:color w:val="0070C0"/>
                <w:sz w:val="16"/>
                <w:szCs w:val="16"/>
                <w:lang w:val="fr-FR"/>
              </w:rPr>
              <w:t>Pays</w:t>
            </w:r>
          </w:p>
        </w:tc>
        <w:tc>
          <w:tcPr>
            <w:tcW w:w="990" w:type="dxa"/>
            <w:tcBorders>
              <w:top w:val="single" w:sz="4" w:space="0" w:color="auto"/>
              <w:left w:val="nil"/>
              <w:bottom w:val="single" w:sz="4" w:space="0" w:color="auto"/>
              <w:right w:val="single" w:sz="4" w:space="0" w:color="auto"/>
            </w:tcBorders>
            <w:shd w:val="clear" w:color="auto" w:fill="auto"/>
            <w:noWrap/>
            <w:hideMark/>
          </w:tcPr>
          <w:p w:rsidR="009A0938" w:rsidRPr="007B3892" w:rsidRDefault="009A0938" w:rsidP="009A0938">
            <w:pPr>
              <w:spacing w:before="100" w:beforeAutospacing="1" w:after="100" w:afterAutospacing="1"/>
              <w:jc w:val="center"/>
              <w:rPr>
                <w:rFonts w:asciiTheme="minorHAnsi" w:eastAsia="Calibri" w:hAnsiTheme="minorHAnsi" w:cstheme="minorBidi"/>
                <w:b/>
                <w:color w:val="0070C0"/>
                <w:sz w:val="16"/>
                <w:szCs w:val="16"/>
                <w:lang w:val="fr-FR"/>
              </w:rPr>
            </w:pPr>
            <w:r w:rsidRPr="007B3892">
              <w:rPr>
                <w:rFonts w:asciiTheme="minorHAnsi" w:eastAsia="Calibri" w:hAnsiTheme="minorHAnsi" w:cstheme="minorBidi"/>
                <w:b/>
                <w:color w:val="0070C0"/>
                <w:sz w:val="16"/>
                <w:szCs w:val="16"/>
                <w:lang w:val="fr-FR"/>
              </w:rPr>
              <w:t>Nombre</w:t>
            </w:r>
          </w:p>
        </w:tc>
      </w:tr>
      <w:tr w:rsidR="009A0938" w:rsidRPr="007B3892" w:rsidTr="007B3892">
        <w:trPr>
          <w:trHeight w:val="280"/>
        </w:trPr>
        <w:tc>
          <w:tcPr>
            <w:tcW w:w="1545" w:type="dxa"/>
            <w:tcBorders>
              <w:top w:val="single" w:sz="4" w:space="0" w:color="auto"/>
              <w:left w:val="single" w:sz="4" w:space="0" w:color="auto"/>
              <w:bottom w:val="single" w:sz="4" w:space="0" w:color="auto"/>
              <w:right w:val="single" w:sz="4" w:space="0" w:color="auto"/>
            </w:tcBorders>
            <w:shd w:val="clear" w:color="auto" w:fill="auto"/>
            <w:noWrap/>
            <w:hideMark/>
          </w:tcPr>
          <w:p w:rsidR="009A0938" w:rsidRPr="007B3892"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7B3892">
              <w:rPr>
                <w:rFonts w:asciiTheme="minorHAnsi" w:eastAsia="Calibri" w:hAnsiTheme="minorHAnsi" w:cstheme="minorBidi"/>
                <w:color w:val="0070C0"/>
                <w:sz w:val="16"/>
                <w:szCs w:val="16"/>
                <w:lang w:val="fr-FR"/>
              </w:rPr>
              <w:t>2015</w:t>
            </w:r>
          </w:p>
        </w:tc>
        <w:tc>
          <w:tcPr>
            <w:tcW w:w="6120" w:type="dxa"/>
            <w:tcBorders>
              <w:top w:val="single" w:sz="4" w:space="0" w:color="auto"/>
              <w:left w:val="nil"/>
              <w:bottom w:val="single" w:sz="4" w:space="0" w:color="auto"/>
              <w:right w:val="single" w:sz="4" w:space="0" w:color="auto"/>
            </w:tcBorders>
            <w:shd w:val="clear" w:color="auto" w:fill="auto"/>
            <w:noWrap/>
            <w:hideMark/>
          </w:tcPr>
          <w:p w:rsidR="009A0938" w:rsidRPr="007B3892"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7B3892">
              <w:rPr>
                <w:rFonts w:asciiTheme="minorHAnsi" w:eastAsia="Calibri" w:hAnsiTheme="minorHAnsi" w:cstheme="minorBidi"/>
                <w:color w:val="0070C0"/>
                <w:sz w:val="16"/>
                <w:szCs w:val="16"/>
                <w:lang w:val="fr-FR"/>
              </w:rPr>
              <w:t>Botswana, Guinée Equatoriale</w:t>
            </w:r>
          </w:p>
        </w:tc>
        <w:tc>
          <w:tcPr>
            <w:tcW w:w="990" w:type="dxa"/>
            <w:tcBorders>
              <w:top w:val="single" w:sz="4" w:space="0" w:color="auto"/>
              <w:left w:val="nil"/>
              <w:bottom w:val="single" w:sz="4" w:space="0" w:color="auto"/>
              <w:right w:val="single" w:sz="4" w:space="0" w:color="auto"/>
            </w:tcBorders>
            <w:shd w:val="clear" w:color="auto" w:fill="auto"/>
            <w:noWrap/>
            <w:hideMark/>
          </w:tcPr>
          <w:p w:rsidR="009A0938" w:rsidRPr="007B3892"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7B3892">
              <w:rPr>
                <w:rFonts w:asciiTheme="minorHAnsi" w:eastAsia="Calibri" w:hAnsiTheme="minorHAnsi" w:cstheme="minorBidi"/>
                <w:color w:val="0070C0"/>
                <w:sz w:val="16"/>
                <w:szCs w:val="16"/>
                <w:lang w:val="fr-FR"/>
              </w:rPr>
              <w:t>2</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7B3892"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7B3892">
              <w:rPr>
                <w:rFonts w:asciiTheme="minorHAnsi" w:eastAsia="Calibri" w:hAnsiTheme="minorHAnsi" w:cstheme="minorBidi"/>
                <w:color w:val="0070C0"/>
                <w:sz w:val="16"/>
                <w:szCs w:val="16"/>
                <w:lang w:val="fr-FR"/>
              </w:rPr>
              <w:t>2016</w:t>
            </w:r>
          </w:p>
        </w:tc>
        <w:tc>
          <w:tcPr>
            <w:tcW w:w="6120" w:type="dxa"/>
            <w:tcBorders>
              <w:top w:val="nil"/>
              <w:left w:val="nil"/>
              <w:bottom w:val="single" w:sz="4" w:space="0" w:color="auto"/>
              <w:right w:val="single" w:sz="4" w:space="0" w:color="auto"/>
            </w:tcBorders>
            <w:shd w:val="clear" w:color="auto" w:fill="auto"/>
            <w:noWrap/>
            <w:hideMark/>
          </w:tcPr>
          <w:p w:rsidR="009A0938" w:rsidRPr="007B3892"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7B3892">
              <w:rPr>
                <w:rFonts w:asciiTheme="minorHAnsi" w:eastAsia="Calibri" w:hAnsiTheme="minorHAnsi" w:cstheme="minorBidi"/>
                <w:color w:val="0070C0"/>
                <w:sz w:val="16"/>
                <w:szCs w:val="16"/>
                <w:lang w:val="fr-FR"/>
              </w:rPr>
              <w:t>Burkina Faso, Cote d'Ivoire, Ghana, Soudan, Tanzanie, Tchad</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7B3892">
              <w:rPr>
                <w:rFonts w:asciiTheme="minorHAnsi" w:eastAsia="Calibri" w:hAnsiTheme="minorHAnsi" w:cstheme="minorBidi"/>
                <w:color w:val="0070C0"/>
                <w:sz w:val="16"/>
                <w:szCs w:val="16"/>
                <w:lang w:val="fr-FR"/>
              </w:rPr>
              <w:t>6</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2017</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Djibouti, Guinée, Malawi, Afrique du sud, Angola, Cameroun, Congo, Gabon, Madagascar, Nigeria</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10</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2018</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Ethiopie, Ouganda, Soudan du sud</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3</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2019</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Kenya, Somalie</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2020</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Egypte, Lesotho, Mozambique, Burundi</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4</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2021</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Seychelles, Zambie</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2022</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Ile Maurice, Swaziland, Togo</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3</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2023</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Sénégal</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1</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2024</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Congo, Namibie</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2025</w:t>
            </w:r>
          </w:p>
        </w:tc>
        <w:tc>
          <w:tcPr>
            <w:tcW w:w="612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Botswana, Guinée Equatorial, Cape Vert, Maroc</w:t>
            </w:r>
          </w:p>
        </w:tc>
        <w:tc>
          <w:tcPr>
            <w:tcW w:w="990" w:type="dxa"/>
            <w:tcBorders>
              <w:top w:val="nil"/>
              <w:left w:val="nil"/>
              <w:bottom w:val="single" w:sz="4" w:space="0" w:color="auto"/>
              <w:right w:val="single" w:sz="4" w:space="0" w:color="auto"/>
            </w:tcBorders>
            <w:shd w:val="clear" w:color="auto" w:fill="auto"/>
            <w:noWrap/>
            <w:hideMark/>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4</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Pas d’information</w:t>
            </w:r>
          </w:p>
        </w:tc>
        <w:tc>
          <w:tcPr>
            <w:tcW w:w="6120" w:type="dxa"/>
            <w:tcBorders>
              <w:top w:val="nil"/>
              <w:left w:val="nil"/>
              <w:bottom w:val="single" w:sz="4" w:space="0" w:color="auto"/>
              <w:right w:val="single" w:sz="4" w:space="0" w:color="auto"/>
            </w:tcBorders>
            <w:shd w:val="clear" w:color="auto" w:fill="auto"/>
            <w:noWrap/>
          </w:tcPr>
          <w:p w:rsidR="009A0938" w:rsidRPr="009A0938" w:rsidRDefault="009A0938" w:rsidP="009A0938">
            <w:pPr>
              <w:spacing w:before="100" w:beforeAutospacing="1" w:after="100" w:afterAutospacing="1"/>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Algérie, Benin, République Centrafricaine, Comores, Erythrée, Gambie, Guinée-Bissau, Liberia, Libye, Mali, Mauritanie, Niger, Rwanda, Sao Tome and Principe, Sierra Leone, Tunisie, Zimbabwe</w:t>
            </w:r>
          </w:p>
        </w:tc>
        <w:tc>
          <w:tcPr>
            <w:tcW w:w="990" w:type="dxa"/>
            <w:tcBorders>
              <w:top w:val="nil"/>
              <w:left w:val="nil"/>
              <w:bottom w:val="single" w:sz="4" w:space="0" w:color="auto"/>
              <w:right w:val="single" w:sz="4" w:space="0" w:color="auto"/>
            </w:tcBorders>
            <w:shd w:val="clear" w:color="auto" w:fill="auto"/>
            <w:noWrap/>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17</w:t>
            </w:r>
          </w:p>
        </w:tc>
      </w:tr>
      <w:tr w:rsidR="009A0938" w:rsidRPr="009A0938" w:rsidTr="00856912">
        <w:trPr>
          <w:trHeight w:val="280"/>
        </w:trPr>
        <w:tc>
          <w:tcPr>
            <w:tcW w:w="1545" w:type="dxa"/>
            <w:tcBorders>
              <w:top w:val="nil"/>
              <w:left w:val="single" w:sz="4" w:space="0" w:color="auto"/>
              <w:bottom w:val="single" w:sz="4" w:space="0" w:color="auto"/>
              <w:right w:val="single" w:sz="4" w:space="0" w:color="auto"/>
            </w:tcBorders>
            <w:shd w:val="clear" w:color="auto" w:fill="auto"/>
            <w:noWrap/>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Total</w:t>
            </w:r>
          </w:p>
        </w:tc>
        <w:tc>
          <w:tcPr>
            <w:tcW w:w="6120" w:type="dxa"/>
            <w:tcBorders>
              <w:top w:val="nil"/>
              <w:left w:val="nil"/>
              <w:bottom w:val="single" w:sz="4" w:space="0" w:color="auto"/>
              <w:right w:val="single" w:sz="4" w:space="0" w:color="auto"/>
            </w:tcBorders>
            <w:shd w:val="clear" w:color="auto" w:fill="auto"/>
            <w:noWrap/>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p>
        </w:tc>
        <w:tc>
          <w:tcPr>
            <w:tcW w:w="990" w:type="dxa"/>
            <w:tcBorders>
              <w:top w:val="nil"/>
              <w:left w:val="nil"/>
              <w:bottom w:val="single" w:sz="4" w:space="0" w:color="auto"/>
              <w:right w:val="single" w:sz="4" w:space="0" w:color="auto"/>
            </w:tcBorders>
            <w:shd w:val="clear" w:color="auto" w:fill="auto"/>
            <w:noWrap/>
          </w:tcPr>
          <w:p w:rsidR="009A0938" w:rsidRPr="009A0938" w:rsidRDefault="009A0938" w:rsidP="009A0938">
            <w:pPr>
              <w:spacing w:before="100" w:beforeAutospacing="1" w:after="100" w:afterAutospacing="1"/>
              <w:jc w:val="center"/>
              <w:rPr>
                <w:rFonts w:asciiTheme="minorHAnsi" w:eastAsia="Calibri" w:hAnsiTheme="minorHAnsi" w:cstheme="minorBidi"/>
                <w:color w:val="0070C0"/>
                <w:sz w:val="16"/>
                <w:szCs w:val="16"/>
                <w:lang w:val="fr-FR"/>
              </w:rPr>
            </w:pPr>
            <w:r w:rsidRPr="009A0938">
              <w:rPr>
                <w:rFonts w:asciiTheme="minorHAnsi" w:eastAsia="Calibri" w:hAnsiTheme="minorHAnsi" w:cstheme="minorBidi"/>
                <w:color w:val="0070C0"/>
                <w:sz w:val="16"/>
                <w:szCs w:val="16"/>
                <w:lang w:val="fr-FR"/>
              </w:rPr>
              <w:t>36</w:t>
            </w:r>
          </w:p>
        </w:tc>
      </w:tr>
    </w:tbl>
    <w:p w:rsidR="009A0938" w:rsidRPr="009A0938" w:rsidRDefault="009A0938" w:rsidP="009A0938">
      <w:pPr>
        <w:rPr>
          <w:rFonts w:asciiTheme="minorHAnsi" w:eastAsia="Calibri" w:hAnsiTheme="minorHAnsi" w:cstheme="minorBidi"/>
          <w:b/>
          <w:color w:val="0070C0"/>
          <w:sz w:val="16"/>
          <w:szCs w:val="16"/>
          <w:lang w:val="fr-FR"/>
        </w:rPr>
      </w:pPr>
      <w:r w:rsidRPr="009A0938">
        <w:rPr>
          <w:rFonts w:asciiTheme="minorHAnsi" w:eastAsia="Calibri" w:hAnsiTheme="minorHAnsi" w:cstheme="minorBidi"/>
          <w:b/>
          <w:color w:val="0070C0"/>
          <w:sz w:val="16"/>
          <w:szCs w:val="16"/>
          <w:lang w:val="fr-FR"/>
        </w:rPr>
        <w:t>Source: 2015 LCA</w:t>
      </w:r>
    </w:p>
    <w:p w:rsidR="009A0938" w:rsidRPr="009A0938" w:rsidRDefault="009A0938" w:rsidP="009A0938">
      <w:pPr>
        <w:rPr>
          <w:rFonts w:asciiTheme="minorHAnsi" w:eastAsia="Calibri" w:hAnsiTheme="minorHAnsi" w:cstheme="minorBidi"/>
          <w:color w:val="0070C0"/>
          <w:sz w:val="16"/>
          <w:szCs w:val="16"/>
          <w:lang w:val="fr-FR"/>
        </w:rPr>
      </w:pPr>
    </w:p>
    <w:p w:rsidR="00950AA6" w:rsidRPr="0086360F" w:rsidRDefault="00950AA6" w:rsidP="009E686D">
      <w:pPr>
        <w:numPr>
          <w:ilvl w:val="0"/>
          <w:numId w:val="58"/>
        </w:numPr>
        <w:spacing w:before="120"/>
        <w:ind w:left="426" w:hanging="426"/>
        <w:jc w:val="both"/>
        <w:rPr>
          <w:rFonts w:ascii="Arial" w:hAnsi="Arial" w:cs="Arial"/>
          <w:b/>
          <w:color w:val="0070C0"/>
          <w:lang w:val="fr-FR"/>
        </w:rPr>
      </w:pPr>
      <w:r w:rsidRPr="0086360F">
        <w:rPr>
          <w:rFonts w:ascii="Arial" w:hAnsi="Arial" w:cs="Arial"/>
          <w:b/>
          <w:color w:val="0070C0"/>
          <w:lang w:val="fr-FR"/>
        </w:rPr>
        <w:t>Organisation régulière de</w:t>
      </w:r>
      <w:r>
        <w:rPr>
          <w:rFonts w:ascii="Arial" w:hAnsi="Arial" w:cs="Arial"/>
          <w:b/>
          <w:color w:val="0070C0"/>
          <w:lang w:val="fr-FR"/>
        </w:rPr>
        <w:t xml:space="preserve">s recensements et des </w:t>
      </w:r>
      <w:r w:rsidRPr="0086360F">
        <w:rPr>
          <w:rFonts w:ascii="Arial" w:hAnsi="Arial" w:cs="Arial"/>
          <w:b/>
          <w:color w:val="0070C0"/>
          <w:lang w:val="fr-FR"/>
        </w:rPr>
        <w:t>enquêtes économiques</w:t>
      </w:r>
    </w:p>
    <w:p w:rsidR="00950AA6" w:rsidRDefault="00950AA6" w:rsidP="00950AA6">
      <w:pPr>
        <w:spacing w:before="120"/>
        <w:jc w:val="both"/>
        <w:rPr>
          <w:rFonts w:ascii="Arial" w:hAnsi="Arial" w:cs="Arial"/>
          <w:color w:val="0070C0"/>
          <w:lang w:val="fr-FR"/>
        </w:rPr>
      </w:pPr>
      <w:r>
        <w:rPr>
          <w:rFonts w:ascii="Arial" w:hAnsi="Arial" w:cs="Arial"/>
          <w:color w:val="0070C0"/>
          <w:lang w:val="fr-FR"/>
        </w:rPr>
        <w:t xml:space="preserve">Contrairement aux enquêtes économiques qu’ils réalisent assez régulièrement, la </w:t>
      </w:r>
      <w:r w:rsidRPr="0086360F">
        <w:rPr>
          <w:rFonts w:ascii="Arial" w:hAnsi="Arial" w:cs="Arial"/>
          <w:color w:val="0070C0"/>
          <w:lang w:val="fr-FR"/>
        </w:rPr>
        <w:t xml:space="preserve">majorité des pays </w:t>
      </w:r>
      <w:r>
        <w:rPr>
          <w:rFonts w:ascii="Arial" w:hAnsi="Arial" w:cs="Arial"/>
          <w:color w:val="0070C0"/>
          <w:lang w:val="fr-FR"/>
        </w:rPr>
        <w:t xml:space="preserve">africains peinent à organiser </w:t>
      </w:r>
      <w:r w:rsidRPr="0086360F">
        <w:rPr>
          <w:rFonts w:ascii="Arial" w:hAnsi="Arial" w:cs="Arial"/>
          <w:color w:val="0070C0"/>
          <w:lang w:val="fr-FR"/>
        </w:rPr>
        <w:t>de</w:t>
      </w:r>
      <w:r>
        <w:rPr>
          <w:rFonts w:ascii="Arial" w:hAnsi="Arial" w:cs="Arial"/>
          <w:color w:val="0070C0"/>
          <w:lang w:val="fr-FR"/>
        </w:rPr>
        <w:t>s recensements économiques de façon régulière.</w:t>
      </w:r>
      <w:r w:rsidRPr="0086360F">
        <w:rPr>
          <w:rFonts w:ascii="Arial" w:hAnsi="Arial" w:cs="Arial"/>
          <w:color w:val="0070C0"/>
          <w:lang w:val="fr-FR"/>
        </w:rPr>
        <w:t xml:space="preserve"> La plupart des pays n'ont pas mené l'enquête sur le secteur privé. Seul</w:t>
      </w:r>
      <w:r>
        <w:rPr>
          <w:rFonts w:ascii="Arial" w:hAnsi="Arial" w:cs="Arial"/>
          <w:color w:val="0070C0"/>
          <w:lang w:val="fr-FR"/>
        </w:rPr>
        <w:t>e</w:t>
      </w:r>
      <w:r w:rsidRPr="0086360F">
        <w:rPr>
          <w:rFonts w:ascii="Arial" w:hAnsi="Arial" w:cs="Arial"/>
          <w:color w:val="0070C0"/>
          <w:lang w:val="fr-FR"/>
        </w:rPr>
        <w:t xml:space="preserve"> l’Égypte organise chaque année l’enquête sur les secteurs privé et public. L'Ouganda a organisé une enquête sur le secteur privé </w:t>
      </w:r>
      <w:r w:rsidRPr="00FA2D83">
        <w:rPr>
          <w:rFonts w:ascii="Arial" w:hAnsi="Arial" w:cs="Arial"/>
          <w:color w:val="0070C0"/>
          <w:lang w:val="fr-FR"/>
        </w:rPr>
        <w:t>en 2015</w:t>
      </w:r>
      <w:r w:rsidRPr="0086360F">
        <w:rPr>
          <w:rFonts w:ascii="Arial" w:hAnsi="Arial" w:cs="Arial"/>
          <w:color w:val="0070C0"/>
          <w:lang w:val="fr-FR"/>
        </w:rPr>
        <w:t xml:space="preserve">. Par contre, la plupart des pays organisent des enquêtes industrielles, sur les prix, l’innovation et la recherche annuellement ou/et exploitent des sources administratives. Les 53 pays </w:t>
      </w:r>
      <w:r>
        <w:rPr>
          <w:rFonts w:ascii="Arial" w:hAnsi="Arial" w:cs="Arial"/>
          <w:color w:val="0070C0"/>
          <w:lang w:val="fr-FR"/>
        </w:rPr>
        <w:t xml:space="preserve">africains </w:t>
      </w:r>
      <w:r w:rsidRPr="0086360F">
        <w:rPr>
          <w:rFonts w:ascii="Arial" w:hAnsi="Arial" w:cs="Arial"/>
          <w:color w:val="0070C0"/>
          <w:lang w:val="fr-FR"/>
        </w:rPr>
        <w:t>ont réalisé le Programme de comparaison international</w:t>
      </w:r>
      <w:r>
        <w:rPr>
          <w:rFonts w:ascii="Arial" w:hAnsi="Arial" w:cs="Arial"/>
          <w:color w:val="0070C0"/>
          <w:lang w:val="fr-FR"/>
        </w:rPr>
        <w:t xml:space="preserve">e </w:t>
      </w:r>
      <w:r w:rsidRPr="0086360F">
        <w:rPr>
          <w:rFonts w:ascii="Arial" w:hAnsi="Arial" w:cs="Arial"/>
          <w:color w:val="0070C0"/>
          <w:lang w:val="fr-FR"/>
        </w:rPr>
        <w:t>(PCI</w:t>
      </w:r>
      <w:r>
        <w:rPr>
          <w:rFonts w:ascii="Arial" w:hAnsi="Arial" w:cs="Arial"/>
          <w:color w:val="0070C0"/>
          <w:lang w:val="fr-FR"/>
        </w:rPr>
        <w:t>-Afrique</w:t>
      </w:r>
      <w:r w:rsidRPr="0086360F">
        <w:rPr>
          <w:rFonts w:ascii="Arial" w:hAnsi="Arial" w:cs="Arial"/>
          <w:color w:val="0070C0"/>
          <w:lang w:val="fr-FR"/>
        </w:rPr>
        <w:t xml:space="preserve">). </w:t>
      </w:r>
      <w:r>
        <w:rPr>
          <w:rFonts w:ascii="Arial" w:hAnsi="Arial" w:cs="Arial"/>
          <w:color w:val="0070C0"/>
          <w:lang w:val="fr-FR"/>
        </w:rPr>
        <w:t xml:space="preserve">La plupart des CER </w:t>
      </w:r>
      <w:r w:rsidRPr="0086360F">
        <w:rPr>
          <w:rFonts w:ascii="Arial" w:hAnsi="Arial" w:cs="Arial"/>
          <w:color w:val="0070C0"/>
          <w:lang w:val="fr-FR"/>
        </w:rPr>
        <w:t>compilent et publient les statistiques sur les indicateurs de critères de con</w:t>
      </w:r>
      <w:r>
        <w:rPr>
          <w:rFonts w:ascii="Arial" w:hAnsi="Arial" w:cs="Arial"/>
          <w:color w:val="0070C0"/>
          <w:lang w:val="fr-FR"/>
        </w:rPr>
        <w:t>vergence macroéconomique notamment</w:t>
      </w:r>
      <w:r w:rsidRPr="0086360F">
        <w:rPr>
          <w:rFonts w:ascii="Arial" w:hAnsi="Arial" w:cs="Arial"/>
          <w:color w:val="0070C0"/>
          <w:lang w:val="fr-FR"/>
        </w:rPr>
        <w:t xml:space="preserve"> l</w:t>
      </w:r>
      <w:r>
        <w:rPr>
          <w:rFonts w:ascii="Arial" w:hAnsi="Arial" w:cs="Arial"/>
          <w:color w:val="0070C0"/>
          <w:lang w:val="fr-FR"/>
        </w:rPr>
        <w:t xml:space="preserve">’UEMOA et </w:t>
      </w:r>
      <w:r w:rsidRPr="00FA2D83">
        <w:rPr>
          <w:rFonts w:ascii="Arial" w:hAnsi="Arial" w:cs="Arial"/>
          <w:color w:val="0070C0"/>
          <w:lang w:val="fr-FR"/>
        </w:rPr>
        <w:t>la CEDEAO.</w:t>
      </w:r>
      <w:r w:rsidRPr="0086360F">
        <w:rPr>
          <w:rFonts w:ascii="Arial" w:hAnsi="Arial" w:cs="Arial"/>
          <w:color w:val="0070C0"/>
          <w:lang w:val="fr-FR"/>
        </w:rPr>
        <w:t xml:space="preserve"> La plupart des pays africains exploitent des sources administratives pour produire des informations statistiques sur le tourisme, les ressources naturelles, le changement climatique et le commerce. Quelques pays comme l’Ouganda et </w:t>
      </w:r>
      <w:r w:rsidRPr="003E7803">
        <w:rPr>
          <w:rFonts w:ascii="Arial" w:hAnsi="Arial" w:cs="Arial"/>
          <w:color w:val="0070C0"/>
          <w:lang w:val="fr-FR"/>
        </w:rPr>
        <w:t>la Guinée Equatoriale ont réalisé des enquêtes sur le commerce informel. Très pe</w:t>
      </w:r>
      <w:r w:rsidRPr="0086360F">
        <w:rPr>
          <w:rFonts w:ascii="Arial" w:hAnsi="Arial" w:cs="Arial"/>
          <w:color w:val="0070C0"/>
          <w:lang w:val="fr-FR"/>
        </w:rPr>
        <w:t xml:space="preserve">u de pays organisent les enquêtes sur le changement climatique et sur les ressources naturelles. </w:t>
      </w:r>
      <w:r>
        <w:rPr>
          <w:rFonts w:ascii="Arial" w:hAnsi="Arial" w:cs="Arial"/>
          <w:color w:val="0070C0"/>
          <w:lang w:val="fr-FR"/>
        </w:rPr>
        <w:t>De même, les</w:t>
      </w:r>
      <w:r w:rsidRPr="0086360F">
        <w:rPr>
          <w:rFonts w:ascii="Arial" w:hAnsi="Arial" w:cs="Arial"/>
          <w:color w:val="0070C0"/>
          <w:lang w:val="fr-FR"/>
        </w:rPr>
        <w:t xml:space="preserve"> statistiques sur la culture</w:t>
      </w:r>
      <w:r>
        <w:rPr>
          <w:rFonts w:ascii="Arial" w:hAnsi="Arial" w:cs="Arial"/>
          <w:color w:val="0070C0"/>
          <w:lang w:val="fr-FR"/>
        </w:rPr>
        <w:t>, le changement climatique et les ressources naturelles ne sont compilées que par un nombre restreint de pays</w:t>
      </w:r>
      <w:r w:rsidRPr="0086360F">
        <w:rPr>
          <w:rFonts w:ascii="Arial" w:hAnsi="Arial" w:cs="Arial"/>
          <w:color w:val="0070C0"/>
          <w:lang w:val="fr-FR"/>
        </w:rPr>
        <w:t>.</w:t>
      </w:r>
    </w:p>
    <w:p w:rsidR="00950AA6" w:rsidRPr="0086360F" w:rsidRDefault="00950AA6" w:rsidP="009E686D">
      <w:pPr>
        <w:numPr>
          <w:ilvl w:val="0"/>
          <w:numId w:val="58"/>
        </w:numPr>
        <w:spacing w:before="120"/>
        <w:ind w:left="426" w:hanging="426"/>
        <w:jc w:val="both"/>
        <w:rPr>
          <w:rFonts w:ascii="Arial" w:hAnsi="Arial" w:cs="Arial"/>
          <w:b/>
          <w:color w:val="0070C0"/>
          <w:lang w:val="fr-FR"/>
        </w:rPr>
      </w:pPr>
      <w:r w:rsidRPr="0086360F">
        <w:rPr>
          <w:rFonts w:ascii="Arial" w:hAnsi="Arial" w:cs="Arial"/>
          <w:b/>
          <w:color w:val="0070C0"/>
          <w:lang w:val="fr-FR"/>
        </w:rPr>
        <w:t>Développement des statistiques d</w:t>
      </w:r>
      <w:r>
        <w:rPr>
          <w:rFonts w:ascii="Arial" w:hAnsi="Arial" w:cs="Arial"/>
          <w:b/>
          <w:color w:val="0070C0"/>
          <w:lang w:val="fr-FR"/>
        </w:rPr>
        <w:t>e l’</w:t>
      </w:r>
      <w:r w:rsidRPr="0086360F">
        <w:rPr>
          <w:rFonts w:ascii="Arial" w:hAnsi="Arial" w:cs="Arial"/>
          <w:b/>
          <w:color w:val="0070C0"/>
          <w:lang w:val="fr-FR"/>
        </w:rPr>
        <w:t>état civil</w:t>
      </w:r>
    </w:p>
    <w:p w:rsidR="00950AA6" w:rsidRPr="00B442FC" w:rsidRDefault="00950AA6" w:rsidP="00950AA6">
      <w:pPr>
        <w:pStyle w:val="NormalWeb"/>
        <w:spacing w:before="120" w:beforeAutospacing="0" w:after="0" w:afterAutospacing="0"/>
        <w:jc w:val="both"/>
        <w:rPr>
          <w:rFonts w:ascii="Arial" w:hAnsi="Arial" w:cs="Arial"/>
          <w:color w:val="0070C0"/>
          <w:lang w:val="fr-FR"/>
        </w:rPr>
      </w:pPr>
      <w:r w:rsidRPr="00B442FC">
        <w:rPr>
          <w:rFonts w:ascii="Arial" w:hAnsi="Arial" w:cs="Arial"/>
          <w:color w:val="0070C0"/>
          <w:lang w:val="fr-FR"/>
        </w:rPr>
        <w:t xml:space="preserve">Avec l’appui des partenaires au développement, les pays africains ont mis en place leurs systèmes d’enregistrement d’état civil </w:t>
      </w:r>
      <w:r>
        <w:rPr>
          <w:rFonts w:ascii="Arial" w:hAnsi="Arial" w:cs="Arial"/>
          <w:color w:val="0070C0"/>
          <w:lang w:val="fr-FR"/>
        </w:rPr>
        <w:t xml:space="preserve">qu’ils </w:t>
      </w:r>
      <w:r w:rsidRPr="00B442FC">
        <w:rPr>
          <w:rFonts w:ascii="Arial" w:hAnsi="Arial" w:cs="Arial"/>
          <w:color w:val="0070C0"/>
          <w:lang w:val="fr-FR"/>
        </w:rPr>
        <w:t xml:space="preserve">renforcent </w:t>
      </w:r>
      <w:r>
        <w:rPr>
          <w:rFonts w:ascii="Arial" w:hAnsi="Arial" w:cs="Arial"/>
          <w:color w:val="0070C0"/>
          <w:lang w:val="fr-FR"/>
        </w:rPr>
        <w:t xml:space="preserve">progressivement </w:t>
      </w:r>
      <w:r w:rsidRPr="00B442FC">
        <w:rPr>
          <w:rFonts w:ascii="Arial" w:hAnsi="Arial" w:cs="Arial"/>
          <w:color w:val="0070C0"/>
          <w:lang w:val="fr-FR"/>
        </w:rPr>
        <w:t xml:space="preserve">pour </w:t>
      </w:r>
      <w:r>
        <w:rPr>
          <w:rFonts w:ascii="Arial" w:hAnsi="Arial" w:cs="Arial"/>
          <w:color w:val="0070C0"/>
          <w:lang w:val="fr-FR"/>
        </w:rPr>
        <w:t xml:space="preserve">mieux </w:t>
      </w:r>
      <w:r w:rsidRPr="00B442FC">
        <w:rPr>
          <w:rFonts w:ascii="Arial" w:hAnsi="Arial" w:cs="Arial"/>
          <w:color w:val="0070C0"/>
          <w:lang w:val="fr-FR"/>
        </w:rPr>
        <w:t>répondre aux normes et recommandations internationales en tenant compte de leurs caractéristiques particulières et de leurs spécificités socioculturelles. La mise en œuvre du Programme afri</w:t>
      </w:r>
      <w:r w:rsidR="00590CFE">
        <w:rPr>
          <w:rFonts w:ascii="Arial" w:hAnsi="Arial" w:cs="Arial"/>
          <w:color w:val="0070C0"/>
          <w:lang w:val="fr-FR"/>
        </w:rPr>
        <w:t>cain d’amélioration accélérée</w:t>
      </w:r>
      <w:r w:rsidRPr="00B442FC">
        <w:rPr>
          <w:rFonts w:ascii="Arial" w:hAnsi="Arial" w:cs="Arial"/>
          <w:color w:val="0070C0"/>
          <w:lang w:val="fr-FR"/>
        </w:rPr>
        <w:t xml:space="preserve"> des systèmes d’enregistrement des faits d’état civil et d’établissement des statistiques de l’état civil (APAI-CRVS) a permis d’atteindre des résultats remarquables notamment l’amélioration des systèmes d’enregistrement des faits d’état civil et d’établissement des statistiques de l’état civil à travers une volonté et un engagement politique au plus haut niveau de l’État; la promotion de l’appropriation du programme par les pays et la promotion d’approches systématiques et coordonnées aux niveaux national et régional; le renforcement des capacités d</w:t>
      </w:r>
      <w:r w:rsidR="00590CFE">
        <w:rPr>
          <w:rFonts w:ascii="Arial" w:hAnsi="Arial" w:cs="Arial"/>
          <w:color w:val="0070C0"/>
          <w:lang w:val="fr-FR"/>
        </w:rPr>
        <w:t>u personnel</w:t>
      </w:r>
      <w:r w:rsidRPr="00B442FC">
        <w:rPr>
          <w:rFonts w:ascii="Arial" w:hAnsi="Arial" w:cs="Arial"/>
          <w:color w:val="0070C0"/>
          <w:lang w:val="fr-FR"/>
        </w:rPr>
        <w:t xml:space="preserve"> en charge de l’état civil et la facilitation de la transmission des connaissances et du partage d’expériences entre pays. A ce jour, </w:t>
      </w:r>
      <w:r w:rsidR="002F3F5F">
        <w:rPr>
          <w:rFonts w:ascii="Arial" w:hAnsi="Arial" w:cs="Arial"/>
          <w:color w:val="0070C0"/>
          <w:lang w:val="fr-FR"/>
        </w:rPr>
        <w:t>certains</w:t>
      </w:r>
      <w:r w:rsidRPr="00B442FC">
        <w:rPr>
          <w:rFonts w:ascii="Arial" w:hAnsi="Arial" w:cs="Arial"/>
          <w:color w:val="0070C0"/>
          <w:lang w:val="fr-FR"/>
        </w:rPr>
        <w:t xml:space="preserve"> pays africains ont un registre d’état civil biométrique. Ils génèrent les statistiques d’état civil à partir de leurs registres d’état civil. Toutefois, les pays ont encore besoin d’appui dans de nombreux domaines liés à l’état civil. L’Afrique dispose d’un groupe en matière d’état civil appelé Groupe Principal pour l’Enregistrement des faits d’Etat Civil et de l’Etablissement des Statistiques de l’Etat Civil qui est composé de la Commission de l’Union africaine, de la Commission économique des Nations unies pour l'Afrique (CEA) qui sert de secrétariat de l'APAI-CRVS, de la Banque africaine de développement, du Fonds des Nations unies pour l'Enfance (UNICEF), du Fonds des Nations unies pour la population (UNFPA), du Haut-Commissariat des Nations unies pour les Réfugiés (HCR), de l'Organisation mondiale de la santé (OMS), de INDEPTH Network, de Plan International, du Secrétariat du Symposium africain sur le développement statistique (ASSD).</w:t>
      </w:r>
    </w:p>
    <w:p w:rsidR="00950AA6" w:rsidRPr="0086360F" w:rsidRDefault="00950AA6" w:rsidP="009E686D">
      <w:pPr>
        <w:numPr>
          <w:ilvl w:val="0"/>
          <w:numId w:val="58"/>
        </w:numPr>
        <w:spacing w:before="120"/>
        <w:ind w:left="426" w:hanging="426"/>
        <w:jc w:val="both"/>
        <w:rPr>
          <w:rFonts w:ascii="Arial" w:hAnsi="Arial" w:cs="Arial"/>
          <w:b/>
          <w:color w:val="0070C0"/>
          <w:lang w:val="fr-FR"/>
        </w:rPr>
      </w:pPr>
      <w:r w:rsidRPr="0086360F">
        <w:rPr>
          <w:rFonts w:ascii="Arial" w:hAnsi="Arial" w:cs="Arial"/>
          <w:b/>
          <w:color w:val="0070C0"/>
          <w:lang w:val="fr-FR"/>
        </w:rPr>
        <w:lastRenderedPageBreak/>
        <w:t>Organisation des enquêtes sur la gouvernance, la paix et la sécurit</w:t>
      </w:r>
      <w:r w:rsidRPr="0086360F">
        <w:rPr>
          <w:rFonts w:ascii="Arial" w:hAnsi="Arial" w:cs="Arial"/>
          <w:color w:val="0070C0"/>
          <w:lang w:val="fr-FR"/>
        </w:rPr>
        <w:t>é</w:t>
      </w:r>
      <w:r>
        <w:rPr>
          <w:rFonts w:ascii="Arial" w:hAnsi="Arial" w:cs="Arial"/>
          <w:color w:val="0070C0"/>
          <w:lang w:val="fr-FR"/>
        </w:rPr>
        <w:t>.</w:t>
      </w:r>
    </w:p>
    <w:p w:rsidR="00950AA6" w:rsidRDefault="00950AA6" w:rsidP="00950AA6">
      <w:pPr>
        <w:spacing w:before="120"/>
        <w:jc w:val="both"/>
        <w:rPr>
          <w:rFonts w:ascii="Arial" w:hAnsi="Arial" w:cs="Arial"/>
          <w:color w:val="0070C0"/>
          <w:lang w:val="fr-FR"/>
        </w:rPr>
      </w:pPr>
      <w:r w:rsidRPr="006C5B44">
        <w:rPr>
          <w:rFonts w:ascii="Arial" w:hAnsi="Arial" w:cs="Arial"/>
          <w:color w:val="0070C0"/>
          <w:lang w:val="fr-FR"/>
        </w:rPr>
        <w:t xml:space="preserve">Plusieurs pays ont démarré la compilation de l’information statistique sur la paix, la sécurité et la gouvernance en réalisant des enquêtes à partir des instruments harmonisés développés par le </w:t>
      </w:r>
      <w:r w:rsidR="00873F12">
        <w:rPr>
          <w:rFonts w:ascii="Arial" w:hAnsi="Arial" w:cs="Arial"/>
          <w:color w:val="0070C0"/>
          <w:lang w:val="fr-FR"/>
        </w:rPr>
        <w:t>G</w:t>
      </w:r>
      <w:r w:rsidRPr="006C5B44">
        <w:rPr>
          <w:rFonts w:ascii="Arial" w:hAnsi="Arial" w:cs="Arial"/>
          <w:color w:val="0070C0"/>
          <w:lang w:val="fr-FR"/>
        </w:rPr>
        <w:t xml:space="preserve">roupe de travail technique spécialisé sur la gouvernance, la paix et la sécurité (GTS-GPS). </w:t>
      </w:r>
    </w:p>
    <w:p w:rsidR="00950AA6" w:rsidRPr="006C5B44" w:rsidRDefault="00950AA6" w:rsidP="00950AA6">
      <w:pPr>
        <w:spacing w:before="120"/>
        <w:jc w:val="both"/>
        <w:rPr>
          <w:rFonts w:ascii="Arial" w:hAnsi="Arial" w:cs="Arial"/>
          <w:color w:val="0070C0"/>
          <w:lang w:val="fr-FR"/>
        </w:rPr>
      </w:pPr>
      <w:r w:rsidRPr="006C5B44">
        <w:rPr>
          <w:rFonts w:ascii="Arial" w:hAnsi="Arial" w:cs="Arial"/>
          <w:color w:val="0070C0"/>
          <w:lang w:val="fr-FR"/>
        </w:rPr>
        <w:t xml:space="preserve">A ce jour, cinq pays </w:t>
      </w:r>
      <w:r w:rsidR="00077857">
        <w:rPr>
          <w:rFonts w:ascii="Arial" w:hAnsi="Arial" w:cs="Arial"/>
          <w:color w:val="0070C0"/>
          <w:lang w:val="fr-FR"/>
        </w:rPr>
        <w:t xml:space="preserve">(Burundi, Mali, Ouganda, Sénégal et Tunisie) </w:t>
      </w:r>
      <w:r w:rsidRPr="006C5B44">
        <w:rPr>
          <w:rFonts w:ascii="Arial" w:hAnsi="Arial" w:cs="Arial"/>
          <w:color w:val="0070C0"/>
          <w:lang w:val="fr-FR"/>
        </w:rPr>
        <w:t xml:space="preserve">ont mis en œuvre l’initiative Statistiques sur la gouvernance, la paix et la sécurité (SGPS) à partir de leurs ressources propres, quatre pays </w:t>
      </w:r>
      <w:r w:rsidR="00F72D24">
        <w:rPr>
          <w:rFonts w:ascii="Arial" w:hAnsi="Arial" w:cs="Arial"/>
          <w:color w:val="0070C0"/>
          <w:lang w:val="fr-FR"/>
        </w:rPr>
        <w:t xml:space="preserve">(Cameroun, Côte d’Ivoire, Kenya et Malawi) </w:t>
      </w:r>
      <w:r w:rsidRPr="006C5B44">
        <w:rPr>
          <w:rFonts w:ascii="Arial" w:hAnsi="Arial" w:cs="Arial"/>
          <w:color w:val="0070C0"/>
          <w:lang w:val="fr-FR"/>
        </w:rPr>
        <w:t xml:space="preserve">l’ont fait avec les appuis des partenaires tandis que huit pays attendent un financement pour la mise en œuvre. Plusieurs autres pays </w:t>
      </w:r>
      <w:r w:rsidR="00873F12" w:rsidRPr="006C5B44">
        <w:rPr>
          <w:rFonts w:ascii="Arial" w:hAnsi="Arial" w:cs="Arial"/>
          <w:color w:val="0070C0"/>
          <w:lang w:val="fr-FR"/>
        </w:rPr>
        <w:t>sont en</w:t>
      </w:r>
      <w:r w:rsidRPr="006C5B44">
        <w:rPr>
          <w:rFonts w:ascii="Arial" w:hAnsi="Arial" w:cs="Arial"/>
          <w:color w:val="0070C0"/>
          <w:lang w:val="fr-FR"/>
        </w:rPr>
        <w:t xml:space="preserve"> phase de démarrage d</w:t>
      </w:r>
      <w:r w:rsidR="00077857">
        <w:rPr>
          <w:rFonts w:ascii="Arial" w:hAnsi="Arial" w:cs="Arial"/>
          <w:color w:val="0070C0"/>
          <w:lang w:val="fr-FR"/>
        </w:rPr>
        <w:t>e la mise en œuvre du programme</w:t>
      </w:r>
      <w:r w:rsidRPr="006C5B44">
        <w:rPr>
          <w:rFonts w:ascii="Arial" w:hAnsi="Arial" w:cs="Arial"/>
          <w:color w:val="0070C0"/>
          <w:lang w:val="fr-FR"/>
        </w:rPr>
        <w:t xml:space="preserve"> de collecte des statistiques sur la gouvernance, la paix et la sécurité.</w:t>
      </w:r>
    </w:p>
    <w:p w:rsidR="007F766E" w:rsidRPr="007D3E3F" w:rsidRDefault="007F766E" w:rsidP="007F766E">
      <w:pPr>
        <w:widowControl w:val="0"/>
        <w:suppressAutoHyphens/>
        <w:spacing w:before="120"/>
        <w:jc w:val="both"/>
        <w:rPr>
          <w:rFonts w:ascii="Arial" w:hAnsi="Arial" w:cs="Arial"/>
          <w:b/>
          <w:lang w:val="fr-FR"/>
        </w:rPr>
      </w:pPr>
      <w:r w:rsidRPr="007D3E3F">
        <w:rPr>
          <w:rFonts w:ascii="Arial" w:hAnsi="Arial" w:cs="Arial"/>
          <w:b/>
          <w:lang w:val="fr-FR"/>
        </w:rPr>
        <w:t xml:space="preserve">Objectif stratégique </w:t>
      </w:r>
      <w:r w:rsidR="00950AA6">
        <w:rPr>
          <w:rFonts w:ascii="Arial" w:hAnsi="Arial" w:cs="Arial"/>
          <w:b/>
          <w:lang w:val="fr-FR"/>
        </w:rPr>
        <w:t xml:space="preserve">2 </w:t>
      </w:r>
      <w:r w:rsidRPr="007D3E3F">
        <w:rPr>
          <w:rFonts w:ascii="Arial" w:hAnsi="Arial" w:cs="Arial"/>
          <w:b/>
          <w:lang w:val="fr-FR"/>
        </w:rPr>
        <w:t xml:space="preserve">: Transformer les statistiques existantes pour en assurer la comparabilité  </w:t>
      </w:r>
    </w:p>
    <w:p w:rsidR="0014278E" w:rsidRDefault="0014278E" w:rsidP="0014278E">
      <w:pPr>
        <w:spacing w:before="120"/>
        <w:jc w:val="both"/>
        <w:rPr>
          <w:rFonts w:ascii="Arial" w:hAnsi="Arial" w:cs="Arial"/>
          <w:color w:val="0070C0"/>
          <w:lang w:val="fr-FR"/>
        </w:rPr>
      </w:pPr>
      <w:r w:rsidRPr="0086360F">
        <w:rPr>
          <w:rFonts w:ascii="Arial" w:hAnsi="Arial" w:cs="Arial"/>
          <w:color w:val="0070C0"/>
          <w:lang w:val="fr-FR"/>
        </w:rPr>
        <w:t xml:space="preserve">Des méthodologies de </w:t>
      </w:r>
      <w:r w:rsidRPr="004F687B">
        <w:rPr>
          <w:rFonts w:ascii="Arial" w:hAnsi="Arial" w:cs="Arial"/>
          <w:color w:val="0070C0"/>
          <w:lang w:val="fr-FR"/>
        </w:rPr>
        <w:t>retraitement et d’ajustement</w:t>
      </w:r>
      <w:r w:rsidRPr="0086360F">
        <w:rPr>
          <w:rFonts w:ascii="Arial" w:hAnsi="Arial" w:cs="Arial"/>
          <w:color w:val="0070C0"/>
          <w:lang w:val="fr-FR"/>
        </w:rPr>
        <w:t xml:space="preserve"> existent dans la plupar</w:t>
      </w:r>
      <w:r w:rsidR="00552A30">
        <w:rPr>
          <w:rFonts w:ascii="Arial" w:hAnsi="Arial" w:cs="Arial"/>
          <w:color w:val="0070C0"/>
          <w:lang w:val="fr-FR"/>
        </w:rPr>
        <w:t>t des pays et au niveau des CER m</w:t>
      </w:r>
      <w:r w:rsidRPr="0086360F">
        <w:rPr>
          <w:rFonts w:ascii="Arial" w:hAnsi="Arial" w:cs="Arial"/>
          <w:color w:val="0070C0"/>
          <w:lang w:val="fr-FR"/>
        </w:rPr>
        <w:t xml:space="preserve">ais elles varient d'un pays à </w:t>
      </w:r>
      <w:r>
        <w:rPr>
          <w:rFonts w:ascii="Arial" w:hAnsi="Arial" w:cs="Arial"/>
          <w:color w:val="0070C0"/>
          <w:lang w:val="fr-FR"/>
        </w:rPr>
        <w:t>l'autre et d’une CER à l’autre.</w:t>
      </w:r>
    </w:p>
    <w:p w:rsidR="007F766E" w:rsidRPr="007D3E3F" w:rsidRDefault="007F766E" w:rsidP="007F766E">
      <w:pPr>
        <w:widowControl w:val="0"/>
        <w:suppressAutoHyphens/>
        <w:spacing w:before="120"/>
        <w:jc w:val="both"/>
        <w:rPr>
          <w:rFonts w:ascii="Arial" w:hAnsi="Arial" w:cs="Arial"/>
          <w:b/>
          <w:lang w:val="fr-FR"/>
        </w:rPr>
      </w:pPr>
      <w:r w:rsidRPr="007D3E3F">
        <w:rPr>
          <w:rFonts w:ascii="Arial" w:hAnsi="Arial" w:cs="Arial"/>
          <w:b/>
          <w:lang w:val="fr-FR"/>
        </w:rPr>
        <w:t xml:space="preserve">Objectif stratégique 3 : Harmoniser les normes et méthodes de production des statistiques  </w:t>
      </w:r>
    </w:p>
    <w:p w:rsidR="00682F77" w:rsidRDefault="00682F77" w:rsidP="00682F77">
      <w:pPr>
        <w:spacing w:before="120"/>
        <w:jc w:val="both"/>
        <w:rPr>
          <w:rFonts w:ascii="Arial" w:hAnsi="Arial" w:cs="Arial"/>
          <w:color w:val="0070C0"/>
          <w:lang w:val="fr-FR"/>
        </w:rPr>
      </w:pPr>
      <w:r w:rsidRPr="0086360F">
        <w:rPr>
          <w:rFonts w:ascii="Arial" w:hAnsi="Arial" w:cs="Arial"/>
          <w:color w:val="0070C0"/>
          <w:lang w:val="fr-FR"/>
        </w:rPr>
        <w:t>Des données comparables existent dans la plupart des pays et au</w:t>
      </w:r>
      <w:r>
        <w:rPr>
          <w:rFonts w:ascii="Arial" w:hAnsi="Arial" w:cs="Arial"/>
          <w:color w:val="0070C0"/>
          <w:lang w:val="fr-FR"/>
        </w:rPr>
        <w:t>x</w:t>
      </w:r>
      <w:r w:rsidRPr="0086360F">
        <w:rPr>
          <w:rFonts w:ascii="Arial" w:hAnsi="Arial" w:cs="Arial"/>
          <w:color w:val="0070C0"/>
          <w:lang w:val="fr-FR"/>
        </w:rPr>
        <w:t xml:space="preserve"> niveau</w:t>
      </w:r>
      <w:r>
        <w:rPr>
          <w:rFonts w:ascii="Arial" w:hAnsi="Arial" w:cs="Arial"/>
          <w:color w:val="0070C0"/>
          <w:lang w:val="fr-FR"/>
        </w:rPr>
        <w:t>x</w:t>
      </w:r>
      <w:r w:rsidRPr="0086360F">
        <w:rPr>
          <w:rFonts w:ascii="Arial" w:hAnsi="Arial" w:cs="Arial"/>
          <w:color w:val="0070C0"/>
          <w:lang w:val="fr-FR"/>
        </w:rPr>
        <w:t xml:space="preserve"> </w:t>
      </w:r>
      <w:r w:rsidR="00E85ED2">
        <w:rPr>
          <w:rFonts w:ascii="Arial" w:hAnsi="Arial" w:cs="Arial"/>
          <w:color w:val="0070C0"/>
          <w:lang w:val="fr-FR"/>
        </w:rPr>
        <w:t>régional</w:t>
      </w:r>
      <w:r w:rsidRPr="0086360F">
        <w:rPr>
          <w:rFonts w:ascii="Arial" w:hAnsi="Arial" w:cs="Arial"/>
          <w:color w:val="0070C0"/>
          <w:lang w:val="fr-FR"/>
        </w:rPr>
        <w:t xml:space="preserve"> et continental. </w:t>
      </w:r>
      <w:r>
        <w:rPr>
          <w:rFonts w:ascii="Arial" w:hAnsi="Arial" w:cs="Arial"/>
          <w:color w:val="0070C0"/>
          <w:lang w:val="fr-FR"/>
        </w:rPr>
        <w:t>Par exemple, l</w:t>
      </w:r>
      <w:r w:rsidRPr="0086360F">
        <w:rPr>
          <w:rFonts w:ascii="Arial" w:hAnsi="Arial" w:cs="Arial"/>
          <w:color w:val="0070C0"/>
          <w:lang w:val="fr-FR"/>
        </w:rPr>
        <w:t xml:space="preserve">a plupart des pays membres d’Afristat ont </w:t>
      </w:r>
      <w:r>
        <w:rPr>
          <w:rFonts w:ascii="Arial" w:hAnsi="Arial" w:cs="Arial"/>
          <w:color w:val="0070C0"/>
          <w:lang w:val="fr-FR"/>
        </w:rPr>
        <w:t>adopté</w:t>
      </w:r>
      <w:r w:rsidRPr="0086360F">
        <w:rPr>
          <w:rFonts w:ascii="Arial" w:hAnsi="Arial" w:cs="Arial"/>
          <w:color w:val="0070C0"/>
          <w:lang w:val="fr-FR"/>
        </w:rPr>
        <w:t xml:space="preserve"> </w:t>
      </w:r>
      <w:r>
        <w:rPr>
          <w:rFonts w:ascii="Arial" w:hAnsi="Arial" w:cs="Arial"/>
          <w:color w:val="0070C0"/>
          <w:lang w:val="fr-FR"/>
        </w:rPr>
        <w:t xml:space="preserve">et </w:t>
      </w:r>
      <w:r w:rsidRPr="0086360F">
        <w:rPr>
          <w:rFonts w:ascii="Arial" w:hAnsi="Arial" w:cs="Arial"/>
          <w:color w:val="0070C0"/>
          <w:lang w:val="fr-FR"/>
        </w:rPr>
        <w:t xml:space="preserve">mis en œuvre des normes et méthodes </w:t>
      </w:r>
      <w:r>
        <w:rPr>
          <w:rFonts w:ascii="Arial" w:hAnsi="Arial" w:cs="Arial"/>
          <w:color w:val="0070C0"/>
          <w:lang w:val="fr-FR"/>
        </w:rPr>
        <w:t>communes concernant les indices de prix à la consommation des ménages, l’indice harmonisé de prix industriels</w:t>
      </w:r>
      <w:r w:rsidRPr="0086360F">
        <w:rPr>
          <w:rFonts w:ascii="Arial" w:hAnsi="Arial" w:cs="Arial"/>
          <w:color w:val="0070C0"/>
          <w:lang w:val="fr-FR"/>
        </w:rPr>
        <w:t xml:space="preserve">. </w:t>
      </w:r>
    </w:p>
    <w:p w:rsidR="00682F77" w:rsidRPr="0086360F" w:rsidRDefault="00682F77" w:rsidP="00682F77">
      <w:pPr>
        <w:spacing w:before="120"/>
        <w:jc w:val="both"/>
        <w:rPr>
          <w:rFonts w:ascii="Arial" w:hAnsi="Arial" w:cs="Arial"/>
          <w:color w:val="0070C0"/>
          <w:lang w:val="fr-FR"/>
        </w:rPr>
      </w:pPr>
      <w:r>
        <w:rPr>
          <w:rFonts w:ascii="Arial" w:hAnsi="Arial" w:cs="Arial"/>
          <w:color w:val="0070C0"/>
          <w:lang w:val="fr-FR"/>
        </w:rPr>
        <w:t xml:space="preserve">Après l’adoption de la Stratégie africaine de mise en œuvre du SCN 2008, les pays sont en train de mettre en œuvre le SCN 2008 mais les niveaux atteints par les différents pays sont variés.  </w:t>
      </w:r>
    </w:p>
    <w:p w:rsidR="007F766E" w:rsidRPr="00A44C68" w:rsidRDefault="009A0341" w:rsidP="00A44C68">
      <w:pPr>
        <w:pStyle w:val="Heading3"/>
        <w:rPr>
          <w:rFonts w:ascii="Arial" w:hAnsi="Arial" w:cs="Arial"/>
          <w:color w:val="76923C"/>
          <w:sz w:val="24"/>
          <w:szCs w:val="28"/>
          <w:lang w:val="fr-FR"/>
        </w:rPr>
      </w:pPr>
      <w:bookmarkStart w:id="177" w:name="_Toc475488339"/>
      <w:bookmarkStart w:id="178" w:name="_Toc475542086"/>
      <w:r w:rsidRPr="00A44C68">
        <w:rPr>
          <w:rFonts w:ascii="Arial" w:hAnsi="Arial" w:cs="Arial"/>
          <w:color w:val="76923C"/>
          <w:sz w:val="24"/>
          <w:szCs w:val="28"/>
          <w:lang w:val="fr-FR"/>
        </w:rPr>
        <w:t xml:space="preserve">4.1.2. </w:t>
      </w:r>
      <w:r w:rsidR="00295DB3" w:rsidRPr="00A44C68">
        <w:rPr>
          <w:rFonts w:ascii="Arial" w:hAnsi="Arial" w:cs="Arial"/>
          <w:color w:val="76923C"/>
          <w:sz w:val="24"/>
          <w:szCs w:val="28"/>
          <w:lang w:val="fr-FR"/>
        </w:rPr>
        <w:t>Thème</w:t>
      </w:r>
      <w:r w:rsidRPr="00A44C68">
        <w:rPr>
          <w:rFonts w:ascii="Arial" w:hAnsi="Arial" w:cs="Arial"/>
          <w:color w:val="76923C"/>
          <w:sz w:val="24"/>
          <w:szCs w:val="28"/>
          <w:lang w:val="fr-FR"/>
        </w:rPr>
        <w:t xml:space="preserve"> </w:t>
      </w:r>
      <w:r w:rsidR="00295DB3" w:rsidRPr="00A44C68">
        <w:rPr>
          <w:rFonts w:ascii="Arial" w:hAnsi="Arial" w:cs="Arial"/>
          <w:color w:val="76923C"/>
          <w:sz w:val="24"/>
          <w:szCs w:val="28"/>
          <w:lang w:val="fr-FR"/>
        </w:rPr>
        <w:t>stratégique</w:t>
      </w:r>
      <w:r w:rsidRPr="00A44C68">
        <w:rPr>
          <w:rFonts w:ascii="Arial" w:hAnsi="Arial" w:cs="Arial"/>
          <w:color w:val="76923C"/>
          <w:sz w:val="24"/>
          <w:szCs w:val="28"/>
          <w:lang w:val="fr-FR"/>
        </w:rPr>
        <w:t xml:space="preserve"> 2 : </w:t>
      </w:r>
      <w:r w:rsidR="00295DB3" w:rsidRPr="00A44C68">
        <w:rPr>
          <w:rFonts w:ascii="Arial" w:hAnsi="Arial" w:cs="Arial"/>
          <w:color w:val="76923C"/>
          <w:sz w:val="24"/>
          <w:szCs w:val="28"/>
          <w:lang w:val="fr-FR"/>
        </w:rPr>
        <w:t>C</w:t>
      </w:r>
      <w:r w:rsidRPr="00A44C68">
        <w:rPr>
          <w:rFonts w:ascii="Arial" w:hAnsi="Arial" w:cs="Arial"/>
          <w:color w:val="76923C"/>
          <w:sz w:val="24"/>
          <w:szCs w:val="28"/>
          <w:lang w:val="fr-FR"/>
        </w:rPr>
        <w:t xml:space="preserve">oordonner la production des statistiques de </w:t>
      </w:r>
      <w:r w:rsidR="00295DB3" w:rsidRPr="00A44C68">
        <w:rPr>
          <w:rFonts w:ascii="Arial" w:hAnsi="Arial" w:cs="Arial"/>
          <w:color w:val="76923C"/>
          <w:sz w:val="24"/>
          <w:szCs w:val="28"/>
          <w:lang w:val="fr-FR"/>
        </w:rPr>
        <w:t>qualité</w:t>
      </w:r>
      <w:r w:rsidRPr="00A44C68">
        <w:rPr>
          <w:rFonts w:ascii="Arial" w:hAnsi="Arial" w:cs="Arial"/>
          <w:color w:val="76923C"/>
          <w:sz w:val="24"/>
          <w:szCs w:val="28"/>
          <w:lang w:val="fr-FR"/>
        </w:rPr>
        <w:t xml:space="preserve"> pour </w:t>
      </w:r>
      <w:r w:rsidR="00295DB3" w:rsidRPr="00A44C68">
        <w:rPr>
          <w:rFonts w:ascii="Arial" w:hAnsi="Arial" w:cs="Arial"/>
          <w:color w:val="76923C"/>
          <w:sz w:val="24"/>
          <w:szCs w:val="28"/>
          <w:lang w:val="fr-FR"/>
        </w:rPr>
        <w:t>l’Afrique</w:t>
      </w:r>
      <w:bookmarkEnd w:id="177"/>
      <w:bookmarkEnd w:id="178"/>
      <w:r w:rsidRPr="00A44C68">
        <w:rPr>
          <w:rFonts w:ascii="Arial" w:hAnsi="Arial" w:cs="Arial"/>
          <w:color w:val="76923C"/>
          <w:sz w:val="24"/>
          <w:szCs w:val="28"/>
          <w:lang w:val="fr-FR"/>
        </w:rPr>
        <w:t xml:space="preserve">  </w:t>
      </w:r>
    </w:p>
    <w:p w:rsidR="007F766E" w:rsidRPr="007D3E3F" w:rsidRDefault="007F766E" w:rsidP="007F766E">
      <w:pPr>
        <w:spacing w:before="120"/>
        <w:jc w:val="both"/>
        <w:rPr>
          <w:rFonts w:ascii="Arial" w:hAnsi="Arial" w:cs="Arial"/>
          <w:b/>
          <w:lang w:val="fr-FR"/>
        </w:rPr>
      </w:pPr>
      <w:r w:rsidRPr="007D3E3F">
        <w:rPr>
          <w:rFonts w:ascii="Arial" w:hAnsi="Arial" w:cs="Arial"/>
          <w:b/>
          <w:lang w:val="fr-FR"/>
        </w:rPr>
        <w:t xml:space="preserve">Objectif stratégique 1: Renforcer la coopération entre les différentes institutions du Système statistique africain. </w:t>
      </w:r>
    </w:p>
    <w:p w:rsidR="007E1950" w:rsidRPr="0086360F" w:rsidRDefault="0069101D" w:rsidP="0069101D">
      <w:pPr>
        <w:spacing w:before="120"/>
        <w:jc w:val="both"/>
        <w:rPr>
          <w:rFonts w:ascii="Arial" w:hAnsi="Arial" w:cs="Arial"/>
          <w:color w:val="0070C0"/>
          <w:lang w:val="fr-FR"/>
        </w:rPr>
      </w:pPr>
      <w:r>
        <w:rPr>
          <w:rFonts w:ascii="Arial" w:hAnsi="Arial" w:cs="Arial"/>
          <w:color w:val="0070C0"/>
          <w:lang w:val="fr-FR"/>
        </w:rPr>
        <w:t>L</w:t>
      </w:r>
      <w:r w:rsidRPr="0086360F">
        <w:rPr>
          <w:rFonts w:ascii="Arial" w:hAnsi="Arial" w:cs="Arial"/>
          <w:color w:val="0070C0"/>
          <w:lang w:val="fr-FR"/>
        </w:rPr>
        <w:t xml:space="preserve">a CEEAC </w:t>
      </w:r>
      <w:r>
        <w:rPr>
          <w:rFonts w:ascii="Arial" w:hAnsi="Arial" w:cs="Arial"/>
          <w:color w:val="0070C0"/>
          <w:lang w:val="fr-FR"/>
        </w:rPr>
        <w:t xml:space="preserve">et l’UMA </w:t>
      </w:r>
      <w:r w:rsidR="007E1950" w:rsidRPr="0086360F">
        <w:rPr>
          <w:rFonts w:ascii="Arial" w:hAnsi="Arial" w:cs="Arial"/>
          <w:color w:val="0070C0"/>
          <w:lang w:val="fr-FR"/>
        </w:rPr>
        <w:t xml:space="preserve">ont créé des unités statistiques en leur sein. La </w:t>
      </w:r>
      <w:r w:rsidRPr="0086360F">
        <w:rPr>
          <w:rFonts w:ascii="Arial" w:hAnsi="Arial" w:cs="Arial"/>
          <w:color w:val="0070C0"/>
          <w:lang w:val="fr-FR"/>
        </w:rPr>
        <w:t>CAE</w:t>
      </w:r>
      <w:r>
        <w:rPr>
          <w:rFonts w:ascii="Arial" w:hAnsi="Arial" w:cs="Arial"/>
          <w:color w:val="0070C0"/>
          <w:lang w:val="fr-FR"/>
        </w:rPr>
        <w:t xml:space="preserve">, la </w:t>
      </w:r>
      <w:r w:rsidRPr="0086360F">
        <w:rPr>
          <w:rFonts w:ascii="Arial" w:hAnsi="Arial" w:cs="Arial"/>
          <w:color w:val="0070C0"/>
          <w:lang w:val="fr-FR"/>
        </w:rPr>
        <w:t>CEEAC</w:t>
      </w:r>
      <w:r w:rsidR="007E1950" w:rsidRPr="0086360F">
        <w:rPr>
          <w:rFonts w:ascii="Arial" w:hAnsi="Arial" w:cs="Arial"/>
          <w:color w:val="0070C0"/>
          <w:lang w:val="fr-FR"/>
        </w:rPr>
        <w:t>, la C</w:t>
      </w:r>
      <w:r>
        <w:rPr>
          <w:rFonts w:ascii="Arial" w:hAnsi="Arial" w:cs="Arial"/>
          <w:color w:val="0070C0"/>
          <w:lang w:val="fr-FR"/>
        </w:rPr>
        <w:t xml:space="preserve">EDEAO, </w:t>
      </w:r>
      <w:r w:rsidR="007E1950" w:rsidRPr="0086360F">
        <w:rPr>
          <w:rFonts w:ascii="Arial" w:hAnsi="Arial" w:cs="Arial"/>
          <w:color w:val="0070C0"/>
          <w:lang w:val="fr-FR"/>
        </w:rPr>
        <w:t xml:space="preserve">la COMESA et la </w:t>
      </w:r>
      <w:r w:rsidRPr="0086360F">
        <w:rPr>
          <w:rFonts w:ascii="Arial" w:hAnsi="Arial" w:cs="Arial"/>
          <w:color w:val="0070C0"/>
          <w:lang w:val="fr-FR"/>
        </w:rPr>
        <w:t xml:space="preserve">SADC </w:t>
      </w:r>
      <w:r w:rsidR="007E1950" w:rsidRPr="0086360F">
        <w:rPr>
          <w:rFonts w:ascii="Arial" w:hAnsi="Arial" w:cs="Arial"/>
          <w:color w:val="0070C0"/>
          <w:lang w:val="fr-FR"/>
        </w:rPr>
        <w:t xml:space="preserve">ont chacune une stratégie régionale de développement de la statistique qui sont actuellement mises en œuvre </w:t>
      </w:r>
      <w:r>
        <w:rPr>
          <w:rFonts w:ascii="Arial" w:hAnsi="Arial" w:cs="Arial"/>
          <w:color w:val="0070C0"/>
          <w:lang w:val="fr-FR"/>
        </w:rPr>
        <w:t xml:space="preserve">dans </w:t>
      </w:r>
      <w:r w:rsidR="007E1950" w:rsidRPr="0086360F">
        <w:rPr>
          <w:rFonts w:ascii="Arial" w:hAnsi="Arial" w:cs="Arial"/>
          <w:color w:val="0070C0"/>
          <w:lang w:val="fr-FR"/>
        </w:rPr>
        <w:t>leur région respective. Elles ont des programmes statistiques et organisent des réu</w:t>
      </w:r>
      <w:r w:rsidR="007E1950">
        <w:rPr>
          <w:rFonts w:ascii="Arial" w:hAnsi="Arial" w:cs="Arial"/>
          <w:color w:val="0070C0"/>
          <w:lang w:val="fr-FR"/>
        </w:rPr>
        <w:t>nions statistiques chaque année</w:t>
      </w:r>
      <w:r w:rsidR="007E1950" w:rsidRPr="0086360F">
        <w:rPr>
          <w:rFonts w:ascii="Arial" w:hAnsi="Arial" w:cs="Arial"/>
          <w:color w:val="0070C0"/>
          <w:lang w:val="fr-FR"/>
        </w:rPr>
        <w:t xml:space="preserve"> dans leur région. </w:t>
      </w:r>
      <w:r w:rsidR="00A31380">
        <w:rPr>
          <w:rFonts w:ascii="Arial" w:hAnsi="Arial" w:cs="Arial"/>
          <w:color w:val="0070C0"/>
          <w:lang w:val="fr-FR"/>
        </w:rPr>
        <w:t xml:space="preserve">Les défis à relever par les </w:t>
      </w:r>
      <w:r w:rsidR="007E1950" w:rsidRPr="0086360F">
        <w:rPr>
          <w:rFonts w:ascii="Arial" w:hAnsi="Arial" w:cs="Arial"/>
          <w:color w:val="0070C0"/>
          <w:lang w:val="fr-FR"/>
        </w:rPr>
        <w:t xml:space="preserve">CER </w:t>
      </w:r>
      <w:r w:rsidR="002B1C81">
        <w:rPr>
          <w:rFonts w:ascii="Arial" w:hAnsi="Arial" w:cs="Arial"/>
          <w:color w:val="0070C0"/>
          <w:lang w:val="fr-FR"/>
        </w:rPr>
        <w:t xml:space="preserve">concernent </w:t>
      </w:r>
      <w:r w:rsidR="007E1950" w:rsidRPr="0086360F">
        <w:rPr>
          <w:rFonts w:ascii="Arial" w:hAnsi="Arial" w:cs="Arial"/>
          <w:color w:val="0070C0"/>
          <w:lang w:val="fr-FR"/>
        </w:rPr>
        <w:t>le manque de capacités, le problème de ressources financières et humaines, etc. Il va falloir continuer le renforcement de la fonction statistique dans les CER.</w:t>
      </w:r>
    </w:p>
    <w:p w:rsidR="007E1950" w:rsidRPr="0086360F" w:rsidRDefault="007E1950" w:rsidP="007E1950">
      <w:pPr>
        <w:spacing w:before="120"/>
        <w:jc w:val="both"/>
        <w:rPr>
          <w:rFonts w:ascii="Arial" w:hAnsi="Arial" w:cs="Arial"/>
          <w:color w:val="0070C0"/>
          <w:lang w:val="fr-FR"/>
        </w:rPr>
      </w:pPr>
      <w:r w:rsidRPr="0086360F">
        <w:rPr>
          <w:rFonts w:ascii="Arial" w:hAnsi="Arial" w:cs="Arial"/>
          <w:color w:val="0070C0"/>
          <w:lang w:val="fr-FR"/>
        </w:rPr>
        <w:t>La Coordination de la production des statistiques de qualité pour l’Afrique a été plus ou moins bien assurée car le Comité de coordination de la statistique en Afrique (CCSA)</w:t>
      </w:r>
      <w:r w:rsidR="00BC7847">
        <w:rPr>
          <w:rFonts w:ascii="Arial" w:hAnsi="Arial" w:cs="Arial"/>
          <w:color w:val="0070C0"/>
          <w:lang w:val="fr-FR"/>
        </w:rPr>
        <w:t xml:space="preserve"> malheureusement</w:t>
      </w:r>
      <w:r w:rsidRPr="0086360F">
        <w:rPr>
          <w:rFonts w:ascii="Arial" w:hAnsi="Arial" w:cs="Arial"/>
          <w:color w:val="0070C0"/>
          <w:lang w:val="fr-FR"/>
        </w:rPr>
        <w:t xml:space="preserve"> ne s’est pas réuni depuis 2010. Ce qui n’a pas permi</w:t>
      </w:r>
      <w:r w:rsidR="0069101D">
        <w:rPr>
          <w:rFonts w:ascii="Arial" w:hAnsi="Arial" w:cs="Arial"/>
          <w:color w:val="0070C0"/>
          <w:lang w:val="fr-FR"/>
        </w:rPr>
        <w:t>s</w:t>
      </w:r>
      <w:r w:rsidRPr="0086360F">
        <w:rPr>
          <w:rFonts w:ascii="Arial" w:hAnsi="Arial" w:cs="Arial"/>
          <w:color w:val="0070C0"/>
          <w:lang w:val="fr-FR"/>
        </w:rPr>
        <w:t xml:space="preserve"> d’avoir un programme commun statistique aux trois institutions panafricaines. </w:t>
      </w:r>
    </w:p>
    <w:p w:rsidR="007F766E" w:rsidRPr="007D3E3F" w:rsidRDefault="007F766E" w:rsidP="007F766E">
      <w:pPr>
        <w:widowControl w:val="0"/>
        <w:suppressAutoHyphens/>
        <w:spacing w:before="120"/>
        <w:jc w:val="both"/>
        <w:rPr>
          <w:rFonts w:ascii="Arial" w:hAnsi="Arial" w:cs="Arial"/>
          <w:b/>
          <w:lang w:val="fr-FR"/>
        </w:rPr>
      </w:pPr>
      <w:r w:rsidRPr="007D3E3F">
        <w:rPr>
          <w:rFonts w:ascii="Arial" w:hAnsi="Arial" w:cs="Arial"/>
          <w:b/>
          <w:lang w:val="fr-FR"/>
        </w:rPr>
        <w:lastRenderedPageBreak/>
        <w:t xml:space="preserve">Objectif stratégique 2: Mettre en place un mécanisme efficace de coordination </w:t>
      </w:r>
    </w:p>
    <w:p w:rsidR="00BC7847" w:rsidRDefault="00BC7847" w:rsidP="0069101D">
      <w:pPr>
        <w:spacing w:before="120"/>
        <w:jc w:val="both"/>
        <w:rPr>
          <w:rFonts w:ascii="Arial" w:hAnsi="Arial" w:cs="Arial"/>
          <w:color w:val="0070C0"/>
          <w:lang w:val="fr-FR"/>
        </w:rPr>
      </w:pPr>
      <w:r>
        <w:rPr>
          <w:rFonts w:ascii="Arial" w:hAnsi="Arial" w:cs="Arial"/>
          <w:color w:val="0070C0"/>
          <w:lang w:val="fr-FR"/>
        </w:rPr>
        <w:t>L</w:t>
      </w:r>
      <w:r w:rsidR="007E1950" w:rsidRPr="0086360F">
        <w:rPr>
          <w:rFonts w:ascii="Arial" w:hAnsi="Arial" w:cs="Arial"/>
          <w:color w:val="0070C0"/>
          <w:lang w:val="fr-FR"/>
        </w:rPr>
        <w:t xml:space="preserve">e Comité des Directeurs Généraux des INS </w:t>
      </w:r>
      <w:r>
        <w:rPr>
          <w:rFonts w:ascii="Arial" w:hAnsi="Arial" w:cs="Arial"/>
          <w:color w:val="0070C0"/>
          <w:lang w:val="fr-FR"/>
        </w:rPr>
        <w:t>(CoDG) est institutionnalisé comme organe de décision au niveau de l’Union africaine. Il tient régulièrement ses sessions annuelles et fait des rapports réguliers à la Conférence des ministres de finances, de planification et de développement économiques</w:t>
      </w:r>
      <w:r w:rsidR="007E1950" w:rsidRPr="0086360F">
        <w:rPr>
          <w:rFonts w:ascii="Arial" w:hAnsi="Arial" w:cs="Arial"/>
          <w:color w:val="0070C0"/>
          <w:lang w:val="fr-FR"/>
        </w:rPr>
        <w:t>.</w:t>
      </w:r>
    </w:p>
    <w:p w:rsidR="00BC7847" w:rsidRDefault="00BC7847" w:rsidP="0069101D">
      <w:pPr>
        <w:spacing w:before="120"/>
        <w:jc w:val="both"/>
        <w:rPr>
          <w:rFonts w:ascii="Arial" w:hAnsi="Arial" w:cs="Arial"/>
          <w:color w:val="0070C0"/>
          <w:lang w:val="fr-FR"/>
        </w:rPr>
      </w:pPr>
      <w:r w:rsidRPr="0086360F">
        <w:rPr>
          <w:rFonts w:ascii="Arial" w:hAnsi="Arial" w:cs="Arial"/>
          <w:color w:val="0070C0"/>
          <w:lang w:val="fr-FR"/>
        </w:rPr>
        <w:t xml:space="preserve">En 2013, l’Institut de l’Union africaine de la statistique </w:t>
      </w:r>
      <w:r w:rsidR="00D97A30">
        <w:rPr>
          <w:rFonts w:ascii="Arial" w:hAnsi="Arial" w:cs="Arial"/>
          <w:color w:val="0070C0"/>
          <w:lang w:val="fr-FR"/>
        </w:rPr>
        <w:t xml:space="preserve">de Tunis </w:t>
      </w:r>
      <w:r>
        <w:rPr>
          <w:rFonts w:ascii="Arial" w:hAnsi="Arial" w:cs="Arial"/>
          <w:color w:val="0070C0"/>
          <w:lang w:val="fr-FR"/>
        </w:rPr>
        <w:t>a été créé</w:t>
      </w:r>
      <w:r w:rsidR="008C16A5">
        <w:rPr>
          <w:rFonts w:ascii="Arial" w:hAnsi="Arial" w:cs="Arial"/>
          <w:color w:val="0070C0"/>
          <w:lang w:val="fr-FR"/>
        </w:rPr>
        <w:t xml:space="preserve"> par le Sommet des Chefs d’Etat et de gouvernement.</w:t>
      </w:r>
    </w:p>
    <w:p w:rsidR="007F766E" w:rsidRPr="00FF11E0" w:rsidRDefault="007F766E" w:rsidP="00BB5149">
      <w:pPr>
        <w:spacing w:before="120"/>
        <w:jc w:val="both"/>
        <w:rPr>
          <w:rFonts w:ascii="Arial" w:hAnsi="Arial" w:cs="Arial"/>
          <w:color w:val="0070C0"/>
          <w:lang w:val="fr-FR"/>
        </w:rPr>
      </w:pPr>
      <w:r w:rsidRPr="007D3E3F">
        <w:rPr>
          <w:rFonts w:ascii="Arial" w:hAnsi="Arial" w:cs="Arial"/>
          <w:b/>
          <w:lang w:val="fr-FR"/>
        </w:rPr>
        <w:t xml:space="preserve">Objectif stratégique </w:t>
      </w:r>
      <w:r w:rsidR="00D30EE2" w:rsidRPr="007D3E3F">
        <w:rPr>
          <w:rFonts w:ascii="Arial" w:hAnsi="Arial" w:cs="Arial"/>
          <w:b/>
          <w:lang w:val="fr-FR"/>
        </w:rPr>
        <w:t>3 :</w:t>
      </w:r>
      <w:r w:rsidRPr="007D3E3F">
        <w:rPr>
          <w:rFonts w:ascii="Arial" w:hAnsi="Arial" w:cs="Arial"/>
          <w:b/>
          <w:lang w:val="fr-FR"/>
        </w:rPr>
        <w:t xml:space="preserve"> Définir les priorités statistiques pour la mise en œuvre du processus d’intégration </w:t>
      </w:r>
      <w:r w:rsidRPr="00FF11E0">
        <w:rPr>
          <w:rFonts w:ascii="Arial" w:hAnsi="Arial" w:cs="Arial"/>
          <w:color w:val="0070C0"/>
          <w:lang w:val="fr-FR"/>
        </w:rPr>
        <w:t xml:space="preserve"> </w:t>
      </w:r>
    </w:p>
    <w:p w:rsidR="00D30EE2" w:rsidRDefault="00D57706" w:rsidP="007F766E">
      <w:pPr>
        <w:widowControl w:val="0"/>
        <w:suppressAutoHyphens/>
        <w:spacing w:before="120"/>
        <w:jc w:val="both"/>
        <w:rPr>
          <w:rFonts w:ascii="Arial" w:hAnsi="Arial" w:cs="Arial"/>
          <w:i/>
          <w:color w:val="0070C0"/>
          <w:lang w:val="fr-FR"/>
        </w:rPr>
      </w:pPr>
      <w:r>
        <w:rPr>
          <w:rFonts w:ascii="Arial" w:hAnsi="Arial" w:cs="Arial"/>
          <w:color w:val="0070C0"/>
          <w:lang w:val="fr-FR"/>
        </w:rPr>
        <w:t xml:space="preserve">La CUA, la BAD et la CEA ont développé une approche permettant de mesurer le niveau d’intégration des CER et du continent. L’instrument retenu est un indice d’intégration. </w:t>
      </w:r>
      <w:r w:rsidR="00AF05A6">
        <w:rPr>
          <w:rFonts w:ascii="Arial" w:hAnsi="Arial" w:cs="Arial"/>
          <w:color w:val="0070C0"/>
          <w:lang w:val="fr-FR"/>
        </w:rPr>
        <w:t>Comme rappelé dans le rapport 2016 de l’Indice de l’intégration régionale de l’Afrique</w:t>
      </w:r>
      <w:r w:rsidR="00AF05A6">
        <w:rPr>
          <w:rStyle w:val="FootnoteReference"/>
          <w:rFonts w:ascii="Arial" w:hAnsi="Arial" w:cs="Arial"/>
          <w:color w:val="0070C0"/>
          <w:lang w:val="fr-FR"/>
        </w:rPr>
        <w:footnoteReference w:id="6"/>
      </w:r>
      <w:r w:rsidR="00AF05A6">
        <w:rPr>
          <w:rFonts w:ascii="Arial" w:hAnsi="Arial" w:cs="Arial"/>
          <w:color w:val="0070C0"/>
          <w:lang w:val="fr-FR"/>
        </w:rPr>
        <w:t xml:space="preserve"> « </w:t>
      </w:r>
      <w:r w:rsidRPr="00AF05A6">
        <w:rPr>
          <w:rFonts w:ascii="Arial" w:hAnsi="Arial" w:cs="Arial"/>
          <w:i/>
          <w:color w:val="0070C0"/>
          <w:lang w:val="fr-FR"/>
        </w:rPr>
        <w:t xml:space="preserve">La mesure du niveau d'intégration régionale de l'Afrique permet d'évaluer l'évolution de la situation à travers le continent et s'avère un moyen important de mettre en lumière </w:t>
      </w:r>
      <w:r w:rsidR="00D30EE2" w:rsidRPr="00AF05A6">
        <w:rPr>
          <w:rFonts w:ascii="Arial" w:hAnsi="Arial" w:cs="Arial"/>
          <w:i/>
          <w:color w:val="0070C0"/>
          <w:lang w:val="fr-FR"/>
        </w:rPr>
        <w:t>les lacunes</w:t>
      </w:r>
      <w:r w:rsidRPr="00AF05A6">
        <w:rPr>
          <w:rFonts w:ascii="Arial" w:hAnsi="Arial" w:cs="Arial"/>
          <w:i/>
          <w:color w:val="0070C0"/>
          <w:lang w:val="fr-FR"/>
        </w:rPr>
        <w:t xml:space="preserve"> existantes. C'est un moyen dynamique et évolutif de suivre le processus d'intégration, en permettant à tout un chacun d'accéder à des informations vérifiées et qualitatives ouvrant la voie au dialogue et aidant à franchir les étapes suivantes ayant pour objectif </w:t>
      </w:r>
      <w:r w:rsidR="00D30EE2" w:rsidRPr="00AF05A6">
        <w:rPr>
          <w:rFonts w:ascii="Arial" w:hAnsi="Arial" w:cs="Arial"/>
          <w:i/>
          <w:color w:val="0070C0"/>
          <w:lang w:val="fr-FR"/>
        </w:rPr>
        <w:t>d’assurer l’intégration</w:t>
      </w:r>
      <w:r w:rsidRPr="00AF05A6">
        <w:rPr>
          <w:rFonts w:ascii="Arial" w:hAnsi="Arial" w:cs="Arial"/>
          <w:i/>
          <w:color w:val="0070C0"/>
          <w:lang w:val="fr-FR"/>
        </w:rPr>
        <w:t xml:space="preserve"> de l’Afrique</w:t>
      </w:r>
      <w:r w:rsidR="00AF05A6">
        <w:rPr>
          <w:rFonts w:ascii="Arial" w:hAnsi="Arial" w:cs="Arial"/>
          <w:i/>
          <w:color w:val="0070C0"/>
          <w:lang w:val="fr-FR"/>
        </w:rPr>
        <w:t xml:space="preserve"> ». </w:t>
      </w:r>
      <w:r w:rsidR="001D741D" w:rsidRPr="00D30EE2">
        <w:rPr>
          <w:rFonts w:ascii="Arial" w:hAnsi="Arial" w:cs="Arial"/>
          <w:color w:val="0070C0"/>
          <w:lang w:val="fr-FR"/>
        </w:rPr>
        <w:t xml:space="preserve">Du point de vue statistique, la mesure de l’intégration se fait à l’aide de l’indice de l’intégration régionale qui compte cinq dimensions </w:t>
      </w:r>
      <w:r w:rsidR="004049CD">
        <w:rPr>
          <w:rFonts w:ascii="Arial" w:hAnsi="Arial" w:cs="Arial"/>
          <w:color w:val="0070C0"/>
          <w:lang w:val="fr-FR"/>
        </w:rPr>
        <w:t>et seize indicateurs.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50"/>
        <w:gridCol w:w="4820"/>
      </w:tblGrid>
      <w:tr w:rsidR="00D30EE2" w:rsidTr="00D30EE2">
        <w:trPr>
          <w:jc w:val="center"/>
        </w:trPr>
        <w:tc>
          <w:tcPr>
            <w:tcW w:w="1350" w:type="dxa"/>
          </w:tcPr>
          <w:p w:rsidR="00D30EE2" w:rsidRDefault="00D30EE2" w:rsidP="007F766E">
            <w:pPr>
              <w:widowControl w:val="0"/>
              <w:suppressAutoHyphens/>
              <w:spacing w:before="120"/>
              <w:jc w:val="both"/>
              <w:rPr>
                <w:rFonts w:ascii="Arial" w:hAnsi="Arial" w:cs="Arial"/>
                <w:color w:val="0070C0"/>
                <w:lang w:val="fr-FR"/>
              </w:rPr>
            </w:pPr>
            <w:r>
              <w:rPr>
                <w:rFonts w:ascii="Arial" w:hAnsi="Arial" w:cs="Arial"/>
                <w:color w:val="0070C0"/>
                <w:lang w:val="fr-FR"/>
              </w:rPr>
              <w:t>Dimension</w:t>
            </w:r>
          </w:p>
        </w:tc>
        <w:tc>
          <w:tcPr>
            <w:tcW w:w="350" w:type="dxa"/>
          </w:tcPr>
          <w:p w:rsidR="00D30EE2" w:rsidRDefault="00D30EE2" w:rsidP="007F766E">
            <w:pPr>
              <w:widowControl w:val="0"/>
              <w:suppressAutoHyphens/>
              <w:spacing w:before="120"/>
              <w:jc w:val="both"/>
              <w:rPr>
                <w:rFonts w:ascii="Arial" w:hAnsi="Arial" w:cs="Arial"/>
                <w:color w:val="0070C0"/>
                <w:lang w:val="fr-FR"/>
              </w:rPr>
            </w:pPr>
            <w:r>
              <w:rPr>
                <w:rFonts w:ascii="Arial" w:hAnsi="Arial" w:cs="Arial"/>
                <w:color w:val="0070C0"/>
                <w:lang w:val="fr-FR"/>
              </w:rPr>
              <w:t>1</w:t>
            </w:r>
          </w:p>
        </w:tc>
        <w:tc>
          <w:tcPr>
            <w:tcW w:w="4820" w:type="dxa"/>
          </w:tcPr>
          <w:p w:rsidR="00D30EE2" w:rsidRDefault="00D30EE2" w:rsidP="007F766E">
            <w:pPr>
              <w:widowControl w:val="0"/>
              <w:suppressAutoHyphens/>
              <w:spacing w:before="120"/>
              <w:jc w:val="both"/>
              <w:rPr>
                <w:rFonts w:ascii="Arial" w:hAnsi="Arial" w:cs="Arial"/>
                <w:color w:val="0070C0"/>
                <w:lang w:val="fr-FR"/>
              </w:rPr>
            </w:pPr>
            <w:r>
              <w:rPr>
                <w:rFonts w:ascii="Arial" w:hAnsi="Arial" w:cs="Arial"/>
                <w:color w:val="0070C0"/>
                <w:lang w:val="fr-FR"/>
              </w:rPr>
              <w:t>Intégration commerciale</w:t>
            </w:r>
          </w:p>
        </w:tc>
      </w:tr>
      <w:tr w:rsidR="00D30EE2" w:rsidTr="00D30EE2">
        <w:trPr>
          <w:jc w:val="center"/>
        </w:trPr>
        <w:tc>
          <w:tcPr>
            <w:tcW w:w="1350" w:type="dxa"/>
          </w:tcPr>
          <w:p w:rsidR="00D30EE2" w:rsidRDefault="00D30EE2" w:rsidP="00D30EE2">
            <w:pPr>
              <w:widowControl w:val="0"/>
              <w:suppressAutoHyphens/>
              <w:spacing w:before="120"/>
              <w:jc w:val="both"/>
              <w:rPr>
                <w:rFonts w:ascii="Arial" w:hAnsi="Arial" w:cs="Arial"/>
                <w:color w:val="0070C0"/>
                <w:lang w:val="fr-FR"/>
              </w:rPr>
            </w:pPr>
            <w:r w:rsidRPr="00630772">
              <w:rPr>
                <w:rFonts w:ascii="Arial" w:hAnsi="Arial" w:cs="Arial"/>
                <w:color w:val="0070C0"/>
                <w:lang w:val="fr-FR"/>
              </w:rPr>
              <w:t>Dimension</w:t>
            </w:r>
          </w:p>
        </w:tc>
        <w:tc>
          <w:tcPr>
            <w:tcW w:w="35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2</w:t>
            </w:r>
          </w:p>
        </w:tc>
        <w:tc>
          <w:tcPr>
            <w:tcW w:w="482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Infrastructures régionales</w:t>
            </w:r>
          </w:p>
        </w:tc>
      </w:tr>
      <w:tr w:rsidR="00D30EE2" w:rsidTr="00D30EE2">
        <w:trPr>
          <w:jc w:val="center"/>
        </w:trPr>
        <w:tc>
          <w:tcPr>
            <w:tcW w:w="1350" w:type="dxa"/>
          </w:tcPr>
          <w:p w:rsidR="00D30EE2" w:rsidRDefault="00D30EE2" w:rsidP="00D30EE2">
            <w:pPr>
              <w:widowControl w:val="0"/>
              <w:suppressAutoHyphens/>
              <w:spacing w:before="120"/>
              <w:jc w:val="both"/>
              <w:rPr>
                <w:rFonts w:ascii="Arial" w:hAnsi="Arial" w:cs="Arial"/>
                <w:color w:val="0070C0"/>
                <w:lang w:val="fr-FR"/>
              </w:rPr>
            </w:pPr>
            <w:r w:rsidRPr="00630772">
              <w:rPr>
                <w:rFonts w:ascii="Arial" w:hAnsi="Arial" w:cs="Arial"/>
                <w:color w:val="0070C0"/>
                <w:lang w:val="fr-FR"/>
              </w:rPr>
              <w:t>Dimension</w:t>
            </w:r>
          </w:p>
        </w:tc>
        <w:tc>
          <w:tcPr>
            <w:tcW w:w="35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3</w:t>
            </w:r>
          </w:p>
        </w:tc>
        <w:tc>
          <w:tcPr>
            <w:tcW w:w="482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Intégration productive</w:t>
            </w:r>
          </w:p>
        </w:tc>
      </w:tr>
      <w:tr w:rsidR="00D30EE2" w:rsidTr="00D30EE2">
        <w:trPr>
          <w:jc w:val="center"/>
        </w:trPr>
        <w:tc>
          <w:tcPr>
            <w:tcW w:w="1350" w:type="dxa"/>
          </w:tcPr>
          <w:p w:rsidR="00D30EE2" w:rsidRDefault="00D30EE2" w:rsidP="00D30EE2">
            <w:pPr>
              <w:widowControl w:val="0"/>
              <w:suppressAutoHyphens/>
              <w:spacing w:before="120"/>
              <w:jc w:val="both"/>
              <w:rPr>
                <w:rFonts w:ascii="Arial" w:hAnsi="Arial" w:cs="Arial"/>
                <w:color w:val="0070C0"/>
                <w:lang w:val="fr-FR"/>
              </w:rPr>
            </w:pPr>
            <w:r w:rsidRPr="00630772">
              <w:rPr>
                <w:rFonts w:ascii="Arial" w:hAnsi="Arial" w:cs="Arial"/>
                <w:color w:val="0070C0"/>
                <w:lang w:val="fr-FR"/>
              </w:rPr>
              <w:t>Dimension</w:t>
            </w:r>
          </w:p>
        </w:tc>
        <w:tc>
          <w:tcPr>
            <w:tcW w:w="35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4</w:t>
            </w:r>
          </w:p>
        </w:tc>
        <w:tc>
          <w:tcPr>
            <w:tcW w:w="482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Libre circulation des personnes</w:t>
            </w:r>
          </w:p>
        </w:tc>
      </w:tr>
      <w:tr w:rsidR="00D30EE2" w:rsidTr="00D30EE2">
        <w:trPr>
          <w:jc w:val="center"/>
        </w:trPr>
        <w:tc>
          <w:tcPr>
            <w:tcW w:w="1350" w:type="dxa"/>
          </w:tcPr>
          <w:p w:rsidR="00D30EE2" w:rsidRDefault="00D30EE2" w:rsidP="00D30EE2">
            <w:pPr>
              <w:widowControl w:val="0"/>
              <w:suppressAutoHyphens/>
              <w:spacing w:before="120"/>
              <w:jc w:val="both"/>
              <w:rPr>
                <w:rFonts w:ascii="Arial" w:hAnsi="Arial" w:cs="Arial"/>
                <w:color w:val="0070C0"/>
                <w:lang w:val="fr-FR"/>
              </w:rPr>
            </w:pPr>
            <w:r w:rsidRPr="00630772">
              <w:rPr>
                <w:rFonts w:ascii="Arial" w:hAnsi="Arial" w:cs="Arial"/>
                <w:color w:val="0070C0"/>
                <w:lang w:val="fr-FR"/>
              </w:rPr>
              <w:t>Dimension</w:t>
            </w:r>
          </w:p>
        </w:tc>
        <w:tc>
          <w:tcPr>
            <w:tcW w:w="35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5</w:t>
            </w:r>
          </w:p>
        </w:tc>
        <w:tc>
          <w:tcPr>
            <w:tcW w:w="4820" w:type="dxa"/>
          </w:tcPr>
          <w:p w:rsidR="00D30EE2" w:rsidRDefault="00D30EE2" w:rsidP="00D30EE2">
            <w:pPr>
              <w:widowControl w:val="0"/>
              <w:suppressAutoHyphens/>
              <w:spacing w:before="120"/>
              <w:jc w:val="both"/>
              <w:rPr>
                <w:rFonts w:ascii="Arial" w:hAnsi="Arial" w:cs="Arial"/>
                <w:color w:val="0070C0"/>
                <w:lang w:val="fr-FR"/>
              </w:rPr>
            </w:pPr>
            <w:r>
              <w:rPr>
                <w:rFonts w:ascii="Arial" w:hAnsi="Arial" w:cs="Arial"/>
                <w:color w:val="0070C0"/>
                <w:lang w:val="fr-FR"/>
              </w:rPr>
              <w:t>Intégration financière et macroéconomique</w:t>
            </w:r>
          </w:p>
        </w:tc>
      </w:tr>
    </w:tbl>
    <w:p w:rsidR="004049CD" w:rsidRDefault="004049CD" w:rsidP="004049CD">
      <w:pPr>
        <w:widowControl w:val="0"/>
        <w:suppressAutoHyphens/>
        <w:spacing w:before="120"/>
        <w:jc w:val="center"/>
        <w:rPr>
          <w:rFonts w:ascii="Arial" w:hAnsi="Arial" w:cs="Arial"/>
          <w:color w:val="0070C0"/>
          <w:lang w:val="fr-FR"/>
        </w:rPr>
      </w:pPr>
      <w:r>
        <w:rPr>
          <w:rFonts w:ascii="Arial" w:hAnsi="Arial" w:cs="Arial"/>
          <w:noProof/>
          <w:color w:val="0070C0"/>
        </w:rPr>
        <w:lastRenderedPageBreak/>
        <w:drawing>
          <wp:inline distT="0" distB="0" distL="0" distR="0" wp14:anchorId="221AAA3B" wp14:editId="6E298B8F">
            <wp:extent cx="4334510" cy="298069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34510" cy="2980690"/>
                    </a:xfrm>
                    <a:prstGeom prst="rect">
                      <a:avLst/>
                    </a:prstGeom>
                    <a:noFill/>
                    <a:ln>
                      <a:noFill/>
                    </a:ln>
                  </pic:spPr>
                </pic:pic>
              </a:graphicData>
            </a:graphic>
          </wp:inline>
        </w:drawing>
      </w:r>
    </w:p>
    <w:p w:rsidR="004049CD" w:rsidRPr="006E6168" w:rsidRDefault="006E6168" w:rsidP="006E6168">
      <w:pPr>
        <w:widowControl w:val="0"/>
        <w:suppressAutoHyphens/>
        <w:spacing w:before="120"/>
        <w:jc w:val="center"/>
        <w:rPr>
          <w:rFonts w:asciiTheme="majorHAnsi" w:hAnsiTheme="majorHAnsi" w:cstheme="majorHAnsi"/>
          <w:i/>
          <w:color w:val="0070C0"/>
          <w:sz w:val="20"/>
          <w:szCs w:val="20"/>
          <w:lang w:val="fr-FR"/>
        </w:rPr>
      </w:pPr>
      <w:r w:rsidRPr="006E6168">
        <w:rPr>
          <w:rFonts w:asciiTheme="majorHAnsi" w:hAnsiTheme="majorHAnsi" w:cstheme="majorHAnsi"/>
          <w:i/>
          <w:color w:val="0070C0"/>
          <w:sz w:val="20"/>
          <w:szCs w:val="20"/>
          <w:lang w:val="fr-FR"/>
        </w:rPr>
        <w:t xml:space="preserve">Source :  </w:t>
      </w:r>
      <w:r w:rsidRPr="006E6168">
        <w:rPr>
          <w:rFonts w:asciiTheme="majorHAnsi" w:hAnsiTheme="majorHAnsi" w:cstheme="majorHAnsi"/>
          <w:i/>
          <w:sz w:val="20"/>
          <w:szCs w:val="20"/>
          <w:lang w:val="fr-FR"/>
        </w:rPr>
        <w:t>Rapport 2016 de l’intégration régionale publié par la CUA, la BAD et la CEA</w:t>
      </w:r>
    </w:p>
    <w:p w:rsidR="007F766E" w:rsidRPr="00A44C68" w:rsidRDefault="00215B6D" w:rsidP="00A44C68">
      <w:pPr>
        <w:pStyle w:val="Heading3"/>
        <w:rPr>
          <w:rFonts w:ascii="Arial" w:hAnsi="Arial" w:cs="Arial"/>
          <w:bCs w:val="0"/>
          <w:color w:val="76923C"/>
          <w:sz w:val="24"/>
          <w:szCs w:val="28"/>
          <w:lang w:val="fr-FR"/>
        </w:rPr>
      </w:pPr>
      <w:bookmarkStart w:id="179" w:name="_Toc475488340"/>
      <w:bookmarkStart w:id="180" w:name="_Toc475542087"/>
      <w:r w:rsidRPr="00A44C68">
        <w:rPr>
          <w:rFonts w:ascii="Arial" w:hAnsi="Arial" w:cs="Arial"/>
          <w:bCs w:val="0"/>
          <w:color w:val="76923C"/>
          <w:sz w:val="24"/>
          <w:szCs w:val="28"/>
          <w:lang w:val="fr-FR"/>
        </w:rPr>
        <w:t>4.1.3. Thème stratégique 3 : Renforcer durablement les capacités institutionnelles durables du système statistique africain</w:t>
      </w:r>
      <w:bookmarkEnd w:id="179"/>
      <w:bookmarkEnd w:id="180"/>
      <w:r w:rsidRPr="00A44C68">
        <w:rPr>
          <w:rFonts w:ascii="Arial" w:hAnsi="Arial" w:cs="Arial"/>
          <w:bCs w:val="0"/>
          <w:color w:val="76923C"/>
          <w:sz w:val="24"/>
          <w:szCs w:val="28"/>
          <w:lang w:val="fr-FR"/>
        </w:rPr>
        <w:t xml:space="preserve">  </w:t>
      </w:r>
    </w:p>
    <w:p w:rsidR="00BD714B" w:rsidRDefault="007F766E" w:rsidP="00BD714B">
      <w:pPr>
        <w:widowControl w:val="0"/>
        <w:suppressAutoHyphens/>
        <w:spacing w:before="120"/>
        <w:jc w:val="both"/>
        <w:rPr>
          <w:rFonts w:ascii="Arial" w:hAnsi="Arial" w:cs="Arial"/>
          <w:b/>
          <w:lang w:val="fr-FR"/>
        </w:rPr>
      </w:pPr>
      <w:r w:rsidRPr="007D3E3F">
        <w:rPr>
          <w:rFonts w:ascii="Arial" w:hAnsi="Arial" w:cs="Arial"/>
          <w:b/>
          <w:lang w:val="fr-FR"/>
        </w:rPr>
        <w:t>Objectif stratégique 1 : Procéder à la réforme et au renforcement des systèmes statistiques nationaux</w:t>
      </w:r>
    </w:p>
    <w:p w:rsidR="007F766E" w:rsidRPr="00BD714B" w:rsidRDefault="00BD714B" w:rsidP="007F766E">
      <w:pPr>
        <w:widowControl w:val="0"/>
        <w:suppressAutoHyphens/>
        <w:spacing w:before="120"/>
        <w:jc w:val="both"/>
        <w:rPr>
          <w:rFonts w:ascii="Arial" w:hAnsi="Arial" w:cs="Arial"/>
          <w:b/>
          <w:lang w:val="fr-FR"/>
        </w:rPr>
      </w:pPr>
      <w:r>
        <w:rPr>
          <w:rFonts w:ascii="Arial" w:hAnsi="Arial" w:cs="Arial"/>
          <w:color w:val="0070C0"/>
          <w:lang w:val="fr-FR"/>
        </w:rPr>
        <w:t>En général, tous les pays travaillent dans l’optique de la planification stratégique dans le domaine de la statistique, en s’appuyant sur la stratégie nationale</w:t>
      </w:r>
      <w:r w:rsidRPr="0086360F">
        <w:rPr>
          <w:rFonts w:ascii="Arial" w:hAnsi="Arial" w:cs="Arial"/>
          <w:color w:val="0070C0"/>
          <w:lang w:val="fr-FR"/>
        </w:rPr>
        <w:t xml:space="preserve"> de dévelop</w:t>
      </w:r>
      <w:r>
        <w:rPr>
          <w:rFonts w:ascii="Arial" w:hAnsi="Arial" w:cs="Arial"/>
          <w:color w:val="0070C0"/>
          <w:lang w:val="fr-FR"/>
        </w:rPr>
        <w:t xml:space="preserve">pement de la statistique (SNDS). </w:t>
      </w:r>
      <w:r w:rsidRPr="0086360F">
        <w:rPr>
          <w:rFonts w:ascii="Arial" w:hAnsi="Arial" w:cs="Arial"/>
          <w:color w:val="0070C0"/>
          <w:lang w:val="fr-FR"/>
        </w:rPr>
        <w:t>Seuls trois pays africains n’ont p</w:t>
      </w:r>
      <w:r>
        <w:rPr>
          <w:rFonts w:ascii="Arial" w:hAnsi="Arial" w:cs="Arial"/>
          <w:color w:val="0070C0"/>
          <w:lang w:val="fr-FR"/>
        </w:rPr>
        <w:t>as élaboré</w:t>
      </w:r>
      <w:r w:rsidRPr="0086360F">
        <w:rPr>
          <w:rFonts w:ascii="Arial" w:hAnsi="Arial" w:cs="Arial"/>
          <w:color w:val="0070C0"/>
          <w:lang w:val="fr-FR"/>
        </w:rPr>
        <w:t xml:space="preserve"> </w:t>
      </w:r>
      <w:r>
        <w:rPr>
          <w:rFonts w:ascii="Arial" w:hAnsi="Arial" w:cs="Arial"/>
          <w:color w:val="0070C0"/>
          <w:lang w:val="fr-FR"/>
        </w:rPr>
        <w:t xml:space="preserve">et ne prévoient pas </w:t>
      </w:r>
      <w:r w:rsidRPr="0086360F">
        <w:rPr>
          <w:rFonts w:ascii="Arial" w:hAnsi="Arial" w:cs="Arial"/>
          <w:color w:val="0070C0"/>
          <w:lang w:val="fr-FR"/>
        </w:rPr>
        <w:t xml:space="preserve">développer une </w:t>
      </w:r>
      <w:r>
        <w:rPr>
          <w:rFonts w:ascii="Arial" w:hAnsi="Arial" w:cs="Arial"/>
          <w:color w:val="0070C0"/>
          <w:lang w:val="fr-FR"/>
        </w:rPr>
        <w:t xml:space="preserve">SNDS. </w:t>
      </w:r>
      <w:r w:rsidRPr="0086360F">
        <w:rPr>
          <w:rFonts w:ascii="Arial" w:hAnsi="Arial" w:cs="Arial"/>
          <w:color w:val="0070C0"/>
          <w:lang w:val="fr-FR"/>
        </w:rPr>
        <w:t>La plupart des pays africains ont intégré les statistiques dans leurs plans de développement national comme outils pour la formulation, le suivi et évaluation des politiques de développement.</w:t>
      </w:r>
    </w:p>
    <w:p w:rsidR="007F766E" w:rsidRPr="007D3E3F" w:rsidRDefault="007F766E" w:rsidP="007F766E">
      <w:pPr>
        <w:spacing w:before="120"/>
        <w:jc w:val="both"/>
        <w:rPr>
          <w:rFonts w:ascii="Arial" w:hAnsi="Arial" w:cs="Arial"/>
          <w:b/>
          <w:lang w:val="fr-FR"/>
        </w:rPr>
      </w:pPr>
      <w:r w:rsidRPr="007D3E3F">
        <w:rPr>
          <w:rFonts w:ascii="Arial" w:hAnsi="Arial" w:cs="Arial"/>
          <w:b/>
          <w:lang w:val="fr-FR"/>
        </w:rPr>
        <w:t xml:space="preserve">Objectif stratégique </w:t>
      </w:r>
      <w:r w:rsidR="00E03262" w:rsidRPr="007D3E3F">
        <w:rPr>
          <w:rFonts w:ascii="Arial" w:hAnsi="Arial" w:cs="Arial"/>
          <w:b/>
          <w:lang w:val="fr-FR"/>
        </w:rPr>
        <w:t>2 :</w:t>
      </w:r>
      <w:r w:rsidRPr="007D3E3F">
        <w:rPr>
          <w:rFonts w:ascii="Arial" w:hAnsi="Arial" w:cs="Arial"/>
          <w:b/>
          <w:lang w:val="fr-FR"/>
        </w:rPr>
        <w:t xml:space="preserve"> Développer des capacités statistiques durables </w:t>
      </w:r>
    </w:p>
    <w:p w:rsidR="007E1950" w:rsidRDefault="007E1950" w:rsidP="007E1950">
      <w:pPr>
        <w:spacing w:before="120"/>
        <w:jc w:val="both"/>
        <w:rPr>
          <w:rFonts w:ascii="Arial" w:hAnsi="Arial" w:cs="Arial"/>
          <w:color w:val="0070C0"/>
          <w:lang w:val="fr-FR"/>
        </w:rPr>
      </w:pPr>
      <w:r w:rsidRPr="0086360F">
        <w:rPr>
          <w:rFonts w:ascii="Arial" w:hAnsi="Arial" w:cs="Arial"/>
          <w:color w:val="0070C0"/>
          <w:lang w:val="fr-FR"/>
        </w:rPr>
        <w:t xml:space="preserve">En 2013, </w:t>
      </w:r>
      <w:r w:rsidR="00084F2A">
        <w:rPr>
          <w:rFonts w:ascii="Arial" w:hAnsi="Arial" w:cs="Arial"/>
          <w:color w:val="0070C0"/>
          <w:lang w:val="fr-FR"/>
        </w:rPr>
        <w:t>le</w:t>
      </w:r>
      <w:r w:rsidRPr="0086360F">
        <w:rPr>
          <w:rFonts w:ascii="Arial" w:hAnsi="Arial" w:cs="Arial"/>
          <w:color w:val="0070C0"/>
          <w:lang w:val="fr-FR"/>
        </w:rPr>
        <w:t xml:space="preserve"> Centre panafricain de forma</w:t>
      </w:r>
      <w:r w:rsidR="00621393">
        <w:rPr>
          <w:rFonts w:ascii="Arial" w:hAnsi="Arial" w:cs="Arial"/>
          <w:color w:val="0070C0"/>
          <w:lang w:val="fr-FR"/>
        </w:rPr>
        <w:t xml:space="preserve">tion statistique </w:t>
      </w:r>
      <w:r w:rsidR="00D97A30">
        <w:rPr>
          <w:rFonts w:ascii="Arial" w:hAnsi="Arial" w:cs="Arial"/>
          <w:color w:val="0070C0"/>
          <w:lang w:val="fr-FR"/>
        </w:rPr>
        <w:t xml:space="preserve">de Yamoussoukro </w:t>
      </w:r>
      <w:r w:rsidR="00084F2A">
        <w:rPr>
          <w:rFonts w:ascii="Arial" w:hAnsi="Arial" w:cs="Arial"/>
          <w:color w:val="0070C0"/>
          <w:lang w:val="fr-FR"/>
        </w:rPr>
        <w:t>a</w:t>
      </w:r>
      <w:r w:rsidR="00621393">
        <w:rPr>
          <w:rFonts w:ascii="Arial" w:hAnsi="Arial" w:cs="Arial"/>
          <w:color w:val="0070C0"/>
          <w:lang w:val="fr-FR"/>
        </w:rPr>
        <w:t xml:space="preserve"> été créé</w:t>
      </w:r>
      <w:r w:rsidR="00710469">
        <w:rPr>
          <w:rFonts w:ascii="Arial" w:hAnsi="Arial" w:cs="Arial"/>
          <w:color w:val="0070C0"/>
          <w:lang w:val="fr-FR"/>
        </w:rPr>
        <w:t xml:space="preserve"> par le Sommet des Chefs d’Etat et de gouvernement</w:t>
      </w:r>
      <w:r w:rsidR="00D97A30">
        <w:rPr>
          <w:rFonts w:ascii="Arial" w:hAnsi="Arial" w:cs="Arial"/>
          <w:color w:val="0070C0"/>
          <w:lang w:val="fr-FR"/>
        </w:rPr>
        <w:t>.</w:t>
      </w:r>
      <w:r w:rsidRPr="0086360F">
        <w:rPr>
          <w:rFonts w:ascii="Arial" w:hAnsi="Arial" w:cs="Arial"/>
          <w:color w:val="0070C0"/>
          <w:lang w:val="fr-FR"/>
        </w:rPr>
        <w:t xml:space="preserve"> Deux formations ont été déjà organisées sur les statistiques du travail et la comptabilité nationale au niveau du Centre de </w:t>
      </w:r>
      <w:r w:rsidR="00621393">
        <w:rPr>
          <w:rFonts w:ascii="Arial" w:hAnsi="Arial" w:cs="Arial"/>
          <w:color w:val="0070C0"/>
          <w:lang w:val="fr-FR"/>
        </w:rPr>
        <w:t>Yamoussoukro</w:t>
      </w:r>
      <w:r w:rsidRPr="0086360F">
        <w:rPr>
          <w:rFonts w:ascii="Arial" w:hAnsi="Arial" w:cs="Arial"/>
          <w:color w:val="0070C0"/>
          <w:lang w:val="fr-FR"/>
        </w:rPr>
        <w:t xml:space="preserve">. Certains pays africains disposent également de centres de formation au sein des INS. </w:t>
      </w:r>
    </w:p>
    <w:p w:rsidR="000E2C0E" w:rsidRPr="0086360F" w:rsidRDefault="00BB1BBB" w:rsidP="000E2C0E">
      <w:pPr>
        <w:spacing w:before="120"/>
        <w:jc w:val="both"/>
        <w:rPr>
          <w:rFonts w:ascii="Arial" w:hAnsi="Arial" w:cs="Arial"/>
          <w:color w:val="0070C0"/>
          <w:lang w:val="fr-FR"/>
        </w:rPr>
      </w:pPr>
      <w:r>
        <w:rPr>
          <w:noProof/>
        </w:rPr>
        <mc:AlternateContent>
          <mc:Choice Requires="wps">
            <w:drawing>
              <wp:anchor distT="0" distB="0" distL="114300" distR="114300" simplePos="0" relativeHeight="251694080" behindDoc="0" locked="0" layoutInCell="1" allowOverlap="1" wp14:anchorId="1A266909" wp14:editId="5B48059D">
                <wp:simplePos x="0" y="0"/>
                <wp:positionH relativeFrom="column">
                  <wp:posOffset>3206115</wp:posOffset>
                </wp:positionH>
                <wp:positionV relativeFrom="paragraph">
                  <wp:posOffset>494665</wp:posOffset>
                </wp:positionV>
                <wp:extent cx="2448560" cy="1470660"/>
                <wp:effectExtent l="0" t="0" r="8890" b="0"/>
                <wp:wrapSquare wrapText="bothSides"/>
                <wp:docPr id="9" name="Zone de texte 9"/>
                <wp:cNvGraphicFramePr/>
                <a:graphic xmlns:a="http://schemas.openxmlformats.org/drawingml/2006/main">
                  <a:graphicData uri="http://schemas.microsoft.com/office/word/2010/wordprocessingShape">
                    <wps:wsp>
                      <wps:cNvSpPr txBox="1"/>
                      <wps:spPr>
                        <a:xfrm>
                          <a:off x="0" y="0"/>
                          <a:ext cx="2448560" cy="1470660"/>
                        </a:xfrm>
                        <a:prstGeom prst="rect">
                          <a:avLst/>
                        </a:prstGeom>
                        <a:solidFill>
                          <a:prstClr val="white"/>
                        </a:solidFill>
                        <a:ln>
                          <a:noFill/>
                        </a:ln>
                      </wps:spPr>
                      <wps:txbx>
                        <w:txbxContent>
                          <w:p w:rsidR="00B4141F" w:rsidRPr="000232CF" w:rsidRDefault="00B4141F" w:rsidP="00BB1BBB">
                            <w:pPr>
                              <w:pStyle w:val="Caption"/>
                              <w:spacing w:after="0"/>
                              <w:rPr>
                                <w:rFonts w:asciiTheme="majorHAnsi" w:hAnsiTheme="majorHAnsi" w:cstheme="majorHAnsi"/>
                                <w:b/>
                                <w:i w:val="0"/>
                                <w:color w:val="0070C0"/>
                                <w:lang w:val="fr-FR"/>
                              </w:rPr>
                            </w:pPr>
                            <w:bookmarkStart w:id="181" w:name="_Toc475541880"/>
                            <w:r w:rsidRPr="000232CF">
                              <w:rPr>
                                <w:b/>
                                <w:lang w:val="fr-FR"/>
                              </w:rPr>
                              <w:t xml:space="preserve">Encadré </w:t>
                            </w:r>
                            <w:r w:rsidRPr="00C2252B">
                              <w:rPr>
                                <w:b/>
                              </w:rPr>
                              <w:fldChar w:fldCharType="begin"/>
                            </w:r>
                            <w:r w:rsidRPr="000232CF">
                              <w:rPr>
                                <w:b/>
                                <w:lang w:val="fr-FR"/>
                              </w:rPr>
                              <w:instrText xml:space="preserve"> SEQ Encadré \* ARABIC </w:instrText>
                            </w:r>
                            <w:r w:rsidRPr="00C2252B">
                              <w:rPr>
                                <w:b/>
                              </w:rPr>
                              <w:fldChar w:fldCharType="separate"/>
                            </w:r>
                            <w:r w:rsidRPr="000232CF">
                              <w:rPr>
                                <w:b/>
                                <w:noProof/>
                                <w:lang w:val="fr-FR"/>
                              </w:rPr>
                              <w:t>4</w:t>
                            </w:r>
                            <w:r w:rsidRPr="00C2252B">
                              <w:rPr>
                                <w:b/>
                              </w:rPr>
                              <w:fldChar w:fldCharType="end"/>
                            </w:r>
                            <w:r w:rsidRPr="000232CF">
                              <w:rPr>
                                <w:rFonts w:asciiTheme="majorHAnsi" w:hAnsiTheme="majorHAnsi" w:cstheme="majorHAnsi"/>
                                <w:b/>
                                <w:i w:val="0"/>
                                <w:color w:val="0070C0"/>
                                <w:lang w:val="fr-FR"/>
                              </w:rPr>
                              <w:t xml:space="preserve">. </w:t>
                            </w:r>
                            <w:r w:rsidRPr="000232CF">
                              <w:rPr>
                                <w:rFonts w:asciiTheme="majorHAnsi" w:hAnsiTheme="majorHAnsi" w:cstheme="majorHAnsi"/>
                                <w:b/>
                                <w:color w:val="0070C0"/>
                                <w:lang w:val="fr-FR"/>
                              </w:rPr>
                              <w:t>Pays ayant ratifié la Charte africaine de la statistique au 31  décembre 2016</w:t>
                            </w:r>
                            <w:bookmarkEnd w:id="181"/>
                            <w:r w:rsidRPr="000232CF">
                              <w:rPr>
                                <w:rFonts w:asciiTheme="majorHAnsi" w:hAnsiTheme="majorHAnsi" w:cstheme="majorHAnsi"/>
                                <w:b/>
                                <w:i w:val="0"/>
                                <w:color w:val="0070C0"/>
                                <w:lang w:val="fr-FR"/>
                              </w:rPr>
                              <w:t xml:space="preserve"> </w:t>
                            </w:r>
                          </w:p>
                          <w:p w:rsidR="00B4141F" w:rsidRPr="00BB1BBB" w:rsidRDefault="00B4141F" w:rsidP="00BB1BBB">
                            <w:pPr>
                              <w:pStyle w:val="Caption"/>
                              <w:spacing w:before="120" w:after="0"/>
                              <w:rPr>
                                <w:rFonts w:asciiTheme="majorHAnsi" w:hAnsiTheme="majorHAnsi" w:cstheme="majorHAnsi"/>
                                <w:i w:val="0"/>
                                <w:color w:val="0070C0"/>
                                <w:sz w:val="20"/>
                                <w:szCs w:val="20"/>
                                <w:shd w:val="clear" w:color="auto" w:fill="FFFFFF"/>
                                <w:lang w:val="fr-FR"/>
                              </w:rPr>
                            </w:pPr>
                            <w:r>
                              <w:rPr>
                                <w:rFonts w:asciiTheme="majorHAnsi" w:hAnsiTheme="majorHAnsi" w:cstheme="majorHAnsi"/>
                                <w:i w:val="0"/>
                                <w:color w:val="0070C0"/>
                                <w:sz w:val="20"/>
                                <w:szCs w:val="20"/>
                                <w:shd w:val="clear" w:color="auto" w:fill="FFFFFF"/>
                                <w:lang w:val="fr-FR"/>
                              </w:rPr>
                              <w:t>Bénin, Burkina Faso, Burundi, Cameroun, Congo, Côte d’Ivoire, Ethiopie, Gabon, Ghana, Guinée, Île Maurice, Lesotho, Mali, Malawi, Mozambique, Niger, Ouganda, Tchad, Togo, Tunisie, Sao-Tomé et Principe,</w:t>
                            </w:r>
                            <w:r w:rsidRPr="000D6D48">
                              <w:rPr>
                                <w:rFonts w:asciiTheme="majorHAnsi" w:hAnsiTheme="majorHAnsi" w:cstheme="majorHAnsi"/>
                                <w:i w:val="0"/>
                                <w:color w:val="0070C0"/>
                                <w:sz w:val="20"/>
                                <w:szCs w:val="20"/>
                                <w:shd w:val="clear" w:color="auto" w:fill="FFFFFF"/>
                                <w:lang w:val="fr-FR"/>
                              </w:rPr>
                              <w:t xml:space="preserve"> </w:t>
                            </w:r>
                            <w:r>
                              <w:rPr>
                                <w:rFonts w:asciiTheme="majorHAnsi" w:hAnsiTheme="majorHAnsi" w:cstheme="majorHAnsi"/>
                                <w:i w:val="0"/>
                                <w:color w:val="0070C0"/>
                                <w:sz w:val="20"/>
                                <w:szCs w:val="20"/>
                                <w:shd w:val="clear" w:color="auto" w:fill="FFFFFF"/>
                                <w:lang w:val="fr-FR"/>
                              </w:rPr>
                              <w:t>Zambie</w:t>
                            </w:r>
                          </w:p>
                          <w:p w:rsidR="00B4141F" w:rsidRPr="00BB1BBB" w:rsidRDefault="00B4141F" w:rsidP="00BB1BBB">
                            <w:pPr>
                              <w:spacing w:before="120"/>
                              <w:rPr>
                                <w:lang w:val="fr-FR"/>
                              </w:rPr>
                            </w:pPr>
                          </w:p>
                          <w:p w:rsidR="00B4141F" w:rsidRPr="00BB1BBB" w:rsidRDefault="00B4141F" w:rsidP="00BB1BBB">
                            <w:pPr>
                              <w:spacing w:before="120"/>
                              <w:rPr>
                                <w:lang w:val="fr-FR"/>
                              </w:rPr>
                            </w:pPr>
                          </w:p>
                          <w:p w:rsidR="00B4141F" w:rsidRPr="00BB1BBB" w:rsidRDefault="00B4141F" w:rsidP="00BB1BBB">
                            <w:pPr>
                              <w:spacing w:before="120"/>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6909" id="Zone de texte 9" o:spid="_x0000_s1041" type="#_x0000_t202" style="position:absolute;left:0;text-align:left;margin-left:252.45pt;margin-top:38.95pt;width:192.8pt;height:1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" stroked="f">
                <v:textbox inset="0,0,0,0">
                  <w:txbxContent>
                    <w:p w:rsidR="00B4141F" w:rsidRPr="000232CF" w:rsidRDefault="00B4141F" w:rsidP="00BB1BBB">
                      <w:pPr>
                        <w:pStyle w:val="Caption"/>
                        <w:spacing w:after="0"/>
                        <w:rPr>
                          <w:rFonts w:asciiTheme="majorHAnsi" w:hAnsiTheme="majorHAnsi" w:cstheme="majorHAnsi"/>
                          <w:b/>
                          <w:i w:val="0"/>
                          <w:color w:val="0070C0"/>
                          <w:lang w:val="fr-FR"/>
                        </w:rPr>
                      </w:pPr>
                      <w:bookmarkStart w:id="186" w:name="_Toc475541880"/>
                      <w:r w:rsidRPr="000232CF">
                        <w:rPr>
                          <w:b/>
                          <w:lang w:val="fr-FR"/>
                        </w:rPr>
                        <w:t xml:space="preserve">Encadré </w:t>
                      </w:r>
                      <w:r w:rsidRPr="00C2252B">
                        <w:rPr>
                          <w:b/>
                        </w:rPr>
                        <w:fldChar w:fldCharType="begin"/>
                      </w:r>
                      <w:r w:rsidRPr="000232CF">
                        <w:rPr>
                          <w:b/>
                          <w:lang w:val="fr-FR"/>
                        </w:rPr>
                        <w:instrText xml:space="preserve"> SEQ Encadré \* ARABIC </w:instrText>
                      </w:r>
                      <w:r w:rsidRPr="00C2252B">
                        <w:rPr>
                          <w:b/>
                        </w:rPr>
                        <w:fldChar w:fldCharType="separate"/>
                      </w:r>
                      <w:r w:rsidRPr="000232CF">
                        <w:rPr>
                          <w:b/>
                          <w:noProof/>
                          <w:lang w:val="fr-FR"/>
                        </w:rPr>
                        <w:t>4</w:t>
                      </w:r>
                      <w:r w:rsidRPr="00C2252B">
                        <w:rPr>
                          <w:b/>
                        </w:rPr>
                        <w:fldChar w:fldCharType="end"/>
                      </w:r>
                      <w:r w:rsidRPr="000232CF">
                        <w:rPr>
                          <w:rFonts w:asciiTheme="majorHAnsi" w:hAnsiTheme="majorHAnsi" w:cstheme="majorHAnsi"/>
                          <w:b/>
                          <w:i w:val="0"/>
                          <w:color w:val="0070C0"/>
                          <w:lang w:val="fr-FR"/>
                        </w:rPr>
                        <w:t xml:space="preserve">. </w:t>
                      </w:r>
                      <w:r w:rsidRPr="000232CF">
                        <w:rPr>
                          <w:rFonts w:asciiTheme="majorHAnsi" w:hAnsiTheme="majorHAnsi" w:cstheme="majorHAnsi"/>
                          <w:b/>
                          <w:color w:val="0070C0"/>
                          <w:lang w:val="fr-FR"/>
                        </w:rPr>
                        <w:t>Pays ayant ratifié la Charte africaine de la statistique au 31  décembre 2016</w:t>
                      </w:r>
                      <w:bookmarkEnd w:id="186"/>
                      <w:r w:rsidRPr="000232CF">
                        <w:rPr>
                          <w:rFonts w:asciiTheme="majorHAnsi" w:hAnsiTheme="majorHAnsi" w:cstheme="majorHAnsi"/>
                          <w:b/>
                          <w:i w:val="0"/>
                          <w:color w:val="0070C0"/>
                          <w:lang w:val="fr-FR"/>
                        </w:rPr>
                        <w:t xml:space="preserve"> </w:t>
                      </w:r>
                    </w:p>
                    <w:p w:rsidR="00B4141F" w:rsidRPr="00BB1BBB" w:rsidRDefault="00B4141F" w:rsidP="00BB1BBB">
                      <w:pPr>
                        <w:pStyle w:val="Caption"/>
                        <w:spacing w:before="120" w:after="0"/>
                        <w:rPr>
                          <w:rFonts w:asciiTheme="majorHAnsi" w:hAnsiTheme="majorHAnsi" w:cstheme="majorHAnsi"/>
                          <w:i w:val="0"/>
                          <w:color w:val="0070C0"/>
                          <w:sz w:val="20"/>
                          <w:szCs w:val="20"/>
                          <w:shd w:val="clear" w:color="auto" w:fill="FFFFFF"/>
                          <w:lang w:val="fr-FR"/>
                        </w:rPr>
                      </w:pPr>
                      <w:r>
                        <w:rPr>
                          <w:rFonts w:asciiTheme="majorHAnsi" w:hAnsiTheme="majorHAnsi" w:cstheme="majorHAnsi"/>
                          <w:i w:val="0"/>
                          <w:color w:val="0070C0"/>
                          <w:sz w:val="20"/>
                          <w:szCs w:val="20"/>
                          <w:shd w:val="clear" w:color="auto" w:fill="FFFFFF"/>
                          <w:lang w:val="fr-FR"/>
                        </w:rPr>
                        <w:t>Bénin, Burkina Faso, Burundi, Cameroun, Congo, Côte d’Ivoire, Ethiopie, Gabon, Ghana, Guinée, Île Maurice, Lesotho, Mali, Malawi, Mozambique, Niger, Ouganda, Tchad, Togo, Tunisie, Sao-Tomé et Principe,</w:t>
                      </w:r>
                      <w:r w:rsidRPr="000D6D48">
                        <w:rPr>
                          <w:rFonts w:asciiTheme="majorHAnsi" w:hAnsiTheme="majorHAnsi" w:cstheme="majorHAnsi"/>
                          <w:i w:val="0"/>
                          <w:color w:val="0070C0"/>
                          <w:sz w:val="20"/>
                          <w:szCs w:val="20"/>
                          <w:shd w:val="clear" w:color="auto" w:fill="FFFFFF"/>
                          <w:lang w:val="fr-FR"/>
                        </w:rPr>
                        <w:t xml:space="preserve"> </w:t>
                      </w:r>
                      <w:r>
                        <w:rPr>
                          <w:rFonts w:asciiTheme="majorHAnsi" w:hAnsiTheme="majorHAnsi" w:cstheme="majorHAnsi"/>
                          <w:i w:val="0"/>
                          <w:color w:val="0070C0"/>
                          <w:sz w:val="20"/>
                          <w:szCs w:val="20"/>
                          <w:shd w:val="clear" w:color="auto" w:fill="FFFFFF"/>
                          <w:lang w:val="fr-FR"/>
                        </w:rPr>
                        <w:t>Zambie</w:t>
                      </w:r>
                    </w:p>
                    <w:p w:rsidR="00B4141F" w:rsidRPr="00BB1BBB" w:rsidRDefault="00B4141F" w:rsidP="00BB1BBB">
                      <w:pPr>
                        <w:spacing w:before="120"/>
                        <w:rPr>
                          <w:lang w:val="fr-FR"/>
                        </w:rPr>
                      </w:pPr>
                    </w:p>
                    <w:p w:rsidR="00B4141F" w:rsidRPr="00BB1BBB" w:rsidRDefault="00B4141F" w:rsidP="00BB1BBB">
                      <w:pPr>
                        <w:spacing w:before="120"/>
                        <w:rPr>
                          <w:lang w:val="fr-FR"/>
                        </w:rPr>
                      </w:pPr>
                    </w:p>
                    <w:p w:rsidR="00B4141F" w:rsidRPr="00BB1BBB" w:rsidRDefault="00B4141F" w:rsidP="00BB1BBB">
                      <w:pPr>
                        <w:spacing w:before="120"/>
                        <w:rPr>
                          <w:lang w:val="fr-FR"/>
                        </w:rPr>
                      </w:pPr>
                    </w:p>
                  </w:txbxContent>
                </v:textbox>
                <w10:wrap type="square"/>
              </v:shape>
            </w:pict>
          </mc:Fallback>
        </mc:AlternateContent>
      </w:r>
      <w:r w:rsidR="000E2C0E" w:rsidRPr="006A6CE4">
        <w:rPr>
          <w:rFonts w:ascii="Arial" w:hAnsi="Arial" w:cs="Arial"/>
          <w:color w:val="0070C0"/>
          <w:lang w:val="fr-FR"/>
        </w:rPr>
        <w:t xml:space="preserve">Plusieurs pays ont adopté des lois statistiques et des cadres réglementaires statistiques conformes à la Charte africaine de la statistique qui est entrée en vigueur </w:t>
      </w:r>
      <w:r w:rsidR="000E2C0E">
        <w:rPr>
          <w:rFonts w:ascii="Arial" w:hAnsi="Arial" w:cs="Arial"/>
          <w:color w:val="0070C0"/>
          <w:lang w:val="fr-FR"/>
        </w:rPr>
        <w:t>en</w:t>
      </w:r>
      <w:r w:rsidR="000E2C0E" w:rsidRPr="0086360F">
        <w:rPr>
          <w:rFonts w:ascii="Arial" w:hAnsi="Arial" w:cs="Arial"/>
          <w:color w:val="0070C0"/>
          <w:lang w:val="fr-FR"/>
        </w:rPr>
        <w:t xml:space="preserve"> avril 2015</w:t>
      </w:r>
      <w:r w:rsidR="000E2C0E">
        <w:rPr>
          <w:rFonts w:ascii="Arial" w:hAnsi="Arial" w:cs="Arial"/>
          <w:color w:val="0070C0"/>
          <w:lang w:val="fr-FR"/>
        </w:rPr>
        <w:t xml:space="preserve"> après sa ratification par quinze pays</w:t>
      </w:r>
      <w:r w:rsidR="000E2C0E" w:rsidRPr="0086360F">
        <w:rPr>
          <w:rFonts w:ascii="Arial" w:hAnsi="Arial" w:cs="Arial"/>
          <w:color w:val="0070C0"/>
          <w:lang w:val="fr-FR"/>
        </w:rPr>
        <w:t xml:space="preserve">. </w:t>
      </w:r>
      <w:r w:rsidR="000E2C0E">
        <w:rPr>
          <w:rFonts w:ascii="Arial" w:hAnsi="Arial" w:cs="Arial"/>
          <w:color w:val="0070C0"/>
          <w:lang w:val="fr-FR"/>
        </w:rPr>
        <w:t>A ce jour, 22 pays l’ont déjà ratifié</w:t>
      </w:r>
      <w:r w:rsidR="000E2C0E" w:rsidRPr="0086360F">
        <w:rPr>
          <w:rFonts w:ascii="Arial" w:hAnsi="Arial" w:cs="Arial"/>
          <w:color w:val="0070C0"/>
          <w:lang w:val="fr-FR"/>
        </w:rPr>
        <w:t xml:space="preserve">. La plupart des pays africains disposent de Conseils nationaux de la statistique. Plusieurs associations de statisticiens sont revitalisées et l’Association des statisticiens africains </w:t>
      </w:r>
      <w:r w:rsidR="000E2C0E" w:rsidRPr="0086360F">
        <w:rPr>
          <w:rFonts w:ascii="Arial" w:hAnsi="Arial" w:cs="Arial"/>
          <w:color w:val="0070C0"/>
          <w:lang w:val="fr-FR"/>
        </w:rPr>
        <w:lastRenderedPageBreak/>
        <w:t>(AfSA) a été réactivée avec la mise en place d’un bureau intérimaire</w:t>
      </w:r>
      <w:r w:rsidR="000E2C0E">
        <w:rPr>
          <w:rFonts w:ascii="Arial" w:hAnsi="Arial" w:cs="Arial"/>
          <w:color w:val="0070C0"/>
          <w:lang w:val="fr-FR"/>
        </w:rPr>
        <w:t xml:space="preserve"> qui s’active à actualiser les statuts et le règlement intérieur de l’association.</w:t>
      </w:r>
      <w:r w:rsidR="000E2C0E" w:rsidRPr="0086360F">
        <w:rPr>
          <w:rFonts w:ascii="Arial" w:hAnsi="Arial" w:cs="Arial"/>
          <w:color w:val="0070C0"/>
          <w:lang w:val="fr-FR"/>
        </w:rPr>
        <w:t xml:space="preserve"> Les INS sont de plus en plus autonomes et </w:t>
      </w:r>
      <w:r w:rsidR="000E2C0E">
        <w:rPr>
          <w:rFonts w:ascii="Arial" w:hAnsi="Arial" w:cs="Arial"/>
          <w:color w:val="0070C0"/>
          <w:lang w:val="fr-FR"/>
        </w:rPr>
        <w:t xml:space="preserve">professionnellement </w:t>
      </w:r>
      <w:r w:rsidR="000E2C0E" w:rsidRPr="0086360F">
        <w:rPr>
          <w:rFonts w:ascii="Arial" w:hAnsi="Arial" w:cs="Arial"/>
          <w:color w:val="0070C0"/>
          <w:lang w:val="fr-FR"/>
        </w:rPr>
        <w:t xml:space="preserve">indépendants. </w:t>
      </w:r>
    </w:p>
    <w:p w:rsidR="007F766E" w:rsidRDefault="007F766E" w:rsidP="007F766E">
      <w:pPr>
        <w:spacing w:before="120"/>
        <w:jc w:val="both"/>
        <w:rPr>
          <w:rFonts w:ascii="Arial" w:hAnsi="Arial" w:cs="Arial"/>
          <w:b/>
          <w:lang w:val="fr-FR"/>
        </w:rPr>
      </w:pPr>
      <w:r w:rsidRPr="007D3E3F">
        <w:rPr>
          <w:rFonts w:ascii="Arial" w:hAnsi="Arial" w:cs="Arial"/>
          <w:b/>
          <w:lang w:val="fr-FR"/>
        </w:rPr>
        <w:t xml:space="preserve">Objectif stratégique 3: Mettre en place un environnement technologique efficace </w:t>
      </w:r>
    </w:p>
    <w:p w:rsidR="000E6D07" w:rsidRDefault="00F1716F" w:rsidP="007F766E">
      <w:pPr>
        <w:spacing w:before="120"/>
        <w:jc w:val="both"/>
        <w:rPr>
          <w:rFonts w:ascii="Arial" w:hAnsi="Arial" w:cs="Arial"/>
          <w:color w:val="0070C0"/>
          <w:lang w:val="fr-FR"/>
        </w:rPr>
      </w:pPr>
      <w:r w:rsidRPr="00F1716F">
        <w:rPr>
          <w:rFonts w:ascii="Arial" w:hAnsi="Arial" w:cs="Arial"/>
          <w:color w:val="0070C0"/>
          <w:lang w:val="fr-FR"/>
        </w:rPr>
        <w:t xml:space="preserve">Les acteurs </w:t>
      </w:r>
      <w:r>
        <w:rPr>
          <w:rFonts w:ascii="Arial" w:hAnsi="Arial" w:cs="Arial"/>
          <w:color w:val="0070C0"/>
          <w:lang w:val="fr-FR"/>
        </w:rPr>
        <w:t xml:space="preserve">du SSA </w:t>
      </w:r>
      <w:r w:rsidR="000E6D07">
        <w:rPr>
          <w:rFonts w:ascii="Arial" w:hAnsi="Arial" w:cs="Arial"/>
          <w:color w:val="0070C0"/>
          <w:lang w:val="fr-FR"/>
        </w:rPr>
        <w:t xml:space="preserve">améliorent </w:t>
      </w:r>
      <w:r>
        <w:rPr>
          <w:rFonts w:ascii="Arial" w:hAnsi="Arial" w:cs="Arial"/>
          <w:color w:val="0070C0"/>
          <w:lang w:val="fr-FR"/>
        </w:rPr>
        <w:t xml:space="preserve">de plus en plus </w:t>
      </w:r>
      <w:r w:rsidR="000E6D07">
        <w:rPr>
          <w:rFonts w:ascii="Arial" w:hAnsi="Arial" w:cs="Arial"/>
          <w:color w:val="0070C0"/>
          <w:lang w:val="fr-FR"/>
        </w:rPr>
        <w:t>leur environnement de travail en termes d’équipements technologiques et d’utilisation des logiciels de dernière génération aux fins de la collecte et du traitement des données, de la diffusion et de la dissémination des résultats. Leurs sites Web sont de mieux en mieux sécurisés et plus fonctionnels avec des moyens de stockage renforcés.</w:t>
      </w:r>
    </w:p>
    <w:p w:rsidR="008A2301" w:rsidRPr="00F1716F" w:rsidRDefault="000E6D07" w:rsidP="007F766E">
      <w:pPr>
        <w:spacing w:before="120"/>
        <w:jc w:val="both"/>
        <w:rPr>
          <w:rFonts w:ascii="Arial" w:hAnsi="Arial" w:cs="Arial"/>
          <w:color w:val="0070C0"/>
          <w:lang w:val="fr-FR"/>
        </w:rPr>
      </w:pPr>
      <w:r>
        <w:rPr>
          <w:rFonts w:ascii="Arial" w:hAnsi="Arial" w:cs="Arial"/>
          <w:color w:val="0070C0"/>
          <w:lang w:val="fr-FR"/>
        </w:rPr>
        <w:t xml:space="preserve">Il convient </w:t>
      </w:r>
      <w:r w:rsidR="00B32774">
        <w:rPr>
          <w:rFonts w:ascii="Arial" w:hAnsi="Arial" w:cs="Arial"/>
          <w:color w:val="0070C0"/>
          <w:lang w:val="fr-FR"/>
        </w:rPr>
        <w:t>aussi</w:t>
      </w:r>
      <w:r>
        <w:rPr>
          <w:rFonts w:ascii="Arial" w:hAnsi="Arial" w:cs="Arial"/>
          <w:color w:val="0070C0"/>
          <w:lang w:val="fr-FR"/>
        </w:rPr>
        <w:t xml:space="preserve"> de signaler </w:t>
      </w:r>
      <w:r w:rsidR="00B32774">
        <w:rPr>
          <w:rFonts w:ascii="Arial" w:hAnsi="Arial" w:cs="Arial"/>
          <w:color w:val="0070C0"/>
          <w:lang w:val="fr-FR"/>
        </w:rPr>
        <w:t>au nive</w:t>
      </w:r>
      <w:r w:rsidR="00DA42E2">
        <w:rPr>
          <w:rFonts w:ascii="Arial" w:hAnsi="Arial" w:cs="Arial"/>
          <w:color w:val="0070C0"/>
          <w:lang w:val="fr-FR"/>
        </w:rPr>
        <w:t xml:space="preserve">au continental la mise en œuvre par la BAD de l’initiative « Autoroute de l’information en Afrique » qui vise à améliorer l’accès du public aux statistiques publiques et d’autres types de statistiques sur l’Afrique. </w:t>
      </w:r>
      <w:r w:rsidR="00625A68">
        <w:rPr>
          <w:rFonts w:ascii="Arial" w:hAnsi="Arial" w:cs="Arial"/>
          <w:color w:val="0070C0"/>
          <w:lang w:val="fr-FR"/>
        </w:rPr>
        <w:t>Dans le cadre de</w:t>
      </w:r>
      <w:r w:rsidR="00DA42E2">
        <w:rPr>
          <w:rFonts w:ascii="Arial" w:hAnsi="Arial" w:cs="Arial"/>
          <w:color w:val="0070C0"/>
          <w:lang w:val="fr-FR"/>
        </w:rPr>
        <w:t xml:space="preserve"> cette initiative</w:t>
      </w:r>
      <w:r w:rsidR="00625A68">
        <w:rPr>
          <w:rFonts w:ascii="Arial" w:hAnsi="Arial" w:cs="Arial"/>
          <w:color w:val="0070C0"/>
          <w:lang w:val="fr-FR"/>
        </w:rPr>
        <w:t>,</w:t>
      </w:r>
      <w:r w:rsidR="00DA42E2">
        <w:rPr>
          <w:rFonts w:ascii="Arial" w:hAnsi="Arial" w:cs="Arial"/>
          <w:color w:val="0070C0"/>
          <w:lang w:val="fr-FR"/>
        </w:rPr>
        <w:t xml:space="preserve"> la BAD a installé des plateformes de </w:t>
      </w:r>
      <w:r w:rsidR="00625A68">
        <w:rPr>
          <w:rFonts w:ascii="Arial" w:hAnsi="Arial" w:cs="Arial"/>
          <w:color w:val="0070C0"/>
          <w:lang w:val="fr-FR"/>
        </w:rPr>
        <w:t>données appelées Open Data Plateforms (ODP)</w:t>
      </w:r>
      <w:r w:rsidR="00DA42E2">
        <w:rPr>
          <w:rFonts w:ascii="Arial" w:hAnsi="Arial" w:cs="Arial"/>
          <w:color w:val="0070C0"/>
          <w:lang w:val="fr-FR"/>
        </w:rPr>
        <w:t xml:space="preserve"> </w:t>
      </w:r>
      <w:r w:rsidR="00BB5C49">
        <w:rPr>
          <w:rFonts w:ascii="Arial" w:hAnsi="Arial" w:cs="Arial"/>
          <w:color w:val="0070C0"/>
          <w:lang w:val="fr-FR"/>
        </w:rPr>
        <w:t xml:space="preserve">dans </w:t>
      </w:r>
      <w:r w:rsidR="00625A68">
        <w:rPr>
          <w:rFonts w:ascii="Arial" w:hAnsi="Arial" w:cs="Arial"/>
          <w:color w:val="0070C0"/>
          <w:lang w:val="fr-FR"/>
        </w:rPr>
        <w:t>54</w:t>
      </w:r>
      <w:r w:rsidR="00DA42E2">
        <w:rPr>
          <w:rFonts w:ascii="Arial" w:hAnsi="Arial" w:cs="Arial"/>
          <w:color w:val="0070C0"/>
          <w:lang w:val="fr-FR"/>
        </w:rPr>
        <w:t xml:space="preserve"> pays africains</w:t>
      </w:r>
      <w:r w:rsidR="00625A68">
        <w:rPr>
          <w:rFonts w:ascii="Arial" w:hAnsi="Arial" w:cs="Arial"/>
          <w:color w:val="0070C0"/>
          <w:lang w:val="fr-FR"/>
        </w:rPr>
        <w:t>.</w:t>
      </w:r>
    </w:p>
    <w:p w:rsidR="007F766E" w:rsidRPr="00A44C68" w:rsidRDefault="00215B6D" w:rsidP="00A44C68">
      <w:pPr>
        <w:pStyle w:val="Heading3"/>
        <w:rPr>
          <w:rFonts w:ascii="Arial" w:hAnsi="Arial" w:cs="Arial"/>
          <w:color w:val="76923C"/>
          <w:sz w:val="24"/>
          <w:szCs w:val="28"/>
          <w:lang w:val="fr-FR"/>
        </w:rPr>
      </w:pPr>
      <w:bookmarkStart w:id="182" w:name="_Toc475488341"/>
      <w:bookmarkStart w:id="183" w:name="_Toc475542088"/>
      <w:r w:rsidRPr="00A44C68">
        <w:rPr>
          <w:rFonts w:ascii="Arial" w:hAnsi="Arial" w:cs="Arial"/>
          <w:color w:val="76923C"/>
          <w:sz w:val="24"/>
          <w:szCs w:val="28"/>
          <w:lang w:val="fr-FR"/>
        </w:rPr>
        <w:t xml:space="preserve">4.1.4. Thème stratégique </w:t>
      </w:r>
      <w:r w:rsidR="001F07CF" w:rsidRPr="00A44C68">
        <w:rPr>
          <w:rFonts w:ascii="Arial" w:hAnsi="Arial" w:cs="Arial"/>
          <w:color w:val="76923C"/>
          <w:sz w:val="24"/>
          <w:szCs w:val="28"/>
          <w:lang w:val="fr-FR"/>
        </w:rPr>
        <w:t>4 :</w:t>
      </w:r>
      <w:r w:rsidRPr="00A44C68">
        <w:rPr>
          <w:rFonts w:ascii="Arial" w:hAnsi="Arial" w:cs="Arial"/>
          <w:color w:val="76923C"/>
          <w:sz w:val="24"/>
          <w:szCs w:val="28"/>
          <w:lang w:val="fr-FR"/>
        </w:rPr>
        <w:t xml:space="preserve"> Promouvoir une </w:t>
      </w:r>
      <w:r w:rsidR="001C1D08" w:rsidRPr="00A44C68">
        <w:rPr>
          <w:rFonts w:ascii="Arial" w:hAnsi="Arial" w:cs="Arial"/>
          <w:color w:val="76923C"/>
          <w:sz w:val="24"/>
          <w:szCs w:val="28"/>
          <w:lang w:val="fr-FR"/>
        </w:rPr>
        <w:t>culture de</w:t>
      </w:r>
      <w:r w:rsidRPr="00A44C68">
        <w:rPr>
          <w:rFonts w:ascii="Arial" w:hAnsi="Arial" w:cs="Arial"/>
          <w:color w:val="76923C"/>
          <w:sz w:val="24"/>
          <w:szCs w:val="28"/>
          <w:lang w:val="fr-FR"/>
        </w:rPr>
        <w:t xml:space="preserve"> politique et de prise de décisions de qualité</w:t>
      </w:r>
      <w:bookmarkEnd w:id="182"/>
      <w:bookmarkEnd w:id="183"/>
      <w:r w:rsidRPr="00A44C68">
        <w:rPr>
          <w:rFonts w:ascii="Arial" w:hAnsi="Arial" w:cs="Arial"/>
          <w:color w:val="76923C"/>
          <w:sz w:val="24"/>
          <w:szCs w:val="28"/>
          <w:lang w:val="fr-FR"/>
        </w:rPr>
        <w:t xml:space="preserve">  </w:t>
      </w:r>
    </w:p>
    <w:p w:rsidR="007F766E" w:rsidRPr="007D3E3F" w:rsidRDefault="007F766E" w:rsidP="007F766E">
      <w:pPr>
        <w:spacing w:before="120"/>
        <w:jc w:val="both"/>
        <w:rPr>
          <w:rFonts w:ascii="Arial" w:hAnsi="Arial" w:cs="Arial"/>
          <w:b/>
          <w:lang w:val="fr-FR"/>
        </w:rPr>
      </w:pPr>
      <w:r w:rsidRPr="007D3E3F">
        <w:rPr>
          <w:rFonts w:ascii="Arial" w:hAnsi="Arial" w:cs="Arial"/>
          <w:b/>
          <w:lang w:val="fr-FR"/>
        </w:rPr>
        <w:t xml:space="preserve">Objectif stratégique 1:  </w:t>
      </w:r>
      <w:r w:rsidRPr="005D1406">
        <w:rPr>
          <w:rFonts w:ascii="Arial" w:hAnsi="Arial" w:cs="Arial"/>
          <w:b/>
          <w:lang w:val="fr-FR"/>
        </w:rPr>
        <w:t>Prendre des décisions fondées sur des faits grâce à l’utilisation accrue des statistiques</w:t>
      </w:r>
    </w:p>
    <w:p w:rsidR="007F766E" w:rsidRPr="005D1406" w:rsidRDefault="001F07CF" w:rsidP="007F766E">
      <w:pPr>
        <w:spacing w:before="120"/>
        <w:jc w:val="both"/>
        <w:rPr>
          <w:rFonts w:ascii="Arial" w:hAnsi="Arial" w:cs="Arial"/>
          <w:b/>
          <w:lang w:val="fr-FR"/>
        </w:rPr>
      </w:pPr>
      <w:r w:rsidRPr="0086360F">
        <w:rPr>
          <w:rFonts w:ascii="Arial" w:hAnsi="Arial" w:cs="Arial"/>
          <w:color w:val="0070C0"/>
          <w:lang w:val="fr-FR"/>
        </w:rPr>
        <w:t xml:space="preserve">Sous ce thème stratégique, </w:t>
      </w:r>
      <w:r>
        <w:rPr>
          <w:rFonts w:ascii="Arial" w:hAnsi="Arial" w:cs="Arial"/>
          <w:color w:val="0070C0"/>
          <w:lang w:val="fr-FR"/>
        </w:rPr>
        <w:t>il est à signaler que les pays fondent de plus en plus leurs</w:t>
      </w:r>
      <w:r w:rsidRPr="0086360F">
        <w:rPr>
          <w:rFonts w:ascii="Arial" w:hAnsi="Arial" w:cs="Arial"/>
          <w:color w:val="0070C0"/>
          <w:lang w:val="fr-FR"/>
        </w:rPr>
        <w:t xml:space="preserve"> décisions </w:t>
      </w:r>
      <w:r>
        <w:rPr>
          <w:rFonts w:ascii="Arial" w:hAnsi="Arial" w:cs="Arial"/>
          <w:color w:val="0070C0"/>
          <w:lang w:val="fr-FR"/>
        </w:rPr>
        <w:t>stratégiques</w:t>
      </w:r>
      <w:r w:rsidRPr="0086360F">
        <w:rPr>
          <w:rFonts w:ascii="Arial" w:hAnsi="Arial" w:cs="Arial"/>
          <w:color w:val="0070C0"/>
          <w:lang w:val="fr-FR"/>
        </w:rPr>
        <w:t xml:space="preserve"> sur </w:t>
      </w:r>
      <w:r>
        <w:rPr>
          <w:rFonts w:ascii="Arial" w:hAnsi="Arial" w:cs="Arial"/>
          <w:color w:val="0070C0"/>
          <w:lang w:val="fr-FR"/>
        </w:rPr>
        <w:t>des données statistiques. Cette démarche, en même temps qu’elle témoigne de l’importance accrue qu’accordent les décideurs aux données statistiques, pose un défi réel</w:t>
      </w:r>
      <w:r w:rsidRPr="0086360F">
        <w:rPr>
          <w:rFonts w:ascii="Arial" w:hAnsi="Arial" w:cs="Arial"/>
          <w:color w:val="0070C0"/>
          <w:lang w:val="fr-FR"/>
        </w:rPr>
        <w:t xml:space="preserve"> </w:t>
      </w:r>
      <w:r>
        <w:rPr>
          <w:rFonts w:ascii="Arial" w:hAnsi="Arial" w:cs="Arial"/>
          <w:color w:val="0070C0"/>
          <w:lang w:val="fr-FR"/>
        </w:rPr>
        <w:t>au SSA qui se doit de fournir des données de qualité fiables et dans les délais.</w:t>
      </w:r>
    </w:p>
    <w:p w:rsidR="007F766E" w:rsidRDefault="007F766E" w:rsidP="007F766E">
      <w:pPr>
        <w:widowControl w:val="0"/>
        <w:suppressAutoHyphens/>
        <w:spacing w:before="120"/>
        <w:jc w:val="both"/>
        <w:rPr>
          <w:rFonts w:ascii="Arial" w:hAnsi="Arial" w:cs="Arial"/>
          <w:i/>
          <w:lang w:val="fr-FR"/>
        </w:rPr>
      </w:pPr>
      <w:r w:rsidRPr="007D3E3F">
        <w:rPr>
          <w:rFonts w:ascii="Arial" w:hAnsi="Arial" w:cs="Arial"/>
          <w:b/>
          <w:lang w:val="fr-FR"/>
        </w:rPr>
        <w:t>Objectif stratégique 2 : Améliorer la communication de l’information statistique</w:t>
      </w:r>
      <w:r w:rsidRPr="00A745A1">
        <w:rPr>
          <w:rFonts w:ascii="Arial" w:hAnsi="Arial" w:cs="Arial"/>
          <w:i/>
          <w:lang w:val="fr-FR"/>
        </w:rPr>
        <w:t xml:space="preserve">. </w:t>
      </w:r>
    </w:p>
    <w:p w:rsidR="001F07CF" w:rsidRPr="008C520E" w:rsidRDefault="001F07CF" w:rsidP="001F07CF">
      <w:pPr>
        <w:spacing w:before="120"/>
        <w:jc w:val="both"/>
        <w:rPr>
          <w:rFonts w:ascii="Arial" w:hAnsi="Arial" w:cs="Arial"/>
          <w:color w:val="0070C0"/>
          <w:lang w:val="fr-FR"/>
        </w:rPr>
      </w:pPr>
      <w:r>
        <w:rPr>
          <w:rFonts w:ascii="Arial" w:hAnsi="Arial" w:cs="Arial"/>
          <w:color w:val="0070C0"/>
          <w:lang w:val="fr-FR"/>
        </w:rPr>
        <w:t>L’</w:t>
      </w:r>
      <w:r w:rsidRPr="0086360F">
        <w:rPr>
          <w:rFonts w:ascii="Arial" w:hAnsi="Arial" w:cs="Arial"/>
          <w:color w:val="0070C0"/>
          <w:lang w:val="fr-FR"/>
        </w:rPr>
        <w:t>a</w:t>
      </w:r>
      <w:r>
        <w:rPr>
          <w:rFonts w:ascii="Arial" w:hAnsi="Arial" w:cs="Arial"/>
          <w:color w:val="0070C0"/>
          <w:lang w:val="fr-FR"/>
        </w:rPr>
        <w:t>mélioration de la</w:t>
      </w:r>
      <w:r w:rsidRPr="0086360F">
        <w:rPr>
          <w:rFonts w:ascii="Arial" w:hAnsi="Arial" w:cs="Arial"/>
          <w:color w:val="0070C0"/>
          <w:lang w:val="fr-FR"/>
        </w:rPr>
        <w:t xml:space="preserve"> communication de l’information statistique </w:t>
      </w:r>
      <w:r>
        <w:rPr>
          <w:rFonts w:ascii="Arial" w:hAnsi="Arial" w:cs="Arial"/>
          <w:color w:val="0070C0"/>
          <w:lang w:val="fr-FR"/>
        </w:rPr>
        <w:t>reste un défi à relever surtout pour ceux des pays qui ne se sont pas encore doté de</w:t>
      </w:r>
      <w:r w:rsidRPr="0086360F">
        <w:rPr>
          <w:rFonts w:ascii="Arial" w:hAnsi="Arial" w:cs="Arial"/>
          <w:color w:val="0070C0"/>
          <w:lang w:val="fr-FR"/>
        </w:rPr>
        <w:t xml:space="preserve"> stratégie </w:t>
      </w:r>
      <w:r>
        <w:rPr>
          <w:rFonts w:ascii="Arial" w:hAnsi="Arial" w:cs="Arial"/>
          <w:color w:val="0070C0"/>
          <w:lang w:val="fr-FR"/>
        </w:rPr>
        <w:t>de communication et de plan de</w:t>
      </w:r>
      <w:r w:rsidRPr="0086360F">
        <w:rPr>
          <w:rFonts w:ascii="Arial" w:hAnsi="Arial" w:cs="Arial"/>
          <w:color w:val="0070C0"/>
          <w:lang w:val="fr-FR"/>
        </w:rPr>
        <w:t xml:space="preserve"> diffusion des données</w:t>
      </w:r>
      <w:r>
        <w:rPr>
          <w:rFonts w:ascii="Arial" w:hAnsi="Arial" w:cs="Arial"/>
          <w:color w:val="0070C0"/>
          <w:lang w:val="fr-FR"/>
        </w:rPr>
        <w:t>.</w:t>
      </w:r>
    </w:p>
    <w:p w:rsidR="00E14536" w:rsidRPr="0086360F" w:rsidRDefault="00E14536" w:rsidP="00D2258A">
      <w:pPr>
        <w:spacing w:before="120"/>
        <w:rPr>
          <w:rFonts w:ascii="Arial" w:hAnsi="Arial" w:cs="Arial"/>
          <w:color w:val="0070C0"/>
          <w:lang w:val="fr-FR"/>
        </w:rPr>
        <w:sectPr w:rsidR="00E14536" w:rsidRPr="0086360F" w:rsidSect="00B2660A">
          <w:headerReference w:type="even" r:id="rId40"/>
          <w:headerReference w:type="default" r:id="rId41"/>
          <w:footerReference w:type="default" r:id="rId42"/>
          <w:headerReference w:type="first" r:id="rId43"/>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637A7A" w:rsidRPr="0086360F" w:rsidRDefault="00637A7A" w:rsidP="008531BB">
      <w:pPr>
        <w:pStyle w:val="Heading2"/>
        <w:tabs>
          <w:tab w:val="left" w:pos="1134"/>
        </w:tabs>
        <w:spacing w:before="120"/>
        <w:jc w:val="left"/>
        <w:rPr>
          <w:rFonts w:ascii="Arial" w:hAnsi="Arial" w:cs="Arial"/>
          <w:color w:val="0070C0"/>
          <w:lang w:val="fr-FR"/>
        </w:rPr>
      </w:pPr>
      <w:bookmarkStart w:id="184" w:name="_Toc466124170"/>
      <w:bookmarkStart w:id="185" w:name="_Toc475488342"/>
      <w:bookmarkStart w:id="186" w:name="_Toc475542089"/>
      <w:r w:rsidRPr="0086360F">
        <w:rPr>
          <w:rFonts w:ascii="Arial" w:hAnsi="Arial" w:cs="Arial"/>
          <w:color w:val="0070C0"/>
          <w:lang w:val="fr-FR"/>
        </w:rPr>
        <w:lastRenderedPageBreak/>
        <w:t>4.2. Rapport des Groupes Techniques Spécialisés</w:t>
      </w:r>
      <w:bookmarkEnd w:id="184"/>
      <w:bookmarkEnd w:id="185"/>
      <w:bookmarkEnd w:id="186"/>
    </w:p>
    <w:p w:rsidR="00CD42B6" w:rsidRPr="00C01C89" w:rsidRDefault="005469D3" w:rsidP="006A6701">
      <w:pPr>
        <w:tabs>
          <w:tab w:val="left" w:pos="1134"/>
        </w:tabs>
        <w:spacing w:before="120"/>
        <w:jc w:val="both"/>
        <w:rPr>
          <w:rFonts w:ascii="Arial" w:hAnsi="Arial" w:cs="Arial"/>
          <w:color w:val="0070C0"/>
          <w:lang w:val="fr-FR"/>
        </w:rPr>
      </w:pPr>
      <w:r w:rsidRPr="00C01C89">
        <w:rPr>
          <w:rFonts w:ascii="Arial" w:hAnsi="Arial" w:cs="Arial"/>
          <w:color w:val="0070C0"/>
          <w:lang w:val="fr-FR"/>
        </w:rPr>
        <w:t>L</w:t>
      </w:r>
      <w:r w:rsidR="00CD42B6" w:rsidRPr="00C01C89">
        <w:rPr>
          <w:rFonts w:ascii="Arial" w:hAnsi="Arial" w:cs="Arial"/>
          <w:color w:val="0070C0"/>
          <w:lang w:val="fr-FR"/>
        </w:rPr>
        <w:t xml:space="preserve">es groupes techniques spécialisés </w:t>
      </w:r>
      <w:r w:rsidRPr="00C01C89">
        <w:rPr>
          <w:rFonts w:ascii="Arial" w:hAnsi="Arial" w:cs="Arial"/>
          <w:color w:val="0070C0"/>
          <w:lang w:val="fr-FR"/>
        </w:rPr>
        <w:t xml:space="preserve">(GTS) mis en place dans le cadre de la SHaSA </w:t>
      </w:r>
      <w:r w:rsidR="00EC1A77" w:rsidRPr="00C01C89">
        <w:rPr>
          <w:rFonts w:ascii="Arial" w:hAnsi="Arial" w:cs="Arial"/>
          <w:color w:val="0070C0"/>
          <w:lang w:val="fr-FR"/>
        </w:rPr>
        <w:t xml:space="preserve">ont réalisé leurs activités de façon variée. </w:t>
      </w:r>
      <w:r w:rsidR="00CD42B6" w:rsidRPr="00C01C89">
        <w:rPr>
          <w:rFonts w:ascii="Arial" w:hAnsi="Arial" w:cs="Arial"/>
          <w:color w:val="0070C0"/>
          <w:lang w:val="fr-FR"/>
        </w:rPr>
        <w:t>Certains groupes n’ont pas pu démarrer leurs activités au cours des six dernières années. Les principales raisons de ce retard sont </w:t>
      </w:r>
      <w:r w:rsidR="0050122A" w:rsidRPr="00C01C89">
        <w:rPr>
          <w:rFonts w:ascii="Arial" w:hAnsi="Arial" w:cs="Arial"/>
          <w:color w:val="0070C0"/>
          <w:lang w:val="fr-FR"/>
        </w:rPr>
        <w:t>entre autres</w:t>
      </w:r>
      <w:r w:rsidR="00CD42B6" w:rsidRPr="00C01C89">
        <w:rPr>
          <w:rFonts w:ascii="Arial" w:hAnsi="Arial" w:cs="Arial"/>
          <w:color w:val="0070C0"/>
          <w:lang w:val="fr-FR"/>
        </w:rPr>
        <w:t xml:space="preserve"> </w:t>
      </w:r>
      <w:r w:rsidR="00EC1A77" w:rsidRPr="00C01C89">
        <w:rPr>
          <w:rFonts w:ascii="Arial" w:hAnsi="Arial" w:cs="Arial"/>
          <w:color w:val="0070C0"/>
          <w:lang w:val="fr-FR"/>
        </w:rPr>
        <w:t xml:space="preserve">le très faible nombre de pays s’étant porté volontaires comme </w:t>
      </w:r>
      <w:r w:rsidR="00CD42B6" w:rsidRPr="00C01C89">
        <w:rPr>
          <w:rFonts w:ascii="Arial" w:hAnsi="Arial" w:cs="Arial"/>
          <w:color w:val="0070C0"/>
          <w:lang w:val="fr-FR"/>
        </w:rPr>
        <w:t>chefs de file ou pays champions pour piloter les travaux</w:t>
      </w:r>
      <w:r w:rsidR="00EC1A77" w:rsidRPr="00C01C89">
        <w:rPr>
          <w:rFonts w:ascii="Arial" w:hAnsi="Arial" w:cs="Arial"/>
          <w:color w:val="0070C0"/>
          <w:lang w:val="fr-FR"/>
        </w:rPr>
        <w:t xml:space="preserve"> de groupe</w:t>
      </w:r>
      <w:r w:rsidR="00CD42B6" w:rsidRPr="00C01C89">
        <w:rPr>
          <w:rFonts w:ascii="Arial" w:hAnsi="Arial" w:cs="Arial"/>
          <w:color w:val="0070C0"/>
          <w:lang w:val="fr-FR"/>
        </w:rPr>
        <w:t xml:space="preserve">, le fait que les rôles et les responsabilités des pays champions et des institutions leaders n’ont pas </w:t>
      </w:r>
      <w:r w:rsidR="004B0058" w:rsidRPr="00C01C89">
        <w:rPr>
          <w:rFonts w:ascii="Arial" w:hAnsi="Arial" w:cs="Arial"/>
          <w:color w:val="0070C0"/>
          <w:lang w:val="fr-FR"/>
        </w:rPr>
        <w:t xml:space="preserve">toujours </w:t>
      </w:r>
      <w:r w:rsidR="00CD42B6" w:rsidRPr="00C01C89">
        <w:rPr>
          <w:rFonts w:ascii="Arial" w:hAnsi="Arial" w:cs="Arial"/>
          <w:color w:val="0070C0"/>
          <w:lang w:val="fr-FR"/>
        </w:rPr>
        <w:t>été bien compris</w:t>
      </w:r>
      <w:r w:rsidR="009F6B9C" w:rsidRPr="00C01C89">
        <w:rPr>
          <w:rFonts w:ascii="Arial" w:hAnsi="Arial" w:cs="Arial"/>
          <w:color w:val="0070C0"/>
          <w:lang w:val="fr-FR"/>
        </w:rPr>
        <w:t xml:space="preserve"> et</w:t>
      </w:r>
      <w:r w:rsidR="00CD42B6" w:rsidRPr="00C01C89">
        <w:rPr>
          <w:rFonts w:ascii="Arial" w:hAnsi="Arial" w:cs="Arial"/>
          <w:color w:val="0070C0"/>
          <w:lang w:val="fr-FR"/>
        </w:rPr>
        <w:t xml:space="preserve"> l’absence des ressources </w:t>
      </w:r>
      <w:r w:rsidR="002E00B8" w:rsidRPr="00C01C89">
        <w:rPr>
          <w:rFonts w:ascii="Arial" w:hAnsi="Arial" w:cs="Arial"/>
          <w:color w:val="0070C0"/>
          <w:lang w:val="fr-FR"/>
        </w:rPr>
        <w:t xml:space="preserve">financières </w:t>
      </w:r>
      <w:r w:rsidR="00CD42B6" w:rsidRPr="00C01C89">
        <w:rPr>
          <w:rFonts w:ascii="Arial" w:hAnsi="Arial" w:cs="Arial"/>
          <w:color w:val="0070C0"/>
          <w:lang w:val="fr-FR"/>
        </w:rPr>
        <w:t xml:space="preserve">pour financer les réunions. </w:t>
      </w:r>
      <w:r w:rsidR="002E00B8" w:rsidRPr="00C01C89">
        <w:rPr>
          <w:rFonts w:ascii="Arial" w:hAnsi="Arial" w:cs="Arial"/>
          <w:color w:val="0070C0"/>
          <w:lang w:val="fr-FR"/>
        </w:rPr>
        <w:t>Cette partie est consacrée aux seuls groupes ayant entrepris des activités au cours des six dernières années.</w:t>
      </w:r>
    </w:p>
    <w:p w:rsidR="00CD42B6" w:rsidRPr="00C01C89" w:rsidRDefault="00CD42B6" w:rsidP="00E16282">
      <w:pPr>
        <w:pStyle w:val="Heading3"/>
        <w:tabs>
          <w:tab w:val="left" w:pos="709"/>
        </w:tabs>
        <w:rPr>
          <w:rFonts w:ascii="Arial" w:hAnsi="Arial" w:cs="Arial"/>
          <w:b w:val="0"/>
          <w:color w:val="0070C0"/>
          <w:sz w:val="24"/>
          <w:lang w:val="fr-FR"/>
        </w:rPr>
      </w:pPr>
      <w:bookmarkStart w:id="187" w:name="_Toc475488343"/>
      <w:bookmarkStart w:id="188" w:name="_Toc475542090"/>
      <w:r w:rsidRPr="00C01C89">
        <w:rPr>
          <w:rFonts w:ascii="Arial" w:hAnsi="Arial" w:cs="Arial"/>
          <w:color w:val="0070C0"/>
          <w:sz w:val="24"/>
          <w:lang w:val="fr-FR"/>
        </w:rPr>
        <w:lastRenderedPageBreak/>
        <w:t>4.2.1.</w:t>
      </w:r>
      <w:r w:rsidRPr="00C01C89">
        <w:rPr>
          <w:rFonts w:ascii="Arial" w:hAnsi="Arial" w:cs="Arial"/>
          <w:color w:val="0070C0"/>
          <w:sz w:val="24"/>
          <w:lang w:val="fr-FR"/>
        </w:rPr>
        <w:tab/>
        <w:t>Groupe technique spécialisé-Gouvernance, paix et sécurité</w:t>
      </w:r>
      <w:r w:rsidR="005D5ABB" w:rsidRPr="00C01C89">
        <w:rPr>
          <w:rFonts w:ascii="Arial" w:hAnsi="Arial" w:cs="Arial"/>
          <w:color w:val="0070C0"/>
          <w:sz w:val="24"/>
          <w:lang w:val="fr-FR"/>
        </w:rPr>
        <w:t xml:space="preserve"> : </w:t>
      </w:r>
      <w:r w:rsidRPr="00C01C89">
        <w:rPr>
          <w:rFonts w:ascii="Arial" w:hAnsi="Arial" w:cs="Arial"/>
          <w:color w:val="0070C0"/>
          <w:sz w:val="24"/>
          <w:lang w:val="fr-FR"/>
        </w:rPr>
        <w:t>GTS-GPS</w:t>
      </w:r>
      <w:bookmarkEnd w:id="187"/>
      <w:bookmarkEnd w:id="188"/>
    </w:p>
    <w:p w:rsidR="003506D8" w:rsidRPr="00C01C89" w:rsidRDefault="00CD42B6" w:rsidP="006A6701">
      <w:pPr>
        <w:tabs>
          <w:tab w:val="left" w:pos="1134"/>
        </w:tabs>
        <w:spacing w:before="120"/>
        <w:jc w:val="both"/>
        <w:rPr>
          <w:rFonts w:ascii="Arial" w:hAnsi="Arial" w:cs="Arial"/>
          <w:color w:val="0070C0"/>
          <w:lang w:val="fr-FR"/>
        </w:rPr>
      </w:pPr>
      <w:r w:rsidRPr="00C01C89">
        <w:rPr>
          <w:rFonts w:ascii="Arial" w:hAnsi="Arial" w:cs="Arial"/>
          <w:color w:val="0070C0"/>
          <w:lang w:val="fr-FR"/>
        </w:rPr>
        <w:t xml:space="preserve">Les données statistiques sur la gouvernance, la paix et la sécurité </w:t>
      </w:r>
      <w:r w:rsidR="00BF4CF0" w:rsidRPr="00C01C89">
        <w:rPr>
          <w:rFonts w:ascii="Arial" w:hAnsi="Arial" w:cs="Arial"/>
          <w:color w:val="0070C0"/>
          <w:lang w:val="fr-FR"/>
        </w:rPr>
        <w:t xml:space="preserve">aident à </w:t>
      </w:r>
      <w:r w:rsidRPr="00C01C89">
        <w:rPr>
          <w:rFonts w:ascii="Arial" w:hAnsi="Arial" w:cs="Arial"/>
          <w:color w:val="0070C0"/>
          <w:lang w:val="fr-FR"/>
        </w:rPr>
        <w:t xml:space="preserve">la formulation des politiques de développement, à la prévention et à la gestion des conflits. </w:t>
      </w:r>
      <w:r w:rsidRPr="00C01C89">
        <w:rPr>
          <w:rFonts w:ascii="Arial" w:hAnsi="Arial"/>
          <w:color w:val="0070C0"/>
          <w:lang w:val="fr-FR" w:eastAsia="fr-FR"/>
        </w:rPr>
        <w:t xml:space="preserve">Le </w:t>
      </w:r>
      <w:r w:rsidR="00F82B39" w:rsidRPr="00C01C89">
        <w:rPr>
          <w:rFonts w:ascii="Arial" w:hAnsi="Arial"/>
          <w:color w:val="0070C0"/>
          <w:lang w:val="fr-FR" w:eastAsia="fr-FR"/>
        </w:rPr>
        <w:t>lien</w:t>
      </w:r>
      <w:r w:rsidRPr="00C01C89">
        <w:rPr>
          <w:rFonts w:ascii="Arial" w:hAnsi="Arial"/>
          <w:color w:val="0070C0"/>
          <w:lang w:val="fr-FR" w:eastAsia="fr-FR"/>
        </w:rPr>
        <w:t xml:space="preserve"> entre la paix</w:t>
      </w:r>
      <w:r w:rsidR="00F82B39" w:rsidRPr="00C01C89">
        <w:rPr>
          <w:rFonts w:ascii="Arial" w:hAnsi="Arial"/>
          <w:color w:val="0070C0"/>
          <w:lang w:val="fr-FR" w:eastAsia="fr-FR"/>
        </w:rPr>
        <w:t>,</w:t>
      </w:r>
      <w:r w:rsidRPr="00C01C89">
        <w:rPr>
          <w:rFonts w:ascii="Arial" w:hAnsi="Arial"/>
          <w:color w:val="0070C0"/>
          <w:lang w:val="fr-FR" w:eastAsia="fr-FR"/>
        </w:rPr>
        <w:t xml:space="preserve"> la sécurité et le développement inclusif</w:t>
      </w:r>
      <w:r w:rsidRPr="00C01C89">
        <w:rPr>
          <w:rFonts w:ascii="Arial" w:hAnsi="Arial" w:cs="Arial"/>
          <w:color w:val="0070C0"/>
          <w:lang w:val="fr-FR"/>
        </w:rPr>
        <w:t xml:space="preserve"> est reconnu par tous. </w:t>
      </w:r>
      <w:r w:rsidRPr="00C01C89">
        <w:rPr>
          <w:rFonts w:ascii="Arial" w:hAnsi="Arial"/>
          <w:color w:val="0070C0"/>
          <w:lang w:val="fr-FR" w:eastAsia="fr-FR"/>
        </w:rPr>
        <w:t xml:space="preserve">La lutte contre les causes profondes des conflits (notamment par la promotion de la bonne </w:t>
      </w:r>
      <w:r w:rsidR="00F82B39" w:rsidRPr="00C01C89">
        <w:rPr>
          <w:rFonts w:ascii="Arial" w:hAnsi="Arial"/>
          <w:color w:val="0070C0"/>
          <w:lang w:val="fr-FR" w:eastAsia="fr-FR"/>
        </w:rPr>
        <w:t>gouvernance, de la démocratie, d</w:t>
      </w:r>
      <w:r w:rsidRPr="00C01C89">
        <w:rPr>
          <w:rFonts w:ascii="Arial" w:hAnsi="Arial"/>
          <w:color w:val="0070C0"/>
          <w:lang w:val="fr-FR" w:eastAsia="fr-FR"/>
        </w:rPr>
        <w:t xml:space="preserve">es droits de l’homme, </w:t>
      </w:r>
      <w:r w:rsidR="00F82B39" w:rsidRPr="00C01C89">
        <w:rPr>
          <w:rFonts w:ascii="Arial" w:hAnsi="Arial"/>
          <w:color w:val="0070C0"/>
          <w:lang w:val="fr-FR" w:eastAsia="fr-FR"/>
        </w:rPr>
        <w:t xml:space="preserve">de </w:t>
      </w:r>
      <w:r w:rsidRPr="00C01C89">
        <w:rPr>
          <w:rFonts w:ascii="Arial" w:hAnsi="Arial"/>
          <w:color w:val="0070C0"/>
          <w:lang w:val="fr-FR" w:eastAsia="fr-FR"/>
        </w:rPr>
        <w:t xml:space="preserve">l’accès </w:t>
      </w:r>
      <w:r w:rsidRPr="00C01C89">
        <w:rPr>
          <w:rFonts w:ascii="Arial" w:hAnsi="Arial" w:cs="Arial"/>
          <w:color w:val="0070C0"/>
          <w:lang w:val="fr-FR" w:eastAsia="fr-FR"/>
        </w:rPr>
        <w:t>à</w:t>
      </w:r>
      <w:r w:rsidRPr="00C01C89">
        <w:rPr>
          <w:rFonts w:ascii="Arial" w:hAnsi="Arial"/>
          <w:color w:val="0070C0"/>
          <w:lang w:val="fr-FR" w:eastAsia="fr-FR"/>
        </w:rPr>
        <w:t xml:space="preserve"> la justice et </w:t>
      </w:r>
      <w:r w:rsidRPr="00C01C89">
        <w:rPr>
          <w:rFonts w:ascii="Arial" w:hAnsi="Arial" w:cs="Arial"/>
          <w:color w:val="0070C0"/>
          <w:lang w:val="fr-FR" w:eastAsia="fr-FR"/>
        </w:rPr>
        <w:t>à</w:t>
      </w:r>
      <w:r w:rsidRPr="00C01C89">
        <w:rPr>
          <w:rFonts w:ascii="Arial" w:hAnsi="Arial"/>
          <w:color w:val="0070C0"/>
          <w:lang w:val="fr-FR" w:eastAsia="fr-FR"/>
        </w:rPr>
        <w:t xml:space="preserve"> l’information, etc.), </w:t>
      </w:r>
      <w:r w:rsidR="00F82B39" w:rsidRPr="00C01C89">
        <w:rPr>
          <w:rFonts w:ascii="Arial" w:hAnsi="Arial"/>
          <w:color w:val="0070C0"/>
          <w:lang w:val="fr-FR" w:eastAsia="fr-FR"/>
        </w:rPr>
        <w:t>occupe une place importante dans les</w:t>
      </w:r>
      <w:r w:rsidRPr="00C01C89">
        <w:rPr>
          <w:rFonts w:ascii="Arial" w:hAnsi="Arial"/>
          <w:color w:val="0070C0"/>
          <w:lang w:val="fr-FR" w:eastAsia="fr-FR"/>
        </w:rPr>
        <w:t xml:space="preserve"> nouveaux agendas de </w:t>
      </w:r>
      <w:r w:rsidR="00F82B39" w:rsidRPr="00C01C89">
        <w:rPr>
          <w:rFonts w:ascii="Arial" w:hAnsi="Arial"/>
          <w:color w:val="0070C0"/>
          <w:lang w:val="fr-FR" w:eastAsia="fr-FR"/>
        </w:rPr>
        <w:t>développement</w:t>
      </w:r>
      <w:r w:rsidRPr="00C01C89">
        <w:rPr>
          <w:rFonts w:ascii="Arial" w:hAnsi="Arial"/>
          <w:color w:val="0070C0"/>
          <w:lang w:val="fr-FR" w:eastAsia="fr-FR"/>
        </w:rPr>
        <w:t xml:space="preserve">. </w:t>
      </w:r>
      <w:r w:rsidR="003468C2" w:rsidRPr="00C01C89">
        <w:rPr>
          <w:rFonts w:ascii="Arial" w:hAnsi="Arial"/>
          <w:color w:val="0070C0"/>
          <w:lang w:val="fr-FR" w:eastAsia="fr-FR"/>
        </w:rPr>
        <w:t>Malheureusement</w:t>
      </w:r>
      <w:r w:rsidRPr="00C01C89">
        <w:rPr>
          <w:rFonts w:ascii="Arial" w:hAnsi="Arial" w:cs="Arial"/>
          <w:color w:val="0070C0"/>
          <w:lang w:val="fr-FR"/>
        </w:rPr>
        <w:t xml:space="preserve"> très peu de pays en Afrique </w:t>
      </w:r>
      <w:r w:rsidR="003468C2" w:rsidRPr="00C01C89">
        <w:rPr>
          <w:rFonts w:ascii="Arial" w:hAnsi="Arial" w:cs="Arial"/>
          <w:color w:val="0070C0"/>
          <w:lang w:val="fr-FR"/>
        </w:rPr>
        <w:t xml:space="preserve">produisent </w:t>
      </w:r>
      <w:r w:rsidRPr="00C01C89">
        <w:rPr>
          <w:rFonts w:ascii="Arial" w:hAnsi="Arial" w:cs="Arial"/>
          <w:color w:val="0070C0"/>
          <w:lang w:val="fr-FR"/>
        </w:rPr>
        <w:t>de</w:t>
      </w:r>
      <w:r w:rsidR="003468C2" w:rsidRPr="00C01C89">
        <w:rPr>
          <w:rFonts w:ascii="Arial" w:hAnsi="Arial" w:cs="Arial"/>
          <w:color w:val="0070C0"/>
          <w:lang w:val="fr-FR"/>
        </w:rPr>
        <w:t>s</w:t>
      </w:r>
      <w:r w:rsidRPr="00C01C89">
        <w:rPr>
          <w:rFonts w:ascii="Arial" w:hAnsi="Arial" w:cs="Arial"/>
          <w:color w:val="0070C0"/>
          <w:lang w:val="fr-FR"/>
        </w:rPr>
        <w:t xml:space="preserve"> </w:t>
      </w:r>
      <w:r w:rsidR="003468C2" w:rsidRPr="00C01C89">
        <w:rPr>
          <w:rFonts w:ascii="Arial" w:hAnsi="Arial" w:cs="Arial"/>
          <w:color w:val="0070C0"/>
          <w:lang w:val="fr-FR"/>
        </w:rPr>
        <w:t>statistiques publiques dans le domaine de paix et sécurité et gouvernance.</w:t>
      </w:r>
      <w:r w:rsidRPr="00C01C89">
        <w:rPr>
          <w:rFonts w:ascii="Arial" w:hAnsi="Arial" w:cs="Arial"/>
          <w:color w:val="0070C0"/>
          <w:lang w:val="fr-FR"/>
        </w:rPr>
        <w:t xml:space="preserve"> Conscient de ce fait, </w:t>
      </w:r>
      <w:r w:rsidR="0051257A" w:rsidRPr="00C01C89">
        <w:rPr>
          <w:rFonts w:ascii="Arial" w:hAnsi="Arial" w:cs="Arial"/>
          <w:color w:val="0070C0"/>
          <w:lang w:val="fr-FR"/>
        </w:rPr>
        <w:t xml:space="preserve">dans le cadre de la mise en œuvre de la SHaSA, </w:t>
      </w:r>
      <w:r w:rsidRPr="00C01C89">
        <w:rPr>
          <w:rFonts w:ascii="Arial" w:hAnsi="Arial" w:cs="Arial"/>
          <w:color w:val="0070C0"/>
          <w:lang w:val="fr-FR"/>
        </w:rPr>
        <w:t xml:space="preserve">le GTS-GPS a </w:t>
      </w:r>
      <w:r w:rsidR="0051257A" w:rsidRPr="00C01C89">
        <w:rPr>
          <w:rFonts w:ascii="Arial" w:hAnsi="Arial" w:cs="Arial"/>
          <w:color w:val="0070C0"/>
          <w:lang w:val="fr-FR"/>
        </w:rPr>
        <w:t xml:space="preserve">lancé ses activités sous l’impulsion de la CUA </w:t>
      </w:r>
      <w:r w:rsidRPr="00C01C89">
        <w:rPr>
          <w:rFonts w:ascii="Arial" w:hAnsi="Arial" w:cs="Arial"/>
          <w:color w:val="0070C0"/>
          <w:lang w:val="fr-FR"/>
        </w:rPr>
        <w:t xml:space="preserve">avec pour pays-champion ou Président : le Kenya. A l’instar des autres groupes, ses objectifs sont de développer des méthodologies communes </w:t>
      </w:r>
      <w:r w:rsidR="006C0B12" w:rsidRPr="00C01C89">
        <w:rPr>
          <w:rFonts w:ascii="Arial" w:hAnsi="Arial" w:cs="Arial"/>
          <w:color w:val="0070C0"/>
          <w:lang w:val="fr-FR"/>
        </w:rPr>
        <w:t xml:space="preserve">de collecte </w:t>
      </w:r>
      <w:r w:rsidRPr="00C01C89">
        <w:rPr>
          <w:rFonts w:ascii="Arial" w:hAnsi="Arial" w:cs="Arial"/>
          <w:color w:val="0070C0"/>
          <w:lang w:val="fr-FR"/>
        </w:rPr>
        <w:t xml:space="preserve">et d’analyse des données relatives </w:t>
      </w:r>
      <w:r w:rsidR="006C0B12" w:rsidRPr="00C01C89">
        <w:rPr>
          <w:rFonts w:ascii="Arial" w:hAnsi="Arial" w:cs="Arial"/>
          <w:color w:val="0070C0"/>
          <w:lang w:val="fr-FR"/>
        </w:rPr>
        <w:t>aux domaines de</w:t>
      </w:r>
      <w:r w:rsidRPr="00C01C89">
        <w:rPr>
          <w:rFonts w:ascii="Arial" w:hAnsi="Arial" w:cs="Arial"/>
          <w:color w:val="0070C0"/>
          <w:lang w:val="fr-FR"/>
        </w:rPr>
        <w:t xml:space="preserve"> la gouvernance, </w:t>
      </w:r>
      <w:r w:rsidR="006C0B12" w:rsidRPr="00C01C89">
        <w:rPr>
          <w:rFonts w:ascii="Arial" w:hAnsi="Arial" w:cs="Arial"/>
          <w:color w:val="0070C0"/>
          <w:lang w:val="fr-FR"/>
        </w:rPr>
        <w:t>de</w:t>
      </w:r>
      <w:r w:rsidRPr="00C01C89">
        <w:rPr>
          <w:rFonts w:ascii="Arial" w:hAnsi="Arial" w:cs="Arial"/>
          <w:color w:val="0070C0"/>
          <w:lang w:val="fr-FR"/>
        </w:rPr>
        <w:t xml:space="preserve"> la paix et </w:t>
      </w:r>
      <w:r w:rsidR="006C0B12" w:rsidRPr="00C01C89">
        <w:rPr>
          <w:rFonts w:ascii="Arial" w:hAnsi="Arial" w:cs="Arial"/>
          <w:color w:val="0070C0"/>
          <w:lang w:val="fr-FR"/>
        </w:rPr>
        <w:t>de</w:t>
      </w:r>
      <w:r w:rsidRPr="00C01C89">
        <w:rPr>
          <w:rFonts w:ascii="Arial" w:hAnsi="Arial" w:cs="Arial"/>
          <w:color w:val="0070C0"/>
          <w:lang w:val="fr-FR"/>
        </w:rPr>
        <w:t xml:space="preserve"> la sécurité ; d’assister les pays dans la production des statistiques harmonisées de qualité </w:t>
      </w:r>
      <w:r w:rsidR="006C0B12" w:rsidRPr="00C01C89">
        <w:rPr>
          <w:rFonts w:ascii="Arial" w:hAnsi="Arial" w:cs="Arial"/>
          <w:color w:val="0070C0"/>
          <w:lang w:val="fr-FR"/>
        </w:rPr>
        <w:t>dans ces domaines</w:t>
      </w:r>
      <w:r w:rsidR="003506D8" w:rsidRPr="00C01C89">
        <w:rPr>
          <w:rFonts w:ascii="Arial" w:hAnsi="Arial" w:cs="Arial"/>
          <w:color w:val="0070C0"/>
          <w:lang w:val="fr-FR"/>
        </w:rPr>
        <w:t xml:space="preserve"> ; et </w:t>
      </w:r>
      <w:r w:rsidRPr="00C01C89">
        <w:rPr>
          <w:rFonts w:ascii="Arial" w:hAnsi="Arial" w:cs="Arial"/>
          <w:color w:val="0070C0"/>
          <w:lang w:val="fr-FR"/>
        </w:rPr>
        <w:t>de faire le plaidoyer</w:t>
      </w:r>
      <w:r w:rsidR="006C0B12" w:rsidRPr="00C01C89">
        <w:rPr>
          <w:rFonts w:ascii="Arial" w:hAnsi="Arial" w:cs="Arial"/>
          <w:color w:val="0070C0"/>
          <w:lang w:val="fr-FR"/>
        </w:rPr>
        <w:t>,</w:t>
      </w:r>
      <w:r w:rsidRPr="00C01C89">
        <w:rPr>
          <w:rFonts w:ascii="Arial" w:hAnsi="Arial" w:cs="Arial"/>
          <w:color w:val="0070C0"/>
          <w:lang w:val="fr-FR"/>
        </w:rPr>
        <w:t xml:space="preserve"> la promotion de la production </w:t>
      </w:r>
      <w:r w:rsidR="003506D8" w:rsidRPr="00C01C89">
        <w:rPr>
          <w:rFonts w:ascii="Arial" w:hAnsi="Arial" w:cs="Arial"/>
          <w:color w:val="0070C0"/>
          <w:lang w:val="fr-FR"/>
        </w:rPr>
        <w:t>ainsi que</w:t>
      </w:r>
      <w:r w:rsidRPr="00C01C89">
        <w:rPr>
          <w:rFonts w:ascii="Arial" w:hAnsi="Arial" w:cs="Arial"/>
          <w:color w:val="0070C0"/>
          <w:lang w:val="fr-FR"/>
        </w:rPr>
        <w:t xml:space="preserve"> la diffusion des statistiques harmonisées de qualité dans </w:t>
      </w:r>
      <w:r w:rsidR="003506D8" w:rsidRPr="00C01C89">
        <w:rPr>
          <w:rFonts w:ascii="Arial" w:hAnsi="Arial" w:cs="Arial"/>
          <w:color w:val="0070C0"/>
          <w:lang w:val="fr-FR"/>
        </w:rPr>
        <w:t>c</w:t>
      </w:r>
      <w:r w:rsidRPr="00C01C89">
        <w:rPr>
          <w:rFonts w:ascii="Arial" w:hAnsi="Arial" w:cs="Arial"/>
          <w:color w:val="0070C0"/>
          <w:lang w:val="fr-FR"/>
        </w:rPr>
        <w:t>es domaines.</w:t>
      </w:r>
    </w:p>
    <w:p w:rsidR="00532D60" w:rsidRPr="00C01C89" w:rsidRDefault="00CD42B6" w:rsidP="006A6701">
      <w:pPr>
        <w:tabs>
          <w:tab w:val="left" w:pos="1134"/>
        </w:tabs>
        <w:spacing w:before="120"/>
        <w:jc w:val="both"/>
        <w:rPr>
          <w:rFonts w:ascii="Arial" w:hAnsi="Arial" w:cs="Arial"/>
          <w:color w:val="0070C0"/>
          <w:lang w:val="fr-FR"/>
        </w:rPr>
      </w:pPr>
      <w:r w:rsidRPr="00C01C89">
        <w:rPr>
          <w:rFonts w:ascii="Arial" w:hAnsi="Arial" w:cs="Arial"/>
          <w:color w:val="0070C0"/>
          <w:lang w:val="fr-FR"/>
        </w:rPr>
        <w:t>Depuis sa réunion inaugurale en 2012 à Nairo</w:t>
      </w:r>
      <w:r w:rsidR="003506D8" w:rsidRPr="00C01C89">
        <w:rPr>
          <w:rFonts w:ascii="Arial" w:hAnsi="Arial" w:cs="Arial"/>
          <w:color w:val="0070C0"/>
          <w:lang w:val="fr-FR"/>
        </w:rPr>
        <w:t>bi, Kenya, le groupe a accompli</w:t>
      </w:r>
      <w:r w:rsidRPr="00C01C89">
        <w:rPr>
          <w:rFonts w:ascii="Arial" w:hAnsi="Arial" w:cs="Arial"/>
          <w:color w:val="0070C0"/>
          <w:lang w:val="fr-FR"/>
        </w:rPr>
        <w:t xml:space="preserve"> des progrès remarquables. Avec l’appui des partenaires </w:t>
      </w:r>
      <w:r w:rsidR="003506D8" w:rsidRPr="00C01C89">
        <w:rPr>
          <w:rFonts w:ascii="Arial" w:hAnsi="Arial" w:cs="Arial"/>
          <w:color w:val="0070C0"/>
          <w:lang w:val="fr-FR"/>
        </w:rPr>
        <w:t>au</w:t>
      </w:r>
      <w:r w:rsidRPr="00C01C89">
        <w:rPr>
          <w:rFonts w:ascii="Arial" w:hAnsi="Arial" w:cs="Arial"/>
          <w:color w:val="0070C0"/>
          <w:lang w:val="fr-FR"/>
        </w:rPr>
        <w:t xml:space="preserve"> développement le PNUD, l’Institut des études de paix et de sécurité (IPSS)</w:t>
      </w:r>
      <w:r w:rsidR="003506D8" w:rsidRPr="00C01C89">
        <w:rPr>
          <w:rFonts w:ascii="Arial" w:hAnsi="Arial" w:cs="Arial"/>
          <w:color w:val="0070C0"/>
          <w:lang w:val="fr-FR"/>
        </w:rPr>
        <w:t xml:space="preserve"> à Addis Abeba</w:t>
      </w:r>
      <w:r w:rsidRPr="00C01C89">
        <w:rPr>
          <w:rFonts w:ascii="Arial" w:hAnsi="Arial" w:cs="Arial"/>
          <w:color w:val="0070C0"/>
          <w:lang w:val="fr-FR"/>
        </w:rPr>
        <w:t>, Institut africain de gouvernance</w:t>
      </w:r>
      <w:r w:rsidR="003506D8" w:rsidRPr="00C01C89">
        <w:rPr>
          <w:rFonts w:ascii="Arial" w:hAnsi="Arial" w:cs="Arial"/>
          <w:color w:val="0070C0"/>
          <w:lang w:val="fr-FR"/>
        </w:rPr>
        <w:t xml:space="preserve"> à Dakar</w:t>
      </w:r>
      <w:r w:rsidRPr="00C01C89">
        <w:rPr>
          <w:rFonts w:ascii="Arial" w:hAnsi="Arial" w:cs="Arial"/>
          <w:color w:val="0070C0"/>
          <w:lang w:val="fr-FR"/>
        </w:rPr>
        <w:t>, DIAL</w:t>
      </w:r>
      <w:r w:rsidR="00CA5702" w:rsidRPr="00C01C89">
        <w:rPr>
          <w:rFonts w:ascii="Arial" w:hAnsi="Arial" w:cs="Arial"/>
          <w:color w:val="0070C0"/>
          <w:lang w:val="fr-FR"/>
        </w:rPr>
        <w:t xml:space="preserve"> et</w:t>
      </w:r>
      <w:r w:rsidRPr="00C01C89">
        <w:rPr>
          <w:rFonts w:ascii="Arial" w:hAnsi="Arial" w:cs="Arial"/>
          <w:color w:val="0070C0"/>
          <w:lang w:val="fr-FR"/>
        </w:rPr>
        <w:t xml:space="preserve"> P</w:t>
      </w:r>
      <w:r w:rsidR="00907BDA">
        <w:rPr>
          <w:rFonts w:ascii="Arial" w:hAnsi="Arial" w:cs="Arial"/>
          <w:color w:val="0070C0"/>
          <w:lang w:val="fr-FR"/>
        </w:rPr>
        <w:t>ARIS</w:t>
      </w:r>
      <w:r w:rsidRPr="00C01C89">
        <w:rPr>
          <w:rFonts w:ascii="Arial" w:hAnsi="Arial" w:cs="Arial"/>
          <w:color w:val="0070C0"/>
          <w:lang w:val="fr-FR"/>
        </w:rPr>
        <w:t xml:space="preserve">21, le groupe a préparé plusieurs instruments harmonisées  notamment (i) </w:t>
      </w:r>
      <w:r w:rsidRPr="00B00321">
        <w:rPr>
          <w:rFonts w:ascii="Arial" w:hAnsi="Arial" w:cs="Arial"/>
          <w:color w:val="0070C0"/>
          <w:lang w:val="fr-FR"/>
        </w:rPr>
        <w:t>un plan d’action</w:t>
      </w:r>
      <w:r w:rsidRPr="00C01C89">
        <w:rPr>
          <w:rFonts w:ascii="Arial" w:hAnsi="Arial" w:cs="Arial"/>
          <w:color w:val="0070C0"/>
          <w:lang w:val="fr-FR"/>
        </w:rPr>
        <w:t xml:space="preserve"> en vue de mobiliser les pays pour la production des statistiques dans ces différents domaines et de renforcer les capacités des pays dans la production des données ; (ii) deux listes minimales d’indicateurs de gouvernance, de paix et de sécurité basés sur les données administratives;  (iii) deux modules de questionnaire harmonisé pour les enquêtes auprès des ménages. </w:t>
      </w:r>
    </w:p>
    <w:p w:rsidR="00CD42B6" w:rsidRPr="00C01C89" w:rsidRDefault="00CD42B6" w:rsidP="006A6701">
      <w:pPr>
        <w:tabs>
          <w:tab w:val="left" w:pos="1134"/>
        </w:tabs>
        <w:spacing w:before="120"/>
        <w:jc w:val="both"/>
        <w:rPr>
          <w:rFonts w:ascii="Arial" w:hAnsi="Arial" w:cs="Arial"/>
          <w:color w:val="0070C0"/>
          <w:lang w:val="fr-FR"/>
        </w:rPr>
      </w:pPr>
      <w:r w:rsidRPr="00C01C89">
        <w:rPr>
          <w:rFonts w:ascii="Arial" w:hAnsi="Arial" w:cs="Arial"/>
          <w:color w:val="0070C0"/>
          <w:lang w:val="fr-FR"/>
        </w:rPr>
        <w:t xml:space="preserve">A ce jour, </w:t>
      </w:r>
      <w:r w:rsidR="00AF044B" w:rsidRPr="00C01C89">
        <w:rPr>
          <w:rFonts w:ascii="Arial" w:hAnsi="Arial" w:cs="Arial"/>
          <w:color w:val="0070C0"/>
          <w:lang w:val="fr-FR"/>
        </w:rPr>
        <w:t>comme indiqué plus haut</w:t>
      </w:r>
      <w:r w:rsidR="00B02557" w:rsidRPr="00C01C89">
        <w:rPr>
          <w:rStyle w:val="FootnoteReference"/>
          <w:rFonts w:ascii="Arial" w:hAnsi="Arial" w:cs="Arial"/>
          <w:color w:val="0070C0"/>
          <w:lang w:val="fr-FR"/>
        </w:rPr>
        <w:footnoteReference w:id="7"/>
      </w:r>
      <w:r w:rsidR="00AF044B" w:rsidRPr="00C01C89">
        <w:rPr>
          <w:rFonts w:ascii="Arial" w:hAnsi="Arial" w:cs="Arial"/>
          <w:color w:val="0070C0"/>
          <w:lang w:val="fr-FR"/>
        </w:rPr>
        <w:t xml:space="preserve">, </w:t>
      </w:r>
      <w:r w:rsidRPr="00C01C89">
        <w:rPr>
          <w:rFonts w:ascii="Arial" w:hAnsi="Arial" w:cs="Arial"/>
          <w:color w:val="0070C0"/>
          <w:lang w:val="fr-FR"/>
        </w:rPr>
        <w:t>plusieurs pays ont réalisé l’enquête auprès des ménages et publié les résultats. Les pays collectent également les données dans ces différents domaines à partir des sources administratives. Le groupe a contribué de façon s</w:t>
      </w:r>
      <w:r w:rsidR="006A29A5" w:rsidRPr="00C01C89">
        <w:rPr>
          <w:rFonts w:ascii="Arial" w:hAnsi="Arial" w:cs="Arial"/>
          <w:color w:val="0070C0"/>
          <w:lang w:val="fr-FR"/>
        </w:rPr>
        <w:t>ignificative à la création du « </w:t>
      </w:r>
      <w:r w:rsidRPr="00C01C89">
        <w:rPr>
          <w:rFonts w:ascii="Arial" w:hAnsi="Arial" w:cs="Arial"/>
          <w:color w:val="0070C0"/>
          <w:lang w:val="fr-FR"/>
        </w:rPr>
        <w:t>City Group de Praia</w:t>
      </w:r>
      <w:r w:rsidR="006A29A5" w:rsidRPr="00C01C89">
        <w:rPr>
          <w:rFonts w:ascii="Arial" w:hAnsi="Arial" w:cs="Arial"/>
          <w:color w:val="0070C0"/>
          <w:lang w:val="fr-FR"/>
        </w:rPr>
        <w:t> »</w:t>
      </w:r>
      <w:r w:rsidRPr="00C01C89">
        <w:rPr>
          <w:rFonts w:ascii="Arial" w:hAnsi="Arial" w:cs="Arial"/>
          <w:color w:val="0070C0"/>
          <w:lang w:val="fr-FR"/>
        </w:rPr>
        <w:t xml:space="preserve"> de la Commission statistique des Nations unies sur les statistiques de Gouvernance dont le Cap vert assure le secrétariat.</w:t>
      </w:r>
    </w:p>
    <w:p w:rsidR="00CD42B6" w:rsidRPr="00C01C89" w:rsidRDefault="00CD42B6" w:rsidP="00E874D1">
      <w:pPr>
        <w:pStyle w:val="Heading3"/>
        <w:jc w:val="both"/>
        <w:rPr>
          <w:rFonts w:ascii="Arial" w:hAnsi="Arial" w:cs="Arial"/>
          <w:b w:val="0"/>
          <w:color w:val="0070C0"/>
          <w:sz w:val="24"/>
          <w:lang w:val="fr-FR"/>
        </w:rPr>
      </w:pPr>
      <w:bookmarkStart w:id="189" w:name="_Toc475488344"/>
      <w:bookmarkStart w:id="190" w:name="_Toc475542091"/>
      <w:r w:rsidRPr="00C01C89">
        <w:rPr>
          <w:rFonts w:ascii="Arial" w:hAnsi="Arial" w:cs="Arial"/>
          <w:color w:val="0070C0"/>
          <w:sz w:val="24"/>
          <w:lang w:val="fr-FR"/>
        </w:rPr>
        <w:t>4.2.2.</w:t>
      </w:r>
      <w:r w:rsidRPr="00C01C89">
        <w:rPr>
          <w:rFonts w:ascii="Arial" w:hAnsi="Arial" w:cs="Arial"/>
          <w:color w:val="0070C0"/>
          <w:sz w:val="24"/>
          <w:lang w:val="fr-FR"/>
        </w:rPr>
        <w:tab/>
        <w:t xml:space="preserve">Groupe technique spécialisé-Secteur </w:t>
      </w:r>
      <w:r w:rsidR="00E874D1" w:rsidRPr="00C01C89">
        <w:rPr>
          <w:rFonts w:ascii="Arial" w:hAnsi="Arial" w:cs="Arial"/>
          <w:color w:val="0070C0"/>
          <w:sz w:val="24"/>
          <w:lang w:val="fr-FR"/>
        </w:rPr>
        <w:t>extérieur</w:t>
      </w:r>
      <w:r w:rsidRPr="00C01C89">
        <w:rPr>
          <w:rFonts w:ascii="Arial" w:hAnsi="Arial" w:cs="Arial"/>
          <w:color w:val="0070C0"/>
          <w:sz w:val="24"/>
          <w:lang w:val="fr-FR"/>
        </w:rPr>
        <w:t xml:space="preserve"> </w:t>
      </w:r>
      <w:r w:rsidR="00AF4C7F" w:rsidRPr="00C01C89">
        <w:rPr>
          <w:rFonts w:ascii="Arial" w:hAnsi="Arial" w:cs="Arial"/>
          <w:color w:val="0070C0"/>
          <w:sz w:val="24"/>
          <w:lang w:val="fr-FR"/>
        </w:rPr>
        <w:t xml:space="preserve">(Commerce extérieur </w:t>
      </w:r>
      <w:r w:rsidRPr="00C01C89">
        <w:rPr>
          <w:rFonts w:ascii="Arial" w:hAnsi="Arial" w:cs="Arial"/>
          <w:color w:val="0070C0"/>
          <w:sz w:val="24"/>
          <w:lang w:val="fr-FR"/>
        </w:rPr>
        <w:t xml:space="preserve">et </w:t>
      </w:r>
      <w:r w:rsidR="00E874D1" w:rsidRPr="00C01C89">
        <w:rPr>
          <w:rFonts w:ascii="Arial" w:hAnsi="Arial" w:cs="Arial"/>
          <w:color w:val="0070C0"/>
          <w:sz w:val="24"/>
          <w:lang w:val="fr-FR"/>
        </w:rPr>
        <w:t>B</w:t>
      </w:r>
      <w:r w:rsidRPr="00C01C89">
        <w:rPr>
          <w:rFonts w:ascii="Arial" w:hAnsi="Arial" w:cs="Arial"/>
          <w:color w:val="0070C0"/>
          <w:sz w:val="24"/>
          <w:lang w:val="fr-FR"/>
        </w:rPr>
        <w:t>alance des paiements</w:t>
      </w:r>
      <w:r w:rsidR="00AF4C7F" w:rsidRPr="00C01C89">
        <w:rPr>
          <w:rFonts w:ascii="Arial" w:hAnsi="Arial" w:cs="Arial"/>
          <w:color w:val="0070C0"/>
          <w:sz w:val="24"/>
          <w:lang w:val="fr-FR"/>
        </w:rPr>
        <w:t>) :</w:t>
      </w:r>
      <w:r w:rsidR="00882FD7" w:rsidRPr="00C01C89">
        <w:rPr>
          <w:rFonts w:ascii="Arial" w:hAnsi="Arial" w:cs="Arial"/>
          <w:color w:val="0070C0"/>
          <w:sz w:val="24"/>
          <w:lang w:val="fr-FR"/>
        </w:rPr>
        <w:t xml:space="preserve"> </w:t>
      </w:r>
      <w:r w:rsidRPr="00C01C89">
        <w:rPr>
          <w:rFonts w:ascii="Arial" w:hAnsi="Arial" w:cs="Arial"/>
          <w:color w:val="0070C0"/>
          <w:sz w:val="24"/>
          <w:lang w:val="fr-FR"/>
        </w:rPr>
        <w:t>GTS-SE</w:t>
      </w:r>
      <w:bookmarkEnd w:id="189"/>
      <w:bookmarkEnd w:id="190"/>
    </w:p>
    <w:p w:rsidR="00CF5B5A" w:rsidRPr="00C01C89" w:rsidRDefault="00CD42B6" w:rsidP="00F74486">
      <w:pPr>
        <w:tabs>
          <w:tab w:val="left" w:pos="1134"/>
        </w:tabs>
        <w:spacing w:before="120"/>
        <w:jc w:val="both"/>
        <w:rPr>
          <w:rFonts w:ascii="Arial" w:hAnsi="Arial" w:cs="Arial"/>
          <w:color w:val="0070C0"/>
          <w:lang w:val="fr-FR"/>
        </w:rPr>
      </w:pPr>
      <w:r w:rsidRPr="00C01C89">
        <w:rPr>
          <w:rFonts w:ascii="Arial" w:hAnsi="Arial" w:cs="Arial"/>
          <w:color w:val="0070C0"/>
          <w:lang w:val="fr-FR"/>
        </w:rPr>
        <w:t>Créé pour le renforcement des capacités des systèmes statistiques nationaux dans les statistiques du commerce international des biens et services, le groupe s’est réuni à plusieurs reprises. Il regroupe les experts nationaux dans le domaine des statistiques du commerce interna</w:t>
      </w:r>
      <w:r w:rsidR="00E301D9" w:rsidRPr="00C01C89">
        <w:rPr>
          <w:rFonts w:ascii="Arial" w:hAnsi="Arial" w:cs="Arial"/>
          <w:color w:val="0070C0"/>
          <w:lang w:val="fr-FR"/>
        </w:rPr>
        <w:t>tional de marchandises (SCIM), d</w:t>
      </w:r>
      <w:r w:rsidRPr="00C01C89">
        <w:rPr>
          <w:rFonts w:ascii="Arial" w:hAnsi="Arial" w:cs="Arial"/>
          <w:color w:val="0070C0"/>
          <w:lang w:val="fr-FR"/>
        </w:rPr>
        <w:t xml:space="preserve">es statistiques du commerce international des services (SITS), et de la balance des paiements. Ces experts viennent des Instituts Nationaux de Statistiques, des Directions nationales des Douanes et des Banques centrales. Le groupe vise à produire les données sur le commerce </w:t>
      </w:r>
      <w:r w:rsidR="00E301D9" w:rsidRPr="00C01C89">
        <w:rPr>
          <w:rFonts w:ascii="Arial" w:hAnsi="Arial" w:cs="Arial"/>
          <w:color w:val="0070C0"/>
          <w:lang w:val="fr-FR"/>
        </w:rPr>
        <w:t xml:space="preserve">international </w:t>
      </w:r>
      <w:r w:rsidRPr="00C01C89">
        <w:rPr>
          <w:rFonts w:ascii="Arial" w:hAnsi="Arial" w:cs="Arial"/>
          <w:color w:val="0070C0"/>
          <w:lang w:val="fr-FR"/>
        </w:rPr>
        <w:t xml:space="preserve">en vue d’éclairer les chefs d’état et de gouvernement dans la </w:t>
      </w:r>
      <w:r w:rsidRPr="00C01C89">
        <w:rPr>
          <w:rFonts w:ascii="Arial" w:hAnsi="Arial" w:cs="Arial"/>
          <w:color w:val="0070C0"/>
          <w:lang w:val="fr-FR"/>
        </w:rPr>
        <w:lastRenderedPageBreak/>
        <w:t>marche vers la création de la zone de libre</w:t>
      </w:r>
      <w:r w:rsidR="00E301D9" w:rsidRPr="00C01C89">
        <w:rPr>
          <w:rFonts w:ascii="Arial" w:hAnsi="Arial" w:cs="Arial"/>
          <w:color w:val="0070C0"/>
          <w:lang w:val="fr-FR"/>
        </w:rPr>
        <w:t>-</w:t>
      </w:r>
      <w:r w:rsidRPr="00C01C89">
        <w:rPr>
          <w:rFonts w:ascii="Arial" w:hAnsi="Arial" w:cs="Arial"/>
          <w:color w:val="0070C0"/>
          <w:lang w:val="fr-FR"/>
        </w:rPr>
        <w:t>échange continentale en 2017 et de booster le commerce intra-africain. Il est présidé par le Rwanda et a produit divers instruments notamment un plan d’action, un rapport sur l’évaluation des pratiques et des méthodologies nationales actuelles de compilation des statistiques du commerce international sur les biens et services et un annuaire sur le commerce intra-africain 2014. Les capacités des pays et des CER ont été renforcées sur l</w:t>
      </w:r>
      <w:r w:rsidRPr="00C01C89">
        <w:rPr>
          <w:rFonts w:ascii="Arial" w:hAnsi="Arial" w:cs="Arial" w:hint="eastAsia"/>
          <w:color w:val="0070C0"/>
          <w:lang w:val="fr-FR"/>
        </w:rPr>
        <w:t>’</w:t>
      </w:r>
      <w:r w:rsidRPr="00C01C89">
        <w:rPr>
          <w:rFonts w:ascii="Arial" w:hAnsi="Arial" w:cs="Arial"/>
          <w:color w:val="0070C0"/>
          <w:lang w:val="fr-FR"/>
        </w:rPr>
        <w:t xml:space="preserve">utilisation du logiciel Eurotrace. L’harmonisation des types de commerce avec les régimes douaniers est en cours. </w:t>
      </w:r>
    </w:p>
    <w:p w:rsidR="00CD42B6" w:rsidRPr="00C01C89" w:rsidRDefault="0066124E" w:rsidP="00F74486">
      <w:pPr>
        <w:tabs>
          <w:tab w:val="left" w:pos="1134"/>
        </w:tabs>
        <w:spacing w:before="120"/>
        <w:jc w:val="both"/>
        <w:rPr>
          <w:rFonts w:ascii="Arial" w:hAnsi="Arial" w:cs="Arial"/>
          <w:color w:val="0070C0"/>
          <w:lang w:val="fr-FR"/>
        </w:rPr>
      </w:pPr>
      <w:r w:rsidRPr="00C01C89">
        <w:rPr>
          <w:rFonts w:ascii="Arial" w:hAnsi="Arial" w:cs="Arial"/>
          <w:color w:val="0070C0"/>
          <w:lang w:val="fr-FR"/>
        </w:rPr>
        <w:t>Quoique le</w:t>
      </w:r>
      <w:r w:rsidR="00CD42B6" w:rsidRPr="00C01C89">
        <w:rPr>
          <w:rFonts w:ascii="Arial" w:hAnsi="Arial" w:cs="Arial"/>
          <w:color w:val="0070C0"/>
          <w:lang w:val="fr-FR"/>
        </w:rPr>
        <w:t xml:space="preserve"> groupe </w:t>
      </w:r>
      <w:r w:rsidR="00882FD7" w:rsidRPr="00C01C89">
        <w:rPr>
          <w:rFonts w:ascii="Arial" w:hAnsi="Arial" w:cs="Arial"/>
          <w:color w:val="0070C0"/>
          <w:lang w:val="fr-FR"/>
        </w:rPr>
        <w:t>n’ait pas</w:t>
      </w:r>
      <w:r w:rsidR="00CD42B6" w:rsidRPr="00C01C89">
        <w:rPr>
          <w:rFonts w:ascii="Arial" w:hAnsi="Arial" w:cs="Arial"/>
          <w:color w:val="0070C0"/>
          <w:lang w:val="fr-FR"/>
        </w:rPr>
        <w:t xml:space="preserve"> organisé </w:t>
      </w:r>
      <w:r w:rsidRPr="00C01C89">
        <w:rPr>
          <w:rFonts w:ascii="Arial" w:hAnsi="Arial" w:cs="Arial"/>
          <w:color w:val="0070C0"/>
          <w:lang w:val="fr-FR"/>
        </w:rPr>
        <w:t xml:space="preserve">jusqu’ici </w:t>
      </w:r>
      <w:r w:rsidR="00CD42B6" w:rsidRPr="00C01C89">
        <w:rPr>
          <w:rFonts w:ascii="Arial" w:hAnsi="Arial" w:cs="Arial"/>
          <w:color w:val="0070C0"/>
          <w:lang w:val="fr-FR"/>
        </w:rPr>
        <w:t>les travaux sur la balance des paiements</w:t>
      </w:r>
      <w:r w:rsidRPr="00C01C89">
        <w:rPr>
          <w:rFonts w:ascii="Arial" w:hAnsi="Arial" w:cs="Arial"/>
          <w:color w:val="0070C0"/>
          <w:lang w:val="fr-FR"/>
        </w:rPr>
        <w:t xml:space="preserve">, les pays africains à travers leurs banques centrales sont en train de </w:t>
      </w:r>
      <w:r w:rsidR="007605CD" w:rsidRPr="00C01C89">
        <w:rPr>
          <w:rFonts w:ascii="Arial" w:hAnsi="Arial" w:cs="Arial"/>
          <w:color w:val="0070C0"/>
          <w:lang w:val="fr-FR"/>
        </w:rPr>
        <w:t>mettre en œuvre le Manuel de</w:t>
      </w:r>
      <w:r w:rsidRPr="00C01C89">
        <w:rPr>
          <w:rFonts w:ascii="Arial" w:hAnsi="Arial" w:cs="Arial"/>
          <w:color w:val="0070C0"/>
          <w:lang w:val="fr-FR"/>
        </w:rPr>
        <w:t xml:space="preserve"> la Balance des paiements </w:t>
      </w:r>
      <w:r w:rsidR="007605CD" w:rsidRPr="00C01C89">
        <w:rPr>
          <w:rFonts w:ascii="Arial" w:hAnsi="Arial" w:cs="Arial"/>
          <w:color w:val="0070C0"/>
          <w:lang w:val="fr-FR"/>
        </w:rPr>
        <w:t>et de la position globale, sixième édition (MBP6)</w:t>
      </w:r>
      <w:r w:rsidR="00CD42B6" w:rsidRPr="00C01C89">
        <w:rPr>
          <w:rFonts w:ascii="Arial" w:hAnsi="Arial" w:cs="Arial"/>
          <w:color w:val="0070C0"/>
          <w:lang w:val="fr-FR"/>
        </w:rPr>
        <w:t xml:space="preserve">. </w:t>
      </w:r>
    </w:p>
    <w:p w:rsidR="00CD42B6" w:rsidRPr="00C01C89" w:rsidRDefault="00CD42B6" w:rsidP="008531BB">
      <w:pPr>
        <w:pStyle w:val="Heading3"/>
        <w:tabs>
          <w:tab w:val="left" w:pos="1134"/>
        </w:tabs>
        <w:rPr>
          <w:rFonts w:ascii="Arial" w:hAnsi="Arial" w:cs="Arial"/>
          <w:b w:val="0"/>
          <w:color w:val="0070C0"/>
          <w:sz w:val="24"/>
          <w:lang w:val="fr-FR"/>
        </w:rPr>
      </w:pPr>
      <w:bookmarkStart w:id="191" w:name="_Toc475488345"/>
      <w:bookmarkStart w:id="192" w:name="_Toc475542092"/>
      <w:r w:rsidRPr="00C01C89">
        <w:rPr>
          <w:rFonts w:ascii="Arial" w:hAnsi="Arial" w:cs="Arial"/>
          <w:color w:val="0070C0"/>
          <w:sz w:val="24"/>
          <w:lang w:val="fr-FR"/>
        </w:rPr>
        <w:t>4.2.</w:t>
      </w:r>
      <w:r w:rsidR="00E51F28" w:rsidRPr="00C01C89">
        <w:rPr>
          <w:rFonts w:ascii="Arial" w:hAnsi="Arial" w:cs="Arial"/>
          <w:color w:val="0070C0"/>
          <w:sz w:val="24"/>
          <w:lang w:val="fr-FR"/>
        </w:rPr>
        <w:t>3</w:t>
      </w:r>
      <w:r w:rsidRPr="00C01C89">
        <w:rPr>
          <w:rFonts w:ascii="Arial" w:hAnsi="Arial" w:cs="Arial"/>
          <w:color w:val="0070C0"/>
          <w:sz w:val="24"/>
          <w:lang w:val="fr-FR"/>
        </w:rPr>
        <w:t xml:space="preserve">. Groupe technique spécialisé-Comptabilité nationale &amp; </w:t>
      </w:r>
      <w:r w:rsidR="00E27934" w:rsidRPr="00C01C89">
        <w:rPr>
          <w:rFonts w:ascii="Arial" w:hAnsi="Arial" w:cs="Arial"/>
          <w:color w:val="0070C0"/>
          <w:sz w:val="24"/>
          <w:lang w:val="fr-FR"/>
        </w:rPr>
        <w:t xml:space="preserve">Statistiques des </w:t>
      </w:r>
      <w:r w:rsidRPr="00C01C89">
        <w:rPr>
          <w:rFonts w:ascii="Arial" w:hAnsi="Arial" w:cs="Arial"/>
          <w:color w:val="0070C0"/>
          <w:sz w:val="24"/>
          <w:lang w:val="fr-FR"/>
        </w:rPr>
        <w:t>Prix</w:t>
      </w:r>
      <w:r w:rsidR="00E27934" w:rsidRPr="00C01C89">
        <w:rPr>
          <w:rFonts w:ascii="Arial" w:hAnsi="Arial" w:cs="Arial"/>
          <w:color w:val="0070C0"/>
          <w:sz w:val="24"/>
          <w:lang w:val="fr-FR"/>
        </w:rPr>
        <w:t xml:space="preserve"> : </w:t>
      </w:r>
      <w:r w:rsidRPr="00C01C89">
        <w:rPr>
          <w:rFonts w:ascii="Arial" w:hAnsi="Arial" w:cs="Arial"/>
          <w:color w:val="0070C0"/>
          <w:sz w:val="24"/>
          <w:lang w:val="fr-FR"/>
        </w:rPr>
        <w:t>GTS-CN&amp;P (AGNA)</w:t>
      </w:r>
      <w:bookmarkEnd w:id="191"/>
      <w:bookmarkEnd w:id="192"/>
    </w:p>
    <w:p w:rsidR="00CD42B6" w:rsidRPr="00C01C89" w:rsidRDefault="00CD42B6" w:rsidP="00110A0B">
      <w:pPr>
        <w:tabs>
          <w:tab w:val="left" w:pos="1134"/>
        </w:tabs>
        <w:spacing w:before="120"/>
        <w:jc w:val="both"/>
        <w:rPr>
          <w:rFonts w:ascii="Arial" w:hAnsi="Arial" w:cs="Arial"/>
          <w:color w:val="0070C0"/>
          <w:lang w:val="fr-FR"/>
        </w:rPr>
      </w:pPr>
      <w:r w:rsidRPr="00C01C89">
        <w:rPr>
          <w:rFonts w:ascii="Arial" w:hAnsi="Arial" w:cs="Arial"/>
          <w:color w:val="0070C0"/>
          <w:lang w:val="fr-FR"/>
        </w:rPr>
        <w:t xml:space="preserve">Créé en 2008, AGNA joue un rôle de premier plan pour relever les défis auxquels les pays africains sont confrontés dans l'élaboration des comptes nationaux, ceci à travers la mise en œuvre du Système de comptabilité nationale </w:t>
      </w:r>
      <w:r w:rsidR="00586360" w:rsidRPr="00C01C89">
        <w:rPr>
          <w:rFonts w:ascii="Arial" w:hAnsi="Arial" w:cs="Arial"/>
          <w:color w:val="0070C0"/>
          <w:lang w:val="fr-FR"/>
        </w:rPr>
        <w:t xml:space="preserve">2008 </w:t>
      </w:r>
      <w:r w:rsidRPr="00C01C89">
        <w:rPr>
          <w:rFonts w:ascii="Arial" w:hAnsi="Arial" w:cs="Arial"/>
          <w:color w:val="0070C0"/>
          <w:lang w:val="fr-FR"/>
        </w:rPr>
        <w:t>(SCN</w:t>
      </w:r>
      <w:r w:rsidR="00586360" w:rsidRPr="00C01C89">
        <w:rPr>
          <w:rFonts w:ascii="Arial" w:hAnsi="Arial" w:cs="Arial"/>
          <w:color w:val="0070C0"/>
          <w:lang w:val="fr-FR"/>
        </w:rPr>
        <w:t xml:space="preserve"> 2008)</w:t>
      </w:r>
      <w:r w:rsidRPr="00C01C89">
        <w:rPr>
          <w:rFonts w:ascii="Arial" w:hAnsi="Arial" w:cs="Arial"/>
          <w:color w:val="0070C0"/>
          <w:lang w:val="fr-FR"/>
        </w:rPr>
        <w:t>. La mise en œuvre du SCN 2008 offre l'occasion d'améliorer la qualité, la ponctualité, la cohérence et l'harmonisation des statistiques économiques et des comptes nationaux en Afrique dans le but de soutenir la transformation économique structurelle inscrit</w:t>
      </w:r>
      <w:r w:rsidR="00586360" w:rsidRPr="00C01C89">
        <w:rPr>
          <w:rFonts w:ascii="Arial" w:hAnsi="Arial" w:cs="Arial"/>
          <w:color w:val="0070C0"/>
          <w:lang w:val="fr-FR"/>
        </w:rPr>
        <w:t>e</w:t>
      </w:r>
      <w:r w:rsidRPr="00C01C89">
        <w:rPr>
          <w:rFonts w:ascii="Arial" w:hAnsi="Arial" w:cs="Arial"/>
          <w:color w:val="0070C0"/>
          <w:lang w:val="fr-FR"/>
        </w:rPr>
        <w:t xml:space="preserve"> au programme continental de développement, l'intégration régionale et le développement durable. Ce groupe a produit une stratégie de mise en œuvre du SCN 2008 qui a été adoptée par le</w:t>
      </w:r>
      <w:r w:rsidR="00586360" w:rsidRPr="00C01C89">
        <w:rPr>
          <w:rFonts w:ascii="Arial" w:hAnsi="Arial" w:cs="Arial"/>
          <w:color w:val="0070C0"/>
          <w:lang w:val="fr-FR"/>
        </w:rPr>
        <w:t xml:space="preserve"> Sommet </w:t>
      </w:r>
      <w:r w:rsidR="001C5AFF" w:rsidRPr="00C01C89">
        <w:rPr>
          <w:rFonts w:ascii="Arial" w:hAnsi="Arial" w:cs="Arial"/>
          <w:color w:val="0070C0"/>
          <w:lang w:val="fr-FR"/>
        </w:rPr>
        <w:t>de</w:t>
      </w:r>
      <w:r w:rsidRPr="00C01C89">
        <w:rPr>
          <w:rFonts w:ascii="Arial" w:hAnsi="Arial" w:cs="Arial"/>
          <w:color w:val="0070C0"/>
          <w:lang w:val="fr-FR"/>
        </w:rPr>
        <w:t xml:space="preserve">s </w:t>
      </w:r>
      <w:r w:rsidR="001C5AFF" w:rsidRPr="00C01C89">
        <w:rPr>
          <w:rFonts w:ascii="Arial" w:hAnsi="Arial" w:cs="Arial"/>
          <w:color w:val="0070C0"/>
          <w:lang w:val="fr-FR"/>
        </w:rPr>
        <w:t>C</w:t>
      </w:r>
      <w:r w:rsidRPr="00C01C89">
        <w:rPr>
          <w:rFonts w:ascii="Arial" w:hAnsi="Arial" w:cs="Arial"/>
          <w:color w:val="0070C0"/>
          <w:lang w:val="fr-FR"/>
        </w:rPr>
        <w:t>hefs d’</w:t>
      </w:r>
      <w:r w:rsidR="001C5AFF" w:rsidRPr="00C01C89">
        <w:rPr>
          <w:rFonts w:ascii="Arial" w:hAnsi="Arial" w:cs="Arial"/>
          <w:color w:val="0070C0"/>
          <w:lang w:val="fr-FR"/>
        </w:rPr>
        <w:t>E</w:t>
      </w:r>
      <w:r w:rsidRPr="00C01C89">
        <w:rPr>
          <w:rFonts w:ascii="Arial" w:hAnsi="Arial" w:cs="Arial"/>
          <w:color w:val="0070C0"/>
          <w:lang w:val="fr-FR"/>
        </w:rPr>
        <w:t xml:space="preserve">tat et de gouvernement comme premier piller de la SHaSA en 2010.  Cette stratégie a été traduite en projet africain de </w:t>
      </w:r>
      <w:r w:rsidR="001C5AFF" w:rsidRPr="00C01C89">
        <w:rPr>
          <w:rFonts w:ascii="Arial" w:hAnsi="Arial" w:cs="Arial"/>
          <w:color w:val="0070C0"/>
          <w:lang w:val="fr-FR"/>
        </w:rPr>
        <w:t>mise en</w:t>
      </w:r>
      <w:r w:rsidRPr="00C01C89">
        <w:rPr>
          <w:rFonts w:ascii="Arial" w:hAnsi="Arial" w:cs="Arial"/>
          <w:color w:val="0070C0"/>
          <w:lang w:val="fr-FR"/>
        </w:rPr>
        <w:t xml:space="preserve"> œuvre du SCN 2008 et </w:t>
      </w:r>
      <w:r w:rsidR="001C5AFF" w:rsidRPr="00C01C89">
        <w:rPr>
          <w:rFonts w:ascii="Arial" w:hAnsi="Arial" w:cs="Arial"/>
          <w:color w:val="0070C0"/>
          <w:lang w:val="fr-FR"/>
        </w:rPr>
        <w:t xml:space="preserve">qui </w:t>
      </w:r>
      <w:r w:rsidRPr="00C01C89">
        <w:rPr>
          <w:rFonts w:ascii="Arial" w:hAnsi="Arial" w:cs="Arial"/>
          <w:color w:val="0070C0"/>
          <w:lang w:val="fr-FR"/>
        </w:rPr>
        <w:t xml:space="preserve">a été officiellement lancé en janvier 2014, avec une Phase I pour la période 2014-2015 suivie d'une Phase II pour la période 2016-2018. De mai à novembre 2015, sur la base des échanges lors des réunions du </w:t>
      </w:r>
      <w:r w:rsidR="001C5AFF" w:rsidRPr="00C01C89">
        <w:rPr>
          <w:rFonts w:ascii="Arial" w:hAnsi="Arial" w:cs="Arial"/>
          <w:color w:val="0070C0"/>
          <w:lang w:val="fr-FR"/>
        </w:rPr>
        <w:t xml:space="preserve">groupe </w:t>
      </w:r>
      <w:r w:rsidRPr="00C01C89">
        <w:rPr>
          <w:rFonts w:ascii="Arial" w:hAnsi="Arial" w:cs="Arial"/>
          <w:color w:val="0070C0"/>
          <w:lang w:val="fr-FR"/>
        </w:rPr>
        <w:t xml:space="preserve">AGNA et des expériences des pays au cours de la Phase I, une évaluation indépendante à mi-parcours a été organisée et une mise à jour de document de projet pour la Phase II a été établie. Les deux documents ont été revus, discutés, puis adoptés par la 4ème réunion du </w:t>
      </w:r>
      <w:r w:rsidR="001C5AFF" w:rsidRPr="00C01C89">
        <w:rPr>
          <w:rFonts w:ascii="Arial" w:hAnsi="Arial" w:cs="Arial"/>
          <w:color w:val="0070C0"/>
          <w:lang w:val="fr-FR"/>
        </w:rPr>
        <w:t>Comité</w:t>
      </w:r>
      <w:r w:rsidRPr="00C01C89">
        <w:rPr>
          <w:rFonts w:ascii="Arial" w:hAnsi="Arial" w:cs="Arial"/>
          <w:color w:val="0070C0"/>
          <w:lang w:val="fr-FR"/>
        </w:rPr>
        <w:t>́ de Pilotage Continental (CPC) du projet et peu après par la 9</w:t>
      </w:r>
      <w:r w:rsidR="001C5AFF" w:rsidRPr="00C01C89">
        <w:rPr>
          <w:rFonts w:ascii="Arial" w:hAnsi="Arial" w:cs="Arial"/>
          <w:color w:val="0070C0"/>
          <w:vertAlign w:val="superscript"/>
          <w:lang w:val="fr-FR"/>
        </w:rPr>
        <w:t>è</w:t>
      </w:r>
      <w:r w:rsidRPr="00C01C89">
        <w:rPr>
          <w:rFonts w:ascii="Arial" w:hAnsi="Arial" w:cs="Arial"/>
          <w:color w:val="0070C0"/>
          <w:vertAlign w:val="superscript"/>
          <w:lang w:val="fr-FR"/>
        </w:rPr>
        <w:t>me</w:t>
      </w:r>
      <w:r w:rsidRPr="00C01C89">
        <w:rPr>
          <w:rFonts w:ascii="Arial" w:hAnsi="Arial" w:cs="Arial"/>
          <w:color w:val="0070C0"/>
          <w:lang w:val="fr-FR"/>
        </w:rPr>
        <w:t xml:space="preserve"> Session du Co</w:t>
      </w:r>
      <w:r w:rsidR="001C5AFF" w:rsidRPr="00C01C89">
        <w:rPr>
          <w:rFonts w:ascii="Arial" w:hAnsi="Arial" w:cs="Arial"/>
          <w:color w:val="0070C0"/>
          <w:lang w:val="fr-FR"/>
        </w:rPr>
        <w:t>DG</w:t>
      </w:r>
      <w:r w:rsidRPr="00C01C89">
        <w:rPr>
          <w:rFonts w:ascii="Arial" w:hAnsi="Arial" w:cs="Arial"/>
          <w:color w:val="0070C0"/>
          <w:lang w:val="fr-FR"/>
        </w:rPr>
        <w:t xml:space="preserve"> en 2015. Plusieurs autres réunions ont été organisées pour mettre en œuvre la première phase du projet. La dernière s’est déroulée en avril 2016 sous le thème « Intensification de l’appui au projet Africain de mise en œuvre du SCN 2008 ». Elle a </w:t>
      </w:r>
      <w:r w:rsidR="001C5AFF" w:rsidRPr="00C01C89">
        <w:rPr>
          <w:rFonts w:ascii="Arial" w:hAnsi="Arial" w:cs="Arial"/>
          <w:color w:val="0070C0"/>
          <w:lang w:val="fr-FR"/>
        </w:rPr>
        <w:t>examiné</w:t>
      </w:r>
      <w:r w:rsidRPr="00C01C89">
        <w:rPr>
          <w:rFonts w:ascii="Arial" w:hAnsi="Arial" w:cs="Arial"/>
          <w:color w:val="0070C0"/>
          <w:lang w:val="fr-FR"/>
        </w:rPr>
        <w:t>́ les progrès du projet au cours de la Phase</w:t>
      </w:r>
      <w:r w:rsidR="001C5AFF" w:rsidRPr="00C01C89">
        <w:rPr>
          <w:rFonts w:ascii="Arial" w:hAnsi="Arial" w:cs="Arial"/>
          <w:color w:val="0070C0"/>
          <w:lang w:val="fr-FR"/>
        </w:rPr>
        <w:t xml:space="preserve"> I</w:t>
      </w:r>
      <w:r w:rsidRPr="00C01C89">
        <w:rPr>
          <w:rFonts w:ascii="Arial" w:hAnsi="Arial" w:cs="Arial"/>
          <w:color w:val="0070C0"/>
          <w:lang w:val="fr-FR"/>
        </w:rPr>
        <w:t xml:space="preserve">, formulé le plan de travail et des programmes visant à </w:t>
      </w:r>
      <w:r w:rsidR="001C5AFF" w:rsidRPr="00C01C89">
        <w:rPr>
          <w:rFonts w:ascii="Arial" w:hAnsi="Arial" w:cs="Arial"/>
          <w:color w:val="0070C0"/>
          <w:lang w:val="fr-FR"/>
        </w:rPr>
        <w:t>réaliser</w:t>
      </w:r>
      <w:r w:rsidRPr="00C01C89">
        <w:rPr>
          <w:rFonts w:ascii="Arial" w:hAnsi="Arial" w:cs="Arial"/>
          <w:color w:val="0070C0"/>
          <w:lang w:val="fr-FR"/>
        </w:rPr>
        <w:t xml:space="preserve"> la Phase II de projet et développé une "Matrice de l'offre et de la demande d’assistance technique pour la mise en œuvre du SCN 2008 en Afrique. Cinq réunions du </w:t>
      </w:r>
      <w:r w:rsidR="001C5AFF" w:rsidRPr="00C01C89">
        <w:rPr>
          <w:rFonts w:ascii="Arial" w:hAnsi="Arial" w:cs="Arial"/>
          <w:color w:val="0070C0"/>
          <w:lang w:val="fr-FR"/>
        </w:rPr>
        <w:t>Comité</w:t>
      </w:r>
      <w:r w:rsidRPr="00C01C89">
        <w:rPr>
          <w:rFonts w:ascii="Arial" w:hAnsi="Arial" w:cs="Arial"/>
          <w:color w:val="0070C0"/>
          <w:lang w:val="fr-FR"/>
        </w:rPr>
        <w:t xml:space="preserve">́ de Pilotage Continental du projet Afrique sur le SCN 2008 ont été organisées dont la dernière a eu </w:t>
      </w:r>
      <w:r w:rsidR="001C5AFF" w:rsidRPr="00C01C89">
        <w:rPr>
          <w:rFonts w:ascii="Arial" w:hAnsi="Arial" w:cs="Arial"/>
          <w:color w:val="0070C0"/>
          <w:lang w:val="fr-FR"/>
        </w:rPr>
        <w:t xml:space="preserve">lieu </w:t>
      </w:r>
      <w:r w:rsidRPr="00C01C89">
        <w:rPr>
          <w:rFonts w:ascii="Arial" w:hAnsi="Arial" w:cs="Arial"/>
          <w:color w:val="0070C0"/>
          <w:lang w:val="fr-FR"/>
        </w:rPr>
        <w:t xml:space="preserve">en novembre 2016 à Tunis pour examiner les progrès </w:t>
      </w:r>
      <w:r w:rsidR="001C5AFF" w:rsidRPr="00C01C89">
        <w:rPr>
          <w:rFonts w:ascii="Arial" w:hAnsi="Arial" w:cs="Arial"/>
          <w:color w:val="0070C0"/>
          <w:lang w:val="fr-FR"/>
        </w:rPr>
        <w:t>accomplis dans la mise</w:t>
      </w:r>
      <w:r w:rsidRPr="00C01C89">
        <w:rPr>
          <w:rFonts w:ascii="Arial" w:hAnsi="Arial" w:cs="Arial"/>
          <w:color w:val="0070C0"/>
          <w:lang w:val="fr-FR"/>
        </w:rPr>
        <w:t xml:space="preserve"> </w:t>
      </w:r>
      <w:r w:rsidR="001C5AFF" w:rsidRPr="00C01C89">
        <w:rPr>
          <w:rFonts w:ascii="Arial" w:hAnsi="Arial" w:cs="Arial"/>
          <w:color w:val="0070C0"/>
          <w:lang w:val="fr-FR"/>
        </w:rPr>
        <w:t xml:space="preserve">du </w:t>
      </w:r>
      <w:r w:rsidRPr="00C01C89">
        <w:rPr>
          <w:rFonts w:ascii="Arial" w:hAnsi="Arial" w:cs="Arial"/>
          <w:color w:val="0070C0"/>
          <w:lang w:val="fr-FR"/>
        </w:rPr>
        <w:t xml:space="preserve">SCN 2008 et donner des directives sur la marche à suivre. </w:t>
      </w:r>
    </w:p>
    <w:p w:rsidR="00CD42B6" w:rsidRPr="00CD42B6" w:rsidRDefault="00CD42B6" w:rsidP="008531BB">
      <w:pPr>
        <w:tabs>
          <w:tab w:val="left" w:pos="1134"/>
        </w:tabs>
        <w:rPr>
          <w:rFonts w:asciiTheme="minorHAnsi" w:hAnsiTheme="minorHAnsi" w:cs="Arial Narrow"/>
          <w:sz w:val="18"/>
          <w:szCs w:val="18"/>
          <w:lang w:val="fr-FR"/>
        </w:rPr>
      </w:pPr>
    </w:p>
    <w:p w:rsidR="00CD42B6" w:rsidRPr="007539EF" w:rsidRDefault="00CD42B6" w:rsidP="001E626F">
      <w:pPr>
        <w:pStyle w:val="Heading3"/>
        <w:rPr>
          <w:rFonts w:ascii="Arial" w:hAnsi="Arial" w:cs="Arial"/>
          <w:sz w:val="24"/>
          <w:lang w:val="fr-FR"/>
        </w:rPr>
      </w:pPr>
      <w:bookmarkStart w:id="193" w:name="_Toc475488346"/>
      <w:bookmarkStart w:id="194" w:name="_Toc475542093"/>
      <w:r w:rsidRPr="007539EF">
        <w:rPr>
          <w:rFonts w:ascii="Arial" w:hAnsi="Arial" w:cs="Arial"/>
          <w:sz w:val="24"/>
          <w:lang w:val="fr-FR"/>
        </w:rPr>
        <w:lastRenderedPageBreak/>
        <w:t>4.2.</w:t>
      </w:r>
      <w:r w:rsidR="00E51F28" w:rsidRPr="007539EF">
        <w:rPr>
          <w:rFonts w:ascii="Arial" w:hAnsi="Arial" w:cs="Arial"/>
          <w:sz w:val="24"/>
          <w:lang w:val="fr-FR"/>
        </w:rPr>
        <w:t>4</w:t>
      </w:r>
      <w:r w:rsidRPr="007539EF">
        <w:rPr>
          <w:rFonts w:ascii="Arial" w:hAnsi="Arial" w:cs="Arial"/>
          <w:sz w:val="24"/>
          <w:lang w:val="fr-FR"/>
        </w:rPr>
        <w:t>. Groupe technique spécialisé- Infrastructure, Industrie &amp; Tourisme (GTS-II&amp;T)</w:t>
      </w:r>
      <w:bookmarkEnd w:id="193"/>
      <w:bookmarkEnd w:id="194"/>
      <w:r w:rsidRPr="007539EF">
        <w:rPr>
          <w:rFonts w:ascii="Arial" w:hAnsi="Arial" w:cs="Arial"/>
          <w:sz w:val="24"/>
          <w:lang w:val="fr-FR"/>
        </w:rPr>
        <w:t xml:space="preserve"> </w:t>
      </w:r>
    </w:p>
    <w:p w:rsidR="00F05D89" w:rsidRPr="00B00321" w:rsidRDefault="00F05D89" w:rsidP="00F05D89">
      <w:pPr>
        <w:tabs>
          <w:tab w:val="left" w:pos="1134"/>
        </w:tabs>
        <w:spacing w:before="120"/>
        <w:jc w:val="both"/>
        <w:rPr>
          <w:rFonts w:ascii="Arial" w:hAnsi="Arial" w:cs="Arial"/>
          <w:lang w:val="fr-FR"/>
        </w:rPr>
      </w:pPr>
      <w:r w:rsidRPr="00B00321">
        <w:rPr>
          <w:rFonts w:ascii="Arial" w:hAnsi="Arial" w:cs="Arial"/>
          <w:lang w:val="fr-FR"/>
        </w:rPr>
        <w:t>Le groupe n’a réalisé aucune activité en tant que groupe de travail spécialisé sur les Infrastructure, Industrie &amp; Tourisme. Cependant, la BAD a entrepris un certain nombre d’activités dans le cadre du programme des connaissances sur les infrastructures en Afrique (AIKP). Cette initiative vise à créer une banque de données sur les infrastructures en Afrique et à assurer une collecte et une gestion coordonnées et durables des données statistiques sur les infrastructures dans le continent.</w:t>
      </w:r>
    </w:p>
    <w:p w:rsidR="00F05D89" w:rsidRPr="00B00321" w:rsidRDefault="00F05D89" w:rsidP="00F05D89">
      <w:pPr>
        <w:tabs>
          <w:tab w:val="left" w:pos="1134"/>
        </w:tabs>
        <w:spacing w:before="120"/>
        <w:jc w:val="both"/>
        <w:rPr>
          <w:rFonts w:ascii="Arial" w:hAnsi="Arial" w:cs="Arial"/>
          <w:lang w:val="fr-FR"/>
        </w:rPr>
      </w:pPr>
      <w:r w:rsidRPr="00B00321">
        <w:rPr>
          <w:rFonts w:ascii="Arial" w:hAnsi="Arial" w:cs="Arial"/>
          <w:lang w:val="fr-FR"/>
        </w:rPr>
        <w:t>La première phase a consisté à renforcer les capacités nationales afin d'intégrer la collecte, le traitement et le contrôle de qualité des données sur les infrastructures, la production automatique des statistiques et d'indicateurs sectoriels, la maintenance et la mise à jour des bases de données. La deuxième phase a consisté à exploiter et à diffuser les conclusions tirées pour éclairer la gestion des politiques et des programmes de développement.</w:t>
      </w:r>
    </w:p>
    <w:p w:rsidR="00F05D89" w:rsidRPr="00F05D89" w:rsidRDefault="00F05D89" w:rsidP="00F05D89">
      <w:pPr>
        <w:tabs>
          <w:tab w:val="left" w:pos="1134"/>
        </w:tabs>
        <w:spacing w:before="120"/>
        <w:jc w:val="both"/>
        <w:rPr>
          <w:rFonts w:ascii="Arial" w:hAnsi="Arial" w:cs="Arial"/>
          <w:lang w:val="fr-FR"/>
        </w:rPr>
      </w:pPr>
      <w:r w:rsidRPr="00B00321">
        <w:rPr>
          <w:rFonts w:ascii="Arial" w:hAnsi="Arial" w:cs="Arial"/>
          <w:lang w:val="fr-FR"/>
        </w:rPr>
        <w:t>Les résultats de la mise en œuvre du programme AIKP concernent les principaux domaines suivants: (i) l’établissement d’équipes AIKP nationales dans 44 pays; ii) la collecte et la validation des données dans 44 pays; (iii) le développement d'un outil de gestion des données de l'AIKP; iv) la diffusion des données : un site web et un portail de données AIKP ont été mis en place; V) le traitement et l’analyse des données dans au moins 33 pays; Vi) l’actualisation des investissements sectoriels; et (vii) les produits de connaissances AIKP.</w:t>
      </w:r>
    </w:p>
    <w:p w:rsidR="00CD42B6" w:rsidRPr="008F657E" w:rsidRDefault="00CD42B6" w:rsidP="008531BB">
      <w:pPr>
        <w:pStyle w:val="Heading3"/>
        <w:tabs>
          <w:tab w:val="left" w:pos="1134"/>
        </w:tabs>
        <w:rPr>
          <w:rFonts w:ascii="Arial" w:hAnsi="Arial" w:cs="Arial"/>
          <w:b w:val="0"/>
          <w:sz w:val="24"/>
          <w:lang w:val="fr-FR"/>
        </w:rPr>
      </w:pPr>
      <w:bookmarkStart w:id="195" w:name="_Toc475488347"/>
      <w:bookmarkStart w:id="196" w:name="_Toc475542094"/>
      <w:r w:rsidRPr="008F657E">
        <w:rPr>
          <w:rFonts w:ascii="Arial" w:hAnsi="Arial" w:cs="Arial"/>
          <w:sz w:val="24"/>
          <w:lang w:val="fr-FR"/>
        </w:rPr>
        <w:t>4.2.</w:t>
      </w:r>
      <w:r w:rsidR="00E51F28" w:rsidRPr="008F657E">
        <w:rPr>
          <w:rFonts w:ascii="Arial" w:hAnsi="Arial" w:cs="Arial"/>
          <w:sz w:val="24"/>
          <w:lang w:val="fr-FR"/>
        </w:rPr>
        <w:t>5</w:t>
      </w:r>
      <w:r w:rsidRPr="008F657E">
        <w:rPr>
          <w:rFonts w:ascii="Arial" w:hAnsi="Arial" w:cs="Arial"/>
          <w:sz w:val="24"/>
          <w:lang w:val="fr-FR"/>
        </w:rPr>
        <w:t>. Groupe technique spécialisé-Science, Technologie &amp; Education (GTS-STE)</w:t>
      </w:r>
      <w:bookmarkEnd w:id="195"/>
      <w:bookmarkEnd w:id="196"/>
    </w:p>
    <w:p w:rsidR="00817EF4" w:rsidRDefault="00CD42B6" w:rsidP="00817EF4">
      <w:pPr>
        <w:spacing w:before="120"/>
        <w:jc w:val="both"/>
        <w:rPr>
          <w:rFonts w:ascii="Arial" w:hAnsi="Arial" w:cs="Arial"/>
          <w:color w:val="0070C0"/>
          <w:lang w:val="fr-FR"/>
        </w:rPr>
      </w:pPr>
      <w:r w:rsidRPr="00817EF4">
        <w:rPr>
          <w:rFonts w:ascii="Arial" w:hAnsi="Arial" w:cs="Arial"/>
          <w:color w:val="0070C0"/>
          <w:lang w:val="fr-FR"/>
        </w:rPr>
        <w:t xml:space="preserve">Le groupe technique spécialisé sur la Science, la Technologie et l’Education n’a véritablement pas commencé ses activités. Par contre, le sous-groupe sur les statistiques de l’éducation, présidé par l’Egypte a réalisé quelques résultats. Les objectifs du sous-groupe sont entre autres : (i) soutenir la mise en œuvre de la stratégie régionale des normes et standards du système de gestion d’information sur l’éducation (EMIS) ; (ii) renforcer les capacités des </w:t>
      </w:r>
      <w:r w:rsidR="00AA65D0" w:rsidRPr="00817EF4">
        <w:rPr>
          <w:rFonts w:ascii="Arial" w:hAnsi="Arial" w:cs="Arial"/>
          <w:color w:val="0070C0"/>
          <w:lang w:val="fr-FR"/>
        </w:rPr>
        <w:t>spécialistes de l'éducation et d</w:t>
      </w:r>
      <w:r w:rsidRPr="00817EF4">
        <w:rPr>
          <w:rFonts w:ascii="Arial" w:hAnsi="Arial" w:cs="Arial"/>
          <w:color w:val="0070C0"/>
          <w:lang w:val="fr-FR"/>
        </w:rPr>
        <w:t xml:space="preserve">es statisticiens ; (iii) amener les établissements de formation </w:t>
      </w:r>
      <w:r w:rsidR="00AA65D0" w:rsidRPr="00817EF4">
        <w:rPr>
          <w:rFonts w:ascii="Arial" w:hAnsi="Arial" w:cs="Arial"/>
          <w:color w:val="0070C0"/>
          <w:lang w:val="fr-FR"/>
        </w:rPr>
        <w:t>à</w:t>
      </w:r>
      <w:r w:rsidRPr="00817EF4">
        <w:rPr>
          <w:rFonts w:ascii="Arial" w:hAnsi="Arial" w:cs="Arial"/>
          <w:color w:val="0070C0"/>
          <w:lang w:val="fr-FR"/>
        </w:rPr>
        <w:t xml:space="preserve"> fournir des données sur l'éducation, etc. </w:t>
      </w:r>
    </w:p>
    <w:p w:rsidR="00CD42B6" w:rsidRPr="00817EF4" w:rsidRDefault="00CD42B6" w:rsidP="00817EF4">
      <w:pPr>
        <w:spacing w:before="120"/>
        <w:jc w:val="both"/>
        <w:rPr>
          <w:rFonts w:ascii="Arial" w:hAnsi="Arial" w:cs="Arial"/>
          <w:color w:val="0070C0"/>
          <w:lang w:val="fr-FR"/>
        </w:rPr>
      </w:pPr>
      <w:r w:rsidRPr="00817EF4">
        <w:rPr>
          <w:rFonts w:ascii="Arial" w:hAnsi="Arial" w:cs="Arial"/>
          <w:color w:val="0070C0"/>
          <w:lang w:val="fr-FR"/>
        </w:rPr>
        <w:t xml:space="preserve">En termes de résultats, la disponibilité des données statistiques sur l'éducation </w:t>
      </w:r>
      <w:r w:rsidR="00AA65D0" w:rsidRPr="00817EF4">
        <w:rPr>
          <w:rFonts w:ascii="Arial" w:hAnsi="Arial" w:cs="Arial"/>
          <w:color w:val="0070C0"/>
          <w:lang w:val="fr-FR"/>
        </w:rPr>
        <w:t xml:space="preserve">s’est accrue </w:t>
      </w:r>
      <w:r w:rsidRPr="00817EF4">
        <w:rPr>
          <w:rFonts w:ascii="Arial" w:hAnsi="Arial" w:cs="Arial"/>
          <w:color w:val="0070C0"/>
          <w:lang w:val="fr-FR"/>
        </w:rPr>
        <w:t>mais le niveau de couverture reste insuffisant dans plusieurs secteurs de l’éducation et de la formation. Il existe toujours des écarts entre les données administratives et les données des enquêtes auprès des ménages en</w:t>
      </w:r>
      <w:r w:rsidR="00AA65D0" w:rsidRPr="00817EF4">
        <w:rPr>
          <w:rFonts w:ascii="Arial" w:hAnsi="Arial" w:cs="Arial"/>
          <w:color w:val="0070C0"/>
          <w:lang w:val="fr-FR"/>
        </w:rPr>
        <w:t xml:space="preserve"> matière d'éducation</w:t>
      </w:r>
      <w:r w:rsidRPr="00817EF4">
        <w:rPr>
          <w:rFonts w:ascii="Arial" w:hAnsi="Arial" w:cs="Arial"/>
          <w:color w:val="0070C0"/>
          <w:lang w:val="fr-FR"/>
        </w:rPr>
        <w:t xml:space="preserve"> publiées par les agences nationales et les organisations internationales. Le groupe compte mettre en place des comités mixtes composés des sections en charge de l’éducation dans les INS et des sections de la planification des ministères de l’éducation pour une meilleure coordination des actions.</w:t>
      </w:r>
    </w:p>
    <w:p w:rsidR="00CD42B6" w:rsidRPr="008F657E" w:rsidRDefault="00CD42B6" w:rsidP="005B3336">
      <w:pPr>
        <w:pStyle w:val="Heading3"/>
        <w:tabs>
          <w:tab w:val="left" w:pos="851"/>
        </w:tabs>
        <w:spacing w:before="120"/>
        <w:jc w:val="both"/>
        <w:rPr>
          <w:rFonts w:ascii="Arial" w:hAnsi="Arial" w:cs="Arial"/>
          <w:b w:val="0"/>
          <w:sz w:val="24"/>
          <w:lang w:val="fr-FR"/>
        </w:rPr>
      </w:pPr>
      <w:bookmarkStart w:id="197" w:name="_Toc475488348"/>
      <w:bookmarkStart w:id="198" w:name="_Toc475542095"/>
      <w:r w:rsidRPr="008F657E">
        <w:rPr>
          <w:rFonts w:ascii="Arial" w:hAnsi="Arial" w:cs="Arial"/>
          <w:sz w:val="24"/>
          <w:lang w:val="fr-FR"/>
        </w:rPr>
        <w:lastRenderedPageBreak/>
        <w:t>4.2.</w:t>
      </w:r>
      <w:r w:rsidR="00E51F28" w:rsidRPr="008F657E">
        <w:rPr>
          <w:rFonts w:ascii="Arial" w:hAnsi="Arial" w:cs="Arial"/>
          <w:sz w:val="24"/>
          <w:lang w:val="fr-FR"/>
        </w:rPr>
        <w:t>6</w:t>
      </w:r>
      <w:r w:rsidRPr="008F657E">
        <w:rPr>
          <w:rFonts w:ascii="Arial" w:hAnsi="Arial" w:cs="Arial"/>
          <w:sz w:val="24"/>
          <w:lang w:val="fr-FR"/>
        </w:rPr>
        <w:t>. Groupe technique spécialisé-Démographie, Migrations, Santé, Développement Humain, Protection Sociale &amp; Genre (GTS –So)</w:t>
      </w:r>
      <w:bookmarkEnd w:id="197"/>
      <w:bookmarkEnd w:id="198"/>
    </w:p>
    <w:p w:rsidR="00BB6A99" w:rsidRPr="0097187A" w:rsidRDefault="00CD42B6" w:rsidP="00BB6A99">
      <w:pPr>
        <w:tabs>
          <w:tab w:val="left" w:pos="1134"/>
        </w:tabs>
        <w:spacing w:before="120"/>
        <w:jc w:val="both"/>
        <w:rPr>
          <w:rFonts w:ascii="Arial" w:hAnsi="Arial" w:cs="Arial"/>
          <w:color w:val="0070C0"/>
          <w:lang w:val="fr-FR"/>
        </w:rPr>
      </w:pPr>
      <w:r w:rsidRPr="0097187A">
        <w:rPr>
          <w:rFonts w:ascii="Arial" w:hAnsi="Arial" w:cs="Arial"/>
          <w:color w:val="0070C0"/>
          <w:lang w:val="fr-FR"/>
        </w:rPr>
        <w:t>Ce groupe ne s’est pas réuni en</w:t>
      </w:r>
      <w:r w:rsidR="00BB6A99" w:rsidRPr="0097187A">
        <w:rPr>
          <w:rFonts w:ascii="Arial" w:hAnsi="Arial" w:cs="Arial"/>
          <w:color w:val="0070C0"/>
          <w:lang w:val="fr-FR"/>
        </w:rPr>
        <w:t xml:space="preserve"> </w:t>
      </w:r>
      <w:r w:rsidRPr="0097187A">
        <w:rPr>
          <w:rFonts w:ascii="Arial" w:hAnsi="Arial" w:cs="Arial"/>
          <w:color w:val="0070C0"/>
          <w:lang w:val="fr-FR"/>
        </w:rPr>
        <w:t>tant que GTS sur la démographie, migrations, santé, développement huma</w:t>
      </w:r>
      <w:r w:rsidR="00BB6A99" w:rsidRPr="0097187A">
        <w:rPr>
          <w:rFonts w:ascii="Arial" w:hAnsi="Arial" w:cs="Arial"/>
          <w:color w:val="0070C0"/>
          <w:lang w:val="fr-FR"/>
        </w:rPr>
        <w:t>in, protection sociale et genre toutefois</w:t>
      </w:r>
      <w:r w:rsidRPr="0097187A">
        <w:rPr>
          <w:rFonts w:ascii="Arial" w:hAnsi="Arial" w:cs="Arial"/>
          <w:color w:val="0070C0"/>
          <w:lang w:val="fr-FR"/>
        </w:rPr>
        <w:t xml:space="preserve"> quelques activités ont été réalisées notamment par les sous-groupes migration et genre.</w:t>
      </w:r>
    </w:p>
    <w:p w:rsidR="00CD42B6" w:rsidRPr="0097187A" w:rsidRDefault="00CD42B6" w:rsidP="00BB6A99">
      <w:pPr>
        <w:tabs>
          <w:tab w:val="left" w:pos="1134"/>
        </w:tabs>
        <w:spacing w:before="120"/>
        <w:jc w:val="both"/>
        <w:rPr>
          <w:rFonts w:ascii="Arial" w:hAnsi="Arial" w:cs="Arial"/>
          <w:color w:val="0070C0"/>
          <w:lang w:val="fr-FR"/>
        </w:rPr>
      </w:pPr>
      <w:r w:rsidRPr="0097187A">
        <w:rPr>
          <w:rFonts w:ascii="Arial" w:hAnsi="Arial" w:cs="Arial"/>
          <w:color w:val="0070C0"/>
          <w:lang w:val="fr-FR"/>
        </w:rPr>
        <w:t xml:space="preserve">En janvier 2015, la Conférence des Chefs d’Etat et de Gouvernement de l’Union africaine </w:t>
      </w:r>
      <w:r w:rsidR="0014617F" w:rsidRPr="0097187A">
        <w:rPr>
          <w:rFonts w:ascii="Arial" w:hAnsi="Arial" w:cs="Arial"/>
          <w:color w:val="0070C0"/>
          <w:lang w:val="fr-FR"/>
        </w:rPr>
        <w:t>a</w:t>
      </w:r>
      <w:r w:rsidRPr="0097187A">
        <w:rPr>
          <w:rFonts w:ascii="Arial" w:hAnsi="Arial" w:cs="Arial"/>
          <w:color w:val="0070C0"/>
          <w:lang w:val="fr-FR"/>
        </w:rPr>
        <w:t xml:space="preserve"> adopté le programme conjoint UA/CEA/BIT/OIM sur la migration de la main d’œuvre en Afrique. La première composante de ce programme vise l’amélioration de la qualité des données sur la migration de la main d’œuvre en Afrique. Afin de réaliser la volonté politique des Chefs d’Etat et de Gouvernement de l’Union africaine, la CUA, le BIT, l’OIM</w:t>
      </w:r>
      <w:r w:rsidR="005D6804">
        <w:rPr>
          <w:rFonts w:ascii="Arial" w:hAnsi="Arial" w:cs="Arial"/>
          <w:color w:val="0070C0"/>
          <w:lang w:val="fr-FR"/>
        </w:rPr>
        <w:t>, la BAD</w:t>
      </w:r>
      <w:r w:rsidRPr="0097187A">
        <w:rPr>
          <w:rFonts w:ascii="Arial" w:hAnsi="Arial" w:cs="Arial"/>
          <w:color w:val="0070C0"/>
          <w:lang w:val="fr-FR"/>
        </w:rPr>
        <w:t xml:space="preserve"> et la CEA ont mis en place un sous-groupe de travail africain sur les statistiques de la migration de la main d’œuvre en Afrique. </w:t>
      </w:r>
      <w:r w:rsidR="003822D1" w:rsidRPr="0097187A">
        <w:rPr>
          <w:rFonts w:ascii="Arial" w:hAnsi="Arial" w:cs="Arial"/>
          <w:color w:val="0070C0"/>
          <w:lang w:val="fr-FR"/>
        </w:rPr>
        <w:t>Ce sous-groupe a pour membres les pays suivants</w:t>
      </w:r>
      <w:r w:rsidRPr="0097187A">
        <w:rPr>
          <w:rFonts w:ascii="Arial" w:hAnsi="Arial" w:cs="Arial"/>
          <w:color w:val="0070C0"/>
          <w:lang w:val="fr-FR"/>
        </w:rPr>
        <w:t> : Cameroun</w:t>
      </w:r>
      <w:r w:rsidR="0014617F" w:rsidRPr="0097187A">
        <w:rPr>
          <w:rFonts w:ascii="Arial" w:hAnsi="Arial" w:cs="Arial"/>
          <w:color w:val="0070C0"/>
          <w:lang w:val="fr-FR"/>
        </w:rPr>
        <w:t xml:space="preserve"> (président)</w:t>
      </w:r>
      <w:r w:rsidRPr="0097187A">
        <w:rPr>
          <w:rFonts w:ascii="Arial" w:hAnsi="Arial" w:cs="Arial"/>
          <w:color w:val="0070C0"/>
          <w:lang w:val="fr-FR"/>
        </w:rPr>
        <w:t>, Tunisie, Egypte, Sénégal, B</w:t>
      </w:r>
      <w:r w:rsidR="0014617F" w:rsidRPr="0097187A">
        <w:rPr>
          <w:rFonts w:ascii="Arial" w:hAnsi="Arial" w:cs="Arial"/>
          <w:color w:val="0070C0"/>
          <w:lang w:val="fr-FR"/>
        </w:rPr>
        <w:t>é</w:t>
      </w:r>
      <w:r w:rsidRPr="0097187A">
        <w:rPr>
          <w:rFonts w:ascii="Arial" w:hAnsi="Arial" w:cs="Arial"/>
          <w:color w:val="0070C0"/>
          <w:lang w:val="fr-FR"/>
        </w:rPr>
        <w:t>nin, C</w:t>
      </w:r>
      <w:r w:rsidR="0014617F" w:rsidRPr="0097187A">
        <w:rPr>
          <w:rFonts w:ascii="Arial" w:hAnsi="Arial" w:cs="Arial"/>
          <w:color w:val="0070C0"/>
          <w:lang w:val="fr-FR"/>
        </w:rPr>
        <w:t>ô</w:t>
      </w:r>
      <w:r w:rsidRPr="0097187A">
        <w:rPr>
          <w:rFonts w:ascii="Arial" w:hAnsi="Arial" w:cs="Arial"/>
          <w:color w:val="0070C0"/>
          <w:lang w:val="fr-FR"/>
        </w:rPr>
        <w:t>te d’Ivoire, Nig</w:t>
      </w:r>
      <w:r w:rsidR="0014617F" w:rsidRPr="0097187A">
        <w:rPr>
          <w:rFonts w:ascii="Arial" w:hAnsi="Arial" w:cs="Arial"/>
          <w:color w:val="0070C0"/>
          <w:lang w:val="fr-FR"/>
        </w:rPr>
        <w:t>é</w:t>
      </w:r>
      <w:r w:rsidRPr="0097187A">
        <w:rPr>
          <w:rFonts w:ascii="Arial" w:hAnsi="Arial" w:cs="Arial"/>
          <w:color w:val="0070C0"/>
          <w:lang w:val="fr-FR"/>
        </w:rPr>
        <w:t>ria, Tanzanie, Kenya, Afrique du Sud, Zimbabwe</w:t>
      </w:r>
      <w:r w:rsidR="0014617F" w:rsidRPr="0097187A">
        <w:rPr>
          <w:rFonts w:ascii="Arial" w:hAnsi="Arial" w:cs="Arial"/>
          <w:color w:val="0070C0"/>
          <w:lang w:val="fr-FR"/>
        </w:rPr>
        <w:t xml:space="preserve"> et</w:t>
      </w:r>
      <w:r w:rsidRPr="0097187A">
        <w:rPr>
          <w:rFonts w:ascii="Arial" w:hAnsi="Arial" w:cs="Arial"/>
          <w:color w:val="0070C0"/>
          <w:lang w:val="fr-FR"/>
        </w:rPr>
        <w:t xml:space="preserve"> Namibie.</w:t>
      </w:r>
      <w:r w:rsidR="009765D9" w:rsidRPr="0097187A">
        <w:rPr>
          <w:rFonts w:ascii="Arial" w:hAnsi="Arial" w:cs="Arial"/>
          <w:color w:val="0070C0"/>
          <w:lang w:val="fr-FR"/>
        </w:rPr>
        <w:t xml:space="preserve"> </w:t>
      </w:r>
      <w:r w:rsidR="006E5EA8" w:rsidRPr="0097187A">
        <w:rPr>
          <w:rFonts w:ascii="Arial" w:hAnsi="Arial" w:cs="Arial"/>
          <w:color w:val="0070C0"/>
          <w:lang w:val="fr-FR"/>
        </w:rPr>
        <w:t xml:space="preserve">Son </w:t>
      </w:r>
      <w:r w:rsidRPr="0097187A">
        <w:rPr>
          <w:rFonts w:ascii="Arial" w:hAnsi="Arial" w:cs="Arial"/>
          <w:color w:val="0070C0"/>
          <w:lang w:val="fr-FR"/>
        </w:rPr>
        <w:t xml:space="preserve">objectif est de faire l’état des lieux de la production des statistiques de la main d’œuvre en Afrique ; d’harmoniser les concepts et définitions sur la migration de la main d’œuvre en Afrique et de renforcer les capacités des pays africains dans la production de statistiques sur la migration </w:t>
      </w:r>
      <w:r w:rsidR="009765D9" w:rsidRPr="0097187A">
        <w:rPr>
          <w:rFonts w:ascii="Arial" w:hAnsi="Arial" w:cs="Arial"/>
          <w:color w:val="0070C0"/>
          <w:lang w:val="fr-FR"/>
        </w:rPr>
        <w:t xml:space="preserve">de la main </w:t>
      </w:r>
      <w:r w:rsidRPr="0097187A">
        <w:rPr>
          <w:rFonts w:ascii="Arial" w:hAnsi="Arial" w:cs="Arial"/>
          <w:color w:val="0070C0"/>
          <w:lang w:val="fr-FR"/>
        </w:rPr>
        <w:t xml:space="preserve">d’œuvre en Afrique. </w:t>
      </w:r>
      <w:r w:rsidR="009765D9" w:rsidRPr="0097187A">
        <w:rPr>
          <w:rFonts w:ascii="Arial" w:hAnsi="Arial" w:cs="Arial"/>
          <w:color w:val="0070C0"/>
          <w:lang w:val="fr-FR"/>
        </w:rPr>
        <w:t>Il</w:t>
      </w:r>
      <w:r w:rsidRPr="0097187A">
        <w:rPr>
          <w:rFonts w:ascii="Arial" w:hAnsi="Arial" w:cs="Arial"/>
          <w:color w:val="0070C0"/>
          <w:lang w:val="fr-FR"/>
        </w:rPr>
        <w:t xml:space="preserve"> a produit </w:t>
      </w:r>
      <w:r w:rsidR="009765D9" w:rsidRPr="0097187A">
        <w:rPr>
          <w:rFonts w:ascii="Arial" w:hAnsi="Arial" w:cs="Arial"/>
          <w:color w:val="0070C0"/>
          <w:lang w:val="fr-FR"/>
        </w:rPr>
        <w:t>son</w:t>
      </w:r>
      <w:r w:rsidRPr="0097187A">
        <w:rPr>
          <w:rFonts w:ascii="Arial" w:hAnsi="Arial" w:cs="Arial"/>
          <w:color w:val="0070C0"/>
          <w:lang w:val="fr-FR"/>
        </w:rPr>
        <w:t xml:space="preserve"> premier </w:t>
      </w:r>
      <w:r w:rsidR="009765D9" w:rsidRPr="0097187A">
        <w:rPr>
          <w:rFonts w:ascii="Arial" w:hAnsi="Arial" w:cs="Arial"/>
          <w:color w:val="0070C0"/>
          <w:lang w:val="fr-FR"/>
        </w:rPr>
        <w:t>intitulé R</w:t>
      </w:r>
      <w:r w:rsidRPr="0097187A">
        <w:rPr>
          <w:rFonts w:ascii="Arial" w:hAnsi="Arial" w:cs="Arial"/>
          <w:color w:val="0070C0"/>
          <w:lang w:val="fr-FR"/>
        </w:rPr>
        <w:t>apport sur les statistiques de la migration de la main d’œuvre en Afrique de 2016. Le rapport sera officiellement lancé lors la prochaine Conférence du Travail et des Affaires Sociales qui va se dérouler en Avril 2017 à Alger, Algérie. Le groupe dispose d’une base de données sur les statistiques de la migration en Afrique</w:t>
      </w:r>
      <w:r w:rsidR="00015657" w:rsidRPr="0097187A">
        <w:rPr>
          <w:rFonts w:ascii="Arial" w:hAnsi="Arial" w:cs="Arial"/>
          <w:color w:val="0070C0"/>
          <w:lang w:val="fr-FR"/>
        </w:rPr>
        <w:t xml:space="preserve"> et il </w:t>
      </w:r>
      <w:r w:rsidRPr="0097187A">
        <w:rPr>
          <w:rFonts w:ascii="Arial" w:hAnsi="Arial" w:cs="Arial"/>
          <w:color w:val="0070C0"/>
          <w:lang w:val="fr-FR"/>
        </w:rPr>
        <w:t xml:space="preserve">a produit </w:t>
      </w:r>
      <w:r w:rsidR="00015657" w:rsidRPr="0097187A">
        <w:rPr>
          <w:rFonts w:ascii="Arial" w:hAnsi="Arial" w:cs="Arial"/>
          <w:color w:val="0070C0"/>
          <w:lang w:val="fr-FR"/>
        </w:rPr>
        <w:t>également</w:t>
      </w:r>
      <w:r w:rsidRPr="0097187A">
        <w:rPr>
          <w:rFonts w:ascii="Arial" w:hAnsi="Arial" w:cs="Arial"/>
          <w:color w:val="0070C0"/>
          <w:lang w:val="fr-FR"/>
        </w:rPr>
        <w:t xml:space="preserve"> un document sur les concepts et définitions sur les statistiques de la migration de la main d’œuvre en Afrique. </w:t>
      </w:r>
    </w:p>
    <w:p w:rsidR="003C14FF" w:rsidRDefault="00CD42B6" w:rsidP="00BB6A99">
      <w:pPr>
        <w:tabs>
          <w:tab w:val="left" w:pos="1134"/>
        </w:tabs>
        <w:spacing w:before="120"/>
        <w:jc w:val="both"/>
        <w:rPr>
          <w:rFonts w:ascii="Arial" w:hAnsi="Arial" w:cs="Arial"/>
          <w:color w:val="0070C0"/>
          <w:lang w:val="fr-FR"/>
        </w:rPr>
      </w:pPr>
      <w:r w:rsidRPr="003C14FF">
        <w:rPr>
          <w:rFonts w:ascii="Arial" w:hAnsi="Arial" w:cs="Arial"/>
          <w:color w:val="0070C0"/>
          <w:lang w:val="fr-FR"/>
        </w:rPr>
        <w:t>Un autre sous-groupe sur les statistiques du genre a vu le jour. Ce sous-groupe a préparé un programme régional dénommé Programme af</w:t>
      </w:r>
      <w:r w:rsidR="00BA52AC" w:rsidRPr="003C14FF">
        <w:rPr>
          <w:rFonts w:ascii="Arial" w:hAnsi="Arial" w:cs="Arial"/>
          <w:color w:val="0070C0"/>
          <w:lang w:val="fr-FR"/>
        </w:rPr>
        <w:t>ricain de statistiques du genre</w:t>
      </w:r>
      <w:r w:rsidRPr="003C14FF">
        <w:rPr>
          <w:rFonts w:ascii="Arial" w:hAnsi="Arial" w:cs="Arial"/>
          <w:color w:val="0070C0"/>
          <w:lang w:val="fr-FR"/>
        </w:rPr>
        <w:t xml:space="preserve"> dont l’objectif est d’améliorer la disponibilité de</w:t>
      </w:r>
      <w:r w:rsidR="00BA52AC" w:rsidRPr="003C14FF">
        <w:rPr>
          <w:rFonts w:ascii="Arial" w:hAnsi="Arial" w:cs="Arial"/>
          <w:color w:val="0070C0"/>
          <w:lang w:val="fr-FR"/>
        </w:rPr>
        <w:t>s statistiques du genre</w:t>
      </w:r>
      <w:r w:rsidRPr="003C14FF">
        <w:rPr>
          <w:rFonts w:ascii="Arial" w:hAnsi="Arial" w:cs="Arial"/>
          <w:color w:val="0070C0"/>
          <w:lang w:val="fr-FR"/>
        </w:rPr>
        <w:t xml:space="preserve"> de source</w:t>
      </w:r>
      <w:r w:rsidR="00BA52AC" w:rsidRPr="003C14FF">
        <w:rPr>
          <w:rFonts w:ascii="Arial" w:hAnsi="Arial" w:cs="Arial"/>
          <w:color w:val="0070C0"/>
          <w:lang w:val="fr-FR"/>
        </w:rPr>
        <w:t>s</w:t>
      </w:r>
      <w:r w:rsidRPr="003C14FF">
        <w:rPr>
          <w:rFonts w:ascii="Arial" w:hAnsi="Arial" w:cs="Arial"/>
          <w:color w:val="0070C0"/>
          <w:lang w:val="fr-FR"/>
        </w:rPr>
        <w:t xml:space="preserve"> nationale, régionale et internationale. C’est un programme global qui intègre toutes les activités des organisations régionales</w:t>
      </w:r>
      <w:r w:rsidR="00BA52AC" w:rsidRPr="003C14FF">
        <w:rPr>
          <w:rFonts w:ascii="Arial" w:hAnsi="Arial" w:cs="Arial"/>
          <w:color w:val="0070C0"/>
          <w:lang w:val="fr-FR"/>
        </w:rPr>
        <w:t xml:space="preserve"> et internationales. </w:t>
      </w:r>
      <w:r w:rsidRPr="003C14FF">
        <w:rPr>
          <w:rFonts w:ascii="Arial" w:hAnsi="Arial" w:cs="Arial"/>
          <w:color w:val="0070C0"/>
          <w:lang w:val="fr-FR"/>
        </w:rPr>
        <w:t xml:space="preserve">Un plan d’action pour les prochaines cinq ans (2017-2021) a été élaboré. Un manuel sur l’élaboration et l’évaluation de programmes de statistiques du genre au niveau national visant à offrir aux pays des orientations sur l’élaboration et la mise en œuvre de tels programmes est en cours de finalisation. </w:t>
      </w:r>
    </w:p>
    <w:p w:rsidR="00CD42B6" w:rsidRPr="003C14FF" w:rsidRDefault="00CD42B6" w:rsidP="0086687A">
      <w:pPr>
        <w:tabs>
          <w:tab w:val="left" w:pos="1134"/>
        </w:tabs>
        <w:spacing w:before="120"/>
        <w:jc w:val="both"/>
        <w:rPr>
          <w:rFonts w:ascii="Arial" w:hAnsi="Arial" w:cs="Arial"/>
          <w:color w:val="0070C0"/>
          <w:lang w:val="fr-FR"/>
        </w:rPr>
      </w:pPr>
      <w:r w:rsidRPr="003C14FF">
        <w:rPr>
          <w:rFonts w:ascii="Arial" w:hAnsi="Arial" w:cs="Arial"/>
          <w:color w:val="0070C0"/>
          <w:lang w:val="fr-FR"/>
        </w:rPr>
        <w:t>Plusieurs autres activités ont été entreprises notamment le développement de l’Indice de l’égalité des genres en Afrique, l’élaboration des rapports nationaux sur les statistiques du genre, le troisième rapport sur les femmes en Afrique qui traite du coût socioéconomique de la violence à l’égard des femmes en Afrique</w:t>
      </w:r>
      <w:r w:rsidR="00411605" w:rsidRPr="003C14FF">
        <w:rPr>
          <w:rFonts w:ascii="Arial" w:hAnsi="Arial" w:cs="Arial"/>
          <w:color w:val="0070C0"/>
          <w:lang w:val="fr-FR"/>
        </w:rPr>
        <w:t>,</w:t>
      </w:r>
      <w:r w:rsidRPr="003C14FF">
        <w:rPr>
          <w:rFonts w:ascii="Arial" w:hAnsi="Arial" w:cs="Arial"/>
          <w:color w:val="0070C0"/>
          <w:lang w:val="fr-FR"/>
        </w:rPr>
        <w:t xml:space="preserve"> le Cadre de l’indicateur des inégalités</w:t>
      </w:r>
      <w:r w:rsidR="00411605" w:rsidRPr="003C14FF">
        <w:rPr>
          <w:rFonts w:ascii="Arial" w:hAnsi="Arial" w:cs="Arial"/>
          <w:color w:val="0070C0"/>
          <w:lang w:val="fr-FR"/>
        </w:rPr>
        <w:t xml:space="preserve"> entre les sexes en Afrique, </w:t>
      </w:r>
      <w:r w:rsidRPr="003C14FF">
        <w:rPr>
          <w:rFonts w:ascii="Arial" w:hAnsi="Arial" w:cs="Arial"/>
          <w:color w:val="0070C0"/>
          <w:lang w:val="fr-FR"/>
        </w:rPr>
        <w:t xml:space="preserve">le développement d’une base de données, </w:t>
      </w:r>
      <w:r w:rsidR="00344865" w:rsidRPr="003C14FF">
        <w:rPr>
          <w:rFonts w:ascii="Arial" w:hAnsi="Arial" w:cs="Arial"/>
          <w:color w:val="0070C0"/>
          <w:lang w:val="fr-FR"/>
        </w:rPr>
        <w:t xml:space="preserve">l’élaboration des </w:t>
      </w:r>
      <w:r w:rsidRPr="003C14FF">
        <w:rPr>
          <w:rFonts w:ascii="Arial" w:hAnsi="Arial" w:cs="Arial"/>
          <w:color w:val="0070C0"/>
          <w:lang w:val="fr-FR"/>
        </w:rPr>
        <w:t xml:space="preserve">tableaux de bord et </w:t>
      </w:r>
      <w:r w:rsidR="00344865" w:rsidRPr="003C14FF">
        <w:rPr>
          <w:rFonts w:ascii="Arial" w:hAnsi="Arial" w:cs="Arial"/>
          <w:color w:val="0070C0"/>
          <w:lang w:val="fr-FR"/>
        </w:rPr>
        <w:t>des profils-pays sur le</w:t>
      </w:r>
      <w:r w:rsidRPr="003C14FF">
        <w:rPr>
          <w:rFonts w:ascii="Arial" w:hAnsi="Arial" w:cs="Arial"/>
          <w:color w:val="0070C0"/>
          <w:lang w:val="fr-FR"/>
        </w:rPr>
        <w:t xml:space="preserve"> genre, etc.</w:t>
      </w:r>
    </w:p>
    <w:p w:rsidR="00CD42B6" w:rsidRPr="00543737" w:rsidRDefault="00CD42B6" w:rsidP="001A23E3">
      <w:pPr>
        <w:pStyle w:val="Heading3"/>
        <w:rPr>
          <w:rFonts w:ascii="Arial" w:hAnsi="Arial" w:cs="Arial"/>
          <w:b w:val="0"/>
          <w:bCs w:val="0"/>
          <w:sz w:val="24"/>
          <w:lang w:val="fr-FR"/>
        </w:rPr>
      </w:pPr>
      <w:bookmarkStart w:id="199" w:name="_Toc475542096"/>
      <w:r w:rsidRPr="00543737">
        <w:rPr>
          <w:rFonts w:ascii="Arial" w:hAnsi="Arial" w:cs="Arial"/>
          <w:bCs w:val="0"/>
          <w:sz w:val="24"/>
          <w:lang w:val="fr-FR"/>
        </w:rPr>
        <w:t>4.2.</w:t>
      </w:r>
      <w:r w:rsidR="00E51F28" w:rsidRPr="00543737">
        <w:rPr>
          <w:rFonts w:ascii="Arial" w:hAnsi="Arial" w:cs="Arial"/>
          <w:bCs w:val="0"/>
          <w:sz w:val="24"/>
          <w:lang w:val="fr-FR"/>
        </w:rPr>
        <w:t>7</w:t>
      </w:r>
      <w:r w:rsidRPr="00543737">
        <w:rPr>
          <w:rFonts w:ascii="Arial" w:hAnsi="Arial" w:cs="Arial"/>
          <w:bCs w:val="0"/>
          <w:sz w:val="24"/>
          <w:lang w:val="fr-FR"/>
        </w:rPr>
        <w:t>. Groupe technique spécialisé- Agriculture, Environnent &amp; Ressources Naturelles (GTS-AER)</w:t>
      </w:r>
      <w:bookmarkEnd w:id="199"/>
    </w:p>
    <w:p w:rsidR="003B3106" w:rsidRPr="005E515B" w:rsidRDefault="003B3106" w:rsidP="003B3106">
      <w:pPr>
        <w:tabs>
          <w:tab w:val="left" w:pos="1134"/>
        </w:tabs>
        <w:spacing w:before="120"/>
        <w:jc w:val="both"/>
        <w:rPr>
          <w:rFonts w:ascii="Arial" w:hAnsi="Arial" w:cs="Arial"/>
          <w:lang w:val="fr-FR"/>
        </w:rPr>
      </w:pPr>
      <w:r w:rsidRPr="005E515B">
        <w:rPr>
          <w:rFonts w:ascii="Arial" w:hAnsi="Arial" w:cs="Arial"/>
          <w:lang w:val="fr-FR"/>
        </w:rPr>
        <w:t xml:space="preserve">L'agriculture est l'un des moyens les plus efficaces pour </w:t>
      </w:r>
      <w:r w:rsidR="001A23E3" w:rsidRPr="005E515B">
        <w:rPr>
          <w:rFonts w:ascii="Arial" w:hAnsi="Arial" w:cs="Arial"/>
          <w:lang w:val="fr-FR"/>
        </w:rPr>
        <w:t>réduire la</w:t>
      </w:r>
      <w:r w:rsidRPr="005E515B">
        <w:rPr>
          <w:rFonts w:ascii="Arial" w:hAnsi="Arial" w:cs="Arial"/>
          <w:lang w:val="fr-FR"/>
        </w:rPr>
        <w:t xml:space="preserve"> pauvreté dans le continent. Cela est connu de tous et fait partie intégrante dans tous les plans de </w:t>
      </w:r>
      <w:r w:rsidRPr="005E515B">
        <w:rPr>
          <w:rFonts w:ascii="Arial" w:hAnsi="Arial" w:cs="Arial"/>
          <w:lang w:val="fr-FR"/>
        </w:rPr>
        <w:lastRenderedPageBreak/>
        <w:t>développement des pays africains. La formulation, la mise en œuvre, le suivi et évaluation des plans de développement doivent reposer sur des données agricoles complètes, fiables, cohérentes et à jour. Malheureusement, dans la plupart des pays africains, les statistiques agricoles ne sont pas fiables et cohérente. De plus, là où elles existent, elles ne sont pas à jour. La qualité et la fiabilité des données agricoles ainsi que leur disponibilité constituent donc des défis majeurs des systèmes statistiques nationaux. En réponse à ces défis, la stratégie mondiale pour l'amélioration des statistiques agricoles et rurales a été élaborée et approuvée par la Commission de statistique des Nations unies en février 2010.</w:t>
      </w:r>
    </w:p>
    <w:p w:rsidR="003B3106" w:rsidRPr="005E515B" w:rsidRDefault="003B3106" w:rsidP="003B3106">
      <w:pPr>
        <w:tabs>
          <w:tab w:val="left" w:pos="1134"/>
        </w:tabs>
        <w:spacing w:before="120"/>
        <w:jc w:val="both"/>
        <w:rPr>
          <w:rFonts w:ascii="Arial" w:hAnsi="Arial" w:cs="Arial"/>
          <w:lang w:val="fr-FR"/>
        </w:rPr>
      </w:pPr>
      <w:r w:rsidRPr="005E515B">
        <w:rPr>
          <w:rFonts w:ascii="Arial" w:hAnsi="Arial" w:cs="Arial"/>
          <w:lang w:val="fr-FR"/>
        </w:rPr>
        <w:t>En vue de mettre en œuvre la stratégie mondiale sur le continent, la BAD en collaboration avec la FAO et la CEA a élaboré un plan d'action pour l'amélioration des statistiques pour la sécurité alimentaire et le développement agricole et rural durable en Afrique. Le Plan d'action comporte trois composantes techniques qui jouent un rôle complémentaire dans la mise en œuvre de la stratégie mondiale: (i) l'assistance technique sous la responsabilité de la BAD; (ii) la formation sous la responsabilité de la CEA;  et (iii) la recherche sous la responsabilité de la FAO.</w:t>
      </w:r>
    </w:p>
    <w:p w:rsidR="00495096" w:rsidRPr="005E515B" w:rsidRDefault="003B3106" w:rsidP="003B3106">
      <w:pPr>
        <w:tabs>
          <w:tab w:val="left" w:pos="1134"/>
        </w:tabs>
        <w:spacing w:before="120"/>
        <w:jc w:val="both"/>
        <w:rPr>
          <w:rFonts w:ascii="Arial" w:hAnsi="Arial" w:cs="Arial"/>
          <w:lang w:val="fr-FR"/>
        </w:rPr>
      </w:pPr>
      <w:r w:rsidRPr="005E515B">
        <w:rPr>
          <w:rFonts w:ascii="Arial" w:hAnsi="Arial" w:cs="Arial"/>
          <w:lang w:val="fr-FR"/>
        </w:rPr>
        <w:t xml:space="preserve">Dans le cadre de l’assistance technique, la BAD a appuyé plusieurs pays membres régionaux (le Bénin, le Cameroun, la Côte d'Ivoire, le Burundi, le Cabo Verde, le Ghana, le Kenya, le Sénégal, le Burkina Faso, la Zambie, le Rwanda, le Niger, le Tchad, le Congo, la Gambie et l'Ethiopie, le Togo, la Guinée équatoriale, le Lesotho et le Soudan) à élaborer des plans stratégiques sectoriels pour l'amélioration des statistiques agricoles et rurales (SPARS). De plus, la BAD a appuyé les pays membres régionaux à produire des outils de collecte de données et à organiser des ateliers de formation, de validation et de diffusion des données ; et a effectué des évaluations par pays qui ont permis de recueillir des informations vitales sur la capacité statistique des pays membres régionaux à produire les données quantitatives et qualitatives requises. Les évaluations par pays ont été réalisées au cours de l'année 2015 et les résultats seront discutés lors de la cinquième réunion du Comité directeur régional qui s’est tenu les 26 et 27 </w:t>
      </w:r>
      <w:r w:rsidR="00495096" w:rsidRPr="005E515B">
        <w:rPr>
          <w:rFonts w:ascii="Arial" w:hAnsi="Arial" w:cs="Arial"/>
          <w:lang w:val="fr-FR"/>
        </w:rPr>
        <w:t>janvier 2017 à Dakar (Sénégal).</w:t>
      </w:r>
    </w:p>
    <w:p w:rsidR="003B3106" w:rsidRPr="003B3106" w:rsidRDefault="003B3106" w:rsidP="003B3106">
      <w:pPr>
        <w:tabs>
          <w:tab w:val="left" w:pos="1134"/>
        </w:tabs>
        <w:spacing w:before="120"/>
        <w:jc w:val="both"/>
        <w:rPr>
          <w:rFonts w:ascii="Arial" w:hAnsi="Arial" w:cs="Arial"/>
          <w:lang w:val="fr-FR"/>
        </w:rPr>
      </w:pPr>
      <w:r w:rsidRPr="005E515B">
        <w:rPr>
          <w:rFonts w:ascii="Arial" w:hAnsi="Arial" w:cs="Arial"/>
          <w:lang w:val="fr-FR"/>
        </w:rPr>
        <w:t>Les résultats des évaluations par pays sont les indicateurs de capacité de la statistique agricole relatifs aux dimensions de l'infrastructure institutionnelle, des ressources, des méthodes statistiques utilisées et la disponibilité de l'information statistique. Les résultats préliminaires montrent une nette amélioration des indicateurs de développement des capacités de nombreux PMR, révélant des améliorations significatives depuis 2013 dans la capacité des PMR à produire des statistiques agricoles plus fiables et plus rapides.</w:t>
      </w:r>
    </w:p>
    <w:p w:rsidR="00CD42B6" w:rsidRDefault="00E51F28" w:rsidP="008531BB">
      <w:pPr>
        <w:pStyle w:val="Heading3"/>
        <w:tabs>
          <w:tab w:val="left" w:pos="1134"/>
        </w:tabs>
        <w:rPr>
          <w:rFonts w:ascii="Arial" w:hAnsi="Arial" w:cs="Arial"/>
          <w:sz w:val="24"/>
          <w:szCs w:val="24"/>
          <w:lang w:val="fr-FR"/>
        </w:rPr>
      </w:pPr>
      <w:bookmarkStart w:id="200" w:name="_Toc475488349"/>
      <w:bookmarkStart w:id="201" w:name="_Toc475542097"/>
      <w:r w:rsidRPr="003B59BF">
        <w:rPr>
          <w:rFonts w:ascii="Arial" w:hAnsi="Arial" w:cs="Arial"/>
          <w:sz w:val="24"/>
          <w:szCs w:val="24"/>
          <w:lang w:val="fr-FR"/>
        </w:rPr>
        <w:t>4.2.</w:t>
      </w:r>
      <w:r w:rsidR="003B59BF" w:rsidRPr="003B59BF">
        <w:rPr>
          <w:rFonts w:ascii="Arial" w:hAnsi="Arial" w:cs="Arial"/>
          <w:sz w:val="24"/>
          <w:szCs w:val="24"/>
          <w:lang w:val="fr-FR"/>
        </w:rPr>
        <w:t>8</w:t>
      </w:r>
      <w:r w:rsidR="00CD42B6" w:rsidRPr="003B59BF">
        <w:rPr>
          <w:rFonts w:ascii="Arial" w:hAnsi="Arial" w:cs="Arial"/>
          <w:sz w:val="24"/>
          <w:szCs w:val="24"/>
          <w:lang w:val="fr-FR"/>
        </w:rPr>
        <w:t>. Groupe technique spécialisé -Renforcement des capacités (AGROST)</w:t>
      </w:r>
      <w:bookmarkEnd w:id="200"/>
      <w:bookmarkEnd w:id="201"/>
    </w:p>
    <w:p w:rsidR="00297EB9" w:rsidRPr="00297EB9" w:rsidRDefault="00297EB9" w:rsidP="00297EB9">
      <w:pPr>
        <w:rPr>
          <w:lang w:val="fr-FR" w:eastAsia="x-none"/>
        </w:rPr>
      </w:pPr>
    </w:p>
    <w:p w:rsidR="00CD42B6" w:rsidRPr="003B59BF" w:rsidRDefault="005B3336" w:rsidP="003F0613">
      <w:pPr>
        <w:pStyle w:val="Heading3"/>
        <w:tabs>
          <w:tab w:val="left" w:pos="1134"/>
        </w:tabs>
        <w:spacing w:after="120"/>
        <w:rPr>
          <w:rFonts w:ascii="Arial" w:hAnsi="Arial" w:cs="Arial"/>
          <w:b w:val="0"/>
          <w:sz w:val="24"/>
          <w:lang w:val="fr-FR"/>
        </w:rPr>
      </w:pPr>
      <w:bookmarkStart w:id="202" w:name="_Toc475488350"/>
      <w:bookmarkStart w:id="203" w:name="_Toc475542098"/>
      <w:r>
        <w:rPr>
          <w:rFonts w:ascii="Arial" w:hAnsi="Arial" w:cs="Arial"/>
          <w:sz w:val="24"/>
          <w:lang w:val="fr-FR"/>
        </w:rPr>
        <w:t>4.2.9</w:t>
      </w:r>
      <w:r w:rsidR="00CD42B6" w:rsidRPr="003B59BF">
        <w:rPr>
          <w:rFonts w:ascii="Arial" w:hAnsi="Arial" w:cs="Arial"/>
          <w:sz w:val="24"/>
          <w:lang w:val="fr-FR"/>
        </w:rPr>
        <w:t>. Groupe technique spécialisé -</w:t>
      </w:r>
      <w:r w:rsidR="00826711">
        <w:rPr>
          <w:rFonts w:ascii="Arial" w:hAnsi="Arial" w:cs="Arial"/>
          <w:sz w:val="24"/>
          <w:lang w:val="fr-FR"/>
        </w:rPr>
        <w:t xml:space="preserve"> </w:t>
      </w:r>
      <w:r w:rsidR="00CD42B6" w:rsidRPr="003B59BF">
        <w:rPr>
          <w:rFonts w:ascii="Arial" w:hAnsi="Arial" w:cs="Arial"/>
          <w:sz w:val="24"/>
          <w:lang w:val="fr-FR"/>
        </w:rPr>
        <w:t>Emplois et économie informelle (GTS-EI)</w:t>
      </w:r>
      <w:bookmarkEnd w:id="202"/>
      <w:bookmarkEnd w:id="203"/>
    </w:p>
    <w:p w:rsidR="00F87C07" w:rsidRDefault="00CD42B6" w:rsidP="00F87C07">
      <w:pPr>
        <w:tabs>
          <w:tab w:val="left" w:pos="1134"/>
        </w:tabs>
        <w:spacing w:before="120"/>
        <w:jc w:val="both"/>
        <w:rPr>
          <w:rFonts w:ascii="Arial" w:hAnsi="Arial" w:cs="Arial"/>
          <w:color w:val="0070C0"/>
          <w:lang w:val="fr-FR"/>
        </w:rPr>
      </w:pPr>
      <w:r w:rsidRPr="00B43205">
        <w:rPr>
          <w:rFonts w:ascii="Arial" w:hAnsi="Arial" w:cs="Arial"/>
          <w:color w:val="0070C0"/>
          <w:lang w:val="fr-FR"/>
        </w:rPr>
        <w:t>Au cours de la 3</w:t>
      </w:r>
      <w:r w:rsidR="00826711" w:rsidRPr="00B43205">
        <w:rPr>
          <w:rFonts w:ascii="Arial" w:hAnsi="Arial" w:cs="Arial"/>
          <w:color w:val="0070C0"/>
          <w:vertAlign w:val="superscript"/>
          <w:lang w:val="fr-FR"/>
        </w:rPr>
        <w:t>ème</w:t>
      </w:r>
      <w:r w:rsidRPr="00B43205">
        <w:rPr>
          <w:rFonts w:ascii="Arial" w:hAnsi="Arial" w:cs="Arial"/>
          <w:color w:val="0070C0"/>
          <w:lang w:val="fr-FR"/>
        </w:rPr>
        <w:t xml:space="preserve"> session de StatCom, qui s’est tenue à Cape Town en </w:t>
      </w:r>
      <w:r w:rsidR="00826711" w:rsidRPr="00B43205">
        <w:rPr>
          <w:rFonts w:ascii="Arial" w:hAnsi="Arial" w:cs="Arial"/>
          <w:color w:val="0070C0"/>
          <w:lang w:val="fr-FR"/>
        </w:rPr>
        <w:t>j</w:t>
      </w:r>
      <w:r w:rsidRPr="00B43205">
        <w:rPr>
          <w:rFonts w:ascii="Arial" w:hAnsi="Arial" w:cs="Arial"/>
          <w:color w:val="0070C0"/>
          <w:lang w:val="fr-FR"/>
        </w:rPr>
        <w:t xml:space="preserve">anvier 2012, le Groupe de travail sur le marché du travail et l’économie informelle a été créé. Ce groupe de travail est dirigé par le Cameroun et le secrétariat technique est assuré sur la </w:t>
      </w:r>
      <w:r w:rsidR="00826711" w:rsidRPr="00B43205">
        <w:rPr>
          <w:rFonts w:ascii="Arial" w:hAnsi="Arial" w:cs="Arial"/>
          <w:color w:val="0070C0"/>
          <w:lang w:val="fr-FR"/>
        </w:rPr>
        <w:t>CUA</w:t>
      </w:r>
      <w:r w:rsidRPr="00B43205">
        <w:rPr>
          <w:rFonts w:ascii="Arial" w:hAnsi="Arial" w:cs="Arial"/>
          <w:color w:val="0070C0"/>
          <w:lang w:val="fr-FR"/>
        </w:rPr>
        <w:t>. Les membres du groupe sont : Cameroun</w:t>
      </w:r>
      <w:r w:rsidR="00826711" w:rsidRPr="00B43205">
        <w:rPr>
          <w:rFonts w:ascii="Arial" w:hAnsi="Arial" w:cs="Arial"/>
          <w:color w:val="0070C0"/>
          <w:lang w:val="fr-FR"/>
        </w:rPr>
        <w:t xml:space="preserve"> (pré</w:t>
      </w:r>
      <w:r w:rsidRPr="00B43205">
        <w:rPr>
          <w:rFonts w:ascii="Arial" w:hAnsi="Arial" w:cs="Arial"/>
          <w:color w:val="0070C0"/>
          <w:lang w:val="fr-FR"/>
        </w:rPr>
        <w:t>sident</w:t>
      </w:r>
      <w:r w:rsidR="00826711" w:rsidRPr="00B43205">
        <w:rPr>
          <w:rFonts w:ascii="Arial" w:hAnsi="Arial" w:cs="Arial"/>
          <w:color w:val="0070C0"/>
          <w:lang w:val="fr-FR"/>
        </w:rPr>
        <w:t>)</w:t>
      </w:r>
      <w:r w:rsidRPr="00B43205">
        <w:rPr>
          <w:rFonts w:ascii="Arial" w:hAnsi="Arial" w:cs="Arial"/>
          <w:color w:val="0070C0"/>
          <w:lang w:val="fr-FR"/>
        </w:rPr>
        <w:t xml:space="preserve">, Tunisie, Egypte, </w:t>
      </w:r>
      <w:r w:rsidRPr="00B43205">
        <w:rPr>
          <w:rFonts w:ascii="Arial" w:hAnsi="Arial" w:cs="Arial"/>
          <w:color w:val="0070C0"/>
          <w:lang w:val="fr-FR"/>
        </w:rPr>
        <w:lastRenderedPageBreak/>
        <w:t>Sénégal, C</w:t>
      </w:r>
      <w:r w:rsidR="00826711" w:rsidRPr="00B43205">
        <w:rPr>
          <w:rFonts w:ascii="Arial" w:hAnsi="Arial" w:cs="Arial"/>
          <w:color w:val="0070C0"/>
          <w:lang w:val="fr-FR"/>
        </w:rPr>
        <w:t>ô</w:t>
      </w:r>
      <w:r w:rsidRPr="00B43205">
        <w:rPr>
          <w:rFonts w:ascii="Arial" w:hAnsi="Arial" w:cs="Arial"/>
          <w:color w:val="0070C0"/>
          <w:lang w:val="fr-FR"/>
        </w:rPr>
        <w:t>te d’Ivoire, Nigeria, Tanzanie, Kenya, Afri</w:t>
      </w:r>
      <w:r w:rsidR="000301A2">
        <w:rPr>
          <w:rFonts w:ascii="Arial" w:hAnsi="Arial" w:cs="Arial"/>
          <w:color w:val="0070C0"/>
          <w:lang w:val="fr-FR"/>
        </w:rPr>
        <w:t>que du Sud, Zimbabwe, Namibie, la BAD et la CEA.</w:t>
      </w:r>
      <w:r w:rsidRPr="00B43205">
        <w:rPr>
          <w:rFonts w:ascii="Arial" w:hAnsi="Arial" w:cs="Arial"/>
          <w:color w:val="0070C0"/>
          <w:lang w:val="fr-FR"/>
        </w:rPr>
        <w:t xml:space="preserve"> </w:t>
      </w:r>
    </w:p>
    <w:p w:rsidR="00CD42B6" w:rsidRPr="00B43205" w:rsidRDefault="00CD42B6" w:rsidP="00F87C07">
      <w:pPr>
        <w:tabs>
          <w:tab w:val="left" w:pos="1134"/>
        </w:tabs>
        <w:spacing w:before="120"/>
        <w:jc w:val="both"/>
        <w:rPr>
          <w:rFonts w:ascii="Arial" w:hAnsi="Arial" w:cs="Arial"/>
          <w:color w:val="0070C0"/>
          <w:lang w:val="fr-FR"/>
        </w:rPr>
      </w:pPr>
      <w:r w:rsidRPr="00B43205">
        <w:rPr>
          <w:rFonts w:ascii="Arial" w:hAnsi="Arial" w:cs="Arial"/>
          <w:color w:val="0070C0"/>
          <w:lang w:val="fr-FR"/>
        </w:rPr>
        <w:t>Le groupe a pour mandat l’harmonisation et la coordination de la production des statistiques du travail et de l’économie informelle en Afrique. Plusieurs activités ont été entrepris</w:t>
      </w:r>
      <w:r w:rsidR="00826711" w:rsidRPr="00B43205">
        <w:rPr>
          <w:rFonts w:ascii="Arial" w:hAnsi="Arial" w:cs="Arial"/>
          <w:color w:val="0070C0"/>
          <w:lang w:val="fr-FR"/>
        </w:rPr>
        <w:t>es</w:t>
      </w:r>
      <w:r w:rsidRPr="00B43205">
        <w:rPr>
          <w:rFonts w:ascii="Arial" w:hAnsi="Arial" w:cs="Arial"/>
          <w:color w:val="0070C0"/>
          <w:lang w:val="fr-FR"/>
        </w:rPr>
        <w:t xml:space="preserve"> par le groupe </w:t>
      </w:r>
      <w:r w:rsidR="003E1308" w:rsidRPr="00B43205">
        <w:rPr>
          <w:rFonts w:ascii="Arial" w:hAnsi="Arial" w:cs="Arial"/>
          <w:color w:val="0070C0"/>
          <w:lang w:val="fr-FR"/>
        </w:rPr>
        <w:t xml:space="preserve">avec l’appui technique et financier du BIT </w:t>
      </w:r>
      <w:r w:rsidRPr="00B43205">
        <w:rPr>
          <w:rFonts w:ascii="Arial" w:hAnsi="Arial" w:cs="Arial"/>
          <w:color w:val="0070C0"/>
          <w:lang w:val="fr-FR"/>
        </w:rPr>
        <w:t>à savoir : l’adap</w:t>
      </w:r>
      <w:r w:rsidR="00826711" w:rsidRPr="00B43205">
        <w:rPr>
          <w:rFonts w:ascii="Arial" w:hAnsi="Arial" w:cs="Arial"/>
          <w:color w:val="0070C0"/>
          <w:lang w:val="fr-FR"/>
        </w:rPr>
        <w:t>ta</w:t>
      </w:r>
      <w:r w:rsidRPr="00B43205">
        <w:rPr>
          <w:rFonts w:ascii="Arial" w:hAnsi="Arial" w:cs="Arial"/>
          <w:color w:val="0070C0"/>
          <w:lang w:val="fr-FR"/>
        </w:rPr>
        <w:t>tion des normes internationales aux réalités africaines en vue de produire des méthodologies africaines sur les statistiques du travail et l’économie informelle ; l’appui technique et financier aux pays africains; la mobilisation des ressources techniques et financières; la production d’un annuaire africain sur les statistiques du travail et l’économie informelle et le rapport africain sur l’état du marché travail et l’économie informelle.</w:t>
      </w:r>
    </w:p>
    <w:p w:rsidR="00CD42B6" w:rsidRPr="00CD42B6" w:rsidRDefault="00CD42B6" w:rsidP="008531BB">
      <w:pPr>
        <w:tabs>
          <w:tab w:val="left" w:pos="1134"/>
        </w:tabs>
        <w:rPr>
          <w:rFonts w:ascii="Arial" w:hAnsi="Arial" w:cs="Arial"/>
          <w:b/>
          <w:lang w:val="fr-FR"/>
        </w:rPr>
      </w:pPr>
    </w:p>
    <w:p w:rsidR="00CD42B6" w:rsidRPr="00543737" w:rsidRDefault="00BA4EBE" w:rsidP="0031450D">
      <w:pPr>
        <w:pStyle w:val="Heading3"/>
        <w:rPr>
          <w:rFonts w:ascii="Arial" w:hAnsi="Arial" w:cs="Arial"/>
          <w:sz w:val="24"/>
          <w:lang w:val="fr-FR"/>
        </w:rPr>
      </w:pPr>
      <w:bookmarkStart w:id="204" w:name="_Toc475542099"/>
      <w:r w:rsidRPr="00543737">
        <w:rPr>
          <w:rFonts w:ascii="Arial" w:hAnsi="Arial" w:cs="Arial"/>
          <w:sz w:val="24"/>
          <w:lang w:val="fr-FR"/>
        </w:rPr>
        <w:t>4.2.10</w:t>
      </w:r>
      <w:r w:rsidR="00CD42B6" w:rsidRPr="00543737">
        <w:rPr>
          <w:rFonts w:ascii="Arial" w:hAnsi="Arial" w:cs="Arial"/>
          <w:sz w:val="24"/>
          <w:lang w:val="fr-FR"/>
        </w:rPr>
        <w:t>. Groupe technique spécialisé-Enregistrement de faits d’état civil et statistiques de l’état civil (GTS-CRVS)</w:t>
      </w:r>
      <w:bookmarkEnd w:id="204"/>
      <w:r w:rsidR="00CD42B6" w:rsidRPr="00543737">
        <w:rPr>
          <w:rFonts w:ascii="Arial" w:hAnsi="Arial" w:cs="Arial"/>
          <w:sz w:val="24"/>
          <w:lang w:val="fr-FR"/>
        </w:rPr>
        <w:t xml:space="preserve"> </w:t>
      </w:r>
    </w:p>
    <w:p w:rsidR="00A601B1" w:rsidRPr="00A601B1" w:rsidRDefault="00A601B1" w:rsidP="00146859">
      <w:pPr>
        <w:tabs>
          <w:tab w:val="left" w:pos="1134"/>
        </w:tabs>
        <w:spacing w:before="120"/>
        <w:jc w:val="both"/>
        <w:rPr>
          <w:rFonts w:ascii="Arial" w:hAnsi="Arial" w:cs="Arial"/>
          <w:lang w:val="fr-FR"/>
        </w:rPr>
      </w:pPr>
    </w:p>
    <w:p w:rsidR="00CD42B6" w:rsidRPr="00BA4EBE" w:rsidRDefault="004D69FB" w:rsidP="00A601B1">
      <w:pPr>
        <w:pStyle w:val="Heading3"/>
        <w:tabs>
          <w:tab w:val="left" w:pos="1134"/>
        </w:tabs>
        <w:spacing w:before="120"/>
        <w:rPr>
          <w:rFonts w:ascii="Arial" w:hAnsi="Arial" w:cs="Arial"/>
          <w:b w:val="0"/>
          <w:sz w:val="24"/>
          <w:lang w:val="fr-FR"/>
        </w:rPr>
      </w:pPr>
      <w:bookmarkStart w:id="205" w:name="_Toc475488351"/>
      <w:bookmarkStart w:id="206" w:name="_Toc475542100"/>
      <w:r>
        <w:rPr>
          <w:rFonts w:ascii="Arial" w:hAnsi="Arial" w:cs="Arial"/>
          <w:sz w:val="24"/>
          <w:lang w:val="fr-FR"/>
        </w:rPr>
        <w:t>4.2.11</w:t>
      </w:r>
      <w:r w:rsidR="00CD42B6" w:rsidRPr="00BA4EBE">
        <w:rPr>
          <w:rFonts w:ascii="Arial" w:hAnsi="Arial" w:cs="Arial"/>
          <w:sz w:val="24"/>
          <w:lang w:val="fr-FR"/>
        </w:rPr>
        <w:t>. Groupe technique spécialisé-Harmonisation statistique (AGSHa)</w:t>
      </w:r>
      <w:bookmarkEnd w:id="205"/>
      <w:bookmarkEnd w:id="206"/>
    </w:p>
    <w:p w:rsidR="00F66462" w:rsidRPr="006852E4" w:rsidRDefault="00CD42B6" w:rsidP="006C5281">
      <w:pPr>
        <w:tabs>
          <w:tab w:val="left" w:pos="1134"/>
        </w:tabs>
        <w:spacing w:before="120"/>
        <w:jc w:val="both"/>
        <w:rPr>
          <w:rFonts w:ascii="Arial" w:hAnsi="Arial" w:cs="Arial"/>
          <w:color w:val="0070C0"/>
          <w:lang w:val="fr-FR"/>
        </w:rPr>
      </w:pPr>
      <w:r w:rsidRPr="006852E4">
        <w:rPr>
          <w:rFonts w:ascii="Arial" w:hAnsi="Arial" w:cs="Arial"/>
          <w:color w:val="0070C0"/>
          <w:lang w:val="fr-FR"/>
        </w:rPr>
        <w:t>La présidence du Groupe AGSHa est assurée par l’Afrique du Sud et le Secrétariat technique est assuré par la C</w:t>
      </w:r>
      <w:r w:rsidR="00D21282" w:rsidRPr="006852E4">
        <w:rPr>
          <w:rFonts w:ascii="Arial" w:hAnsi="Arial" w:cs="Arial"/>
          <w:color w:val="0070C0"/>
          <w:lang w:val="fr-FR"/>
        </w:rPr>
        <w:t>UA</w:t>
      </w:r>
      <w:r w:rsidRPr="006852E4">
        <w:rPr>
          <w:rFonts w:ascii="Arial" w:hAnsi="Arial" w:cs="Arial"/>
          <w:color w:val="0070C0"/>
          <w:lang w:val="fr-FR"/>
        </w:rPr>
        <w:t xml:space="preserve">. </w:t>
      </w:r>
      <w:r w:rsidR="00EB5919">
        <w:rPr>
          <w:rFonts w:ascii="Arial" w:hAnsi="Arial" w:cs="Arial"/>
          <w:color w:val="0070C0"/>
          <w:lang w:val="fr-FR"/>
        </w:rPr>
        <w:t>En plus de la BAD et de la CEA, l</w:t>
      </w:r>
      <w:r w:rsidRPr="006852E4">
        <w:rPr>
          <w:rFonts w:ascii="Arial" w:hAnsi="Arial" w:cs="Arial"/>
          <w:color w:val="0070C0"/>
          <w:lang w:val="fr-FR"/>
        </w:rPr>
        <w:t xml:space="preserve">es membres du groupe sont : Afrique du Sud, </w:t>
      </w:r>
      <w:r w:rsidR="002B27B1" w:rsidRPr="006852E4">
        <w:rPr>
          <w:rFonts w:ascii="Arial" w:hAnsi="Arial" w:cs="Arial"/>
          <w:color w:val="0070C0"/>
          <w:lang w:val="fr-FR"/>
        </w:rPr>
        <w:t xml:space="preserve">Angola, Cameroun, Congo, </w:t>
      </w:r>
      <w:r w:rsidRPr="006852E4">
        <w:rPr>
          <w:rFonts w:ascii="Arial" w:hAnsi="Arial" w:cs="Arial"/>
          <w:color w:val="0070C0"/>
          <w:lang w:val="fr-FR"/>
        </w:rPr>
        <w:t>C</w:t>
      </w:r>
      <w:r w:rsidR="002B27B1" w:rsidRPr="006852E4">
        <w:rPr>
          <w:rFonts w:ascii="Arial" w:hAnsi="Arial" w:cs="Arial"/>
          <w:color w:val="0070C0"/>
          <w:lang w:val="fr-FR"/>
        </w:rPr>
        <w:t>ô</w:t>
      </w:r>
      <w:r w:rsidRPr="006852E4">
        <w:rPr>
          <w:rFonts w:ascii="Arial" w:hAnsi="Arial" w:cs="Arial"/>
          <w:color w:val="0070C0"/>
          <w:lang w:val="fr-FR"/>
        </w:rPr>
        <w:t xml:space="preserve">te d’Ivoire, </w:t>
      </w:r>
      <w:r w:rsidR="002B27B1" w:rsidRPr="006852E4">
        <w:rPr>
          <w:rFonts w:ascii="Arial" w:hAnsi="Arial" w:cs="Arial"/>
          <w:color w:val="0070C0"/>
          <w:lang w:val="fr-FR"/>
        </w:rPr>
        <w:t xml:space="preserve">Egypte, Ethiopie, Ghana, Kenya, Malawi, Mozambique, Nigeria, </w:t>
      </w:r>
      <w:r w:rsidRPr="006852E4">
        <w:rPr>
          <w:rFonts w:ascii="Arial" w:hAnsi="Arial" w:cs="Arial"/>
          <w:color w:val="0070C0"/>
          <w:lang w:val="fr-FR"/>
        </w:rPr>
        <w:t xml:space="preserve">Ouganda, </w:t>
      </w:r>
      <w:r w:rsidR="002B27B1" w:rsidRPr="006852E4">
        <w:rPr>
          <w:rFonts w:ascii="Arial" w:hAnsi="Arial" w:cs="Arial"/>
          <w:color w:val="0070C0"/>
          <w:lang w:val="fr-FR"/>
        </w:rPr>
        <w:t>Sénégal et</w:t>
      </w:r>
      <w:r w:rsidRPr="006852E4">
        <w:rPr>
          <w:rFonts w:ascii="Arial" w:hAnsi="Arial" w:cs="Arial"/>
          <w:color w:val="0070C0"/>
          <w:lang w:val="fr-FR"/>
        </w:rPr>
        <w:t xml:space="preserve"> </w:t>
      </w:r>
      <w:r w:rsidR="002B27B1" w:rsidRPr="006852E4">
        <w:rPr>
          <w:rFonts w:ascii="Arial" w:hAnsi="Arial" w:cs="Arial"/>
          <w:color w:val="0070C0"/>
          <w:lang w:val="fr-FR"/>
        </w:rPr>
        <w:t>Tunisie</w:t>
      </w:r>
      <w:r w:rsidRPr="006852E4">
        <w:rPr>
          <w:rFonts w:ascii="Arial" w:hAnsi="Arial" w:cs="Arial"/>
          <w:color w:val="0070C0"/>
          <w:lang w:val="fr-FR"/>
        </w:rPr>
        <w:t xml:space="preserve">. </w:t>
      </w:r>
    </w:p>
    <w:p w:rsidR="00CD42B6" w:rsidRPr="006852E4" w:rsidRDefault="00CD42B6" w:rsidP="006C5281">
      <w:pPr>
        <w:tabs>
          <w:tab w:val="left" w:pos="1134"/>
        </w:tabs>
        <w:spacing w:before="120"/>
        <w:jc w:val="both"/>
        <w:rPr>
          <w:rFonts w:ascii="Arial" w:hAnsi="Arial" w:cs="Arial"/>
          <w:color w:val="0070C0"/>
          <w:lang w:val="fr-FR"/>
        </w:rPr>
      </w:pPr>
      <w:r w:rsidRPr="006852E4">
        <w:rPr>
          <w:rFonts w:ascii="Arial" w:hAnsi="Arial" w:cs="Arial"/>
          <w:color w:val="0070C0"/>
          <w:lang w:val="fr-FR"/>
        </w:rPr>
        <w:t xml:space="preserve">Le Groupe a produit plusieurs guides méthodologiques afin d’aider les pays africains à </w:t>
      </w:r>
      <w:r w:rsidR="002B27B1" w:rsidRPr="006852E4">
        <w:rPr>
          <w:rFonts w:ascii="Arial" w:hAnsi="Arial" w:cs="Arial"/>
          <w:color w:val="0070C0"/>
          <w:lang w:val="fr-FR"/>
        </w:rPr>
        <w:t>intégrer</w:t>
      </w:r>
      <w:r w:rsidRPr="006852E4">
        <w:rPr>
          <w:rFonts w:ascii="Arial" w:hAnsi="Arial" w:cs="Arial"/>
          <w:color w:val="0070C0"/>
          <w:lang w:val="fr-FR"/>
        </w:rPr>
        <w:t xml:space="preserve"> les principes de la Charte africaine de la statistique dans les lois statistiques nationales et la SHaSA dans les </w:t>
      </w:r>
      <w:r w:rsidR="002B27B1" w:rsidRPr="006852E4">
        <w:rPr>
          <w:rFonts w:ascii="Arial" w:hAnsi="Arial" w:cs="Arial"/>
          <w:color w:val="0070C0"/>
          <w:lang w:val="fr-FR"/>
        </w:rPr>
        <w:t>SNDS</w:t>
      </w:r>
      <w:r w:rsidRPr="006852E4">
        <w:rPr>
          <w:rFonts w:ascii="Arial" w:hAnsi="Arial" w:cs="Arial"/>
          <w:color w:val="0070C0"/>
          <w:lang w:val="fr-FR"/>
        </w:rPr>
        <w:t xml:space="preserve">. Tous ces documents ont été examinés et approuvés par les différents organes de </w:t>
      </w:r>
      <w:r w:rsidR="002B27B1" w:rsidRPr="006852E4">
        <w:rPr>
          <w:rFonts w:ascii="Arial" w:hAnsi="Arial" w:cs="Arial"/>
          <w:color w:val="0070C0"/>
          <w:lang w:val="fr-FR"/>
        </w:rPr>
        <w:t>décision</w:t>
      </w:r>
      <w:r w:rsidRPr="006852E4">
        <w:rPr>
          <w:rFonts w:ascii="Arial" w:hAnsi="Arial" w:cs="Arial"/>
          <w:color w:val="0070C0"/>
          <w:lang w:val="fr-FR"/>
        </w:rPr>
        <w:t xml:space="preserve"> de l’Union africaine. </w:t>
      </w:r>
      <w:r w:rsidR="002B27B1" w:rsidRPr="006852E4">
        <w:rPr>
          <w:rFonts w:ascii="Arial" w:hAnsi="Arial" w:cs="Arial"/>
          <w:color w:val="0070C0"/>
          <w:lang w:val="fr-FR"/>
        </w:rPr>
        <w:t xml:space="preserve"> </w:t>
      </w:r>
    </w:p>
    <w:p w:rsidR="00CD42B6" w:rsidRPr="006852E4" w:rsidRDefault="00CD42B6" w:rsidP="008531BB">
      <w:pPr>
        <w:tabs>
          <w:tab w:val="left" w:pos="1134"/>
        </w:tabs>
        <w:jc w:val="both"/>
        <w:rPr>
          <w:rFonts w:ascii="Arial" w:hAnsi="Arial" w:cs="Arial"/>
          <w:color w:val="0070C0"/>
          <w:lang w:val="fr-FR"/>
        </w:rPr>
      </w:pPr>
    </w:p>
    <w:p w:rsidR="00761B83" w:rsidRPr="00761B83" w:rsidRDefault="00761B83" w:rsidP="008531BB">
      <w:pPr>
        <w:keepNext/>
        <w:tabs>
          <w:tab w:val="left" w:pos="1134"/>
        </w:tabs>
        <w:outlineLvl w:val="1"/>
        <w:rPr>
          <w:rFonts w:ascii="Arial" w:hAnsi="Arial" w:cs="Arial"/>
          <w:b/>
          <w:bCs/>
          <w:lang w:val="fr-FR" w:eastAsia="x-none"/>
        </w:rPr>
      </w:pPr>
      <w:bookmarkStart w:id="207" w:name="_Toc469050567"/>
      <w:bookmarkStart w:id="208" w:name="_Toc475488352"/>
      <w:bookmarkStart w:id="209" w:name="_Toc475542101"/>
      <w:r w:rsidRPr="00761B83">
        <w:rPr>
          <w:rFonts w:ascii="Arial" w:hAnsi="Arial" w:cs="Arial"/>
          <w:b/>
          <w:bCs/>
          <w:lang w:val="fr-FR" w:eastAsia="x-none"/>
        </w:rPr>
        <w:t>4.3. Leçons apprises et matrice des actions</w:t>
      </w:r>
      <w:bookmarkEnd w:id="207"/>
      <w:bookmarkEnd w:id="208"/>
      <w:bookmarkEnd w:id="209"/>
    </w:p>
    <w:p w:rsidR="008D633B" w:rsidRPr="0086360F" w:rsidRDefault="008D633B" w:rsidP="008D633B">
      <w:pPr>
        <w:spacing w:before="120"/>
        <w:jc w:val="both"/>
        <w:rPr>
          <w:rFonts w:ascii="Arial" w:hAnsi="Arial" w:cs="Arial"/>
          <w:color w:val="0070C0"/>
          <w:lang w:val="fr-FR"/>
        </w:rPr>
      </w:pPr>
      <w:r w:rsidRPr="0086360F">
        <w:rPr>
          <w:rFonts w:ascii="Arial" w:hAnsi="Arial" w:cs="Arial"/>
          <w:color w:val="0070C0"/>
          <w:lang w:val="fr-FR"/>
        </w:rPr>
        <w:t xml:space="preserve">Plusieurs </w:t>
      </w:r>
      <w:r w:rsidR="00120DD3">
        <w:rPr>
          <w:rFonts w:ascii="Arial" w:hAnsi="Arial" w:cs="Arial"/>
          <w:color w:val="0070C0"/>
          <w:lang w:val="fr-FR"/>
        </w:rPr>
        <w:t>problèmes</w:t>
      </w:r>
      <w:r w:rsidRPr="0086360F">
        <w:rPr>
          <w:rFonts w:ascii="Arial" w:hAnsi="Arial" w:cs="Arial"/>
          <w:color w:val="0070C0"/>
          <w:lang w:val="fr-FR"/>
        </w:rPr>
        <w:t xml:space="preserve"> ont entravé la mise en œuvre de la SHaSA I au niveau national. </w:t>
      </w:r>
      <w:r w:rsidR="00120DD3">
        <w:rPr>
          <w:rFonts w:ascii="Arial" w:hAnsi="Arial" w:cs="Arial"/>
          <w:color w:val="0070C0"/>
          <w:lang w:val="fr-FR"/>
        </w:rPr>
        <w:t xml:space="preserve">Parmi les goulots d’étranglement identifiés, il y a </w:t>
      </w:r>
      <w:r w:rsidRPr="0086360F">
        <w:rPr>
          <w:rFonts w:ascii="Arial" w:hAnsi="Arial" w:cs="Arial"/>
          <w:color w:val="0070C0"/>
          <w:lang w:val="fr-FR"/>
        </w:rPr>
        <w:t xml:space="preserve">: le manque de volonté politique, les problèmes politiques et sécuritaires, les problèmes de financement des opérations statistiques, le manque de ressources humaines en qualité et en quantité, le manque de capacités techniques, la non-maîtrise de l’utilisation des nouvelles technologies de l’information et de la communication dans la production des statistiques. D’importants efforts doivent être déployés afin de </w:t>
      </w:r>
      <w:r w:rsidR="00FA5044">
        <w:rPr>
          <w:rFonts w:ascii="Arial" w:hAnsi="Arial" w:cs="Arial"/>
          <w:color w:val="0070C0"/>
          <w:lang w:val="fr-FR"/>
        </w:rPr>
        <w:t>résoudre les</w:t>
      </w:r>
      <w:r w:rsidRPr="0086360F">
        <w:rPr>
          <w:rFonts w:ascii="Arial" w:hAnsi="Arial" w:cs="Arial"/>
          <w:color w:val="0070C0"/>
          <w:lang w:val="fr-FR"/>
        </w:rPr>
        <w:t xml:space="preserve"> problèmes ci-dessus énumérés en vue de la mise en œuvre efficace de la SHaSA II.</w:t>
      </w:r>
    </w:p>
    <w:p w:rsidR="008D633B" w:rsidRDefault="008D633B" w:rsidP="008531BB">
      <w:pPr>
        <w:tabs>
          <w:tab w:val="left" w:pos="1134"/>
        </w:tabs>
        <w:contextualSpacing/>
        <w:jc w:val="both"/>
        <w:rPr>
          <w:rFonts w:ascii="Arial" w:hAnsi="Arial" w:cs="Arial"/>
          <w:highlight w:val="yellow"/>
          <w:lang w:val="fr-FR"/>
        </w:rPr>
      </w:pPr>
    </w:p>
    <w:p w:rsidR="00827F94" w:rsidRDefault="00761B83" w:rsidP="008531BB">
      <w:pPr>
        <w:tabs>
          <w:tab w:val="left" w:pos="1134"/>
        </w:tabs>
        <w:contextualSpacing/>
        <w:jc w:val="both"/>
        <w:rPr>
          <w:rFonts w:ascii="Arial" w:hAnsi="Arial" w:cs="Arial"/>
          <w:color w:val="0070C0"/>
          <w:lang w:val="fr-FR"/>
        </w:rPr>
      </w:pPr>
      <w:r w:rsidRPr="00126511">
        <w:rPr>
          <w:rFonts w:ascii="Arial" w:hAnsi="Arial" w:cs="Arial"/>
          <w:color w:val="0070C0"/>
          <w:lang w:val="fr-FR"/>
        </w:rPr>
        <w:t xml:space="preserve">L’analyse des résultats des consultations auprès des différents acteurs du système statistiques africain, des progrès réalisés et des </w:t>
      </w:r>
      <w:r w:rsidR="00827F94">
        <w:rPr>
          <w:rFonts w:ascii="Arial" w:hAnsi="Arial" w:cs="Arial"/>
          <w:color w:val="0070C0"/>
          <w:lang w:val="fr-FR"/>
        </w:rPr>
        <w:t>problèmes</w:t>
      </w:r>
      <w:r w:rsidRPr="00126511">
        <w:rPr>
          <w:rFonts w:ascii="Arial" w:hAnsi="Arial" w:cs="Arial"/>
          <w:color w:val="0070C0"/>
          <w:lang w:val="fr-FR"/>
        </w:rPr>
        <w:t xml:space="preserve"> rencontrés dans la mise en œuvre de la SHaSA I ainsi que des difficultés relevé</w:t>
      </w:r>
      <w:r w:rsidR="00827F94">
        <w:rPr>
          <w:rFonts w:ascii="Arial" w:hAnsi="Arial" w:cs="Arial"/>
          <w:color w:val="0070C0"/>
          <w:lang w:val="fr-FR"/>
        </w:rPr>
        <w:t>e</w:t>
      </w:r>
      <w:r w:rsidRPr="00126511">
        <w:rPr>
          <w:rFonts w:ascii="Arial" w:hAnsi="Arial" w:cs="Arial"/>
          <w:color w:val="0070C0"/>
          <w:lang w:val="fr-FR"/>
        </w:rPr>
        <w:t xml:space="preserve">s dans la mise en route des travaux de la plupart des groupes techniques spécialisés permet de retenir quelques leçons et </w:t>
      </w:r>
      <w:r w:rsidR="00827F94">
        <w:rPr>
          <w:rFonts w:ascii="Arial" w:hAnsi="Arial" w:cs="Arial"/>
          <w:color w:val="0070C0"/>
          <w:lang w:val="fr-FR"/>
        </w:rPr>
        <w:t>de faire des propositions d’actions à entreprendre. Ces actions devront être prises en compte dans l’élaboration et la mise en œuvre de la SHaSA II.</w:t>
      </w:r>
    </w:p>
    <w:p w:rsidR="00761B83" w:rsidRDefault="00827F94" w:rsidP="008531BB">
      <w:pPr>
        <w:tabs>
          <w:tab w:val="left" w:pos="1134"/>
        </w:tabs>
        <w:contextualSpacing/>
        <w:jc w:val="both"/>
        <w:rPr>
          <w:rFonts w:ascii="Arial" w:hAnsi="Arial" w:cs="Arial"/>
          <w:color w:val="0070C0"/>
          <w:lang w:val="fr-FR"/>
        </w:rPr>
      </w:pPr>
      <w:r>
        <w:rPr>
          <w:rFonts w:ascii="Arial" w:hAnsi="Arial" w:cs="Arial"/>
          <w:color w:val="0070C0"/>
          <w:lang w:val="fr-FR"/>
        </w:rPr>
        <w:t xml:space="preserve">  </w:t>
      </w:r>
    </w:p>
    <w:tbl>
      <w:tblPr>
        <w:tblStyle w:val="TableGrid"/>
        <w:tblW w:w="0" w:type="auto"/>
        <w:tblBorders>
          <w:top w:val="double" w:sz="12" w:space="0" w:color="000000"/>
          <w:left w:val="double" w:sz="12" w:space="0" w:color="000000"/>
          <w:bottom w:val="double" w:sz="12" w:space="0" w:color="000000"/>
          <w:right w:val="double" w:sz="12" w:space="0" w:color="000000"/>
        </w:tblBorders>
        <w:tblLook w:val="04A0" w:firstRow="1" w:lastRow="0" w:firstColumn="1" w:lastColumn="0" w:noHBand="0" w:noVBand="1"/>
      </w:tblPr>
      <w:tblGrid>
        <w:gridCol w:w="475"/>
        <w:gridCol w:w="3941"/>
        <w:gridCol w:w="503"/>
        <w:gridCol w:w="3964"/>
      </w:tblGrid>
      <w:tr w:rsidR="00AE6214" w:rsidRPr="00DA3C39" w:rsidTr="00B53C7D">
        <w:trPr>
          <w:cantSplit/>
          <w:tblHeader/>
        </w:trPr>
        <w:tc>
          <w:tcPr>
            <w:tcW w:w="4416" w:type="dxa"/>
            <w:gridSpan w:val="2"/>
            <w:tcBorders>
              <w:top w:val="double" w:sz="12" w:space="0" w:color="000000"/>
              <w:bottom w:val="double" w:sz="6" w:space="0" w:color="000000"/>
            </w:tcBorders>
            <w:shd w:val="clear" w:color="auto" w:fill="C2D69B" w:themeFill="accent3" w:themeFillTint="99"/>
          </w:tcPr>
          <w:p w:rsidR="00827F94" w:rsidRPr="00DA3C39" w:rsidRDefault="00827F94" w:rsidP="008531BB">
            <w:pPr>
              <w:tabs>
                <w:tab w:val="left" w:pos="1134"/>
              </w:tabs>
              <w:contextualSpacing/>
              <w:jc w:val="both"/>
              <w:rPr>
                <w:rFonts w:asciiTheme="majorHAnsi" w:hAnsiTheme="majorHAnsi" w:cstheme="majorHAnsi"/>
                <w:color w:val="0070C0"/>
                <w:sz w:val="20"/>
                <w:szCs w:val="20"/>
                <w:lang w:val="fr-FR"/>
              </w:rPr>
            </w:pPr>
            <w:r w:rsidRPr="00DA3C39">
              <w:rPr>
                <w:rFonts w:asciiTheme="majorHAnsi" w:hAnsiTheme="majorHAnsi" w:cstheme="majorHAnsi"/>
                <w:color w:val="0070C0"/>
                <w:sz w:val="20"/>
                <w:szCs w:val="20"/>
                <w:lang w:val="fr-FR"/>
              </w:rPr>
              <w:lastRenderedPageBreak/>
              <w:t>Leçons</w:t>
            </w:r>
            <w:r w:rsidR="009C2965">
              <w:rPr>
                <w:rFonts w:asciiTheme="majorHAnsi" w:hAnsiTheme="majorHAnsi" w:cstheme="majorHAnsi"/>
                <w:color w:val="0070C0"/>
                <w:sz w:val="20"/>
                <w:szCs w:val="20"/>
                <w:lang w:val="fr-FR"/>
              </w:rPr>
              <w:t xml:space="preserve"> (L)</w:t>
            </w:r>
          </w:p>
        </w:tc>
        <w:tc>
          <w:tcPr>
            <w:tcW w:w="4467" w:type="dxa"/>
            <w:gridSpan w:val="2"/>
            <w:tcBorders>
              <w:top w:val="double" w:sz="12" w:space="0" w:color="000000"/>
              <w:bottom w:val="double" w:sz="6" w:space="0" w:color="000000"/>
            </w:tcBorders>
            <w:shd w:val="clear" w:color="auto" w:fill="C2D69B" w:themeFill="accent3" w:themeFillTint="99"/>
          </w:tcPr>
          <w:p w:rsidR="00827F94" w:rsidRPr="00DA3C39" w:rsidRDefault="00827F94" w:rsidP="008531BB">
            <w:pPr>
              <w:tabs>
                <w:tab w:val="left" w:pos="1134"/>
              </w:tabs>
              <w:contextualSpacing/>
              <w:jc w:val="both"/>
              <w:rPr>
                <w:rFonts w:asciiTheme="majorHAnsi" w:hAnsiTheme="majorHAnsi" w:cstheme="majorHAnsi"/>
                <w:color w:val="0070C0"/>
                <w:sz w:val="20"/>
                <w:szCs w:val="20"/>
                <w:lang w:val="fr-FR"/>
              </w:rPr>
            </w:pPr>
            <w:r w:rsidRPr="00DA3C39">
              <w:rPr>
                <w:rFonts w:asciiTheme="majorHAnsi" w:hAnsiTheme="majorHAnsi" w:cstheme="majorHAnsi"/>
                <w:color w:val="0070C0"/>
                <w:sz w:val="20"/>
                <w:szCs w:val="20"/>
                <w:lang w:val="fr-FR"/>
              </w:rPr>
              <w:t>Actions</w:t>
            </w:r>
            <w:r w:rsidR="009C2965">
              <w:rPr>
                <w:rFonts w:asciiTheme="majorHAnsi" w:hAnsiTheme="majorHAnsi" w:cstheme="majorHAnsi"/>
                <w:color w:val="0070C0"/>
                <w:sz w:val="20"/>
                <w:szCs w:val="20"/>
                <w:lang w:val="fr-FR"/>
              </w:rPr>
              <w:t xml:space="preserve"> (A)</w:t>
            </w:r>
          </w:p>
        </w:tc>
      </w:tr>
      <w:tr w:rsidR="00AE6214" w:rsidRPr="00F14C5A" w:rsidTr="00B53C7D">
        <w:tc>
          <w:tcPr>
            <w:tcW w:w="475" w:type="dxa"/>
            <w:tcBorders>
              <w:top w:val="double" w:sz="6" w:space="0" w:color="000000"/>
            </w:tcBorders>
          </w:tcPr>
          <w:p w:rsidR="00827F94" w:rsidRPr="00CE1CFE" w:rsidRDefault="00827F94"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L1</w:t>
            </w:r>
          </w:p>
        </w:tc>
        <w:tc>
          <w:tcPr>
            <w:tcW w:w="3941" w:type="dxa"/>
            <w:tcBorders>
              <w:top w:val="double" w:sz="6" w:space="0" w:color="000000"/>
            </w:tcBorders>
          </w:tcPr>
          <w:p w:rsidR="00827F94" w:rsidRPr="00CE1CFE" w:rsidRDefault="00DA3C39"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La non implication de tous les acteurs du SSA dans la formulation de la SHaSA a eu pour conséquence une faible appropriation de celle par ces acteurs</w:t>
            </w:r>
          </w:p>
        </w:tc>
        <w:tc>
          <w:tcPr>
            <w:tcW w:w="503" w:type="dxa"/>
            <w:tcBorders>
              <w:top w:val="double" w:sz="6" w:space="0" w:color="000000"/>
            </w:tcBorders>
          </w:tcPr>
          <w:p w:rsidR="00827F94" w:rsidRPr="00CE1CFE" w:rsidRDefault="00827F94"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A1</w:t>
            </w:r>
          </w:p>
        </w:tc>
        <w:tc>
          <w:tcPr>
            <w:tcW w:w="3964" w:type="dxa"/>
            <w:tcBorders>
              <w:top w:val="double" w:sz="6" w:space="0" w:color="000000"/>
            </w:tcBorders>
          </w:tcPr>
          <w:p w:rsidR="00827F94" w:rsidRPr="00CE1CFE" w:rsidRDefault="00CE1CFE"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L’</w:t>
            </w:r>
            <w:r w:rsidR="004054C2">
              <w:rPr>
                <w:rFonts w:asciiTheme="majorHAnsi" w:hAnsiTheme="majorHAnsi" w:cstheme="majorHAnsi"/>
                <w:color w:val="0070C0"/>
                <w:sz w:val="18"/>
                <w:szCs w:val="20"/>
                <w:lang w:val="fr-FR"/>
              </w:rPr>
              <w:t>utilisation</w:t>
            </w:r>
            <w:r w:rsidRPr="00CE1CFE">
              <w:rPr>
                <w:rFonts w:asciiTheme="majorHAnsi" w:hAnsiTheme="majorHAnsi" w:cstheme="majorHAnsi"/>
                <w:color w:val="0070C0"/>
                <w:sz w:val="18"/>
                <w:szCs w:val="20"/>
                <w:lang w:val="fr-FR"/>
              </w:rPr>
              <w:t xml:space="preserve"> d’une approche participative et inclusive impliquant tous les différents acteurs du </w:t>
            </w:r>
            <w:r w:rsidR="004054C2">
              <w:rPr>
                <w:rFonts w:asciiTheme="majorHAnsi" w:hAnsiTheme="majorHAnsi" w:cstheme="majorHAnsi"/>
                <w:color w:val="0070C0"/>
                <w:sz w:val="18"/>
                <w:szCs w:val="20"/>
                <w:lang w:val="fr-FR"/>
              </w:rPr>
              <w:t>SSA</w:t>
            </w:r>
            <w:r w:rsidRPr="00CE1CFE">
              <w:rPr>
                <w:rFonts w:asciiTheme="majorHAnsi" w:hAnsiTheme="majorHAnsi" w:cstheme="majorHAnsi"/>
                <w:color w:val="0070C0"/>
                <w:sz w:val="18"/>
                <w:szCs w:val="20"/>
                <w:lang w:val="fr-FR"/>
              </w:rPr>
              <w:t>, les partenaires au développement, etc. dans la l’actualisation de la SHaSA</w:t>
            </w:r>
            <w:r w:rsidR="004054C2">
              <w:rPr>
                <w:rFonts w:asciiTheme="majorHAnsi" w:hAnsiTheme="majorHAnsi" w:cstheme="majorHAnsi"/>
                <w:color w:val="0070C0"/>
                <w:sz w:val="18"/>
                <w:szCs w:val="20"/>
                <w:lang w:val="fr-FR"/>
              </w:rPr>
              <w:t>.</w:t>
            </w:r>
          </w:p>
        </w:tc>
      </w:tr>
      <w:tr w:rsidR="00AE6214" w:rsidRPr="00F14C5A" w:rsidTr="00B53C7D">
        <w:tc>
          <w:tcPr>
            <w:tcW w:w="475" w:type="dxa"/>
          </w:tcPr>
          <w:p w:rsidR="00827F94" w:rsidRPr="00CE1CFE" w:rsidRDefault="00D93B49"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L2</w:t>
            </w:r>
          </w:p>
        </w:tc>
        <w:tc>
          <w:tcPr>
            <w:tcW w:w="3941" w:type="dxa"/>
          </w:tcPr>
          <w:p w:rsidR="00827F94" w:rsidRPr="00CE1CFE" w:rsidRDefault="00D5571A" w:rsidP="008531BB">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 xml:space="preserve">La diffusion limitée </w:t>
            </w:r>
            <w:r w:rsidR="00C90466">
              <w:rPr>
                <w:rFonts w:asciiTheme="majorHAnsi" w:hAnsiTheme="majorHAnsi" w:cstheme="majorHAnsi"/>
                <w:color w:val="0070C0"/>
                <w:sz w:val="18"/>
                <w:szCs w:val="20"/>
                <w:lang w:val="fr-FR"/>
              </w:rPr>
              <w:t xml:space="preserve">de la SHaSA et l’absence d’une stratégie de communication pour sa vulgarisation n’a pas permis de la faire connaître par l’ensemble des acteurs du SSA avec pour conséquence la non-appropriation et internalisation </w:t>
            </w:r>
          </w:p>
        </w:tc>
        <w:tc>
          <w:tcPr>
            <w:tcW w:w="503" w:type="dxa"/>
          </w:tcPr>
          <w:p w:rsidR="00827F94" w:rsidRPr="00CE1CFE" w:rsidRDefault="00FA2BC5"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A2</w:t>
            </w:r>
          </w:p>
        </w:tc>
        <w:tc>
          <w:tcPr>
            <w:tcW w:w="3964" w:type="dxa"/>
          </w:tcPr>
          <w:p w:rsidR="00827F94" w:rsidRPr="00CE1CFE" w:rsidRDefault="005B115E" w:rsidP="00820C53">
            <w:pPr>
              <w:tabs>
                <w:tab w:val="left" w:pos="810"/>
                <w:tab w:val="left" w:pos="1134"/>
              </w:tabs>
              <w:contextualSpacing/>
              <w:jc w:val="both"/>
              <w:rPr>
                <w:rFonts w:asciiTheme="majorHAnsi" w:hAnsiTheme="majorHAnsi" w:cstheme="majorHAnsi"/>
                <w:color w:val="0070C0"/>
                <w:sz w:val="18"/>
                <w:szCs w:val="20"/>
                <w:lang w:val="fr-FR"/>
              </w:rPr>
            </w:pPr>
            <w:r w:rsidRPr="005B115E">
              <w:rPr>
                <w:rFonts w:asciiTheme="majorHAnsi" w:hAnsiTheme="majorHAnsi" w:cstheme="majorHAnsi"/>
                <w:color w:val="0070C0"/>
                <w:sz w:val="18"/>
                <w:szCs w:val="20"/>
                <w:lang w:val="fr-FR"/>
              </w:rPr>
              <w:t xml:space="preserve">Après </w:t>
            </w:r>
            <w:r>
              <w:rPr>
                <w:rFonts w:asciiTheme="majorHAnsi" w:hAnsiTheme="majorHAnsi" w:cstheme="majorHAnsi"/>
                <w:color w:val="0070C0"/>
                <w:sz w:val="18"/>
                <w:szCs w:val="20"/>
                <w:lang w:val="fr-FR"/>
              </w:rPr>
              <w:t xml:space="preserve">son </w:t>
            </w:r>
            <w:r w:rsidRPr="005B115E">
              <w:rPr>
                <w:rFonts w:asciiTheme="majorHAnsi" w:hAnsiTheme="majorHAnsi" w:cstheme="majorHAnsi"/>
                <w:color w:val="0070C0"/>
                <w:sz w:val="18"/>
                <w:szCs w:val="20"/>
                <w:lang w:val="fr-FR"/>
              </w:rPr>
              <w:t>adoption</w:t>
            </w:r>
            <w:r>
              <w:rPr>
                <w:rFonts w:asciiTheme="majorHAnsi" w:hAnsiTheme="majorHAnsi" w:cstheme="majorHAnsi"/>
                <w:color w:val="0070C0"/>
                <w:sz w:val="18"/>
                <w:szCs w:val="20"/>
                <w:lang w:val="fr-FR"/>
              </w:rPr>
              <w:t>,</w:t>
            </w:r>
            <w:r w:rsidRPr="005B115E">
              <w:rPr>
                <w:rFonts w:asciiTheme="majorHAnsi" w:hAnsiTheme="majorHAnsi" w:cstheme="majorHAnsi"/>
                <w:color w:val="0070C0"/>
                <w:sz w:val="18"/>
                <w:szCs w:val="20"/>
                <w:lang w:val="fr-FR"/>
              </w:rPr>
              <w:t xml:space="preserve"> la SHaSA II doit être </w:t>
            </w:r>
            <w:r>
              <w:rPr>
                <w:rFonts w:asciiTheme="majorHAnsi" w:hAnsiTheme="majorHAnsi" w:cstheme="majorHAnsi"/>
                <w:color w:val="0070C0"/>
                <w:sz w:val="18"/>
                <w:szCs w:val="20"/>
                <w:lang w:val="fr-FR"/>
              </w:rPr>
              <w:t xml:space="preserve">largement </w:t>
            </w:r>
            <w:r w:rsidRPr="005B115E">
              <w:rPr>
                <w:rFonts w:asciiTheme="majorHAnsi" w:hAnsiTheme="majorHAnsi" w:cstheme="majorHAnsi"/>
                <w:color w:val="0070C0"/>
                <w:sz w:val="18"/>
                <w:szCs w:val="20"/>
                <w:lang w:val="fr-FR"/>
              </w:rPr>
              <w:t xml:space="preserve">diffusée au sein </w:t>
            </w:r>
            <w:r>
              <w:rPr>
                <w:rFonts w:asciiTheme="majorHAnsi" w:hAnsiTheme="majorHAnsi" w:cstheme="majorHAnsi"/>
                <w:color w:val="0070C0"/>
                <w:sz w:val="18"/>
                <w:szCs w:val="20"/>
                <w:lang w:val="fr-FR"/>
              </w:rPr>
              <w:t xml:space="preserve">et à l’extérieur </w:t>
            </w:r>
            <w:r w:rsidRPr="005B115E">
              <w:rPr>
                <w:rFonts w:asciiTheme="majorHAnsi" w:hAnsiTheme="majorHAnsi" w:cstheme="majorHAnsi"/>
                <w:color w:val="0070C0"/>
                <w:sz w:val="18"/>
                <w:szCs w:val="20"/>
                <w:lang w:val="fr-FR"/>
              </w:rPr>
              <w:t xml:space="preserve">du </w:t>
            </w:r>
            <w:r>
              <w:rPr>
                <w:rFonts w:asciiTheme="majorHAnsi" w:hAnsiTheme="majorHAnsi" w:cstheme="majorHAnsi"/>
                <w:color w:val="0070C0"/>
                <w:sz w:val="18"/>
                <w:szCs w:val="20"/>
                <w:lang w:val="fr-FR"/>
              </w:rPr>
              <w:t>SSA</w:t>
            </w:r>
            <w:r w:rsidRPr="005B115E">
              <w:rPr>
                <w:rFonts w:asciiTheme="majorHAnsi" w:hAnsiTheme="majorHAnsi" w:cstheme="majorHAnsi"/>
                <w:color w:val="0070C0"/>
                <w:sz w:val="18"/>
                <w:szCs w:val="20"/>
                <w:lang w:val="fr-FR"/>
              </w:rPr>
              <w:t xml:space="preserve">. Elle doit être intégrée dans les SNDS et les SRDS pour faciliter sa mise en œuvre. </w:t>
            </w:r>
            <w:r w:rsidR="00820C53">
              <w:rPr>
                <w:rFonts w:asciiTheme="majorHAnsi" w:hAnsiTheme="majorHAnsi" w:cstheme="majorHAnsi"/>
                <w:color w:val="0070C0"/>
                <w:sz w:val="18"/>
                <w:szCs w:val="20"/>
                <w:lang w:val="fr-FR"/>
              </w:rPr>
              <w:t>Une stratégie de communication sera élaborée et mis en œuvre</w:t>
            </w:r>
            <w:r w:rsidR="008E0346">
              <w:rPr>
                <w:rFonts w:asciiTheme="majorHAnsi" w:hAnsiTheme="majorHAnsi" w:cstheme="majorHAnsi"/>
                <w:color w:val="0070C0"/>
                <w:sz w:val="18"/>
                <w:szCs w:val="20"/>
                <w:lang w:val="fr-FR"/>
              </w:rPr>
              <w:t xml:space="preserve"> aux niveaux </w:t>
            </w:r>
            <w:r w:rsidR="00075A5E">
              <w:rPr>
                <w:rFonts w:asciiTheme="majorHAnsi" w:hAnsiTheme="majorHAnsi" w:cstheme="majorHAnsi"/>
                <w:color w:val="0070C0"/>
                <w:sz w:val="18"/>
                <w:szCs w:val="20"/>
                <w:lang w:val="fr-FR"/>
              </w:rPr>
              <w:t xml:space="preserve">national, régional et continental avec une participation active </w:t>
            </w:r>
            <w:r w:rsidR="008E0346">
              <w:rPr>
                <w:rFonts w:asciiTheme="majorHAnsi" w:hAnsiTheme="majorHAnsi" w:cstheme="majorHAnsi"/>
                <w:color w:val="0070C0"/>
                <w:sz w:val="18"/>
                <w:szCs w:val="20"/>
                <w:lang w:val="fr-FR"/>
              </w:rPr>
              <w:t>des institutions panafricaines (CAU, BAD, CEA), de l’Institut de statistique de l’UA et du centre panafricain de formation statistique</w:t>
            </w:r>
          </w:p>
        </w:tc>
      </w:tr>
      <w:tr w:rsidR="00AE6214" w:rsidRPr="00F14C5A" w:rsidTr="00B53C7D">
        <w:tc>
          <w:tcPr>
            <w:tcW w:w="475" w:type="dxa"/>
          </w:tcPr>
          <w:p w:rsidR="00827F94" w:rsidRPr="00CE1CFE" w:rsidRDefault="00D93B49"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L3</w:t>
            </w:r>
          </w:p>
        </w:tc>
        <w:tc>
          <w:tcPr>
            <w:tcW w:w="3941" w:type="dxa"/>
          </w:tcPr>
          <w:p w:rsidR="00827F94" w:rsidRPr="00CE1CFE" w:rsidRDefault="00500C1D" w:rsidP="008531BB">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 xml:space="preserve">En l’absence </w:t>
            </w:r>
            <w:r w:rsidRPr="00500C1D">
              <w:rPr>
                <w:rFonts w:asciiTheme="majorHAnsi" w:hAnsiTheme="majorHAnsi" w:cstheme="majorHAnsi"/>
                <w:color w:val="0070C0"/>
                <w:sz w:val="18"/>
                <w:szCs w:val="20"/>
                <w:lang w:val="fr-FR"/>
              </w:rPr>
              <w:t xml:space="preserve">de mécanisme de coordination </w:t>
            </w:r>
            <w:r>
              <w:rPr>
                <w:rFonts w:asciiTheme="majorHAnsi" w:hAnsiTheme="majorHAnsi" w:cstheme="majorHAnsi"/>
                <w:color w:val="0070C0"/>
                <w:sz w:val="18"/>
                <w:szCs w:val="20"/>
                <w:lang w:val="fr-FR"/>
              </w:rPr>
              <w:t xml:space="preserve">à tous les niveaux (pays, </w:t>
            </w:r>
            <w:r w:rsidRPr="00500C1D">
              <w:rPr>
                <w:rFonts w:asciiTheme="majorHAnsi" w:hAnsiTheme="majorHAnsi" w:cstheme="majorHAnsi"/>
                <w:color w:val="0070C0"/>
                <w:sz w:val="18"/>
                <w:szCs w:val="20"/>
                <w:lang w:val="fr-FR"/>
              </w:rPr>
              <w:t>CER</w:t>
            </w:r>
            <w:r>
              <w:rPr>
                <w:rFonts w:asciiTheme="majorHAnsi" w:hAnsiTheme="majorHAnsi" w:cstheme="majorHAnsi"/>
                <w:color w:val="0070C0"/>
                <w:sz w:val="18"/>
                <w:szCs w:val="20"/>
                <w:lang w:val="fr-FR"/>
              </w:rPr>
              <w:t>, continental, international)</w:t>
            </w:r>
            <w:r w:rsidRPr="00500C1D">
              <w:rPr>
                <w:rFonts w:asciiTheme="majorHAnsi" w:hAnsiTheme="majorHAnsi" w:cstheme="majorHAnsi"/>
                <w:color w:val="0070C0"/>
                <w:sz w:val="18"/>
                <w:szCs w:val="20"/>
                <w:lang w:val="fr-FR"/>
              </w:rPr>
              <w:t xml:space="preserve"> avec </w:t>
            </w:r>
            <w:r>
              <w:rPr>
                <w:rFonts w:asciiTheme="majorHAnsi" w:hAnsiTheme="majorHAnsi" w:cstheme="majorHAnsi"/>
                <w:color w:val="0070C0"/>
                <w:sz w:val="18"/>
                <w:szCs w:val="20"/>
                <w:lang w:val="fr-FR"/>
              </w:rPr>
              <w:t xml:space="preserve">une définition </w:t>
            </w:r>
            <w:r w:rsidRPr="00500C1D">
              <w:rPr>
                <w:rFonts w:asciiTheme="majorHAnsi" w:hAnsiTheme="majorHAnsi" w:cstheme="majorHAnsi"/>
                <w:color w:val="0070C0"/>
                <w:sz w:val="18"/>
                <w:szCs w:val="20"/>
                <w:lang w:val="fr-FR"/>
              </w:rPr>
              <w:t>des rôles et responsabilités clairs pour chaque acteur</w:t>
            </w:r>
            <w:r>
              <w:rPr>
                <w:rFonts w:asciiTheme="majorHAnsi" w:hAnsiTheme="majorHAnsi" w:cstheme="majorHAnsi"/>
                <w:color w:val="0070C0"/>
                <w:sz w:val="18"/>
                <w:szCs w:val="20"/>
                <w:lang w:val="fr-FR"/>
              </w:rPr>
              <w:t>, la mise en œuvre de la SHaSA serait fortement hypothéquée</w:t>
            </w:r>
            <w:r w:rsidRPr="00500C1D">
              <w:rPr>
                <w:rFonts w:asciiTheme="majorHAnsi" w:hAnsiTheme="majorHAnsi" w:cstheme="majorHAnsi"/>
                <w:color w:val="0070C0"/>
                <w:sz w:val="18"/>
                <w:szCs w:val="20"/>
                <w:lang w:val="fr-FR"/>
              </w:rPr>
              <w:t> </w:t>
            </w:r>
          </w:p>
        </w:tc>
        <w:tc>
          <w:tcPr>
            <w:tcW w:w="503" w:type="dxa"/>
          </w:tcPr>
          <w:p w:rsidR="00827F94" w:rsidRPr="00CE1CFE" w:rsidRDefault="00FA2BC5"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A3</w:t>
            </w:r>
          </w:p>
        </w:tc>
        <w:tc>
          <w:tcPr>
            <w:tcW w:w="3964" w:type="dxa"/>
          </w:tcPr>
          <w:p w:rsidR="00DB4CCC" w:rsidRPr="00DB4CCC" w:rsidRDefault="00DB4CCC" w:rsidP="00DB4CCC">
            <w:pPr>
              <w:tabs>
                <w:tab w:val="left" w:pos="1134"/>
              </w:tabs>
              <w:contextualSpacing/>
              <w:jc w:val="both"/>
              <w:rPr>
                <w:rFonts w:asciiTheme="majorHAnsi" w:hAnsiTheme="majorHAnsi" w:cstheme="majorHAnsi"/>
                <w:color w:val="0070C0"/>
                <w:sz w:val="18"/>
                <w:szCs w:val="20"/>
                <w:lang w:val="fr-FR"/>
              </w:rPr>
            </w:pPr>
            <w:r w:rsidRPr="00DB4CCC">
              <w:rPr>
                <w:rFonts w:asciiTheme="majorHAnsi" w:hAnsiTheme="majorHAnsi" w:cstheme="majorHAnsi"/>
                <w:color w:val="0070C0"/>
                <w:sz w:val="18"/>
                <w:szCs w:val="20"/>
                <w:lang w:val="fr-FR"/>
              </w:rPr>
              <w:t xml:space="preserve">La </w:t>
            </w:r>
            <w:r w:rsidR="00E90340">
              <w:rPr>
                <w:rFonts w:asciiTheme="majorHAnsi" w:hAnsiTheme="majorHAnsi" w:cstheme="majorHAnsi"/>
                <w:color w:val="0070C0"/>
                <w:sz w:val="18"/>
                <w:szCs w:val="20"/>
                <w:lang w:val="fr-FR"/>
              </w:rPr>
              <w:t xml:space="preserve">mise en place d’une chaîne de coordination comprenant les DG/INS (coordonnateurs nationaux), </w:t>
            </w:r>
            <w:r w:rsidRPr="00DB4CCC">
              <w:rPr>
                <w:rFonts w:asciiTheme="majorHAnsi" w:hAnsiTheme="majorHAnsi" w:cstheme="majorHAnsi"/>
                <w:color w:val="0070C0"/>
                <w:sz w:val="18"/>
                <w:szCs w:val="20"/>
                <w:lang w:val="fr-FR"/>
              </w:rPr>
              <w:t xml:space="preserve">les chefs d’unité statistique des CER </w:t>
            </w:r>
            <w:r w:rsidR="00AE6214">
              <w:rPr>
                <w:rFonts w:asciiTheme="majorHAnsi" w:hAnsiTheme="majorHAnsi" w:cstheme="majorHAnsi"/>
                <w:color w:val="0070C0"/>
                <w:sz w:val="18"/>
                <w:szCs w:val="20"/>
                <w:lang w:val="fr-FR"/>
              </w:rPr>
              <w:t xml:space="preserve">et écoles régionales (coordonnateurs régionaux) </w:t>
            </w:r>
            <w:r w:rsidRPr="00DB4CCC">
              <w:rPr>
                <w:rFonts w:asciiTheme="majorHAnsi" w:hAnsiTheme="majorHAnsi" w:cstheme="majorHAnsi"/>
                <w:color w:val="0070C0"/>
                <w:sz w:val="18"/>
                <w:szCs w:val="20"/>
                <w:lang w:val="fr-FR"/>
              </w:rPr>
              <w:t xml:space="preserve">et </w:t>
            </w:r>
            <w:r w:rsidR="00AE6214">
              <w:rPr>
                <w:rFonts w:asciiTheme="majorHAnsi" w:hAnsiTheme="majorHAnsi" w:cstheme="majorHAnsi"/>
                <w:color w:val="0070C0"/>
                <w:sz w:val="18"/>
                <w:szCs w:val="20"/>
                <w:lang w:val="fr-FR"/>
              </w:rPr>
              <w:t>les responsables des</w:t>
            </w:r>
            <w:r w:rsidRPr="00DB4CCC">
              <w:rPr>
                <w:rFonts w:asciiTheme="majorHAnsi" w:hAnsiTheme="majorHAnsi" w:cstheme="majorHAnsi"/>
                <w:color w:val="0070C0"/>
                <w:sz w:val="18"/>
                <w:szCs w:val="20"/>
                <w:lang w:val="fr-FR"/>
              </w:rPr>
              <w:t xml:space="preserve"> organisations statistiques </w:t>
            </w:r>
            <w:r w:rsidR="00AE6214">
              <w:rPr>
                <w:rFonts w:asciiTheme="majorHAnsi" w:hAnsiTheme="majorHAnsi" w:cstheme="majorHAnsi"/>
                <w:color w:val="0070C0"/>
                <w:sz w:val="18"/>
                <w:szCs w:val="20"/>
                <w:lang w:val="fr-FR"/>
              </w:rPr>
              <w:t>des institutions panafricaines, le</w:t>
            </w:r>
            <w:r w:rsidR="00783A23">
              <w:rPr>
                <w:rFonts w:asciiTheme="majorHAnsi" w:hAnsiTheme="majorHAnsi" w:cstheme="majorHAnsi"/>
                <w:color w:val="0070C0"/>
                <w:sz w:val="18"/>
                <w:szCs w:val="20"/>
                <w:lang w:val="fr-FR"/>
              </w:rPr>
              <w:t>s</w:t>
            </w:r>
            <w:r w:rsidR="00AE6214">
              <w:rPr>
                <w:rFonts w:asciiTheme="majorHAnsi" w:hAnsiTheme="majorHAnsi" w:cstheme="majorHAnsi"/>
                <w:color w:val="0070C0"/>
                <w:sz w:val="18"/>
                <w:szCs w:val="20"/>
                <w:lang w:val="fr-FR"/>
              </w:rPr>
              <w:t xml:space="preserve"> responsable</w:t>
            </w:r>
            <w:r w:rsidR="00783A23">
              <w:rPr>
                <w:rFonts w:asciiTheme="majorHAnsi" w:hAnsiTheme="majorHAnsi" w:cstheme="majorHAnsi"/>
                <w:color w:val="0070C0"/>
                <w:sz w:val="18"/>
                <w:szCs w:val="20"/>
                <w:lang w:val="fr-FR"/>
              </w:rPr>
              <w:t>s</w:t>
            </w:r>
            <w:r w:rsidR="00AE6214">
              <w:rPr>
                <w:rFonts w:asciiTheme="majorHAnsi" w:hAnsiTheme="majorHAnsi" w:cstheme="majorHAnsi"/>
                <w:color w:val="0070C0"/>
                <w:sz w:val="18"/>
                <w:szCs w:val="20"/>
                <w:lang w:val="fr-FR"/>
              </w:rPr>
              <w:t xml:space="preserve"> de l’institut de statistique de l’UA</w:t>
            </w:r>
            <w:r w:rsidR="00783A23">
              <w:rPr>
                <w:rFonts w:asciiTheme="majorHAnsi" w:hAnsiTheme="majorHAnsi" w:cstheme="majorHAnsi"/>
                <w:color w:val="0070C0"/>
                <w:sz w:val="18"/>
                <w:szCs w:val="20"/>
                <w:lang w:val="fr-FR"/>
              </w:rPr>
              <w:t xml:space="preserve"> et du centre panafricain de formation statistique</w:t>
            </w:r>
            <w:r w:rsidR="00AE6214">
              <w:rPr>
                <w:rFonts w:asciiTheme="majorHAnsi" w:hAnsiTheme="majorHAnsi" w:cstheme="majorHAnsi"/>
                <w:color w:val="0070C0"/>
                <w:sz w:val="18"/>
                <w:szCs w:val="20"/>
                <w:lang w:val="fr-FR"/>
              </w:rPr>
              <w:t xml:space="preserve"> (coordonnateur</w:t>
            </w:r>
            <w:r w:rsidR="00783A23">
              <w:rPr>
                <w:rFonts w:asciiTheme="majorHAnsi" w:hAnsiTheme="majorHAnsi" w:cstheme="majorHAnsi"/>
                <w:color w:val="0070C0"/>
                <w:sz w:val="18"/>
                <w:szCs w:val="20"/>
                <w:lang w:val="fr-FR"/>
              </w:rPr>
              <w:t>s continentaux</w:t>
            </w:r>
            <w:r w:rsidR="00AE6214">
              <w:rPr>
                <w:rFonts w:asciiTheme="majorHAnsi" w:hAnsiTheme="majorHAnsi" w:cstheme="majorHAnsi"/>
                <w:color w:val="0070C0"/>
                <w:sz w:val="18"/>
                <w:szCs w:val="20"/>
                <w:lang w:val="fr-FR"/>
              </w:rPr>
              <w:t>)</w:t>
            </w:r>
            <w:r w:rsidRPr="00DB4CCC">
              <w:rPr>
                <w:rFonts w:asciiTheme="majorHAnsi" w:hAnsiTheme="majorHAnsi" w:cstheme="majorHAnsi"/>
                <w:color w:val="0070C0"/>
                <w:sz w:val="18"/>
                <w:szCs w:val="20"/>
                <w:lang w:val="fr-FR"/>
              </w:rPr>
              <w:t xml:space="preserve">. </w:t>
            </w:r>
            <w:r w:rsidR="00E90340">
              <w:rPr>
                <w:rFonts w:asciiTheme="majorHAnsi" w:hAnsiTheme="majorHAnsi" w:cstheme="majorHAnsi"/>
                <w:color w:val="0070C0"/>
                <w:sz w:val="18"/>
                <w:szCs w:val="20"/>
                <w:lang w:val="fr-FR"/>
              </w:rPr>
              <w:t xml:space="preserve"> </w:t>
            </w:r>
          </w:p>
          <w:p w:rsidR="00827F94" w:rsidRPr="00CE1CFE" w:rsidRDefault="00DB4CCC" w:rsidP="00783A23">
            <w:pPr>
              <w:tabs>
                <w:tab w:val="left" w:pos="1134"/>
              </w:tabs>
              <w:contextualSpacing/>
              <w:jc w:val="both"/>
              <w:rPr>
                <w:rFonts w:asciiTheme="majorHAnsi" w:hAnsiTheme="majorHAnsi" w:cstheme="majorHAnsi"/>
                <w:color w:val="0070C0"/>
                <w:sz w:val="18"/>
                <w:szCs w:val="20"/>
                <w:lang w:val="fr-FR"/>
              </w:rPr>
            </w:pPr>
            <w:r w:rsidRPr="00DB4CCC">
              <w:rPr>
                <w:rFonts w:asciiTheme="majorHAnsi" w:hAnsiTheme="majorHAnsi" w:cstheme="majorHAnsi"/>
                <w:color w:val="0070C0"/>
                <w:sz w:val="18"/>
                <w:szCs w:val="20"/>
                <w:lang w:val="fr-FR"/>
              </w:rPr>
              <w:t xml:space="preserve">Le CoDG </w:t>
            </w:r>
            <w:r w:rsidR="00783A23">
              <w:rPr>
                <w:rFonts w:asciiTheme="majorHAnsi" w:hAnsiTheme="majorHAnsi" w:cstheme="majorHAnsi"/>
                <w:color w:val="0070C0"/>
                <w:sz w:val="18"/>
                <w:szCs w:val="20"/>
                <w:lang w:val="fr-FR"/>
              </w:rPr>
              <w:t>sera le</w:t>
            </w:r>
            <w:r w:rsidRPr="00DB4CCC">
              <w:rPr>
                <w:rFonts w:asciiTheme="majorHAnsi" w:hAnsiTheme="majorHAnsi" w:cstheme="majorHAnsi"/>
                <w:color w:val="0070C0"/>
                <w:sz w:val="18"/>
                <w:szCs w:val="20"/>
                <w:lang w:val="fr-FR"/>
              </w:rPr>
              <w:t xml:space="preserve"> Comité des coordonnateurs </w:t>
            </w:r>
            <w:r w:rsidR="00783A23">
              <w:rPr>
                <w:rFonts w:asciiTheme="majorHAnsi" w:hAnsiTheme="majorHAnsi" w:cstheme="majorHAnsi"/>
                <w:color w:val="0070C0"/>
                <w:sz w:val="18"/>
                <w:szCs w:val="20"/>
                <w:lang w:val="fr-FR"/>
              </w:rPr>
              <w:t>avec rôle</w:t>
            </w:r>
            <w:r w:rsidR="00A928F6">
              <w:rPr>
                <w:rFonts w:asciiTheme="majorHAnsi" w:hAnsiTheme="majorHAnsi" w:cstheme="majorHAnsi"/>
                <w:color w:val="0070C0"/>
                <w:sz w:val="18"/>
                <w:szCs w:val="20"/>
                <w:lang w:val="fr-FR"/>
              </w:rPr>
              <w:t>s</w:t>
            </w:r>
            <w:r w:rsidR="00783A23">
              <w:rPr>
                <w:rFonts w:asciiTheme="majorHAnsi" w:hAnsiTheme="majorHAnsi" w:cstheme="majorHAnsi"/>
                <w:color w:val="0070C0"/>
                <w:sz w:val="18"/>
                <w:szCs w:val="20"/>
                <w:lang w:val="fr-FR"/>
              </w:rPr>
              <w:t xml:space="preserve"> de </w:t>
            </w:r>
            <w:r w:rsidRPr="00DB4CCC">
              <w:rPr>
                <w:rFonts w:asciiTheme="majorHAnsi" w:hAnsiTheme="majorHAnsi" w:cstheme="majorHAnsi"/>
                <w:color w:val="0070C0"/>
                <w:sz w:val="18"/>
                <w:szCs w:val="20"/>
                <w:lang w:val="fr-FR"/>
              </w:rPr>
              <w:t xml:space="preserve">comité de direction </w:t>
            </w:r>
            <w:r w:rsidR="00A928F6">
              <w:rPr>
                <w:rFonts w:asciiTheme="majorHAnsi" w:hAnsiTheme="majorHAnsi" w:cstheme="majorHAnsi"/>
                <w:color w:val="0070C0"/>
                <w:sz w:val="18"/>
                <w:szCs w:val="20"/>
                <w:lang w:val="fr-FR"/>
              </w:rPr>
              <w:t xml:space="preserve">et </w:t>
            </w:r>
            <w:r w:rsidR="00783A23">
              <w:rPr>
                <w:rFonts w:asciiTheme="majorHAnsi" w:hAnsiTheme="majorHAnsi" w:cstheme="majorHAnsi"/>
                <w:color w:val="0070C0"/>
                <w:sz w:val="18"/>
                <w:szCs w:val="20"/>
                <w:lang w:val="fr-FR"/>
              </w:rPr>
              <w:t>du</w:t>
            </w:r>
            <w:r w:rsidRPr="00DB4CCC">
              <w:rPr>
                <w:rFonts w:asciiTheme="majorHAnsi" w:hAnsiTheme="majorHAnsi" w:cstheme="majorHAnsi"/>
                <w:color w:val="0070C0"/>
                <w:sz w:val="18"/>
                <w:szCs w:val="20"/>
                <w:lang w:val="fr-FR"/>
              </w:rPr>
              <w:t xml:space="preserve"> conseil d’administration de l’Institut </w:t>
            </w:r>
            <w:r w:rsidR="00783A23">
              <w:rPr>
                <w:rFonts w:asciiTheme="majorHAnsi" w:hAnsiTheme="majorHAnsi" w:cstheme="majorHAnsi"/>
                <w:color w:val="0070C0"/>
                <w:sz w:val="18"/>
                <w:szCs w:val="20"/>
                <w:lang w:val="fr-FR"/>
              </w:rPr>
              <w:t xml:space="preserve">de statistique </w:t>
            </w:r>
            <w:r w:rsidRPr="00DB4CCC">
              <w:rPr>
                <w:rFonts w:asciiTheme="majorHAnsi" w:hAnsiTheme="majorHAnsi" w:cstheme="majorHAnsi"/>
                <w:color w:val="0070C0"/>
                <w:sz w:val="18"/>
                <w:szCs w:val="20"/>
                <w:lang w:val="fr-FR"/>
              </w:rPr>
              <w:t xml:space="preserve">et du centre </w:t>
            </w:r>
            <w:r w:rsidR="00783A23">
              <w:rPr>
                <w:rFonts w:asciiTheme="majorHAnsi" w:hAnsiTheme="majorHAnsi" w:cstheme="majorHAnsi"/>
                <w:color w:val="0070C0"/>
                <w:sz w:val="18"/>
                <w:szCs w:val="20"/>
                <w:lang w:val="fr-FR"/>
              </w:rPr>
              <w:t xml:space="preserve"> panafricain de formation statistique.</w:t>
            </w:r>
          </w:p>
        </w:tc>
      </w:tr>
      <w:tr w:rsidR="00AE6214" w:rsidRPr="00F14C5A" w:rsidTr="00B53C7D">
        <w:tc>
          <w:tcPr>
            <w:tcW w:w="475" w:type="dxa"/>
          </w:tcPr>
          <w:p w:rsidR="00827F94" w:rsidRPr="00CE1CFE" w:rsidRDefault="00D93B49"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L4</w:t>
            </w:r>
          </w:p>
        </w:tc>
        <w:tc>
          <w:tcPr>
            <w:tcW w:w="3941" w:type="dxa"/>
          </w:tcPr>
          <w:p w:rsidR="00827F94" w:rsidRPr="00CE1CFE" w:rsidRDefault="009F4E71" w:rsidP="008531BB">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Si la SHaSA n’est pas accompagnée par un</w:t>
            </w:r>
            <w:r w:rsidR="00B53C7D" w:rsidRPr="00B53C7D">
              <w:rPr>
                <w:rFonts w:asciiTheme="majorHAnsi" w:hAnsiTheme="majorHAnsi" w:cstheme="majorHAnsi"/>
                <w:color w:val="0070C0"/>
                <w:sz w:val="18"/>
                <w:szCs w:val="20"/>
                <w:lang w:val="fr-FR"/>
              </w:rPr>
              <w:t xml:space="preserve"> plan d’action avec des activités concrètes et réalistes</w:t>
            </w:r>
            <w:r>
              <w:rPr>
                <w:rFonts w:asciiTheme="majorHAnsi" w:hAnsiTheme="majorHAnsi" w:cstheme="majorHAnsi"/>
                <w:color w:val="0070C0"/>
                <w:sz w:val="18"/>
                <w:szCs w:val="20"/>
                <w:lang w:val="fr-FR"/>
              </w:rPr>
              <w:t>, sa mise en œuvre est compromise</w:t>
            </w:r>
            <w:r w:rsidR="00B53C7D" w:rsidRPr="00B53C7D">
              <w:rPr>
                <w:rFonts w:asciiTheme="majorHAnsi" w:hAnsiTheme="majorHAnsi" w:cstheme="majorHAnsi"/>
                <w:color w:val="0070C0"/>
                <w:sz w:val="18"/>
                <w:szCs w:val="20"/>
                <w:lang w:val="fr-FR"/>
              </w:rPr>
              <w:t xml:space="preserve"> </w:t>
            </w:r>
            <w:r>
              <w:rPr>
                <w:rFonts w:asciiTheme="majorHAnsi" w:hAnsiTheme="majorHAnsi" w:cstheme="majorHAnsi"/>
                <w:color w:val="0070C0"/>
                <w:sz w:val="18"/>
                <w:szCs w:val="20"/>
                <w:lang w:val="fr-FR"/>
              </w:rPr>
              <w:t xml:space="preserve"> </w:t>
            </w:r>
          </w:p>
        </w:tc>
        <w:tc>
          <w:tcPr>
            <w:tcW w:w="503" w:type="dxa"/>
          </w:tcPr>
          <w:p w:rsidR="00827F94" w:rsidRPr="00CE1CFE" w:rsidRDefault="00FA2BC5" w:rsidP="008531BB">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A4</w:t>
            </w:r>
          </w:p>
        </w:tc>
        <w:tc>
          <w:tcPr>
            <w:tcW w:w="3964" w:type="dxa"/>
          </w:tcPr>
          <w:p w:rsidR="00827F94" w:rsidRPr="00CE1CFE" w:rsidRDefault="001B3111" w:rsidP="008531BB">
            <w:pPr>
              <w:tabs>
                <w:tab w:val="left" w:pos="1134"/>
              </w:tabs>
              <w:contextualSpacing/>
              <w:jc w:val="both"/>
              <w:rPr>
                <w:rFonts w:asciiTheme="majorHAnsi" w:hAnsiTheme="majorHAnsi" w:cstheme="majorHAnsi"/>
                <w:color w:val="0070C0"/>
                <w:sz w:val="18"/>
                <w:szCs w:val="20"/>
                <w:lang w:val="fr-FR"/>
              </w:rPr>
            </w:pPr>
            <w:r w:rsidRPr="009F4E71">
              <w:rPr>
                <w:rFonts w:asciiTheme="majorHAnsi" w:hAnsiTheme="majorHAnsi" w:cstheme="majorHAnsi"/>
                <w:color w:val="0070C0"/>
                <w:sz w:val="18"/>
                <w:szCs w:val="20"/>
                <w:lang w:val="fr-FR"/>
              </w:rPr>
              <w:t xml:space="preserve">La SHaSA II doit être </w:t>
            </w:r>
            <w:r w:rsidR="00C45E80" w:rsidRPr="009F4E71">
              <w:rPr>
                <w:rFonts w:asciiTheme="majorHAnsi" w:hAnsiTheme="majorHAnsi" w:cstheme="majorHAnsi"/>
                <w:color w:val="0070C0"/>
                <w:sz w:val="18"/>
                <w:szCs w:val="20"/>
                <w:lang w:val="fr-FR"/>
              </w:rPr>
              <w:t>décliné</w:t>
            </w:r>
            <w:r w:rsidR="00C45E80">
              <w:rPr>
                <w:rFonts w:asciiTheme="majorHAnsi" w:hAnsiTheme="majorHAnsi" w:cstheme="majorHAnsi"/>
                <w:color w:val="0070C0"/>
                <w:sz w:val="18"/>
                <w:szCs w:val="20"/>
                <w:lang w:val="fr-FR"/>
              </w:rPr>
              <w:t>e</w:t>
            </w:r>
            <w:r w:rsidR="00C45E80" w:rsidRPr="009F4E71">
              <w:rPr>
                <w:rFonts w:asciiTheme="majorHAnsi" w:hAnsiTheme="majorHAnsi" w:cstheme="majorHAnsi"/>
                <w:color w:val="0070C0"/>
                <w:sz w:val="18"/>
                <w:szCs w:val="20"/>
                <w:lang w:val="fr-FR"/>
              </w:rPr>
              <w:t xml:space="preserve"> </w:t>
            </w:r>
            <w:r w:rsidR="00C45E80">
              <w:rPr>
                <w:rFonts w:asciiTheme="majorHAnsi" w:hAnsiTheme="majorHAnsi" w:cstheme="majorHAnsi"/>
                <w:color w:val="0070C0"/>
                <w:sz w:val="18"/>
                <w:szCs w:val="20"/>
                <w:lang w:val="fr-FR"/>
              </w:rPr>
              <w:t>en</w:t>
            </w:r>
            <w:r w:rsidR="009F4E71">
              <w:rPr>
                <w:rFonts w:asciiTheme="majorHAnsi" w:hAnsiTheme="majorHAnsi" w:cstheme="majorHAnsi"/>
                <w:color w:val="0070C0"/>
                <w:sz w:val="18"/>
                <w:szCs w:val="20"/>
                <w:lang w:val="fr-FR"/>
              </w:rPr>
              <w:t xml:space="preserve"> un plan d’action</w:t>
            </w:r>
            <w:r w:rsidRPr="009F4E71">
              <w:rPr>
                <w:rFonts w:asciiTheme="majorHAnsi" w:hAnsiTheme="majorHAnsi" w:cstheme="majorHAnsi"/>
                <w:color w:val="0070C0"/>
                <w:sz w:val="18"/>
                <w:szCs w:val="20"/>
                <w:lang w:val="fr-FR"/>
              </w:rPr>
              <w:t xml:space="preserve"> </w:t>
            </w:r>
            <w:r w:rsidR="009F4E71">
              <w:rPr>
                <w:rFonts w:asciiTheme="majorHAnsi" w:hAnsiTheme="majorHAnsi" w:cstheme="majorHAnsi"/>
                <w:color w:val="0070C0"/>
                <w:sz w:val="18"/>
                <w:szCs w:val="20"/>
                <w:lang w:val="fr-FR"/>
              </w:rPr>
              <w:t>décennal claire</w:t>
            </w:r>
            <w:r w:rsidRPr="009F4E71">
              <w:rPr>
                <w:rFonts w:asciiTheme="majorHAnsi" w:hAnsiTheme="majorHAnsi" w:cstheme="majorHAnsi"/>
                <w:color w:val="0070C0"/>
                <w:sz w:val="18"/>
                <w:szCs w:val="20"/>
                <w:lang w:val="fr-FR"/>
              </w:rPr>
              <w:t xml:space="preserve"> comportant des activités établies par ordre de priorité avec des responsabilités partagées. </w:t>
            </w:r>
            <w:r w:rsidR="00356ABB">
              <w:rPr>
                <w:rFonts w:asciiTheme="majorHAnsi" w:hAnsiTheme="majorHAnsi" w:cstheme="majorHAnsi"/>
                <w:color w:val="0070C0"/>
                <w:sz w:val="18"/>
                <w:szCs w:val="20"/>
                <w:lang w:val="fr-FR"/>
              </w:rPr>
              <w:t xml:space="preserve">  </w:t>
            </w:r>
          </w:p>
        </w:tc>
      </w:tr>
      <w:tr w:rsidR="001B3111" w:rsidRPr="00F14C5A" w:rsidTr="00B53C7D">
        <w:tc>
          <w:tcPr>
            <w:tcW w:w="475" w:type="dxa"/>
          </w:tcPr>
          <w:p w:rsidR="001B3111" w:rsidRPr="00CE1CFE" w:rsidRDefault="001B3111" w:rsidP="008531BB">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L5</w:t>
            </w:r>
          </w:p>
        </w:tc>
        <w:tc>
          <w:tcPr>
            <w:tcW w:w="3941" w:type="dxa"/>
          </w:tcPr>
          <w:p w:rsidR="001B3111" w:rsidRPr="00B53C7D" w:rsidRDefault="00967E5D" w:rsidP="008531BB">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 xml:space="preserve">En l’absence de </w:t>
            </w:r>
            <w:r w:rsidR="001B3111" w:rsidRPr="00B53C7D">
              <w:rPr>
                <w:rFonts w:asciiTheme="majorHAnsi" w:hAnsiTheme="majorHAnsi" w:cstheme="majorHAnsi"/>
                <w:color w:val="0070C0"/>
                <w:sz w:val="18"/>
                <w:szCs w:val="20"/>
                <w:lang w:val="fr-FR"/>
              </w:rPr>
              <w:t xml:space="preserve">moyens d’accompagnement notamment des ressources financières </w:t>
            </w:r>
            <w:r w:rsidR="0060102C">
              <w:rPr>
                <w:rFonts w:asciiTheme="majorHAnsi" w:hAnsiTheme="majorHAnsi" w:cstheme="majorHAnsi"/>
                <w:color w:val="0070C0"/>
                <w:sz w:val="18"/>
                <w:szCs w:val="20"/>
                <w:lang w:val="fr-FR"/>
              </w:rPr>
              <w:t xml:space="preserve">adéquates </w:t>
            </w:r>
            <w:r w:rsidR="001B3111" w:rsidRPr="00B53C7D">
              <w:rPr>
                <w:rFonts w:asciiTheme="majorHAnsi" w:hAnsiTheme="majorHAnsi" w:cstheme="majorHAnsi"/>
                <w:color w:val="0070C0"/>
                <w:sz w:val="18"/>
                <w:szCs w:val="20"/>
                <w:lang w:val="fr-FR"/>
              </w:rPr>
              <w:t>au n</w:t>
            </w:r>
            <w:r w:rsidR="0060102C">
              <w:rPr>
                <w:rFonts w:asciiTheme="majorHAnsi" w:hAnsiTheme="majorHAnsi" w:cstheme="majorHAnsi"/>
                <w:color w:val="0070C0"/>
                <w:sz w:val="18"/>
                <w:szCs w:val="20"/>
                <w:lang w:val="fr-FR"/>
              </w:rPr>
              <w:t xml:space="preserve">iveau des institutions leaders </w:t>
            </w:r>
            <w:r w:rsidR="001B3111" w:rsidRPr="00B53C7D">
              <w:rPr>
                <w:rFonts w:asciiTheme="majorHAnsi" w:hAnsiTheme="majorHAnsi" w:cstheme="majorHAnsi"/>
                <w:color w:val="0070C0"/>
                <w:sz w:val="18"/>
                <w:szCs w:val="20"/>
                <w:lang w:val="fr-FR"/>
              </w:rPr>
              <w:t>et des pays-champions pour la mise en œuvre de la SHaSA</w:t>
            </w:r>
            <w:r>
              <w:rPr>
                <w:rFonts w:asciiTheme="majorHAnsi" w:hAnsiTheme="majorHAnsi" w:cstheme="majorHAnsi"/>
                <w:color w:val="0070C0"/>
                <w:sz w:val="18"/>
                <w:szCs w:val="20"/>
                <w:lang w:val="fr-FR"/>
              </w:rPr>
              <w:t>, il ne sera pas possible d’animer la plupart des GTS et d’exécuter les activités prévues</w:t>
            </w:r>
            <w:r w:rsidR="001B3111" w:rsidRPr="00B53C7D">
              <w:rPr>
                <w:rFonts w:asciiTheme="majorHAnsi" w:hAnsiTheme="majorHAnsi" w:cstheme="majorHAnsi"/>
                <w:color w:val="0070C0"/>
                <w:sz w:val="18"/>
                <w:szCs w:val="20"/>
                <w:lang w:val="fr-FR"/>
              </w:rPr>
              <w:t xml:space="preserve">. </w:t>
            </w:r>
            <w:r>
              <w:rPr>
                <w:rFonts w:asciiTheme="majorHAnsi" w:hAnsiTheme="majorHAnsi" w:cstheme="majorHAnsi"/>
                <w:color w:val="0070C0"/>
                <w:sz w:val="18"/>
                <w:szCs w:val="20"/>
                <w:lang w:val="fr-FR"/>
              </w:rPr>
              <w:t xml:space="preserve"> </w:t>
            </w:r>
          </w:p>
        </w:tc>
        <w:tc>
          <w:tcPr>
            <w:tcW w:w="503" w:type="dxa"/>
          </w:tcPr>
          <w:p w:rsidR="001B3111" w:rsidRPr="00CE1CFE" w:rsidRDefault="001B3111" w:rsidP="008531BB">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A5</w:t>
            </w:r>
          </w:p>
        </w:tc>
        <w:tc>
          <w:tcPr>
            <w:tcW w:w="3964" w:type="dxa"/>
          </w:tcPr>
          <w:p w:rsidR="001B3111" w:rsidRPr="009F4E71" w:rsidRDefault="00BA0EBD" w:rsidP="00F471EC">
            <w:pPr>
              <w:tabs>
                <w:tab w:val="left" w:pos="810"/>
                <w:tab w:val="left" w:pos="1134"/>
              </w:tabs>
              <w:contextualSpacing/>
              <w:jc w:val="both"/>
              <w:rPr>
                <w:rFonts w:asciiTheme="majorHAnsi" w:hAnsiTheme="majorHAnsi" w:cstheme="majorHAnsi"/>
                <w:color w:val="0070C0"/>
                <w:sz w:val="18"/>
                <w:szCs w:val="20"/>
                <w:lang w:val="fr-FR"/>
              </w:rPr>
            </w:pPr>
            <w:r w:rsidRPr="00BA0EBD">
              <w:rPr>
                <w:rFonts w:asciiTheme="majorHAnsi" w:hAnsiTheme="majorHAnsi" w:cstheme="majorHAnsi"/>
                <w:color w:val="0070C0"/>
                <w:sz w:val="18"/>
                <w:szCs w:val="20"/>
                <w:lang w:val="fr-FR"/>
              </w:rPr>
              <w:t xml:space="preserve">Le costing des activités devrait </w:t>
            </w:r>
            <w:r w:rsidR="0060102C">
              <w:rPr>
                <w:rFonts w:asciiTheme="majorHAnsi" w:hAnsiTheme="majorHAnsi" w:cstheme="majorHAnsi"/>
                <w:color w:val="0070C0"/>
                <w:sz w:val="18"/>
                <w:szCs w:val="20"/>
                <w:lang w:val="fr-FR"/>
              </w:rPr>
              <w:t xml:space="preserve">être </w:t>
            </w:r>
            <w:r w:rsidRPr="00BA0EBD">
              <w:rPr>
                <w:rFonts w:asciiTheme="majorHAnsi" w:hAnsiTheme="majorHAnsi" w:cstheme="majorHAnsi"/>
                <w:color w:val="0070C0"/>
                <w:sz w:val="18"/>
                <w:szCs w:val="20"/>
                <w:lang w:val="fr-FR"/>
              </w:rPr>
              <w:t xml:space="preserve">fait et une stratégie de mobilisation des ressources aux niveaux national, régional et international devrait </w:t>
            </w:r>
            <w:r w:rsidR="0060102C">
              <w:rPr>
                <w:rFonts w:asciiTheme="majorHAnsi" w:hAnsiTheme="majorHAnsi" w:cstheme="majorHAnsi"/>
                <w:color w:val="0070C0"/>
                <w:sz w:val="18"/>
                <w:szCs w:val="20"/>
                <w:lang w:val="fr-FR"/>
              </w:rPr>
              <w:t xml:space="preserve">être </w:t>
            </w:r>
            <w:r w:rsidRPr="00BA0EBD">
              <w:rPr>
                <w:rFonts w:asciiTheme="majorHAnsi" w:hAnsiTheme="majorHAnsi" w:cstheme="majorHAnsi"/>
                <w:color w:val="0070C0"/>
                <w:sz w:val="18"/>
                <w:szCs w:val="20"/>
                <w:lang w:val="fr-FR"/>
              </w:rPr>
              <w:t xml:space="preserve">développée afin de mettre en place un fonds commun pour soutenir les pays et les CER ainsi que le fonctionnement des GTS. </w:t>
            </w:r>
          </w:p>
        </w:tc>
      </w:tr>
      <w:tr w:rsidR="00B53C7D" w:rsidRPr="00F14C5A" w:rsidTr="00B53C7D">
        <w:tc>
          <w:tcPr>
            <w:tcW w:w="475" w:type="dxa"/>
          </w:tcPr>
          <w:p w:rsidR="00B53C7D" w:rsidRPr="00CE1CFE" w:rsidRDefault="00B53C7D" w:rsidP="00B53C7D">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L</w:t>
            </w:r>
            <w:r w:rsidR="001B3111">
              <w:rPr>
                <w:rFonts w:asciiTheme="majorHAnsi" w:hAnsiTheme="majorHAnsi" w:cstheme="majorHAnsi"/>
                <w:color w:val="0070C0"/>
                <w:sz w:val="18"/>
                <w:szCs w:val="20"/>
                <w:lang w:val="fr-FR"/>
              </w:rPr>
              <w:t>6</w:t>
            </w:r>
          </w:p>
        </w:tc>
        <w:tc>
          <w:tcPr>
            <w:tcW w:w="3941" w:type="dxa"/>
          </w:tcPr>
          <w:p w:rsidR="00B53C7D" w:rsidRPr="00CE1CFE" w:rsidRDefault="00985FDF" w:rsidP="00B53C7D">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 xml:space="preserve">La mise en place </w:t>
            </w:r>
            <w:r w:rsidR="00B53C7D" w:rsidRPr="00B53C7D">
              <w:rPr>
                <w:rFonts w:asciiTheme="majorHAnsi" w:hAnsiTheme="majorHAnsi" w:cstheme="majorHAnsi"/>
                <w:color w:val="0070C0"/>
                <w:sz w:val="18"/>
                <w:szCs w:val="20"/>
                <w:lang w:val="fr-FR"/>
              </w:rPr>
              <w:t xml:space="preserve">d’un mécanisme de suivi, évaluation et de reporting </w:t>
            </w:r>
            <w:r w:rsidR="00EE025D">
              <w:rPr>
                <w:rFonts w:asciiTheme="majorHAnsi" w:hAnsiTheme="majorHAnsi" w:cstheme="majorHAnsi"/>
                <w:color w:val="0070C0"/>
                <w:sz w:val="18"/>
                <w:szCs w:val="20"/>
                <w:lang w:val="fr-FR"/>
              </w:rPr>
              <w:t xml:space="preserve">est essentiel dans </w:t>
            </w:r>
            <w:r w:rsidR="00B53C7D" w:rsidRPr="00B53C7D">
              <w:rPr>
                <w:rFonts w:asciiTheme="majorHAnsi" w:hAnsiTheme="majorHAnsi" w:cstheme="majorHAnsi"/>
                <w:color w:val="0070C0"/>
                <w:sz w:val="18"/>
                <w:szCs w:val="20"/>
                <w:lang w:val="fr-FR"/>
              </w:rPr>
              <w:t xml:space="preserve">la mise en œuvre </w:t>
            </w:r>
            <w:r w:rsidR="00EE025D">
              <w:rPr>
                <w:rFonts w:asciiTheme="majorHAnsi" w:hAnsiTheme="majorHAnsi" w:cstheme="majorHAnsi"/>
                <w:color w:val="0070C0"/>
                <w:sz w:val="18"/>
                <w:szCs w:val="20"/>
                <w:lang w:val="fr-FR"/>
              </w:rPr>
              <w:t>efficace de la SHaSA</w:t>
            </w:r>
            <w:r w:rsidR="00B53C7D" w:rsidRPr="00B53C7D">
              <w:rPr>
                <w:rFonts w:asciiTheme="majorHAnsi" w:hAnsiTheme="majorHAnsi" w:cstheme="majorHAnsi"/>
                <w:color w:val="0070C0"/>
                <w:sz w:val="18"/>
                <w:szCs w:val="20"/>
                <w:lang w:val="fr-FR"/>
              </w:rPr>
              <w:t xml:space="preserve"> </w:t>
            </w:r>
          </w:p>
        </w:tc>
        <w:tc>
          <w:tcPr>
            <w:tcW w:w="503" w:type="dxa"/>
          </w:tcPr>
          <w:p w:rsidR="00B53C7D" w:rsidRPr="00CE1CFE" w:rsidRDefault="001B3111" w:rsidP="00B53C7D">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A6</w:t>
            </w:r>
          </w:p>
        </w:tc>
        <w:tc>
          <w:tcPr>
            <w:tcW w:w="3964" w:type="dxa"/>
          </w:tcPr>
          <w:p w:rsidR="00B53C7D" w:rsidRPr="00CE1CFE" w:rsidRDefault="0024466E" w:rsidP="00B53C7D">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Dans le cadre de la SHaSA II, il est prévu d’établir un cadre efficace de mécanisme de suivi, d’évaluation et de reporting</w:t>
            </w:r>
          </w:p>
        </w:tc>
      </w:tr>
      <w:tr w:rsidR="00B53C7D" w:rsidRPr="00F14C5A" w:rsidTr="00B53C7D">
        <w:tc>
          <w:tcPr>
            <w:tcW w:w="475" w:type="dxa"/>
          </w:tcPr>
          <w:p w:rsidR="00B53C7D" w:rsidRPr="00CE1CFE" w:rsidRDefault="001B3111" w:rsidP="00B53C7D">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L7</w:t>
            </w:r>
          </w:p>
        </w:tc>
        <w:tc>
          <w:tcPr>
            <w:tcW w:w="3941" w:type="dxa"/>
          </w:tcPr>
          <w:p w:rsidR="00B53C7D" w:rsidRPr="00CE1CFE" w:rsidRDefault="001344ED" w:rsidP="00B53C7D">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Sans</w:t>
            </w:r>
            <w:r w:rsidR="002961C0" w:rsidRPr="00B53C7D">
              <w:rPr>
                <w:rFonts w:asciiTheme="majorHAnsi" w:hAnsiTheme="majorHAnsi" w:cstheme="majorHAnsi"/>
                <w:color w:val="0070C0"/>
                <w:sz w:val="18"/>
                <w:szCs w:val="20"/>
                <w:lang w:val="fr-FR"/>
              </w:rPr>
              <w:t xml:space="preserve"> volonté politique</w:t>
            </w:r>
            <w:r>
              <w:rPr>
                <w:rFonts w:asciiTheme="majorHAnsi" w:hAnsiTheme="majorHAnsi" w:cstheme="majorHAnsi"/>
                <w:color w:val="0070C0"/>
                <w:sz w:val="18"/>
                <w:szCs w:val="20"/>
                <w:lang w:val="fr-FR"/>
              </w:rPr>
              <w:t xml:space="preserve"> franchement affirmée et de façon continue à tous les niveaux des décideurs</w:t>
            </w:r>
            <w:r w:rsidR="002961C0" w:rsidRPr="00B53C7D">
              <w:rPr>
                <w:rFonts w:asciiTheme="majorHAnsi" w:hAnsiTheme="majorHAnsi" w:cstheme="majorHAnsi"/>
                <w:color w:val="0070C0"/>
                <w:sz w:val="18"/>
                <w:szCs w:val="20"/>
                <w:lang w:val="fr-FR"/>
              </w:rPr>
              <w:t>,</w:t>
            </w:r>
            <w:r>
              <w:rPr>
                <w:rFonts w:asciiTheme="majorHAnsi" w:hAnsiTheme="majorHAnsi" w:cstheme="majorHAnsi"/>
                <w:color w:val="0070C0"/>
                <w:sz w:val="18"/>
                <w:szCs w:val="20"/>
                <w:lang w:val="fr-FR"/>
              </w:rPr>
              <w:t xml:space="preserve"> le SSA manquera de ressources pour mettre en œuvre la SHaSA et accomplir sa mission.  </w:t>
            </w:r>
            <w:r w:rsidR="002961C0" w:rsidRPr="00B53C7D">
              <w:rPr>
                <w:rFonts w:asciiTheme="majorHAnsi" w:hAnsiTheme="majorHAnsi" w:cstheme="majorHAnsi"/>
                <w:color w:val="0070C0"/>
                <w:sz w:val="18"/>
                <w:szCs w:val="20"/>
                <w:lang w:val="fr-FR"/>
              </w:rPr>
              <w:t xml:space="preserve"> </w:t>
            </w:r>
          </w:p>
        </w:tc>
        <w:tc>
          <w:tcPr>
            <w:tcW w:w="503" w:type="dxa"/>
          </w:tcPr>
          <w:p w:rsidR="00B53C7D" w:rsidRPr="00CE1CFE" w:rsidRDefault="001B3111" w:rsidP="00B53C7D">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A7</w:t>
            </w:r>
          </w:p>
        </w:tc>
        <w:tc>
          <w:tcPr>
            <w:tcW w:w="3964" w:type="dxa"/>
          </w:tcPr>
          <w:p w:rsidR="00B53C7D" w:rsidRPr="00CE1CFE" w:rsidRDefault="009536CD" w:rsidP="00B53C7D">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Prévoir des actions de plaidoyer auprès des décideurs politiques et à terme mettre en œuvre les décisions prises par les Chefs d’Etat et de gouvernement visant à allouer des ressources adéquates au SSA</w:t>
            </w:r>
          </w:p>
        </w:tc>
      </w:tr>
      <w:tr w:rsidR="00720131" w:rsidRPr="00F14C5A" w:rsidTr="00B53C7D">
        <w:tc>
          <w:tcPr>
            <w:tcW w:w="475" w:type="dxa"/>
          </w:tcPr>
          <w:p w:rsidR="00720131" w:rsidRPr="00CE1CFE" w:rsidRDefault="00720131" w:rsidP="00720131">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L8</w:t>
            </w:r>
          </w:p>
        </w:tc>
        <w:tc>
          <w:tcPr>
            <w:tcW w:w="3941" w:type="dxa"/>
          </w:tcPr>
          <w:p w:rsidR="00720131" w:rsidRPr="00CE1CFE" w:rsidRDefault="00720131" w:rsidP="00720131">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 xml:space="preserve">Si la cohérence, l’harmonisation interne des données au sein des systèmes statistiques nationaux, la désagrégation des données par district ainsi que la mise en place d’un cadre d’assurance qualité ne sont pas prises en comptes, il sera difficile de </w:t>
            </w:r>
            <w:r>
              <w:rPr>
                <w:rFonts w:asciiTheme="majorHAnsi" w:hAnsiTheme="majorHAnsi" w:cstheme="majorHAnsi"/>
                <w:color w:val="0070C0"/>
                <w:sz w:val="18"/>
                <w:szCs w:val="20"/>
                <w:lang w:val="fr-FR"/>
              </w:rPr>
              <w:t>réussir la mise en œuvre de l’</w:t>
            </w:r>
            <w:r w:rsidRPr="00720131">
              <w:rPr>
                <w:rFonts w:asciiTheme="majorHAnsi" w:hAnsiTheme="majorHAnsi" w:cstheme="majorHAnsi"/>
                <w:color w:val="0070C0"/>
                <w:sz w:val="18"/>
                <w:szCs w:val="20"/>
                <w:lang w:val="fr-FR"/>
              </w:rPr>
              <w:t>harmonisation statistique aux niveaux régional et continental</w:t>
            </w:r>
          </w:p>
        </w:tc>
        <w:tc>
          <w:tcPr>
            <w:tcW w:w="503" w:type="dxa"/>
          </w:tcPr>
          <w:p w:rsidR="00720131" w:rsidRPr="00CE1CFE" w:rsidRDefault="00720131" w:rsidP="00720131">
            <w:pPr>
              <w:tabs>
                <w:tab w:val="left" w:pos="1134"/>
              </w:tabs>
              <w:contextualSpacing/>
              <w:jc w:val="both"/>
              <w:rPr>
                <w:rFonts w:asciiTheme="majorHAnsi" w:hAnsiTheme="majorHAnsi" w:cstheme="majorHAnsi"/>
                <w:color w:val="0070C0"/>
                <w:sz w:val="18"/>
                <w:szCs w:val="20"/>
                <w:lang w:val="fr-FR"/>
              </w:rPr>
            </w:pPr>
            <w:r w:rsidRPr="00CE1CFE">
              <w:rPr>
                <w:rFonts w:asciiTheme="majorHAnsi" w:hAnsiTheme="majorHAnsi" w:cstheme="majorHAnsi"/>
                <w:color w:val="0070C0"/>
                <w:sz w:val="18"/>
                <w:szCs w:val="20"/>
                <w:lang w:val="fr-FR"/>
              </w:rPr>
              <w:t>A</w:t>
            </w:r>
            <w:r>
              <w:rPr>
                <w:rFonts w:asciiTheme="majorHAnsi" w:hAnsiTheme="majorHAnsi" w:cstheme="majorHAnsi"/>
                <w:color w:val="0070C0"/>
                <w:sz w:val="18"/>
                <w:szCs w:val="20"/>
                <w:lang w:val="fr-FR"/>
              </w:rPr>
              <w:t>8</w:t>
            </w:r>
          </w:p>
        </w:tc>
        <w:tc>
          <w:tcPr>
            <w:tcW w:w="3964" w:type="dxa"/>
          </w:tcPr>
          <w:p w:rsidR="00720131" w:rsidRPr="00CE1CFE" w:rsidRDefault="00720131" w:rsidP="00720131">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 xml:space="preserve">Inscrire la cohérence, l’harmonisation interne, la désagrégation des données ainsi que la mise en place de cadre d’assurance qualité dans la SHaSA II en vue d’assurer l’harmonisation statistique </w:t>
            </w:r>
            <w:r>
              <w:rPr>
                <w:rFonts w:asciiTheme="majorHAnsi" w:hAnsiTheme="majorHAnsi" w:cstheme="majorHAnsi"/>
                <w:color w:val="0070C0"/>
                <w:sz w:val="18"/>
                <w:szCs w:val="20"/>
                <w:lang w:val="fr-FR"/>
              </w:rPr>
              <w:t>à</w:t>
            </w:r>
            <w:r w:rsidRPr="00720131">
              <w:rPr>
                <w:rFonts w:asciiTheme="majorHAnsi" w:hAnsiTheme="majorHAnsi" w:cstheme="majorHAnsi"/>
                <w:color w:val="0070C0"/>
                <w:sz w:val="18"/>
                <w:szCs w:val="20"/>
                <w:lang w:val="fr-FR"/>
              </w:rPr>
              <w:t xml:space="preserve"> tous les niveaux national, régional et continental</w:t>
            </w:r>
          </w:p>
        </w:tc>
      </w:tr>
      <w:tr w:rsidR="004E5F30" w:rsidRPr="00F14C5A" w:rsidTr="00B53C7D">
        <w:tc>
          <w:tcPr>
            <w:tcW w:w="475" w:type="dxa"/>
          </w:tcPr>
          <w:p w:rsidR="004E5F30" w:rsidRPr="00CE1CFE" w:rsidRDefault="004E5F30" w:rsidP="004E5F30">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L9</w:t>
            </w:r>
          </w:p>
        </w:tc>
        <w:tc>
          <w:tcPr>
            <w:tcW w:w="3941" w:type="dxa"/>
          </w:tcPr>
          <w:p w:rsidR="004E5F30" w:rsidRPr="00CE1CFE" w:rsidRDefault="004E5F30" w:rsidP="004E5F30">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 xml:space="preserve">Si l’accent n’est mis sur l’exploitation des données administratives, l’enregistrement des faits d’état civil et des statistiques d’état civil, la création </w:t>
            </w:r>
            <w:r>
              <w:rPr>
                <w:rFonts w:asciiTheme="majorHAnsi" w:hAnsiTheme="majorHAnsi" w:cstheme="majorHAnsi"/>
                <w:color w:val="0070C0"/>
                <w:sz w:val="18"/>
                <w:szCs w:val="20"/>
                <w:lang w:val="fr-FR"/>
              </w:rPr>
              <w:t xml:space="preserve">des </w:t>
            </w:r>
            <w:r w:rsidRPr="00720131">
              <w:rPr>
                <w:rFonts w:asciiTheme="majorHAnsi" w:hAnsiTheme="majorHAnsi" w:cstheme="majorHAnsi"/>
                <w:color w:val="0070C0"/>
                <w:sz w:val="18"/>
                <w:szCs w:val="20"/>
                <w:lang w:val="fr-FR"/>
              </w:rPr>
              <w:t xml:space="preserve">registres d’entreprises et de population, et </w:t>
            </w:r>
            <w:r w:rsidRPr="00720131">
              <w:rPr>
                <w:rFonts w:asciiTheme="majorHAnsi" w:hAnsiTheme="majorHAnsi" w:cstheme="majorHAnsi"/>
                <w:color w:val="0070C0"/>
                <w:sz w:val="18"/>
                <w:szCs w:val="20"/>
                <w:lang w:val="fr-FR"/>
              </w:rPr>
              <w:lastRenderedPageBreak/>
              <w:t>l’adaptation de la production statistique à l’évolution de la structure des économies et l’élargissement de la couverture statistique pour tenir compte de tous les aspects du développement, le SSA ne pourra pas produire des données statistiques de qualité suffisantes pour les besoins du développement du continent</w:t>
            </w:r>
          </w:p>
        </w:tc>
        <w:tc>
          <w:tcPr>
            <w:tcW w:w="503" w:type="dxa"/>
          </w:tcPr>
          <w:p w:rsidR="004E5F30" w:rsidRPr="00CE1CFE" w:rsidRDefault="004E5F30" w:rsidP="004E5F30">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lastRenderedPageBreak/>
              <w:t>A9</w:t>
            </w:r>
          </w:p>
        </w:tc>
        <w:tc>
          <w:tcPr>
            <w:tcW w:w="3964" w:type="dxa"/>
          </w:tcPr>
          <w:p w:rsidR="004E5F30" w:rsidRPr="00CE1CFE" w:rsidRDefault="004E5F30" w:rsidP="004E5F30">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 xml:space="preserve">Prendre en compte dans la SHaSA II l’exploitation des données administratives, l’enregistrement des faits d’état civil et des statistiques d’état civil, la création </w:t>
            </w:r>
            <w:r>
              <w:rPr>
                <w:rFonts w:asciiTheme="majorHAnsi" w:hAnsiTheme="majorHAnsi" w:cstheme="majorHAnsi"/>
                <w:color w:val="0070C0"/>
                <w:sz w:val="18"/>
                <w:szCs w:val="20"/>
                <w:lang w:val="fr-FR"/>
              </w:rPr>
              <w:t xml:space="preserve">des </w:t>
            </w:r>
            <w:r w:rsidRPr="00720131">
              <w:rPr>
                <w:rFonts w:asciiTheme="majorHAnsi" w:hAnsiTheme="majorHAnsi" w:cstheme="majorHAnsi"/>
                <w:color w:val="0070C0"/>
                <w:sz w:val="18"/>
                <w:szCs w:val="20"/>
                <w:lang w:val="fr-FR"/>
              </w:rPr>
              <w:t xml:space="preserve">registres d’entreprises et de </w:t>
            </w:r>
            <w:r w:rsidRPr="00720131">
              <w:rPr>
                <w:rFonts w:asciiTheme="majorHAnsi" w:hAnsiTheme="majorHAnsi" w:cstheme="majorHAnsi"/>
                <w:color w:val="0070C0"/>
                <w:sz w:val="18"/>
                <w:szCs w:val="20"/>
                <w:lang w:val="fr-FR"/>
              </w:rPr>
              <w:lastRenderedPageBreak/>
              <w:t>population, et l’adaptation de la production statistique à l’évolution de la structure des économies et l’élargissement de la couverture statistique pour tenir compte de tous les aspects du développement.</w:t>
            </w:r>
          </w:p>
        </w:tc>
      </w:tr>
      <w:tr w:rsidR="004E5F30" w:rsidRPr="00F14C5A" w:rsidTr="00B53C7D">
        <w:tc>
          <w:tcPr>
            <w:tcW w:w="475" w:type="dxa"/>
          </w:tcPr>
          <w:p w:rsidR="004E5F30" w:rsidRPr="00CE1CFE" w:rsidRDefault="004E5F30" w:rsidP="004E5F30">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lastRenderedPageBreak/>
              <w:t>L10</w:t>
            </w:r>
          </w:p>
        </w:tc>
        <w:tc>
          <w:tcPr>
            <w:tcW w:w="3941" w:type="dxa"/>
          </w:tcPr>
          <w:p w:rsidR="004E5F30" w:rsidRPr="00957ABF" w:rsidRDefault="004E5F30" w:rsidP="004E5F30">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En l’absence de leadership de tous les acteurs du SSA ou chacun est conscient des rôles et responsabilités qui lui incombent, la mise en œuvre de la SHaSA II sera compromise.</w:t>
            </w:r>
          </w:p>
        </w:tc>
        <w:tc>
          <w:tcPr>
            <w:tcW w:w="503" w:type="dxa"/>
          </w:tcPr>
          <w:p w:rsidR="004E5F30" w:rsidRPr="00957ABF" w:rsidRDefault="004E5F30" w:rsidP="004E5F30">
            <w:pPr>
              <w:tabs>
                <w:tab w:val="left" w:pos="1134"/>
              </w:tabs>
              <w:contextualSpacing/>
              <w:jc w:val="both"/>
              <w:rPr>
                <w:rFonts w:asciiTheme="majorHAnsi" w:hAnsiTheme="majorHAnsi" w:cstheme="majorHAnsi"/>
                <w:color w:val="0070C0"/>
                <w:sz w:val="18"/>
                <w:szCs w:val="20"/>
                <w:lang w:val="fr-FR"/>
              </w:rPr>
            </w:pPr>
            <w:r w:rsidRPr="00957ABF">
              <w:rPr>
                <w:rFonts w:asciiTheme="majorHAnsi" w:hAnsiTheme="majorHAnsi" w:cstheme="majorHAnsi"/>
                <w:color w:val="0070C0"/>
                <w:sz w:val="18"/>
                <w:szCs w:val="20"/>
                <w:lang w:val="fr-FR"/>
              </w:rPr>
              <w:t>A10</w:t>
            </w:r>
          </w:p>
        </w:tc>
        <w:tc>
          <w:tcPr>
            <w:tcW w:w="3964" w:type="dxa"/>
          </w:tcPr>
          <w:p w:rsidR="004E5F30" w:rsidRPr="00957ABF" w:rsidRDefault="00957ABF" w:rsidP="004E5F30">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Les différents acteurs du SSA doivent prendre conscience de la nécessité de responsabilisation et jouer correctement et efficacement les rôles et responsabilités qui leur incombent dans la mise en œuvre de la SHaSA II afin d’assurer son succès.</w:t>
            </w:r>
          </w:p>
        </w:tc>
      </w:tr>
      <w:tr w:rsidR="004E5F30" w:rsidRPr="00F14C5A" w:rsidTr="00B53C7D">
        <w:tc>
          <w:tcPr>
            <w:tcW w:w="475" w:type="dxa"/>
          </w:tcPr>
          <w:p w:rsidR="004E5F30" w:rsidRPr="00CE1CFE" w:rsidRDefault="004E5F30" w:rsidP="004E5F30">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L11</w:t>
            </w:r>
          </w:p>
        </w:tc>
        <w:tc>
          <w:tcPr>
            <w:tcW w:w="3941" w:type="dxa"/>
          </w:tcPr>
          <w:p w:rsidR="004E5F30" w:rsidRPr="00CE1CFE" w:rsidRDefault="00BE0493" w:rsidP="004E5F30">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 xml:space="preserve">Sans culture statistique à tous les niveaux et dans les différentes sphères de la société, la demande en information statistique ne </w:t>
            </w:r>
            <w:r>
              <w:rPr>
                <w:rFonts w:asciiTheme="majorHAnsi" w:hAnsiTheme="majorHAnsi" w:cstheme="majorHAnsi"/>
                <w:color w:val="0070C0"/>
                <w:sz w:val="18"/>
                <w:szCs w:val="20"/>
                <w:lang w:val="fr-FR"/>
              </w:rPr>
              <w:t>peut</w:t>
            </w:r>
            <w:r w:rsidRPr="00720131">
              <w:rPr>
                <w:rFonts w:asciiTheme="majorHAnsi" w:hAnsiTheme="majorHAnsi" w:cstheme="majorHAnsi"/>
                <w:color w:val="0070C0"/>
                <w:sz w:val="18"/>
                <w:szCs w:val="20"/>
                <w:lang w:val="fr-FR"/>
              </w:rPr>
              <w:t xml:space="preserve"> s’accroitre et la statistique n</w:t>
            </w:r>
            <w:r>
              <w:rPr>
                <w:rFonts w:asciiTheme="majorHAnsi" w:hAnsiTheme="majorHAnsi" w:cstheme="majorHAnsi"/>
                <w:color w:val="0070C0"/>
                <w:sz w:val="18"/>
                <w:szCs w:val="20"/>
                <w:lang w:val="fr-FR"/>
              </w:rPr>
              <w:t>e pourra avoir</w:t>
            </w:r>
            <w:r w:rsidRPr="00720131">
              <w:rPr>
                <w:rFonts w:asciiTheme="majorHAnsi" w:hAnsiTheme="majorHAnsi" w:cstheme="majorHAnsi"/>
                <w:color w:val="0070C0"/>
                <w:sz w:val="18"/>
                <w:szCs w:val="20"/>
                <w:lang w:val="fr-FR"/>
              </w:rPr>
              <w:t xml:space="preserve"> les moyens nécessaires pour sa production</w:t>
            </w:r>
          </w:p>
        </w:tc>
        <w:tc>
          <w:tcPr>
            <w:tcW w:w="503" w:type="dxa"/>
          </w:tcPr>
          <w:p w:rsidR="004E5F30" w:rsidRPr="00CE1CFE" w:rsidRDefault="004E5F30" w:rsidP="004E5F30">
            <w:pPr>
              <w:tabs>
                <w:tab w:val="left" w:pos="1134"/>
              </w:tabs>
              <w:contextualSpacing/>
              <w:jc w:val="both"/>
              <w:rPr>
                <w:rFonts w:asciiTheme="majorHAnsi" w:hAnsiTheme="majorHAnsi" w:cstheme="majorHAnsi"/>
                <w:color w:val="0070C0"/>
                <w:sz w:val="18"/>
                <w:szCs w:val="20"/>
                <w:lang w:val="fr-FR"/>
              </w:rPr>
            </w:pPr>
            <w:r>
              <w:rPr>
                <w:rFonts w:asciiTheme="majorHAnsi" w:hAnsiTheme="majorHAnsi" w:cstheme="majorHAnsi"/>
                <w:color w:val="0070C0"/>
                <w:sz w:val="18"/>
                <w:szCs w:val="20"/>
                <w:lang w:val="fr-FR"/>
              </w:rPr>
              <w:t>A11</w:t>
            </w:r>
          </w:p>
        </w:tc>
        <w:tc>
          <w:tcPr>
            <w:tcW w:w="3964" w:type="dxa"/>
          </w:tcPr>
          <w:p w:rsidR="004E5F30" w:rsidRPr="00CE1CFE" w:rsidRDefault="008030B7" w:rsidP="004E5F30">
            <w:pPr>
              <w:tabs>
                <w:tab w:val="left" w:pos="1134"/>
              </w:tabs>
              <w:contextualSpacing/>
              <w:jc w:val="both"/>
              <w:rPr>
                <w:rFonts w:asciiTheme="majorHAnsi" w:hAnsiTheme="majorHAnsi" w:cstheme="majorHAnsi"/>
                <w:color w:val="0070C0"/>
                <w:sz w:val="18"/>
                <w:szCs w:val="20"/>
                <w:lang w:val="fr-FR"/>
              </w:rPr>
            </w:pPr>
            <w:r w:rsidRPr="00720131">
              <w:rPr>
                <w:rFonts w:asciiTheme="majorHAnsi" w:hAnsiTheme="majorHAnsi" w:cstheme="majorHAnsi"/>
                <w:color w:val="0070C0"/>
                <w:sz w:val="18"/>
                <w:szCs w:val="20"/>
                <w:lang w:val="fr-FR"/>
              </w:rPr>
              <w:t>Le plaidoyer et la promotion de la culture statistique dans toutes les sphères de la société et l’instauration de dialogue avec les utilisateurs doivent faire partie intégrante de la SHaSA II</w:t>
            </w:r>
          </w:p>
        </w:tc>
      </w:tr>
    </w:tbl>
    <w:p w:rsidR="00827F94" w:rsidRPr="00126511" w:rsidRDefault="00827F94" w:rsidP="008531BB">
      <w:pPr>
        <w:tabs>
          <w:tab w:val="left" w:pos="1134"/>
        </w:tabs>
        <w:contextualSpacing/>
        <w:jc w:val="both"/>
        <w:rPr>
          <w:rFonts w:ascii="Arial" w:hAnsi="Arial" w:cs="Arial"/>
          <w:color w:val="0070C0"/>
          <w:lang w:val="fr-FR"/>
        </w:rPr>
      </w:pPr>
    </w:p>
    <w:p w:rsidR="00761B83" w:rsidRPr="00761B83" w:rsidRDefault="00761B83" w:rsidP="008531BB">
      <w:pPr>
        <w:tabs>
          <w:tab w:val="left" w:pos="1134"/>
        </w:tabs>
        <w:contextualSpacing/>
        <w:jc w:val="both"/>
        <w:rPr>
          <w:rFonts w:ascii="Arial" w:hAnsi="Arial" w:cs="Arial"/>
          <w:highlight w:val="yellow"/>
          <w:lang w:val="fr-FR"/>
        </w:rPr>
      </w:pPr>
    </w:p>
    <w:p w:rsidR="00761B83" w:rsidRPr="00761B83" w:rsidRDefault="00761B83" w:rsidP="008531BB">
      <w:pPr>
        <w:tabs>
          <w:tab w:val="left" w:pos="1134"/>
        </w:tabs>
        <w:contextualSpacing/>
        <w:jc w:val="both"/>
        <w:rPr>
          <w:rFonts w:ascii="Arial" w:hAnsi="Arial" w:cs="Arial"/>
          <w:highlight w:val="yellow"/>
          <w:lang w:val="fr-FR"/>
        </w:rPr>
      </w:pPr>
    </w:p>
    <w:p w:rsidR="00761B83" w:rsidRPr="00761B83" w:rsidRDefault="00761B83" w:rsidP="008531BB">
      <w:pPr>
        <w:tabs>
          <w:tab w:val="left" w:pos="810"/>
          <w:tab w:val="left" w:pos="1134"/>
        </w:tabs>
        <w:contextualSpacing/>
        <w:jc w:val="both"/>
        <w:rPr>
          <w:rFonts w:ascii="Arial" w:hAnsi="Arial" w:cs="Arial"/>
          <w:highlight w:val="yellow"/>
          <w:lang w:val="fr-FR"/>
        </w:rPr>
      </w:pPr>
    </w:p>
    <w:p w:rsidR="00CD42B6" w:rsidRPr="00CD42B6" w:rsidRDefault="00CD42B6" w:rsidP="008531BB">
      <w:pPr>
        <w:tabs>
          <w:tab w:val="left" w:pos="1134"/>
        </w:tabs>
        <w:rPr>
          <w:rFonts w:ascii="Arial" w:hAnsi="Arial" w:cs="Arial"/>
          <w:b/>
          <w:lang w:val="fr-FR"/>
        </w:rPr>
      </w:pPr>
    </w:p>
    <w:p w:rsidR="00637A7A" w:rsidRPr="0086360F" w:rsidRDefault="00637A7A" w:rsidP="008531BB">
      <w:pPr>
        <w:tabs>
          <w:tab w:val="left" w:pos="1134"/>
        </w:tabs>
        <w:spacing w:before="120"/>
        <w:rPr>
          <w:rFonts w:ascii="Arial" w:hAnsi="Arial" w:cs="Arial"/>
          <w:color w:val="0070C0"/>
          <w:lang w:val="fr-FR"/>
        </w:rPr>
      </w:pPr>
    </w:p>
    <w:p w:rsidR="006F4704" w:rsidRPr="003F551D" w:rsidRDefault="006F4704" w:rsidP="00C22462">
      <w:pPr>
        <w:spacing w:before="120"/>
        <w:rPr>
          <w:rFonts w:ascii="Arial" w:hAnsi="Arial" w:cs="Arial"/>
          <w:lang w:val="fr-FR"/>
        </w:rPr>
        <w:sectPr w:rsidR="006F4704" w:rsidRPr="003F551D" w:rsidSect="00CE14D7">
          <w:type w:val="continuous"/>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AA5CE3" w:rsidRPr="003F551D" w:rsidRDefault="0025638D" w:rsidP="00722992">
      <w:pPr>
        <w:pStyle w:val="IntenseQuote"/>
        <w:pBdr>
          <w:bottom w:val="none" w:sz="0" w:space="0" w:color="auto"/>
        </w:pBdr>
        <w:tabs>
          <w:tab w:val="left" w:pos="6379"/>
          <w:tab w:val="left" w:pos="7655"/>
        </w:tabs>
        <w:spacing w:before="0" w:after="0"/>
        <w:ind w:left="0" w:right="-99"/>
        <w:jc w:val="both"/>
        <w:outlineLvl w:val="0"/>
        <w:rPr>
          <w:rStyle w:val="BookTitle"/>
          <w:rFonts w:ascii="Arial" w:hAnsi="Arial" w:cs="Arial"/>
          <w:b/>
          <w:i w:val="0"/>
          <w:color w:val="76923C"/>
          <w:lang w:val="fr-FR"/>
        </w:rPr>
      </w:pPr>
      <w:bookmarkStart w:id="210" w:name="_Toc475488353"/>
      <w:bookmarkStart w:id="211" w:name="_Toc475542102"/>
      <w:r w:rsidRPr="003F551D">
        <w:rPr>
          <w:rStyle w:val="BookTitle"/>
          <w:rFonts w:ascii="Arial" w:hAnsi="Arial" w:cs="Arial"/>
          <w:b/>
          <w:i w:val="0"/>
          <w:color w:val="76923C"/>
          <w:lang w:val="fr-FR"/>
        </w:rPr>
        <w:lastRenderedPageBreak/>
        <w:t>CHAPITRE V : STR</w:t>
      </w:r>
      <w:r w:rsidR="00722992">
        <w:rPr>
          <w:rStyle w:val="BookTitle"/>
          <w:rFonts w:ascii="Arial" w:hAnsi="Arial" w:cs="Arial"/>
          <w:b/>
          <w:i w:val="0"/>
          <w:color w:val="76923C"/>
          <w:lang w:val="fr-FR"/>
        </w:rPr>
        <w:t xml:space="preserve">ATEGIE POUR L’HARMONISATION DES </w:t>
      </w:r>
      <w:r w:rsidRPr="003F551D">
        <w:rPr>
          <w:rStyle w:val="BookTitle"/>
          <w:rFonts w:ascii="Arial" w:hAnsi="Arial" w:cs="Arial"/>
          <w:b/>
          <w:i w:val="0"/>
          <w:color w:val="76923C"/>
          <w:lang w:val="fr-FR"/>
        </w:rPr>
        <w:t>STATISTIQUES</w:t>
      </w:r>
      <w:bookmarkEnd w:id="170"/>
      <w:bookmarkEnd w:id="210"/>
      <w:bookmarkEnd w:id="211"/>
    </w:p>
    <w:p w:rsidR="00A43CB5" w:rsidRDefault="00D95BA3" w:rsidP="007B2A99">
      <w:pPr>
        <w:spacing w:before="120"/>
        <w:jc w:val="both"/>
        <w:rPr>
          <w:rFonts w:ascii="Arial" w:hAnsi="Arial" w:cs="Arial"/>
          <w:lang w:val="fr-FR"/>
        </w:rPr>
      </w:pPr>
      <w:r w:rsidRPr="003F551D">
        <w:rPr>
          <w:rFonts w:ascii="Arial" w:hAnsi="Arial" w:cs="Arial"/>
          <w:lang w:val="fr-FR"/>
        </w:rPr>
        <w:t xml:space="preserve">Ce chapitre </w:t>
      </w:r>
      <w:r w:rsidR="000D4AAD" w:rsidRPr="003F551D">
        <w:rPr>
          <w:rFonts w:ascii="Arial" w:hAnsi="Arial" w:cs="Arial"/>
          <w:lang w:val="fr-FR"/>
        </w:rPr>
        <w:t xml:space="preserve">décrit </w:t>
      </w:r>
      <w:r w:rsidRPr="003F551D">
        <w:rPr>
          <w:rFonts w:ascii="Arial" w:hAnsi="Arial" w:cs="Arial"/>
          <w:lang w:val="fr-FR"/>
        </w:rPr>
        <w:t>la</w:t>
      </w:r>
      <w:r w:rsidR="000D4AAD" w:rsidRPr="003F551D">
        <w:rPr>
          <w:rFonts w:ascii="Arial" w:hAnsi="Arial" w:cs="Arial"/>
          <w:lang w:val="fr-FR"/>
        </w:rPr>
        <w:t xml:space="preserve"> </w:t>
      </w:r>
      <w:r w:rsidRPr="003F551D">
        <w:rPr>
          <w:rFonts w:ascii="Arial" w:hAnsi="Arial" w:cs="Arial"/>
          <w:lang w:val="fr-FR"/>
        </w:rPr>
        <w:t>Stratégie pour l'harmonisation des statistiques</w:t>
      </w:r>
      <w:r w:rsidR="000D4AAD" w:rsidRPr="003F551D">
        <w:rPr>
          <w:rFonts w:ascii="Arial" w:hAnsi="Arial" w:cs="Arial"/>
          <w:lang w:val="fr-FR"/>
        </w:rPr>
        <w:t xml:space="preserve"> </w:t>
      </w:r>
      <w:r w:rsidRPr="003F551D">
        <w:rPr>
          <w:rFonts w:ascii="Arial" w:hAnsi="Arial" w:cs="Arial"/>
          <w:lang w:val="fr-FR"/>
        </w:rPr>
        <w:t>(SHaSA)</w:t>
      </w:r>
      <w:r w:rsidR="00237A48">
        <w:rPr>
          <w:rFonts w:ascii="Arial" w:hAnsi="Arial" w:cs="Arial"/>
          <w:lang w:val="fr-FR"/>
        </w:rPr>
        <w:t xml:space="preserve"> actualisée</w:t>
      </w:r>
      <w:r w:rsidR="000D4AAD" w:rsidRPr="003F551D">
        <w:rPr>
          <w:rFonts w:ascii="Arial" w:hAnsi="Arial" w:cs="Arial"/>
          <w:lang w:val="fr-FR"/>
        </w:rPr>
        <w:t>. L</w:t>
      </w:r>
      <w:r w:rsidRPr="003F551D">
        <w:rPr>
          <w:rFonts w:ascii="Arial" w:hAnsi="Arial" w:cs="Arial"/>
          <w:lang w:val="fr-FR"/>
        </w:rPr>
        <w:t>'intention stratégique,</w:t>
      </w:r>
      <w:r w:rsidR="000D4AAD" w:rsidRPr="003F551D">
        <w:rPr>
          <w:rFonts w:ascii="Arial" w:hAnsi="Arial" w:cs="Arial"/>
          <w:lang w:val="fr-FR"/>
        </w:rPr>
        <w:t xml:space="preserve"> </w:t>
      </w:r>
      <w:r w:rsidRPr="003F551D">
        <w:rPr>
          <w:rFonts w:ascii="Arial" w:hAnsi="Arial" w:cs="Arial"/>
          <w:lang w:val="fr-FR"/>
        </w:rPr>
        <w:t>la vision, les thèmes et les objectifs</w:t>
      </w:r>
      <w:r w:rsidR="000D4AAD" w:rsidRPr="003F551D">
        <w:rPr>
          <w:rFonts w:ascii="Arial" w:hAnsi="Arial" w:cs="Arial"/>
          <w:lang w:val="fr-FR"/>
        </w:rPr>
        <w:t xml:space="preserve"> ainsi que les </w:t>
      </w:r>
      <w:r w:rsidRPr="003F551D">
        <w:rPr>
          <w:rFonts w:ascii="Arial" w:hAnsi="Arial" w:cs="Arial"/>
          <w:lang w:val="fr-FR"/>
        </w:rPr>
        <w:t>initiatives pour chaque objectif</w:t>
      </w:r>
      <w:r w:rsidR="000D4AAD" w:rsidRPr="003F551D">
        <w:rPr>
          <w:rFonts w:ascii="Arial" w:hAnsi="Arial" w:cs="Arial"/>
          <w:lang w:val="fr-FR"/>
        </w:rPr>
        <w:t xml:space="preserve"> sont décrits dans un premier temps</w:t>
      </w:r>
      <w:r w:rsidRPr="003F551D">
        <w:rPr>
          <w:rFonts w:ascii="Arial" w:hAnsi="Arial" w:cs="Arial"/>
          <w:lang w:val="fr-FR"/>
        </w:rPr>
        <w:t xml:space="preserve">. </w:t>
      </w:r>
      <w:r w:rsidR="000D4AAD" w:rsidRPr="003F551D">
        <w:rPr>
          <w:rFonts w:ascii="Arial" w:hAnsi="Arial" w:cs="Arial"/>
          <w:lang w:val="fr-FR"/>
        </w:rPr>
        <w:t>En</w:t>
      </w:r>
      <w:r w:rsidR="00B719FB">
        <w:rPr>
          <w:rFonts w:ascii="Arial" w:hAnsi="Arial" w:cs="Arial"/>
          <w:lang w:val="fr-FR"/>
        </w:rPr>
        <w:t>fin</w:t>
      </w:r>
      <w:r w:rsidR="000D4AAD" w:rsidRPr="003F551D">
        <w:rPr>
          <w:rFonts w:ascii="Arial" w:hAnsi="Arial" w:cs="Arial"/>
          <w:lang w:val="fr-FR"/>
        </w:rPr>
        <w:t xml:space="preserve">, </w:t>
      </w:r>
      <w:r w:rsidR="00B719FB">
        <w:rPr>
          <w:rFonts w:ascii="Arial" w:hAnsi="Arial" w:cs="Arial"/>
          <w:lang w:val="fr-FR"/>
        </w:rPr>
        <w:t xml:space="preserve">toutes les initiatives stratégiques sont reprises dans </w:t>
      </w:r>
      <w:r w:rsidR="000D4AAD" w:rsidRPr="003F551D">
        <w:rPr>
          <w:rFonts w:ascii="Arial" w:hAnsi="Arial" w:cs="Arial"/>
          <w:lang w:val="fr-FR"/>
        </w:rPr>
        <w:t xml:space="preserve">la </w:t>
      </w:r>
      <w:r w:rsidRPr="003F551D">
        <w:rPr>
          <w:rFonts w:ascii="Arial" w:hAnsi="Arial" w:cs="Arial"/>
          <w:lang w:val="fr-FR"/>
        </w:rPr>
        <w:t xml:space="preserve">matrice stratégique </w:t>
      </w:r>
      <w:r w:rsidR="00B719FB">
        <w:rPr>
          <w:rFonts w:ascii="Arial" w:hAnsi="Arial" w:cs="Arial"/>
          <w:lang w:val="fr-FR"/>
        </w:rPr>
        <w:t xml:space="preserve">avec les résultats attendus, les indicateurs de performance, les étapes/cibles, les effets, les facteurs stratégiques, les risques et les mesures d’atténuation. </w:t>
      </w:r>
    </w:p>
    <w:p w:rsidR="00A43CB5" w:rsidRDefault="00441390" w:rsidP="00A43CB5">
      <w:pPr>
        <w:spacing w:before="120"/>
        <w:jc w:val="both"/>
        <w:rPr>
          <w:rFonts w:ascii="Arial" w:hAnsi="Arial" w:cs="Arial"/>
          <w:color w:val="0070C0"/>
          <w:lang w:val="fr-FR"/>
        </w:rPr>
      </w:pPr>
      <w:r>
        <w:rPr>
          <w:rFonts w:ascii="Arial" w:hAnsi="Arial" w:cs="Arial"/>
          <w:color w:val="0070C0"/>
          <w:lang w:val="fr-FR"/>
        </w:rPr>
        <w:t>D’une manière générale, l</w:t>
      </w:r>
      <w:r w:rsidR="00AE03F2" w:rsidRPr="00621C4E">
        <w:rPr>
          <w:rFonts w:ascii="Arial" w:hAnsi="Arial" w:cs="Arial"/>
          <w:color w:val="0070C0"/>
          <w:lang w:val="fr-FR"/>
        </w:rPr>
        <w:t>a vision, les thèmes et les objectifs stratégiques de la SHaSA I ont été jugés pertinents et par conséquent maintenus.</w:t>
      </w:r>
      <w:r>
        <w:rPr>
          <w:rFonts w:ascii="Arial" w:hAnsi="Arial" w:cs="Arial"/>
          <w:color w:val="0070C0"/>
          <w:lang w:val="fr-FR"/>
        </w:rPr>
        <w:t xml:space="preserve"> </w:t>
      </w:r>
      <w:r w:rsidR="001E57A6">
        <w:rPr>
          <w:rFonts w:ascii="Arial" w:hAnsi="Arial" w:cs="Arial"/>
          <w:color w:val="0070C0"/>
          <w:lang w:val="fr-FR"/>
        </w:rPr>
        <w:t xml:space="preserve">La matrice </w:t>
      </w:r>
      <w:r>
        <w:rPr>
          <w:rFonts w:ascii="Arial" w:hAnsi="Arial" w:cs="Arial"/>
          <w:color w:val="0070C0"/>
          <w:lang w:val="fr-FR"/>
        </w:rPr>
        <w:t xml:space="preserve">stratégique de la SHaSA II </w:t>
      </w:r>
      <w:r w:rsidR="001E57A6">
        <w:rPr>
          <w:rFonts w:ascii="Arial" w:hAnsi="Arial" w:cs="Arial"/>
          <w:color w:val="0070C0"/>
          <w:lang w:val="fr-FR"/>
        </w:rPr>
        <w:t xml:space="preserve">prend en compte les propositions d’activités pertinentes et </w:t>
      </w:r>
      <w:r w:rsidR="0066317A">
        <w:rPr>
          <w:rFonts w:ascii="Arial" w:hAnsi="Arial" w:cs="Arial"/>
          <w:color w:val="0070C0"/>
          <w:lang w:val="fr-FR"/>
        </w:rPr>
        <w:t xml:space="preserve">des activités </w:t>
      </w:r>
      <w:r w:rsidR="001E57A6">
        <w:rPr>
          <w:rFonts w:ascii="Arial" w:hAnsi="Arial" w:cs="Arial"/>
          <w:color w:val="0070C0"/>
          <w:lang w:val="fr-FR"/>
        </w:rPr>
        <w:t xml:space="preserve">nouvelles </w:t>
      </w:r>
      <w:r w:rsidR="0066317A">
        <w:rPr>
          <w:rFonts w:ascii="Arial" w:hAnsi="Arial" w:cs="Arial"/>
          <w:color w:val="0070C0"/>
          <w:lang w:val="fr-FR"/>
        </w:rPr>
        <w:t>ressorties à l’is</w:t>
      </w:r>
      <w:r w:rsidR="001E57A6">
        <w:rPr>
          <w:rFonts w:ascii="Arial" w:hAnsi="Arial" w:cs="Arial"/>
          <w:color w:val="0070C0"/>
          <w:lang w:val="fr-FR"/>
        </w:rPr>
        <w:t>s</w:t>
      </w:r>
      <w:r w:rsidR="0066317A">
        <w:rPr>
          <w:rFonts w:ascii="Arial" w:hAnsi="Arial" w:cs="Arial"/>
          <w:color w:val="0070C0"/>
          <w:lang w:val="fr-FR"/>
        </w:rPr>
        <w:t>ue</w:t>
      </w:r>
      <w:r w:rsidR="001E57A6">
        <w:rPr>
          <w:rFonts w:ascii="Arial" w:hAnsi="Arial" w:cs="Arial"/>
          <w:color w:val="0070C0"/>
          <w:lang w:val="fr-FR"/>
        </w:rPr>
        <w:t xml:space="preserve"> de l’évaluation de la matrice de la SHaSA </w:t>
      </w:r>
      <w:r>
        <w:rPr>
          <w:rFonts w:ascii="Arial" w:hAnsi="Arial" w:cs="Arial"/>
          <w:color w:val="0070C0"/>
          <w:lang w:val="fr-FR"/>
        </w:rPr>
        <w:t xml:space="preserve">I </w:t>
      </w:r>
      <w:r w:rsidR="001E57A6">
        <w:rPr>
          <w:rFonts w:ascii="Arial" w:hAnsi="Arial" w:cs="Arial"/>
          <w:color w:val="0070C0"/>
          <w:lang w:val="fr-FR"/>
        </w:rPr>
        <w:t xml:space="preserve">au chapitre précédent. </w:t>
      </w:r>
    </w:p>
    <w:p w:rsidR="00A43CB5" w:rsidRDefault="00A43CB5" w:rsidP="00A43CB5">
      <w:pPr>
        <w:spacing w:before="120"/>
        <w:jc w:val="both"/>
        <w:rPr>
          <w:rFonts w:ascii="Arial" w:hAnsi="Arial" w:cs="Arial"/>
          <w:lang w:val="fr-FR"/>
        </w:rPr>
      </w:pPr>
      <w:r w:rsidRPr="00A43CB5">
        <w:rPr>
          <w:rFonts w:ascii="Arial" w:hAnsi="Arial" w:cs="Arial"/>
          <w:b/>
          <w:lang w:val="fr-FR"/>
        </w:rPr>
        <w:t>La SHaSA II couvre la période 2017-2026</w:t>
      </w:r>
      <w:r>
        <w:rPr>
          <w:rFonts w:ascii="Arial" w:hAnsi="Arial" w:cs="Arial"/>
          <w:lang w:val="fr-FR"/>
        </w:rPr>
        <w:t>. Elle sera accompagnée d’un plan d’action et d’un plan de financement au cours de cette période.</w:t>
      </w:r>
    </w:p>
    <w:p w:rsidR="00AA5CE3" w:rsidRPr="00754F32" w:rsidRDefault="00695A9B" w:rsidP="00006BEC">
      <w:pPr>
        <w:pStyle w:val="Heading2"/>
        <w:spacing w:before="120"/>
        <w:jc w:val="left"/>
        <w:rPr>
          <w:rFonts w:ascii="Arial" w:hAnsi="Arial" w:cs="Arial"/>
          <w:b w:val="0"/>
          <w:color w:val="002060"/>
          <w:lang w:val="fr-FR"/>
        </w:rPr>
      </w:pPr>
      <w:bookmarkStart w:id="212" w:name="_Toc340932929"/>
      <w:bookmarkStart w:id="213" w:name="_Toc475488354"/>
      <w:bookmarkStart w:id="214" w:name="_Toc475542103"/>
      <w:r w:rsidRPr="00754F32">
        <w:rPr>
          <w:rFonts w:ascii="Arial" w:hAnsi="Arial" w:cs="Arial"/>
          <w:color w:val="002060"/>
          <w:lang w:val="fr-FR"/>
        </w:rPr>
        <w:t>5</w:t>
      </w:r>
      <w:r w:rsidR="00754F32">
        <w:rPr>
          <w:rFonts w:ascii="Arial" w:hAnsi="Arial" w:cs="Arial"/>
          <w:color w:val="002060"/>
          <w:lang w:val="fr-FR"/>
        </w:rPr>
        <w:t>.1</w:t>
      </w:r>
      <w:r w:rsidR="00AA5CE3" w:rsidRPr="00754F32">
        <w:rPr>
          <w:rFonts w:ascii="Arial" w:hAnsi="Arial" w:cs="Arial"/>
          <w:color w:val="002060"/>
          <w:lang w:val="fr-FR"/>
        </w:rPr>
        <w:t xml:space="preserve">. </w:t>
      </w:r>
      <w:r w:rsidRPr="00754F32">
        <w:rPr>
          <w:rFonts w:ascii="Arial" w:hAnsi="Arial" w:cs="Arial"/>
          <w:color w:val="002060"/>
          <w:lang w:val="fr-FR"/>
        </w:rPr>
        <w:t>Motivation</w:t>
      </w:r>
      <w:r w:rsidR="00AA5CE3" w:rsidRPr="00754F32">
        <w:rPr>
          <w:rFonts w:ascii="Arial" w:hAnsi="Arial" w:cs="Arial"/>
          <w:color w:val="002060"/>
          <w:lang w:val="fr-FR"/>
        </w:rPr>
        <w:t xml:space="preserve"> stratégique</w:t>
      </w:r>
      <w:bookmarkEnd w:id="212"/>
      <w:bookmarkEnd w:id="213"/>
      <w:bookmarkEnd w:id="214"/>
      <w:r w:rsidR="00DD26F5" w:rsidRPr="00754F32">
        <w:rPr>
          <w:rFonts w:ascii="Arial" w:hAnsi="Arial" w:cs="Arial"/>
          <w:color w:val="002060"/>
          <w:lang w:val="fr-FR"/>
        </w:rPr>
        <w:t xml:space="preserve"> </w:t>
      </w:r>
    </w:p>
    <w:p w:rsidR="00FA3288" w:rsidRPr="005E515B" w:rsidRDefault="00FA3288" w:rsidP="00274257">
      <w:pPr>
        <w:spacing w:before="120"/>
        <w:jc w:val="both"/>
        <w:rPr>
          <w:rFonts w:ascii="Arial" w:hAnsi="Arial" w:cs="Arial"/>
          <w:color w:val="0070C0"/>
          <w:lang w:val="fr-FR"/>
        </w:rPr>
      </w:pPr>
      <w:r w:rsidRPr="005E515B">
        <w:rPr>
          <w:rFonts w:ascii="Arial" w:hAnsi="Arial" w:cs="Arial"/>
          <w:color w:val="0070C0"/>
          <w:lang w:val="fr-FR"/>
        </w:rPr>
        <w:t xml:space="preserve">Les statistiques produites en Afrique ne répondent pas toujours aux besoins des utilisateurs. Elles ne sont pas produites et diffusées à temps ; elles ne tiennent pas compte des thématiques actuels et des spécificités de l’Afrique ; elles sont produites à l’aide de méthodologies qui ne reflètent pas toujours les réalités africaines ; elles ne sont pas toujours comparables entre pays ; etc. Ceci est dû à un certain nombre d’entraves que nous avons décrites aux chapitres précédents, notamment le manque de volonté politique, le faible niveau de leadership des institutions statistiques, les ressources insuffisantes allouées aux activités statistiques, l’absence de capacités statistiques, le profil bas des statistiques en Afrique, la coordination inappropriée des activités statistiques, et le peu de considération accordée aux spécificités africaines dans la définition des normes internationales. De plus, le faible niveau d’appropriation et l’absence de plan d’actions avec les rôles et </w:t>
      </w:r>
      <w:r w:rsidR="00205E85" w:rsidRPr="005E515B">
        <w:rPr>
          <w:rFonts w:ascii="Arial" w:hAnsi="Arial" w:cs="Arial"/>
          <w:color w:val="0070C0"/>
          <w:lang w:val="fr-FR"/>
        </w:rPr>
        <w:t>responsabilités</w:t>
      </w:r>
      <w:r w:rsidRPr="005E515B">
        <w:rPr>
          <w:rFonts w:ascii="Arial" w:hAnsi="Arial" w:cs="Arial"/>
          <w:color w:val="0070C0"/>
          <w:lang w:val="fr-FR"/>
        </w:rPr>
        <w:t xml:space="preserve"> de chaque acteur du SSA, d’un </w:t>
      </w:r>
      <w:r w:rsidR="00A31D58" w:rsidRPr="005E515B">
        <w:rPr>
          <w:rFonts w:ascii="Arial" w:hAnsi="Arial" w:cs="Arial"/>
          <w:color w:val="0070C0"/>
          <w:lang w:val="fr-FR"/>
        </w:rPr>
        <w:t>mécanisme</w:t>
      </w:r>
      <w:r w:rsidRPr="005E515B">
        <w:rPr>
          <w:rFonts w:ascii="Arial" w:hAnsi="Arial" w:cs="Arial"/>
          <w:color w:val="0070C0"/>
          <w:lang w:val="fr-FR"/>
        </w:rPr>
        <w:t xml:space="preserve"> de suivi/évaluation et de reporting clair et d’une </w:t>
      </w:r>
      <w:r w:rsidR="00A31D58" w:rsidRPr="005E515B">
        <w:rPr>
          <w:rFonts w:ascii="Arial" w:hAnsi="Arial" w:cs="Arial"/>
          <w:color w:val="0070C0"/>
          <w:lang w:val="fr-FR"/>
        </w:rPr>
        <w:t>stratégie</w:t>
      </w:r>
      <w:r w:rsidRPr="005E515B">
        <w:rPr>
          <w:rFonts w:ascii="Arial" w:hAnsi="Arial" w:cs="Arial"/>
          <w:color w:val="0070C0"/>
          <w:lang w:val="fr-FR"/>
        </w:rPr>
        <w:t xml:space="preserve"> de mobilisation de ressources pour le financement </w:t>
      </w:r>
      <w:r w:rsidR="00A31D58" w:rsidRPr="005E515B">
        <w:rPr>
          <w:rFonts w:ascii="Arial" w:hAnsi="Arial" w:cs="Arial"/>
          <w:color w:val="0070C0"/>
          <w:lang w:val="fr-FR"/>
        </w:rPr>
        <w:t>ont été</w:t>
      </w:r>
      <w:r w:rsidRPr="005E515B">
        <w:rPr>
          <w:rFonts w:ascii="Arial" w:hAnsi="Arial" w:cs="Arial"/>
          <w:color w:val="0070C0"/>
          <w:lang w:val="fr-FR"/>
        </w:rPr>
        <w:t xml:space="preserve"> </w:t>
      </w:r>
      <w:r w:rsidR="00A31D58" w:rsidRPr="005E515B">
        <w:rPr>
          <w:rFonts w:ascii="Arial" w:hAnsi="Arial" w:cs="Arial"/>
          <w:color w:val="0070C0"/>
          <w:lang w:val="fr-FR"/>
        </w:rPr>
        <w:t>à</w:t>
      </w:r>
      <w:r w:rsidRPr="005E515B">
        <w:rPr>
          <w:rFonts w:ascii="Arial" w:hAnsi="Arial" w:cs="Arial"/>
          <w:color w:val="0070C0"/>
          <w:lang w:val="fr-FR"/>
        </w:rPr>
        <w:t xml:space="preserve"> la base du faible niveau de mise en œuvre de la SHaSA I et </w:t>
      </w:r>
      <w:r w:rsidR="009023D7" w:rsidRPr="005E515B">
        <w:rPr>
          <w:rFonts w:ascii="Arial" w:hAnsi="Arial" w:cs="Arial"/>
          <w:color w:val="0070C0"/>
          <w:lang w:val="fr-FR"/>
        </w:rPr>
        <w:t>du</w:t>
      </w:r>
      <w:r w:rsidRPr="005E515B">
        <w:rPr>
          <w:rFonts w:ascii="Arial" w:hAnsi="Arial" w:cs="Arial"/>
          <w:color w:val="0070C0"/>
          <w:lang w:val="fr-FR"/>
        </w:rPr>
        <w:t xml:space="preserve"> manque d’animation de la plupart des groupes techniques spécialisés.</w:t>
      </w:r>
    </w:p>
    <w:p w:rsidR="00FA3288" w:rsidRPr="006F48C1" w:rsidRDefault="009023D7" w:rsidP="00274257">
      <w:pPr>
        <w:spacing w:before="120"/>
        <w:jc w:val="both"/>
        <w:rPr>
          <w:rFonts w:ascii="Arial" w:hAnsi="Arial" w:cs="Arial"/>
          <w:color w:val="0070C0"/>
          <w:lang w:val="fr-FR"/>
        </w:rPr>
      </w:pPr>
      <w:r w:rsidRPr="006F48C1">
        <w:rPr>
          <w:rFonts w:ascii="Arial" w:hAnsi="Arial" w:cs="Arial"/>
          <w:color w:val="0070C0"/>
          <w:lang w:val="fr-FR"/>
        </w:rPr>
        <w:t>Sur la base de cette analyse, la</w:t>
      </w:r>
      <w:r w:rsidR="00FA3288" w:rsidRPr="006F48C1">
        <w:rPr>
          <w:rFonts w:ascii="Arial" w:hAnsi="Arial" w:cs="Arial"/>
          <w:color w:val="0070C0"/>
          <w:lang w:val="fr-FR"/>
        </w:rPr>
        <w:t xml:space="preserve"> S</w:t>
      </w:r>
      <w:r w:rsidRPr="006F48C1">
        <w:rPr>
          <w:rFonts w:ascii="Arial" w:hAnsi="Arial" w:cs="Arial"/>
          <w:color w:val="0070C0"/>
          <w:lang w:val="fr-FR"/>
        </w:rPr>
        <w:t>HaSA actualisée</w:t>
      </w:r>
      <w:r w:rsidR="00FA3288" w:rsidRPr="006F48C1">
        <w:rPr>
          <w:rFonts w:ascii="Arial" w:hAnsi="Arial" w:cs="Arial"/>
          <w:color w:val="0070C0"/>
          <w:lang w:val="fr-FR"/>
        </w:rPr>
        <w:t xml:space="preserve"> est conçue pour mettre à la disposition des utilisateurs, une information statistique harmonisée </w:t>
      </w:r>
      <w:r w:rsidR="00001110" w:rsidRPr="006F48C1">
        <w:rPr>
          <w:rFonts w:ascii="Arial" w:hAnsi="Arial" w:cs="Arial"/>
          <w:color w:val="0070C0"/>
          <w:lang w:val="fr-FR"/>
        </w:rPr>
        <w:t xml:space="preserve">de qualité </w:t>
      </w:r>
      <w:r w:rsidR="00FA3288" w:rsidRPr="006F48C1">
        <w:rPr>
          <w:rFonts w:ascii="Arial" w:hAnsi="Arial" w:cs="Arial"/>
          <w:color w:val="0070C0"/>
          <w:lang w:val="fr-FR"/>
        </w:rPr>
        <w:t xml:space="preserve">dans tous les domaines de l’intégration en vue d’alimenter une meilleure formulation et d’assurer un suivi effectif de l’intégration </w:t>
      </w:r>
      <w:r w:rsidR="00FA3288" w:rsidRPr="005E515B">
        <w:rPr>
          <w:rFonts w:ascii="Arial" w:hAnsi="Arial" w:cs="Arial"/>
          <w:color w:val="0070C0"/>
          <w:lang w:val="fr-FR"/>
        </w:rPr>
        <w:t xml:space="preserve">et du développement, conformément </w:t>
      </w:r>
      <w:r w:rsidRPr="005E515B">
        <w:rPr>
          <w:rFonts w:ascii="Arial" w:hAnsi="Arial" w:cs="Arial"/>
          <w:color w:val="0070C0"/>
          <w:lang w:val="fr-FR"/>
        </w:rPr>
        <w:t>aux calendriers des différents agendas</w:t>
      </w:r>
      <w:r w:rsidR="00D86558" w:rsidRPr="005E515B">
        <w:rPr>
          <w:rFonts w:ascii="Arial" w:hAnsi="Arial" w:cs="Arial"/>
          <w:color w:val="0070C0"/>
          <w:lang w:val="fr-FR"/>
        </w:rPr>
        <w:t>. Son objectif général</w:t>
      </w:r>
      <w:r w:rsidR="00FA3288" w:rsidRPr="005E515B">
        <w:rPr>
          <w:rFonts w:ascii="Arial" w:hAnsi="Arial" w:cs="Arial"/>
          <w:color w:val="0070C0"/>
          <w:lang w:val="fr-FR"/>
        </w:rPr>
        <w:t xml:space="preserve"> </w:t>
      </w:r>
      <w:r w:rsidR="00001110" w:rsidRPr="005E515B">
        <w:rPr>
          <w:rFonts w:ascii="Arial" w:hAnsi="Arial" w:cs="Arial"/>
          <w:color w:val="0070C0"/>
          <w:lang w:val="fr-FR"/>
        </w:rPr>
        <w:t>e</w:t>
      </w:r>
      <w:r w:rsidR="00FA3288" w:rsidRPr="005E515B">
        <w:rPr>
          <w:rFonts w:ascii="Arial" w:hAnsi="Arial" w:cs="Arial"/>
          <w:color w:val="0070C0"/>
          <w:lang w:val="fr-FR"/>
        </w:rPr>
        <w:t>st de contribuer à l’avènement d’une Afrique intégrée, parlant d’une seule voix, et constituant une force dynamique su</w:t>
      </w:r>
      <w:r w:rsidR="00001110" w:rsidRPr="005E515B">
        <w:rPr>
          <w:rFonts w:ascii="Arial" w:hAnsi="Arial" w:cs="Arial"/>
          <w:color w:val="0070C0"/>
          <w:lang w:val="fr-FR"/>
        </w:rPr>
        <w:t xml:space="preserve">r la scène mondiale. Sur le plan opérationnel, </w:t>
      </w:r>
      <w:r w:rsidR="00FA3288" w:rsidRPr="005E515B">
        <w:rPr>
          <w:rFonts w:ascii="Arial" w:hAnsi="Arial" w:cs="Arial"/>
          <w:color w:val="0070C0"/>
          <w:lang w:val="fr-FR"/>
        </w:rPr>
        <w:t xml:space="preserve">la Stratégie </w:t>
      </w:r>
      <w:r w:rsidR="00001110" w:rsidRPr="005E515B">
        <w:rPr>
          <w:rFonts w:ascii="Arial" w:hAnsi="Arial" w:cs="Arial"/>
          <w:color w:val="0070C0"/>
          <w:lang w:val="fr-FR"/>
        </w:rPr>
        <w:t xml:space="preserve">vise à </w:t>
      </w:r>
      <w:r w:rsidR="00FA3288" w:rsidRPr="005E515B">
        <w:rPr>
          <w:rFonts w:ascii="Arial" w:hAnsi="Arial" w:cs="Arial"/>
          <w:color w:val="0070C0"/>
          <w:lang w:val="fr-FR"/>
        </w:rPr>
        <w:t xml:space="preserve">fournir des données statistiques </w:t>
      </w:r>
      <w:r w:rsidR="00001110" w:rsidRPr="005E515B">
        <w:rPr>
          <w:rFonts w:ascii="Arial" w:hAnsi="Arial" w:cs="Arial"/>
          <w:color w:val="0070C0"/>
          <w:lang w:val="fr-FR"/>
        </w:rPr>
        <w:t xml:space="preserve">de qualité fiables et harmonisées, </w:t>
      </w:r>
      <w:r w:rsidR="00FA3288" w:rsidRPr="005E515B">
        <w:rPr>
          <w:rFonts w:ascii="Arial" w:hAnsi="Arial" w:cs="Arial"/>
          <w:color w:val="0070C0"/>
          <w:lang w:val="fr-FR"/>
        </w:rPr>
        <w:t>produites régulièrement et à temps, couvrant tous les aspects du développement</w:t>
      </w:r>
      <w:r w:rsidR="00FA3288" w:rsidRPr="006F48C1">
        <w:rPr>
          <w:rFonts w:ascii="Arial" w:hAnsi="Arial" w:cs="Arial"/>
          <w:color w:val="0070C0"/>
          <w:lang w:val="fr-FR"/>
        </w:rPr>
        <w:t xml:space="preserve"> et de l’intégration politique, économique, sociale et culturelle de l’Afrique.</w:t>
      </w:r>
    </w:p>
    <w:p w:rsidR="00AA5CE3" w:rsidRPr="00754F32" w:rsidRDefault="007D450E" w:rsidP="00754F32">
      <w:pPr>
        <w:pStyle w:val="Heading2"/>
        <w:spacing w:before="120"/>
        <w:jc w:val="left"/>
        <w:rPr>
          <w:rFonts w:ascii="Arial" w:hAnsi="Arial" w:cs="Arial"/>
          <w:color w:val="002060"/>
          <w:lang w:val="fr-FR"/>
        </w:rPr>
      </w:pPr>
      <w:bookmarkStart w:id="215" w:name="_Toc340932930"/>
      <w:bookmarkStart w:id="216" w:name="_Toc475488355"/>
      <w:bookmarkStart w:id="217" w:name="_Toc475542104"/>
      <w:r w:rsidRPr="00754F32">
        <w:rPr>
          <w:rFonts w:ascii="Arial" w:hAnsi="Arial" w:cs="Arial"/>
          <w:color w:val="002060"/>
          <w:lang w:val="fr-FR"/>
        </w:rPr>
        <w:lastRenderedPageBreak/>
        <w:t>5</w:t>
      </w:r>
      <w:r w:rsidR="00754F32">
        <w:rPr>
          <w:rFonts w:ascii="Arial" w:hAnsi="Arial" w:cs="Arial"/>
          <w:color w:val="002060"/>
          <w:lang w:val="fr-FR"/>
        </w:rPr>
        <w:t>.2</w:t>
      </w:r>
      <w:r w:rsidR="004B6760" w:rsidRPr="00754F32">
        <w:rPr>
          <w:rFonts w:ascii="Arial" w:hAnsi="Arial" w:cs="Arial"/>
          <w:color w:val="002060"/>
          <w:lang w:val="fr-FR"/>
        </w:rPr>
        <w:t>.</w:t>
      </w:r>
      <w:r w:rsidR="00AA5CE3" w:rsidRPr="00754F32">
        <w:rPr>
          <w:rFonts w:ascii="Arial" w:hAnsi="Arial" w:cs="Arial"/>
          <w:color w:val="002060"/>
          <w:lang w:val="fr-FR"/>
        </w:rPr>
        <w:t xml:space="preserve"> Vision </w:t>
      </w:r>
      <w:r w:rsidR="006D4370" w:rsidRPr="00754F32">
        <w:rPr>
          <w:rFonts w:ascii="Arial" w:hAnsi="Arial" w:cs="Arial"/>
          <w:color w:val="002060"/>
          <w:lang w:val="fr-FR"/>
        </w:rPr>
        <w:t>s</w:t>
      </w:r>
      <w:r w:rsidR="00AA5CE3" w:rsidRPr="00754F32">
        <w:rPr>
          <w:rFonts w:ascii="Arial" w:hAnsi="Arial" w:cs="Arial"/>
          <w:color w:val="002060"/>
          <w:lang w:val="fr-FR"/>
        </w:rPr>
        <w:t>tratégique</w:t>
      </w:r>
      <w:bookmarkEnd w:id="215"/>
      <w:bookmarkEnd w:id="216"/>
      <w:bookmarkEnd w:id="217"/>
    </w:p>
    <w:p w:rsidR="008E3370" w:rsidRPr="006C6E34" w:rsidRDefault="006D4370" w:rsidP="007B2A99">
      <w:pPr>
        <w:spacing w:before="120"/>
        <w:jc w:val="both"/>
        <w:rPr>
          <w:rFonts w:ascii="Arial" w:hAnsi="Arial" w:cs="Arial"/>
          <w:color w:val="0070C0"/>
          <w:lang w:val="fr-FR"/>
        </w:rPr>
      </w:pPr>
      <w:r w:rsidRPr="006C6E34">
        <w:rPr>
          <w:rFonts w:ascii="Arial" w:hAnsi="Arial" w:cs="Arial"/>
          <w:color w:val="0070C0"/>
          <w:lang w:val="fr-FR"/>
        </w:rPr>
        <w:t>La vision de la stratégie est d’éclairer la marche vers la construction d’une Afrique</w:t>
      </w:r>
      <w:r w:rsidRPr="006C6E34">
        <w:rPr>
          <w:rFonts w:ascii="Arial" w:hAnsi="Arial" w:cs="Arial"/>
          <w:i/>
          <w:color w:val="0070C0"/>
          <w:lang w:val="fr-FR"/>
        </w:rPr>
        <w:t xml:space="preserve"> intégrée, prospère et pacifique, dirigée par ses populations et représentant une force dynamique sur la scène mondiale</w:t>
      </w:r>
      <w:r w:rsidR="008C6B15" w:rsidRPr="006C6E34">
        <w:rPr>
          <w:rStyle w:val="FootnoteReference"/>
          <w:rFonts w:ascii="Arial" w:hAnsi="Arial" w:cs="Arial"/>
          <w:i/>
          <w:color w:val="0070C0"/>
          <w:lang w:val="fr-FR"/>
        </w:rPr>
        <w:footnoteReference w:id="8"/>
      </w:r>
      <w:r w:rsidRPr="006C6E34">
        <w:rPr>
          <w:rFonts w:ascii="Arial" w:hAnsi="Arial" w:cs="Arial"/>
          <w:i/>
          <w:color w:val="0070C0"/>
          <w:lang w:val="fr-FR"/>
        </w:rPr>
        <w:t xml:space="preserve"> » </w:t>
      </w:r>
      <w:r w:rsidRPr="006C6E34">
        <w:rPr>
          <w:rFonts w:ascii="Arial" w:hAnsi="Arial" w:cs="Arial"/>
          <w:color w:val="0070C0"/>
          <w:lang w:val="fr-FR"/>
        </w:rPr>
        <w:t>(U</w:t>
      </w:r>
      <w:r w:rsidR="00343D77" w:rsidRPr="006C6E34">
        <w:rPr>
          <w:rFonts w:ascii="Arial" w:hAnsi="Arial" w:cs="Arial"/>
          <w:color w:val="0070C0"/>
          <w:lang w:val="fr-FR"/>
        </w:rPr>
        <w:t xml:space="preserve">nion </w:t>
      </w:r>
      <w:r w:rsidRPr="006C6E34">
        <w:rPr>
          <w:rFonts w:ascii="Arial" w:hAnsi="Arial" w:cs="Arial"/>
          <w:color w:val="0070C0"/>
          <w:lang w:val="fr-FR"/>
        </w:rPr>
        <w:t>A</w:t>
      </w:r>
      <w:r w:rsidR="00343D77" w:rsidRPr="006C6E34">
        <w:rPr>
          <w:rFonts w:ascii="Arial" w:hAnsi="Arial" w:cs="Arial"/>
          <w:color w:val="0070C0"/>
          <w:lang w:val="fr-FR"/>
        </w:rPr>
        <w:t>fricaine</w:t>
      </w:r>
      <w:r w:rsidRPr="006C6E34">
        <w:rPr>
          <w:rFonts w:ascii="Arial" w:hAnsi="Arial" w:cs="Arial"/>
          <w:color w:val="0070C0"/>
          <w:lang w:val="fr-FR"/>
        </w:rPr>
        <w:t>, 2009) à travers la mise à disposition à temps des informations statistiques comparables</w:t>
      </w:r>
      <w:r w:rsidR="008E3370" w:rsidRPr="006C6E34">
        <w:rPr>
          <w:rFonts w:ascii="Arial" w:hAnsi="Arial" w:cs="Arial"/>
          <w:color w:val="0070C0"/>
          <w:lang w:val="fr-FR"/>
        </w:rPr>
        <w:t xml:space="preserve"> et</w:t>
      </w:r>
      <w:r w:rsidRPr="006C6E34">
        <w:rPr>
          <w:rFonts w:ascii="Arial" w:hAnsi="Arial" w:cs="Arial"/>
          <w:color w:val="0070C0"/>
          <w:lang w:val="fr-FR"/>
        </w:rPr>
        <w:t xml:space="preserve"> fiables en appui aux prise</w:t>
      </w:r>
      <w:r w:rsidR="008E3370" w:rsidRPr="006C6E34">
        <w:rPr>
          <w:rFonts w:ascii="Arial" w:hAnsi="Arial" w:cs="Arial"/>
          <w:color w:val="0070C0"/>
          <w:lang w:val="fr-FR"/>
        </w:rPr>
        <w:t>s</w:t>
      </w:r>
      <w:r w:rsidRPr="006C6E34">
        <w:rPr>
          <w:rFonts w:ascii="Arial" w:hAnsi="Arial" w:cs="Arial"/>
          <w:color w:val="0070C0"/>
          <w:lang w:val="fr-FR"/>
        </w:rPr>
        <w:t xml:space="preserve"> de décision et aux politiques </w:t>
      </w:r>
      <w:r w:rsidR="008E3370" w:rsidRPr="006C6E34">
        <w:rPr>
          <w:rFonts w:ascii="Arial" w:hAnsi="Arial" w:cs="Arial"/>
          <w:color w:val="0070C0"/>
          <w:lang w:val="fr-FR"/>
        </w:rPr>
        <w:t xml:space="preserve">de développement et de l’intégration </w:t>
      </w:r>
      <w:r w:rsidRPr="006C6E34">
        <w:rPr>
          <w:rFonts w:ascii="Arial" w:hAnsi="Arial" w:cs="Arial"/>
          <w:color w:val="0070C0"/>
          <w:lang w:val="fr-FR"/>
        </w:rPr>
        <w:t xml:space="preserve">politique, </w:t>
      </w:r>
      <w:r w:rsidR="008E3370" w:rsidRPr="006C6E34">
        <w:rPr>
          <w:rFonts w:ascii="Arial" w:hAnsi="Arial" w:cs="Arial"/>
          <w:color w:val="0070C0"/>
          <w:lang w:val="fr-FR"/>
        </w:rPr>
        <w:t>socio</w:t>
      </w:r>
      <w:r w:rsidRPr="006C6E34">
        <w:rPr>
          <w:rFonts w:ascii="Arial" w:hAnsi="Arial" w:cs="Arial"/>
          <w:color w:val="0070C0"/>
          <w:lang w:val="fr-FR"/>
        </w:rPr>
        <w:t>économique</w:t>
      </w:r>
      <w:r w:rsidR="008E3370" w:rsidRPr="006C6E34">
        <w:rPr>
          <w:rFonts w:ascii="Arial" w:hAnsi="Arial" w:cs="Arial"/>
          <w:color w:val="0070C0"/>
          <w:lang w:val="fr-FR"/>
        </w:rPr>
        <w:t xml:space="preserve"> et</w:t>
      </w:r>
      <w:r w:rsidRPr="006C6E34">
        <w:rPr>
          <w:rFonts w:ascii="Arial" w:hAnsi="Arial" w:cs="Arial"/>
          <w:color w:val="0070C0"/>
          <w:lang w:val="fr-FR"/>
        </w:rPr>
        <w:t xml:space="preserve"> culturel</w:t>
      </w:r>
      <w:r w:rsidR="004E5B51" w:rsidRPr="006C6E34">
        <w:rPr>
          <w:rFonts w:ascii="Arial" w:hAnsi="Arial" w:cs="Arial"/>
          <w:color w:val="0070C0"/>
          <w:lang w:val="fr-FR"/>
        </w:rPr>
        <w:t>le</w:t>
      </w:r>
      <w:r w:rsidRPr="006C6E34">
        <w:rPr>
          <w:rFonts w:ascii="Arial" w:hAnsi="Arial" w:cs="Arial"/>
          <w:color w:val="0070C0"/>
          <w:lang w:val="fr-FR"/>
        </w:rPr>
        <w:t>s</w:t>
      </w:r>
      <w:r w:rsidR="008E3370" w:rsidRPr="006C6E34">
        <w:rPr>
          <w:rFonts w:ascii="Arial" w:hAnsi="Arial" w:cs="Arial"/>
          <w:color w:val="0070C0"/>
          <w:lang w:val="fr-FR"/>
        </w:rPr>
        <w:t>.</w:t>
      </w:r>
    </w:p>
    <w:p w:rsidR="00AA5CE3" w:rsidRPr="006C6E34" w:rsidRDefault="00AA5CE3" w:rsidP="007B2A99">
      <w:pPr>
        <w:spacing w:before="120"/>
        <w:jc w:val="both"/>
        <w:rPr>
          <w:rFonts w:ascii="Arial" w:hAnsi="Arial" w:cs="Arial"/>
          <w:color w:val="0070C0"/>
          <w:lang w:val="fr-FR"/>
        </w:rPr>
      </w:pPr>
      <w:r w:rsidRPr="006C6E34">
        <w:rPr>
          <w:rFonts w:ascii="Arial" w:hAnsi="Arial" w:cs="Arial"/>
          <w:color w:val="0070C0"/>
          <w:lang w:val="fr-FR"/>
        </w:rPr>
        <w:t>La mise en œuvre de cette vision sera réalisée à travers la mise en place d’un SSA solide</w:t>
      </w:r>
      <w:r w:rsidR="008E3370" w:rsidRPr="006C6E34">
        <w:rPr>
          <w:rFonts w:ascii="Arial" w:hAnsi="Arial" w:cs="Arial"/>
          <w:color w:val="0070C0"/>
          <w:lang w:val="fr-FR"/>
        </w:rPr>
        <w:t>,</w:t>
      </w:r>
      <w:r w:rsidRPr="006C6E34">
        <w:rPr>
          <w:rFonts w:ascii="Arial" w:hAnsi="Arial" w:cs="Arial"/>
          <w:color w:val="0070C0"/>
          <w:lang w:val="fr-FR"/>
        </w:rPr>
        <w:t xml:space="preserve"> opérationnel</w:t>
      </w:r>
      <w:r w:rsidR="008E3370" w:rsidRPr="006C6E34">
        <w:rPr>
          <w:rFonts w:ascii="Arial" w:hAnsi="Arial" w:cs="Arial"/>
          <w:color w:val="0070C0"/>
          <w:lang w:val="fr-FR"/>
        </w:rPr>
        <w:t xml:space="preserve"> et mieux coordonné</w:t>
      </w:r>
      <w:r w:rsidRPr="006C6E34">
        <w:rPr>
          <w:rFonts w:ascii="Arial" w:hAnsi="Arial" w:cs="Arial"/>
          <w:color w:val="0070C0"/>
          <w:lang w:val="fr-FR"/>
        </w:rPr>
        <w:t>. La disponibilité des statistiques africaines harmonisées</w:t>
      </w:r>
      <w:r w:rsidR="00226E61" w:rsidRPr="006C6E34">
        <w:rPr>
          <w:rFonts w:ascii="Arial" w:hAnsi="Arial" w:cs="Arial"/>
          <w:color w:val="0070C0"/>
          <w:lang w:val="fr-FR"/>
        </w:rPr>
        <w:t xml:space="preserve"> de qualité</w:t>
      </w:r>
      <w:r w:rsidRPr="006C6E34">
        <w:rPr>
          <w:rFonts w:ascii="Arial" w:hAnsi="Arial" w:cs="Arial"/>
          <w:color w:val="0070C0"/>
          <w:lang w:val="fr-FR"/>
        </w:rPr>
        <w:t>, produite</w:t>
      </w:r>
      <w:r w:rsidR="00CF4903" w:rsidRPr="006C6E34">
        <w:rPr>
          <w:rFonts w:ascii="Arial" w:hAnsi="Arial" w:cs="Arial"/>
          <w:color w:val="0070C0"/>
          <w:lang w:val="fr-FR"/>
        </w:rPr>
        <w:t>s</w:t>
      </w:r>
      <w:r w:rsidRPr="006C6E34">
        <w:rPr>
          <w:rFonts w:ascii="Arial" w:hAnsi="Arial" w:cs="Arial"/>
          <w:color w:val="0070C0"/>
          <w:lang w:val="fr-FR"/>
        </w:rPr>
        <w:t xml:space="preserve"> régulièrement et </w:t>
      </w:r>
      <w:r w:rsidR="00B91774" w:rsidRPr="006C6E34">
        <w:rPr>
          <w:rFonts w:ascii="Arial" w:hAnsi="Arial" w:cs="Arial"/>
          <w:color w:val="0070C0"/>
          <w:lang w:val="fr-FR"/>
        </w:rPr>
        <w:t>à</w:t>
      </w:r>
      <w:r w:rsidR="0092523D" w:rsidRPr="006C6E34">
        <w:rPr>
          <w:rFonts w:ascii="Arial" w:hAnsi="Arial" w:cs="Arial"/>
          <w:color w:val="0070C0"/>
          <w:lang w:val="fr-FR"/>
        </w:rPr>
        <w:t xml:space="preserve"> temps</w:t>
      </w:r>
      <w:r w:rsidR="004E5B51" w:rsidRPr="006C6E34">
        <w:rPr>
          <w:rFonts w:ascii="Arial" w:hAnsi="Arial" w:cs="Arial"/>
          <w:color w:val="0070C0"/>
          <w:lang w:val="fr-FR"/>
        </w:rPr>
        <w:t>,</w:t>
      </w:r>
      <w:r w:rsidRPr="006C6E34">
        <w:rPr>
          <w:rFonts w:ascii="Arial" w:hAnsi="Arial" w:cs="Arial"/>
          <w:color w:val="0070C0"/>
          <w:lang w:val="fr-FR"/>
        </w:rPr>
        <w:t xml:space="preserve"> conduira à l’</w:t>
      </w:r>
      <w:r w:rsidR="00AB2E06" w:rsidRPr="006C6E34">
        <w:rPr>
          <w:rFonts w:ascii="Arial" w:hAnsi="Arial" w:cs="Arial"/>
          <w:color w:val="0070C0"/>
          <w:lang w:val="fr-FR"/>
        </w:rPr>
        <w:t xml:space="preserve">émergence </w:t>
      </w:r>
      <w:r w:rsidRPr="006C6E34">
        <w:rPr>
          <w:rFonts w:ascii="Arial" w:hAnsi="Arial" w:cs="Arial"/>
          <w:color w:val="0070C0"/>
          <w:lang w:val="fr-FR"/>
        </w:rPr>
        <w:t>de</w:t>
      </w:r>
      <w:r w:rsidR="00AB2E06" w:rsidRPr="006C6E34">
        <w:rPr>
          <w:rFonts w:ascii="Arial" w:hAnsi="Arial" w:cs="Arial"/>
          <w:color w:val="0070C0"/>
          <w:lang w:val="fr-FR"/>
        </w:rPr>
        <w:t>s</w:t>
      </w:r>
      <w:r w:rsidRPr="006C6E34">
        <w:rPr>
          <w:rFonts w:ascii="Arial" w:hAnsi="Arial" w:cs="Arial"/>
          <w:color w:val="0070C0"/>
          <w:lang w:val="fr-FR"/>
        </w:rPr>
        <w:t xml:space="preserve"> statistiques africaines </w:t>
      </w:r>
      <w:r w:rsidR="00AB2E06" w:rsidRPr="006C6E34">
        <w:rPr>
          <w:rFonts w:ascii="Arial" w:hAnsi="Arial" w:cs="Arial"/>
          <w:color w:val="0070C0"/>
          <w:lang w:val="fr-FR"/>
        </w:rPr>
        <w:t xml:space="preserve">de référence </w:t>
      </w:r>
      <w:r w:rsidRPr="006C6E34">
        <w:rPr>
          <w:rFonts w:ascii="Arial" w:hAnsi="Arial" w:cs="Arial"/>
          <w:color w:val="0070C0"/>
          <w:lang w:val="fr-FR"/>
        </w:rPr>
        <w:t>et à l’avènement d’une identité statistique africaine au niveau international.</w:t>
      </w:r>
    </w:p>
    <w:p w:rsidR="00AA5CE3" w:rsidRPr="006C6E34" w:rsidRDefault="007D450E" w:rsidP="00CD3221">
      <w:pPr>
        <w:pStyle w:val="Heading2"/>
        <w:spacing w:before="120"/>
        <w:jc w:val="left"/>
        <w:rPr>
          <w:rFonts w:ascii="Arial" w:hAnsi="Arial" w:cs="Arial"/>
          <w:color w:val="0070C0"/>
          <w:lang w:val="fr-FR"/>
        </w:rPr>
      </w:pPr>
      <w:bookmarkStart w:id="218" w:name="_Toc340932931"/>
      <w:bookmarkStart w:id="219" w:name="_Toc475488356"/>
      <w:bookmarkStart w:id="220" w:name="_Toc475542105"/>
      <w:r w:rsidRPr="006C6E34">
        <w:rPr>
          <w:rFonts w:ascii="Arial" w:hAnsi="Arial" w:cs="Arial"/>
          <w:color w:val="0070C0"/>
          <w:lang w:val="fr-FR"/>
        </w:rPr>
        <w:t>5</w:t>
      </w:r>
      <w:r w:rsidR="004B6760" w:rsidRPr="006C6E34">
        <w:rPr>
          <w:rFonts w:ascii="Arial" w:hAnsi="Arial" w:cs="Arial"/>
          <w:color w:val="0070C0"/>
          <w:lang w:val="fr-FR"/>
        </w:rPr>
        <w:t>.</w:t>
      </w:r>
      <w:r w:rsidR="00CD3221" w:rsidRPr="006C6E34">
        <w:rPr>
          <w:rFonts w:ascii="Arial" w:hAnsi="Arial" w:cs="Arial"/>
          <w:color w:val="0070C0"/>
          <w:lang w:val="fr-FR"/>
        </w:rPr>
        <w:t>3</w:t>
      </w:r>
      <w:r w:rsidR="004B6760" w:rsidRPr="006C6E34">
        <w:rPr>
          <w:rFonts w:ascii="Arial" w:hAnsi="Arial" w:cs="Arial"/>
          <w:color w:val="0070C0"/>
          <w:lang w:val="fr-FR"/>
        </w:rPr>
        <w:t>.</w:t>
      </w:r>
      <w:r w:rsidR="00AA5CE3" w:rsidRPr="006C6E34">
        <w:rPr>
          <w:rFonts w:ascii="Arial" w:hAnsi="Arial" w:cs="Arial"/>
          <w:color w:val="0070C0"/>
          <w:lang w:val="fr-FR"/>
        </w:rPr>
        <w:t xml:space="preserve"> Thèmes et objectifs stratégiques</w:t>
      </w:r>
      <w:bookmarkEnd w:id="218"/>
      <w:bookmarkEnd w:id="219"/>
      <w:bookmarkEnd w:id="220"/>
    </w:p>
    <w:p w:rsidR="00AA5CE3" w:rsidRPr="006C6E34" w:rsidRDefault="00AA5CE3" w:rsidP="007B2A99">
      <w:pPr>
        <w:spacing w:before="120"/>
        <w:jc w:val="both"/>
        <w:rPr>
          <w:rFonts w:ascii="Arial" w:hAnsi="Arial" w:cs="Arial"/>
          <w:color w:val="0070C0"/>
          <w:lang w:val="fr-FR"/>
        </w:rPr>
      </w:pPr>
      <w:r w:rsidRPr="006C6E34">
        <w:rPr>
          <w:rFonts w:ascii="Arial" w:hAnsi="Arial" w:cs="Arial"/>
          <w:color w:val="0070C0"/>
          <w:lang w:val="fr-FR"/>
        </w:rPr>
        <w:t>L</w:t>
      </w:r>
      <w:r w:rsidR="00451882" w:rsidRPr="006C6E34">
        <w:rPr>
          <w:rFonts w:ascii="Arial" w:hAnsi="Arial" w:cs="Arial"/>
          <w:color w:val="0070C0"/>
          <w:lang w:val="fr-FR"/>
        </w:rPr>
        <w:t>’</w:t>
      </w:r>
      <w:r w:rsidR="001104DB" w:rsidRPr="006C6E34">
        <w:rPr>
          <w:rFonts w:ascii="Arial" w:hAnsi="Arial" w:cs="Arial"/>
          <w:color w:val="0070C0"/>
          <w:lang w:val="fr-FR"/>
        </w:rPr>
        <w:t>actualisation</w:t>
      </w:r>
      <w:r w:rsidR="00451882" w:rsidRPr="006C6E34">
        <w:rPr>
          <w:rFonts w:ascii="Arial" w:hAnsi="Arial" w:cs="Arial"/>
          <w:color w:val="0070C0"/>
          <w:lang w:val="fr-FR"/>
        </w:rPr>
        <w:t xml:space="preserve"> de la</w:t>
      </w:r>
      <w:r w:rsidRPr="006C6E34">
        <w:rPr>
          <w:rFonts w:ascii="Arial" w:hAnsi="Arial" w:cs="Arial"/>
          <w:color w:val="0070C0"/>
          <w:lang w:val="fr-FR"/>
        </w:rPr>
        <w:t xml:space="preserve"> stratégie </w:t>
      </w:r>
      <w:r w:rsidR="001104DB" w:rsidRPr="006C6E34">
        <w:rPr>
          <w:rFonts w:ascii="Arial" w:hAnsi="Arial" w:cs="Arial"/>
          <w:color w:val="0070C0"/>
          <w:lang w:val="fr-FR"/>
        </w:rPr>
        <w:t xml:space="preserve">vise à renforcer les mesures permettant de </w:t>
      </w:r>
      <w:r w:rsidRPr="006C6E34">
        <w:rPr>
          <w:rFonts w:ascii="Arial" w:hAnsi="Arial" w:cs="Arial"/>
          <w:color w:val="0070C0"/>
          <w:lang w:val="fr-FR"/>
        </w:rPr>
        <w:t xml:space="preserve">faire face aux défis relatifs à la production de statistiques de qualité, à la coordination du système </w:t>
      </w:r>
      <w:r w:rsidR="003450F1" w:rsidRPr="006C6E34">
        <w:rPr>
          <w:rFonts w:ascii="Arial" w:hAnsi="Arial" w:cs="Arial"/>
          <w:color w:val="0070C0"/>
          <w:lang w:val="fr-FR"/>
        </w:rPr>
        <w:t>s</w:t>
      </w:r>
      <w:r w:rsidRPr="006C6E34">
        <w:rPr>
          <w:rFonts w:ascii="Arial" w:hAnsi="Arial" w:cs="Arial"/>
          <w:color w:val="0070C0"/>
          <w:lang w:val="fr-FR"/>
        </w:rPr>
        <w:t xml:space="preserve">tatistique </w:t>
      </w:r>
      <w:r w:rsidR="008E3370" w:rsidRPr="006C6E34">
        <w:rPr>
          <w:rFonts w:ascii="Arial" w:hAnsi="Arial" w:cs="Arial"/>
          <w:color w:val="0070C0"/>
          <w:lang w:val="fr-FR"/>
        </w:rPr>
        <w:t>a</w:t>
      </w:r>
      <w:r w:rsidRPr="006C6E34">
        <w:rPr>
          <w:rFonts w:ascii="Arial" w:hAnsi="Arial" w:cs="Arial"/>
          <w:color w:val="0070C0"/>
          <w:lang w:val="fr-FR"/>
        </w:rPr>
        <w:t>fricain, au renforcement des capacités institutionnelles ainsi qu’</w:t>
      </w:r>
      <w:r w:rsidR="001104DB" w:rsidRPr="006C6E34">
        <w:rPr>
          <w:rFonts w:ascii="Arial" w:hAnsi="Arial" w:cs="Arial"/>
          <w:color w:val="0070C0"/>
          <w:lang w:val="fr-FR"/>
        </w:rPr>
        <w:t>au développement d’une culture statistique</w:t>
      </w:r>
      <w:r w:rsidRPr="006C6E34">
        <w:rPr>
          <w:rFonts w:ascii="Arial" w:hAnsi="Arial" w:cs="Arial"/>
          <w:color w:val="0070C0"/>
          <w:lang w:val="fr-FR"/>
        </w:rPr>
        <w:t xml:space="preserve"> à travers le continent.</w:t>
      </w:r>
    </w:p>
    <w:p w:rsidR="00963A86" w:rsidRDefault="00963A86" w:rsidP="007B2A99">
      <w:pPr>
        <w:spacing w:before="120"/>
        <w:jc w:val="both"/>
        <w:rPr>
          <w:rFonts w:ascii="Arial" w:hAnsi="Arial" w:cs="Arial"/>
          <w:color w:val="0070C0"/>
          <w:lang w:val="fr-FR"/>
        </w:rPr>
      </w:pPr>
      <w:r w:rsidRPr="006C6E34">
        <w:rPr>
          <w:rFonts w:ascii="Arial" w:hAnsi="Arial" w:cs="Arial"/>
          <w:color w:val="0070C0"/>
          <w:lang w:val="fr-FR"/>
        </w:rPr>
        <w:t xml:space="preserve">Les </w:t>
      </w:r>
      <w:r w:rsidR="00AA5CE3" w:rsidRPr="006C6E34">
        <w:rPr>
          <w:rFonts w:ascii="Arial" w:hAnsi="Arial" w:cs="Arial"/>
          <w:color w:val="0070C0"/>
          <w:lang w:val="fr-FR"/>
        </w:rPr>
        <w:t>quatre thèmes stratégiques et leurs objectifs</w:t>
      </w:r>
      <w:r w:rsidR="008E3370" w:rsidRPr="006C6E34">
        <w:rPr>
          <w:rFonts w:ascii="Arial" w:hAnsi="Arial" w:cs="Arial"/>
          <w:color w:val="0070C0"/>
          <w:lang w:val="fr-FR"/>
        </w:rPr>
        <w:t xml:space="preserve"> </w:t>
      </w:r>
      <w:r w:rsidR="007A3B59">
        <w:rPr>
          <w:rFonts w:ascii="Arial" w:hAnsi="Arial" w:cs="Arial"/>
          <w:color w:val="0070C0"/>
          <w:lang w:val="fr-FR"/>
        </w:rPr>
        <w:t xml:space="preserve">stratégiques </w:t>
      </w:r>
      <w:r w:rsidRPr="006C6E34">
        <w:rPr>
          <w:rFonts w:ascii="Arial" w:hAnsi="Arial" w:cs="Arial"/>
          <w:color w:val="0070C0"/>
          <w:lang w:val="fr-FR"/>
        </w:rPr>
        <w:t xml:space="preserve">se présentent de la façon </w:t>
      </w:r>
      <w:r w:rsidR="001C7AAF" w:rsidRPr="006C6E34">
        <w:rPr>
          <w:rFonts w:ascii="Arial" w:hAnsi="Arial" w:cs="Arial"/>
          <w:color w:val="0070C0"/>
          <w:lang w:val="fr-FR"/>
        </w:rPr>
        <w:t>suivante :</w:t>
      </w:r>
    </w:p>
    <w:p w:rsidR="00072882" w:rsidRPr="006C6E34" w:rsidRDefault="00072882" w:rsidP="007B2A99">
      <w:pPr>
        <w:spacing w:before="120"/>
        <w:jc w:val="both"/>
        <w:rPr>
          <w:rFonts w:ascii="Arial" w:hAnsi="Arial" w:cs="Arial"/>
          <w:color w:val="0070C0"/>
          <w:lang w:val="fr-FR"/>
        </w:rPr>
      </w:pPr>
    </w:p>
    <w:p w:rsidR="00540BCD" w:rsidRPr="00780D06" w:rsidRDefault="00540BCD" w:rsidP="00780D06">
      <w:pPr>
        <w:pStyle w:val="Caption"/>
        <w:spacing w:before="120" w:after="120"/>
        <w:jc w:val="center"/>
        <w:rPr>
          <w:rFonts w:ascii="Arial" w:hAnsi="Arial" w:cs="Arial"/>
          <w:b/>
          <w:i w:val="0"/>
          <w:color w:val="0070C0"/>
          <w:szCs w:val="28"/>
          <w:lang w:val="fr-FR"/>
        </w:rPr>
      </w:pPr>
      <w:bookmarkStart w:id="221" w:name="_Toc475541835"/>
      <w:r w:rsidRPr="00780D06">
        <w:rPr>
          <w:rFonts w:ascii="Arial" w:hAnsi="Arial" w:cs="Arial"/>
          <w:b/>
          <w:i w:val="0"/>
          <w:color w:val="0070C0"/>
          <w:lang w:val="fr-FR"/>
        </w:rPr>
        <w:t xml:space="preserve">Tableau </w:t>
      </w:r>
      <w:r w:rsidRPr="00780D06">
        <w:rPr>
          <w:rFonts w:ascii="Arial" w:hAnsi="Arial" w:cs="Arial"/>
          <w:b/>
          <w:i w:val="0"/>
          <w:color w:val="0070C0"/>
        </w:rPr>
        <w:fldChar w:fldCharType="begin"/>
      </w:r>
      <w:r w:rsidRPr="00780D06">
        <w:rPr>
          <w:rFonts w:ascii="Arial" w:hAnsi="Arial" w:cs="Arial"/>
          <w:b/>
          <w:i w:val="0"/>
          <w:color w:val="0070C0"/>
          <w:lang w:val="fr-FR"/>
        </w:rPr>
        <w:instrText xml:space="preserve"> SEQ Tableau \* ARABIC </w:instrText>
      </w:r>
      <w:r w:rsidRPr="00780D06">
        <w:rPr>
          <w:rFonts w:ascii="Arial" w:hAnsi="Arial" w:cs="Arial"/>
          <w:b/>
          <w:i w:val="0"/>
          <w:color w:val="0070C0"/>
        </w:rPr>
        <w:fldChar w:fldCharType="separate"/>
      </w:r>
      <w:r w:rsidR="00710AC2" w:rsidRPr="00780D06">
        <w:rPr>
          <w:rFonts w:ascii="Arial" w:hAnsi="Arial" w:cs="Arial"/>
          <w:b/>
          <w:i w:val="0"/>
          <w:noProof/>
          <w:color w:val="0070C0"/>
          <w:lang w:val="fr-FR"/>
        </w:rPr>
        <w:t>11</w:t>
      </w:r>
      <w:r w:rsidRPr="00780D06">
        <w:rPr>
          <w:rFonts w:ascii="Arial" w:hAnsi="Arial" w:cs="Arial"/>
          <w:b/>
          <w:i w:val="0"/>
          <w:color w:val="0070C0"/>
        </w:rPr>
        <w:fldChar w:fldCharType="end"/>
      </w:r>
      <w:r w:rsidRPr="00780D06">
        <w:rPr>
          <w:rFonts w:ascii="Arial" w:hAnsi="Arial" w:cs="Arial"/>
          <w:b/>
          <w:i w:val="0"/>
          <w:color w:val="0070C0"/>
          <w:lang w:val="fr-FR"/>
        </w:rPr>
        <w:t>.</w:t>
      </w:r>
      <w:r w:rsidRPr="00780D06">
        <w:rPr>
          <w:rFonts w:ascii="Arial" w:hAnsi="Arial" w:cs="Arial"/>
          <w:b/>
          <w:i w:val="0"/>
          <w:color w:val="0070C0"/>
          <w:szCs w:val="28"/>
          <w:lang w:val="fr-FR"/>
        </w:rPr>
        <w:t>Thèmes et objectifs stratégiques de la SHaSA II</w:t>
      </w:r>
      <w:bookmarkEnd w:id="221"/>
    </w:p>
    <w:tbl>
      <w:tblPr>
        <w:tblStyle w:val="TableGrid"/>
        <w:tblW w:w="9067" w:type="dxa"/>
        <w:tblLook w:val="04A0" w:firstRow="1" w:lastRow="0" w:firstColumn="1" w:lastColumn="0" w:noHBand="0" w:noVBand="1"/>
      </w:tblPr>
      <w:tblGrid>
        <w:gridCol w:w="716"/>
        <w:gridCol w:w="8351"/>
      </w:tblGrid>
      <w:tr w:rsidR="00540BCD" w:rsidRPr="005B00DB" w:rsidTr="00363C27">
        <w:trPr>
          <w:tblHeader/>
        </w:trPr>
        <w:tc>
          <w:tcPr>
            <w:tcW w:w="716"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Code</w:t>
            </w:r>
          </w:p>
        </w:tc>
        <w:tc>
          <w:tcPr>
            <w:tcW w:w="8351"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Thèmes et objectifs stratégiques</w:t>
            </w:r>
          </w:p>
        </w:tc>
      </w:tr>
      <w:tr w:rsidR="00540BCD" w:rsidRPr="00F14C5A" w:rsidTr="00363C27">
        <w:tc>
          <w:tcPr>
            <w:tcW w:w="716"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1</w:t>
            </w:r>
          </w:p>
        </w:tc>
        <w:tc>
          <w:tcPr>
            <w:tcW w:w="8351"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Thème stratégique 1 : Produire des statistiques de qualité pour l’Afrique</w:t>
            </w:r>
          </w:p>
        </w:tc>
      </w:tr>
      <w:tr w:rsidR="00540BCD" w:rsidRPr="00F14C5A" w:rsidTr="00363C27">
        <w:tc>
          <w:tcPr>
            <w:tcW w:w="716" w:type="dxa"/>
          </w:tcPr>
          <w:p w:rsidR="00540BCD" w:rsidRPr="005B00DB" w:rsidRDefault="00540BCD" w:rsidP="00754F32">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1.1</w:t>
            </w:r>
          </w:p>
        </w:tc>
        <w:tc>
          <w:tcPr>
            <w:tcW w:w="8351" w:type="dxa"/>
          </w:tcPr>
          <w:p w:rsidR="00540BCD" w:rsidRPr="005B00DB" w:rsidRDefault="00540BCD" w:rsidP="00754F32">
            <w:pPr>
              <w:widowControl w:val="0"/>
              <w:suppressAutoHyphens/>
              <w:spacing w:before="120"/>
              <w:jc w:val="both"/>
              <w:rPr>
                <w:rFonts w:ascii="Arial" w:hAnsi="Arial" w:cs="Arial"/>
                <w:color w:val="0070C0"/>
                <w:sz w:val="20"/>
                <w:szCs w:val="22"/>
                <w:lang w:val="fr-FR"/>
              </w:rPr>
            </w:pPr>
            <w:r w:rsidRPr="005B00DB">
              <w:rPr>
                <w:rFonts w:ascii="Arial" w:hAnsi="Arial" w:cs="Arial"/>
                <w:color w:val="0070C0"/>
                <w:sz w:val="20"/>
                <w:szCs w:val="22"/>
                <w:lang w:val="fr-FR"/>
              </w:rPr>
              <w:t>Objectif stratégique 1.1 : Élargir la base de l’information</w:t>
            </w:r>
            <w:r w:rsidR="00210B76" w:rsidRPr="005B00DB">
              <w:rPr>
                <w:rFonts w:ascii="Arial" w:hAnsi="Arial" w:cs="Arial"/>
                <w:color w:val="0070C0"/>
                <w:sz w:val="20"/>
                <w:szCs w:val="22"/>
                <w:lang w:val="fr-FR"/>
              </w:rPr>
              <w:t xml:space="preserve"> statistique</w:t>
            </w:r>
          </w:p>
        </w:tc>
      </w:tr>
      <w:tr w:rsidR="00540BCD" w:rsidRPr="00F14C5A" w:rsidTr="00363C27">
        <w:tc>
          <w:tcPr>
            <w:tcW w:w="716" w:type="dxa"/>
          </w:tcPr>
          <w:p w:rsidR="00540BCD" w:rsidRPr="005B00DB" w:rsidRDefault="00540BCD" w:rsidP="00754F32">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1.2</w:t>
            </w:r>
          </w:p>
        </w:tc>
        <w:tc>
          <w:tcPr>
            <w:tcW w:w="8351" w:type="dxa"/>
          </w:tcPr>
          <w:p w:rsidR="00540BCD" w:rsidRPr="005B00DB" w:rsidRDefault="00540BCD" w:rsidP="00754F32">
            <w:pPr>
              <w:widowControl w:val="0"/>
              <w:suppressAutoHyphens/>
              <w:spacing w:before="120"/>
              <w:jc w:val="both"/>
              <w:rPr>
                <w:rFonts w:ascii="Arial" w:hAnsi="Arial" w:cs="Arial"/>
                <w:color w:val="0070C0"/>
                <w:sz w:val="20"/>
                <w:szCs w:val="22"/>
                <w:lang w:val="fr-FR"/>
              </w:rPr>
            </w:pPr>
            <w:r w:rsidRPr="005B00DB">
              <w:rPr>
                <w:rFonts w:ascii="Arial" w:hAnsi="Arial" w:cs="Arial"/>
                <w:color w:val="0070C0"/>
                <w:sz w:val="20"/>
                <w:szCs w:val="22"/>
                <w:lang w:val="fr-FR"/>
              </w:rPr>
              <w:t xml:space="preserve">Objectif stratégique 1.2 : Transformer les statistiques existantes pour la comparabilité  </w:t>
            </w:r>
          </w:p>
        </w:tc>
      </w:tr>
      <w:tr w:rsidR="00540BCD" w:rsidRPr="00F14C5A" w:rsidTr="00363C27">
        <w:tc>
          <w:tcPr>
            <w:tcW w:w="716" w:type="dxa"/>
          </w:tcPr>
          <w:p w:rsidR="00540BCD" w:rsidRPr="005B00DB" w:rsidRDefault="00540BCD" w:rsidP="00754F32">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1.3</w:t>
            </w:r>
          </w:p>
        </w:tc>
        <w:tc>
          <w:tcPr>
            <w:tcW w:w="8351" w:type="dxa"/>
          </w:tcPr>
          <w:p w:rsidR="00540BCD" w:rsidRPr="005B00DB" w:rsidRDefault="00540BCD" w:rsidP="00754F32">
            <w:pPr>
              <w:widowControl w:val="0"/>
              <w:suppressAutoHyphens/>
              <w:spacing w:before="120"/>
              <w:jc w:val="both"/>
              <w:rPr>
                <w:rFonts w:ascii="Arial" w:hAnsi="Arial" w:cs="Arial"/>
                <w:color w:val="0070C0"/>
                <w:sz w:val="20"/>
                <w:szCs w:val="22"/>
                <w:lang w:val="fr-FR"/>
              </w:rPr>
            </w:pPr>
            <w:r w:rsidRPr="005B00DB">
              <w:rPr>
                <w:rFonts w:ascii="Arial" w:hAnsi="Arial" w:cs="Arial"/>
                <w:color w:val="0070C0"/>
                <w:sz w:val="20"/>
                <w:szCs w:val="22"/>
                <w:lang w:val="fr-FR"/>
              </w:rPr>
              <w:t xml:space="preserve">Objectif stratégique 1.3 : Harmoniser les normes et </w:t>
            </w:r>
            <w:r w:rsidR="005E515B">
              <w:rPr>
                <w:rFonts w:ascii="Arial" w:hAnsi="Arial" w:cs="Arial"/>
                <w:color w:val="0070C0"/>
                <w:sz w:val="20"/>
                <w:szCs w:val="22"/>
                <w:lang w:val="fr-FR"/>
              </w:rPr>
              <w:t xml:space="preserve">les </w:t>
            </w:r>
            <w:r w:rsidRPr="005B00DB">
              <w:rPr>
                <w:rFonts w:ascii="Arial" w:hAnsi="Arial" w:cs="Arial"/>
                <w:color w:val="0070C0"/>
                <w:sz w:val="20"/>
                <w:szCs w:val="22"/>
                <w:lang w:val="fr-FR"/>
              </w:rPr>
              <w:t>méthodes de</w:t>
            </w:r>
            <w:r w:rsidR="00210B76" w:rsidRPr="005B00DB">
              <w:rPr>
                <w:rFonts w:ascii="Arial" w:hAnsi="Arial" w:cs="Arial"/>
                <w:color w:val="0070C0"/>
                <w:sz w:val="20"/>
                <w:szCs w:val="22"/>
                <w:lang w:val="fr-FR"/>
              </w:rPr>
              <w:t xml:space="preserve"> la</w:t>
            </w:r>
            <w:r w:rsidRPr="005B00DB">
              <w:rPr>
                <w:rFonts w:ascii="Arial" w:hAnsi="Arial" w:cs="Arial"/>
                <w:color w:val="0070C0"/>
                <w:sz w:val="20"/>
                <w:szCs w:val="22"/>
                <w:lang w:val="fr-FR"/>
              </w:rPr>
              <w:t xml:space="preserve"> production </w:t>
            </w:r>
            <w:r w:rsidR="00210B76" w:rsidRPr="005B00DB">
              <w:rPr>
                <w:rFonts w:ascii="Arial" w:hAnsi="Arial" w:cs="Arial"/>
                <w:color w:val="0070C0"/>
                <w:sz w:val="20"/>
                <w:szCs w:val="22"/>
                <w:lang w:val="fr-FR"/>
              </w:rPr>
              <w:t>statistique</w:t>
            </w:r>
            <w:r w:rsidRPr="005B00DB">
              <w:rPr>
                <w:rFonts w:ascii="Arial" w:hAnsi="Arial" w:cs="Arial"/>
                <w:color w:val="0070C0"/>
                <w:sz w:val="20"/>
                <w:szCs w:val="22"/>
                <w:lang w:val="fr-FR"/>
              </w:rPr>
              <w:t xml:space="preserve">  </w:t>
            </w:r>
          </w:p>
        </w:tc>
      </w:tr>
      <w:tr w:rsidR="00540BCD" w:rsidRPr="00F14C5A" w:rsidTr="00363C27">
        <w:tc>
          <w:tcPr>
            <w:tcW w:w="716"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2.</w:t>
            </w:r>
          </w:p>
        </w:tc>
        <w:tc>
          <w:tcPr>
            <w:tcW w:w="8351"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 xml:space="preserve">Thème stratégique 2 : Coordonner la production des statistiques de qualité pour l’Afrique  </w:t>
            </w:r>
          </w:p>
        </w:tc>
      </w:tr>
      <w:tr w:rsidR="00540BCD" w:rsidRPr="00F14C5A" w:rsidTr="00363C27">
        <w:tc>
          <w:tcPr>
            <w:tcW w:w="716" w:type="dxa"/>
          </w:tcPr>
          <w:p w:rsidR="00540BCD" w:rsidRPr="005B00DB" w:rsidRDefault="00363C27" w:rsidP="00754F32">
            <w:pPr>
              <w:spacing w:before="120"/>
              <w:jc w:val="both"/>
              <w:rPr>
                <w:rFonts w:ascii="Arial" w:hAnsi="Arial" w:cs="Arial"/>
                <w:color w:val="0070C0"/>
                <w:sz w:val="20"/>
                <w:szCs w:val="22"/>
                <w:lang w:val="fr-FR"/>
              </w:rPr>
            </w:pPr>
            <w:r>
              <w:rPr>
                <w:rFonts w:ascii="Arial" w:hAnsi="Arial" w:cs="Arial"/>
                <w:color w:val="0070C0"/>
                <w:sz w:val="20"/>
                <w:szCs w:val="22"/>
                <w:lang w:val="fr-FR"/>
              </w:rPr>
              <w:t>2.1</w:t>
            </w:r>
          </w:p>
        </w:tc>
        <w:tc>
          <w:tcPr>
            <w:tcW w:w="8351" w:type="dxa"/>
          </w:tcPr>
          <w:p w:rsidR="00540BCD" w:rsidRPr="005B00DB" w:rsidRDefault="00363C27" w:rsidP="00754F32">
            <w:pPr>
              <w:spacing w:before="120"/>
              <w:jc w:val="both"/>
              <w:rPr>
                <w:rFonts w:ascii="Arial" w:hAnsi="Arial" w:cs="Arial"/>
                <w:color w:val="0070C0"/>
                <w:sz w:val="20"/>
                <w:szCs w:val="22"/>
                <w:lang w:val="fr-FR"/>
              </w:rPr>
            </w:pPr>
            <w:r>
              <w:rPr>
                <w:rFonts w:ascii="Arial" w:hAnsi="Arial" w:cs="Arial"/>
                <w:color w:val="0070C0"/>
                <w:sz w:val="20"/>
                <w:szCs w:val="22"/>
                <w:lang w:val="fr-FR"/>
              </w:rPr>
              <w:t>Objectif stratégique 2.1 : Mettre en place des</w:t>
            </w:r>
            <w:r w:rsidR="00540BCD" w:rsidRPr="005B00DB">
              <w:rPr>
                <w:rFonts w:ascii="Arial" w:hAnsi="Arial" w:cs="Arial"/>
                <w:color w:val="0070C0"/>
                <w:sz w:val="20"/>
                <w:szCs w:val="22"/>
                <w:lang w:val="fr-FR"/>
              </w:rPr>
              <w:t xml:space="preserve"> mécanisme</w:t>
            </w:r>
            <w:r>
              <w:rPr>
                <w:rFonts w:ascii="Arial" w:hAnsi="Arial" w:cs="Arial"/>
                <w:color w:val="0070C0"/>
                <w:sz w:val="20"/>
                <w:szCs w:val="22"/>
                <w:lang w:val="fr-FR"/>
              </w:rPr>
              <w:t>s</w:t>
            </w:r>
            <w:r w:rsidR="00540BCD" w:rsidRPr="005B00DB">
              <w:rPr>
                <w:rFonts w:ascii="Arial" w:hAnsi="Arial" w:cs="Arial"/>
                <w:color w:val="0070C0"/>
                <w:sz w:val="20"/>
                <w:szCs w:val="22"/>
                <w:lang w:val="fr-FR"/>
              </w:rPr>
              <w:t xml:space="preserve"> de coordination</w:t>
            </w:r>
            <w:r w:rsidR="00FE791E" w:rsidRPr="005B00DB">
              <w:rPr>
                <w:rFonts w:ascii="Arial" w:hAnsi="Arial" w:cs="Arial"/>
                <w:color w:val="0070C0"/>
                <w:sz w:val="20"/>
                <w:szCs w:val="22"/>
                <w:lang w:val="fr-FR"/>
              </w:rPr>
              <w:t xml:space="preserve"> </w:t>
            </w:r>
            <w:r>
              <w:rPr>
                <w:rFonts w:ascii="Arial" w:hAnsi="Arial" w:cs="Arial"/>
                <w:color w:val="0070C0"/>
                <w:sz w:val="20"/>
                <w:szCs w:val="22"/>
                <w:lang w:val="fr-FR"/>
              </w:rPr>
              <w:t xml:space="preserve">et de collaboration </w:t>
            </w:r>
            <w:r w:rsidR="00FE791E" w:rsidRPr="005B00DB">
              <w:rPr>
                <w:rFonts w:ascii="Arial" w:hAnsi="Arial" w:cs="Arial"/>
                <w:color w:val="0070C0"/>
                <w:sz w:val="20"/>
                <w:szCs w:val="22"/>
                <w:lang w:val="fr-FR"/>
              </w:rPr>
              <w:t>efficace</w:t>
            </w:r>
            <w:r>
              <w:rPr>
                <w:rFonts w:ascii="Arial" w:hAnsi="Arial" w:cs="Arial"/>
                <w:color w:val="0070C0"/>
                <w:sz w:val="20"/>
                <w:szCs w:val="22"/>
                <w:lang w:val="fr-FR"/>
              </w:rPr>
              <w:t>s</w:t>
            </w:r>
          </w:p>
        </w:tc>
      </w:tr>
      <w:tr w:rsidR="00540BCD" w:rsidRPr="00F14C5A" w:rsidTr="00363C27">
        <w:tc>
          <w:tcPr>
            <w:tcW w:w="716" w:type="dxa"/>
          </w:tcPr>
          <w:p w:rsidR="00540BCD" w:rsidRPr="005B00DB" w:rsidRDefault="00363C27" w:rsidP="00754F32">
            <w:pPr>
              <w:spacing w:before="120"/>
              <w:jc w:val="both"/>
              <w:rPr>
                <w:rFonts w:ascii="Arial" w:hAnsi="Arial" w:cs="Arial"/>
                <w:color w:val="0070C0"/>
                <w:sz w:val="20"/>
                <w:szCs w:val="22"/>
                <w:lang w:val="fr-FR"/>
              </w:rPr>
            </w:pPr>
            <w:r>
              <w:rPr>
                <w:rFonts w:ascii="Arial" w:hAnsi="Arial" w:cs="Arial"/>
                <w:color w:val="0070C0"/>
                <w:sz w:val="20"/>
                <w:szCs w:val="22"/>
                <w:lang w:val="fr-FR"/>
              </w:rPr>
              <w:t>2.2</w:t>
            </w:r>
          </w:p>
        </w:tc>
        <w:tc>
          <w:tcPr>
            <w:tcW w:w="8351" w:type="dxa"/>
          </w:tcPr>
          <w:p w:rsidR="00540BCD" w:rsidRPr="005B00DB" w:rsidRDefault="00363C27" w:rsidP="00754F32">
            <w:pPr>
              <w:spacing w:before="120"/>
              <w:jc w:val="both"/>
              <w:rPr>
                <w:rFonts w:ascii="Arial" w:hAnsi="Arial" w:cs="Arial"/>
                <w:color w:val="0070C0"/>
                <w:sz w:val="20"/>
                <w:szCs w:val="22"/>
                <w:lang w:val="fr-FR"/>
              </w:rPr>
            </w:pPr>
            <w:r>
              <w:rPr>
                <w:rFonts w:ascii="Arial" w:hAnsi="Arial" w:cs="Arial"/>
                <w:color w:val="0070C0"/>
                <w:sz w:val="20"/>
                <w:szCs w:val="22"/>
                <w:lang w:val="fr-FR"/>
              </w:rPr>
              <w:t>Objectif stratégique 2.2</w:t>
            </w:r>
            <w:r w:rsidR="00540BCD" w:rsidRPr="005B00DB">
              <w:rPr>
                <w:rFonts w:ascii="Arial" w:hAnsi="Arial" w:cs="Arial"/>
                <w:color w:val="0070C0"/>
                <w:sz w:val="20"/>
                <w:szCs w:val="22"/>
                <w:lang w:val="fr-FR"/>
              </w:rPr>
              <w:t xml:space="preserve"> : Définir les priorités statistiques pour la mise </w:t>
            </w:r>
            <w:r w:rsidR="00FE791E" w:rsidRPr="005B00DB">
              <w:rPr>
                <w:rFonts w:ascii="Arial" w:hAnsi="Arial" w:cs="Arial"/>
                <w:color w:val="0070C0"/>
                <w:sz w:val="20"/>
                <w:szCs w:val="22"/>
                <w:lang w:val="fr-FR"/>
              </w:rPr>
              <w:t>en œuvre des</w:t>
            </w:r>
            <w:r w:rsidR="00540BCD" w:rsidRPr="005B00DB">
              <w:rPr>
                <w:rFonts w:ascii="Arial" w:hAnsi="Arial" w:cs="Arial"/>
                <w:color w:val="0070C0"/>
                <w:sz w:val="20"/>
                <w:szCs w:val="22"/>
                <w:lang w:val="fr-FR"/>
              </w:rPr>
              <w:t xml:space="preserve"> </w:t>
            </w:r>
            <w:r w:rsidR="00FE791E" w:rsidRPr="005B00DB">
              <w:rPr>
                <w:rFonts w:ascii="Arial" w:hAnsi="Arial" w:cs="Arial"/>
                <w:color w:val="0070C0"/>
                <w:sz w:val="20"/>
                <w:szCs w:val="22"/>
                <w:lang w:val="fr-FR"/>
              </w:rPr>
              <w:t>agendas</w:t>
            </w:r>
            <w:r w:rsidR="00540BCD" w:rsidRPr="005B00DB">
              <w:rPr>
                <w:rFonts w:ascii="Arial" w:hAnsi="Arial" w:cs="Arial"/>
                <w:color w:val="0070C0"/>
                <w:sz w:val="20"/>
                <w:szCs w:val="22"/>
                <w:lang w:val="fr-FR"/>
              </w:rPr>
              <w:t xml:space="preserve"> d</w:t>
            </w:r>
            <w:r w:rsidR="00FE791E" w:rsidRPr="005B00DB">
              <w:rPr>
                <w:rFonts w:ascii="Arial" w:hAnsi="Arial" w:cs="Arial"/>
                <w:color w:val="0070C0"/>
                <w:sz w:val="20"/>
                <w:szCs w:val="22"/>
                <w:lang w:val="fr-FR"/>
              </w:rPr>
              <w:t>e l</w:t>
            </w:r>
            <w:r w:rsidR="00540BCD" w:rsidRPr="005B00DB">
              <w:rPr>
                <w:rFonts w:ascii="Arial" w:hAnsi="Arial" w:cs="Arial"/>
                <w:color w:val="0070C0"/>
                <w:sz w:val="20"/>
                <w:szCs w:val="22"/>
                <w:lang w:val="fr-FR"/>
              </w:rPr>
              <w:t xml:space="preserve">’intégration et du développement </w:t>
            </w:r>
          </w:p>
        </w:tc>
      </w:tr>
      <w:tr w:rsidR="00540BCD" w:rsidRPr="00F14C5A" w:rsidTr="00363C27">
        <w:tc>
          <w:tcPr>
            <w:tcW w:w="716"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3.</w:t>
            </w:r>
          </w:p>
        </w:tc>
        <w:tc>
          <w:tcPr>
            <w:tcW w:w="8351" w:type="dxa"/>
          </w:tcPr>
          <w:p w:rsidR="00540BCD" w:rsidRPr="005B00DB" w:rsidRDefault="00540BCD" w:rsidP="00754F32">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 xml:space="preserve">Thème stratégique 3 : </w:t>
            </w:r>
            <w:r w:rsidR="00363C27">
              <w:rPr>
                <w:rFonts w:ascii="Arial" w:hAnsi="Arial" w:cs="Arial"/>
                <w:b/>
                <w:color w:val="0070C0"/>
                <w:sz w:val="20"/>
                <w:szCs w:val="22"/>
                <w:lang w:val="fr-FR"/>
              </w:rPr>
              <w:t>Développer l</w:t>
            </w:r>
            <w:r w:rsidR="00FE791E" w:rsidRPr="005B00DB">
              <w:rPr>
                <w:rFonts w:ascii="Arial" w:hAnsi="Arial" w:cs="Arial"/>
                <w:b/>
                <w:color w:val="0070C0"/>
                <w:sz w:val="20"/>
                <w:szCs w:val="22"/>
                <w:lang w:val="fr-FR"/>
              </w:rPr>
              <w:t>es c</w:t>
            </w:r>
            <w:r w:rsidRPr="005B00DB">
              <w:rPr>
                <w:rFonts w:ascii="Arial" w:hAnsi="Arial" w:cs="Arial"/>
                <w:b/>
                <w:color w:val="0070C0"/>
                <w:sz w:val="20"/>
                <w:szCs w:val="22"/>
                <w:lang w:val="fr-FR"/>
              </w:rPr>
              <w:t xml:space="preserve">apacités institutionnelles durables du Système statistique africain  </w:t>
            </w:r>
          </w:p>
        </w:tc>
      </w:tr>
      <w:tr w:rsidR="00540BCD" w:rsidRPr="00F14C5A" w:rsidTr="00363C27">
        <w:tc>
          <w:tcPr>
            <w:tcW w:w="716" w:type="dxa"/>
          </w:tcPr>
          <w:p w:rsidR="00540BCD" w:rsidRPr="005B00DB" w:rsidRDefault="00540BCD" w:rsidP="00754F32">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3.1</w:t>
            </w:r>
          </w:p>
        </w:tc>
        <w:tc>
          <w:tcPr>
            <w:tcW w:w="8351" w:type="dxa"/>
          </w:tcPr>
          <w:p w:rsidR="00540BCD" w:rsidRPr="005B00DB" w:rsidRDefault="00540BCD" w:rsidP="00754F32">
            <w:pPr>
              <w:widowControl w:val="0"/>
              <w:suppressAutoHyphens/>
              <w:spacing w:before="120"/>
              <w:jc w:val="both"/>
              <w:rPr>
                <w:rFonts w:ascii="Arial" w:hAnsi="Arial" w:cs="Arial"/>
                <w:color w:val="0070C0"/>
                <w:sz w:val="20"/>
                <w:szCs w:val="22"/>
                <w:lang w:val="fr-FR"/>
              </w:rPr>
            </w:pPr>
            <w:r w:rsidRPr="005B00DB">
              <w:rPr>
                <w:rFonts w:ascii="Arial" w:hAnsi="Arial" w:cs="Arial"/>
                <w:color w:val="0070C0"/>
                <w:sz w:val="20"/>
                <w:szCs w:val="22"/>
                <w:lang w:val="fr-FR"/>
              </w:rPr>
              <w:t xml:space="preserve">Objectif stratégique 3.1 : </w:t>
            </w:r>
            <w:r w:rsidR="00FE791E" w:rsidRPr="005B00DB">
              <w:rPr>
                <w:rFonts w:ascii="Arial" w:hAnsi="Arial" w:cs="Arial"/>
                <w:color w:val="0070C0"/>
                <w:sz w:val="20"/>
                <w:szCs w:val="22"/>
                <w:lang w:val="fr-FR"/>
              </w:rPr>
              <w:t>R</w:t>
            </w:r>
            <w:r w:rsidRPr="005B00DB">
              <w:rPr>
                <w:rFonts w:ascii="Arial" w:hAnsi="Arial" w:cs="Arial"/>
                <w:color w:val="0070C0"/>
                <w:sz w:val="20"/>
                <w:szCs w:val="22"/>
                <w:lang w:val="fr-FR"/>
              </w:rPr>
              <w:t>éforme</w:t>
            </w:r>
            <w:r w:rsidR="00FE791E" w:rsidRPr="005B00DB">
              <w:rPr>
                <w:rFonts w:ascii="Arial" w:hAnsi="Arial" w:cs="Arial"/>
                <w:color w:val="0070C0"/>
                <w:sz w:val="20"/>
                <w:szCs w:val="22"/>
                <w:lang w:val="fr-FR"/>
              </w:rPr>
              <w:t>r</w:t>
            </w:r>
            <w:r w:rsidRPr="005B00DB">
              <w:rPr>
                <w:rFonts w:ascii="Arial" w:hAnsi="Arial" w:cs="Arial"/>
                <w:color w:val="0070C0"/>
                <w:sz w:val="20"/>
                <w:szCs w:val="22"/>
                <w:lang w:val="fr-FR"/>
              </w:rPr>
              <w:t xml:space="preserve"> et renforce</w:t>
            </w:r>
            <w:r w:rsidR="00FE791E" w:rsidRPr="005B00DB">
              <w:rPr>
                <w:rFonts w:ascii="Arial" w:hAnsi="Arial" w:cs="Arial"/>
                <w:color w:val="0070C0"/>
                <w:sz w:val="20"/>
                <w:szCs w:val="22"/>
                <w:lang w:val="fr-FR"/>
              </w:rPr>
              <w:t>r l</w:t>
            </w:r>
            <w:r w:rsidRPr="005B00DB">
              <w:rPr>
                <w:rFonts w:ascii="Arial" w:hAnsi="Arial" w:cs="Arial"/>
                <w:color w:val="0070C0"/>
                <w:sz w:val="20"/>
                <w:szCs w:val="22"/>
                <w:lang w:val="fr-FR"/>
              </w:rPr>
              <w:t>es systèmes statistiques nationaux</w:t>
            </w:r>
          </w:p>
        </w:tc>
      </w:tr>
      <w:tr w:rsidR="00540BCD" w:rsidRPr="00F14C5A" w:rsidTr="00363C27">
        <w:tc>
          <w:tcPr>
            <w:tcW w:w="716" w:type="dxa"/>
          </w:tcPr>
          <w:p w:rsidR="00540BCD" w:rsidRPr="005B00DB" w:rsidRDefault="00540BCD" w:rsidP="00754F32">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3.2</w:t>
            </w:r>
          </w:p>
        </w:tc>
        <w:tc>
          <w:tcPr>
            <w:tcW w:w="8351" w:type="dxa"/>
          </w:tcPr>
          <w:p w:rsidR="00540BCD" w:rsidRPr="005B00DB" w:rsidRDefault="00540BCD" w:rsidP="00363C27">
            <w:pPr>
              <w:tabs>
                <w:tab w:val="center" w:pos="4067"/>
              </w:tabs>
              <w:spacing w:before="120"/>
              <w:jc w:val="both"/>
              <w:rPr>
                <w:rFonts w:ascii="Arial" w:hAnsi="Arial" w:cs="Arial"/>
                <w:color w:val="0070C0"/>
                <w:sz w:val="20"/>
                <w:szCs w:val="22"/>
                <w:lang w:val="fr-FR"/>
              </w:rPr>
            </w:pPr>
            <w:r w:rsidRPr="005B00DB">
              <w:rPr>
                <w:rFonts w:ascii="Arial" w:hAnsi="Arial" w:cs="Arial"/>
                <w:color w:val="0070C0"/>
                <w:sz w:val="20"/>
                <w:szCs w:val="22"/>
                <w:lang w:val="fr-FR"/>
              </w:rPr>
              <w:t xml:space="preserve">Objectif stratégique 3.2 : </w:t>
            </w:r>
            <w:r w:rsidR="00363C27" w:rsidRPr="005B00DB">
              <w:rPr>
                <w:rFonts w:ascii="Arial" w:hAnsi="Arial" w:cs="Arial"/>
                <w:color w:val="0070C0"/>
                <w:sz w:val="20"/>
                <w:szCs w:val="22"/>
                <w:lang w:val="fr-FR"/>
              </w:rPr>
              <w:t>Réformer et renforcer les</w:t>
            </w:r>
            <w:r w:rsidR="00363C27">
              <w:rPr>
                <w:rFonts w:ascii="Arial" w:hAnsi="Arial" w:cs="Arial"/>
                <w:color w:val="0070C0"/>
                <w:sz w:val="20"/>
                <w:szCs w:val="22"/>
                <w:lang w:val="fr-FR"/>
              </w:rPr>
              <w:t xml:space="preserve"> systèmes statistiques régionaux et continental </w:t>
            </w:r>
          </w:p>
        </w:tc>
      </w:tr>
      <w:tr w:rsidR="00363C27" w:rsidRPr="00F14C5A" w:rsidTr="00363C27">
        <w:tc>
          <w:tcPr>
            <w:tcW w:w="716" w:type="dxa"/>
          </w:tcPr>
          <w:p w:rsidR="00363C27" w:rsidRPr="005B00DB" w:rsidRDefault="00363C27" w:rsidP="00363C27">
            <w:pPr>
              <w:spacing w:before="120"/>
              <w:jc w:val="both"/>
              <w:rPr>
                <w:rFonts w:ascii="Arial" w:hAnsi="Arial" w:cs="Arial"/>
                <w:color w:val="0070C0"/>
                <w:sz w:val="20"/>
                <w:szCs w:val="22"/>
                <w:lang w:val="fr-FR"/>
              </w:rPr>
            </w:pPr>
            <w:r>
              <w:rPr>
                <w:rFonts w:ascii="Arial" w:hAnsi="Arial" w:cs="Arial"/>
                <w:color w:val="0070C0"/>
                <w:sz w:val="20"/>
                <w:szCs w:val="22"/>
                <w:lang w:val="fr-FR"/>
              </w:rPr>
              <w:t>3.3</w:t>
            </w:r>
          </w:p>
        </w:tc>
        <w:tc>
          <w:tcPr>
            <w:tcW w:w="8351" w:type="dxa"/>
          </w:tcPr>
          <w:p w:rsidR="00363C27" w:rsidRPr="005B00DB" w:rsidRDefault="00363C27" w:rsidP="00363C27">
            <w:pPr>
              <w:tabs>
                <w:tab w:val="center" w:pos="4067"/>
              </w:tabs>
              <w:spacing w:before="120"/>
              <w:jc w:val="both"/>
              <w:rPr>
                <w:rFonts w:ascii="Arial" w:hAnsi="Arial" w:cs="Arial"/>
                <w:color w:val="0070C0"/>
                <w:sz w:val="20"/>
                <w:szCs w:val="22"/>
                <w:lang w:val="fr-FR"/>
              </w:rPr>
            </w:pPr>
            <w:r w:rsidRPr="005B00DB">
              <w:rPr>
                <w:rFonts w:ascii="Arial" w:hAnsi="Arial" w:cs="Arial"/>
                <w:color w:val="0070C0"/>
                <w:sz w:val="20"/>
                <w:szCs w:val="22"/>
                <w:lang w:val="fr-FR"/>
              </w:rPr>
              <w:t>Objectif stratégique 3.</w:t>
            </w:r>
            <w:r>
              <w:rPr>
                <w:rFonts w:ascii="Arial" w:hAnsi="Arial" w:cs="Arial"/>
                <w:color w:val="0070C0"/>
                <w:sz w:val="20"/>
                <w:szCs w:val="22"/>
                <w:lang w:val="fr-FR"/>
              </w:rPr>
              <w:t>3</w:t>
            </w:r>
            <w:r w:rsidRPr="005B00DB">
              <w:rPr>
                <w:rFonts w:ascii="Arial" w:hAnsi="Arial" w:cs="Arial"/>
                <w:color w:val="0070C0"/>
                <w:sz w:val="20"/>
                <w:szCs w:val="22"/>
                <w:lang w:val="fr-FR"/>
              </w:rPr>
              <w:t xml:space="preserve"> : </w:t>
            </w:r>
            <w:r>
              <w:rPr>
                <w:rFonts w:ascii="Arial" w:hAnsi="Arial" w:cs="Arial"/>
                <w:color w:val="0070C0"/>
                <w:sz w:val="20"/>
                <w:szCs w:val="22"/>
                <w:lang w:val="fr-FR"/>
              </w:rPr>
              <w:t xml:space="preserve">Développer les capacités statistiques durables  </w:t>
            </w:r>
          </w:p>
        </w:tc>
      </w:tr>
      <w:tr w:rsidR="00363C27" w:rsidRPr="00F14C5A" w:rsidTr="00363C27">
        <w:tc>
          <w:tcPr>
            <w:tcW w:w="716" w:type="dxa"/>
          </w:tcPr>
          <w:p w:rsidR="00363C27" w:rsidRPr="005B00DB" w:rsidRDefault="00363C27" w:rsidP="00363C27">
            <w:pPr>
              <w:spacing w:before="120"/>
              <w:jc w:val="both"/>
              <w:rPr>
                <w:rFonts w:ascii="Arial" w:hAnsi="Arial" w:cs="Arial"/>
                <w:color w:val="0070C0"/>
                <w:sz w:val="20"/>
                <w:szCs w:val="22"/>
                <w:lang w:val="fr-FR"/>
              </w:rPr>
            </w:pPr>
            <w:r>
              <w:rPr>
                <w:rFonts w:ascii="Arial" w:hAnsi="Arial" w:cs="Arial"/>
                <w:color w:val="0070C0"/>
                <w:sz w:val="20"/>
                <w:szCs w:val="22"/>
                <w:lang w:val="fr-FR"/>
              </w:rPr>
              <w:lastRenderedPageBreak/>
              <w:t>3.4</w:t>
            </w:r>
          </w:p>
        </w:tc>
        <w:tc>
          <w:tcPr>
            <w:tcW w:w="8351" w:type="dxa"/>
          </w:tcPr>
          <w:p w:rsidR="00363C27" w:rsidRPr="005B00DB" w:rsidRDefault="00363C27" w:rsidP="00363C27">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Objectif stratégique 3</w:t>
            </w:r>
            <w:r>
              <w:rPr>
                <w:rFonts w:ascii="Arial" w:hAnsi="Arial" w:cs="Arial"/>
                <w:color w:val="0070C0"/>
                <w:sz w:val="20"/>
                <w:szCs w:val="22"/>
                <w:lang w:val="fr-FR"/>
              </w:rPr>
              <w:t>.4</w:t>
            </w:r>
            <w:r w:rsidRPr="005B00DB">
              <w:rPr>
                <w:rFonts w:ascii="Arial" w:hAnsi="Arial" w:cs="Arial"/>
                <w:color w:val="0070C0"/>
                <w:sz w:val="20"/>
                <w:szCs w:val="22"/>
                <w:lang w:val="fr-FR"/>
              </w:rPr>
              <w:t xml:space="preserve"> : Mettre en place un environnement technologique efficace </w:t>
            </w:r>
          </w:p>
        </w:tc>
      </w:tr>
      <w:tr w:rsidR="00363C27" w:rsidRPr="00F14C5A" w:rsidTr="00363C27">
        <w:tc>
          <w:tcPr>
            <w:tcW w:w="716" w:type="dxa"/>
          </w:tcPr>
          <w:p w:rsidR="00363C27" w:rsidRPr="005B00DB" w:rsidRDefault="00363C27" w:rsidP="00363C27">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4.</w:t>
            </w:r>
          </w:p>
        </w:tc>
        <w:tc>
          <w:tcPr>
            <w:tcW w:w="8351" w:type="dxa"/>
          </w:tcPr>
          <w:p w:rsidR="00363C27" w:rsidRPr="005B00DB" w:rsidRDefault="00363C27" w:rsidP="00363C27">
            <w:pPr>
              <w:spacing w:before="120"/>
              <w:jc w:val="both"/>
              <w:rPr>
                <w:rFonts w:ascii="Arial" w:hAnsi="Arial" w:cs="Arial"/>
                <w:b/>
                <w:color w:val="0070C0"/>
                <w:sz w:val="20"/>
                <w:szCs w:val="22"/>
                <w:lang w:val="fr-FR"/>
              </w:rPr>
            </w:pPr>
            <w:r w:rsidRPr="005B00DB">
              <w:rPr>
                <w:rFonts w:ascii="Arial" w:hAnsi="Arial" w:cs="Arial"/>
                <w:b/>
                <w:color w:val="0070C0"/>
                <w:sz w:val="20"/>
                <w:szCs w:val="22"/>
                <w:lang w:val="fr-FR"/>
              </w:rPr>
              <w:t xml:space="preserve">Thème stratégique 4 : Promouvoir une culture de politique et de prise de décisions de qualité  </w:t>
            </w:r>
          </w:p>
        </w:tc>
      </w:tr>
      <w:tr w:rsidR="00363C27" w:rsidRPr="00F14C5A" w:rsidTr="00363C27">
        <w:tc>
          <w:tcPr>
            <w:tcW w:w="716" w:type="dxa"/>
          </w:tcPr>
          <w:p w:rsidR="00363C27" w:rsidRPr="005B00DB" w:rsidRDefault="00363C27" w:rsidP="00363C27">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4.1</w:t>
            </w:r>
          </w:p>
        </w:tc>
        <w:tc>
          <w:tcPr>
            <w:tcW w:w="8351" w:type="dxa"/>
          </w:tcPr>
          <w:p w:rsidR="00363C27" w:rsidRPr="005B00DB" w:rsidRDefault="00363C27" w:rsidP="00363C27">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Objectif stratégique 4.1 : Prendre des décisions fondées sur des faits grâce à l’utilisation accrue des statistiques</w:t>
            </w:r>
          </w:p>
        </w:tc>
      </w:tr>
      <w:tr w:rsidR="00363C27" w:rsidRPr="00F14C5A" w:rsidTr="00363C27">
        <w:tc>
          <w:tcPr>
            <w:tcW w:w="716" w:type="dxa"/>
          </w:tcPr>
          <w:p w:rsidR="00363C27" w:rsidRPr="005B00DB" w:rsidRDefault="00363C27" w:rsidP="00363C27">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4.2</w:t>
            </w:r>
          </w:p>
        </w:tc>
        <w:tc>
          <w:tcPr>
            <w:tcW w:w="8351" w:type="dxa"/>
          </w:tcPr>
          <w:p w:rsidR="00363C27" w:rsidRPr="005B00DB" w:rsidRDefault="00363C27" w:rsidP="00363C27">
            <w:pPr>
              <w:spacing w:before="120"/>
              <w:jc w:val="both"/>
              <w:rPr>
                <w:rFonts w:ascii="Arial" w:hAnsi="Arial" w:cs="Arial"/>
                <w:color w:val="0070C0"/>
                <w:sz w:val="20"/>
                <w:szCs w:val="22"/>
                <w:lang w:val="fr-FR"/>
              </w:rPr>
            </w:pPr>
            <w:r w:rsidRPr="005B00DB">
              <w:rPr>
                <w:rFonts w:ascii="Arial" w:hAnsi="Arial" w:cs="Arial"/>
                <w:color w:val="0070C0"/>
                <w:sz w:val="20"/>
                <w:szCs w:val="22"/>
                <w:lang w:val="fr-FR"/>
              </w:rPr>
              <w:t>Objectif stratégique 4.2 : Améliorer la communication de l’information statistique.</w:t>
            </w:r>
          </w:p>
        </w:tc>
      </w:tr>
    </w:tbl>
    <w:p w:rsidR="002327AC" w:rsidRPr="0007487B" w:rsidRDefault="00B9020B" w:rsidP="0007487B">
      <w:pPr>
        <w:pStyle w:val="Heading3"/>
        <w:spacing w:before="120" w:after="0"/>
        <w:rPr>
          <w:rFonts w:ascii="Arial" w:hAnsi="Arial" w:cs="Arial"/>
          <w:color w:val="0070C0"/>
          <w:lang w:val="fr-FR"/>
        </w:rPr>
      </w:pPr>
      <w:bookmarkStart w:id="222" w:name="_Toc475488357"/>
      <w:bookmarkStart w:id="223" w:name="_Toc475542106"/>
      <w:r w:rsidRPr="0007487B">
        <w:rPr>
          <w:rFonts w:ascii="Arial" w:hAnsi="Arial" w:cs="Arial"/>
          <w:color w:val="0070C0"/>
          <w:lang w:val="fr-FR"/>
        </w:rPr>
        <w:t>Thème stratégique 1 : Produire</w:t>
      </w:r>
      <w:r w:rsidR="002327AC" w:rsidRPr="0007487B">
        <w:rPr>
          <w:rFonts w:ascii="Arial" w:hAnsi="Arial" w:cs="Arial"/>
          <w:color w:val="0070C0"/>
          <w:lang w:val="fr-FR"/>
        </w:rPr>
        <w:t xml:space="preserve"> des statistiques de qualité pour l’Afrique</w:t>
      </w:r>
      <w:bookmarkEnd w:id="222"/>
      <w:bookmarkEnd w:id="223"/>
    </w:p>
    <w:p w:rsidR="002327AC" w:rsidRPr="006C6E34" w:rsidRDefault="002327AC" w:rsidP="002B4F93">
      <w:pPr>
        <w:spacing w:before="120"/>
        <w:jc w:val="both"/>
        <w:rPr>
          <w:rFonts w:ascii="Arial" w:hAnsi="Arial" w:cs="Arial"/>
          <w:color w:val="0070C0"/>
          <w:lang w:val="fr-FR"/>
        </w:rPr>
      </w:pPr>
      <w:r w:rsidRPr="006C6E34">
        <w:rPr>
          <w:rFonts w:ascii="Arial" w:hAnsi="Arial" w:cs="Arial"/>
          <w:color w:val="0070C0"/>
          <w:lang w:val="fr-FR"/>
        </w:rPr>
        <w:t xml:space="preserve">Il y a eu des appels </w:t>
      </w:r>
      <w:r w:rsidR="00BB45CE" w:rsidRPr="006C6E34">
        <w:rPr>
          <w:rFonts w:ascii="Arial" w:hAnsi="Arial" w:cs="Arial"/>
          <w:color w:val="0070C0"/>
          <w:lang w:val="fr-FR"/>
        </w:rPr>
        <w:t>incessants</w:t>
      </w:r>
      <w:r w:rsidRPr="006C6E34">
        <w:rPr>
          <w:rFonts w:ascii="Arial" w:hAnsi="Arial" w:cs="Arial"/>
          <w:color w:val="0070C0"/>
          <w:lang w:val="fr-FR"/>
        </w:rPr>
        <w:t xml:space="preserve"> demandant des informations statistiques de qualité pour éclairer le processus de formulation des politiques et de prise de décision en Afrique. L’information statistique de qualité est essentielle non seulement pour la conception et la mise en œuvre des politiques (aux niveaux national, régional, et continental), mais aussi pour le suivi de la mise en œuvre de ces politiques et pour l’évaluation de leurs impacts sur la société.</w:t>
      </w:r>
    </w:p>
    <w:p w:rsidR="002327AC" w:rsidRPr="006C6E34" w:rsidRDefault="002327AC" w:rsidP="002B4F93">
      <w:pPr>
        <w:spacing w:before="120"/>
        <w:jc w:val="both"/>
        <w:rPr>
          <w:rFonts w:ascii="Arial" w:hAnsi="Arial" w:cs="Arial"/>
          <w:color w:val="0070C0"/>
          <w:lang w:val="fr-FR"/>
        </w:rPr>
      </w:pPr>
      <w:r w:rsidRPr="006C6E34">
        <w:rPr>
          <w:rFonts w:ascii="Arial" w:hAnsi="Arial" w:cs="Arial"/>
          <w:color w:val="0070C0"/>
          <w:lang w:val="fr-FR"/>
        </w:rPr>
        <w:t xml:space="preserve">Le thème stratégique 1 constitue une approche claire pour assurer la disponibilité d’une telle information dans tous les domaines de l’intégration </w:t>
      </w:r>
      <w:r w:rsidRPr="0053003B">
        <w:rPr>
          <w:rFonts w:ascii="Arial" w:hAnsi="Arial" w:cs="Arial"/>
          <w:color w:val="0070C0"/>
          <w:lang w:val="fr-FR"/>
        </w:rPr>
        <w:t>et du développement</w:t>
      </w:r>
      <w:r w:rsidRPr="006C6E34">
        <w:rPr>
          <w:rFonts w:ascii="Arial" w:hAnsi="Arial" w:cs="Arial"/>
          <w:color w:val="0070C0"/>
          <w:lang w:val="fr-FR"/>
        </w:rPr>
        <w:t>. Il vise la réalisation de trois objectifs : (i) Elargir la base de l’information statistique ; (ii) Transformer les statistiques existantes en vue de les rendre comparables et (iii) Harmoniser les normes et les méthodes de la production statistique.</w:t>
      </w:r>
    </w:p>
    <w:p w:rsidR="002327AC" w:rsidRPr="006C6E34" w:rsidRDefault="002327AC" w:rsidP="002B4F93">
      <w:pPr>
        <w:spacing w:before="120"/>
        <w:jc w:val="both"/>
        <w:rPr>
          <w:rFonts w:ascii="Arial" w:hAnsi="Arial" w:cs="Arial"/>
          <w:color w:val="0070C0"/>
          <w:lang w:val="fr-FR"/>
        </w:rPr>
      </w:pPr>
      <w:r w:rsidRPr="006C6E34">
        <w:rPr>
          <w:rFonts w:ascii="Arial" w:hAnsi="Arial" w:cs="Arial"/>
          <w:b/>
          <w:color w:val="0070C0"/>
          <w:lang w:val="fr-FR"/>
        </w:rPr>
        <w:t>Objectif stratégique 1</w:t>
      </w:r>
      <w:r w:rsidR="00511B47" w:rsidRPr="006C6E34">
        <w:rPr>
          <w:rFonts w:ascii="Arial" w:hAnsi="Arial" w:cs="Arial"/>
          <w:b/>
          <w:color w:val="0070C0"/>
          <w:lang w:val="fr-FR"/>
        </w:rPr>
        <w:t>.1</w:t>
      </w:r>
      <w:r w:rsidRPr="006C6E34">
        <w:rPr>
          <w:rFonts w:ascii="Arial" w:hAnsi="Arial" w:cs="Arial"/>
          <w:b/>
          <w:color w:val="0070C0"/>
          <w:lang w:val="fr-FR"/>
        </w:rPr>
        <w:t> : Elargir la base de l’information statistique.</w:t>
      </w:r>
      <w:r w:rsidRPr="006C6E34">
        <w:rPr>
          <w:rFonts w:ascii="Arial" w:hAnsi="Arial" w:cs="Arial"/>
          <w:color w:val="0070C0"/>
          <w:lang w:val="fr-FR"/>
        </w:rPr>
        <w:t xml:space="preserve"> Cet objectif stratégique vise l’élargissement de la base existante de l’information statistique pour couvrir tous les domaines de l’intégration </w:t>
      </w:r>
      <w:r w:rsidRPr="0053003B">
        <w:rPr>
          <w:rFonts w:ascii="Arial" w:hAnsi="Arial" w:cs="Arial"/>
          <w:color w:val="0070C0"/>
          <w:lang w:val="fr-FR"/>
        </w:rPr>
        <w:t>et du développement</w:t>
      </w:r>
      <w:r w:rsidRPr="006C6E34">
        <w:rPr>
          <w:rFonts w:ascii="Arial" w:hAnsi="Arial" w:cs="Arial"/>
          <w:color w:val="0070C0"/>
          <w:lang w:val="fr-FR"/>
        </w:rPr>
        <w:t xml:space="preserve">, notamment les domaines politique, économique, social et culturel </w:t>
      </w:r>
      <w:r w:rsidRPr="0053003B">
        <w:rPr>
          <w:rFonts w:ascii="Arial" w:hAnsi="Arial" w:cs="Arial"/>
          <w:color w:val="0070C0"/>
          <w:lang w:val="fr-FR"/>
        </w:rPr>
        <w:t>ainsi que l’adaptation de la production statistique à l’évolution de la structure des économies. Cela implique la conduite régulière d’opérations de recensements généraux de la population et de l’habitat</w:t>
      </w:r>
      <w:r w:rsidR="006C6E34" w:rsidRPr="0053003B">
        <w:rPr>
          <w:rFonts w:ascii="Arial" w:hAnsi="Arial" w:cs="Arial"/>
          <w:color w:val="0070C0"/>
          <w:lang w:val="fr-FR"/>
        </w:rPr>
        <w:t xml:space="preserve">, </w:t>
      </w:r>
      <w:r w:rsidRPr="0053003B">
        <w:rPr>
          <w:rFonts w:ascii="Arial" w:hAnsi="Arial" w:cs="Arial"/>
          <w:color w:val="0070C0"/>
          <w:lang w:val="fr-FR"/>
        </w:rPr>
        <w:t>des enquêtes</w:t>
      </w:r>
      <w:r w:rsidR="006C6E34" w:rsidRPr="0053003B">
        <w:rPr>
          <w:rFonts w:ascii="Arial" w:hAnsi="Arial" w:cs="Arial"/>
          <w:color w:val="0070C0"/>
          <w:lang w:val="fr-FR"/>
        </w:rPr>
        <w:t xml:space="preserve"> auprès des ménages, des enquêtes économiques,</w:t>
      </w:r>
      <w:r w:rsidRPr="0053003B">
        <w:rPr>
          <w:rFonts w:ascii="Arial" w:hAnsi="Arial" w:cs="Arial"/>
          <w:color w:val="0070C0"/>
          <w:lang w:val="fr-FR"/>
        </w:rPr>
        <w:t xml:space="preserve"> le renforcement et la mise en valeur des sources administratives y compris le système d’enregistrement de l’état civil, le développement des registres de commerce, </w:t>
      </w:r>
      <w:r w:rsidR="006C6E34" w:rsidRPr="0053003B">
        <w:rPr>
          <w:rFonts w:ascii="Arial" w:hAnsi="Arial" w:cs="Arial"/>
          <w:color w:val="0070C0"/>
          <w:lang w:val="fr-FR"/>
        </w:rPr>
        <w:t xml:space="preserve">des centrales de bilan, </w:t>
      </w:r>
      <w:r w:rsidRPr="0053003B">
        <w:rPr>
          <w:rFonts w:ascii="Arial" w:hAnsi="Arial" w:cs="Arial"/>
          <w:color w:val="0070C0"/>
          <w:lang w:val="fr-FR"/>
        </w:rPr>
        <w:t>de ca</w:t>
      </w:r>
      <w:r w:rsidR="006C6E34" w:rsidRPr="0053003B">
        <w:rPr>
          <w:rFonts w:ascii="Arial" w:hAnsi="Arial" w:cs="Arial"/>
          <w:color w:val="0070C0"/>
          <w:lang w:val="fr-FR"/>
        </w:rPr>
        <w:t>rtes</w:t>
      </w:r>
      <w:r w:rsidRPr="0053003B">
        <w:rPr>
          <w:rFonts w:ascii="Arial" w:hAnsi="Arial" w:cs="Arial"/>
          <w:color w:val="0070C0"/>
          <w:lang w:val="fr-FR"/>
        </w:rPr>
        <w:t xml:space="preserve"> </w:t>
      </w:r>
      <w:r w:rsidR="008B3C13" w:rsidRPr="0053003B">
        <w:rPr>
          <w:rFonts w:ascii="Arial" w:hAnsi="Arial" w:cs="Arial"/>
          <w:color w:val="0070C0"/>
          <w:lang w:val="fr-FR"/>
        </w:rPr>
        <w:t>géographiques</w:t>
      </w:r>
      <w:r w:rsidR="006C6E34" w:rsidRPr="0053003B">
        <w:rPr>
          <w:rFonts w:ascii="Arial" w:hAnsi="Arial" w:cs="Arial"/>
          <w:color w:val="0070C0"/>
          <w:lang w:val="fr-FR"/>
        </w:rPr>
        <w:t>, des données désagrégées jusqu’au niveau local</w:t>
      </w:r>
      <w:r w:rsidRPr="0053003B">
        <w:rPr>
          <w:rFonts w:ascii="Arial" w:hAnsi="Arial" w:cs="Arial"/>
          <w:color w:val="0070C0"/>
          <w:lang w:val="fr-FR"/>
        </w:rPr>
        <w:t>. Ceci permettra la disponibilité d’une large gamme de données statistiques à moindre coût.</w:t>
      </w:r>
    </w:p>
    <w:p w:rsidR="002327AC" w:rsidRPr="0053003B" w:rsidRDefault="002327AC" w:rsidP="002B4F93">
      <w:pPr>
        <w:spacing w:before="120"/>
        <w:jc w:val="both"/>
        <w:rPr>
          <w:rFonts w:ascii="Arial" w:hAnsi="Arial" w:cs="Arial"/>
          <w:color w:val="0070C0"/>
          <w:lang w:val="fr-FR"/>
        </w:rPr>
      </w:pPr>
      <w:r w:rsidRPr="0053003B">
        <w:rPr>
          <w:rFonts w:ascii="Arial" w:hAnsi="Arial" w:cs="Arial"/>
          <w:b/>
          <w:color w:val="0070C0"/>
          <w:lang w:val="fr-FR"/>
        </w:rPr>
        <w:t xml:space="preserve">Objectif stratégique </w:t>
      </w:r>
      <w:r w:rsidR="001864A3" w:rsidRPr="0053003B">
        <w:rPr>
          <w:rFonts w:ascii="Arial" w:hAnsi="Arial" w:cs="Arial"/>
          <w:b/>
          <w:color w:val="0070C0"/>
          <w:lang w:val="fr-FR"/>
        </w:rPr>
        <w:t>1.</w:t>
      </w:r>
      <w:r w:rsidRPr="0053003B">
        <w:rPr>
          <w:rFonts w:ascii="Arial" w:hAnsi="Arial" w:cs="Arial"/>
          <w:b/>
          <w:color w:val="0070C0"/>
          <w:lang w:val="fr-FR"/>
        </w:rPr>
        <w:t>2 : Transform</w:t>
      </w:r>
      <w:r w:rsidR="00511B47" w:rsidRPr="0053003B">
        <w:rPr>
          <w:rFonts w:ascii="Arial" w:hAnsi="Arial" w:cs="Arial"/>
          <w:b/>
          <w:color w:val="0070C0"/>
          <w:lang w:val="fr-FR"/>
        </w:rPr>
        <w:t>er l</w:t>
      </w:r>
      <w:r w:rsidRPr="0053003B">
        <w:rPr>
          <w:rFonts w:ascii="Arial" w:hAnsi="Arial" w:cs="Arial"/>
          <w:b/>
          <w:color w:val="0070C0"/>
          <w:lang w:val="fr-FR"/>
        </w:rPr>
        <w:t>es statistiques existantes pour la comparabilité</w:t>
      </w:r>
      <w:r w:rsidRPr="0053003B">
        <w:rPr>
          <w:rFonts w:ascii="Arial" w:hAnsi="Arial" w:cs="Arial"/>
          <w:b/>
          <w:i/>
          <w:color w:val="0070C0"/>
          <w:lang w:val="fr-FR"/>
        </w:rPr>
        <w:t>.</w:t>
      </w:r>
      <w:r w:rsidRPr="0053003B">
        <w:rPr>
          <w:rFonts w:ascii="Arial" w:hAnsi="Arial" w:cs="Arial"/>
          <w:color w:val="0070C0"/>
          <w:lang w:val="fr-FR"/>
        </w:rPr>
        <w:t xml:space="preserve"> Cet objectif stratégique demande l’adoption de méthodologies de retraitement et d’ajustement</w:t>
      </w:r>
      <w:r w:rsidR="005C2981" w:rsidRPr="0053003B">
        <w:rPr>
          <w:rFonts w:ascii="Arial" w:hAnsi="Arial" w:cs="Arial"/>
          <w:color w:val="0070C0"/>
          <w:lang w:val="fr-FR"/>
        </w:rPr>
        <w:t xml:space="preserve"> ainsi que</w:t>
      </w:r>
      <w:r w:rsidRPr="0053003B">
        <w:rPr>
          <w:rFonts w:ascii="Arial" w:hAnsi="Arial" w:cs="Arial"/>
          <w:color w:val="0070C0"/>
          <w:lang w:val="fr-FR"/>
        </w:rPr>
        <w:t xml:space="preserve"> la production et </w:t>
      </w:r>
      <w:r w:rsidR="005C2981" w:rsidRPr="0053003B">
        <w:rPr>
          <w:rFonts w:ascii="Arial" w:hAnsi="Arial" w:cs="Arial"/>
          <w:color w:val="0070C0"/>
          <w:lang w:val="fr-FR"/>
        </w:rPr>
        <w:t xml:space="preserve">la </w:t>
      </w:r>
      <w:r w:rsidRPr="0053003B">
        <w:rPr>
          <w:rFonts w:ascii="Arial" w:hAnsi="Arial" w:cs="Arial"/>
          <w:color w:val="0070C0"/>
          <w:lang w:val="fr-FR"/>
        </w:rPr>
        <w:t xml:space="preserve">validation des données comparables. </w:t>
      </w:r>
      <w:r w:rsidR="005C2981" w:rsidRPr="0053003B">
        <w:rPr>
          <w:rFonts w:ascii="Arial" w:hAnsi="Arial" w:cs="Arial"/>
          <w:color w:val="0070C0"/>
          <w:lang w:val="fr-FR"/>
        </w:rPr>
        <w:t>C</w:t>
      </w:r>
      <w:r w:rsidRPr="0053003B">
        <w:rPr>
          <w:rFonts w:ascii="Arial" w:hAnsi="Arial" w:cs="Arial"/>
          <w:color w:val="0070C0"/>
          <w:lang w:val="fr-FR"/>
        </w:rPr>
        <w:t xml:space="preserve">es données statistiques </w:t>
      </w:r>
      <w:r w:rsidR="00DE13DE" w:rsidRPr="0053003B">
        <w:rPr>
          <w:rFonts w:ascii="Arial" w:hAnsi="Arial" w:cs="Arial"/>
          <w:color w:val="0070C0"/>
          <w:lang w:val="fr-FR"/>
        </w:rPr>
        <w:t>comparables sont nécessaires à</w:t>
      </w:r>
      <w:r w:rsidRPr="0053003B">
        <w:rPr>
          <w:rFonts w:ascii="Arial" w:hAnsi="Arial" w:cs="Arial"/>
          <w:color w:val="0070C0"/>
          <w:lang w:val="fr-FR"/>
        </w:rPr>
        <w:t xml:space="preserve"> la formulation éclairée de politiques et du processus de prise de décision, en appui au programme d’intégration</w:t>
      </w:r>
      <w:r w:rsidR="001C7AAF" w:rsidRPr="0053003B">
        <w:rPr>
          <w:rFonts w:ascii="Arial" w:hAnsi="Arial" w:cs="Arial"/>
          <w:color w:val="0070C0"/>
          <w:lang w:val="fr-FR"/>
        </w:rPr>
        <w:t xml:space="preserve"> et du développement</w:t>
      </w:r>
      <w:r w:rsidRPr="0053003B">
        <w:rPr>
          <w:rFonts w:ascii="Arial" w:hAnsi="Arial" w:cs="Arial"/>
          <w:color w:val="0070C0"/>
          <w:lang w:val="fr-FR"/>
        </w:rPr>
        <w:t xml:space="preserve">. </w:t>
      </w:r>
    </w:p>
    <w:p w:rsidR="002327AC" w:rsidRPr="00562885" w:rsidRDefault="002327AC" w:rsidP="002B4F93">
      <w:pPr>
        <w:spacing w:before="120"/>
        <w:jc w:val="both"/>
        <w:rPr>
          <w:rFonts w:ascii="Arial" w:hAnsi="Arial" w:cs="Arial"/>
          <w:color w:val="0070C0"/>
          <w:lang w:val="fr-FR"/>
        </w:rPr>
      </w:pPr>
      <w:r w:rsidRPr="0053003B">
        <w:rPr>
          <w:rFonts w:ascii="Arial" w:hAnsi="Arial" w:cs="Arial"/>
          <w:b/>
          <w:color w:val="0070C0"/>
          <w:lang w:val="fr-FR"/>
        </w:rPr>
        <w:t xml:space="preserve">Objectif stratégique </w:t>
      </w:r>
      <w:r w:rsidR="001864A3" w:rsidRPr="0053003B">
        <w:rPr>
          <w:rFonts w:ascii="Arial" w:hAnsi="Arial" w:cs="Arial"/>
          <w:b/>
          <w:color w:val="0070C0"/>
          <w:lang w:val="fr-FR"/>
        </w:rPr>
        <w:t>1.</w:t>
      </w:r>
      <w:r w:rsidR="004052D5" w:rsidRPr="0053003B">
        <w:rPr>
          <w:rFonts w:ascii="Arial" w:hAnsi="Arial" w:cs="Arial"/>
          <w:b/>
          <w:color w:val="0070C0"/>
          <w:lang w:val="fr-FR"/>
        </w:rPr>
        <w:t>3 : Harmoniser</w:t>
      </w:r>
      <w:r w:rsidRPr="0053003B">
        <w:rPr>
          <w:rFonts w:ascii="Arial" w:hAnsi="Arial" w:cs="Arial"/>
          <w:b/>
          <w:color w:val="0070C0"/>
          <w:lang w:val="fr-FR"/>
        </w:rPr>
        <w:t xml:space="preserve"> </w:t>
      </w:r>
      <w:r w:rsidR="004052D5" w:rsidRPr="0053003B">
        <w:rPr>
          <w:rFonts w:ascii="Arial" w:hAnsi="Arial" w:cs="Arial"/>
          <w:b/>
          <w:color w:val="0070C0"/>
          <w:lang w:val="fr-FR"/>
        </w:rPr>
        <w:t>l</w:t>
      </w:r>
      <w:r w:rsidRPr="0053003B">
        <w:rPr>
          <w:rFonts w:ascii="Arial" w:hAnsi="Arial" w:cs="Arial"/>
          <w:b/>
          <w:color w:val="0070C0"/>
          <w:lang w:val="fr-FR"/>
        </w:rPr>
        <w:t xml:space="preserve">es normes et </w:t>
      </w:r>
      <w:r w:rsidR="004052D5" w:rsidRPr="0053003B">
        <w:rPr>
          <w:rFonts w:ascii="Arial" w:hAnsi="Arial" w:cs="Arial"/>
          <w:b/>
          <w:color w:val="0070C0"/>
          <w:lang w:val="fr-FR"/>
        </w:rPr>
        <w:t>l</w:t>
      </w:r>
      <w:r w:rsidRPr="0053003B">
        <w:rPr>
          <w:rFonts w:ascii="Arial" w:hAnsi="Arial" w:cs="Arial"/>
          <w:b/>
          <w:color w:val="0070C0"/>
          <w:lang w:val="fr-FR"/>
        </w:rPr>
        <w:t>es méthodes de production statistique</w:t>
      </w:r>
      <w:r w:rsidRPr="0053003B">
        <w:rPr>
          <w:rFonts w:ascii="Arial" w:hAnsi="Arial" w:cs="Arial"/>
          <w:i/>
          <w:color w:val="0070C0"/>
          <w:lang w:val="fr-FR"/>
        </w:rPr>
        <w:t>.</w:t>
      </w:r>
      <w:r w:rsidRPr="0053003B">
        <w:rPr>
          <w:rFonts w:ascii="Arial" w:hAnsi="Arial" w:cs="Arial"/>
          <w:color w:val="0070C0"/>
          <w:lang w:val="fr-FR"/>
        </w:rPr>
        <w:t xml:space="preserve"> L’adaptation des normes et méthodes internationales aux réalités africaines </w:t>
      </w:r>
      <w:r w:rsidR="00707FC3" w:rsidRPr="0053003B">
        <w:rPr>
          <w:rFonts w:ascii="Arial" w:hAnsi="Arial" w:cs="Arial"/>
          <w:color w:val="0070C0"/>
          <w:lang w:val="fr-FR"/>
        </w:rPr>
        <w:t>permettra de disposer</w:t>
      </w:r>
      <w:r w:rsidRPr="0053003B">
        <w:rPr>
          <w:rFonts w:ascii="Arial" w:hAnsi="Arial" w:cs="Arial"/>
          <w:color w:val="0070C0"/>
          <w:lang w:val="fr-FR"/>
        </w:rPr>
        <w:t xml:space="preserve"> de données statistiques harmonisées en appui au programme d’intégration et du développement et contribuera à l’applicabilité des standards et des méthodes internationaux dans le contexte spécifique de l’Afrique</w:t>
      </w:r>
      <w:r w:rsidRPr="00562885">
        <w:rPr>
          <w:rFonts w:ascii="Arial" w:hAnsi="Arial" w:cs="Arial"/>
          <w:color w:val="0070C0"/>
          <w:lang w:val="fr-FR"/>
        </w:rPr>
        <w:t>.</w:t>
      </w:r>
    </w:p>
    <w:p w:rsidR="002327AC" w:rsidRPr="0007487B" w:rsidRDefault="002327AC" w:rsidP="0007487B">
      <w:pPr>
        <w:pStyle w:val="Heading3"/>
        <w:spacing w:before="120" w:after="0"/>
        <w:rPr>
          <w:rFonts w:ascii="Arial" w:hAnsi="Arial" w:cs="Arial"/>
          <w:color w:val="0070C0"/>
          <w:lang w:val="fr-FR"/>
        </w:rPr>
      </w:pPr>
      <w:bookmarkStart w:id="224" w:name="_Toc475488358"/>
      <w:bookmarkStart w:id="225" w:name="_Toc475542107"/>
      <w:r w:rsidRPr="0007487B">
        <w:rPr>
          <w:rFonts w:ascii="Arial" w:hAnsi="Arial" w:cs="Arial"/>
          <w:color w:val="0070C0"/>
          <w:lang w:val="fr-FR"/>
        </w:rPr>
        <w:lastRenderedPageBreak/>
        <w:t>Thème stratégique 2 : Coordonner la production de statistiques de qualité pour l’Afrique</w:t>
      </w:r>
      <w:bookmarkEnd w:id="224"/>
      <w:bookmarkEnd w:id="225"/>
    </w:p>
    <w:p w:rsidR="002327AC" w:rsidRPr="005576F4" w:rsidRDefault="00CA33F2" w:rsidP="002B4F93">
      <w:pPr>
        <w:spacing w:before="120"/>
        <w:jc w:val="both"/>
        <w:rPr>
          <w:rFonts w:ascii="Arial" w:hAnsi="Arial" w:cs="Arial"/>
          <w:color w:val="0070C0"/>
          <w:lang w:val="fr-FR"/>
        </w:rPr>
      </w:pPr>
      <w:r w:rsidRPr="0053003B">
        <w:rPr>
          <w:rFonts w:ascii="Arial" w:hAnsi="Arial" w:cs="Arial"/>
          <w:color w:val="0070C0"/>
          <w:lang w:val="fr-FR"/>
        </w:rPr>
        <w:t>A plusieurs reprises, l’</w:t>
      </w:r>
      <w:r w:rsidR="002327AC" w:rsidRPr="0053003B">
        <w:rPr>
          <w:rFonts w:ascii="Arial" w:hAnsi="Arial" w:cs="Arial"/>
          <w:color w:val="0070C0"/>
          <w:lang w:val="fr-FR"/>
        </w:rPr>
        <w:t>a</w:t>
      </w:r>
      <w:r w:rsidRPr="0053003B">
        <w:rPr>
          <w:rFonts w:ascii="Arial" w:hAnsi="Arial" w:cs="Arial"/>
          <w:color w:val="0070C0"/>
          <w:lang w:val="fr-FR"/>
        </w:rPr>
        <w:t>bsence de</w:t>
      </w:r>
      <w:r w:rsidR="002327AC" w:rsidRPr="0053003B">
        <w:rPr>
          <w:rFonts w:ascii="Arial" w:hAnsi="Arial" w:cs="Arial"/>
          <w:color w:val="0070C0"/>
          <w:lang w:val="fr-FR"/>
        </w:rPr>
        <w:t xml:space="preserve"> coordination des activités statistiques a été qualifiée </w:t>
      </w:r>
      <w:r w:rsidRPr="0053003B">
        <w:rPr>
          <w:rFonts w:ascii="Arial" w:hAnsi="Arial" w:cs="Arial"/>
          <w:color w:val="0070C0"/>
          <w:lang w:val="fr-FR"/>
        </w:rPr>
        <w:t>de</w:t>
      </w:r>
      <w:r w:rsidR="002327AC" w:rsidRPr="0053003B">
        <w:rPr>
          <w:rFonts w:ascii="Arial" w:hAnsi="Arial" w:cs="Arial"/>
          <w:color w:val="0070C0"/>
          <w:lang w:val="fr-FR"/>
        </w:rPr>
        <w:t xml:space="preserve"> princip</w:t>
      </w:r>
      <w:r w:rsidRPr="0053003B">
        <w:rPr>
          <w:rFonts w:ascii="Arial" w:hAnsi="Arial" w:cs="Arial"/>
          <w:color w:val="0070C0"/>
          <w:lang w:val="fr-FR"/>
        </w:rPr>
        <w:t>al obstacle</w:t>
      </w:r>
      <w:r w:rsidR="002327AC" w:rsidRPr="0053003B">
        <w:rPr>
          <w:rFonts w:ascii="Arial" w:hAnsi="Arial" w:cs="Arial"/>
          <w:color w:val="0070C0"/>
          <w:lang w:val="fr-FR"/>
        </w:rPr>
        <w:t xml:space="preserve"> au développement statistique en Afrique. Les interventions non coordonnées des différents acteurs </w:t>
      </w:r>
      <w:r w:rsidR="00622E4A" w:rsidRPr="0053003B">
        <w:rPr>
          <w:rFonts w:ascii="Arial" w:hAnsi="Arial" w:cs="Arial"/>
          <w:color w:val="0070C0"/>
          <w:lang w:val="fr-FR"/>
        </w:rPr>
        <w:t>peuvent conduire</w:t>
      </w:r>
      <w:r w:rsidR="002327AC" w:rsidRPr="0053003B">
        <w:rPr>
          <w:rFonts w:ascii="Arial" w:hAnsi="Arial" w:cs="Arial"/>
          <w:color w:val="0070C0"/>
          <w:lang w:val="fr-FR"/>
        </w:rPr>
        <w:t xml:space="preserve"> non</w:t>
      </w:r>
      <w:r w:rsidR="002327AC" w:rsidRPr="005576F4">
        <w:rPr>
          <w:rFonts w:ascii="Arial" w:hAnsi="Arial" w:cs="Arial"/>
          <w:color w:val="0070C0"/>
          <w:lang w:val="fr-FR"/>
        </w:rPr>
        <w:t xml:space="preserve"> seulement </w:t>
      </w:r>
      <w:r w:rsidR="00622E4A" w:rsidRPr="005576F4">
        <w:rPr>
          <w:rFonts w:ascii="Arial" w:hAnsi="Arial" w:cs="Arial"/>
          <w:color w:val="0070C0"/>
          <w:lang w:val="fr-FR"/>
        </w:rPr>
        <w:t xml:space="preserve">pas </w:t>
      </w:r>
      <w:r w:rsidR="002327AC" w:rsidRPr="005576F4">
        <w:rPr>
          <w:rFonts w:ascii="Arial" w:hAnsi="Arial" w:cs="Arial"/>
          <w:color w:val="0070C0"/>
          <w:lang w:val="fr-FR"/>
        </w:rPr>
        <w:t>à la duplication des activités mais également à l’utilisation inefficace des ressources.</w:t>
      </w:r>
    </w:p>
    <w:p w:rsidR="002327AC" w:rsidRPr="00B56FCD" w:rsidRDefault="002327AC" w:rsidP="002B4F93">
      <w:pPr>
        <w:spacing w:before="120"/>
        <w:jc w:val="both"/>
        <w:rPr>
          <w:rFonts w:ascii="Arial" w:hAnsi="Arial" w:cs="Arial"/>
          <w:color w:val="0070C0"/>
          <w:lang w:val="fr-FR"/>
        </w:rPr>
      </w:pPr>
      <w:r w:rsidRPr="00B56FCD">
        <w:rPr>
          <w:rFonts w:ascii="Arial" w:hAnsi="Arial" w:cs="Arial"/>
          <w:color w:val="0070C0"/>
          <w:lang w:val="fr-FR"/>
        </w:rPr>
        <w:t>Le thème stratégique 2 contient des initiatives pour la réalisation d’un système statistique africain plus coordonné. Il comporte trois objectifs stratégiques qui sont : (1) renforce</w:t>
      </w:r>
      <w:r w:rsidR="007A3B59" w:rsidRPr="00B56FCD">
        <w:rPr>
          <w:rFonts w:ascii="Arial" w:hAnsi="Arial" w:cs="Arial"/>
          <w:color w:val="0070C0"/>
          <w:lang w:val="fr-FR"/>
        </w:rPr>
        <w:t>r la collaboration entre</w:t>
      </w:r>
      <w:r w:rsidRPr="00B56FCD">
        <w:rPr>
          <w:rFonts w:ascii="Arial" w:hAnsi="Arial" w:cs="Arial"/>
          <w:color w:val="0070C0"/>
          <w:lang w:val="fr-FR"/>
        </w:rPr>
        <w:t xml:space="preserve"> </w:t>
      </w:r>
      <w:r w:rsidR="009C391E" w:rsidRPr="00B56FCD">
        <w:rPr>
          <w:rFonts w:ascii="Arial" w:hAnsi="Arial" w:cs="Arial"/>
          <w:color w:val="0070C0"/>
          <w:lang w:val="fr-FR"/>
        </w:rPr>
        <w:t>les différentes</w:t>
      </w:r>
      <w:r w:rsidRPr="00B56FCD">
        <w:rPr>
          <w:rFonts w:ascii="Arial" w:hAnsi="Arial" w:cs="Arial"/>
          <w:color w:val="0070C0"/>
          <w:lang w:val="fr-FR"/>
        </w:rPr>
        <w:t xml:space="preserve"> institutions </w:t>
      </w:r>
      <w:r w:rsidR="009C391E" w:rsidRPr="00B56FCD">
        <w:rPr>
          <w:rFonts w:ascii="Arial" w:hAnsi="Arial" w:cs="Arial"/>
          <w:color w:val="0070C0"/>
          <w:lang w:val="fr-FR"/>
        </w:rPr>
        <w:t>du SSA</w:t>
      </w:r>
      <w:r w:rsidRPr="00B56FCD">
        <w:rPr>
          <w:rFonts w:ascii="Arial" w:hAnsi="Arial" w:cs="Arial"/>
          <w:color w:val="0070C0"/>
          <w:lang w:val="fr-FR"/>
        </w:rPr>
        <w:t xml:space="preserve"> ; (2) </w:t>
      </w:r>
      <w:r w:rsidR="009C391E" w:rsidRPr="00B56FCD">
        <w:rPr>
          <w:rFonts w:ascii="Arial" w:hAnsi="Arial" w:cs="Arial"/>
          <w:color w:val="0070C0"/>
          <w:lang w:val="fr-FR"/>
        </w:rPr>
        <w:t>mettre</w:t>
      </w:r>
      <w:r w:rsidRPr="00B56FCD">
        <w:rPr>
          <w:rFonts w:ascii="Arial" w:hAnsi="Arial" w:cs="Arial"/>
          <w:color w:val="0070C0"/>
          <w:lang w:val="fr-FR"/>
        </w:rPr>
        <w:t xml:space="preserve"> en place un mécanisme de coordination </w:t>
      </w:r>
      <w:r w:rsidR="009C391E" w:rsidRPr="00B56FCD">
        <w:rPr>
          <w:rFonts w:ascii="Arial" w:hAnsi="Arial" w:cs="Arial"/>
          <w:color w:val="0070C0"/>
          <w:lang w:val="fr-FR"/>
        </w:rPr>
        <w:t>efficace ;</w:t>
      </w:r>
      <w:r w:rsidRPr="00B56FCD">
        <w:rPr>
          <w:rFonts w:ascii="Arial" w:hAnsi="Arial" w:cs="Arial"/>
          <w:color w:val="0070C0"/>
          <w:lang w:val="fr-FR"/>
        </w:rPr>
        <w:t xml:space="preserve"> et (3) </w:t>
      </w:r>
      <w:r w:rsidR="003C3563" w:rsidRPr="00B56FCD">
        <w:rPr>
          <w:rFonts w:ascii="Arial" w:hAnsi="Arial" w:cs="Arial"/>
          <w:color w:val="0070C0"/>
          <w:lang w:val="fr-FR"/>
        </w:rPr>
        <w:t>définir</w:t>
      </w:r>
      <w:r w:rsidRPr="00B56FCD">
        <w:rPr>
          <w:rFonts w:ascii="Arial" w:hAnsi="Arial" w:cs="Arial"/>
          <w:color w:val="0070C0"/>
          <w:lang w:val="fr-FR"/>
        </w:rPr>
        <w:t xml:space="preserve"> </w:t>
      </w:r>
      <w:r w:rsidR="003C3563" w:rsidRPr="00B56FCD">
        <w:rPr>
          <w:rFonts w:ascii="Arial" w:hAnsi="Arial" w:cs="Arial"/>
          <w:color w:val="0070C0"/>
          <w:lang w:val="fr-FR"/>
        </w:rPr>
        <w:t>l</w:t>
      </w:r>
      <w:r w:rsidRPr="00B56FCD">
        <w:rPr>
          <w:rFonts w:ascii="Arial" w:hAnsi="Arial" w:cs="Arial"/>
          <w:color w:val="0070C0"/>
          <w:lang w:val="fr-FR"/>
        </w:rPr>
        <w:t xml:space="preserve">es priorités statistiques </w:t>
      </w:r>
      <w:r w:rsidR="003C3563" w:rsidRPr="00B56FCD">
        <w:rPr>
          <w:rFonts w:ascii="Arial" w:hAnsi="Arial" w:cs="Arial"/>
          <w:color w:val="0070C0"/>
          <w:lang w:val="fr-FR"/>
        </w:rPr>
        <w:t>pour</w:t>
      </w:r>
      <w:r w:rsidRPr="00B56FCD">
        <w:rPr>
          <w:rFonts w:ascii="Arial" w:hAnsi="Arial" w:cs="Arial"/>
          <w:color w:val="0070C0"/>
          <w:lang w:val="fr-FR"/>
        </w:rPr>
        <w:t xml:space="preserve"> la mise en œuvre </w:t>
      </w:r>
      <w:r w:rsidR="003C3563" w:rsidRPr="00B56FCD">
        <w:rPr>
          <w:rFonts w:ascii="Arial" w:hAnsi="Arial" w:cs="Arial"/>
          <w:color w:val="0070C0"/>
          <w:lang w:val="fr-FR"/>
        </w:rPr>
        <w:t>des agendas de l’intégration et de développement</w:t>
      </w:r>
      <w:r w:rsidRPr="00B56FCD">
        <w:rPr>
          <w:rFonts w:ascii="Arial" w:hAnsi="Arial" w:cs="Arial"/>
          <w:color w:val="0070C0"/>
          <w:lang w:val="fr-FR"/>
        </w:rPr>
        <w:t>.</w:t>
      </w:r>
    </w:p>
    <w:p w:rsidR="0053003B" w:rsidRDefault="002327AC" w:rsidP="002B4F93">
      <w:pPr>
        <w:spacing w:before="120"/>
        <w:jc w:val="both"/>
        <w:rPr>
          <w:rFonts w:ascii="Arial" w:hAnsi="Arial" w:cs="Arial"/>
          <w:color w:val="0070C0"/>
          <w:lang w:val="fr-FR"/>
        </w:rPr>
      </w:pPr>
      <w:r w:rsidRPr="0053003B">
        <w:rPr>
          <w:rFonts w:ascii="Arial" w:hAnsi="Arial" w:cs="Arial"/>
          <w:b/>
          <w:color w:val="0070C0"/>
          <w:lang w:val="fr-FR"/>
        </w:rPr>
        <w:t xml:space="preserve">Objectif stratégique </w:t>
      </w:r>
      <w:r w:rsidR="002C3FD5" w:rsidRPr="0053003B">
        <w:rPr>
          <w:rFonts w:ascii="Arial" w:hAnsi="Arial" w:cs="Arial"/>
          <w:b/>
          <w:color w:val="0070C0"/>
          <w:lang w:val="fr-FR"/>
        </w:rPr>
        <w:t>2.</w:t>
      </w:r>
      <w:r w:rsidRPr="0053003B">
        <w:rPr>
          <w:rFonts w:ascii="Arial" w:hAnsi="Arial" w:cs="Arial"/>
          <w:b/>
          <w:color w:val="0070C0"/>
          <w:lang w:val="fr-FR"/>
        </w:rPr>
        <w:t xml:space="preserve">1 : </w:t>
      </w:r>
      <w:r w:rsidR="0053003B">
        <w:rPr>
          <w:rFonts w:ascii="Arial" w:hAnsi="Arial" w:cs="Arial"/>
          <w:b/>
          <w:color w:val="0070C0"/>
          <w:lang w:val="fr-FR"/>
        </w:rPr>
        <w:t>Mettre en place des mécanismes de coordination et de collaboration efficaces</w:t>
      </w:r>
      <w:r w:rsidRPr="0053003B">
        <w:rPr>
          <w:rFonts w:ascii="Arial" w:hAnsi="Arial" w:cs="Arial"/>
          <w:color w:val="0070C0"/>
          <w:lang w:val="fr-FR"/>
        </w:rPr>
        <w:t xml:space="preserve">. </w:t>
      </w:r>
      <w:r w:rsidR="0053003B" w:rsidRPr="009662AE">
        <w:rPr>
          <w:rFonts w:ascii="Arial" w:hAnsi="Arial" w:cs="Arial"/>
          <w:color w:val="0070C0"/>
          <w:lang w:val="fr-FR"/>
        </w:rPr>
        <w:t xml:space="preserve">La mise en place d’un mécanisme de coordination efficace implique (i) la mise en œuvre d’un protocole définissant les rôles et responsabilités de chaque acteur du SSA, (ii) le renforcement du </w:t>
      </w:r>
      <w:r w:rsidR="0053003B" w:rsidRPr="0053003B">
        <w:rPr>
          <w:rFonts w:ascii="Arial" w:hAnsi="Arial" w:cs="Arial"/>
          <w:color w:val="0070C0"/>
          <w:lang w:val="fr-FR"/>
        </w:rPr>
        <w:t>CCSA</w:t>
      </w:r>
      <w:r w:rsidR="0053003B" w:rsidRPr="009662AE">
        <w:rPr>
          <w:rFonts w:ascii="Arial" w:hAnsi="Arial" w:cs="Arial"/>
          <w:color w:val="0070C0"/>
          <w:lang w:val="fr-FR"/>
        </w:rPr>
        <w:t xml:space="preserve"> </w:t>
      </w:r>
      <w:r w:rsidR="00BF6902">
        <w:rPr>
          <w:rFonts w:ascii="Arial" w:hAnsi="Arial" w:cs="Arial"/>
          <w:color w:val="0070C0"/>
          <w:lang w:val="fr-FR"/>
        </w:rPr>
        <w:t xml:space="preserve">et </w:t>
      </w:r>
      <w:r w:rsidR="00BF6902" w:rsidRPr="009662AE">
        <w:rPr>
          <w:rFonts w:ascii="Arial" w:hAnsi="Arial" w:cs="Arial"/>
          <w:color w:val="0070C0"/>
          <w:lang w:val="fr-FR"/>
        </w:rPr>
        <w:t xml:space="preserve">(iii) </w:t>
      </w:r>
      <w:r w:rsidR="0053003B" w:rsidRPr="009662AE">
        <w:rPr>
          <w:rFonts w:ascii="Arial" w:hAnsi="Arial" w:cs="Arial"/>
          <w:color w:val="0070C0"/>
          <w:lang w:val="fr-FR"/>
        </w:rPr>
        <w:t>la coopération entre les différents acteurs. Il est prévu que ces initiatives conduiront notamment à une utilisation efficace des ressources et à un environnement réglementé du développement statistique.</w:t>
      </w:r>
    </w:p>
    <w:p w:rsidR="002327AC" w:rsidRPr="00C71F22" w:rsidRDefault="002327AC" w:rsidP="002B4F93">
      <w:pPr>
        <w:spacing w:before="120"/>
        <w:jc w:val="both"/>
        <w:rPr>
          <w:rFonts w:ascii="Arial" w:hAnsi="Arial" w:cs="Arial"/>
          <w:color w:val="0070C0"/>
          <w:lang w:val="fr-FR"/>
        </w:rPr>
      </w:pPr>
      <w:r w:rsidRPr="00C71F22">
        <w:rPr>
          <w:rFonts w:ascii="Arial" w:hAnsi="Arial" w:cs="Arial"/>
          <w:b/>
          <w:color w:val="0070C0"/>
          <w:lang w:val="fr-FR"/>
        </w:rPr>
        <w:t xml:space="preserve">Objectif stratégique </w:t>
      </w:r>
      <w:r w:rsidR="001864A3" w:rsidRPr="00C71F22">
        <w:rPr>
          <w:rFonts w:ascii="Arial" w:hAnsi="Arial" w:cs="Arial"/>
          <w:b/>
          <w:color w:val="0070C0"/>
          <w:lang w:val="fr-FR"/>
        </w:rPr>
        <w:t>2.</w:t>
      </w:r>
      <w:r w:rsidR="007224D7">
        <w:rPr>
          <w:rFonts w:ascii="Arial" w:hAnsi="Arial" w:cs="Arial"/>
          <w:b/>
          <w:color w:val="0070C0"/>
          <w:lang w:val="fr-FR"/>
        </w:rPr>
        <w:t>2</w:t>
      </w:r>
      <w:r w:rsidR="004A1FB9" w:rsidRPr="00C71F22">
        <w:rPr>
          <w:rFonts w:ascii="Arial" w:hAnsi="Arial" w:cs="Arial"/>
          <w:b/>
          <w:color w:val="0070C0"/>
          <w:lang w:val="fr-FR"/>
        </w:rPr>
        <w:t xml:space="preserve"> : </w:t>
      </w:r>
      <w:r w:rsidR="004A1FB9" w:rsidRPr="007224D7">
        <w:rPr>
          <w:rFonts w:ascii="Arial" w:hAnsi="Arial" w:cs="Arial"/>
          <w:b/>
          <w:color w:val="0070C0"/>
          <w:lang w:val="fr-FR"/>
        </w:rPr>
        <w:t>Définir</w:t>
      </w:r>
      <w:r w:rsidRPr="007224D7">
        <w:rPr>
          <w:rFonts w:ascii="Arial" w:hAnsi="Arial" w:cs="Arial"/>
          <w:b/>
          <w:color w:val="0070C0"/>
          <w:lang w:val="fr-FR"/>
        </w:rPr>
        <w:t xml:space="preserve"> </w:t>
      </w:r>
      <w:r w:rsidR="004A1FB9" w:rsidRPr="007224D7">
        <w:rPr>
          <w:rFonts w:ascii="Arial" w:hAnsi="Arial" w:cs="Arial"/>
          <w:b/>
          <w:color w:val="0070C0"/>
          <w:lang w:val="fr-FR"/>
        </w:rPr>
        <w:t>l</w:t>
      </w:r>
      <w:r w:rsidRPr="007224D7">
        <w:rPr>
          <w:rFonts w:ascii="Arial" w:hAnsi="Arial" w:cs="Arial"/>
          <w:b/>
          <w:color w:val="0070C0"/>
          <w:lang w:val="fr-FR"/>
        </w:rPr>
        <w:t xml:space="preserve">es priorités statistiques </w:t>
      </w:r>
      <w:r w:rsidR="004A1FB9" w:rsidRPr="007224D7">
        <w:rPr>
          <w:rFonts w:ascii="Arial" w:hAnsi="Arial" w:cs="Arial"/>
          <w:b/>
          <w:color w:val="0070C0"/>
          <w:lang w:val="fr-FR"/>
        </w:rPr>
        <w:t>pour</w:t>
      </w:r>
      <w:r w:rsidRPr="007224D7">
        <w:rPr>
          <w:rFonts w:ascii="Arial" w:hAnsi="Arial" w:cs="Arial"/>
          <w:b/>
          <w:color w:val="0070C0"/>
          <w:lang w:val="fr-FR"/>
        </w:rPr>
        <w:t xml:space="preserve"> la mise en œuvre d</w:t>
      </w:r>
      <w:r w:rsidR="004A1FB9" w:rsidRPr="007224D7">
        <w:rPr>
          <w:rFonts w:ascii="Arial" w:hAnsi="Arial" w:cs="Arial"/>
          <w:b/>
          <w:color w:val="0070C0"/>
          <w:lang w:val="fr-FR"/>
        </w:rPr>
        <w:t>es agendas de l</w:t>
      </w:r>
      <w:r w:rsidRPr="007224D7">
        <w:rPr>
          <w:rFonts w:ascii="Arial" w:hAnsi="Arial" w:cs="Arial"/>
          <w:b/>
          <w:color w:val="0070C0"/>
          <w:lang w:val="fr-FR"/>
        </w:rPr>
        <w:t>’intégration et du développement</w:t>
      </w:r>
      <w:r w:rsidRPr="007224D7">
        <w:rPr>
          <w:rFonts w:ascii="Arial" w:hAnsi="Arial" w:cs="Arial"/>
          <w:i/>
          <w:color w:val="0070C0"/>
          <w:lang w:val="fr-FR"/>
        </w:rPr>
        <w:t>.</w:t>
      </w:r>
      <w:r w:rsidRPr="007224D7">
        <w:rPr>
          <w:rFonts w:ascii="Arial" w:hAnsi="Arial" w:cs="Arial"/>
          <w:color w:val="0070C0"/>
          <w:lang w:val="fr-FR"/>
        </w:rPr>
        <w:t xml:space="preserve"> L’identification des priorités statistiques et la sélection et définition des indicateurs statistiques, condui</w:t>
      </w:r>
      <w:r w:rsidR="00C71F22" w:rsidRPr="007224D7">
        <w:rPr>
          <w:rFonts w:ascii="Arial" w:hAnsi="Arial" w:cs="Arial"/>
          <w:color w:val="0070C0"/>
          <w:lang w:val="fr-FR"/>
        </w:rPr>
        <w:t>ront</w:t>
      </w:r>
      <w:r w:rsidRPr="007224D7">
        <w:rPr>
          <w:rFonts w:ascii="Arial" w:hAnsi="Arial" w:cs="Arial"/>
          <w:color w:val="0070C0"/>
          <w:lang w:val="fr-FR"/>
        </w:rPr>
        <w:t xml:space="preserve"> à un programme de travail harmonisé du SSA conforme aux politiques d’intégration et du développement</w:t>
      </w:r>
      <w:r w:rsidR="00C71F22" w:rsidRPr="007224D7">
        <w:rPr>
          <w:rFonts w:ascii="Arial" w:hAnsi="Arial" w:cs="Arial"/>
          <w:color w:val="0070C0"/>
          <w:lang w:val="fr-FR"/>
        </w:rPr>
        <w:t>.</w:t>
      </w:r>
      <w:r w:rsidR="00C71F22" w:rsidRPr="00C71F22">
        <w:rPr>
          <w:rFonts w:ascii="Arial" w:hAnsi="Arial" w:cs="Arial"/>
          <w:color w:val="0070C0"/>
          <w:lang w:val="fr-FR"/>
        </w:rPr>
        <w:t xml:space="preserve"> </w:t>
      </w:r>
    </w:p>
    <w:p w:rsidR="002327AC" w:rsidRPr="00276BBC" w:rsidRDefault="002327AC" w:rsidP="0007487B">
      <w:pPr>
        <w:pStyle w:val="Heading3"/>
        <w:spacing w:before="120" w:after="0"/>
        <w:rPr>
          <w:rFonts w:ascii="Arial" w:hAnsi="Arial" w:cs="Arial"/>
          <w:color w:val="0070C0"/>
          <w:sz w:val="24"/>
          <w:lang w:val="fr-FR"/>
        </w:rPr>
      </w:pPr>
      <w:bookmarkStart w:id="226" w:name="_Toc475488359"/>
      <w:bookmarkStart w:id="227" w:name="_Toc475542108"/>
      <w:r w:rsidRPr="00276BBC">
        <w:rPr>
          <w:rFonts w:ascii="Arial" w:hAnsi="Arial" w:cs="Arial"/>
          <w:color w:val="0070C0"/>
          <w:sz w:val="24"/>
          <w:lang w:val="fr-FR"/>
        </w:rPr>
        <w:t>Th</w:t>
      </w:r>
      <w:r w:rsidR="000918D9" w:rsidRPr="00276BBC">
        <w:rPr>
          <w:rFonts w:ascii="Arial" w:hAnsi="Arial" w:cs="Arial"/>
          <w:color w:val="0070C0"/>
          <w:sz w:val="24"/>
          <w:lang w:val="fr-FR"/>
        </w:rPr>
        <w:t xml:space="preserve">ème stratégique 3 : Développer </w:t>
      </w:r>
      <w:r w:rsidRPr="00276BBC">
        <w:rPr>
          <w:rFonts w:ascii="Arial" w:hAnsi="Arial" w:cs="Arial"/>
          <w:color w:val="0070C0"/>
          <w:sz w:val="24"/>
          <w:lang w:val="fr-FR"/>
        </w:rPr>
        <w:t xml:space="preserve">les capacités </w:t>
      </w:r>
      <w:r w:rsidR="000918D9" w:rsidRPr="00276BBC">
        <w:rPr>
          <w:rFonts w:ascii="Arial" w:hAnsi="Arial" w:cs="Arial"/>
          <w:color w:val="0070C0"/>
          <w:sz w:val="24"/>
          <w:lang w:val="fr-FR"/>
        </w:rPr>
        <w:t xml:space="preserve">institutionnelles durables </w:t>
      </w:r>
      <w:r w:rsidRPr="00276BBC">
        <w:rPr>
          <w:rFonts w:ascii="Arial" w:hAnsi="Arial" w:cs="Arial"/>
          <w:color w:val="0070C0"/>
          <w:sz w:val="24"/>
          <w:lang w:val="fr-FR"/>
        </w:rPr>
        <w:t>du système statistique africain</w:t>
      </w:r>
      <w:bookmarkEnd w:id="226"/>
      <w:bookmarkEnd w:id="227"/>
    </w:p>
    <w:p w:rsidR="002327AC" w:rsidRPr="00276BBC" w:rsidRDefault="002327AC" w:rsidP="002B4F93">
      <w:pPr>
        <w:spacing w:before="120"/>
        <w:jc w:val="both"/>
        <w:rPr>
          <w:rFonts w:ascii="Arial" w:hAnsi="Arial" w:cs="Arial"/>
          <w:color w:val="0070C0"/>
          <w:lang w:val="fr-FR"/>
        </w:rPr>
      </w:pPr>
      <w:r w:rsidRPr="00276BBC">
        <w:rPr>
          <w:rFonts w:ascii="Arial" w:hAnsi="Arial" w:cs="Arial"/>
          <w:color w:val="0070C0"/>
          <w:lang w:val="fr-FR"/>
        </w:rPr>
        <w:t xml:space="preserve">Le renforcement des capacités du système statistique africain est au cœur de cette stratégie parce qu’en son absence, les membres du SSA ne seront pas capables de produire et de diffuser les statistiques </w:t>
      </w:r>
      <w:r w:rsidR="000A325E" w:rsidRPr="00276BBC">
        <w:rPr>
          <w:rFonts w:ascii="Arial" w:hAnsi="Arial" w:cs="Arial"/>
          <w:color w:val="0070C0"/>
          <w:lang w:val="fr-FR"/>
        </w:rPr>
        <w:t xml:space="preserve">harmonisées </w:t>
      </w:r>
      <w:r w:rsidRPr="00276BBC">
        <w:rPr>
          <w:rFonts w:ascii="Arial" w:hAnsi="Arial" w:cs="Arial"/>
          <w:color w:val="0070C0"/>
          <w:lang w:val="fr-FR"/>
        </w:rPr>
        <w:t>de qualité essentielles et qui sont nécessaires pour le</w:t>
      </w:r>
      <w:r w:rsidR="00532C5F" w:rsidRPr="00276BBC">
        <w:rPr>
          <w:rFonts w:ascii="Arial" w:hAnsi="Arial" w:cs="Arial"/>
          <w:color w:val="0070C0"/>
          <w:lang w:val="fr-FR"/>
        </w:rPr>
        <w:t>s agendas</w:t>
      </w:r>
      <w:r w:rsidRPr="00276BBC">
        <w:rPr>
          <w:rFonts w:ascii="Arial" w:hAnsi="Arial" w:cs="Arial"/>
          <w:color w:val="0070C0"/>
          <w:lang w:val="fr-FR"/>
        </w:rPr>
        <w:t xml:space="preserve"> </w:t>
      </w:r>
      <w:r w:rsidR="00532C5F" w:rsidRPr="00276BBC">
        <w:rPr>
          <w:rFonts w:ascii="Arial" w:hAnsi="Arial" w:cs="Arial"/>
          <w:color w:val="0070C0"/>
          <w:lang w:val="fr-FR"/>
        </w:rPr>
        <w:t xml:space="preserve">de </w:t>
      </w:r>
      <w:r w:rsidRPr="00276BBC">
        <w:rPr>
          <w:rFonts w:ascii="Arial" w:hAnsi="Arial" w:cs="Arial"/>
          <w:color w:val="0070C0"/>
          <w:lang w:val="fr-FR"/>
        </w:rPr>
        <w:t>développement et d</w:t>
      </w:r>
      <w:r w:rsidR="00D93840" w:rsidRPr="00276BBC">
        <w:rPr>
          <w:rFonts w:ascii="Arial" w:hAnsi="Arial" w:cs="Arial"/>
          <w:color w:val="0070C0"/>
          <w:lang w:val="fr-FR"/>
        </w:rPr>
        <w:t>e l</w:t>
      </w:r>
      <w:r w:rsidRPr="00276BBC">
        <w:rPr>
          <w:rFonts w:ascii="Arial" w:hAnsi="Arial" w:cs="Arial"/>
          <w:color w:val="0070C0"/>
          <w:lang w:val="fr-FR"/>
        </w:rPr>
        <w:t>’intégration.</w:t>
      </w:r>
    </w:p>
    <w:p w:rsidR="002327AC" w:rsidRPr="002327AC" w:rsidRDefault="002327AC" w:rsidP="002B4F93">
      <w:pPr>
        <w:spacing w:before="120"/>
        <w:jc w:val="both"/>
        <w:rPr>
          <w:rFonts w:ascii="Arial" w:hAnsi="Arial" w:cs="Arial"/>
          <w:lang w:val="fr-FR"/>
        </w:rPr>
      </w:pPr>
      <w:r w:rsidRPr="00276BBC">
        <w:rPr>
          <w:rFonts w:ascii="Arial" w:hAnsi="Arial" w:cs="Arial"/>
          <w:color w:val="0070C0"/>
          <w:lang w:val="fr-FR"/>
        </w:rPr>
        <w:t>La mise en œuvre du thème stratégique 3 demande la réalisation de ses trois objectifs stratégiques, à savoir (1) Réforme</w:t>
      </w:r>
      <w:r w:rsidR="00D93840" w:rsidRPr="00276BBC">
        <w:rPr>
          <w:rFonts w:ascii="Arial" w:hAnsi="Arial" w:cs="Arial"/>
          <w:color w:val="0070C0"/>
          <w:lang w:val="fr-FR"/>
        </w:rPr>
        <w:t>r</w:t>
      </w:r>
      <w:r w:rsidRPr="00276BBC">
        <w:rPr>
          <w:rFonts w:ascii="Arial" w:hAnsi="Arial" w:cs="Arial"/>
          <w:color w:val="0070C0"/>
          <w:lang w:val="fr-FR"/>
        </w:rPr>
        <w:t xml:space="preserve"> et renforce</w:t>
      </w:r>
      <w:r w:rsidR="00D93840" w:rsidRPr="00276BBC">
        <w:rPr>
          <w:rFonts w:ascii="Arial" w:hAnsi="Arial" w:cs="Arial"/>
          <w:color w:val="0070C0"/>
          <w:lang w:val="fr-FR"/>
        </w:rPr>
        <w:t>r</w:t>
      </w:r>
      <w:r w:rsidRPr="00276BBC">
        <w:rPr>
          <w:rFonts w:ascii="Arial" w:hAnsi="Arial" w:cs="Arial"/>
          <w:color w:val="0070C0"/>
          <w:lang w:val="fr-FR"/>
        </w:rPr>
        <w:t xml:space="preserve"> </w:t>
      </w:r>
      <w:r w:rsidR="00D93840" w:rsidRPr="00276BBC">
        <w:rPr>
          <w:rFonts w:ascii="Arial" w:hAnsi="Arial" w:cs="Arial"/>
          <w:color w:val="0070C0"/>
          <w:lang w:val="fr-FR"/>
        </w:rPr>
        <w:t>l</w:t>
      </w:r>
      <w:r w:rsidRPr="00276BBC">
        <w:rPr>
          <w:rFonts w:ascii="Arial" w:hAnsi="Arial" w:cs="Arial"/>
          <w:color w:val="0070C0"/>
          <w:lang w:val="fr-FR"/>
        </w:rPr>
        <w:t xml:space="preserve">es systèmes statistiques nationaux ; (2) </w:t>
      </w:r>
      <w:r w:rsidR="00D93840" w:rsidRPr="00276BBC">
        <w:rPr>
          <w:rFonts w:ascii="Arial" w:hAnsi="Arial" w:cs="Arial"/>
          <w:color w:val="0070C0"/>
          <w:lang w:val="fr-FR"/>
        </w:rPr>
        <w:t>Développer</w:t>
      </w:r>
      <w:r w:rsidRPr="00276BBC">
        <w:rPr>
          <w:rFonts w:ascii="Arial" w:hAnsi="Arial" w:cs="Arial"/>
          <w:color w:val="0070C0"/>
          <w:lang w:val="fr-FR"/>
        </w:rPr>
        <w:t xml:space="preserve"> </w:t>
      </w:r>
      <w:r w:rsidR="00D93840" w:rsidRPr="00276BBC">
        <w:rPr>
          <w:rFonts w:ascii="Arial" w:hAnsi="Arial" w:cs="Arial"/>
          <w:color w:val="0070C0"/>
          <w:lang w:val="fr-FR"/>
        </w:rPr>
        <w:t>l</w:t>
      </w:r>
      <w:r w:rsidRPr="00276BBC">
        <w:rPr>
          <w:rFonts w:ascii="Arial" w:hAnsi="Arial" w:cs="Arial"/>
          <w:color w:val="0070C0"/>
          <w:lang w:val="fr-FR"/>
        </w:rPr>
        <w:t xml:space="preserve">es capacités statistiques durables ; et (3) </w:t>
      </w:r>
      <w:r w:rsidR="00D93840" w:rsidRPr="00276BBC">
        <w:rPr>
          <w:rFonts w:ascii="Arial" w:hAnsi="Arial" w:cs="Arial"/>
          <w:color w:val="0070C0"/>
          <w:lang w:val="fr-FR"/>
        </w:rPr>
        <w:t xml:space="preserve">Mettre en place </w:t>
      </w:r>
      <w:r w:rsidRPr="00276BBC">
        <w:rPr>
          <w:rFonts w:ascii="Arial" w:hAnsi="Arial" w:cs="Arial"/>
          <w:color w:val="0070C0"/>
          <w:lang w:val="fr-FR"/>
        </w:rPr>
        <w:t>un environnement technologique efficace</w:t>
      </w:r>
      <w:r w:rsidRPr="002327AC">
        <w:rPr>
          <w:rFonts w:ascii="Arial" w:hAnsi="Arial" w:cs="Arial"/>
          <w:lang w:val="fr-FR"/>
        </w:rPr>
        <w:t>.</w:t>
      </w:r>
    </w:p>
    <w:p w:rsidR="002327AC" w:rsidRPr="0009072D" w:rsidRDefault="002327AC" w:rsidP="002B4F93">
      <w:pPr>
        <w:spacing w:before="120"/>
        <w:jc w:val="both"/>
        <w:rPr>
          <w:rFonts w:ascii="Arial" w:hAnsi="Arial" w:cs="Arial"/>
          <w:color w:val="0070C0"/>
          <w:lang w:val="fr-FR"/>
        </w:rPr>
      </w:pPr>
      <w:r w:rsidRPr="0009072D">
        <w:rPr>
          <w:rFonts w:ascii="Arial" w:hAnsi="Arial" w:cs="Arial"/>
          <w:b/>
          <w:color w:val="0070C0"/>
          <w:lang w:val="fr-FR"/>
        </w:rPr>
        <w:t xml:space="preserve">Objectif stratégique </w:t>
      </w:r>
      <w:r w:rsidR="001864A3" w:rsidRPr="0009072D">
        <w:rPr>
          <w:rFonts w:ascii="Arial" w:hAnsi="Arial" w:cs="Arial"/>
          <w:b/>
          <w:color w:val="0070C0"/>
          <w:lang w:val="fr-FR"/>
        </w:rPr>
        <w:t>3.</w:t>
      </w:r>
      <w:r w:rsidRPr="0009072D">
        <w:rPr>
          <w:rFonts w:ascii="Arial" w:hAnsi="Arial" w:cs="Arial"/>
          <w:b/>
          <w:color w:val="0070C0"/>
          <w:lang w:val="fr-FR"/>
        </w:rPr>
        <w:t>1 : Réforme</w:t>
      </w:r>
      <w:r w:rsidR="00EC2339" w:rsidRPr="0009072D">
        <w:rPr>
          <w:rFonts w:ascii="Arial" w:hAnsi="Arial" w:cs="Arial"/>
          <w:b/>
          <w:color w:val="0070C0"/>
          <w:lang w:val="fr-FR"/>
        </w:rPr>
        <w:t>r</w:t>
      </w:r>
      <w:r w:rsidRPr="0009072D">
        <w:rPr>
          <w:rFonts w:ascii="Arial" w:hAnsi="Arial" w:cs="Arial"/>
          <w:b/>
          <w:color w:val="0070C0"/>
          <w:lang w:val="fr-FR"/>
        </w:rPr>
        <w:t xml:space="preserve"> et renforce</w:t>
      </w:r>
      <w:r w:rsidR="00EC2339" w:rsidRPr="0009072D">
        <w:rPr>
          <w:rFonts w:ascii="Arial" w:hAnsi="Arial" w:cs="Arial"/>
          <w:b/>
          <w:color w:val="0070C0"/>
          <w:lang w:val="fr-FR"/>
        </w:rPr>
        <w:t>r</w:t>
      </w:r>
      <w:r w:rsidRPr="0009072D">
        <w:rPr>
          <w:rFonts w:ascii="Arial" w:hAnsi="Arial" w:cs="Arial"/>
          <w:b/>
          <w:color w:val="0070C0"/>
          <w:lang w:val="fr-FR"/>
        </w:rPr>
        <w:t xml:space="preserve"> </w:t>
      </w:r>
      <w:r w:rsidR="00EC2339" w:rsidRPr="0009072D">
        <w:rPr>
          <w:rFonts w:ascii="Arial" w:hAnsi="Arial" w:cs="Arial"/>
          <w:b/>
          <w:color w:val="0070C0"/>
          <w:lang w:val="fr-FR"/>
        </w:rPr>
        <w:t>l</w:t>
      </w:r>
      <w:r w:rsidRPr="0009072D">
        <w:rPr>
          <w:rFonts w:ascii="Arial" w:hAnsi="Arial" w:cs="Arial"/>
          <w:b/>
          <w:color w:val="0070C0"/>
          <w:lang w:val="fr-FR"/>
        </w:rPr>
        <w:t>es systèmes statistiques nationaux.</w:t>
      </w:r>
      <w:r w:rsidRPr="0009072D">
        <w:rPr>
          <w:rFonts w:ascii="Arial" w:hAnsi="Arial" w:cs="Arial"/>
          <w:color w:val="0070C0"/>
          <w:lang w:val="fr-FR"/>
        </w:rPr>
        <w:t xml:space="preserve"> L’adoption de lois statistiques et des cadres règlementaires conformes à la Charte africaine de la statistique, l’</w:t>
      </w:r>
      <w:r w:rsidRPr="0009072D">
        <w:rPr>
          <w:rFonts w:ascii="Arial" w:hAnsi="Arial" w:cs="Arial"/>
          <w:i/>
          <w:color w:val="0070C0"/>
          <w:lang w:val="fr-FR"/>
        </w:rPr>
        <w:t>é</w:t>
      </w:r>
      <w:r w:rsidRPr="0009072D">
        <w:rPr>
          <w:rFonts w:ascii="Arial" w:hAnsi="Arial" w:cs="Arial"/>
          <w:color w:val="0070C0"/>
          <w:lang w:val="fr-FR"/>
        </w:rPr>
        <w:t>laboration d’un code d’</w:t>
      </w:r>
      <w:r w:rsidRPr="0009072D">
        <w:rPr>
          <w:rFonts w:ascii="Arial" w:hAnsi="Arial" w:cs="Arial"/>
          <w:i/>
          <w:color w:val="0070C0"/>
          <w:lang w:val="fr-FR"/>
        </w:rPr>
        <w:t>é</w:t>
      </w:r>
      <w:r w:rsidRPr="0009072D">
        <w:rPr>
          <w:rFonts w:ascii="Arial" w:hAnsi="Arial" w:cs="Arial"/>
          <w:color w:val="0070C0"/>
          <w:lang w:val="fr-FR"/>
        </w:rPr>
        <w:t xml:space="preserve">thique </w:t>
      </w:r>
      <w:r w:rsidR="00EC2339" w:rsidRPr="0009072D">
        <w:rPr>
          <w:rFonts w:ascii="Arial" w:hAnsi="Arial" w:cs="Arial"/>
          <w:color w:val="0070C0"/>
          <w:lang w:val="fr-FR"/>
        </w:rPr>
        <w:t>prof</w:t>
      </w:r>
      <w:r w:rsidR="00EC2339" w:rsidRPr="0009072D">
        <w:rPr>
          <w:rFonts w:ascii="Arial" w:hAnsi="Arial" w:cs="Arial"/>
          <w:i/>
          <w:color w:val="0070C0"/>
          <w:lang w:val="fr-FR"/>
        </w:rPr>
        <w:t>e</w:t>
      </w:r>
      <w:r w:rsidR="00EC2339" w:rsidRPr="0009072D">
        <w:rPr>
          <w:rFonts w:ascii="Arial" w:hAnsi="Arial" w:cs="Arial"/>
          <w:color w:val="0070C0"/>
          <w:lang w:val="fr-FR"/>
        </w:rPr>
        <w:t>ssionnelle</w:t>
      </w:r>
      <w:r w:rsidRPr="0009072D">
        <w:rPr>
          <w:rFonts w:ascii="Arial" w:hAnsi="Arial" w:cs="Arial"/>
          <w:color w:val="0070C0"/>
          <w:lang w:val="fr-FR"/>
        </w:rPr>
        <w:t xml:space="preserve"> pour le m</w:t>
      </w:r>
      <w:r w:rsidRPr="0009072D">
        <w:rPr>
          <w:rFonts w:ascii="Arial" w:hAnsi="Arial" w:cs="Arial"/>
          <w:i/>
          <w:color w:val="0070C0"/>
          <w:lang w:val="fr-FR"/>
        </w:rPr>
        <w:t>é</w:t>
      </w:r>
      <w:r w:rsidRPr="0009072D">
        <w:rPr>
          <w:rFonts w:ascii="Arial" w:hAnsi="Arial" w:cs="Arial"/>
          <w:color w:val="0070C0"/>
          <w:lang w:val="fr-FR"/>
        </w:rPr>
        <w:t xml:space="preserve">tier du statisticien africain, l’intégration des statistiques dans les processus nationaux de développement, le développement et la mise en œuvre des stratégies nationales pour le développement de la statistique, l’organisation des évaluations par les pairs, la mise en place de financements suffisants et durables pour les activités </w:t>
      </w:r>
      <w:r w:rsidR="00EC2339" w:rsidRPr="0009072D">
        <w:rPr>
          <w:rFonts w:ascii="Arial" w:hAnsi="Arial" w:cs="Arial"/>
          <w:color w:val="0070C0"/>
          <w:lang w:val="fr-FR"/>
        </w:rPr>
        <w:t xml:space="preserve">statistiques sont autant d’éléments qui concourent </w:t>
      </w:r>
      <w:r w:rsidRPr="0009072D">
        <w:rPr>
          <w:rFonts w:ascii="Arial" w:hAnsi="Arial" w:cs="Arial"/>
          <w:color w:val="0070C0"/>
          <w:lang w:val="fr-FR"/>
        </w:rPr>
        <w:t xml:space="preserve"> </w:t>
      </w:r>
      <w:r w:rsidR="00EC2339" w:rsidRPr="0009072D">
        <w:rPr>
          <w:rFonts w:ascii="Arial" w:hAnsi="Arial" w:cs="Arial"/>
          <w:color w:val="0070C0"/>
          <w:lang w:val="fr-FR"/>
        </w:rPr>
        <w:t>au renforcement et à la réforme des</w:t>
      </w:r>
      <w:r w:rsidRPr="0009072D">
        <w:rPr>
          <w:rFonts w:ascii="Arial" w:hAnsi="Arial" w:cs="Arial"/>
          <w:color w:val="0070C0"/>
          <w:lang w:val="fr-FR"/>
        </w:rPr>
        <w:t xml:space="preserve"> systèmes statistiques nat</w:t>
      </w:r>
      <w:r w:rsidR="00EC2339" w:rsidRPr="0009072D">
        <w:rPr>
          <w:rFonts w:ascii="Arial" w:hAnsi="Arial" w:cs="Arial"/>
          <w:color w:val="0070C0"/>
          <w:lang w:val="fr-FR"/>
        </w:rPr>
        <w:t>ionaux</w:t>
      </w:r>
      <w:r w:rsidRPr="0009072D">
        <w:rPr>
          <w:rFonts w:ascii="Arial" w:hAnsi="Arial" w:cs="Arial"/>
          <w:color w:val="0070C0"/>
          <w:lang w:val="fr-FR"/>
        </w:rPr>
        <w:t xml:space="preserve">. </w:t>
      </w:r>
      <w:r w:rsidR="006F2CD2" w:rsidRPr="0009072D">
        <w:rPr>
          <w:rFonts w:ascii="Arial" w:hAnsi="Arial" w:cs="Arial"/>
          <w:color w:val="0070C0"/>
          <w:lang w:val="fr-FR"/>
        </w:rPr>
        <w:t xml:space="preserve">In fine, ce qui est visé à travers ces initiatives </w:t>
      </w:r>
      <w:r w:rsidR="006F2CD2" w:rsidRPr="0009072D">
        <w:rPr>
          <w:rFonts w:ascii="Arial" w:hAnsi="Arial" w:cs="Arial"/>
          <w:color w:val="0070C0"/>
          <w:lang w:val="fr-FR"/>
        </w:rPr>
        <w:lastRenderedPageBreak/>
        <w:t xml:space="preserve">est </w:t>
      </w:r>
      <w:r w:rsidRPr="0009072D">
        <w:rPr>
          <w:rFonts w:ascii="Arial" w:hAnsi="Arial" w:cs="Arial"/>
          <w:color w:val="0070C0"/>
          <w:lang w:val="fr-FR"/>
        </w:rPr>
        <w:t>une meilleure coordination et un meilleur développemen</w:t>
      </w:r>
      <w:r w:rsidR="006F2CD2" w:rsidRPr="0009072D">
        <w:rPr>
          <w:rFonts w:ascii="Arial" w:hAnsi="Arial" w:cs="Arial"/>
          <w:color w:val="0070C0"/>
          <w:lang w:val="fr-FR"/>
        </w:rPr>
        <w:t xml:space="preserve">t des activités statistiques, </w:t>
      </w:r>
      <w:r w:rsidRPr="0009072D">
        <w:rPr>
          <w:rFonts w:ascii="Arial" w:hAnsi="Arial" w:cs="Arial"/>
          <w:color w:val="0070C0"/>
          <w:lang w:val="fr-FR"/>
        </w:rPr>
        <w:t xml:space="preserve">des SSN </w:t>
      </w:r>
      <w:r w:rsidR="006F2CD2" w:rsidRPr="0009072D">
        <w:rPr>
          <w:rFonts w:ascii="Arial" w:hAnsi="Arial" w:cs="Arial"/>
          <w:color w:val="0070C0"/>
          <w:lang w:val="fr-FR"/>
        </w:rPr>
        <w:t>efficaces</w:t>
      </w:r>
      <w:r w:rsidR="0035129C">
        <w:rPr>
          <w:rFonts w:ascii="Arial" w:hAnsi="Arial" w:cs="Arial"/>
          <w:color w:val="0070C0"/>
          <w:lang w:val="fr-FR"/>
        </w:rPr>
        <w:t xml:space="preserve">, </w:t>
      </w:r>
      <w:r w:rsidR="0035129C" w:rsidRPr="0035129C">
        <w:rPr>
          <w:rFonts w:ascii="Arial" w:hAnsi="Arial" w:cs="Arial"/>
          <w:color w:val="0070C0"/>
          <w:lang w:val="fr-FR"/>
        </w:rPr>
        <w:t>des INS autonomes et professionnellement indépendants</w:t>
      </w:r>
      <w:r w:rsidRPr="0009072D">
        <w:rPr>
          <w:rFonts w:ascii="Arial" w:hAnsi="Arial" w:cs="Arial"/>
          <w:color w:val="0070C0"/>
          <w:lang w:val="fr-FR"/>
        </w:rPr>
        <w:t xml:space="preserve">, </w:t>
      </w:r>
      <w:r w:rsidR="006F2CD2" w:rsidRPr="0009072D">
        <w:rPr>
          <w:rFonts w:ascii="Arial" w:hAnsi="Arial" w:cs="Arial"/>
          <w:color w:val="0070C0"/>
          <w:lang w:val="fr-FR"/>
        </w:rPr>
        <w:t>des</w:t>
      </w:r>
      <w:r w:rsidRPr="0009072D">
        <w:rPr>
          <w:rFonts w:ascii="Arial" w:hAnsi="Arial" w:cs="Arial"/>
          <w:color w:val="0070C0"/>
          <w:lang w:val="fr-FR"/>
        </w:rPr>
        <w:t xml:space="preserve"> financement</w:t>
      </w:r>
      <w:r w:rsidR="006F2CD2" w:rsidRPr="0009072D">
        <w:rPr>
          <w:rFonts w:ascii="Arial" w:hAnsi="Arial" w:cs="Arial"/>
          <w:color w:val="0070C0"/>
          <w:lang w:val="fr-FR"/>
        </w:rPr>
        <w:t>s</w:t>
      </w:r>
      <w:r w:rsidRPr="0009072D">
        <w:rPr>
          <w:rFonts w:ascii="Arial" w:hAnsi="Arial" w:cs="Arial"/>
          <w:color w:val="0070C0"/>
          <w:lang w:val="fr-FR"/>
        </w:rPr>
        <w:t xml:space="preserve"> </w:t>
      </w:r>
      <w:r w:rsidR="006F2CD2" w:rsidRPr="0009072D">
        <w:rPr>
          <w:rFonts w:ascii="Arial" w:hAnsi="Arial" w:cs="Arial"/>
          <w:color w:val="0070C0"/>
          <w:lang w:val="fr-FR"/>
        </w:rPr>
        <w:t>des activités statistiques adéquats</w:t>
      </w:r>
      <w:r w:rsidRPr="0009072D">
        <w:rPr>
          <w:rFonts w:ascii="Arial" w:hAnsi="Arial" w:cs="Arial"/>
          <w:color w:val="0070C0"/>
          <w:lang w:val="fr-FR"/>
        </w:rPr>
        <w:t xml:space="preserve"> et durable</w:t>
      </w:r>
      <w:r w:rsidR="006F2CD2" w:rsidRPr="0009072D">
        <w:rPr>
          <w:rFonts w:ascii="Arial" w:hAnsi="Arial" w:cs="Arial"/>
          <w:color w:val="0070C0"/>
          <w:lang w:val="fr-FR"/>
        </w:rPr>
        <w:t xml:space="preserve">s, </w:t>
      </w:r>
      <w:r w:rsidRPr="0009072D">
        <w:rPr>
          <w:rFonts w:ascii="Arial" w:hAnsi="Arial" w:cs="Arial"/>
          <w:color w:val="0070C0"/>
          <w:lang w:val="fr-FR"/>
        </w:rPr>
        <w:t xml:space="preserve">de meilleurs cadres règlementaires </w:t>
      </w:r>
      <w:r w:rsidR="006F2CD2" w:rsidRPr="0009072D">
        <w:rPr>
          <w:rFonts w:ascii="Arial" w:hAnsi="Arial" w:cs="Arial"/>
          <w:color w:val="0070C0"/>
          <w:lang w:val="fr-FR"/>
        </w:rPr>
        <w:t xml:space="preserve">pour les activités statistiques. Tout ceci </w:t>
      </w:r>
      <w:r w:rsidR="0009072D" w:rsidRPr="0009072D">
        <w:rPr>
          <w:rFonts w:ascii="Arial" w:hAnsi="Arial" w:cs="Arial"/>
          <w:color w:val="0070C0"/>
          <w:lang w:val="fr-FR"/>
        </w:rPr>
        <w:t>devrait</w:t>
      </w:r>
      <w:r w:rsidR="006F2CD2" w:rsidRPr="0009072D">
        <w:rPr>
          <w:rFonts w:ascii="Arial" w:hAnsi="Arial" w:cs="Arial"/>
          <w:color w:val="0070C0"/>
          <w:lang w:val="fr-FR"/>
        </w:rPr>
        <w:t xml:space="preserve"> favoriser l’émergence d’</w:t>
      </w:r>
      <w:r w:rsidRPr="0009072D">
        <w:rPr>
          <w:rFonts w:ascii="Arial" w:hAnsi="Arial" w:cs="Arial"/>
          <w:color w:val="0070C0"/>
          <w:lang w:val="fr-FR"/>
        </w:rPr>
        <w:t xml:space="preserve">une meilleure gouvernance </w:t>
      </w:r>
      <w:r w:rsidR="006F2CD2" w:rsidRPr="0009072D">
        <w:rPr>
          <w:rFonts w:ascii="Arial" w:hAnsi="Arial" w:cs="Arial"/>
          <w:color w:val="0070C0"/>
          <w:lang w:val="fr-FR"/>
        </w:rPr>
        <w:t xml:space="preserve">statistique </w:t>
      </w:r>
      <w:r w:rsidRPr="0009072D">
        <w:rPr>
          <w:rFonts w:ascii="Arial" w:hAnsi="Arial" w:cs="Arial"/>
          <w:color w:val="0070C0"/>
          <w:lang w:val="fr-FR"/>
        </w:rPr>
        <w:t xml:space="preserve">et </w:t>
      </w:r>
      <w:r w:rsidR="006F2CD2" w:rsidRPr="0009072D">
        <w:rPr>
          <w:rFonts w:ascii="Arial" w:hAnsi="Arial" w:cs="Arial"/>
          <w:color w:val="0070C0"/>
          <w:lang w:val="fr-FR"/>
        </w:rPr>
        <w:t xml:space="preserve">un </w:t>
      </w:r>
      <w:r w:rsidRPr="0009072D">
        <w:rPr>
          <w:rFonts w:ascii="Arial" w:hAnsi="Arial" w:cs="Arial"/>
          <w:color w:val="0070C0"/>
          <w:lang w:val="fr-FR"/>
        </w:rPr>
        <w:t>plaidoyer en faveur des statistiques.</w:t>
      </w:r>
    </w:p>
    <w:p w:rsidR="007224D7" w:rsidRPr="007224D7" w:rsidRDefault="007224D7" w:rsidP="007224D7">
      <w:pPr>
        <w:spacing w:before="120"/>
        <w:jc w:val="both"/>
        <w:rPr>
          <w:rFonts w:ascii="Arial" w:hAnsi="Arial" w:cs="Arial"/>
          <w:b/>
          <w:color w:val="0070C0"/>
          <w:lang w:val="fr-FR"/>
        </w:rPr>
      </w:pPr>
      <w:r w:rsidRPr="004D0BAD">
        <w:rPr>
          <w:rFonts w:ascii="Arial" w:hAnsi="Arial" w:cs="Arial"/>
          <w:b/>
          <w:color w:val="0070C0"/>
          <w:lang w:val="fr-FR"/>
        </w:rPr>
        <w:t xml:space="preserve">Objectif stratégique 3.2 : </w:t>
      </w:r>
      <w:r w:rsidRPr="0009072D">
        <w:rPr>
          <w:rFonts w:ascii="Arial" w:hAnsi="Arial" w:cs="Arial"/>
          <w:b/>
          <w:color w:val="0070C0"/>
          <w:lang w:val="fr-FR"/>
        </w:rPr>
        <w:t xml:space="preserve">Réformer et renforcer les systèmes statistiques </w:t>
      </w:r>
      <w:r>
        <w:rPr>
          <w:rFonts w:ascii="Arial" w:hAnsi="Arial" w:cs="Arial"/>
          <w:b/>
          <w:color w:val="0070C0"/>
          <w:lang w:val="fr-FR"/>
        </w:rPr>
        <w:t xml:space="preserve">régionaux et continental. </w:t>
      </w:r>
      <w:r w:rsidR="0035129C" w:rsidRPr="0035129C">
        <w:rPr>
          <w:rFonts w:ascii="Arial" w:hAnsi="Arial" w:cs="Arial"/>
          <w:color w:val="0070C0"/>
          <w:lang w:val="fr-FR"/>
        </w:rPr>
        <w:t xml:space="preserve">Cet objectif stratégique vise </w:t>
      </w:r>
      <w:r w:rsidRPr="0035129C">
        <w:rPr>
          <w:rFonts w:ascii="Arial" w:hAnsi="Arial" w:cs="Arial"/>
          <w:color w:val="0070C0"/>
          <w:lang w:val="fr-FR"/>
        </w:rPr>
        <w:t xml:space="preserve">la création de structures </w:t>
      </w:r>
      <w:r w:rsidR="0035129C" w:rsidRPr="0035129C">
        <w:rPr>
          <w:rFonts w:ascii="Arial" w:hAnsi="Arial" w:cs="Arial"/>
          <w:color w:val="0070C0"/>
          <w:lang w:val="fr-FR"/>
        </w:rPr>
        <w:t xml:space="preserve">professionnellement </w:t>
      </w:r>
      <w:r w:rsidRPr="0035129C">
        <w:rPr>
          <w:rFonts w:ascii="Arial" w:hAnsi="Arial" w:cs="Arial"/>
          <w:color w:val="0070C0"/>
          <w:lang w:val="fr-FR"/>
        </w:rPr>
        <w:t>indépendantes relatives à la gouvernance, la création d’unités chargées des statistiques dans les secrétariats des CER qui n’en ont pas encore (CEN-SAD, IGAD), le renforcement des fonctions statistiques des CER et l’opérationnalisation de l’Institut de statistique de l’Union africaine. Les résultats attendus sont notamment : des programmes harmonisés et une meilleure coordination du développement statistique.</w:t>
      </w:r>
    </w:p>
    <w:p w:rsidR="002327AC" w:rsidRPr="004D0BAD" w:rsidRDefault="002327AC" w:rsidP="002B4F93">
      <w:pPr>
        <w:spacing w:before="120"/>
        <w:jc w:val="both"/>
        <w:rPr>
          <w:rFonts w:ascii="Arial" w:hAnsi="Arial" w:cs="Arial"/>
          <w:color w:val="0070C0"/>
          <w:lang w:val="fr-FR"/>
        </w:rPr>
      </w:pPr>
      <w:r w:rsidRPr="004D0BAD">
        <w:rPr>
          <w:rFonts w:ascii="Arial" w:hAnsi="Arial" w:cs="Arial"/>
          <w:b/>
          <w:color w:val="0070C0"/>
          <w:lang w:val="fr-FR"/>
        </w:rPr>
        <w:t xml:space="preserve">Objectif stratégique </w:t>
      </w:r>
      <w:r w:rsidR="001864A3" w:rsidRPr="004D0BAD">
        <w:rPr>
          <w:rFonts w:ascii="Arial" w:hAnsi="Arial" w:cs="Arial"/>
          <w:b/>
          <w:color w:val="0070C0"/>
          <w:lang w:val="fr-FR"/>
        </w:rPr>
        <w:t>3.</w:t>
      </w:r>
      <w:r w:rsidR="007224D7">
        <w:rPr>
          <w:rFonts w:ascii="Arial" w:hAnsi="Arial" w:cs="Arial"/>
          <w:b/>
          <w:color w:val="0070C0"/>
          <w:lang w:val="fr-FR"/>
        </w:rPr>
        <w:t>3</w:t>
      </w:r>
      <w:r w:rsidRPr="004D0BAD">
        <w:rPr>
          <w:rFonts w:ascii="Arial" w:hAnsi="Arial" w:cs="Arial"/>
          <w:b/>
          <w:color w:val="0070C0"/>
          <w:lang w:val="fr-FR"/>
        </w:rPr>
        <w:t xml:space="preserve"> : </w:t>
      </w:r>
      <w:r w:rsidR="00164957" w:rsidRPr="004D0BAD">
        <w:rPr>
          <w:rFonts w:ascii="Arial" w:hAnsi="Arial" w:cs="Arial"/>
          <w:b/>
          <w:color w:val="0070C0"/>
          <w:lang w:val="fr-FR"/>
        </w:rPr>
        <w:t xml:space="preserve">Développer les </w:t>
      </w:r>
      <w:r w:rsidRPr="004D0BAD">
        <w:rPr>
          <w:rFonts w:ascii="Arial" w:hAnsi="Arial" w:cs="Arial"/>
          <w:b/>
          <w:color w:val="0070C0"/>
          <w:lang w:val="fr-FR"/>
        </w:rPr>
        <w:t>capacités statistiques</w:t>
      </w:r>
      <w:r w:rsidR="00164957" w:rsidRPr="004D0BAD">
        <w:rPr>
          <w:rFonts w:ascii="Arial" w:hAnsi="Arial" w:cs="Arial"/>
          <w:b/>
          <w:color w:val="0070C0"/>
          <w:lang w:val="fr-FR"/>
        </w:rPr>
        <w:t xml:space="preserve"> durables</w:t>
      </w:r>
      <w:r w:rsidRPr="004D0BAD">
        <w:rPr>
          <w:rFonts w:ascii="Arial" w:hAnsi="Arial" w:cs="Arial"/>
          <w:i/>
          <w:color w:val="0070C0"/>
          <w:lang w:val="fr-FR"/>
        </w:rPr>
        <w:t>.</w:t>
      </w:r>
      <w:r w:rsidRPr="004D0BAD">
        <w:rPr>
          <w:rFonts w:ascii="Arial" w:hAnsi="Arial" w:cs="Arial"/>
          <w:color w:val="0070C0"/>
          <w:lang w:val="fr-FR"/>
        </w:rPr>
        <w:t xml:space="preserve"> Cet objectif sera réalisé à travers le développement d’un programme harmonisé de formation, la mise en place et le renforcement des centres de formation continue dans les INS, le renforcement des écoles et centres de formation statistique</w:t>
      </w:r>
      <w:r w:rsidR="0035129C">
        <w:rPr>
          <w:rFonts w:ascii="Arial" w:hAnsi="Arial" w:cs="Arial"/>
          <w:color w:val="0070C0"/>
          <w:lang w:val="fr-FR"/>
        </w:rPr>
        <w:t xml:space="preserve"> et démographiques</w:t>
      </w:r>
      <w:r w:rsidRPr="004D0BAD">
        <w:rPr>
          <w:rFonts w:ascii="Arial" w:hAnsi="Arial" w:cs="Arial"/>
          <w:color w:val="0070C0"/>
          <w:lang w:val="fr-FR"/>
        </w:rPr>
        <w:t xml:space="preserve">, </w:t>
      </w:r>
      <w:r w:rsidR="00164957" w:rsidRPr="004D0BAD">
        <w:rPr>
          <w:rFonts w:ascii="Arial" w:hAnsi="Arial" w:cs="Arial"/>
          <w:color w:val="0070C0"/>
          <w:lang w:val="fr-FR"/>
        </w:rPr>
        <w:t xml:space="preserve">l’opérationnalisation du Centre panafricain de formation statistique de Yamoussoukro, </w:t>
      </w:r>
      <w:r w:rsidRPr="004D0BAD">
        <w:rPr>
          <w:rFonts w:ascii="Arial" w:hAnsi="Arial" w:cs="Arial"/>
          <w:color w:val="0070C0"/>
          <w:lang w:val="fr-FR"/>
        </w:rPr>
        <w:t xml:space="preserve">la participation aux programmes internationaux de formation, les contacts et </w:t>
      </w:r>
      <w:r w:rsidR="00521307" w:rsidRPr="004D0BAD">
        <w:rPr>
          <w:rFonts w:ascii="Arial" w:hAnsi="Arial" w:cs="Arial"/>
          <w:color w:val="0070C0"/>
          <w:lang w:val="fr-FR"/>
        </w:rPr>
        <w:t xml:space="preserve">l’implication </w:t>
      </w:r>
      <w:r w:rsidRPr="004D0BAD">
        <w:rPr>
          <w:rFonts w:ascii="Arial" w:hAnsi="Arial" w:cs="Arial"/>
          <w:color w:val="0070C0"/>
          <w:lang w:val="fr-FR"/>
        </w:rPr>
        <w:t>des Jeunes Statisticiens Africains (YAS)</w:t>
      </w:r>
      <w:r w:rsidR="00521307" w:rsidRPr="004D0BAD">
        <w:rPr>
          <w:rFonts w:ascii="Arial" w:hAnsi="Arial" w:cs="Arial"/>
          <w:color w:val="0070C0"/>
          <w:lang w:val="fr-FR"/>
        </w:rPr>
        <w:t xml:space="preserve"> dans les activités statistiques à tous les niveaux</w:t>
      </w:r>
      <w:r w:rsidRPr="004D0BAD">
        <w:rPr>
          <w:rFonts w:ascii="Arial" w:hAnsi="Arial" w:cs="Arial"/>
          <w:color w:val="0070C0"/>
          <w:lang w:val="fr-FR"/>
        </w:rPr>
        <w:t xml:space="preserve">. Les résultats attendus sont notamment la formation de statisticiens compétents, les </w:t>
      </w:r>
      <w:r w:rsidR="00521307" w:rsidRPr="004D0BAD">
        <w:rPr>
          <w:rFonts w:ascii="Arial" w:hAnsi="Arial" w:cs="Arial"/>
          <w:color w:val="0070C0"/>
          <w:lang w:val="fr-FR"/>
        </w:rPr>
        <w:t xml:space="preserve">centres de formation statistique comme pôle d’excellence </w:t>
      </w:r>
      <w:r w:rsidRPr="004D0BAD">
        <w:rPr>
          <w:rFonts w:ascii="Arial" w:hAnsi="Arial" w:cs="Arial"/>
          <w:color w:val="0070C0"/>
          <w:lang w:val="fr-FR"/>
        </w:rPr>
        <w:t>de renommée mondiale, l’accroissement d’un pool de cadres statisticiens expérimentés et opérationnels.</w:t>
      </w:r>
    </w:p>
    <w:p w:rsidR="002327AC" w:rsidRPr="002327AC" w:rsidRDefault="002327AC" w:rsidP="002B4F93">
      <w:pPr>
        <w:spacing w:before="120"/>
        <w:jc w:val="both"/>
        <w:rPr>
          <w:rFonts w:ascii="Arial" w:hAnsi="Arial" w:cs="Arial"/>
          <w:lang w:val="fr-FR"/>
        </w:rPr>
      </w:pPr>
      <w:r w:rsidRPr="00CD18A5">
        <w:rPr>
          <w:rFonts w:ascii="Arial" w:hAnsi="Arial" w:cs="Arial"/>
          <w:b/>
          <w:color w:val="0070C0"/>
          <w:lang w:val="fr-FR"/>
        </w:rPr>
        <w:t xml:space="preserve">Objectif stratégique </w:t>
      </w:r>
      <w:r w:rsidR="001864A3" w:rsidRPr="00CD18A5">
        <w:rPr>
          <w:rFonts w:ascii="Arial" w:hAnsi="Arial" w:cs="Arial"/>
          <w:b/>
          <w:color w:val="0070C0"/>
          <w:lang w:val="fr-FR"/>
        </w:rPr>
        <w:t>3.</w:t>
      </w:r>
      <w:r w:rsidR="0035129C">
        <w:rPr>
          <w:rFonts w:ascii="Arial" w:hAnsi="Arial" w:cs="Arial"/>
          <w:b/>
          <w:color w:val="0070C0"/>
          <w:lang w:val="fr-FR"/>
        </w:rPr>
        <w:t>4</w:t>
      </w:r>
      <w:r w:rsidRPr="00CD18A5">
        <w:rPr>
          <w:rFonts w:ascii="Arial" w:hAnsi="Arial" w:cs="Arial"/>
          <w:b/>
          <w:color w:val="0070C0"/>
          <w:lang w:val="fr-FR"/>
        </w:rPr>
        <w:t xml:space="preserve"> : </w:t>
      </w:r>
      <w:r w:rsidR="00CD18A5">
        <w:rPr>
          <w:rFonts w:ascii="Arial" w:hAnsi="Arial" w:cs="Arial"/>
          <w:b/>
          <w:color w:val="0070C0"/>
          <w:lang w:val="fr-FR"/>
        </w:rPr>
        <w:t xml:space="preserve">Mettre en place </w:t>
      </w:r>
      <w:r w:rsidRPr="00CD18A5">
        <w:rPr>
          <w:rFonts w:ascii="Arial" w:hAnsi="Arial" w:cs="Arial"/>
          <w:b/>
          <w:color w:val="0070C0"/>
          <w:lang w:val="fr-FR"/>
        </w:rPr>
        <w:t xml:space="preserve">un environnement technologique </w:t>
      </w:r>
      <w:r w:rsidR="0035129C">
        <w:rPr>
          <w:rFonts w:ascii="Arial" w:hAnsi="Arial" w:cs="Arial"/>
          <w:b/>
          <w:color w:val="0070C0"/>
          <w:lang w:val="fr-FR"/>
        </w:rPr>
        <w:t>efficace</w:t>
      </w:r>
      <w:r w:rsidRPr="00B66A76">
        <w:rPr>
          <w:rFonts w:ascii="Arial" w:hAnsi="Arial" w:cs="Arial"/>
          <w:i/>
          <w:color w:val="0070C0"/>
          <w:lang w:val="fr-FR"/>
        </w:rPr>
        <w:t xml:space="preserve">. </w:t>
      </w:r>
      <w:r w:rsidRPr="00B66A76">
        <w:rPr>
          <w:rFonts w:ascii="Arial" w:hAnsi="Arial" w:cs="Arial"/>
          <w:color w:val="0070C0"/>
          <w:lang w:val="fr-FR"/>
        </w:rPr>
        <w:t xml:space="preserve"> Le développement d’un système d’information de gestion (SIG) pour assurer le suivi du programme d’intégration, la mise en place d’une banque de données statistiques, et la standardisation des outils et plates-formes de diffusion aideront à la réalisation de cet objectif. Les résultats attendus de la mise en œuvre de ces initiatives sont </w:t>
      </w:r>
      <w:r w:rsidR="00C77836" w:rsidRPr="00B66A76">
        <w:rPr>
          <w:rFonts w:ascii="Arial" w:hAnsi="Arial" w:cs="Arial"/>
          <w:color w:val="0070C0"/>
          <w:lang w:val="fr-FR"/>
        </w:rPr>
        <w:t>notamment :</w:t>
      </w:r>
      <w:r w:rsidRPr="00B66A76">
        <w:rPr>
          <w:rFonts w:ascii="Arial" w:hAnsi="Arial" w:cs="Arial"/>
          <w:color w:val="0070C0"/>
          <w:lang w:val="fr-FR"/>
        </w:rPr>
        <w:t xml:space="preserve"> </w:t>
      </w:r>
      <w:r w:rsidR="00CD18A5" w:rsidRPr="00B66A76">
        <w:rPr>
          <w:rFonts w:ascii="Arial" w:hAnsi="Arial" w:cs="Arial"/>
          <w:color w:val="0070C0"/>
          <w:lang w:val="fr-FR"/>
        </w:rPr>
        <w:t xml:space="preserve">le </w:t>
      </w:r>
      <w:r w:rsidRPr="00B66A76">
        <w:rPr>
          <w:rFonts w:ascii="Arial" w:hAnsi="Arial" w:cs="Arial"/>
          <w:color w:val="0070C0"/>
          <w:lang w:val="fr-FR"/>
        </w:rPr>
        <w:t>suivi effectif des efforts d’intégration </w:t>
      </w:r>
      <w:r w:rsidRPr="0035129C">
        <w:rPr>
          <w:rFonts w:ascii="Arial" w:hAnsi="Arial" w:cs="Arial"/>
          <w:color w:val="0070C0"/>
          <w:lang w:val="fr-FR"/>
        </w:rPr>
        <w:t xml:space="preserve">et du développement; </w:t>
      </w:r>
      <w:r w:rsidR="00CD18A5" w:rsidRPr="0035129C">
        <w:rPr>
          <w:rFonts w:ascii="Arial" w:hAnsi="Arial" w:cs="Arial"/>
          <w:color w:val="0070C0"/>
          <w:lang w:val="fr-FR"/>
        </w:rPr>
        <w:t xml:space="preserve">une </w:t>
      </w:r>
      <w:r w:rsidRPr="0035129C">
        <w:rPr>
          <w:rFonts w:ascii="Arial" w:hAnsi="Arial" w:cs="Arial"/>
          <w:color w:val="0070C0"/>
          <w:lang w:val="fr-FR"/>
        </w:rPr>
        <w:t xml:space="preserve">meilleure formulation des politiques et </w:t>
      </w:r>
      <w:r w:rsidR="00CD18A5" w:rsidRPr="0035129C">
        <w:rPr>
          <w:rFonts w:ascii="Arial" w:hAnsi="Arial" w:cs="Arial"/>
          <w:color w:val="0070C0"/>
          <w:lang w:val="fr-FR"/>
        </w:rPr>
        <w:t xml:space="preserve">une </w:t>
      </w:r>
      <w:r w:rsidRPr="0035129C">
        <w:rPr>
          <w:rFonts w:ascii="Arial" w:hAnsi="Arial" w:cs="Arial"/>
          <w:color w:val="0070C0"/>
          <w:lang w:val="fr-FR"/>
        </w:rPr>
        <w:t>prise de dé</w:t>
      </w:r>
      <w:r w:rsidRPr="00B66A76">
        <w:rPr>
          <w:rFonts w:ascii="Arial" w:hAnsi="Arial" w:cs="Arial"/>
          <w:color w:val="0070C0"/>
          <w:lang w:val="fr-FR"/>
        </w:rPr>
        <w:t xml:space="preserve">cision sur </w:t>
      </w:r>
      <w:r w:rsidR="00CD18A5" w:rsidRPr="00B66A76">
        <w:rPr>
          <w:rFonts w:ascii="Arial" w:hAnsi="Arial" w:cs="Arial"/>
          <w:color w:val="0070C0"/>
          <w:lang w:val="fr-FR"/>
        </w:rPr>
        <w:t xml:space="preserve">la </w:t>
      </w:r>
      <w:r w:rsidRPr="00B66A76">
        <w:rPr>
          <w:rFonts w:ascii="Arial" w:hAnsi="Arial" w:cs="Arial"/>
          <w:color w:val="0070C0"/>
          <w:lang w:val="fr-FR"/>
        </w:rPr>
        <w:t xml:space="preserve">base de faits ; </w:t>
      </w:r>
      <w:r w:rsidR="00CD18A5" w:rsidRPr="00B66A76">
        <w:rPr>
          <w:rFonts w:ascii="Arial" w:hAnsi="Arial" w:cs="Arial"/>
          <w:color w:val="0070C0"/>
          <w:lang w:val="fr-FR"/>
        </w:rPr>
        <w:t xml:space="preserve">la </w:t>
      </w:r>
      <w:r w:rsidRPr="00B66A76">
        <w:rPr>
          <w:rFonts w:ascii="Arial" w:hAnsi="Arial" w:cs="Arial"/>
          <w:color w:val="0070C0"/>
          <w:lang w:val="fr-FR"/>
        </w:rPr>
        <w:t xml:space="preserve">diffusion des données </w:t>
      </w:r>
      <w:r w:rsidR="00CD18A5" w:rsidRPr="00B66A76">
        <w:rPr>
          <w:rFonts w:ascii="Arial" w:hAnsi="Arial" w:cs="Arial"/>
          <w:color w:val="0070C0"/>
          <w:lang w:val="fr-FR"/>
        </w:rPr>
        <w:t xml:space="preserve">cohérentes </w:t>
      </w:r>
      <w:r w:rsidRPr="00B66A76">
        <w:rPr>
          <w:rFonts w:ascii="Arial" w:hAnsi="Arial" w:cs="Arial"/>
          <w:color w:val="0070C0"/>
          <w:lang w:val="fr-FR"/>
        </w:rPr>
        <w:t xml:space="preserve">et </w:t>
      </w:r>
      <w:r w:rsidR="00CD18A5" w:rsidRPr="00B66A76">
        <w:rPr>
          <w:rFonts w:ascii="Arial" w:hAnsi="Arial" w:cs="Arial"/>
          <w:color w:val="0070C0"/>
          <w:lang w:val="fr-FR"/>
        </w:rPr>
        <w:t>d’</w:t>
      </w:r>
      <w:r w:rsidRPr="00B66A76">
        <w:rPr>
          <w:rFonts w:ascii="Arial" w:hAnsi="Arial" w:cs="Arial"/>
          <w:color w:val="0070C0"/>
          <w:lang w:val="fr-FR"/>
        </w:rPr>
        <w:t>information statistique accessible</w:t>
      </w:r>
      <w:r w:rsidR="00B66A76" w:rsidRPr="00B66A76">
        <w:rPr>
          <w:rFonts w:ascii="Arial" w:hAnsi="Arial" w:cs="Arial"/>
          <w:color w:val="0070C0"/>
          <w:lang w:val="fr-FR"/>
        </w:rPr>
        <w:t xml:space="preserve">. </w:t>
      </w:r>
      <w:r w:rsidRPr="00B66A76">
        <w:rPr>
          <w:rFonts w:ascii="Arial" w:hAnsi="Arial" w:cs="Arial"/>
          <w:color w:val="0070C0"/>
          <w:lang w:val="fr-FR"/>
        </w:rPr>
        <w:t xml:space="preserve"> </w:t>
      </w:r>
      <w:r w:rsidR="00B66A76" w:rsidRPr="00B66A76">
        <w:rPr>
          <w:rFonts w:ascii="Arial" w:hAnsi="Arial" w:cs="Arial"/>
          <w:color w:val="0070C0"/>
          <w:lang w:val="fr-FR"/>
        </w:rPr>
        <w:t xml:space="preserve"> </w:t>
      </w:r>
    </w:p>
    <w:p w:rsidR="002327AC" w:rsidRPr="00531367" w:rsidRDefault="002327AC" w:rsidP="00C97EFC">
      <w:pPr>
        <w:pStyle w:val="Heading3"/>
        <w:spacing w:before="120" w:after="0"/>
        <w:jc w:val="both"/>
        <w:rPr>
          <w:rFonts w:ascii="Arial" w:hAnsi="Arial" w:cs="Arial"/>
          <w:color w:val="0070C0"/>
          <w:sz w:val="24"/>
          <w:lang w:val="fr-FR"/>
        </w:rPr>
      </w:pPr>
      <w:bookmarkStart w:id="228" w:name="_Toc475488360"/>
      <w:bookmarkStart w:id="229" w:name="_Toc475542109"/>
      <w:r w:rsidRPr="00531367">
        <w:rPr>
          <w:rFonts w:ascii="Arial" w:hAnsi="Arial" w:cs="Arial"/>
          <w:color w:val="0070C0"/>
          <w:sz w:val="24"/>
          <w:lang w:val="fr-FR"/>
        </w:rPr>
        <w:t>Thème Stratégique 4 : Promo</w:t>
      </w:r>
      <w:r w:rsidR="00C97EFC" w:rsidRPr="00531367">
        <w:rPr>
          <w:rFonts w:ascii="Arial" w:hAnsi="Arial" w:cs="Arial"/>
          <w:color w:val="0070C0"/>
          <w:sz w:val="24"/>
          <w:lang w:val="fr-FR"/>
        </w:rPr>
        <w:t xml:space="preserve">uvoir </w:t>
      </w:r>
      <w:r w:rsidRPr="00531367">
        <w:rPr>
          <w:rFonts w:ascii="Arial" w:hAnsi="Arial" w:cs="Arial"/>
          <w:color w:val="0070C0"/>
          <w:sz w:val="24"/>
          <w:lang w:val="fr-FR"/>
        </w:rPr>
        <w:t xml:space="preserve">une culture de </w:t>
      </w:r>
      <w:r w:rsidR="00C97EFC" w:rsidRPr="00531367">
        <w:rPr>
          <w:rFonts w:ascii="Arial" w:hAnsi="Arial" w:cs="Arial"/>
          <w:color w:val="0070C0"/>
          <w:sz w:val="24"/>
          <w:lang w:val="fr-FR"/>
        </w:rPr>
        <w:t>politique et de</w:t>
      </w:r>
      <w:r w:rsidRPr="00531367">
        <w:rPr>
          <w:rFonts w:ascii="Arial" w:hAnsi="Arial" w:cs="Arial"/>
          <w:color w:val="0070C0"/>
          <w:sz w:val="24"/>
          <w:lang w:val="fr-FR"/>
        </w:rPr>
        <w:t xml:space="preserve"> prise de décision</w:t>
      </w:r>
      <w:r w:rsidR="00C97EFC" w:rsidRPr="00531367">
        <w:rPr>
          <w:rFonts w:ascii="Arial" w:hAnsi="Arial" w:cs="Arial"/>
          <w:color w:val="0070C0"/>
          <w:sz w:val="24"/>
          <w:lang w:val="fr-FR"/>
        </w:rPr>
        <w:t xml:space="preserve">s </w:t>
      </w:r>
      <w:r w:rsidRPr="00531367">
        <w:rPr>
          <w:rFonts w:ascii="Arial" w:hAnsi="Arial" w:cs="Arial"/>
          <w:color w:val="0070C0"/>
          <w:sz w:val="24"/>
          <w:lang w:val="fr-FR"/>
        </w:rPr>
        <w:t>de qualité.</w:t>
      </w:r>
      <w:bookmarkEnd w:id="228"/>
      <w:bookmarkEnd w:id="229"/>
    </w:p>
    <w:p w:rsidR="002327AC" w:rsidRPr="00531367" w:rsidRDefault="009F30B2" w:rsidP="002B4F93">
      <w:pPr>
        <w:spacing w:before="120"/>
        <w:jc w:val="both"/>
        <w:rPr>
          <w:rFonts w:ascii="Arial" w:hAnsi="Arial" w:cs="Arial"/>
          <w:color w:val="0070C0"/>
          <w:lang w:val="fr-FR"/>
        </w:rPr>
      </w:pPr>
      <w:r w:rsidRPr="00531367">
        <w:rPr>
          <w:rFonts w:ascii="Arial" w:hAnsi="Arial" w:cs="Arial"/>
          <w:color w:val="0070C0"/>
          <w:lang w:val="fr-FR"/>
        </w:rPr>
        <w:t>L’absence d’une culture statistique</w:t>
      </w:r>
      <w:r w:rsidR="002327AC" w:rsidRPr="00531367">
        <w:rPr>
          <w:rFonts w:ascii="Arial" w:hAnsi="Arial" w:cs="Arial"/>
          <w:color w:val="0070C0"/>
          <w:lang w:val="fr-FR"/>
        </w:rPr>
        <w:t xml:space="preserve"> constitue un autre obstacle au développement statistique en Afrique. Les décideurs et le public en général ignorent le rôle que les statistiques peuvent jouer dans la société, ce qui a un impact </w:t>
      </w:r>
      <w:r w:rsidR="00EE6800" w:rsidRPr="00531367">
        <w:rPr>
          <w:rFonts w:ascii="Arial" w:hAnsi="Arial" w:cs="Arial"/>
          <w:color w:val="0070C0"/>
          <w:lang w:val="fr-FR"/>
        </w:rPr>
        <w:t xml:space="preserve">négatif </w:t>
      </w:r>
      <w:r w:rsidR="002327AC" w:rsidRPr="00531367">
        <w:rPr>
          <w:rFonts w:ascii="Arial" w:hAnsi="Arial" w:cs="Arial"/>
          <w:color w:val="0070C0"/>
          <w:lang w:val="fr-FR"/>
        </w:rPr>
        <w:t xml:space="preserve">sur la qualité des statistiques et </w:t>
      </w:r>
      <w:r w:rsidR="009824BE" w:rsidRPr="00531367">
        <w:rPr>
          <w:rFonts w:ascii="Arial" w:hAnsi="Arial" w:cs="Arial"/>
          <w:color w:val="0070C0"/>
          <w:lang w:val="fr-FR"/>
        </w:rPr>
        <w:t xml:space="preserve">justifie </w:t>
      </w:r>
      <w:r w:rsidR="002327AC" w:rsidRPr="00531367">
        <w:rPr>
          <w:rFonts w:ascii="Arial" w:hAnsi="Arial" w:cs="Arial"/>
          <w:color w:val="0070C0"/>
          <w:lang w:val="fr-FR"/>
        </w:rPr>
        <w:t>tous les problèmes qui en résultent.</w:t>
      </w:r>
    </w:p>
    <w:p w:rsidR="002327AC" w:rsidRPr="00531367" w:rsidRDefault="002327AC" w:rsidP="002B4F93">
      <w:pPr>
        <w:spacing w:before="120"/>
        <w:jc w:val="both"/>
        <w:rPr>
          <w:rFonts w:ascii="Arial" w:hAnsi="Arial" w:cs="Arial"/>
          <w:color w:val="0070C0"/>
          <w:lang w:val="fr-FR"/>
        </w:rPr>
      </w:pPr>
      <w:r w:rsidRPr="00531367">
        <w:rPr>
          <w:rFonts w:ascii="Arial" w:hAnsi="Arial" w:cs="Arial"/>
          <w:color w:val="0070C0"/>
          <w:lang w:val="fr-FR"/>
        </w:rPr>
        <w:t>Le thème stratégique 4 cherche à aborder ce problème en (1) faisant la promotion des politiques et des décisions basées sur des faits à travers l’utilisation des statistiques ; et (2) en améliorant la communication de l’information statistique.</w:t>
      </w:r>
    </w:p>
    <w:p w:rsidR="002327AC" w:rsidRPr="002327AC" w:rsidRDefault="002327AC" w:rsidP="002B4F93">
      <w:pPr>
        <w:spacing w:before="120"/>
        <w:jc w:val="both"/>
        <w:rPr>
          <w:rFonts w:ascii="Arial" w:hAnsi="Arial" w:cs="Arial"/>
          <w:lang w:val="fr-FR"/>
        </w:rPr>
      </w:pPr>
      <w:r w:rsidRPr="00CB3944">
        <w:rPr>
          <w:rFonts w:ascii="Arial" w:hAnsi="Arial" w:cs="Arial"/>
          <w:b/>
          <w:color w:val="0070C0"/>
          <w:lang w:val="fr-FR"/>
        </w:rPr>
        <w:lastRenderedPageBreak/>
        <w:t>Objectif stratégique</w:t>
      </w:r>
      <w:r w:rsidR="001864A3" w:rsidRPr="00CB3944">
        <w:rPr>
          <w:rFonts w:ascii="Arial" w:hAnsi="Arial" w:cs="Arial"/>
          <w:b/>
          <w:color w:val="0070C0"/>
          <w:lang w:val="fr-FR"/>
        </w:rPr>
        <w:t xml:space="preserve"> 4.</w:t>
      </w:r>
      <w:r w:rsidRPr="00CB3944">
        <w:rPr>
          <w:rFonts w:ascii="Arial" w:hAnsi="Arial" w:cs="Arial"/>
          <w:b/>
          <w:color w:val="0070C0"/>
          <w:lang w:val="fr-FR"/>
        </w:rPr>
        <w:t xml:space="preserve">1 : </w:t>
      </w:r>
      <w:r w:rsidR="00665BAD" w:rsidRPr="00CB3944">
        <w:rPr>
          <w:rFonts w:ascii="Arial" w:hAnsi="Arial" w:cs="Arial"/>
          <w:b/>
          <w:color w:val="0070C0"/>
          <w:lang w:val="fr-FR"/>
        </w:rPr>
        <w:t>Prendre des décisions fondées</w:t>
      </w:r>
      <w:r w:rsidRPr="00CB3944">
        <w:rPr>
          <w:rFonts w:ascii="Arial" w:hAnsi="Arial" w:cs="Arial"/>
          <w:b/>
          <w:color w:val="0070C0"/>
          <w:lang w:val="fr-FR"/>
        </w:rPr>
        <w:t xml:space="preserve"> sur les faits </w:t>
      </w:r>
      <w:r w:rsidR="00665BAD" w:rsidRPr="00CB3944">
        <w:rPr>
          <w:rFonts w:ascii="Arial" w:hAnsi="Arial" w:cs="Arial"/>
          <w:b/>
          <w:color w:val="0070C0"/>
          <w:lang w:val="fr-FR"/>
        </w:rPr>
        <w:t>grâce à</w:t>
      </w:r>
      <w:r w:rsidRPr="00CB3944">
        <w:rPr>
          <w:rFonts w:ascii="Arial" w:hAnsi="Arial" w:cs="Arial"/>
          <w:b/>
          <w:color w:val="0070C0"/>
          <w:lang w:val="fr-FR"/>
        </w:rPr>
        <w:t xml:space="preserve"> l’utilisation </w:t>
      </w:r>
      <w:r w:rsidR="00665BAD" w:rsidRPr="00CB3944">
        <w:rPr>
          <w:rFonts w:ascii="Arial" w:hAnsi="Arial" w:cs="Arial"/>
          <w:b/>
          <w:color w:val="0070C0"/>
          <w:lang w:val="fr-FR"/>
        </w:rPr>
        <w:t xml:space="preserve">accrue </w:t>
      </w:r>
      <w:r w:rsidRPr="00CB3944">
        <w:rPr>
          <w:rFonts w:ascii="Arial" w:hAnsi="Arial" w:cs="Arial"/>
          <w:b/>
          <w:color w:val="0070C0"/>
          <w:lang w:val="fr-FR"/>
        </w:rPr>
        <w:t>des statistiques</w:t>
      </w:r>
      <w:r w:rsidRPr="00CB3944">
        <w:rPr>
          <w:rFonts w:ascii="Arial" w:hAnsi="Arial" w:cs="Arial"/>
          <w:i/>
          <w:color w:val="0070C0"/>
          <w:lang w:val="fr-FR"/>
        </w:rPr>
        <w:t>.</w:t>
      </w:r>
      <w:r w:rsidRPr="00CB3944">
        <w:rPr>
          <w:rFonts w:ascii="Arial" w:hAnsi="Arial" w:cs="Arial"/>
          <w:color w:val="0070C0"/>
          <w:lang w:val="fr-FR"/>
        </w:rPr>
        <w:t xml:space="preserve"> La mise en œuvre des initiatives </w:t>
      </w:r>
      <w:r w:rsidR="00665BAD" w:rsidRPr="00CB3944">
        <w:rPr>
          <w:rFonts w:ascii="Arial" w:hAnsi="Arial" w:cs="Arial"/>
          <w:color w:val="0070C0"/>
          <w:lang w:val="fr-FR"/>
        </w:rPr>
        <w:t>retenues sous cet objectif permettra aux</w:t>
      </w:r>
      <w:r w:rsidRPr="00CB3944">
        <w:rPr>
          <w:rFonts w:ascii="Arial" w:hAnsi="Arial" w:cs="Arial"/>
          <w:color w:val="0070C0"/>
          <w:lang w:val="fr-FR"/>
        </w:rPr>
        <w:t xml:space="preserve"> décideurs et </w:t>
      </w:r>
      <w:r w:rsidR="00665BAD" w:rsidRPr="00CB3944">
        <w:rPr>
          <w:rFonts w:ascii="Arial" w:hAnsi="Arial" w:cs="Arial"/>
          <w:color w:val="0070C0"/>
          <w:lang w:val="fr-FR"/>
        </w:rPr>
        <w:t>aux</w:t>
      </w:r>
      <w:r w:rsidRPr="00CB3944">
        <w:rPr>
          <w:rFonts w:ascii="Arial" w:hAnsi="Arial" w:cs="Arial"/>
          <w:color w:val="0070C0"/>
          <w:lang w:val="fr-FR"/>
        </w:rPr>
        <w:t xml:space="preserve"> législateurs d</w:t>
      </w:r>
      <w:r w:rsidR="00665BAD" w:rsidRPr="00CB3944">
        <w:rPr>
          <w:rFonts w:ascii="Arial" w:hAnsi="Arial" w:cs="Arial"/>
          <w:color w:val="0070C0"/>
          <w:lang w:val="fr-FR"/>
        </w:rPr>
        <w:t>’utiliser la statistique</w:t>
      </w:r>
      <w:r w:rsidRPr="00CB3944">
        <w:rPr>
          <w:rFonts w:ascii="Arial" w:hAnsi="Arial" w:cs="Arial"/>
          <w:color w:val="0070C0"/>
          <w:lang w:val="fr-FR"/>
        </w:rPr>
        <w:t xml:space="preserve"> dans leurs discours</w:t>
      </w:r>
      <w:r w:rsidR="00665BAD" w:rsidRPr="00CB3944">
        <w:rPr>
          <w:rFonts w:ascii="Arial" w:hAnsi="Arial" w:cs="Arial"/>
          <w:color w:val="0070C0"/>
          <w:lang w:val="fr-FR"/>
        </w:rPr>
        <w:t xml:space="preserve"> et de </w:t>
      </w:r>
      <w:r w:rsidR="00CB3944" w:rsidRPr="00CB3944">
        <w:rPr>
          <w:rFonts w:ascii="Arial" w:hAnsi="Arial" w:cs="Arial"/>
          <w:color w:val="0070C0"/>
          <w:lang w:val="fr-FR"/>
        </w:rPr>
        <w:t>faire un plaidoyer appuyé sur l’utilisation des statistiques</w:t>
      </w:r>
      <w:r w:rsidRPr="00CB3944">
        <w:rPr>
          <w:rFonts w:ascii="Arial" w:hAnsi="Arial" w:cs="Arial"/>
          <w:color w:val="0070C0"/>
          <w:lang w:val="fr-FR"/>
        </w:rPr>
        <w:t xml:space="preserve">. </w:t>
      </w:r>
      <w:r w:rsidR="00CB3944" w:rsidRPr="00CB3944">
        <w:rPr>
          <w:rFonts w:ascii="Arial" w:hAnsi="Arial" w:cs="Arial"/>
          <w:color w:val="0070C0"/>
          <w:lang w:val="fr-FR"/>
        </w:rPr>
        <w:t>Ceci permettra d’</w:t>
      </w:r>
      <w:r w:rsidRPr="00CB3944">
        <w:rPr>
          <w:rFonts w:ascii="Arial" w:hAnsi="Arial" w:cs="Arial"/>
          <w:color w:val="0070C0"/>
          <w:lang w:val="fr-FR"/>
        </w:rPr>
        <w:t>amélior</w:t>
      </w:r>
      <w:r w:rsidR="00CB3944" w:rsidRPr="00CB3944">
        <w:rPr>
          <w:rFonts w:ascii="Arial" w:hAnsi="Arial" w:cs="Arial"/>
          <w:color w:val="0070C0"/>
          <w:lang w:val="fr-FR"/>
        </w:rPr>
        <w:t>er</w:t>
      </w:r>
      <w:r w:rsidRPr="00CB3944">
        <w:rPr>
          <w:rFonts w:ascii="Arial" w:hAnsi="Arial" w:cs="Arial"/>
          <w:color w:val="0070C0"/>
          <w:lang w:val="fr-FR"/>
        </w:rPr>
        <w:t xml:space="preserve"> la qualité des politiques et des décisions et </w:t>
      </w:r>
      <w:r w:rsidR="00CB3944" w:rsidRPr="00CB3944">
        <w:rPr>
          <w:rFonts w:ascii="Arial" w:hAnsi="Arial" w:cs="Arial"/>
          <w:color w:val="0070C0"/>
          <w:lang w:val="fr-FR"/>
        </w:rPr>
        <w:t xml:space="preserve">subséquemment d’améliorer </w:t>
      </w:r>
      <w:r w:rsidRPr="00CB3944">
        <w:rPr>
          <w:rFonts w:ascii="Arial" w:hAnsi="Arial" w:cs="Arial"/>
          <w:color w:val="0070C0"/>
          <w:lang w:val="fr-FR"/>
        </w:rPr>
        <w:t xml:space="preserve">leurs </w:t>
      </w:r>
      <w:r w:rsidR="00CB3944" w:rsidRPr="00CB3944">
        <w:rPr>
          <w:rFonts w:ascii="Arial" w:hAnsi="Arial" w:cs="Arial"/>
          <w:color w:val="0070C0"/>
          <w:lang w:val="fr-FR"/>
        </w:rPr>
        <w:t>résultats</w:t>
      </w:r>
      <w:r w:rsidRPr="00CB3944">
        <w:rPr>
          <w:rFonts w:ascii="Arial" w:hAnsi="Arial" w:cs="Arial"/>
          <w:color w:val="0070C0"/>
          <w:lang w:val="fr-FR"/>
        </w:rPr>
        <w:t xml:space="preserve"> économique</w:t>
      </w:r>
      <w:r w:rsidR="00CB3944" w:rsidRPr="00CB3944">
        <w:rPr>
          <w:rFonts w:ascii="Arial" w:hAnsi="Arial" w:cs="Arial"/>
          <w:color w:val="0070C0"/>
          <w:lang w:val="fr-FR"/>
        </w:rPr>
        <w:t>s et sociaux</w:t>
      </w:r>
      <w:r w:rsidRPr="002327AC">
        <w:rPr>
          <w:rFonts w:ascii="Arial" w:hAnsi="Arial" w:cs="Arial"/>
          <w:lang w:val="fr-FR"/>
        </w:rPr>
        <w:t>.</w:t>
      </w:r>
    </w:p>
    <w:p w:rsidR="002327AC" w:rsidRPr="00EF3D41" w:rsidRDefault="002327AC" w:rsidP="002B4F93">
      <w:pPr>
        <w:spacing w:before="120"/>
        <w:jc w:val="both"/>
        <w:rPr>
          <w:rFonts w:ascii="Arial" w:hAnsi="Arial" w:cs="Arial"/>
          <w:color w:val="0070C0"/>
          <w:lang w:val="fr-FR"/>
        </w:rPr>
      </w:pPr>
      <w:r w:rsidRPr="00EF3D41">
        <w:rPr>
          <w:rFonts w:ascii="Arial" w:hAnsi="Arial" w:cs="Arial"/>
          <w:b/>
          <w:color w:val="0070C0"/>
          <w:lang w:val="fr-FR"/>
        </w:rPr>
        <w:t xml:space="preserve">Objectif stratégique </w:t>
      </w:r>
      <w:r w:rsidR="001864A3" w:rsidRPr="00EF3D41">
        <w:rPr>
          <w:rFonts w:ascii="Arial" w:hAnsi="Arial" w:cs="Arial"/>
          <w:b/>
          <w:color w:val="0070C0"/>
          <w:lang w:val="fr-FR"/>
        </w:rPr>
        <w:t>4.</w:t>
      </w:r>
      <w:r w:rsidR="00EF3D41" w:rsidRPr="00EF3D41">
        <w:rPr>
          <w:rFonts w:ascii="Arial" w:hAnsi="Arial" w:cs="Arial"/>
          <w:b/>
          <w:color w:val="0070C0"/>
          <w:lang w:val="fr-FR"/>
        </w:rPr>
        <w:t>2 : Améliorer</w:t>
      </w:r>
      <w:r w:rsidRPr="00EF3D41">
        <w:rPr>
          <w:rFonts w:ascii="Arial" w:hAnsi="Arial" w:cs="Arial"/>
          <w:b/>
          <w:color w:val="0070C0"/>
          <w:lang w:val="fr-FR"/>
        </w:rPr>
        <w:t xml:space="preserve"> la communication de l’information statistique.</w:t>
      </w:r>
      <w:r w:rsidRPr="00EF3D41">
        <w:rPr>
          <w:rFonts w:ascii="Arial" w:hAnsi="Arial" w:cs="Arial"/>
          <w:i/>
          <w:color w:val="0070C0"/>
          <w:lang w:val="fr-FR"/>
        </w:rPr>
        <w:t xml:space="preserve"> </w:t>
      </w:r>
      <w:r w:rsidRPr="00EF3D41">
        <w:rPr>
          <w:rFonts w:ascii="Arial" w:hAnsi="Arial" w:cs="Arial"/>
          <w:color w:val="0070C0"/>
          <w:lang w:val="fr-FR"/>
        </w:rPr>
        <w:t xml:space="preserve">Ceci implique le développement d’une stratégie pour la diffusion des données et un plan de communication, qui déboucheront sur une utilisation accrue des statistiques et l’amélioration de la qualité des politiques et des décisions. </w:t>
      </w:r>
    </w:p>
    <w:p w:rsidR="004763C9" w:rsidRDefault="004763C9" w:rsidP="008A206B">
      <w:pPr>
        <w:jc w:val="both"/>
        <w:rPr>
          <w:rFonts w:ascii="Arial" w:hAnsi="Arial" w:cs="Arial"/>
          <w:lang w:val="fr-FR"/>
        </w:rPr>
        <w:sectPr w:rsidR="004763C9" w:rsidSect="00BE17F6">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0C12D0" w:rsidRPr="003F551D" w:rsidRDefault="000C12D0" w:rsidP="008A206B">
      <w:pPr>
        <w:jc w:val="both"/>
        <w:rPr>
          <w:rFonts w:ascii="Arial" w:hAnsi="Arial" w:cs="Arial"/>
          <w:lang w:val="fr-FR"/>
        </w:rPr>
      </w:pPr>
    </w:p>
    <w:p w:rsidR="00AA5CE3" w:rsidRPr="00BB4E94" w:rsidRDefault="003B69CF" w:rsidP="005A16FB">
      <w:pPr>
        <w:pStyle w:val="Style2"/>
        <w:numPr>
          <w:ilvl w:val="0"/>
          <w:numId w:val="0"/>
        </w:numPr>
        <w:spacing w:line="240" w:lineRule="auto"/>
        <w:ind w:left="720" w:hanging="720"/>
        <w:jc w:val="center"/>
        <w:outlineLvl w:val="1"/>
        <w:rPr>
          <w:rFonts w:ascii="Arial" w:hAnsi="Arial" w:cs="Arial"/>
          <w:i w:val="0"/>
          <w:color w:val="002060"/>
          <w:sz w:val="24"/>
          <w:lang w:val="fr-FR"/>
        </w:rPr>
      </w:pPr>
      <w:bookmarkStart w:id="230" w:name="_Toc340932932"/>
      <w:bookmarkStart w:id="231" w:name="_Toc475488361"/>
      <w:bookmarkStart w:id="232" w:name="_Toc475542110"/>
      <w:r w:rsidRPr="00BB4E94">
        <w:rPr>
          <w:rFonts w:ascii="Arial" w:hAnsi="Arial" w:cs="Arial"/>
          <w:i w:val="0"/>
          <w:color w:val="002060"/>
          <w:sz w:val="24"/>
          <w:lang w:val="fr-FR"/>
        </w:rPr>
        <w:t>5</w:t>
      </w:r>
      <w:r w:rsidR="00BB4E94" w:rsidRPr="00BB4E94">
        <w:rPr>
          <w:rFonts w:ascii="Arial" w:hAnsi="Arial" w:cs="Arial"/>
          <w:i w:val="0"/>
          <w:color w:val="002060"/>
          <w:sz w:val="24"/>
          <w:lang w:val="fr-FR"/>
        </w:rPr>
        <w:t>.4</w:t>
      </w:r>
      <w:r w:rsidR="004B6760" w:rsidRPr="00BB4E94">
        <w:rPr>
          <w:rFonts w:ascii="Arial" w:hAnsi="Arial" w:cs="Arial"/>
          <w:i w:val="0"/>
          <w:color w:val="002060"/>
          <w:sz w:val="24"/>
          <w:lang w:val="fr-FR"/>
        </w:rPr>
        <w:t>.</w:t>
      </w:r>
      <w:r w:rsidR="00AA5CE3" w:rsidRPr="00BB4E94">
        <w:rPr>
          <w:rFonts w:ascii="Arial" w:hAnsi="Arial" w:cs="Arial"/>
          <w:i w:val="0"/>
          <w:color w:val="002060"/>
          <w:sz w:val="24"/>
          <w:lang w:val="fr-FR"/>
        </w:rPr>
        <w:t xml:space="preserve"> Matrice stratégique</w:t>
      </w:r>
      <w:bookmarkEnd w:id="230"/>
      <w:r w:rsidR="005601B8" w:rsidRPr="00BB4E94">
        <w:rPr>
          <w:rFonts w:ascii="Arial" w:hAnsi="Arial" w:cs="Arial"/>
          <w:i w:val="0"/>
          <w:color w:val="002060"/>
          <w:sz w:val="24"/>
          <w:lang w:val="fr-FR"/>
        </w:rPr>
        <w:t xml:space="preserve"> pour les statistiques harmonisées de qualité</w:t>
      </w:r>
      <w:bookmarkEnd w:id="231"/>
      <w:bookmarkEnd w:id="232"/>
    </w:p>
    <w:p w:rsidR="000C12D0" w:rsidRPr="003F551D" w:rsidRDefault="000C12D0" w:rsidP="008A206B">
      <w:pPr>
        <w:jc w:val="both"/>
        <w:rPr>
          <w:rFonts w:ascii="Arial" w:hAnsi="Arial" w:cs="Arial"/>
          <w:b/>
          <w:lang w:val="fr-FR"/>
        </w:rPr>
      </w:pPr>
    </w:p>
    <w:p w:rsidR="00DC6274" w:rsidRPr="00DC6274" w:rsidRDefault="00DC6274" w:rsidP="004B6CB8">
      <w:pPr>
        <w:jc w:val="center"/>
        <w:rPr>
          <w:rFonts w:asciiTheme="majorHAnsi" w:hAnsiTheme="majorHAnsi" w:cstheme="majorHAnsi"/>
          <w:b/>
          <w:sz w:val="18"/>
          <w:szCs w:val="18"/>
          <w:lang w:val="fr-FR"/>
        </w:rPr>
      </w:pPr>
      <w:r w:rsidRPr="00DC6274">
        <w:rPr>
          <w:rFonts w:asciiTheme="majorHAnsi" w:hAnsiTheme="majorHAnsi" w:cstheme="majorHAnsi"/>
          <w:b/>
          <w:sz w:val="18"/>
          <w:szCs w:val="18"/>
          <w:lang w:val="fr-FR"/>
        </w:rPr>
        <w:t>THEME STRATEGIQUE 1 : Produire des statistiques de qualité pour l’Afrique</w:t>
      </w:r>
    </w:p>
    <w:p w:rsidR="00DC6274" w:rsidRPr="00DC6274" w:rsidRDefault="00DC6274" w:rsidP="00286A06">
      <w:pPr>
        <w:jc w:val="center"/>
        <w:rPr>
          <w:rFonts w:asciiTheme="majorHAnsi" w:hAnsiTheme="majorHAnsi" w:cstheme="majorHAnsi"/>
          <w:b/>
          <w:sz w:val="18"/>
          <w:szCs w:val="18"/>
          <w:lang w:val="fr-FR"/>
        </w:rPr>
      </w:pPr>
      <w:r w:rsidRPr="00DC6274">
        <w:rPr>
          <w:rFonts w:asciiTheme="majorHAnsi" w:hAnsiTheme="majorHAnsi" w:cstheme="majorHAnsi"/>
          <w:b/>
          <w:sz w:val="18"/>
          <w:szCs w:val="18"/>
          <w:lang w:val="fr-FR"/>
        </w:rPr>
        <w:t>Objectif stratégique 1.1 : Elargir la base de l’information statistique</w:t>
      </w:r>
    </w:p>
    <w:tbl>
      <w:tblPr>
        <w:tblStyle w:val="Grilledutableau4"/>
        <w:tblW w:w="14447" w:type="dxa"/>
        <w:jc w:val="center"/>
        <w:tblLook w:val="04A0" w:firstRow="1" w:lastRow="0" w:firstColumn="1" w:lastColumn="0" w:noHBand="0" w:noVBand="1"/>
      </w:tblPr>
      <w:tblGrid>
        <w:gridCol w:w="1980"/>
        <w:gridCol w:w="2067"/>
        <w:gridCol w:w="1618"/>
        <w:gridCol w:w="1946"/>
        <w:gridCol w:w="2178"/>
        <w:gridCol w:w="2137"/>
        <w:gridCol w:w="2521"/>
      </w:tblGrid>
      <w:tr w:rsidR="00DC6274" w:rsidRPr="00FE4220" w:rsidTr="00842C16">
        <w:trPr>
          <w:tblHeader/>
          <w:jc w:val="center"/>
        </w:trPr>
        <w:tc>
          <w:tcPr>
            <w:tcW w:w="1980" w:type="dxa"/>
            <w:shd w:val="clear" w:color="auto" w:fill="66FFFF"/>
            <w:vAlign w:val="center"/>
          </w:tcPr>
          <w:p w:rsidR="00DC6274" w:rsidRPr="00FE4220" w:rsidRDefault="00DC6274" w:rsidP="00FE4220">
            <w:pPr>
              <w:rPr>
                <w:rFonts w:asciiTheme="majorHAnsi" w:hAnsiTheme="majorHAnsi" w:cstheme="majorHAnsi"/>
                <w:color w:val="76923C"/>
                <w:sz w:val="18"/>
                <w:szCs w:val="18"/>
                <w:lang w:val="fr-FR"/>
              </w:rPr>
            </w:pPr>
            <w:r w:rsidRPr="00FE4220">
              <w:rPr>
                <w:rFonts w:asciiTheme="majorHAnsi" w:hAnsiTheme="majorHAnsi" w:cstheme="majorHAnsi"/>
                <w:color w:val="76923C"/>
                <w:sz w:val="18"/>
                <w:szCs w:val="18"/>
                <w:lang w:val="fr-FR"/>
              </w:rPr>
              <w:t>Initiative Stratégique</w:t>
            </w:r>
          </w:p>
        </w:tc>
        <w:tc>
          <w:tcPr>
            <w:tcW w:w="2067" w:type="dxa"/>
            <w:shd w:val="clear" w:color="auto" w:fill="66FFFF"/>
            <w:vAlign w:val="center"/>
          </w:tcPr>
          <w:p w:rsidR="00DC6274" w:rsidRPr="00FE4220" w:rsidRDefault="00DC6274" w:rsidP="00FE4220">
            <w:pPr>
              <w:rPr>
                <w:rFonts w:asciiTheme="majorHAnsi" w:hAnsiTheme="majorHAnsi" w:cstheme="majorHAnsi"/>
                <w:color w:val="76923C"/>
                <w:sz w:val="18"/>
                <w:szCs w:val="18"/>
                <w:lang w:val="fr-FR"/>
              </w:rPr>
            </w:pPr>
            <w:r w:rsidRPr="00FE4220">
              <w:rPr>
                <w:rFonts w:asciiTheme="majorHAnsi" w:hAnsiTheme="majorHAnsi" w:cstheme="majorHAnsi"/>
                <w:color w:val="76923C"/>
                <w:sz w:val="18"/>
                <w:szCs w:val="18"/>
                <w:lang w:val="fr-FR"/>
              </w:rPr>
              <w:t>Résultat immédiat/Produit</w:t>
            </w:r>
          </w:p>
        </w:tc>
        <w:tc>
          <w:tcPr>
            <w:tcW w:w="1618" w:type="dxa"/>
            <w:shd w:val="clear" w:color="auto" w:fill="66FFFF"/>
            <w:vAlign w:val="center"/>
          </w:tcPr>
          <w:p w:rsidR="00DC6274" w:rsidRPr="00FE4220" w:rsidRDefault="00DC6274" w:rsidP="00FE4220">
            <w:pPr>
              <w:rPr>
                <w:rFonts w:asciiTheme="majorHAnsi" w:hAnsiTheme="majorHAnsi" w:cstheme="majorHAnsi"/>
                <w:color w:val="76923C"/>
                <w:sz w:val="18"/>
                <w:szCs w:val="18"/>
                <w:lang w:val="fr-FR"/>
              </w:rPr>
            </w:pPr>
            <w:r w:rsidRPr="00FE4220">
              <w:rPr>
                <w:rFonts w:asciiTheme="majorHAnsi" w:hAnsiTheme="majorHAnsi" w:cstheme="majorHAnsi"/>
                <w:color w:val="76923C"/>
                <w:sz w:val="18"/>
                <w:szCs w:val="18"/>
                <w:lang w:val="fr-FR"/>
              </w:rPr>
              <w:t>Indicateurs de Performance</w:t>
            </w:r>
          </w:p>
        </w:tc>
        <w:tc>
          <w:tcPr>
            <w:tcW w:w="1946" w:type="dxa"/>
            <w:shd w:val="clear" w:color="auto" w:fill="66FFFF"/>
            <w:vAlign w:val="center"/>
          </w:tcPr>
          <w:p w:rsidR="00DC6274" w:rsidRPr="00FE4220" w:rsidRDefault="00DC6274" w:rsidP="00FE4220">
            <w:pPr>
              <w:rPr>
                <w:rFonts w:asciiTheme="majorHAnsi" w:hAnsiTheme="majorHAnsi" w:cstheme="majorHAnsi"/>
                <w:color w:val="76923C"/>
                <w:sz w:val="18"/>
                <w:szCs w:val="18"/>
                <w:lang w:val="fr-FR"/>
              </w:rPr>
            </w:pPr>
            <w:r w:rsidRPr="00FE4220">
              <w:rPr>
                <w:rFonts w:asciiTheme="majorHAnsi" w:hAnsiTheme="majorHAnsi" w:cstheme="majorHAnsi"/>
                <w:color w:val="76923C"/>
                <w:sz w:val="18"/>
                <w:szCs w:val="18"/>
                <w:lang w:val="fr-FR"/>
              </w:rPr>
              <w:t>Etapes/cible</w:t>
            </w:r>
          </w:p>
        </w:tc>
        <w:tc>
          <w:tcPr>
            <w:tcW w:w="2178" w:type="dxa"/>
            <w:shd w:val="clear" w:color="auto" w:fill="66FFFF"/>
            <w:vAlign w:val="center"/>
          </w:tcPr>
          <w:p w:rsidR="00DC6274" w:rsidRPr="00AA5D8F" w:rsidRDefault="00DC6274" w:rsidP="00FE4220">
            <w:pPr>
              <w:rPr>
                <w:rFonts w:asciiTheme="majorHAnsi" w:hAnsiTheme="majorHAnsi" w:cstheme="majorHAnsi"/>
                <w:color w:val="76923C"/>
                <w:sz w:val="18"/>
                <w:szCs w:val="18"/>
                <w:lang w:val="fr-FR"/>
              </w:rPr>
            </w:pPr>
            <w:r w:rsidRPr="00AA5D8F">
              <w:rPr>
                <w:rFonts w:asciiTheme="majorHAnsi" w:hAnsiTheme="majorHAnsi" w:cstheme="majorHAnsi"/>
                <w:color w:val="76923C"/>
                <w:sz w:val="18"/>
                <w:szCs w:val="18"/>
                <w:lang w:val="fr-FR"/>
              </w:rPr>
              <w:t>Effets</w:t>
            </w:r>
          </w:p>
        </w:tc>
        <w:tc>
          <w:tcPr>
            <w:tcW w:w="2137" w:type="dxa"/>
            <w:shd w:val="clear" w:color="auto" w:fill="66FFFF"/>
          </w:tcPr>
          <w:p w:rsidR="00DC6274" w:rsidRPr="00AA5D8F" w:rsidRDefault="00DC6274" w:rsidP="00FE4220">
            <w:pPr>
              <w:rPr>
                <w:rFonts w:asciiTheme="majorHAnsi" w:hAnsiTheme="majorHAnsi" w:cstheme="majorHAnsi"/>
                <w:color w:val="76923C"/>
                <w:sz w:val="18"/>
                <w:szCs w:val="18"/>
                <w:lang w:val="fr-FR"/>
              </w:rPr>
            </w:pPr>
            <w:r w:rsidRPr="00AA5D8F">
              <w:rPr>
                <w:rFonts w:asciiTheme="majorHAnsi" w:hAnsiTheme="majorHAnsi" w:cstheme="majorHAnsi"/>
                <w:color w:val="76923C"/>
                <w:sz w:val="18"/>
                <w:szCs w:val="18"/>
                <w:lang w:val="fr-FR"/>
              </w:rPr>
              <w:t>Facteurs stratégiques favorables</w:t>
            </w:r>
          </w:p>
        </w:tc>
        <w:tc>
          <w:tcPr>
            <w:tcW w:w="2521" w:type="dxa"/>
            <w:shd w:val="clear" w:color="auto" w:fill="66FFFF"/>
          </w:tcPr>
          <w:p w:rsidR="00DC6274" w:rsidRPr="00AA5D8F" w:rsidRDefault="00DC6274" w:rsidP="00FE4220">
            <w:pPr>
              <w:rPr>
                <w:rFonts w:asciiTheme="majorHAnsi" w:hAnsiTheme="majorHAnsi" w:cstheme="majorHAnsi"/>
                <w:color w:val="76923C"/>
                <w:sz w:val="18"/>
                <w:szCs w:val="18"/>
                <w:lang w:val="fr-FR"/>
              </w:rPr>
            </w:pPr>
            <w:r w:rsidRPr="00AA5D8F">
              <w:rPr>
                <w:rFonts w:asciiTheme="majorHAnsi" w:hAnsiTheme="majorHAnsi" w:cstheme="majorHAnsi"/>
                <w:color w:val="76923C"/>
                <w:sz w:val="18"/>
                <w:szCs w:val="18"/>
                <w:lang w:val="fr-FR"/>
              </w:rPr>
              <w:t>Ris</w:t>
            </w:r>
            <w:r w:rsidR="00F23D85">
              <w:rPr>
                <w:rFonts w:asciiTheme="majorHAnsi" w:hAnsiTheme="majorHAnsi" w:cstheme="majorHAnsi"/>
                <w:color w:val="76923C"/>
                <w:sz w:val="18"/>
                <w:szCs w:val="18"/>
                <w:lang w:val="fr-FR"/>
              </w:rPr>
              <w:t>ques</w:t>
            </w:r>
            <w:r w:rsidRPr="00AA5D8F">
              <w:rPr>
                <w:rFonts w:asciiTheme="majorHAnsi" w:hAnsiTheme="majorHAnsi" w:cstheme="majorHAnsi"/>
                <w:color w:val="76923C"/>
                <w:sz w:val="18"/>
                <w:szCs w:val="18"/>
                <w:lang w:val="fr-FR"/>
              </w:rPr>
              <w:t>/mesures d’</w:t>
            </w:r>
            <w:r w:rsidR="00D50551" w:rsidRPr="00AA5D8F">
              <w:rPr>
                <w:rFonts w:asciiTheme="majorHAnsi" w:hAnsiTheme="majorHAnsi" w:cstheme="majorHAnsi"/>
                <w:color w:val="76923C"/>
                <w:sz w:val="18"/>
                <w:szCs w:val="18"/>
                <w:lang w:val="fr-FR"/>
              </w:rPr>
              <w:t>atténuation</w:t>
            </w:r>
          </w:p>
        </w:tc>
      </w:tr>
      <w:tr w:rsidR="00DC6274" w:rsidRPr="00FE4220" w:rsidTr="00842C16">
        <w:trPr>
          <w:jc w:val="center"/>
        </w:trPr>
        <w:tc>
          <w:tcPr>
            <w:tcW w:w="1980" w:type="dxa"/>
          </w:tcPr>
          <w:p w:rsidR="00DC6274" w:rsidRPr="00FE4220" w:rsidRDefault="000B676B" w:rsidP="00FE4220">
            <w:pPr>
              <w:rPr>
                <w:rFonts w:asciiTheme="majorHAnsi" w:hAnsiTheme="majorHAnsi" w:cstheme="majorHAnsi"/>
                <w:sz w:val="18"/>
                <w:szCs w:val="18"/>
                <w:lang w:val="fr-FR"/>
              </w:rPr>
            </w:pPr>
            <w:r>
              <w:rPr>
                <w:rFonts w:asciiTheme="majorHAnsi" w:hAnsiTheme="majorHAnsi" w:cstheme="majorHAnsi"/>
                <w:sz w:val="18"/>
                <w:szCs w:val="18"/>
                <w:lang w:val="fr-FR"/>
              </w:rPr>
              <w:t xml:space="preserve">1.1.1. </w:t>
            </w:r>
            <w:r w:rsidR="00DC6274" w:rsidRPr="00FE4220">
              <w:rPr>
                <w:rFonts w:asciiTheme="majorHAnsi" w:hAnsiTheme="majorHAnsi" w:cstheme="majorHAnsi"/>
                <w:sz w:val="18"/>
                <w:szCs w:val="18"/>
                <w:lang w:val="fr-FR"/>
              </w:rPr>
              <w:t xml:space="preserve">Organisation régulière des recensements de la population et </w:t>
            </w:r>
            <w:r w:rsidR="008A1FCB">
              <w:rPr>
                <w:rFonts w:asciiTheme="majorHAnsi" w:hAnsiTheme="majorHAnsi" w:cstheme="majorHAnsi"/>
                <w:sz w:val="18"/>
                <w:szCs w:val="18"/>
                <w:lang w:val="fr-FR"/>
              </w:rPr>
              <w:t>de l’habitat</w:t>
            </w:r>
            <w:r w:rsidR="008A1FCB" w:rsidRPr="00FE4220">
              <w:rPr>
                <w:rFonts w:asciiTheme="majorHAnsi" w:hAnsiTheme="majorHAnsi" w:cstheme="majorHAnsi"/>
                <w:sz w:val="18"/>
                <w:szCs w:val="18"/>
                <w:lang w:val="fr-FR"/>
              </w:rPr>
              <w:t xml:space="preserve"> (</w:t>
            </w:r>
            <w:r w:rsidR="008A1FCB">
              <w:rPr>
                <w:rFonts w:asciiTheme="majorHAnsi" w:hAnsiTheme="majorHAnsi" w:cstheme="majorHAnsi"/>
                <w:sz w:val="18"/>
                <w:szCs w:val="18"/>
                <w:lang w:val="fr-FR"/>
              </w:rPr>
              <w:t>RGPH)</w:t>
            </w:r>
          </w:p>
        </w:tc>
        <w:tc>
          <w:tcPr>
            <w:tcW w:w="2067" w:type="dxa"/>
          </w:tcPr>
          <w:p w:rsidR="00DC6274" w:rsidRPr="00FE4220" w:rsidRDefault="00DC6274" w:rsidP="00FE4220">
            <w:pPr>
              <w:numPr>
                <w:ilvl w:val="0"/>
                <w:numId w:val="28"/>
              </w:numPr>
              <w:tabs>
                <w:tab w:val="num" w:pos="105"/>
              </w:tabs>
              <w:ind w:left="105" w:hanging="105"/>
              <w:rPr>
                <w:rFonts w:asciiTheme="majorHAnsi" w:hAnsiTheme="majorHAnsi" w:cstheme="majorHAnsi"/>
                <w:sz w:val="18"/>
                <w:szCs w:val="18"/>
                <w:lang w:val="fr-FR"/>
              </w:rPr>
            </w:pPr>
            <w:r w:rsidRPr="00FE4220">
              <w:rPr>
                <w:rFonts w:asciiTheme="majorHAnsi" w:hAnsiTheme="majorHAnsi" w:cstheme="majorHAnsi"/>
                <w:sz w:val="18"/>
                <w:szCs w:val="18"/>
                <w:lang w:val="fr-FR"/>
              </w:rPr>
              <w:t xml:space="preserve">Information statistique sur la population : composition, distribution, taille et croissance, migration, emploi, éducation, social et santé, transferts d’argents des expatriés, logement/conditions de vie, pauvreté, dimension genre. </w:t>
            </w:r>
          </w:p>
        </w:tc>
        <w:tc>
          <w:tcPr>
            <w:tcW w:w="1618" w:type="dxa"/>
          </w:tcPr>
          <w:p w:rsidR="00DC6274" w:rsidRPr="00FE4220" w:rsidRDefault="00DC6274" w:rsidP="00FE4220">
            <w:pPr>
              <w:numPr>
                <w:ilvl w:val="0"/>
                <w:numId w:val="28"/>
              </w:numPr>
              <w:tabs>
                <w:tab w:val="num" w:pos="105"/>
              </w:tabs>
              <w:ind w:left="105" w:hanging="105"/>
              <w:rPr>
                <w:rFonts w:asciiTheme="majorHAnsi" w:hAnsiTheme="majorHAnsi" w:cstheme="majorHAnsi"/>
                <w:sz w:val="18"/>
                <w:szCs w:val="18"/>
                <w:lang w:val="fr-FR"/>
              </w:rPr>
            </w:pPr>
            <w:r w:rsidRPr="00FE4220">
              <w:rPr>
                <w:rFonts w:asciiTheme="majorHAnsi" w:hAnsiTheme="majorHAnsi" w:cstheme="majorHAnsi"/>
                <w:sz w:val="18"/>
                <w:szCs w:val="18"/>
                <w:lang w:val="fr-FR"/>
              </w:rPr>
              <w:t xml:space="preserve">Nombre de pays ayant organisé des </w:t>
            </w:r>
            <w:r w:rsidR="008A1FCB">
              <w:rPr>
                <w:rFonts w:asciiTheme="majorHAnsi" w:hAnsiTheme="majorHAnsi" w:cstheme="majorHAnsi"/>
                <w:sz w:val="18"/>
                <w:szCs w:val="18"/>
                <w:lang w:val="fr-FR"/>
              </w:rPr>
              <w:t>RGPH</w:t>
            </w:r>
            <w:r w:rsidR="00D7599E">
              <w:rPr>
                <w:rFonts w:asciiTheme="majorHAnsi" w:hAnsiTheme="majorHAnsi" w:cstheme="majorHAnsi"/>
                <w:sz w:val="18"/>
                <w:szCs w:val="18"/>
                <w:lang w:val="fr-FR"/>
              </w:rPr>
              <w:t xml:space="preserve"> au cours</w:t>
            </w:r>
            <w:r w:rsidRPr="00FE4220">
              <w:rPr>
                <w:rFonts w:asciiTheme="majorHAnsi" w:hAnsiTheme="majorHAnsi" w:cstheme="majorHAnsi"/>
                <w:sz w:val="18"/>
                <w:szCs w:val="18"/>
                <w:lang w:val="fr-FR"/>
              </w:rPr>
              <w:t xml:space="preserve"> de </w:t>
            </w:r>
            <w:r w:rsidR="00D7599E">
              <w:rPr>
                <w:rFonts w:asciiTheme="majorHAnsi" w:hAnsiTheme="majorHAnsi" w:cstheme="majorHAnsi"/>
                <w:sz w:val="18"/>
                <w:szCs w:val="18"/>
                <w:lang w:val="fr-FR"/>
              </w:rPr>
              <w:t xml:space="preserve">la </w:t>
            </w:r>
            <w:r w:rsidR="004A1965" w:rsidRPr="004A1965">
              <w:rPr>
                <w:rFonts w:asciiTheme="majorHAnsi" w:hAnsiTheme="majorHAnsi" w:cstheme="majorHAnsi"/>
                <w:sz w:val="18"/>
                <w:szCs w:val="18"/>
                <w:lang w:val="fr-FR"/>
              </w:rPr>
              <w:t>décennie</w:t>
            </w:r>
            <w:r w:rsidRPr="004A1965">
              <w:rPr>
                <w:rFonts w:asciiTheme="majorHAnsi" w:hAnsiTheme="majorHAnsi" w:cstheme="majorHAnsi"/>
                <w:sz w:val="18"/>
                <w:szCs w:val="18"/>
                <w:lang w:val="fr-FR"/>
              </w:rPr>
              <w:t xml:space="preserve"> </w:t>
            </w:r>
            <w:r w:rsidR="004A1965" w:rsidRPr="004A1965">
              <w:rPr>
                <w:rFonts w:asciiTheme="majorHAnsi" w:hAnsiTheme="majorHAnsi" w:cstheme="majorHAnsi"/>
                <w:sz w:val="18"/>
                <w:szCs w:val="18"/>
                <w:lang w:val="fr-FR"/>
              </w:rPr>
              <w:t>2015 -2024</w:t>
            </w:r>
            <w:r w:rsidRPr="004A1965">
              <w:rPr>
                <w:rFonts w:asciiTheme="majorHAnsi" w:hAnsiTheme="majorHAnsi" w:cstheme="majorHAnsi"/>
                <w:sz w:val="18"/>
                <w:szCs w:val="18"/>
                <w:lang w:val="fr-FR"/>
              </w:rPr>
              <w:t xml:space="preserve"> et publié les</w:t>
            </w:r>
            <w:r w:rsidRPr="00FE4220">
              <w:rPr>
                <w:rFonts w:asciiTheme="majorHAnsi" w:hAnsiTheme="majorHAnsi" w:cstheme="majorHAnsi"/>
                <w:sz w:val="18"/>
                <w:szCs w:val="18"/>
                <w:lang w:val="fr-FR"/>
              </w:rPr>
              <w:t xml:space="preserve"> résultats. </w:t>
            </w:r>
          </w:p>
          <w:p w:rsidR="00DC6274" w:rsidRPr="00FE4220" w:rsidRDefault="00DC6274" w:rsidP="00FE4220">
            <w:pPr>
              <w:rPr>
                <w:rFonts w:asciiTheme="majorHAnsi" w:hAnsiTheme="majorHAnsi" w:cstheme="majorHAnsi"/>
                <w:sz w:val="18"/>
                <w:szCs w:val="18"/>
                <w:lang w:val="fr-FR"/>
              </w:rPr>
            </w:pPr>
          </w:p>
        </w:tc>
        <w:tc>
          <w:tcPr>
            <w:tcW w:w="1946" w:type="dxa"/>
          </w:tcPr>
          <w:p w:rsidR="008A1FCB" w:rsidRDefault="008A1FCB" w:rsidP="00FE4220">
            <w:pPr>
              <w:numPr>
                <w:ilvl w:val="0"/>
                <w:numId w:val="28"/>
              </w:numPr>
              <w:tabs>
                <w:tab w:val="num" w:pos="105"/>
              </w:tabs>
              <w:ind w:left="105" w:hanging="105"/>
              <w:rPr>
                <w:rFonts w:asciiTheme="majorHAnsi" w:hAnsiTheme="majorHAnsi" w:cstheme="majorHAnsi"/>
                <w:sz w:val="18"/>
                <w:szCs w:val="18"/>
                <w:lang w:val="fr-FR"/>
              </w:rPr>
            </w:pPr>
            <w:r>
              <w:rPr>
                <w:rFonts w:asciiTheme="majorHAnsi" w:hAnsiTheme="majorHAnsi" w:cstheme="majorHAnsi"/>
                <w:sz w:val="18"/>
                <w:szCs w:val="18"/>
                <w:lang w:val="fr-FR"/>
              </w:rPr>
              <w:t>30</w:t>
            </w:r>
            <w:r w:rsidR="00DC6274" w:rsidRPr="00FE4220">
              <w:rPr>
                <w:rFonts w:asciiTheme="majorHAnsi" w:hAnsiTheme="majorHAnsi" w:cstheme="majorHAnsi"/>
                <w:sz w:val="18"/>
                <w:szCs w:val="18"/>
                <w:lang w:val="fr-FR"/>
              </w:rPr>
              <w:t xml:space="preserve"> pays </w:t>
            </w:r>
            <w:r>
              <w:rPr>
                <w:rFonts w:asciiTheme="majorHAnsi" w:hAnsiTheme="majorHAnsi" w:cstheme="majorHAnsi"/>
                <w:sz w:val="18"/>
                <w:szCs w:val="18"/>
                <w:lang w:val="fr-FR"/>
              </w:rPr>
              <w:t>ont organisé et publié les résultats de leur RGPH au cours de la période 2015-2020 ;</w:t>
            </w:r>
          </w:p>
          <w:p w:rsidR="00DC6274" w:rsidRPr="008A1FCB" w:rsidRDefault="008A1FCB" w:rsidP="008A1FCB">
            <w:pPr>
              <w:numPr>
                <w:ilvl w:val="0"/>
                <w:numId w:val="28"/>
              </w:numPr>
              <w:tabs>
                <w:tab w:val="num" w:pos="105"/>
              </w:tabs>
              <w:ind w:left="105" w:hanging="105"/>
              <w:rPr>
                <w:rFonts w:asciiTheme="majorHAnsi" w:hAnsiTheme="majorHAnsi" w:cstheme="majorHAnsi"/>
                <w:sz w:val="18"/>
                <w:szCs w:val="18"/>
                <w:lang w:val="fr-FR"/>
              </w:rPr>
            </w:pPr>
            <w:r>
              <w:rPr>
                <w:rFonts w:asciiTheme="majorHAnsi" w:hAnsiTheme="majorHAnsi" w:cstheme="majorHAnsi"/>
                <w:sz w:val="18"/>
                <w:szCs w:val="18"/>
                <w:lang w:val="fr-FR"/>
              </w:rPr>
              <w:t>54</w:t>
            </w:r>
            <w:r w:rsidRPr="00FE4220">
              <w:rPr>
                <w:rFonts w:asciiTheme="majorHAnsi" w:hAnsiTheme="majorHAnsi" w:cstheme="majorHAnsi"/>
                <w:sz w:val="18"/>
                <w:szCs w:val="18"/>
                <w:lang w:val="fr-FR"/>
              </w:rPr>
              <w:t xml:space="preserve"> pays </w:t>
            </w:r>
            <w:r>
              <w:rPr>
                <w:rFonts w:asciiTheme="majorHAnsi" w:hAnsiTheme="majorHAnsi" w:cstheme="majorHAnsi"/>
                <w:sz w:val="18"/>
                <w:szCs w:val="18"/>
                <w:lang w:val="fr-FR"/>
              </w:rPr>
              <w:t>ont organisé et publié les résultats de leur RGPH à l’horizon 2024</w:t>
            </w:r>
          </w:p>
        </w:tc>
        <w:tc>
          <w:tcPr>
            <w:tcW w:w="2178" w:type="dxa"/>
          </w:tcPr>
          <w:p w:rsidR="008A1FCB" w:rsidRPr="00AA5D8F" w:rsidRDefault="008A1FCB" w:rsidP="00FE4220">
            <w:pPr>
              <w:numPr>
                <w:ilvl w:val="0"/>
                <w:numId w:val="28"/>
              </w:numPr>
              <w:tabs>
                <w:tab w:val="num" w:pos="105"/>
              </w:tabs>
              <w:ind w:left="105" w:hanging="105"/>
              <w:rPr>
                <w:rFonts w:asciiTheme="majorHAnsi" w:hAnsiTheme="majorHAnsi" w:cstheme="majorHAnsi"/>
                <w:sz w:val="18"/>
                <w:szCs w:val="18"/>
                <w:lang w:val="fr-FR"/>
              </w:rPr>
            </w:pPr>
            <w:r w:rsidRPr="00AA5D8F">
              <w:rPr>
                <w:rFonts w:asciiTheme="majorHAnsi" w:hAnsiTheme="majorHAnsi" w:cstheme="majorHAnsi"/>
                <w:sz w:val="18"/>
                <w:szCs w:val="18"/>
                <w:lang w:val="fr-FR"/>
              </w:rPr>
              <w:t>Meilleure connaissance de la population et de l’habitat</w:t>
            </w:r>
            <w:r w:rsidR="00CC48F2" w:rsidRPr="00AA5D8F">
              <w:rPr>
                <w:rFonts w:asciiTheme="majorHAnsi" w:hAnsiTheme="majorHAnsi" w:cstheme="majorHAnsi"/>
                <w:sz w:val="18"/>
                <w:szCs w:val="18"/>
                <w:lang w:val="fr-FR"/>
              </w:rPr>
              <w:t>, et des indicateurs sociaux</w:t>
            </w:r>
            <w:r w:rsidRPr="00AA5D8F">
              <w:rPr>
                <w:rFonts w:asciiTheme="majorHAnsi" w:hAnsiTheme="majorHAnsi" w:cstheme="majorHAnsi"/>
                <w:sz w:val="18"/>
                <w:szCs w:val="18"/>
                <w:lang w:val="fr-FR"/>
              </w:rPr>
              <w:t xml:space="preserve"> </w:t>
            </w:r>
          </w:p>
          <w:p w:rsidR="00DC6274" w:rsidRPr="00AA5D8F" w:rsidRDefault="008A1FCB" w:rsidP="00FE4220">
            <w:pPr>
              <w:numPr>
                <w:ilvl w:val="0"/>
                <w:numId w:val="28"/>
              </w:numPr>
              <w:tabs>
                <w:tab w:val="num" w:pos="105"/>
              </w:tabs>
              <w:ind w:left="105" w:hanging="105"/>
              <w:rPr>
                <w:rFonts w:asciiTheme="majorHAnsi" w:hAnsiTheme="majorHAnsi" w:cstheme="majorHAnsi"/>
                <w:sz w:val="18"/>
                <w:szCs w:val="18"/>
                <w:lang w:val="fr-FR"/>
              </w:rPr>
            </w:pPr>
            <w:r w:rsidRPr="00AA5D8F">
              <w:rPr>
                <w:rFonts w:asciiTheme="majorHAnsi" w:hAnsiTheme="majorHAnsi" w:cstheme="majorHAnsi"/>
                <w:sz w:val="18"/>
                <w:szCs w:val="18"/>
                <w:lang w:val="fr-FR"/>
              </w:rPr>
              <w:t xml:space="preserve">Eclairage des agendas d’intégration et de développement (ex. plans nationaux de développement, </w:t>
            </w:r>
            <w:r w:rsidR="00DC6274" w:rsidRPr="00AA5D8F">
              <w:rPr>
                <w:rFonts w:asciiTheme="majorHAnsi" w:hAnsiTheme="majorHAnsi" w:cstheme="majorHAnsi"/>
                <w:sz w:val="18"/>
                <w:szCs w:val="18"/>
                <w:lang w:val="fr-FR"/>
              </w:rPr>
              <w:t>Agenda 2063, 2030 Agenda</w:t>
            </w:r>
            <w:r w:rsidR="00CC48F2" w:rsidRPr="00AA5D8F">
              <w:rPr>
                <w:rFonts w:asciiTheme="majorHAnsi" w:hAnsiTheme="majorHAnsi" w:cstheme="majorHAnsi"/>
                <w:sz w:val="18"/>
                <w:szCs w:val="18"/>
                <w:lang w:val="fr-FR"/>
              </w:rPr>
              <w:t>, Stratégie de la BAD 2013-2022)</w:t>
            </w:r>
            <w:r w:rsidR="00DC6274" w:rsidRPr="00AA5D8F">
              <w:rPr>
                <w:rFonts w:asciiTheme="majorHAnsi" w:hAnsiTheme="majorHAnsi" w:cstheme="majorHAnsi"/>
                <w:sz w:val="18"/>
                <w:szCs w:val="18"/>
                <w:lang w:val="fr-FR"/>
              </w:rPr>
              <w:t xml:space="preserve"> </w:t>
            </w:r>
          </w:p>
        </w:tc>
        <w:tc>
          <w:tcPr>
            <w:tcW w:w="2137" w:type="dxa"/>
          </w:tcPr>
          <w:p w:rsidR="00DC6274" w:rsidRPr="00AA5D8F" w:rsidRDefault="00DC6274" w:rsidP="00FE4220">
            <w:pPr>
              <w:numPr>
                <w:ilvl w:val="0"/>
                <w:numId w:val="28"/>
              </w:numPr>
              <w:tabs>
                <w:tab w:val="num" w:pos="105"/>
              </w:tabs>
              <w:ind w:left="105" w:hanging="105"/>
              <w:rPr>
                <w:rFonts w:asciiTheme="majorHAnsi" w:hAnsiTheme="majorHAnsi" w:cstheme="majorHAnsi"/>
                <w:sz w:val="18"/>
                <w:szCs w:val="18"/>
                <w:lang w:val="fr-FR"/>
              </w:rPr>
            </w:pPr>
            <w:r w:rsidRPr="00AA5D8F">
              <w:rPr>
                <w:rFonts w:asciiTheme="majorHAnsi" w:hAnsiTheme="majorHAnsi" w:cstheme="majorHAnsi"/>
                <w:sz w:val="18"/>
                <w:szCs w:val="18"/>
                <w:lang w:val="fr-FR"/>
              </w:rPr>
              <w:t xml:space="preserve">Engagement, capacité et compétence des pays africains à planifier et conduire les recensements. </w:t>
            </w:r>
          </w:p>
          <w:p w:rsidR="00DC6274" w:rsidRPr="00AA5D8F" w:rsidRDefault="00DC6274" w:rsidP="00FE4220">
            <w:pPr>
              <w:numPr>
                <w:ilvl w:val="0"/>
                <w:numId w:val="28"/>
              </w:numPr>
              <w:tabs>
                <w:tab w:val="num" w:pos="105"/>
              </w:tabs>
              <w:ind w:left="105" w:hanging="105"/>
              <w:rPr>
                <w:rFonts w:asciiTheme="majorHAnsi" w:hAnsiTheme="majorHAnsi" w:cstheme="majorHAnsi"/>
                <w:sz w:val="18"/>
                <w:szCs w:val="18"/>
                <w:lang w:val="fr-FR"/>
              </w:rPr>
            </w:pPr>
            <w:r w:rsidRPr="00AA5D8F">
              <w:rPr>
                <w:rFonts w:asciiTheme="majorHAnsi" w:hAnsiTheme="majorHAnsi" w:cstheme="majorHAnsi"/>
                <w:sz w:val="18"/>
                <w:szCs w:val="18"/>
                <w:lang w:val="fr-FR"/>
              </w:rPr>
              <w:t xml:space="preserve">Disponibilité des NTIC, mobiles, ordinateurs, </w:t>
            </w:r>
            <w:r w:rsidR="001D35A6">
              <w:rPr>
                <w:rFonts w:asciiTheme="majorHAnsi" w:hAnsiTheme="majorHAnsi" w:cstheme="majorHAnsi"/>
                <w:sz w:val="18"/>
                <w:szCs w:val="18"/>
                <w:lang w:val="fr-FR"/>
              </w:rPr>
              <w:t>Personnal Digital Assistanat (</w:t>
            </w:r>
            <w:r w:rsidRPr="00AA5D8F">
              <w:rPr>
                <w:rFonts w:asciiTheme="majorHAnsi" w:hAnsiTheme="majorHAnsi" w:cstheme="majorHAnsi"/>
                <w:sz w:val="18"/>
                <w:szCs w:val="18"/>
                <w:lang w:val="fr-FR"/>
              </w:rPr>
              <w:t>PD</w:t>
            </w:r>
            <w:r w:rsidR="004F035C">
              <w:rPr>
                <w:rFonts w:asciiTheme="majorHAnsi" w:hAnsiTheme="majorHAnsi" w:cstheme="majorHAnsi"/>
                <w:sz w:val="18"/>
                <w:szCs w:val="18"/>
                <w:lang w:val="fr-FR"/>
              </w:rPr>
              <w:t>A</w:t>
            </w:r>
            <w:r w:rsidR="001D35A6">
              <w:rPr>
                <w:rFonts w:asciiTheme="majorHAnsi" w:hAnsiTheme="majorHAnsi" w:cstheme="majorHAnsi"/>
                <w:sz w:val="18"/>
                <w:szCs w:val="18"/>
                <w:lang w:val="fr-FR"/>
              </w:rPr>
              <w:t>)</w:t>
            </w:r>
            <w:r w:rsidRPr="00AA5D8F">
              <w:rPr>
                <w:rFonts w:asciiTheme="majorHAnsi" w:hAnsiTheme="majorHAnsi" w:cstheme="majorHAnsi"/>
                <w:sz w:val="18"/>
                <w:szCs w:val="18"/>
                <w:lang w:val="fr-FR"/>
              </w:rPr>
              <w:t>, internet, etc.</w:t>
            </w:r>
          </w:p>
          <w:p w:rsidR="00DC6274" w:rsidRPr="00AA5D8F" w:rsidRDefault="00DC6274" w:rsidP="00FE4220">
            <w:pPr>
              <w:rPr>
                <w:rFonts w:asciiTheme="majorHAnsi" w:hAnsiTheme="majorHAnsi" w:cstheme="majorHAnsi"/>
                <w:sz w:val="18"/>
                <w:szCs w:val="18"/>
                <w:lang w:val="fr-FR"/>
              </w:rPr>
            </w:pPr>
          </w:p>
        </w:tc>
        <w:tc>
          <w:tcPr>
            <w:tcW w:w="2521" w:type="dxa"/>
          </w:tcPr>
          <w:p w:rsidR="00DC6274" w:rsidRPr="00AA5D8F" w:rsidRDefault="00DC6274" w:rsidP="00FE4220">
            <w:pPr>
              <w:numPr>
                <w:ilvl w:val="0"/>
                <w:numId w:val="28"/>
              </w:numPr>
              <w:tabs>
                <w:tab w:val="num" w:pos="105"/>
              </w:tabs>
              <w:ind w:left="105" w:hanging="105"/>
              <w:rPr>
                <w:rFonts w:asciiTheme="majorHAnsi" w:hAnsiTheme="majorHAnsi" w:cstheme="majorHAnsi"/>
                <w:sz w:val="18"/>
                <w:szCs w:val="18"/>
                <w:lang w:val="fr-FR"/>
              </w:rPr>
            </w:pPr>
            <w:r w:rsidRPr="00AA5D8F">
              <w:rPr>
                <w:rFonts w:asciiTheme="majorHAnsi" w:hAnsiTheme="majorHAnsi" w:cstheme="majorHAnsi"/>
                <w:sz w:val="18"/>
                <w:szCs w:val="18"/>
                <w:lang w:val="fr-FR"/>
              </w:rPr>
              <w:t xml:space="preserve">Ressources non disponibles à temps </w:t>
            </w:r>
            <w:r w:rsidR="00CC48F2" w:rsidRPr="00AA5D8F">
              <w:rPr>
                <w:rFonts w:asciiTheme="majorHAnsi" w:hAnsiTheme="majorHAnsi" w:cstheme="majorHAnsi"/>
                <w:sz w:val="18"/>
                <w:szCs w:val="18"/>
                <w:lang w:val="fr-FR"/>
              </w:rPr>
              <w:t>et/ou insuffisantes</w:t>
            </w:r>
            <w:r w:rsidRPr="00AA5D8F">
              <w:rPr>
                <w:rFonts w:asciiTheme="majorHAnsi" w:hAnsiTheme="majorHAnsi" w:cstheme="majorHAnsi"/>
                <w:sz w:val="18"/>
                <w:szCs w:val="18"/>
                <w:lang w:val="fr-FR"/>
              </w:rPr>
              <w:t xml:space="preserve"> </w:t>
            </w:r>
          </w:p>
          <w:p w:rsidR="00CC48F2" w:rsidRPr="00AA5D8F" w:rsidRDefault="00CC48F2" w:rsidP="009254B6">
            <w:pPr>
              <w:numPr>
                <w:ilvl w:val="0"/>
                <w:numId w:val="28"/>
              </w:numPr>
              <w:tabs>
                <w:tab w:val="num" w:pos="105"/>
              </w:tabs>
              <w:ind w:left="105" w:hanging="105"/>
              <w:rPr>
                <w:rFonts w:asciiTheme="majorHAnsi" w:hAnsiTheme="majorHAnsi" w:cstheme="majorHAnsi"/>
                <w:sz w:val="18"/>
                <w:szCs w:val="18"/>
                <w:lang w:val="fr-FR"/>
              </w:rPr>
            </w:pPr>
            <w:r w:rsidRPr="00AA5D8F">
              <w:rPr>
                <w:rFonts w:asciiTheme="majorHAnsi" w:hAnsiTheme="majorHAnsi" w:cstheme="majorHAnsi"/>
                <w:sz w:val="18"/>
                <w:szCs w:val="18"/>
                <w:lang w:val="fr-FR"/>
              </w:rPr>
              <w:t>Faible</w:t>
            </w:r>
            <w:r w:rsidR="00DC6274" w:rsidRPr="00AA5D8F">
              <w:rPr>
                <w:rFonts w:asciiTheme="majorHAnsi" w:hAnsiTheme="majorHAnsi" w:cstheme="majorHAnsi"/>
                <w:sz w:val="18"/>
                <w:szCs w:val="18"/>
                <w:lang w:val="fr-FR"/>
              </w:rPr>
              <w:t xml:space="preserve"> capacité technique et de volonté politique</w:t>
            </w:r>
          </w:p>
          <w:p w:rsidR="00DC6274" w:rsidRPr="00AA5D8F" w:rsidRDefault="00CC48F2" w:rsidP="009254B6">
            <w:pPr>
              <w:numPr>
                <w:ilvl w:val="0"/>
                <w:numId w:val="28"/>
              </w:numPr>
              <w:tabs>
                <w:tab w:val="num" w:pos="105"/>
              </w:tabs>
              <w:ind w:left="105" w:hanging="105"/>
              <w:rPr>
                <w:rFonts w:asciiTheme="majorHAnsi" w:hAnsiTheme="majorHAnsi" w:cstheme="majorHAnsi"/>
                <w:sz w:val="18"/>
                <w:szCs w:val="18"/>
                <w:lang w:val="fr-FR"/>
              </w:rPr>
            </w:pPr>
            <w:r w:rsidRPr="00AA5D8F">
              <w:rPr>
                <w:rFonts w:asciiTheme="majorHAnsi" w:hAnsiTheme="majorHAnsi" w:cstheme="majorHAnsi"/>
                <w:sz w:val="18"/>
                <w:szCs w:val="18"/>
                <w:lang w:val="fr-FR"/>
              </w:rPr>
              <w:t>Niveau de priorité très faible accordée aux RGPH dans les pays.</w:t>
            </w:r>
          </w:p>
          <w:p w:rsidR="00CC48F2" w:rsidRPr="00262C37" w:rsidRDefault="00CC48F2" w:rsidP="009254B6">
            <w:pPr>
              <w:rPr>
                <w:rFonts w:asciiTheme="majorHAnsi" w:hAnsiTheme="majorHAnsi" w:cstheme="majorHAnsi"/>
                <w:b/>
                <w:i/>
                <w:sz w:val="18"/>
                <w:szCs w:val="18"/>
                <w:lang w:val="fr-FR"/>
              </w:rPr>
            </w:pPr>
            <w:r w:rsidRPr="00262C37">
              <w:rPr>
                <w:rFonts w:asciiTheme="majorHAnsi" w:hAnsiTheme="majorHAnsi" w:cstheme="majorHAnsi"/>
                <w:b/>
                <w:i/>
                <w:sz w:val="18"/>
                <w:szCs w:val="18"/>
                <w:lang w:val="fr-FR"/>
              </w:rPr>
              <w:t>Mesures d’atténuation</w:t>
            </w:r>
            <w:r w:rsidR="009254B6" w:rsidRPr="00262C37">
              <w:rPr>
                <w:rFonts w:asciiTheme="majorHAnsi" w:hAnsiTheme="majorHAnsi" w:cstheme="majorHAnsi"/>
                <w:b/>
                <w:i/>
                <w:sz w:val="18"/>
                <w:szCs w:val="18"/>
                <w:lang w:val="fr-FR"/>
              </w:rPr>
              <w:t> :</w:t>
            </w:r>
          </w:p>
          <w:p w:rsidR="009254B6" w:rsidRPr="00262C37" w:rsidRDefault="00AA5D8F" w:rsidP="009254B6">
            <w:pPr>
              <w:numPr>
                <w:ilvl w:val="0"/>
                <w:numId w:val="28"/>
              </w:numPr>
              <w:tabs>
                <w:tab w:val="num" w:pos="105"/>
              </w:tabs>
              <w:ind w:left="105" w:hanging="105"/>
              <w:rPr>
                <w:rFonts w:asciiTheme="majorHAnsi" w:hAnsiTheme="majorHAnsi" w:cstheme="majorHAnsi"/>
                <w:i/>
                <w:sz w:val="18"/>
                <w:szCs w:val="18"/>
                <w:lang w:val="fr-FR"/>
              </w:rPr>
            </w:pPr>
            <w:r w:rsidRPr="00262C37">
              <w:rPr>
                <w:rFonts w:asciiTheme="majorHAnsi" w:hAnsiTheme="majorHAnsi" w:cstheme="majorHAnsi"/>
                <w:i/>
                <w:sz w:val="18"/>
                <w:szCs w:val="18"/>
                <w:lang w:val="fr-FR"/>
              </w:rPr>
              <w:t>M</w:t>
            </w:r>
            <w:r w:rsidR="009254B6" w:rsidRPr="00262C37">
              <w:rPr>
                <w:rFonts w:asciiTheme="majorHAnsi" w:hAnsiTheme="majorHAnsi" w:cstheme="majorHAnsi"/>
                <w:i/>
                <w:sz w:val="18"/>
                <w:szCs w:val="18"/>
                <w:lang w:val="fr-FR"/>
              </w:rPr>
              <w:t>ise en place d’un fonds statistique</w:t>
            </w:r>
          </w:p>
          <w:p w:rsidR="00DC6274" w:rsidRPr="00262C37" w:rsidRDefault="00DC6274" w:rsidP="009254B6">
            <w:pPr>
              <w:numPr>
                <w:ilvl w:val="0"/>
                <w:numId w:val="28"/>
              </w:numPr>
              <w:tabs>
                <w:tab w:val="num" w:pos="105"/>
              </w:tabs>
              <w:ind w:left="105" w:hanging="105"/>
              <w:rPr>
                <w:rFonts w:asciiTheme="majorHAnsi" w:hAnsiTheme="majorHAnsi" w:cstheme="majorHAnsi"/>
                <w:i/>
                <w:sz w:val="18"/>
                <w:szCs w:val="18"/>
                <w:lang w:val="fr-FR"/>
              </w:rPr>
            </w:pPr>
            <w:r w:rsidRPr="00262C37">
              <w:rPr>
                <w:rFonts w:asciiTheme="majorHAnsi" w:hAnsiTheme="majorHAnsi" w:cstheme="majorHAnsi"/>
                <w:i/>
                <w:sz w:val="18"/>
                <w:szCs w:val="18"/>
                <w:lang w:val="fr-FR"/>
              </w:rPr>
              <w:t xml:space="preserve">Accroitre le plaidoyer en faveur </w:t>
            </w:r>
            <w:r w:rsidR="009254B6" w:rsidRPr="00262C37">
              <w:rPr>
                <w:rFonts w:asciiTheme="majorHAnsi" w:hAnsiTheme="majorHAnsi" w:cstheme="majorHAnsi"/>
                <w:i/>
                <w:sz w:val="18"/>
                <w:szCs w:val="18"/>
                <w:lang w:val="fr-FR"/>
              </w:rPr>
              <w:t>des RGPH</w:t>
            </w:r>
          </w:p>
          <w:p w:rsidR="00AA5D8F" w:rsidRPr="00262C37" w:rsidRDefault="009254B6" w:rsidP="00FE4220">
            <w:pPr>
              <w:numPr>
                <w:ilvl w:val="0"/>
                <w:numId w:val="28"/>
              </w:numPr>
              <w:tabs>
                <w:tab w:val="num" w:pos="105"/>
              </w:tabs>
              <w:ind w:left="105" w:hanging="105"/>
              <w:rPr>
                <w:rFonts w:asciiTheme="majorHAnsi" w:hAnsiTheme="majorHAnsi" w:cstheme="majorHAnsi"/>
                <w:i/>
                <w:sz w:val="18"/>
                <w:szCs w:val="18"/>
                <w:lang w:val="fr-FR"/>
              </w:rPr>
            </w:pPr>
            <w:r w:rsidRPr="00262C37">
              <w:rPr>
                <w:rFonts w:asciiTheme="majorHAnsi" w:hAnsiTheme="majorHAnsi" w:cstheme="majorHAnsi"/>
                <w:i/>
                <w:sz w:val="18"/>
                <w:szCs w:val="18"/>
                <w:lang w:val="fr-FR"/>
              </w:rPr>
              <w:t>C</w:t>
            </w:r>
            <w:r w:rsidR="00DC6274" w:rsidRPr="00262C37">
              <w:rPr>
                <w:rFonts w:asciiTheme="majorHAnsi" w:hAnsiTheme="majorHAnsi" w:cstheme="majorHAnsi"/>
                <w:i/>
                <w:sz w:val="18"/>
                <w:szCs w:val="18"/>
                <w:lang w:val="fr-FR"/>
              </w:rPr>
              <w:t>oopération sud-sud</w:t>
            </w:r>
          </w:p>
          <w:p w:rsidR="00AA5D8F" w:rsidRPr="00262C37" w:rsidRDefault="00AA5D8F" w:rsidP="00AA5D8F">
            <w:pPr>
              <w:numPr>
                <w:ilvl w:val="0"/>
                <w:numId w:val="28"/>
              </w:numPr>
              <w:tabs>
                <w:tab w:val="num" w:pos="105"/>
              </w:tabs>
              <w:ind w:left="105" w:hanging="105"/>
              <w:rPr>
                <w:rFonts w:asciiTheme="majorHAnsi" w:hAnsiTheme="majorHAnsi" w:cstheme="majorHAnsi"/>
                <w:i/>
                <w:sz w:val="18"/>
                <w:szCs w:val="18"/>
                <w:lang w:val="fr-FR"/>
              </w:rPr>
            </w:pPr>
            <w:r w:rsidRPr="00262C37">
              <w:rPr>
                <w:rFonts w:asciiTheme="majorHAnsi" w:hAnsiTheme="majorHAnsi" w:cstheme="majorHAnsi"/>
                <w:i/>
                <w:sz w:val="18"/>
                <w:szCs w:val="18"/>
                <w:lang w:val="fr-FR"/>
              </w:rPr>
              <w:t>Mutualisation des efforts,</w:t>
            </w:r>
          </w:p>
          <w:p w:rsidR="00DC6274" w:rsidRPr="00AA5D8F" w:rsidRDefault="00AA5D8F" w:rsidP="00AA5D8F">
            <w:pPr>
              <w:numPr>
                <w:ilvl w:val="0"/>
                <w:numId w:val="28"/>
              </w:numPr>
              <w:tabs>
                <w:tab w:val="num" w:pos="105"/>
              </w:tabs>
              <w:ind w:left="105" w:hanging="105"/>
              <w:rPr>
                <w:rFonts w:asciiTheme="majorHAnsi" w:hAnsiTheme="majorHAnsi" w:cstheme="majorHAnsi"/>
                <w:sz w:val="18"/>
                <w:szCs w:val="18"/>
                <w:lang w:val="fr-FR"/>
              </w:rPr>
            </w:pPr>
            <w:r w:rsidRPr="00262C37">
              <w:rPr>
                <w:rFonts w:asciiTheme="majorHAnsi" w:hAnsiTheme="majorHAnsi" w:cstheme="majorHAnsi"/>
                <w:i/>
                <w:sz w:val="18"/>
                <w:szCs w:val="18"/>
                <w:lang w:val="fr-FR"/>
              </w:rPr>
              <w:t>U</w:t>
            </w:r>
            <w:r w:rsidR="00DC6274" w:rsidRPr="00262C37">
              <w:rPr>
                <w:rFonts w:asciiTheme="majorHAnsi" w:hAnsiTheme="majorHAnsi" w:cstheme="majorHAnsi"/>
                <w:i/>
                <w:sz w:val="18"/>
                <w:szCs w:val="18"/>
                <w:lang w:val="fr-FR"/>
              </w:rPr>
              <w:t>tilisation des TIC</w:t>
            </w:r>
            <w:r w:rsidR="00DC6274" w:rsidRPr="00AA5D8F">
              <w:rPr>
                <w:rFonts w:asciiTheme="majorHAnsi" w:hAnsiTheme="majorHAnsi" w:cstheme="majorHAnsi"/>
                <w:sz w:val="18"/>
                <w:szCs w:val="18"/>
                <w:lang w:val="fr-FR"/>
              </w:rPr>
              <w:t xml:space="preserve"> </w:t>
            </w:r>
          </w:p>
        </w:tc>
      </w:tr>
      <w:tr w:rsidR="00DC498F" w:rsidRPr="00FE4220" w:rsidTr="00842C16">
        <w:trPr>
          <w:jc w:val="center"/>
        </w:trPr>
        <w:tc>
          <w:tcPr>
            <w:tcW w:w="1980" w:type="dxa"/>
          </w:tcPr>
          <w:p w:rsidR="00DC498F" w:rsidRPr="00191A4D" w:rsidRDefault="00DC498F" w:rsidP="00DC498F">
            <w:pPr>
              <w:rPr>
                <w:rFonts w:asciiTheme="majorHAnsi" w:hAnsiTheme="majorHAnsi" w:cstheme="majorHAnsi"/>
                <w:sz w:val="18"/>
                <w:szCs w:val="18"/>
                <w:lang w:val="fr-FR"/>
              </w:rPr>
            </w:pPr>
            <w:r w:rsidRPr="00191A4D">
              <w:rPr>
                <w:rFonts w:asciiTheme="majorHAnsi" w:hAnsiTheme="majorHAnsi" w:cstheme="majorHAnsi"/>
                <w:sz w:val="18"/>
                <w:szCs w:val="18"/>
                <w:lang w:val="fr-FR"/>
              </w:rPr>
              <w:t xml:space="preserve">1.1.2. Organisation régulière des enquêtes auprès des ménages  </w:t>
            </w:r>
          </w:p>
        </w:tc>
        <w:tc>
          <w:tcPr>
            <w:tcW w:w="2067" w:type="dxa"/>
          </w:tcPr>
          <w:p w:rsidR="00866AEF" w:rsidRPr="00191A4D" w:rsidRDefault="00DC498F" w:rsidP="00DC498F">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Information statistique sur la population : composition, distribution, taille et croissance, migration, emploi, éducation, social et santé, transferts d’argents des expatriés, logement/conditions de vie, pauvreté, dimension genre.</w:t>
            </w:r>
          </w:p>
          <w:p w:rsidR="00DC498F" w:rsidRPr="00191A4D" w:rsidRDefault="00866AEF" w:rsidP="00DC498F">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Actualisation des résultats des RGPH</w:t>
            </w:r>
            <w:r w:rsidR="00DC498F" w:rsidRPr="00191A4D">
              <w:rPr>
                <w:rFonts w:asciiTheme="majorHAnsi" w:hAnsiTheme="majorHAnsi" w:cstheme="majorHAnsi"/>
                <w:sz w:val="18"/>
                <w:szCs w:val="18"/>
                <w:lang w:val="fr-FR"/>
              </w:rPr>
              <w:t xml:space="preserve"> </w:t>
            </w:r>
          </w:p>
        </w:tc>
        <w:tc>
          <w:tcPr>
            <w:tcW w:w="1618" w:type="dxa"/>
          </w:tcPr>
          <w:p w:rsidR="00DC498F" w:rsidRPr="00191A4D" w:rsidRDefault="00DC498F" w:rsidP="00DC498F">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 xml:space="preserve">Nombre de pays ayant organisé des enquêtes auprès ménages au cours de décennie 2015 -2024 et publié les résultats. </w:t>
            </w:r>
          </w:p>
          <w:p w:rsidR="00DC498F" w:rsidRPr="00191A4D" w:rsidRDefault="00DC498F" w:rsidP="006A41C4">
            <w:pPr>
              <w:ind w:left="105"/>
              <w:rPr>
                <w:rFonts w:asciiTheme="majorHAnsi" w:hAnsiTheme="majorHAnsi" w:cstheme="majorHAnsi"/>
                <w:sz w:val="18"/>
                <w:szCs w:val="18"/>
                <w:lang w:val="fr-FR"/>
              </w:rPr>
            </w:pPr>
          </w:p>
        </w:tc>
        <w:tc>
          <w:tcPr>
            <w:tcW w:w="1946" w:type="dxa"/>
          </w:tcPr>
          <w:p w:rsidR="006A41C4" w:rsidRPr="00191A4D" w:rsidRDefault="001C334F" w:rsidP="006A41C4">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40 pays ont organisé et publié les résultats de</w:t>
            </w:r>
            <w:r w:rsidR="007D003E" w:rsidRPr="00191A4D">
              <w:rPr>
                <w:rFonts w:asciiTheme="majorHAnsi" w:hAnsiTheme="majorHAnsi" w:cstheme="majorHAnsi"/>
                <w:sz w:val="18"/>
                <w:szCs w:val="18"/>
                <w:lang w:val="fr-FR"/>
              </w:rPr>
              <w:t>s enquêtes auprès des ménages</w:t>
            </w:r>
            <w:r w:rsidRPr="00191A4D">
              <w:rPr>
                <w:rFonts w:asciiTheme="majorHAnsi" w:hAnsiTheme="majorHAnsi" w:cstheme="majorHAnsi"/>
                <w:sz w:val="18"/>
                <w:szCs w:val="18"/>
                <w:lang w:val="fr-FR"/>
              </w:rPr>
              <w:t xml:space="preserve"> au cours de la période 2015-2020 ;</w:t>
            </w:r>
          </w:p>
          <w:p w:rsidR="00DC498F" w:rsidRPr="00191A4D" w:rsidRDefault="001C334F" w:rsidP="006A41C4">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54 pays ont organisé et publié les résultats de leurs enquêtes auprès des ménages à l’horizon 2024</w:t>
            </w:r>
          </w:p>
        </w:tc>
        <w:tc>
          <w:tcPr>
            <w:tcW w:w="2178" w:type="dxa"/>
          </w:tcPr>
          <w:p w:rsidR="001C334F" w:rsidRPr="00191A4D" w:rsidRDefault="00131DD1" w:rsidP="001C334F">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 xml:space="preserve">Actualisation </w:t>
            </w:r>
            <w:r w:rsidR="001C334F" w:rsidRPr="00191A4D">
              <w:rPr>
                <w:rFonts w:asciiTheme="majorHAnsi" w:hAnsiTheme="majorHAnsi" w:cstheme="majorHAnsi"/>
                <w:sz w:val="18"/>
                <w:szCs w:val="18"/>
                <w:lang w:val="fr-FR"/>
              </w:rPr>
              <w:t xml:space="preserve">des indicateurs sociaux </w:t>
            </w:r>
          </w:p>
          <w:p w:rsidR="00DC498F" w:rsidRPr="00191A4D" w:rsidRDefault="001C334F" w:rsidP="001C334F">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Eclairage des agendas d’intégration et de développement (ex. plans nationaux de développement, Agenda 2063, 2030 Agenda, Stratégie de la BAD 2013-2022)</w:t>
            </w:r>
          </w:p>
        </w:tc>
        <w:tc>
          <w:tcPr>
            <w:tcW w:w="2137" w:type="dxa"/>
          </w:tcPr>
          <w:p w:rsidR="00191A4D" w:rsidRPr="00191A4D" w:rsidRDefault="00191A4D" w:rsidP="00191A4D">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 xml:space="preserve">Engagement, capacité et compétence des pays africains à planifier et conduire les enquêtes auprès des ménages. </w:t>
            </w:r>
          </w:p>
          <w:p w:rsidR="00191A4D" w:rsidRPr="00191A4D" w:rsidRDefault="00191A4D" w:rsidP="00191A4D">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Disponibilité de</w:t>
            </w:r>
            <w:r w:rsidR="004F035C">
              <w:rPr>
                <w:rFonts w:asciiTheme="majorHAnsi" w:hAnsiTheme="majorHAnsi" w:cstheme="majorHAnsi"/>
                <w:sz w:val="18"/>
                <w:szCs w:val="18"/>
                <w:lang w:val="fr-FR"/>
              </w:rPr>
              <w:t>s NTIC, mobiles, ordinateurs, P</w:t>
            </w:r>
            <w:r w:rsidRPr="00191A4D">
              <w:rPr>
                <w:rFonts w:asciiTheme="majorHAnsi" w:hAnsiTheme="majorHAnsi" w:cstheme="majorHAnsi"/>
                <w:sz w:val="18"/>
                <w:szCs w:val="18"/>
                <w:lang w:val="fr-FR"/>
              </w:rPr>
              <w:t>D</w:t>
            </w:r>
            <w:r w:rsidR="004F035C">
              <w:rPr>
                <w:rFonts w:asciiTheme="majorHAnsi" w:hAnsiTheme="majorHAnsi" w:cstheme="majorHAnsi"/>
                <w:sz w:val="18"/>
                <w:szCs w:val="18"/>
                <w:lang w:val="fr-FR"/>
              </w:rPr>
              <w:t>A</w:t>
            </w:r>
            <w:r w:rsidRPr="00191A4D">
              <w:rPr>
                <w:rFonts w:asciiTheme="majorHAnsi" w:hAnsiTheme="majorHAnsi" w:cstheme="majorHAnsi"/>
                <w:sz w:val="18"/>
                <w:szCs w:val="18"/>
                <w:lang w:val="fr-FR"/>
              </w:rPr>
              <w:t>, internet, etc.</w:t>
            </w:r>
          </w:p>
          <w:p w:rsidR="00DC498F" w:rsidRPr="00191A4D" w:rsidRDefault="00DC498F" w:rsidP="00191A4D">
            <w:pPr>
              <w:numPr>
                <w:ilvl w:val="0"/>
                <w:numId w:val="28"/>
              </w:numPr>
              <w:tabs>
                <w:tab w:val="num" w:pos="105"/>
              </w:tabs>
              <w:ind w:left="105" w:hanging="105"/>
              <w:rPr>
                <w:rFonts w:asciiTheme="majorHAnsi" w:hAnsiTheme="majorHAnsi" w:cstheme="majorHAnsi"/>
                <w:sz w:val="18"/>
                <w:szCs w:val="18"/>
                <w:lang w:val="fr-FR"/>
              </w:rPr>
            </w:pPr>
          </w:p>
        </w:tc>
        <w:tc>
          <w:tcPr>
            <w:tcW w:w="2521" w:type="dxa"/>
          </w:tcPr>
          <w:p w:rsidR="00191A4D" w:rsidRPr="00191A4D" w:rsidRDefault="00191A4D" w:rsidP="00191A4D">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 xml:space="preserve">Ressources non disponibles à temps et/ou insuffisantes </w:t>
            </w:r>
          </w:p>
          <w:p w:rsidR="00191A4D" w:rsidRPr="00191A4D" w:rsidRDefault="00191A4D" w:rsidP="00191A4D">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sz w:val="18"/>
                <w:szCs w:val="18"/>
                <w:lang w:val="fr-FR"/>
              </w:rPr>
              <w:t>Faible capacité technique et de volonté politique</w:t>
            </w:r>
          </w:p>
          <w:p w:rsidR="00191A4D" w:rsidRPr="00191A4D" w:rsidRDefault="00191A4D" w:rsidP="00191A4D">
            <w:pPr>
              <w:rPr>
                <w:rFonts w:asciiTheme="majorHAnsi" w:hAnsiTheme="majorHAnsi" w:cstheme="majorHAnsi"/>
                <w:b/>
                <w:i/>
                <w:sz w:val="18"/>
                <w:szCs w:val="18"/>
                <w:lang w:val="fr-FR"/>
              </w:rPr>
            </w:pPr>
            <w:r w:rsidRPr="00191A4D">
              <w:rPr>
                <w:rFonts w:asciiTheme="majorHAnsi" w:hAnsiTheme="majorHAnsi" w:cstheme="majorHAnsi"/>
                <w:b/>
                <w:i/>
                <w:sz w:val="18"/>
                <w:szCs w:val="18"/>
                <w:lang w:val="fr-FR"/>
              </w:rPr>
              <w:t>Mesures d’atténuation :</w:t>
            </w:r>
          </w:p>
          <w:p w:rsidR="00191A4D" w:rsidRPr="00191A4D" w:rsidRDefault="00191A4D" w:rsidP="00191A4D">
            <w:pPr>
              <w:numPr>
                <w:ilvl w:val="0"/>
                <w:numId w:val="28"/>
              </w:numPr>
              <w:tabs>
                <w:tab w:val="num" w:pos="105"/>
              </w:tabs>
              <w:ind w:left="105" w:hanging="105"/>
              <w:rPr>
                <w:rFonts w:asciiTheme="majorHAnsi" w:hAnsiTheme="majorHAnsi" w:cstheme="majorHAnsi"/>
                <w:i/>
                <w:sz w:val="18"/>
                <w:szCs w:val="18"/>
                <w:lang w:val="fr-FR"/>
              </w:rPr>
            </w:pPr>
            <w:r w:rsidRPr="00191A4D">
              <w:rPr>
                <w:rFonts w:asciiTheme="majorHAnsi" w:hAnsiTheme="majorHAnsi" w:cstheme="majorHAnsi"/>
                <w:i/>
                <w:sz w:val="18"/>
                <w:szCs w:val="18"/>
                <w:lang w:val="fr-FR"/>
              </w:rPr>
              <w:t>Mise en place d’un fonds statistique</w:t>
            </w:r>
          </w:p>
          <w:p w:rsidR="00191A4D" w:rsidRPr="00191A4D" w:rsidRDefault="00996554" w:rsidP="00191A4D">
            <w:pPr>
              <w:numPr>
                <w:ilvl w:val="0"/>
                <w:numId w:val="28"/>
              </w:numPr>
              <w:tabs>
                <w:tab w:val="num" w:pos="105"/>
              </w:tabs>
              <w:ind w:left="105" w:hanging="105"/>
              <w:rPr>
                <w:rFonts w:asciiTheme="majorHAnsi" w:hAnsiTheme="majorHAnsi" w:cstheme="majorHAnsi"/>
                <w:i/>
                <w:sz w:val="18"/>
                <w:szCs w:val="18"/>
                <w:lang w:val="fr-FR"/>
              </w:rPr>
            </w:pPr>
            <w:r>
              <w:rPr>
                <w:rFonts w:asciiTheme="majorHAnsi" w:hAnsiTheme="majorHAnsi" w:cstheme="majorHAnsi"/>
                <w:i/>
                <w:sz w:val="18"/>
                <w:szCs w:val="18"/>
                <w:lang w:val="fr-FR"/>
              </w:rPr>
              <w:t>Renforcement du</w:t>
            </w:r>
            <w:r w:rsidR="00191A4D" w:rsidRPr="00191A4D">
              <w:rPr>
                <w:rFonts w:asciiTheme="majorHAnsi" w:hAnsiTheme="majorHAnsi" w:cstheme="majorHAnsi"/>
                <w:i/>
                <w:sz w:val="18"/>
                <w:szCs w:val="18"/>
                <w:lang w:val="fr-FR"/>
              </w:rPr>
              <w:t xml:space="preserve"> plaidoyer en faveur des enquêtes statistiques</w:t>
            </w:r>
          </w:p>
          <w:p w:rsidR="00191A4D" w:rsidRPr="00191A4D" w:rsidRDefault="00191A4D" w:rsidP="00191A4D">
            <w:pPr>
              <w:numPr>
                <w:ilvl w:val="0"/>
                <w:numId w:val="28"/>
              </w:numPr>
              <w:tabs>
                <w:tab w:val="num" w:pos="105"/>
              </w:tabs>
              <w:ind w:left="105" w:hanging="105"/>
              <w:rPr>
                <w:rFonts w:asciiTheme="majorHAnsi" w:hAnsiTheme="majorHAnsi" w:cstheme="majorHAnsi"/>
                <w:i/>
                <w:sz w:val="18"/>
                <w:szCs w:val="18"/>
                <w:lang w:val="fr-FR"/>
              </w:rPr>
            </w:pPr>
            <w:r w:rsidRPr="00191A4D">
              <w:rPr>
                <w:rFonts w:asciiTheme="majorHAnsi" w:hAnsiTheme="majorHAnsi" w:cstheme="majorHAnsi"/>
                <w:i/>
                <w:sz w:val="18"/>
                <w:szCs w:val="18"/>
                <w:lang w:val="fr-FR"/>
              </w:rPr>
              <w:t>Coopération sud-sud</w:t>
            </w:r>
          </w:p>
          <w:p w:rsidR="00191A4D" w:rsidRPr="00191A4D" w:rsidRDefault="00191A4D" w:rsidP="00191A4D">
            <w:pPr>
              <w:numPr>
                <w:ilvl w:val="0"/>
                <w:numId w:val="28"/>
              </w:numPr>
              <w:tabs>
                <w:tab w:val="num" w:pos="105"/>
              </w:tabs>
              <w:ind w:left="105" w:hanging="105"/>
              <w:rPr>
                <w:rFonts w:asciiTheme="majorHAnsi" w:hAnsiTheme="majorHAnsi" w:cstheme="majorHAnsi"/>
                <w:i/>
                <w:sz w:val="18"/>
                <w:szCs w:val="18"/>
                <w:lang w:val="fr-FR"/>
              </w:rPr>
            </w:pPr>
            <w:r w:rsidRPr="00191A4D">
              <w:rPr>
                <w:rFonts w:asciiTheme="majorHAnsi" w:hAnsiTheme="majorHAnsi" w:cstheme="majorHAnsi"/>
                <w:i/>
                <w:sz w:val="18"/>
                <w:szCs w:val="18"/>
                <w:lang w:val="fr-FR"/>
              </w:rPr>
              <w:t>Mutualisation des efforts,</w:t>
            </w:r>
          </w:p>
          <w:p w:rsidR="00DC498F" w:rsidRPr="00191A4D" w:rsidRDefault="00191A4D" w:rsidP="00191A4D">
            <w:pPr>
              <w:numPr>
                <w:ilvl w:val="0"/>
                <w:numId w:val="28"/>
              </w:numPr>
              <w:tabs>
                <w:tab w:val="num" w:pos="105"/>
              </w:tabs>
              <w:ind w:left="105" w:hanging="105"/>
              <w:rPr>
                <w:rFonts w:asciiTheme="majorHAnsi" w:hAnsiTheme="majorHAnsi" w:cstheme="majorHAnsi"/>
                <w:sz w:val="18"/>
                <w:szCs w:val="18"/>
                <w:lang w:val="fr-FR"/>
              </w:rPr>
            </w:pPr>
            <w:r w:rsidRPr="00191A4D">
              <w:rPr>
                <w:rFonts w:asciiTheme="majorHAnsi" w:hAnsiTheme="majorHAnsi" w:cstheme="majorHAnsi"/>
                <w:i/>
                <w:sz w:val="18"/>
                <w:szCs w:val="18"/>
                <w:lang w:val="fr-FR"/>
              </w:rPr>
              <w:t>Utilisation des TIC</w:t>
            </w:r>
          </w:p>
        </w:tc>
      </w:tr>
      <w:tr w:rsidR="00DC498F" w:rsidRPr="00FE4220" w:rsidTr="00842C16">
        <w:trPr>
          <w:jc w:val="center"/>
        </w:trPr>
        <w:tc>
          <w:tcPr>
            <w:tcW w:w="1980" w:type="dxa"/>
          </w:tcPr>
          <w:p w:rsidR="00DC498F" w:rsidRPr="00595D53" w:rsidRDefault="0047095F" w:rsidP="00DC498F">
            <w:pPr>
              <w:rPr>
                <w:rFonts w:asciiTheme="majorHAnsi" w:hAnsiTheme="majorHAnsi" w:cstheme="majorHAnsi"/>
                <w:sz w:val="18"/>
                <w:szCs w:val="18"/>
                <w:lang w:val="fr-FR"/>
              </w:rPr>
            </w:pPr>
            <w:r w:rsidRPr="00595D53">
              <w:rPr>
                <w:rFonts w:asciiTheme="majorHAnsi" w:hAnsiTheme="majorHAnsi" w:cstheme="majorHAnsi"/>
                <w:sz w:val="18"/>
                <w:szCs w:val="18"/>
                <w:lang w:val="fr-FR"/>
              </w:rPr>
              <w:t xml:space="preserve">1.1.3. </w:t>
            </w:r>
            <w:r w:rsidR="00DC498F" w:rsidRPr="00595D53">
              <w:rPr>
                <w:rFonts w:asciiTheme="majorHAnsi" w:hAnsiTheme="majorHAnsi" w:cstheme="majorHAnsi"/>
                <w:sz w:val="18"/>
                <w:szCs w:val="18"/>
                <w:lang w:val="fr-FR"/>
              </w:rPr>
              <w:t xml:space="preserve">Organisation régulière de recensements agricoles </w:t>
            </w:r>
            <w:r w:rsidR="00DC498F" w:rsidRPr="00595D53">
              <w:rPr>
                <w:rFonts w:asciiTheme="majorHAnsi" w:hAnsiTheme="majorHAnsi" w:cstheme="majorHAnsi"/>
                <w:sz w:val="18"/>
                <w:szCs w:val="18"/>
                <w:lang w:val="fr-FR"/>
              </w:rPr>
              <w:lastRenderedPageBreak/>
              <w:t>et des enquêtes annuel</w:t>
            </w:r>
            <w:r w:rsidR="00226A6F" w:rsidRPr="00595D53">
              <w:rPr>
                <w:rFonts w:asciiTheme="majorHAnsi" w:hAnsiTheme="majorHAnsi" w:cstheme="majorHAnsi"/>
                <w:sz w:val="18"/>
                <w:szCs w:val="18"/>
                <w:lang w:val="fr-FR"/>
              </w:rPr>
              <w:t>les</w:t>
            </w:r>
            <w:r w:rsidR="00DC498F" w:rsidRPr="00595D53">
              <w:rPr>
                <w:rFonts w:asciiTheme="majorHAnsi" w:hAnsiTheme="majorHAnsi" w:cstheme="majorHAnsi"/>
                <w:sz w:val="18"/>
                <w:szCs w:val="18"/>
                <w:lang w:val="fr-FR"/>
              </w:rPr>
              <w:t xml:space="preserve"> sur l’agriculture. </w:t>
            </w:r>
          </w:p>
        </w:tc>
        <w:tc>
          <w:tcPr>
            <w:tcW w:w="2067" w:type="dxa"/>
          </w:tcPr>
          <w:p w:rsidR="00DC498F" w:rsidRPr="00595D53" w:rsidRDefault="00E73232" w:rsidP="00DC498F">
            <w:pPr>
              <w:numPr>
                <w:ilvl w:val="0"/>
                <w:numId w:val="29"/>
              </w:numPr>
              <w:tabs>
                <w:tab w:val="num" w:pos="162"/>
              </w:tabs>
              <w:ind w:left="162" w:hanging="162"/>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 xml:space="preserve"> Statistiques a</w:t>
            </w:r>
            <w:r w:rsidR="00226A6F" w:rsidRPr="00595D53">
              <w:rPr>
                <w:rFonts w:asciiTheme="majorHAnsi" w:hAnsiTheme="majorHAnsi" w:cstheme="majorHAnsi"/>
                <w:sz w:val="18"/>
                <w:szCs w:val="18"/>
                <w:lang w:val="fr-FR"/>
              </w:rPr>
              <w:t>gricole</w:t>
            </w:r>
            <w:r w:rsidRPr="00595D53">
              <w:rPr>
                <w:rFonts w:asciiTheme="majorHAnsi" w:hAnsiTheme="majorHAnsi" w:cstheme="majorHAnsi"/>
                <w:sz w:val="18"/>
                <w:szCs w:val="18"/>
                <w:lang w:val="fr-FR"/>
              </w:rPr>
              <w:t>s et rurales</w:t>
            </w:r>
          </w:p>
          <w:p w:rsidR="00E73232" w:rsidRPr="00595D53" w:rsidRDefault="00E73232" w:rsidP="00DC498F">
            <w:pPr>
              <w:numPr>
                <w:ilvl w:val="0"/>
                <w:numId w:val="29"/>
              </w:numPr>
              <w:tabs>
                <w:tab w:val="num" w:pos="162"/>
              </w:tabs>
              <w:ind w:left="162" w:hanging="162"/>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Statistiques sur la sécurité alimentaire</w:t>
            </w:r>
          </w:p>
          <w:p w:rsidR="00DC498F" w:rsidRPr="00595D53" w:rsidRDefault="00DC498F" w:rsidP="00DC498F">
            <w:pPr>
              <w:numPr>
                <w:ilvl w:val="0"/>
                <w:numId w:val="29"/>
              </w:numPr>
              <w:tabs>
                <w:tab w:val="num" w:pos="162"/>
              </w:tabs>
              <w:ind w:left="162" w:hanging="162"/>
              <w:rPr>
                <w:rFonts w:asciiTheme="majorHAnsi" w:hAnsiTheme="majorHAnsi" w:cstheme="majorHAnsi"/>
                <w:sz w:val="18"/>
                <w:szCs w:val="18"/>
                <w:lang w:val="fr-FR"/>
              </w:rPr>
            </w:pPr>
            <w:r w:rsidRPr="00595D53">
              <w:rPr>
                <w:rFonts w:asciiTheme="majorHAnsi" w:hAnsiTheme="majorHAnsi" w:cstheme="majorHAnsi"/>
                <w:sz w:val="18"/>
                <w:szCs w:val="18"/>
                <w:lang w:val="fr-FR"/>
              </w:rPr>
              <w:t xml:space="preserve">Performance et information pour le suivi de la situation du secteur </w:t>
            </w:r>
            <w:r w:rsidR="00226A6F" w:rsidRPr="00595D53">
              <w:rPr>
                <w:rFonts w:asciiTheme="majorHAnsi" w:hAnsiTheme="majorHAnsi" w:cstheme="majorHAnsi"/>
                <w:sz w:val="18"/>
                <w:szCs w:val="18"/>
                <w:lang w:val="fr-FR"/>
              </w:rPr>
              <w:t>agricole</w:t>
            </w:r>
          </w:p>
          <w:p w:rsidR="00DC498F" w:rsidRPr="00595D53" w:rsidRDefault="00DC498F" w:rsidP="00226A6F">
            <w:pPr>
              <w:rPr>
                <w:rFonts w:asciiTheme="majorHAnsi" w:hAnsiTheme="majorHAnsi" w:cstheme="majorHAnsi"/>
                <w:sz w:val="18"/>
                <w:szCs w:val="18"/>
                <w:lang w:val="fr-FR"/>
              </w:rPr>
            </w:pPr>
          </w:p>
        </w:tc>
        <w:tc>
          <w:tcPr>
            <w:tcW w:w="1618" w:type="dxa"/>
          </w:tcPr>
          <w:p w:rsidR="007528A4" w:rsidRPr="00595D53" w:rsidRDefault="00DC498F" w:rsidP="007528A4">
            <w:pPr>
              <w:numPr>
                <w:ilvl w:val="0"/>
                <w:numId w:val="29"/>
              </w:numPr>
              <w:tabs>
                <w:tab w:val="num" w:pos="162"/>
              </w:tabs>
              <w:ind w:left="162" w:hanging="162"/>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 xml:space="preserve">Nombre de pays participant </w:t>
            </w:r>
            <w:r w:rsidR="007528A4" w:rsidRPr="00595D53">
              <w:rPr>
                <w:rFonts w:asciiTheme="majorHAnsi" w:hAnsiTheme="majorHAnsi" w:cstheme="majorHAnsi"/>
                <w:sz w:val="18"/>
                <w:szCs w:val="18"/>
                <w:lang w:val="fr-FR"/>
              </w:rPr>
              <w:t xml:space="preserve">au Programme </w:t>
            </w:r>
            <w:r w:rsidR="007528A4" w:rsidRPr="00595D53">
              <w:rPr>
                <w:rFonts w:asciiTheme="majorHAnsi" w:hAnsiTheme="majorHAnsi" w:cstheme="majorHAnsi"/>
                <w:sz w:val="18"/>
                <w:szCs w:val="18"/>
                <w:lang w:val="fr-FR"/>
              </w:rPr>
              <w:lastRenderedPageBreak/>
              <w:t>mondial du recensement de l’agriculture 2020 (2016 – 2025)</w:t>
            </w:r>
          </w:p>
          <w:p w:rsidR="00DC498F" w:rsidRPr="00595D53" w:rsidRDefault="00DC498F" w:rsidP="007528A4">
            <w:pPr>
              <w:numPr>
                <w:ilvl w:val="0"/>
                <w:numId w:val="29"/>
              </w:numPr>
              <w:tabs>
                <w:tab w:val="num" w:pos="162"/>
              </w:tabs>
              <w:ind w:left="162" w:hanging="162"/>
              <w:rPr>
                <w:rFonts w:asciiTheme="majorHAnsi" w:hAnsiTheme="majorHAnsi" w:cstheme="majorHAnsi"/>
                <w:sz w:val="18"/>
                <w:szCs w:val="18"/>
                <w:lang w:val="fr-FR"/>
              </w:rPr>
            </w:pPr>
            <w:r w:rsidRPr="00595D53">
              <w:rPr>
                <w:rFonts w:asciiTheme="majorHAnsi" w:hAnsiTheme="majorHAnsi" w:cstheme="majorHAnsi"/>
                <w:sz w:val="18"/>
                <w:szCs w:val="18"/>
                <w:lang w:val="fr-FR"/>
              </w:rPr>
              <w:t>Nombre de pays qui organisent des enquêtes agricoles.</w:t>
            </w:r>
          </w:p>
          <w:p w:rsidR="00A56A16" w:rsidRPr="00595D53" w:rsidRDefault="00A56A16" w:rsidP="007528A4">
            <w:pPr>
              <w:rPr>
                <w:rFonts w:asciiTheme="majorHAnsi" w:hAnsiTheme="majorHAnsi" w:cstheme="majorHAnsi"/>
                <w:sz w:val="18"/>
                <w:szCs w:val="18"/>
                <w:lang w:val="fr-FR"/>
              </w:rPr>
            </w:pPr>
          </w:p>
        </w:tc>
        <w:tc>
          <w:tcPr>
            <w:tcW w:w="1946" w:type="dxa"/>
          </w:tcPr>
          <w:p w:rsidR="00DC498F" w:rsidRPr="00595D53" w:rsidRDefault="0091533B" w:rsidP="00DC498F">
            <w:pPr>
              <w:numPr>
                <w:ilvl w:val="0"/>
                <w:numId w:val="29"/>
              </w:numPr>
              <w:tabs>
                <w:tab w:val="num" w:pos="144"/>
              </w:tabs>
              <w:ind w:left="144" w:hanging="144"/>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35</w:t>
            </w:r>
            <w:r w:rsidR="00DC498F" w:rsidRPr="00595D53">
              <w:rPr>
                <w:rFonts w:asciiTheme="majorHAnsi" w:hAnsiTheme="majorHAnsi" w:cstheme="majorHAnsi"/>
                <w:sz w:val="18"/>
                <w:szCs w:val="18"/>
                <w:lang w:val="fr-FR"/>
              </w:rPr>
              <w:t xml:space="preserve"> pays organisent des recensements </w:t>
            </w:r>
            <w:r w:rsidR="00E73232" w:rsidRPr="00595D53">
              <w:rPr>
                <w:rFonts w:asciiTheme="majorHAnsi" w:hAnsiTheme="majorHAnsi" w:cstheme="majorHAnsi"/>
                <w:sz w:val="18"/>
                <w:szCs w:val="18"/>
                <w:lang w:val="fr-FR"/>
              </w:rPr>
              <w:lastRenderedPageBreak/>
              <w:t>jusqu’en 2020</w:t>
            </w:r>
            <w:r w:rsidR="00DC498F" w:rsidRPr="00595D53">
              <w:rPr>
                <w:rFonts w:asciiTheme="majorHAnsi" w:hAnsiTheme="majorHAnsi" w:cstheme="majorHAnsi"/>
                <w:sz w:val="18"/>
                <w:szCs w:val="18"/>
                <w:lang w:val="fr-FR"/>
              </w:rPr>
              <w:t xml:space="preserve"> et publient les résultats. </w:t>
            </w:r>
          </w:p>
          <w:p w:rsidR="00DC498F" w:rsidRPr="00595D53" w:rsidRDefault="00E73232" w:rsidP="00DC498F">
            <w:pPr>
              <w:numPr>
                <w:ilvl w:val="0"/>
                <w:numId w:val="29"/>
              </w:numPr>
              <w:tabs>
                <w:tab w:val="num" w:pos="144"/>
              </w:tabs>
              <w:ind w:left="144" w:hanging="144"/>
              <w:rPr>
                <w:rFonts w:asciiTheme="majorHAnsi" w:hAnsiTheme="majorHAnsi" w:cstheme="majorHAnsi"/>
                <w:sz w:val="18"/>
                <w:szCs w:val="18"/>
                <w:lang w:val="fr-FR"/>
              </w:rPr>
            </w:pPr>
            <w:r w:rsidRPr="00595D53">
              <w:rPr>
                <w:rFonts w:asciiTheme="majorHAnsi" w:hAnsiTheme="majorHAnsi" w:cstheme="majorHAnsi"/>
                <w:sz w:val="18"/>
                <w:szCs w:val="18"/>
                <w:lang w:val="fr-FR"/>
              </w:rPr>
              <w:t>45</w:t>
            </w:r>
            <w:r w:rsidR="00DC498F" w:rsidRPr="00595D53">
              <w:rPr>
                <w:rFonts w:asciiTheme="majorHAnsi" w:hAnsiTheme="majorHAnsi" w:cstheme="majorHAnsi"/>
                <w:sz w:val="18"/>
                <w:szCs w:val="18"/>
                <w:lang w:val="fr-FR"/>
              </w:rPr>
              <w:t xml:space="preserve"> pays organisent des enquêtes agricoles annuelles et en publient les résultats. </w:t>
            </w:r>
          </w:p>
        </w:tc>
        <w:tc>
          <w:tcPr>
            <w:tcW w:w="2178" w:type="dxa"/>
          </w:tcPr>
          <w:p w:rsidR="00252174" w:rsidRPr="00595D53" w:rsidRDefault="00DC498F" w:rsidP="00DC498F">
            <w:pPr>
              <w:numPr>
                <w:ilvl w:val="0"/>
                <w:numId w:val="29"/>
              </w:numPr>
              <w:tabs>
                <w:tab w:val="num" w:pos="108"/>
              </w:tabs>
              <w:ind w:left="144" w:hanging="216"/>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 xml:space="preserve">Initiative éclairée sur la sécurité alimentaire et la nutrition (exemple : </w:t>
            </w:r>
            <w:r w:rsidRPr="00595D53">
              <w:rPr>
                <w:rFonts w:asciiTheme="majorHAnsi" w:hAnsiTheme="majorHAnsi" w:cstheme="majorHAnsi"/>
                <w:sz w:val="18"/>
                <w:szCs w:val="18"/>
                <w:lang w:val="fr-FR"/>
              </w:rPr>
              <w:lastRenderedPageBreak/>
              <w:t>PDAA, meilleure sécurité alimentaire et nutrition</w:t>
            </w:r>
            <w:r w:rsidR="00252174" w:rsidRPr="00595D53">
              <w:rPr>
                <w:rFonts w:asciiTheme="majorHAnsi" w:hAnsiTheme="majorHAnsi" w:cstheme="majorHAnsi"/>
                <w:sz w:val="18"/>
                <w:szCs w:val="18"/>
                <w:lang w:val="fr-FR"/>
              </w:rPr>
              <w:t>)</w:t>
            </w:r>
          </w:p>
          <w:p w:rsidR="00752EFA" w:rsidRPr="00595D53" w:rsidRDefault="00752EFA" w:rsidP="00DC498F">
            <w:pPr>
              <w:numPr>
                <w:ilvl w:val="0"/>
                <w:numId w:val="29"/>
              </w:numPr>
              <w:tabs>
                <w:tab w:val="num" w:pos="108"/>
              </w:tabs>
              <w:ind w:left="144" w:hanging="216"/>
              <w:rPr>
                <w:rFonts w:asciiTheme="majorHAnsi" w:hAnsiTheme="majorHAnsi" w:cstheme="majorHAnsi"/>
                <w:sz w:val="18"/>
                <w:szCs w:val="18"/>
                <w:lang w:val="fr-FR"/>
              </w:rPr>
            </w:pPr>
            <w:r w:rsidRPr="00595D53">
              <w:rPr>
                <w:rFonts w:asciiTheme="majorHAnsi" w:hAnsiTheme="majorHAnsi" w:cstheme="majorHAnsi"/>
                <w:sz w:val="18"/>
                <w:szCs w:val="18"/>
                <w:lang w:val="fr-FR"/>
              </w:rPr>
              <w:t xml:space="preserve">Amélioration de l’information sur le monde rural </w:t>
            </w:r>
          </w:p>
          <w:p w:rsidR="00DC498F" w:rsidRPr="00595D53" w:rsidRDefault="00752EFA" w:rsidP="00DC498F">
            <w:pPr>
              <w:numPr>
                <w:ilvl w:val="0"/>
                <w:numId w:val="29"/>
              </w:numPr>
              <w:tabs>
                <w:tab w:val="num" w:pos="108"/>
              </w:tabs>
              <w:ind w:left="144" w:hanging="216"/>
              <w:rPr>
                <w:rFonts w:asciiTheme="majorHAnsi" w:hAnsiTheme="majorHAnsi" w:cstheme="majorHAnsi"/>
                <w:sz w:val="18"/>
                <w:szCs w:val="18"/>
                <w:lang w:val="fr-FR"/>
              </w:rPr>
            </w:pPr>
            <w:r w:rsidRPr="00595D53">
              <w:rPr>
                <w:rFonts w:asciiTheme="majorHAnsi" w:hAnsiTheme="majorHAnsi" w:cstheme="majorHAnsi"/>
                <w:sz w:val="18"/>
                <w:szCs w:val="18"/>
                <w:lang w:val="fr-FR"/>
              </w:rPr>
              <w:t>Mise à disposition des informations utiles pour les projets agricoles</w:t>
            </w:r>
            <w:r w:rsidR="00DC498F" w:rsidRPr="00595D53">
              <w:rPr>
                <w:rFonts w:asciiTheme="majorHAnsi" w:hAnsiTheme="majorHAnsi" w:cstheme="majorHAnsi"/>
                <w:sz w:val="18"/>
                <w:szCs w:val="18"/>
                <w:lang w:val="fr-FR"/>
              </w:rPr>
              <w:t xml:space="preserve"> </w:t>
            </w:r>
          </w:p>
          <w:p w:rsidR="00DC498F" w:rsidRPr="00595D53" w:rsidRDefault="00DC498F" w:rsidP="00DC498F">
            <w:pPr>
              <w:rPr>
                <w:rFonts w:asciiTheme="majorHAnsi" w:hAnsiTheme="majorHAnsi" w:cstheme="majorHAnsi"/>
                <w:sz w:val="18"/>
                <w:szCs w:val="18"/>
                <w:lang w:val="fr-FR"/>
              </w:rPr>
            </w:pPr>
          </w:p>
        </w:tc>
        <w:tc>
          <w:tcPr>
            <w:tcW w:w="2137" w:type="dxa"/>
          </w:tcPr>
          <w:p w:rsidR="00DC498F" w:rsidRPr="00595D53" w:rsidRDefault="00DC498F" w:rsidP="00DC498F">
            <w:pPr>
              <w:numPr>
                <w:ilvl w:val="0"/>
                <w:numId w:val="28"/>
              </w:numPr>
              <w:tabs>
                <w:tab w:val="num" w:pos="105"/>
              </w:tabs>
              <w:ind w:left="105" w:hanging="105"/>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 xml:space="preserve">Engagement, capacité et compétence des pays africains à planifier et </w:t>
            </w:r>
            <w:r w:rsidRPr="00595D53">
              <w:rPr>
                <w:rFonts w:asciiTheme="majorHAnsi" w:hAnsiTheme="majorHAnsi" w:cstheme="majorHAnsi"/>
                <w:sz w:val="18"/>
                <w:szCs w:val="18"/>
                <w:lang w:val="fr-FR"/>
              </w:rPr>
              <w:lastRenderedPageBreak/>
              <w:t xml:space="preserve">conduire les enquêtes et les recensements agricoles. </w:t>
            </w:r>
          </w:p>
          <w:p w:rsidR="00DC498F" w:rsidRPr="00595D53" w:rsidRDefault="00DC498F" w:rsidP="00DC498F">
            <w:pPr>
              <w:numPr>
                <w:ilvl w:val="0"/>
                <w:numId w:val="28"/>
              </w:numPr>
              <w:tabs>
                <w:tab w:val="num" w:pos="105"/>
              </w:tabs>
              <w:ind w:left="105" w:hanging="105"/>
              <w:rPr>
                <w:rFonts w:asciiTheme="majorHAnsi" w:hAnsiTheme="majorHAnsi" w:cstheme="majorHAnsi"/>
                <w:sz w:val="18"/>
                <w:szCs w:val="18"/>
                <w:lang w:val="fr-FR"/>
              </w:rPr>
            </w:pPr>
            <w:r w:rsidRPr="00595D53">
              <w:rPr>
                <w:rFonts w:asciiTheme="majorHAnsi" w:hAnsiTheme="majorHAnsi" w:cstheme="majorHAnsi"/>
                <w:sz w:val="18"/>
                <w:szCs w:val="18"/>
                <w:lang w:val="fr-FR"/>
              </w:rPr>
              <w:t>Disponibilité de</w:t>
            </w:r>
            <w:r w:rsidR="00D55246" w:rsidRPr="00595D53">
              <w:rPr>
                <w:rFonts w:asciiTheme="majorHAnsi" w:hAnsiTheme="majorHAnsi" w:cstheme="majorHAnsi"/>
                <w:sz w:val="18"/>
                <w:szCs w:val="18"/>
                <w:lang w:val="fr-FR"/>
              </w:rPr>
              <w:t>s NTIC, mobiles, ordinateurs, P</w:t>
            </w:r>
            <w:r w:rsidRPr="00595D53">
              <w:rPr>
                <w:rFonts w:asciiTheme="majorHAnsi" w:hAnsiTheme="majorHAnsi" w:cstheme="majorHAnsi"/>
                <w:sz w:val="18"/>
                <w:szCs w:val="18"/>
                <w:lang w:val="fr-FR"/>
              </w:rPr>
              <w:t>D</w:t>
            </w:r>
            <w:r w:rsidR="00D55246" w:rsidRPr="00595D53">
              <w:rPr>
                <w:rFonts w:asciiTheme="majorHAnsi" w:hAnsiTheme="majorHAnsi" w:cstheme="majorHAnsi"/>
                <w:sz w:val="18"/>
                <w:szCs w:val="18"/>
                <w:lang w:val="fr-FR"/>
              </w:rPr>
              <w:t>A</w:t>
            </w:r>
            <w:r w:rsidRPr="00595D53">
              <w:rPr>
                <w:rFonts w:asciiTheme="majorHAnsi" w:hAnsiTheme="majorHAnsi" w:cstheme="majorHAnsi"/>
                <w:sz w:val="18"/>
                <w:szCs w:val="18"/>
                <w:lang w:val="fr-FR"/>
              </w:rPr>
              <w:t xml:space="preserve">, internet, etc </w:t>
            </w:r>
          </w:p>
        </w:tc>
        <w:tc>
          <w:tcPr>
            <w:tcW w:w="2521" w:type="dxa"/>
          </w:tcPr>
          <w:p w:rsidR="00DC498F" w:rsidRPr="00595D53" w:rsidRDefault="00DC498F" w:rsidP="00DC498F">
            <w:pPr>
              <w:numPr>
                <w:ilvl w:val="0"/>
                <w:numId w:val="28"/>
              </w:numPr>
              <w:tabs>
                <w:tab w:val="num" w:pos="105"/>
              </w:tabs>
              <w:ind w:left="105" w:hanging="105"/>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 xml:space="preserve">Ressources non disponibles à temps  </w:t>
            </w:r>
          </w:p>
          <w:p w:rsidR="00DC498F" w:rsidRPr="00595D53" w:rsidRDefault="00DC498F" w:rsidP="00DC498F">
            <w:pPr>
              <w:numPr>
                <w:ilvl w:val="0"/>
                <w:numId w:val="28"/>
              </w:numPr>
              <w:tabs>
                <w:tab w:val="num" w:pos="105"/>
              </w:tabs>
              <w:ind w:left="105" w:hanging="105"/>
              <w:rPr>
                <w:rFonts w:asciiTheme="majorHAnsi" w:hAnsiTheme="majorHAnsi" w:cstheme="majorHAnsi"/>
                <w:sz w:val="18"/>
                <w:szCs w:val="18"/>
                <w:lang w:val="fr-FR"/>
              </w:rPr>
            </w:pPr>
            <w:r w:rsidRPr="00595D53">
              <w:rPr>
                <w:rFonts w:asciiTheme="majorHAnsi" w:hAnsiTheme="majorHAnsi" w:cstheme="majorHAnsi"/>
                <w:sz w:val="18"/>
                <w:szCs w:val="18"/>
                <w:lang w:val="fr-FR"/>
              </w:rPr>
              <w:lastRenderedPageBreak/>
              <w:t>Manque de capacité technique et de volonté politique</w:t>
            </w:r>
          </w:p>
          <w:p w:rsidR="00DC498F" w:rsidRPr="00595D53" w:rsidRDefault="00D55246" w:rsidP="00D55246">
            <w:pPr>
              <w:rPr>
                <w:rFonts w:asciiTheme="majorHAnsi" w:hAnsiTheme="majorHAnsi" w:cstheme="majorHAnsi"/>
                <w:b/>
                <w:i/>
                <w:sz w:val="18"/>
                <w:szCs w:val="18"/>
                <w:lang w:val="fr-FR"/>
              </w:rPr>
            </w:pPr>
            <w:r w:rsidRPr="00595D53">
              <w:rPr>
                <w:rFonts w:asciiTheme="majorHAnsi" w:hAnsiTheme="majorHAnsi" w:cstheme="majorHAnsi"/>
                <w:b/>
                <w:i/>
                <w:sz w:val="18"/>
                <w:szCs w:val="18"/>
                <w:lang w:val="fr-FR"/>
              </w:rPr>
              <w:t>Mesures d’atténuation :</w:t>
            </w:r>
            <w:r w:rsidRPr="00595D53">
              <w:rPr>
                <w:rFonts w:asciiTheme="majorHAnsi" w:hAnsiTheme="majorHAnsi" w:cstheme="majorHAnsi"/>
                <w:sz w:val="18"/>
                <w:szCs w:val="18"/>
                <w:lang w:val="fr-FR"/>
              </w:rPr>
              <w:t xml:space="preserve"> </w:t>
            </w:r>
          </w:p>
          <w:p w:rsidR="00996554" w:rsidRPr="00595D53" w:rsidRDefault="00996554" w:rsidP="00996554">
            <w:pPr>
              <w:numPr>
                <w:ilvl w:val="0"/>
                <w:numId w:val="28"/>
              </w:numPr>
              <w:tabs>
                <w:tab w:val="num" w:pos="105"/>
              </w:tabs>
              <w:ind w:left="105" w:hanging="105"/>
              <w:rPr>
                <w:rFonts w:asciiTheme="majorHAnsi" w:hAnsiTheme="majorHAnsi" w:cstheme="majorHAnsi"/>
                <w:i/>
                <w:sz w:val="18"/>
                <w:szCs w:val="18"/>
                <w:lang w:val="fr-FR"/>
              </w:rPr>
            </w:pPr>
            <w:r w:rsidRPr="00595D53">
              <w:rPr>
                <w:rFonts w:asciiTheme="majorHAnsi" w:hAnsiTheme="majorHAnsi" w:cstheme="majorHAnsi"/>
                <w:i/>
                <w:sz w:val="18"/>
                <w:szCs w:val="18"/>
                <w:lang w:val="fr-FR"/>
              </w:rPr>
              <w:t>Mise en place d’un fonds statistique</w:t>
            </w:r>
          </w:p>
          <w:p w:rsidR="00996554" w:rsidRPr="00595D53" w:rsidRDefault="00F165D1" w:rsidP="00996554">
            <w:pPr>
              <w:numPr>
                <w:ilvl w:val="0"/>
                <w:numId w:val="28"/>
              </w:numPr>
              <w:tabs>
                <w:tab w:val="num" w:pos="105"/>
              </w:tabs>
              <w:ind w:left="105" w:hanging="105"/>
              <w:rPr>
                <w:rFonts w:asciiTheme="majorHAnsi" w:hAnsiTheme="majorHAnsi" w:cstheme="majorHAnsi"/>
                <w:i/>
                <w:sz w:val="18"/>
                <w:szCs w:val="18"/>
                <w:lang w:val="fr-FR"/>
              </w:rPr>
            </w:pPr>
            <w:r w:rsidRPr="00595D53">
              <w:rPr>
                <w:rFonts w:asciiTheme="majorHAnsi" w:hAnsiTheme="majorHAnsi" w:cstheme="majorHAnsi"/>
                <w:i/>
                <w:sz w:val="18"/>
                <w:szCs w:val="18"/>
                <w:lang w:val="fr-FR"/>
              </w:rPr>
              <w:t>Accroî</w:t>
            </w:r>
            <w:r w:rsidR="00996554" w:rsidRPr="00595D53">
              <w:rPr>
                <w:rFonts w:asciiTheme="majorHAnsi" w:hAnsiTheme="majorHAnsi" w:cstheme="majorHAnsi"/>
                <w:i/>
                <w:sz w:val="18"/>
                <w:szCs w:val="18"/>
                <w:lang w:val="fr-FR"/>
              </w:rPr>
              <w:t>tre le plaidoyer en faveur des</w:t>
            </w:r>
            <w:r w:rsidRPr="00595D53">
              <w:rPr>
                <w:rFonts w:asciiTheme="majorHAnsi" w:hAnsiTheme="majorHAnsi" w:cstheme="majorHAnsi"/>
                <w:i/>
                <w:sz w:val="18"/>
                <w:szCs w:val="18"/>
                <w:lang w:val="fr-FR"/>
              </w:rPr>
              <w:t xml:space="preserve"> recensements et</w:t>
            </w:r>
            <w:r w:rsidR="00996554" w:rsidRPr="00595D53">
              <w:rPr>
                <w:rFonts w:asciiTheme="majorHAnsi" w:hAnsiTheme="majorHAnsi" w:cstheme="majorHAnsi"/>
                <w:i/>
                <w:sz w:val="18"/>
                <w:szCs w:val="18"/>
                <w:lang w:val="fr-FR"/>
              </w:rPr>
              <w:t xml:space="preserve"> enquêtes statistiques</w:t>
            </w:r>
            <w:r w:rsidRPr="00595D53">
              <w:rPr>
                <w:rFonts w:asciiTheme="majorHAnsi" w:hAnsiTheme="majorHAnsi" w:cstheme="majorHAnsi"/>
                <w:i/>
                <w:sz w:val="18"/>
                <w:szCs w:val="18"/>
                <w:lang w:val="fr-FR"/>
              </w:rPr>
              <w:t xml:space="preserve"> agricoles</w:t>
            </w:r>
          </w:p>
          <w:p w:rsidR="00996554" w:rsidRPr="00595D53" w:rsidRDefault="00996554" w:rsidP="00996554">
            <w:pPr>
              <w:numPr>
                <w:ilvl w:val="0"/>
                <w:numId w:val="28"/>
              </w:numPr>
              <w:tabs>
                <w:tab w:val="num" w:pos="105"/>
              </w:tabs>
              <w:ind w:left="105" w:hanging="105"/>
              <w:rPr>
                <w:rFonts w:asciiTheme="majorHAnsi" w:hAnsiTheme="majorHAnsi" w:cstheme="majorHAnsi"/>
                <w:i/>
                <w:sz w:val="18"/>
                <w:szCs w:val="18"/>
                <w:lang w:val="fr-FR"/>
              </w:rPr>
            </w:pPr>
            <w:r w:rsidRPr="00595D53">
              <w:rPr>
                <w:rFonts w:asciiTheme="majorHAnsi" w:hAnsiTheme="majorHAnsi" w:cstheme="majorHAnsi"/>
                <w:i/>
                <w:sz w:val="18"/>
                <w:szCs w:val="18"/>
                <w:lang w:val="fr-FR"/>
              </w:rPr>
              <w:t>Coopération sud-sud</w:t>
            </w:r>
          </w:p>
          <w:p w:rsidR="00996554" w:rsidRPr="00595D53" w:rsidRDefault="00996554" w:rsidP="00996554">
            <w:pPr>
              <w:numPr>
                <w:ilvl w:val="0"/>
                <w:numId w:val="28"/>
              </w:numPr>
              <w:tabs>
                <w:tab w:val="num" w:pos="105"/>
              </w:tabs>
              <w:ind w:left="105" w:hanging="105"/>
              <w:rPr>
                <w:rFonts w:asciiTheme="majorHAnsi" w:hAnsiTheme="majorHAnsi" w:cstheme="majorHAnsi"/>
                <w:i/>
                <w:sz w:val="18"/>
                <w:szCs w:val="18"/>
                <w:lang w:val="fr-FR"/>
              </w:rPr>
            </w:pPr>
            <w:r w:rsidRPr="00595D53">
              <w:rPr>
                <w:rFonts w:asciiTheme="majorHAnsi" w:hAnsiTheme="majorHAnsi" w:cstheme="majorHAnsi"/>
                <w:i/>
                <w:sz w:val="18"/>
                <w:szCs w:val="18"/>
                <w:lang w:val="fr-FR"/>
              </w:rPr>
              <w:t>Mutualisation des efforts,</w:t>
            </w:r>
          </w:p>
          <w:p w:rsidR="00DC498F" w:rsidRPr="00595D53" w:rsidRDefault="00996554" w:rsidP="00996554">
            <w:pPr>
              <w:numPr>
                <w:ilvl w:val="0"/>
                <w:numId w:val="29"/>
              </w:numPr>
              <w:tabs>
                <w:tab w:val="num" w:pos="108"/>
              </w:tabs>
              <w:ind w:left="144" w:hanging="216"/>
              <w:rPr>
                <w:rFonts w:asciiTheme="majorHAnsi" w:hAnsiTheme="majorHAnsi" w:cstheme="majorHAnsi"/>
                <w:sz w:val="18"/>
                <w:szCs w:val="18"/>
                <w:lang w:val="fr-FR"/>
              </w:rPr>
            </w:pPr>
            <w:r w:rsidRPr="00595D53">
              <w:rPr>
                <w:rFonts w:asciiTheme="majorHAnsi" w:hAnsiTheme="majorHAnsi" w:cstheme="majorHAnsi"/>
                <w:i/>
                <w:sz w:val="18"/>
                <w:szCs w:val="18"/>
                <w:lang w:val="fr-FR"/>
              </w:rPr>
              <w:t>Utilisation des TIC</w:t>
            </w:r>
            <w:r w:rsidR="00DC498F" w:rsidRPr="00595D53">
              <w:rPr>
                <w:rFonts w:asciiTheme="majorHAnsi" w:hAnsiTheme="majorHAnsi" w:cstheme="majorHAnsi"/>
                <w:sz w:val="18"/>
                <w:szCs w:val="18"/>
                <w:lang w:val="fr-FR"/>
              </w:rPr>
              <w:t xml:space="preserve"> </w:t>
            </w:r>
          </w:p>
        </w:tc>
      </w:tr>
      <w:tr w:rsidR="00241FCD" w:rsidRPr="00FE4220" w:rsidTr="00842C16">
        <w:trPr>
          <w:jc w:val="center"/>
        </w:trPr>
        <w:tc>
          <w:tcPr>
            <w:tcW w:w="1980" w:type="dxa"/>
          </w:tcPr>
          <w:p w:rsidR="00241FCD" w:rsidRPr="00060476" w:rsidRDefault="00BD266A" w:rsidP="00241FCD">
            <w:pPr>
              <w:rPr>
                <w:rFonts w:asciiTheme="majorHAnsi" w:hAnsiTheme="majorHAnsi" w:cstheme="majorHAnsi"/>
                <w:sz w:val="18"/>
                <w:szCs w:val="18"/>
                <w:lang w:val="fr-FR"/>
              </w:rPr>
            </w:pPr>
            <w:r>
              <w:rPr>
                <w:rFonts w:asciiTheme="majorHAnsi" w:hAnsiTheme="majorHAnsi" w:cstheme="majorHAnsi"/>
                <w:sz w:val="18"/>
                <w:szCs w:val="18"/>
                <w:lang w:val="fr-FR"/>
              </w:rPr>
              <w:lastRenderedPageBreak/>
              <w:t xml:space="preserve">1.1.4. </w:t>
            </w:r>
            <w:r w:rsidR="00241FCD" w:rsidRPr="00060476">
              <w:rPr>
                <w:rFonts w:asciiTheme="majorHAnsi" w:hAnsiTheme="majorHAnsi" w:cstheme="majorHAnsi"/>
                <w:sz w:val="18"/>
                <w:szCs w:val="18"/>
                <w:lang w:val="fr-FR"/>
              </w:rPr>
              <w:t xml:space="preserve">Organisation régulière de recensements et d’enquêtes économiques </w:t>
            </w:r>
          </w:p>
        </w:tc>
        <w:tc>
          <w:tcPr>
            <w:tcW w:w="2067" w:type="dxa"/>
          </w:tcPr>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Statistiques industrielles (production, prix, valeur ajoutée,</w:t>
            </w:r>
            <w:r w:rsidR="000D726E" w:rsidRPr="00060476">
              <w:rPr>
                <w:rFonts w:asciiTheme="majorHAnsi" w:hAnsiTheme="majorHAnsi" w:cstheme="majorHAnsi"/>
                <w:sz w:val="18"/>
                <w:szCs w:val="18"/>
                <w:lang w:val="fr-FR"/>
              </w:rPr>
              <w:t xml:space="preserve"> nombre d’</w:t>
            </w:r>
            <w:r w:rsidRPr="00060476">
              <w:rPr>
                <w:rFonts w:asciiTheme="majorHAnsi" w:hAnsiTheme="majorHAnsi" w:cstheme="majorHAnsi"/>
                <w:sz w:val="18"/>
                <w:szCs w:val="18"/>
                <w:lang w:val="fr-FR"/>
              </w:rPr>
              <w:t>entreprises par branche économique, etc.)</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Statistiques des comptes nationaux (trimestriels et annuels</w:t>
            </w:r>
            <w:r w:rsidR="000D726E" w:rsidRPr="00060476">
              <w:rPr>
                <w:rFonts w:asciiTheme="majorHAnsi" w:hAnsiTheme="majorHAnsi" w:cstheme="majorHAnsi"/>
                <w:sz w:val="18"/>
                <w:szCs w:val="18"/>
                <w:lang w:val="fr-FR"/>
              </w:rPr>
              <w:t>)</w:t>
            </w:r>
            <w:r w:rsidRPr="00060476">
              <w:rPr>
                <w:rFonts w:asciiTheme="majorHAnsi" w:hAnsiTheme="majorHAnsi" w:cstheme="majorHAnsi"/>
                <w:sz w:val="18"/>
                <w:szCs w:val="18"/>
                <w:lang w:val="fr-FR"/>
              </w:rPr>
              <w:t xml:space="preserve"> </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Statistiques des prix à la consommation des ménages</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Statistiques sur la distribution (commerce intérieur) et le commerce frontalier</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Perception des investisseurs</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Information statistique sur l’Innovation ; la recherche et développement</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Infrastructure</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Transports</w:t>
            </w:r>
            <w:r w:rsidR="000D726E" w:rsidRPr="00060476">
              <w:rPr>
                <w:rFonts w:asciiTheme="majorHAnsi" w:hAnsiTheme="majorHAnsi" w:cstheme="majorHAnsi"/>
                <w:sz w:val="18"/>
                <w:szCs w:val="18"/>
                <w:lang w:val="fr-FR"/>
              </w:rPr>
              <w:t>,</w:t>
            </w:r>
            <w:r w:rsidRPr="00060476">
              <w:rPr>
                <w:rFonts w:asciiTheme="majorHAnsi" w:hAnsiTheme="majorHAnsi" w:cstheme="majorHAnsi"/>
                <w:sz w:val="18"/>
                <w:szCs w:val="18"/>
                <w:lang w:val="fr-FR"/>
              </w:rPr>
              <w:t xml:space="preserve"> communication, Energie</w:t>
            </w:r>
            <w:r w:rsidR="000D726E" w:rsidRPr="00060476">
              <w:rPr>
                <w:rFonts w:asciiTheme="majorHAnsi" w:hAnsiTheme="majorHAnsi" w:cstheme="majorHAnsi"/>
                <w:sz w:val="18"/>
                <w:szCs w:val="18"/>
                <w:lang w:val="fr-FR"/>
              </w:rPr>
              <w:t xml:space="preserve">, </w:t>
            </w:r>
            <w:r w:rsidRPr="00060476">
              <w:rPr>
                <w:rFonts w:asciiTheme="majorHAnsi" w:hAnsiTheme="majorHAnsi" w:cstheme="majorHAnsi"/>
                <w:sz w:val="18"/>
                <w:szCs w:val="18"/>
                <w:lang w:val="fr-FR"/>
              </w:rPr>
              <w:lastRenderedPageBreak/>
              <w:t>Ressources naturelles</w:t>
            </w:r>
            <w:r w:rsidR="000D726E" w:rsidRPr="00060476">
              <w:rPr>
                <w:rFonts w:asciiTheme="majorHAnsi" w:hAnsiTheme="majorHAnsi" w:cstheme="majorHAnsi"/>
                <w:sz w:val="18"/>
                <w:szCs w:val="18"/>
                <w:lang w:val="fr-FR"/>
              </w:rPr>
              <w:t xml:space="preserve">, </w:t>
            </w:r>
            <w:r w:rsidRPr="00060476">
              <w:rPr>
                <w:rFonts w:asciiTheme="majorHAnsi" w:hAnsiTheme="majorHAnsi" w:cstheme="majorHAnsi"/>
                <w:sz w:val="18"/>
                <w:szCs w:val="18"/>
                <w:lang w:val="fr-FR"/>
              </w:rPr>
              <w:t>Environnement</w:t>
            </w:r>
          </w:p>
          <w:p w:rsidR="00241FCD" w:rsidRPr="00060476" w:rsidRDefault="00241FCD" w:rsidP="00241FCD">
            <w:pPr>
              <w:rPr>
                <w:rFonts w:asciiTheme="majorHAnsi" w:hAnsiTheme="majorHAnsi" w:cstheme="majorHAnsi"/>
                <w:sz w:val="18"/>
                <w:szCs w:val="18"/>
                <w:lang w:val="fr-FR"/>
              </w:rPr>
            </w:pPr>
            <w:r w:rsidRPr="00060476">
              <w:rPr>
                <w:rFonts w:asciiTheme="majorHAnsi" w:hAnsiTheme="majorHAnsi" w:cstheme="majorHAnsi"/>
                <w:sz w:val="18"/>
                <w:szCs w:val="18"/>
                <w:lang w:val="fr-FR"/>
              </w:rPr>
              <w:t xml:space="preserve">Changement climatique, </w:t>
            </w:r>
          </w:p>
          <w:p w:rsidR="00241FCD" w:rsidRPr="00060476" w:rsidRDefault="00241FCD" w:rsidP="000D726E">
            <w:pPr>
              <w:rPr>
                <w:rFonts w:asciiTheme="majorHAnsi" w:hAnsiTheme="majorHAnsi" w:cstheme="majorHAnsi"/>
                <w:sz w:val="18"/>
                <w:szCs w:val="18"/>
                <w:lang w:val="fr-FR"/>
              </w:rPr>
            </w:pPr>
            <w:r w:rsidRPr="00060476">
              <w:rPr>
                <w:rFonts w:asciiTheme="majorHAnsi" w:hAnsiTheme="majorHAnsi" w:cstheme="majorHAnsi"/>
                <w:sz w:val="18"/>
                <w:szCs w:val="18"/>
                <w:lang w:val="fr-FR"/>
              </w:rPr>
              <w:t>Tourisme et les biens culturels</w:t>
            </w:r>
          </w:p>
        </w:tc>
        <w:tc>
          <w:tcPr>
            <w:tcW w:w="1618" w:type="dxa"/>
          </w:tcPr>
          <w:p w:rsidR="00241FCD" w:rsidRPr="00060476" w:rsidRDefault="00241FCD" w:rsidP="00241FCD">
            <w:pPr>
              <w:numPr>
                <w:ilvl w:val="0"/>
                <w:numId w:val="30"/>
              </w:numPr>
              <w:tabs>
                <w:tab w:val="num" w:pos="152"/>
              </w:tabs>
              <w:ind w:left="152" w:hanging="152"/>
              <w:rPr>
                <w:rFonts w:asciiTheme="majorHAnsi" w:hAnsiTheme="majorHAnsi" w:cstheme="majorHAnsi"/>
                <w:sz w:val="18"/>
                <w:szCs w:val="18"/>
                <w:lang w:val="fr-FR"/>
              </w:rPr>
            </w:pPr>
            <w:r w:rsidRPr="00060476">
              <w:rPr>
                <w:rFonts w:asciiTheme="majorHAnsi" w:hAnsiTheme="majorHAnsi" w:cstheme="majorHAnsi"/>
                <w:sz w:val="18"/>
                <w:szCs w:val="18"/>
                <w:lang w:val="fr-FR"/>
              </w:rPr>
              <w:lastRenderedPageBreak/>
              <w:t xml:space="preserve">Nombre de pays qui organisent des recensements économiques (ex. recensement des entreprises) au cours de la période 2017-2026  </w:t>
            </w:r>
          </w:p>
          <w:p w:rsidR="00241FCD" w:rsidRPr="00060476" w:rsidRDefault="00241FCD" w:rsidP="00241FCD">
            <w:pPr>
              <w:tabs>
                <w:tab w:val="num" w:pos="2280"/>
              </w:tabs>
              <w:rPr>
                <w:rFonts w:asciiTheme="majorHAnsi" w:hAnsiTheme="majorHAnsi" w:cstheme="majorHAnsi"/>
                <w:sz w:val="18"/>
                <w:szCs w:val="18"/>
                <w:lang w:val="fr-FR"/>
              </w:rPr>
            </w:pPr>
          </w:p>
          <w:p w:rsidR="00241FCD" w:rsidRPr="00060476" w:rsidRDefault="00241FCD" w:rsidP="00241FCD">
            <w:pPr>
              <w:numPr>
                <w:ilvl w:val="0"/>
                <w:numId w:val="29"/>
              </w:numPr>
              <w:tabs>
                <w:tab w:val="num" w:pos="105"/>
                <w:tab w:val="num" w:pos="2280"/>
              </w:tabs>
              <w:ind w:left="101" w:hanging="101"/>
              <w:rPr>
                <w:rFonts w:asciiTheme="majorHAnsi" w:hAnsiTheme="majorHAnsi" w:cstheme="majorHAnsi"/>
                <w:sz w:val="18"/>
                <w:szCs w:val="18"/>
                <w:lang w:val="fr-FR"/>
              </w:rPr>
            </w:pPr>
            <w:r w:rsidRPr="00060476">
              <w:rPr>
                <w:rFonts w:asciiTheme="majorHAnsi" w:hAnsiTheme="majorHAnsi" w:cstheme="majorHAnsi"/>
                <w:sz w:val="18"/>
                <w:szCs w:val="18"/>
                <w:lang w:val="fr-FR"/>
              </w:rPr>
              <w:t>Nombre de pays qui organisent régulièrement des enquêtes économiques</w:t>
            </w:r>
          </w:p>
          <w:p w:rsidR="00241FCD" w:rsidRPr="00060476" w:rsidRDefault="00241FCD" w:rsidP="00241FCD">
            <w:pPr>
              <w:tabs>
                <w:tab w:val="num" w:pos="2280"/>
              </w:tabs>
              <w:ind w:left="101"/>
              <w:rPr>
                <w:rFonts w:asciiTheme="majorHAnsi" w:hAnsiTheme="majorHAnsi" w:cstheme="majorHAnsi"/>
                <w:sz w:val="18"/>
                <w:szCs w:val="18"/>
                <w:lang w:val="fr-FR"/>
              </w:rPr>
            </w:pPr>
          </w:p>
          <w:p w:rsidR="00241FCD" w:rsidRPr="00060476" w:rsidRDefault="00241FCD" w:rsidP="00241FCD">
            <w:pPr>
              <w:numPr>
                <w:ilvl w:val="0"/>
                <w:numId w:val="29"/>
              </w:numPr>
              <w:tabs>
                <w:tab w:val="num" w:pos="105"/>
                <w:tab w:val="num" w:pos="2280"/>
              </w:tabs>
              <w:ind w:left="101" w:hanging="101"/>
              <w:rPr>
                <w:rFonts w:asciiTheme="majorHAnsi" w:hAnsiTheme="majorHAnsi" w:cstheme="majorHAnsi"/>
                <w:sz w:val="18"/>
                <w:szCs w:val="18"/>
                <w:lang w:val="fr-FR"/>
              </w:rPr>
            </w:pPr>
            <w:r w:rsidRPr="00060476">
              <w:rPr>
                <w:rFonts w:asciiTheme="majorHAnsi" w:hAnsiTheme="majorHAnsi" w:cstheme="majorHAnsi"/>
                <w:sz w:val="18"/>
                <w:szCs w:val="18"/>
                <w:lang w:val="fr-FR"/>
              </w:rPr>
              <w:t>Périodicité des recensements et enquêtes économiques</w:t>
            </w:r>
          </w:p>
        </w:tc>
        <w:tc>
          <w:tcPr>
            <w:tcW w:w="1946" w:type="dxa"/>
          </w:tcPr>
          <w:p w:rsidR="00241FCD" w:rsidRPr="00060476" w:rsidRDefault="00241FCD" w:rsidP="00241FCD">
            <w:pPr>
              <w:numPr>
                <w:ilvl w:val="0"/>
                <w:numId w:val="29"/>
              </w:numPr>
              <w:tabs>
                <w:tab w:val="num" w:pos="144"/>
              </w:tabs>
              <w:ind w:left="144" w:hanging="144"/>
              <w:rPr>
                <w:rFonts w:asciiTheme="majorHAnsi" w:hAnsiTheme="majorHAnsi" w:cstheme="majorHAnsi"/>
                <w:sz w:val="18"/>
                <w:szCs w:val="18"/>
                <w:lang w:val="fr-FR"/>
              </w:rPr>
            </w:pPr>
            <w:r w:rsidRPr="00060476">
              <w:rPr>
                <w:rFonts w:asciiTheme="majorHAnsi" w:hAnsiTheme="majorHAnsi" w:cstheme="majorHAnsi"/>
                <w:sz w:val="18"/>
                <w:szCs w:val="18"/>
                <w:lang w:val="fr-FR"/>
              </w:rPr>
              <w:t>40 pays effectuent les recensements économiques et  publient résultats en 2020</w:t>
            </w:r>
          </w:p>
          <w:p w:rsidR="00241FCD" w:rsidRPr="00060476" w:rsidRDefault="00241FCD" w:rsidP="00241FCD">
            <w:pPr>
              <w:numPr>
                <w:ilvl w:val="0"/>
                <w:numId w:val="29"/>
              </w:numPr>
              <w:tabs>
                <w:tab w:val="num" w:pos="144"/>
              </w:tabs>
              <w:ind w:left="144" w:hanging="144"/>
              <w:rPr>
                <w:rFonts w:asciiTheme="majorHAnsi" w:hAnsiTheme="majorHAnsi" w:cstheme="majorHAnsi"/>
                <w:sz w:val="18"/>
                <w:szCs w:val="18"/>
                <w:lang w:val="fr-FR"/>
              </w:rPr>
            </w:pPr>
            <w:r w:rsidRPr="00060476">
              <w:rPr>
                <w:rFonts w:asciiTheme="majorHAnsi" w:hAnsiTheme="majorHAnsi" w:cstheme="majorHAnsi"/>
                <w:sz w:val="18"/>
                <w:szCs w:val="18"/>
                <w:lang w:val="fr-FR"/>
              </w:rPr>
              <w:t>54 pays effectuent les recensements économiques et publient résultats en 2026</w:t>
            </w:r>
          </w:p>
          <w:p w:rsidR="00241FCD" w:rsidRPr="00060476" w:rsidRDefault="00241FCD" w:rsidP="00241FCD">
            <w:pPr>
              <w:numPr>
                <w:ilvl w:val="0"/>
                <w:numId w:val="29"/>
              </w:numPr>
              <w:tabs>
                <w:tab w:val="num" w:pos="144"/>
              </w:tabs>
              <w:ind w:left="144" w:hanging="144"/>
              <w:rPr>
                <w:rFonts w:asciiTheme="majorHAnsi" w:hAnsiTheme="majorHAnsi" w:cstheme="majorHAnsi"/>
                <w:sz w:val="18"/>
                <w:szCs w:val="18"/>
                <w:lang w:val="fr-FR"/>
              </w:rPr>
            </w:pPr>
            <w:r w:rsidRPr="00060476">
              <w:rPr>
                <w:rFonts w:asciiTheme="majorHAnsi" w:hAnsiTheme="majorHAnsi" w:cstheme="majorHAnsi"/>
                <w:sz w:val="18"/>
                <w:szCs w:val="18"/>
                <w:lang w:val="fr-FR"/>
              </w:rPr>
              <w:t>54 pays effectuent les enquêtes économiques et  publient résultats en 2020 et 2026</w:t>
            </w:r>
          </w:p>
          <w:p w:rsidR="00241FCD" w:rsidRPr="00060476" w:rsidRDefault="00241FCD" w:rsidP="00241FCD">
            <w:pPr>
              <w:numPr>
                <w:ilvl w:val="0"/>
                <w:numId w:val="29"/>
              </w:numPr>
              <w:tabs>
                <w:tab w:val="num" w:pos="144"/>
              </w:tabs>
              <w:ind w:left="144" w:hanging="144"/>
              <w:rPr>
                <w:rFonts w:asciiTheme="majorHAnsi" w:hAnsiTheme="majorHAnsi" w:cstheme="majorHAnsi"/>
                <w:sz w:val="18"/>
                <w:szCs w:val="18"/>
                <w:lang w:val="fr-FR"/>
              </w:rPr>
            </w:pPr>
          </w:p>
          <w:p w:rsidR="00241FCD" w:rsidRPr="00060476" w:rsidRDefault="00241FCD" w:rsidP="00241FCD">
            <w:pPr>
              <w:numPr>
                <w:ilvl w:val="0"/>
                <w:numId w:val="29"/>
              </w:numPr>
              <w:tabs>
                <w:tab w:val="num" w:pos="144"/>
              </w:tabs>
              <w:ind w:left="144" w:hanging="144"/>
              <w:rPr>
                <w:rFonts w:asciiTheme="majorHAnsi" w:hAnsiTheme="majorHAnsi" w:cstheme="majorHAnsi"/>
                <w:sz w:val="18"/>
                <w:szCs w:val="18"/>
                <w:lang w:val="fr-FR"/>
              </w:rPr>
            </w:pPr>
          </w:p>
        </w:tc>
        <w:tc>
          <w:tcPr>
            <w:tcW w:w="2178" w:type="dxa"/>
          </w:tcPr>
          <w:p w:rsidR="00241FCD" w:rsidRPr="00060476" w:rsidRDefault="00903E95" w:rsidP="00241FCD">
            <w:pPr>
              <w:numPr>
                <w:ilvl w:val="0"/>
                <w:numId w:val="29"/>
              </w:numPr>
              <w:tabs>
                <w:tab w:val="num" w:pos="144"/>
              </w:tabs>
              <w:ind w:left="144" w:hanging="144"/>
              <w:rPr>
                <w:rFonts w:asciiTheme="majorHAnsi" w:hAnsiTheme="majorHAnsi" w:cstheme="majorHAnsi"/>
                <w:sz w:val="18"/>
                <w:szCs w:val="18"/>
                <w:lang w:val="fr-FR"/>
              </w:rPr>
            </w:pPr>
            <w:r w:rsidRPr="00060476">
              <w:rPr>
                <w:rFonts w:asciiTheme="majorHAnsi" w:hAnsiTheme="majorHAnsi" w:cstheme="majorHAnsi"/>
                <w:sz w:val="18"/>
                <w:szCs w:val="18"/>
                <w:lang w:val="fr-FR"/>
              </w:rPr>
              <w:t>Renforcement et</w:t>
            </w:r>
            <w:r w:rsidR="00241FCD" w:rsidRPr="00060476">
              <w:rPr>
                <w:rFonts w:asciiTheme="majorHAnsi" w:hAnsiTheme="majorHAnsi" w:cstheme="majorHAnsi"/>
                <w:sz w:val="18"/>
                <w:szCs w:val="18"/>
                <w:lang w:val="fr-FR"/>
              </w:rPr>
              <w:t xml:space="preserve"> amélioration des connaissances sur les secteurs économiques couverts par les recensements et enquêtes économiques</w:t>
            </w:r>
          </w:p>
        </w:tc>
        <w:tc>
          <w:tcPr>
            <w:tcW w:w="2137" w:type="dxa"/>
          </w:tcPr>
          <w:p w:rsidR="00241FCD" w:rsidRPr="00060476" w:rsidRDefault="00241FCD" w:rsidP="00241FCD">
            <w:pPr>
              <w:numPr>
                <w:ilvl w:val="0"/>
                <w:numId w:val="28"/>
              </w:numPr>
              <w:tabs>
                <w:tab w:val="num" w:pos="105"/>
              </w:tabs>
              <w:ind w:left="105" w:hanging="105"/>
              <w:rPr>
                <w:rFonts w:asciiTheme="majorHAnsi" w:hAnsiTheme="majorHAnsi" w:cstheme="majorHAnsi"/>
                <w:sz w:val="18"/>
                <w:szCs w:val="18"/>
                <w:lang w:val="fr-FR"/>
              </w:rPr>
            </w:pPr>
            <w:r w:rsidRPr="00060476">
              <w:rPr>
                <w:rFonts w:asciiTheme="majorHAnsi" w:hAnsiTheme="majorHAnsi" w:cstheme="majorHAnsi"/>
                <w:sz w:val="18"/>
                <w:szCs w:val="18"/>
                <w:lang w:val="fr-FR"/>
              </w:rPr>
              <w:t xml:space="preserve">Engagement, capacité et compétence des pays africains à planifier et conduire les enquêtes et les recensements économiques. </w:t>
            </w:r>
          </w:p>
          <w:p w:rsidR="00241FCD" w:rsidRPr="00060476" w:rsidRDefault="00241FCD" w:rsidP="00241FCD">
            <w:pPr>
              <w:ind w:left="144"/>
              <w:rPr>
                <w:rFonts w:asciiTheme="majorHAnsi" w:hAnsiTheme="majorHAnsi" w:cstheme="majorHAnsi"/>
                <w:sz w:val="18"/>
                <w:szCs w:val="18"/>
                <w:lang w:val="fr-FR"/>
              </w:rPr>
            </w:pPr>
            <w:r w:rsidRPr="00060476">
              <w:rPr>
                <w:rFonts w:asciiTheme="majorHAnsi" w:hAnsiTheme="majorHAnsi" w:cstheme="majorHAnsi"/>
                <w:sz w:val="18"/>
                <w:szCs w:val="18"/>
                <w:lang w:val="fr-FR"/>
              </w:rPr>
              <w:t>Forte demande en données statistiques pour éclairer les décideurs (ex : taux d’inflation, taux de croissance économique, taux d’intérêt, investissement , etc.</w:t>
            </w:r>
          </w:p>
        </w:tc>
        <w:tc>
          <w:tcPr>
            <w:tcW w:w="2521" w:type="dxa"/>
          </w:tcPr>
          <w:p w:rsidR="00241FCD" w:rsidRPr="00060476" w:rsidRDefault="00241FCD" w:rsidP="00241FCD">
            <w:pPr>
              <w:numPr>
                <w:ilvl w:val="0"/>
                <w:numId w:val="28"/>
              </w:numPr>
              <w:tabs>
                <w:tab w:val="num" w:pos="105"/>
              </w:tabs>
              <w:ind w:left="105" w:hanging="105"/>
              <w:rPr>
                <w:rFonts w:asciiTheme="majorHAnsi" w:hAnsiTheme="majorHAnsi" w:cstheme="majorHAnsi"/>
                <w:sz w:val="18"/>
                <w:szCs w:val="18"/>
                <w:lang w:val="fr-FR"/>
              </w:rPr>
            </w:pPr>
            <w:r w:rsidRPr="00060476">
              <w:rPr>
                <w:rFonts w:asciiTheme="majorHAnsi" w:hAnsiTheme="majorHAnsi" w:cstheme="majorHAnsi"/>
                <w:sz w:val="18"/>
                <w:szCs w:val="18"/>
                <w:lang w:val="fr-FR"/>
              </w:rPr>
              <w:t xml:space="preserve">Ressources non disponibles à temps et/ou insuffisantes </w:t>
            </w:r>
          </w:p>
          <w:p w:rsidR="00241FCD" w:rsidRPr="00060476" w:rsidRDefault="00241FCD" w:rsidP="00241FCD">
            <w:pPr>
              <w:numPr>
                <w:ilvl w:val="0"/>
                <w:numId w:val="28"/>
              </w:numPr>
              <w:tabs>
                <w:tab w:val="num" w:pos="105"/>
              </w:tabs>
              <w:ind w:left="105" w:hanging="105"/>
              <w:rPr>
                <w:rFonts w:asciiTheme="majorHAnsi" w:hAnsiTheme="majorHAnsi" w:cstheme="majorHAnsi"/>
                <w:sz w:val="18"/>
                <w:szCs w:val="18"/>
                <w:lang w:val="fr-FR"/>
              </w:rPr>
            </w:pPr>
            <w:r w:rsidRPr="00060476">
              <w:rPr>
                <w:rFonts w:asciiTheme="majorHAnsi" w:hAnsiTheme="majorHAnsi" w:cstheme="majorHAnsi"/>
                <w:sz w:val="18"/>
                <w:szCs w:val="18"/>
                <w:lang w:val="fr-FR"/>
              </w:rPr>
              <w:t>Faible capacité technique et de volonté politique</w:t>
            </w:r>
          </w:p>
          <w:p w:rsidR="00241FCD" w:rsidRPr="00060476" w:rsidRDefault="00241FCD" w:rsidP="00241FCD">
            <w:pPr>
              <w:rPr>
                <w:rFonts w:asciiTheme="majorHAnsi" w:hAnsiTheme="majorHAnsi" w:cstheme="majorHAnsi"/>
                <w:b/>
                <w:i/>
                <w:sz w:val="18"/>
                <w:szCs w:val="18"/>
                <w:lang w:val="fr-FR"/>
              </w:rPr>
            </w:pPr>
            <w:r w:rsidRPr="00060476">
              <w:rPr>
                <w:rFonts w:asciiTheme="majorHAnsi" w:hAnsiTheme="majorHAnsi" w:cstheme="majorHAnsi"/>
                <w:b/>
                <w:i/>
                <w:sz w:val="18"/>
                <w:szCs w:val="18"/>
                <w:lang w:val="fr-FR"/>
              </w:rPr>
              <w:t>Mesures d’atténuation :</w:t>
            </w:r>
          </w:p>
          <w:p w:rsidR="00241FCD" w:rsidRPr="00060476" w:rsidRDefault="00241FCD" w:rsidP="00241FCD">
            <w:pPr>
              <w:numPr>
                <w:ilvl w:val="0"/>
                <w:numId w:val="28"/>
              </w:numPr>
              <w:tabs>
                <w:tab w:val="num" w:pos="105"/>
              </w:tabs>
              <w:ind w:left="105" w:hanging="105"/>
              <w:rPr>
                <w:rFonts w:asciiTheme="majorHAnsi" w:hAnsiTheme="majorHAnsi" w:cstheme="majorHAnsi"/>
                <w:i/>
                <w:sz w:val="18"/>
                <w:szCs w:val="18"/>
                <w:lang w:val="fr-FR"/>
              </w:rPr>
            </w:pPr>
            <w:r w:rsidRPr="00060476">
              <w:rPr>
                <w:rFonts w:asciiTheme="majorHAnsi" w:hAnsiTheme="majorHAnsi" w:cstheme="majorHAnsi"/>
                <w:i/>
                <w:sz w:val="18"/>
                <w:szCs w:val="18"/>
                <w:lang w:val="fr-FR"/>
              </w:rPr>
              <w:t>Mise en place d’un fonds statistique</w:t>
            </w:r>
          </w:p>
          <w:p w:rsidR="00241FCD" w:rsidRPr="00060476" w:rsidRDefault="00241FCD" w:rsidP="00241FCD">
            <w:pPr>
              <w:numPr>
                <w:ilvl w:val="0"/>
                <w:numId w:val="28"/>
              </w:numPr>
              <w:tabs>
                <w:tab w:val="num" w:pos="105"/>
              </w:tabs>
              <w:ind w:left="105" w:hanging="105"/>
              <w:rPr>
                <w:rFonts w:asciiTheme="majorHAnsi" w:hAnsiTheme="majorHAnsi" w:cstheme="majorHAnsi"/>
                <w:i/>
                <w:sz w:val="18"/>
                <w:szCs w:val="18"/>
                <w:lang w:val="fr-FR"/>
              </w:rPr>
            </w:pPr>
            <w:r w:rsidRPr="00060476">
              <w:rPr>
                <w:rFonts w:asciiTheme="majorHAnsi" w:hAnsiTheme="majorHAnsi" w:cstheme="majorHAnsi"/>
                <w:i/>
                <w:sz w:val="18"/>
                <w:szCs w:val="18"/>
                <w:lang w:val="fr-FR"/>
              </w:rPr>
              <w:t>Renforcement du plaidoyer en faveur des enquêtes statistiques</w:t>
            </w:r>
          </w:p>
          <w:p w:rsidR="00241FCD" w:rsidRPr="00060476" w:rsidRDefault="00241FCD" w:rsidP="00241FCD">
            <w:pPr>
              <w:numPr>
                <w:ilvl w:val="0"/>
                <w:numId w:val="28"/>
              </w:numPr>
              <w:tabs>
                <w:tab w:val="num" w:pos="105"/>
              </w:tabs>
              <w:ind w:left="105" w:hanging="105"/>
              <w:rPr>
                <w:rFonts w:asciiTheme="majorHAnsi" w:hAnsiTheme="majorHAnsi" w:cstheme="majorHAnsi"/>
                <w:i/>
                <w:sz w:val="18"/>
                <w:szCs w:val="18"/>
                <w:lang w:val="fr-FR"/>
              </w:rPr>
            </w:pPr>
            <w:r w:rsidRPr="00060476">
              <w:rPr>
                <w:rFonts w:asciiTheme="majorHAnsi" w:hAnsiTheme="majorHAnsi" w:cstheme="majorHAnsi"/>
                <w:i/>
                <w:sz w:val="18"/>
                <w:szCs w:val="18"/>
                <w:lang w:val="fr-FR"/>
              </w:rPr>
              <w:t>Coopération sud-sud</w:t>
            </w:r>
          </w:p>
          <w:p w:rsidR="00241FCD" w:rsidRPr="00060476" w:rsidRDefault="00241FCD" w:rsidP="00241FCD">
            <w:pPr>
              <w:numPr>
                <w:ilvl w:val="0"/>
                <w:numId w:val="28"/>
              </w:numPr>
              <w:tabs>
                <w:tab w:val="num" w:pos="105"/>
              </w:tabs>
              <w:ind w:left="105" w:hanging="105"/>
              <w:rPr>
                <w:rFonts w:asciiTheme="majorHAnsi" w:hAnsiTheme="majorHAnsi" w:cstheme="majorHAnsi"/>
                <w:i/>
                <w:sz w:val="18"/>
                <w:szCs w:val="18"/>
                <w:lang w:val="fr-FR"/>
              </w:rPr>
            </w:pPr>
            <w:r w:rsidRPr="00060476">
              <w:rPr>
                <w:rFonts w:asciiTheme="majorHAnsi" w:hAnsiTheme="majorHAnsi" w:cstheme="majorHAnsi"/>
                <w:i/>
                <w:sz w:val="18"/>
                <w:szCs w:val="18"/>
                <w:lang w:val="fr-FR"/>
              </w:rPr>
              <w:t>Mutualisation des efforts,</w:t>
            </w:r>
          </w:p>
          <w:p w:rsidR="00241FCD" w:rsidRPr="00060476" w:rsidRDefault="00241FCD" w:rsidP="00241FCD">
            <w:pPr>
              <w:numPr>
                <w:ilvl w:val="0"/>
                <w:numId w:val="28"/>
              </w:numPr>
              <w:tabs>
                <w:tab w:val="num" w:pos="105"/>
              </w:tabs>
              <w:ind w:left="105" w:hanging="105"/>
              <w:rPr>
                <w:rFonts w:asciiTheme="majorHAnsi" w:hAnsiTheme="majorHAnsi" w:cstheme="majorHAnsi"/>
                <w:sz w:val="18"/>
                <w:szCs w:val="18"/>
                <w:lang w:val="fr-FR"/>
              </w:rPr>
            </w:pPr>
            <w:r w:rsidRPr="00060476">
              <w:rPr>
                <w:rFonts w:asciiTheme="majorHAnsi" w:hAnsiTheme="majorHAnsi" w:cstheme="majorHAnsi"/>
                <w:i/>
                <w:sz w:val="18"/>
                <w:szCs w:val="18"/>
                <w:lang w:val="fr-FR"/>
              </w:rPr>
              <w:t>Utilisation des TIC</w:t>
            </w:r>
          </w:p>
        </w:tc>
      </w:tr>
      <w:tr w:rsidR="00241FCD" w:rsidRPr="00F14C5A" w:rsidTr="00842C16">
        <w:trPr>
          <w:trHeight w:val="2226"/>
          <w:jc w:val="center"/>
        </w:trPr>
        <w:tc>
          <w:tcPr>
            <w:tcW w:w="1980" w:type="dxa"/>
          </w:tcPr>
          <w:p w:rsidR="00241FCD" w:rsidRPr="005161FC" w:rsidRDefault="00FB70C3" w:rsidP="00241FCD">
            <w:pPr>
              <w:rPr>
                <w:rFonts w:asciiTheme="majorHAnsi" w:hAnsiTheme="majorHAnsi" w:cstheme="majorHAnsi"/>
                <w:sz w:val="18"/>
                <w:szCs w:val="18"/>
                <w:lang w:val="fr-FR"/>
              </w:rPr>
            </w:pPr>
            <w:r>
              <w:rPr>
                <w:rFonts w:asciiTheme="majorHAnsi" w:hAnsiTheme="majorHAnsi" w:cstheme="majorHAnsi"/>
                <w:sz w:val="18"/>
                <w:szCs w:val="18"/>
                <w:lang w:val="fr-FR"/>
              </w:rPr>
              <w:lastRenderedPageBreak/>
              <w:t xml:space="preserve">1.1.5 </w:t>
            </w:r>
            <w:r w:rsidR="00E07FE0" w:rsidRPr="005161FC">
              <w:rPr>
                <w:rFonts w:asciiTheme="majorHAnsi" w:hAnsiTheme="majorHAnsi" w:cstheme="majorHAnsi"/>
                <w:sz w:val="18"/>
                <w:szCs w:val="18"/>
                <w:lang w:val="fr-FR"/>
              </w:rPr>
              <w:t>Enquêtes sur le secteur informel</w:t>
            </w:r>
          </w:p>
        </w:tc>
        <w:tc>
          <w:tcPr>
            <w:tcW w:w="2067" w:type="dxa"/>
          </w:tcPr>
          <w:p w:rsidR="00241FCD" w:rsidRPr="005161FC" w:rsidRDefault="00241FCD" w:rsidP="00241FCD">
            <w:pPr>
              <w:rPr>
                <w:rFonts w:asciiTheme="majorHAnsi" w:hAnsiTheme="majorHAnsi" w:cstheme="majorHAnsi"/>
                <w:sz w:val="18"/>
                <w:szCs w:val="18"/>
                <w:lang w:val="fr-FR"/>
              </w:rPr>
            </w:pPr>
            <w:r w:rsidRPr="005161FC">
              <w:rPr>
                <w:rFonts w:asciiTheme="majorHAnsi" w:hAnsiTheme="majorHAnsi" w:cstheme="majorHAnsi"/>
                <w:sz w:val="18"/>
                <w:szCs w:val="18"/>
                <w:lang w:val="fr-FR"/>
              </w:rPr>
              <w:t xml:space="preserve">Information statistique sur le secteur informel </w:t>
            </w:r>
          </w:p>
        </w:tc>
        <w:tc>
          <w:tcPr>
            <w:tcW w:w="1618" w:type="dxa"/>
          </w:tcPr>
          <w:p w:rsidR="00241FCD" w:rsidRPr="005161FC"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5161FC">
              <w:rPr>
                <w:rFonts w:asciiTheme="majorHAnsi" w:hAnsiTheme="majorHAnsi" w:cstheme="majorHAnsi"/>
                <w:sz w:val="18"/>
                <w:szCs w:val="18"/>
                <w:lang w:val="fr-FR"/>
              </w:rPr>
              <w:t xml:space="preserve">Nombre de pays organisant des enquêtes sur le secteur informel </w:t>
            </w:r>
          </w:p>
          <w:p w:rsidR="00241FCD" w:rsidRPr="005161FC"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5161FC">
              <w:rPr>
                <w:rFonts w:asciiTheme="majorHAnsi" w:hAnsiTheme="majorHAnsi" w:cstheme="majorHAnsi"/>
                <w:sz w:val="18"/>
                <w:szCs w:val="18"/>
                <w:lang w:val="fr-FR"/>
              </w:rPr>
              <w:t xml:space="preserve">Périodicité des enquêtes  </w:t>
            </w:r>
          </w:p>
        </w:tc>
        <w:tc>
          <w:tcPr>
            <w:tcW w:w="1946" w:type="dxa"/>
          </w:tcPr>
          <w:p w:rsidR="0046049A" w:rsidRPr="005161FC" w:rsidRDefault="0046049A" w:rsidP="00241FCD">
            <w:pPr>
              <w:numPr>
                <w:ilvl w:val="0"/>
                <w:numId w:val="28"/>
              </w:numPr>
              <w:tabs>
                <w:tab w:val="num" w:pos="105"/>
              </w:tabs>
              <w:ind w:left="105" w:hanging="105"/>
              <w:rPr>
                <w:rFonts w:asciiTheme="majorHAnsi" w:hAnsiTheme="majorHAnsi" w:cstheme="majorHAnsi"/>
                <w:sz w:val="18"/>
                <w:szCs w:val="18"/>
                <w:lang w:val="fr-FR"/>
              </w:rPr>
            </w:pPr>
            <w:r w:rsidRPr="005161FC">
              <w:rPr>
                <w:rFonts w:asciiTheme="majorHAnsi" w:hAnsiTheme="majorHAnsi" w:cstheme="majorHAnsi"/>
                <w:sz w:val="18"/>
                <w:szCs w:val="18"/>
                <w:lang w:val="fr-FR"/>
              </w:rPr>
              <w:t xml:space="preserve">20 effectuent des enquêtes sur le secteur informel </w:t>
            </w:r>
            <w:r w:rsidR="00842C16">
              <w:rPr>
                <w:rFonts w:asciiTheme="majorHAnsi" w:hAnsiTheme="majorHAnsi" w:cstheme="majorHAnsi"/>
                <w:sz w:val="18"/>
                <w:szCs w:val="18"/>
                <w:lang w:val="fr-FR"/>
              </w:rPr>
              <w:t xml:space="preserve">(SI) </w:t>
            </w:r>
            <w:r w:rsidRPr="005161FC">
              <w:rPr>
                <w:rFonts w:asciiTheme="majorHAnsi" w:hAnsiTheme="majorHAnsi" w:cstheme="majorHAnsi"/>
                <w:sz w:val="18"/>
                <w:szCs w:val="18"/>
                <w:lang w:val="fr-FR"/>
              </w:rPr>
              <w:t>et publient les résultats en 2020.</w:t>
            </w:r>
          </w:p>
          <w:p w:rsidR="00241FCD" w:rsidRPr="00597502" w:rsidRDefault="0046049A" w:rsidP="00597502">
            <w:pPr>
              <w:numPr>
                <w:ilvl w:val="0"/>
                <w:numId w:val="28"/>
              </w:numPr>
              <w:tabs>
                <w:tab w:val="num" w:pos="105"/>
              </w:tabs>
              <w:ind w:left="105" w:hanging="105"/>
              <w:rPr>
                <w:rFonts w:asciiTheme="majorHAnsi" w:hAnsiTheme="majorHAnsi" w:cstheme="majorHAnsi"/>
                <w:sz w:val="18"/>
                <w:szCs w:val="18"/>
                <w:lang w:val="fr-FR"/>
              </w:rPr>
            </w:pPr>
            <w:r w:rsidRPr="005161FC">
              <w:rPr>
                <w:rFonts w:asciiTheme="majorHAnsi" w:hAnsiTheme="majorHAnsi" w:cstheme="majorHAnsi"/>
                <w:sz w:val="18"/>
                <w:szCs w:val="18"/>
                <w:lang w:val="fr-FR"/>
              </w:rPr>
              <w:t xml:space="preserve">45 pays effectuent des enquêtes sur le </w:t>
            </w:r>
            <w:r w:rsidR="00842C16">
              <w:rPr>
                <w:rFonts w:asciiTheme="majorHAnsi" w:hAnsiTheme="majorHAnsi" w:cstheme="majorHAnsi"/>
                <w:sz w:val="18"/>
                <w:szCs w:val="18"/>
                <w:lang w:val="fr-FR"/>
              </w:rPr>
              <w:t>SI</w:t>
            </w:r>
            <w:r w:rsidRPr="005161FC">
              <w:rPr>
                <w:rFonts w:asciiTheme="majorHAnsi" w:hAnsiTheme="majorHAnsi" w:cstheme="majorHAnsi"/>
                <w:sz w:val="18"/>
                <w:szCs w:val="18"/>
                <w:lang w:val="fr-FR"/>
              </w:rPr>
              <w:t xml:space="preserve"> et publient les résultats en 2026</w:t>
            </w:r>
            <w:r w:rsidR="00597502">
              <w:rPr>
                <w:rFonts w:asciiTheme="majorHAnsi" w:hAnsiTheme="majorHAnsi" w:cstheme="majorHAnsi"/>
                <w:sz w:val="18"/>
                <w:szCs w:val="18"/>
                <w:lang w:val="fr-FR"/>
              </w:rPr>
              <w:t>.</w:t>
            </w:r>
          </w:p>
        </w:tc>
        <w:tc>
          <w:tcPr>
            <w:tcW w:w="2178" w:type="dxa"/>
          </w:tcPr>
          <w:p w:rsidR="00241FCD" w:rsidRPr="005161FC" w:rsidRDefault="00241FCD" w:rsidP="00241FCD">
            <w:pPr>
              <w:numPr>
                <w:ilvl w:val="0"/>
                <w:numId w:val="28"/>
              </w:numPr>
              <w:tabs>
                <w:tab w:val="num" w:pos="72"/>
              </w:tabs>
              <w:ind w:left="72" w:hanging="72"/>
              <w:rPr>
                <w:rFonts w:asciiTheme="majorHAnsi" w:hAnsiTheme="majorHAnsi" w:cstheme="majorHAnsi"/>
                <w:sz w:val="18"/>
                <w:szCs w:val="18"/>
                <w:lang w:val="fr-FR"/>
              </w:rPr>
            </w:pPr>
            <w:r w:rsidRPr="005161FC">
              <w:rPr>
                <w:rFonts w:asciiTheme="majorHAnsi" w:hAnsiTheme="majorHAnsi" w:cstheme="majorHAnsi"/>
                <w:sz w:val="18"/>
                <w:szCs w:val="18"/>
                <w:lang w:val="fr-FR"/>
              </w:rPr>
              <w:t xml:space="preserve">Meilleure gestion de l’économie et du secteur informel </w:t>
            </w:r>
          </w:p>
        </w:tc>
        <w:tc>
          <w:tcPr>
            <w:tcW w:w="2137" w:type="dxa"/>
          </w:tcPr>
          <w:p w:rsidR="00241FCD" w:rsidRPr="005161FC" w:rsidRDefault="00241FCD" w:rsidP="00241FCD">
            <w:pPr>
              <w:numPr>
                <w:ilvl w:val="0"/>
                <w:numId w:val="28"/>
              </w:numPr>
              <w:tabs>
                <w:tab w:val="num" w:pos="72"/>
              </w:tabs>
              <w:ind w:left="72" w:hanging="72"/>
              <w:rPr>
                <w:rFonts w:asciiTheme="majorHAnsi" w:hAnsiTheme="majorHAnsi" w:cstheme="majorHAnsi"/>
                <w:sz w:val="18"/>
                <w:szCs w:val="18"/>
                <w:lang w:val="fr-FR"/>
              </w:rPr>
            </w:pPr>
            <w:r w:rsidRPr="005161FC">
              <w:rPr>
                <w:rFonts w:asciiTheme="majorHAnsi" w:hAnsiTheme="majorHAnsi" w:cstheme="majorHAnsi"/>
                <w:sz w:val="18"/>
                <w:szCs w:val="18"/>
                <w:lang w:val="fr-FR"/>
              </w:rPr>
              <w:t xml:space="preserve">Le secteur informel est une composante essentielle des économies africaines </w:t>
            </w:r>
          </w:p>
        </w:tc>
        <w:tc>
          <w:tcPr>
            <w:tcW w:w="2521" w:type="dxa"/>
          </w:tcPr>
          <w:p w:rsidR="00241FCD" w:rsidRPr="005161FC" w:rsidRDefault="00241FCD" w:rsidP="00241FCD">
            <w:pPr>
              <w:numPr>
                <w:ilvl w:val="0"/>
                <w:numId w:val="28"/>
              </w:numPr>
              <w:tabs>
                <w:tab w:val="num" w:pos="105"/>
              </w:tabs>
              <w:ind w:left="105" w:hanging="105"/>
              <w:rPr>
                <w:rFonts w:asciiTheme="majorHAnsi" w:hAnsiTheme="majorHAnsi" w:cstheme="majorHAnsi"/>
                <w:sz w:val="18"/>
                <w:szCs w:val="18"/>
                <w:lang w:val="fr-FR"/>
              </w:rPr>
            </w:pPr>
            <w:r w:rsidRPr="005161FC">
              <w:rPr>
                <w:rFonts w:asciiTheme="majorHAnsi" w:hAnsiTheme="majorHAnsi" w:cstheme="majorHAnsi"/>
                <w:sz w:val="18"/>
                <w:szCs w:val="18"/>
                <w:lang w:val="fr-FR"/>
              </w:rPr>
              <w:t>Manque de capacité technique</w:t>
            </w:r>
          </w:p>
          <w:p w:rsidR="005161FC" w:rsidRPr="005161FC" w:rsidRDefault="005161FC" w:rsidP="005161FC">
            <w:pPr>
              <w:numPr>
                <w:ilvl w:val="0"/>
                <w:numId w:val="28"/>
              </w:numPr>
              <w:tabs>
                <w:tab w:val="num" w:pos="105"/>
              </w:tabs>
              <w:ind w:left="105" w:hanging="105"/>
              <w:rPr>
                <w:rFonts w:asciiTheme="majorHAnsi" w:hAnsiTheme="majorHAnsi" w:cstheme="majorHAnsi"/>
                <w:sz w:val="18"/>
                <w:szCs w:val="18"/>
                <w:lang w:val="fr-FR"/>
              </w:rPr>
            </w:pPr>
            <w:r w:rsidRPr="005161FC">
              <w:rPr>
                <w:rFonts w:asciiTheme="majorHAnsi" w:hAnsiTheme="majorHAnsi" w:cstheme="majorHAnsi"/>
                <w:sz w:val="18"/>
                <w:szCs w:val="18"/>
                <w:lang w:val="fr-FR"/>
              </w:rPr>
              <w:t>Non mobilisation de ressources suffisantes.</w:t>
            </w:r>
          </w:p>
          <w:p w:rsidR="005161FC" w:rsidRPr="005161FC" w:rsidRDefault="005161FC" w:rsidP="005161FC">
            <w:pPr>
              <w:rPr>
                <w:rFonts w:asciiTheme="majorHAnsi" w:hAnsiTheme="majorHAnsi" w:cstheme="majorHAnsi"/>
                <w:b/>
                <w:i/>
                <w:sz w:val="18"/>
                <w:szCs w:val="18"/>
                <w:lang w:val="fr-FR"/>
              </w:rPr>
            </w:pPr>
            <w:r w:rsidRPr="005161FC">
              <w:rPr>
                <w:rFonts w:asciiTheme="majorHAnsi" w:hAnsiTheme="majorHAnsi" w:cstheme="majorHAnsi"/>
                <w:b/>
                <w:i/>
                <w:sz w:val="18"/>
                <w:szCs w:val="18"/>
                <w:lang w:val="fr-FR"/>
              </w:rPr>
              <w:t>Mesures d’atténuation :</w:t>
            </w:r>
          </w:p>
          <w:p w:rsidR="005161FC" w:rsidRPr="005161FC" w:rsidRDefault="005161FC" w:rsidP="005161FC">
            <w:pPr>
              <w:numPr>
                <w:ilvl w:val="0"/>
                <w:numId w:val="28"/>
              </w:numPr>
              <w:tabs>
                <w:tab w:val="num" w:pos="105"/>
              </w:tabs>
              <w:ind w:left="105" w:hanging="105"/>
              <w:rPr>
                <w:rFonts w:asciiTheme="majorHAnsi" w:hAnsiTheme="majorHAnsi" w:cstheme="majorHAnsi"/>
                <w:i/>
                <w:sz w:val="18"/>
                <w:szCs w:val="18"/>
                <w:lang w:val="fr-FR"/>
              </w:rPr>
            </w:pPr>
            <w:r w:rsidRPr="005161FC">
              <w:rPr>
                <w:rFonts w:asciiTheme="majorHAnsi" w:hAnsiTheme="majorHAnsi" w:cstheme="majorHAnsi"/>
                <w:i/>
                <w:sz w:val="18"/>
                <w:szCs w:val="18"/>
                <w:lang w:val="fr-FR"/>
              </w:rPr>
              <w:t>Mise en place d’un fonds statistique</w:t>
            </w:r>
          </w:p>
          <w:p w:rsidR="00241FCD" w:rsidRPr="00842C16" w:rsidRDefault="005161FC" w:rsidP="005161FC">
            <w:pPr>
              <w:numPr>
                <w:ilvl w:val="0"/>
                <w:numId w:val="28"/>
              </w:numPr>
              <w:tabs>
                <w:tab w:val="num" w:pos="105"/>
              </w:tabs>
              <w:ind w:left="105" w:hanging="105"/>
              <w:rPr>
                <w:rFonts w:asciiTheme="majorHAnsi" w:hAnsiTheme="majorHAnsi" w:cstheme="majorHAnsi"/>
                <w:i/>
                <w:sz w:val="18"/>
                <w:szCs w:val="18"/>
                <w:lang w:val="fr-FR"/>
              </w:rPr>
            </w:pPr>
            <w:r w:rsidRPr="005161FC">
              <w:rPr>
                <w:rFonts w:asciiTheme="majorHAnsi" w:hAnsiTheme="majorHAnsi" w:cstheme="majorHAnsi"/>
                <w:i/>
                <w:sz w:val="18"/>
                <w:szCs w:val="18"/>
                <w:lang w:val="fr-FR"/>
              </w:rPr>
              <w:t>Renforcement d</w:t>
            </w:r>
            <w:r w:rsidR="00241FCD" w:rsidRPr="005161FC">
              <w:rPr>
                <w:rFonts w:asciiTheme="majorHAnsi" w:hAnsiTheme="majorHAnsi" w:cstheme="majorHAnsi"/>
                <w:i/>
                <w:sz w:val="18"/>
                <w:szCs w:val="18"/>
                <w:lang w:val="fr-FR"/>
              </w:rPr>
              <w:t>es capacités techniques des pays</w:t>
            </w:r>
          </w:p>
        </w:tc>
      </w:tr>
      <w:tr w:rsidR="00241FCD" w:rsidRPr="00F14C5A" w:rsidTr="00842C16">
        <w:trPr>
          <w:jc w:val="center"/>
        </w:trPr>
        <w:tc>
          <w:tcPr>
            <w:tcW w:w="1980" w:type="dxa"/>
            <w:shd w:val="clear" w:color="auto" w:fill="auto"/>
          </w:tcPr>
          <w:p w:rsidR="00241FCD" w:rsidRPr="001C3A62" w:rsidRDefault="00FB70C3" w:rsidP="00241FCD">
            <w:pPr>
              <w:rPr>
                <w:rFonts w:asciiTheme="majorHAnsi" w:hAnsiTheme="majorHAnsi" w:cstheme="majorHAnsi"/>
                <w:sz w:val="18"/>
                <w:szCs w:val="18"/>
                <w:lang w:val="fr-FR"/>
              </w:rPr>
            </w:pPr>
            <w:r>
              <w:rPr>
                <w:rFonts w:asciiTheme="majorHAnsi" w:hAnsiTheme="majorHAnsi" w:cstheme="majorHAnsi"/>
                <w:sz w:val="18"/>
                <w:szCs w:val="18"/>
                <w:lang w:val="fr-FR"/>
              </w:rPr>
              <w:t xml:space="preserve">1.1.6. </w:t>
            </w:r>
            <w:r w:rsidR="00241FCD" w:rsidRPr="001C3A62">
              <w:rPr>
                <w:rFonts w:asciiTheme="majorHAnsi" w:hAnsiTheme="majorHAnsi" w:cstheme="majorHAnsi"/>
                <w:sz w:val="18"/>
                <w:szCs w:val="18"/>
                <w:lang w:val="fr-FR"/>
              </w:rPr>
              <w:t xml:space="preserve">Organisation régulière </w:t>
            </w:r>
            <w:r w:rsidR="003853C6">
              <w:rPr>
                <w:rFonts w:asciiTheme="majorHAnsi" w:hAnsiTheme="majorHAnsi" w:cstheme="majorHAnsi"/>
                <w:sz w:val="18"/>
                <w:szCs w:val="18"/>
                <w:lang w:val="fr-FR"/>
              </w:rPr>
              <w:t xml:space="preserve">de la collecte des données sur la </w:t>
            </w:r>
            <w:r w:rsidR="00241FCD" w:rsidRPr="001C3A62">
              <w:rPr>
                <w:rFonts w:asciiTheme="majorHAnsi" w:hAnsiTheme="majorHAnsi" w:cstheme="majorHAnsi"/>
                <w:sz w:val="18"/>
                <w:szCs w:val="18"/>
                <w:lang w:val="fr-FR"/>
              </w:rPr>
              <w:t>gouvernance, la paix et la sécurité</w:t>
            </w:r>
            <w:r w:rsidR="003853C6">
              <w:rPr>
                <w:rFonts w:asciiTheme="majorHAnsi" w:hAnsiTheme="majorHAnsi" w:cstheme="majorHAnsi"/>
                <w:sz w:val="18"/>
                <w:szCs w:val="18"/>
                <w:lang w:val="fr-FR"/>
              </w:rPr>
              <w:t xml:space="preserve"> (enquêtes et sources administratives)</w:t>
            </w:r>
          </w:p>
          <w:p w:rsidR="00241FCD" w:rsidRPr="001C3A62" w:rsidRDefault="00241FCD" w:rsidP="00241FCD">
            <w:pPr>
              <w:rPr>
                <w:rFonts w:asciiTheme="majorHAnsi" w:hAnsiTheme="majorHAnsi" w:cstheme="majorHAnsi"/>
                <w:sz w:val="18"/>
                <w:szCs w:val="18"/>
                <w:lang w:val="fr-FR"/>
              </w:rPr>
            </w:pPr>
            <w:r w:rsidRPr="001C3A62">
              <w:rPr>
                <w:rFonts w:asciiTheme="majorHAnsi" w:hAnsiTheme="majorHAnsi" w:cstheme="majorHAnsi"/>
                <w:sz w:val="18"/>
                <w:szCs w:val="18"/>
                <w:lang w:val="fr-FR"/>
              </w:rPr>
              <w:t xml:space="preserve"> </w:t>
            </w:r>
          </w:p>
        </w:tc>
        <w:tc>
          <w:tcPr>
            <w:tcW w:w="2067" w:type="dxa"/>
            <w:shd w:val="clear" w:color="auto" w:fill="auto"/>
          </w:tcPr>
          <w:p w:rsidR="00241FCD" w:rsidRPr="001C3A62" w:rsidRDefault="00241FCD" w:rsidP="00241FCD">
            <w:pPr>
              <w:rPr>
                <w:rFonts w:asciiTheme="majorHAnsi" w:hAnsiTheme="majorHAnsi" w:cstheme="majorHAnsi"/>
                <w:sz w:val="18"/>
                <w:szCs w:val="18"/>
                <w:lang w:val="fr-FR"/>
              </w:rPr>
            </w:pPr>
            <w:r w:rsidRPr="001C3A62">
              <w:rPr>
                <w:rFonts w:asciiTheme="majorHAnsi" w:hAnsiTheme="majorHAnsi" w:cstheme="majorHAnsi"/>
                <w:sz w:val="18"/>
                <w:szCs w:val="18"/>
                <w:lang w:val="fr-FR"/>
              </w:rPr>
              <w:t>Information statistique sur:</w:t>
            </w:r>
          </w:p>
          <w:p w:rsidR="00C573A7" w:rsidRPr="001C3A62" w:rsidRDefault="00C573A7" w:rsidP="00241FCD">
            <w:pPr>
              <w:numPr>
                <w:ilvl w:val="0"/>
                <w:numId w:val="28"/>
              </w:numPr>
              <w:tabs>
                <w:tab w:val="num" w:pos="105"/>
              </w:tabs>
              <w:ind w:left="101" w:hanging="101"/>
              <w:rPr>
                <w:rFonts w:asciiTheme="majorHAnsi" w:hAnsiTheme="majorHAnsi" w:cstheme="majorHAnsi"/>
                <w:sz w:val="18"/>
                <w:szCs w:val="18"/>
                <w:lang w:val="fr-FR"/>
              </w:rPr>
            </w:pPr>
            <w:r w:rsidRPr="001C3A62">
              <w:rPr>
                <w:rFonts w:asciiTheme="majorHAnsi" w:hAnsiTheme="majorHAnsi" w:cstheme="majorHAnsi"/>
                <w:sz w:val="18"/>
                <w:szCs w:val="18"/>
                <w:lang w:val="fr-FR"/>
              </w:rPr>
              <w:t>l</w:t>
            </w:r>
            <w:r w:rsidR="00241FCD" w:rsidRPr="001C3A62">
              <w:rPr>
                <w:rFonts w:asciiTheme="majorHAnsi" w:hAnsiTheme="majorHAnsi" w:cstheme="majorHAnsi"/>
                <w:sz w:val="18"/>
                <w:szCs w:val="18"/>
                <w:lang w:val="fr-FR"/>
              </w:rPr>
              <w:t>a paix</w:t>
            </w:r>
          </w:p>
          <w:p w:rsidR="00241FCD" w:rsidRPr="001C3A62"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1C3A62">
              <w:rPr>
                <w:rFonts w:asciiTheme="majorHAnsi" w:hAnsiTheme="majorHAnsi" w:cstheme="majorHAnsi"/>
                <w:sz w:val="18"/>
                <w:szCs w:val="18"/>
                <w:lang w:val="fr-FR"/>
              </w:rPr>
              <w:t xml:space="preserve">la sécurité </w:t>
            </w:r>
          </w:p>
          <w:p w:rsidR="00241FCD" w:rsidRPr="001C3A62" w:rsidRDefault="00C573A7" w:rsidP="00241FCD">
            <w:pPr>
              <w:numPr>
                <w:ilvl w:val="0"/>
                <w:numId w:val="28"/>
              </w:numPr>
              <w:tabs>
                <w:tab w:val="num" w:pos="105"/>
              </w:tabs>
              <w:ind w:left="101" w:hanging="101"/>
              <w:rPr>
                <w:rFonts w:asciiTheme="majorHAnsi" w:hAnsiTheme="majorHAnsi" w:cstheme="majorHAnsi"/>
                <w:sz w:val="18"/>
                <w:szCs w:val="18"/>
                <w:lang w:val="fr-FR"/>
              </w:rPr>
            </w:pPr>
            <w:r w:rsidRPr="001C3A62">
              <w:rPr>
                <w:rFonts w:asciiTheme="majorHAnsi" w:hAnsiTheme="majorHAnsi" w:cstheme="majorHAnsi"/>
                <w:sz w:val="18"/>
                <w:szCs w:val="18"/>
                <w:lang w:val="fr-FR"/>
              </w:rPr>
              <w:t>l</w:t>
            </w:r>
            <w:r w:rsidR="00241FCD" w:rsidRPr="001C3A62">
              <w:rPr>
                <w:rFonts w:asciiTheme="majorHAnsi" w:hAnsiTheme="majorHAnsi" w:cstheme="majorHAnsi"/>
                <w:sz w:val="18"/>
                <w:szCs w:val="18"/>
                <w:lang w:val="fr-FR"/>
              </w:rPr>
              <w:t xml:space="preserve">a gouvernance </w:t>
            </w:r>
          </w:p>
          <w:p w:rsidR="00C573A7" w:rsidRPr="001C3A62" w:rsidRDefault="00C573A7" w:rsidP="00C573A7">
            <w:pPr>
              <w:rPr>
                <w:rFonts w:asciiTheme="majorHAnsi" w:hAnsiTheme="majorHAnsi" w:cstheme="majorHAnsi"/>
                <w:sz w:val="18"/>
                <w:szCs w:val="18"/>
                <w:lang w:val="fr-FR"/>
              </w:rPr>
            </w:pPr>
          </w:p>
        </w:tc>
        <w:tc>
          <w:tcPr>
            <w:tcW w:w="1618" w:type="dxa"/>
            <w:shd w:val="clear" w:color="auto" w:fill="auto"/>
          </w:tcPr>
          <w:p w:rsidR="00241FCD" w:rsidRPr="001C3A62"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1C3A62">
              <w:rPr>
                <w:rFonts w:asciiTheme="majorHAnsi" w:hAnsiTheme="majorHAnsi" w:cstheme="majorHAnsi"/>
                <w:sz w:val="18"/>
                <w:szCs w:val="18"/>
                <w:lang w:val="fr-FR"/>
              </w:rPr>
              <w:t>Nombre de pays organisant des enquêtes</w:t>
            </w:r>
            <w:r w:rsidR="001D4336">
              <w:rPr>
                <w:rFonts w:asciiTheme="majorHAnsi" w:hAnsiTheme="majorHAnsi" w:cstheme="majorHAnsi"/>
                <w:sz w:val="18"/>
                <w:szCs w:val="18"/>
                <w:lang w:val="fr-FR"/>
              </w:rPr>
              <w:t xml:space="preserve"> et/ou utilisant les sources administratives</w:t>
            </w:r>
            <w:r w:rsidRPr="001C3A62">
              <w:rPr>
                <w:rFonts w:asciiTheme="majorHAnsi" w:hAnsiTheme="majorHAnsi" w:cstheme="majorHAnsi"/>
                <w:sz w:val="18"/>
                <w:szCs w:val="18"/>
                <w:lang w:val="fr-FR"/>
              </w:rPr>
              <w:t xml:space="preserve"> </w:t>
            </w:r>
            <w:r w:rsidR="00F473E7">
              <w:rPr>
                <w:rFonts w:asciiTheme="majorHAnsi" w:hAnsiTheme="majorHAnsi" w:cstheme="majorHAnsi"/>
                <w:sz w:val="18"/>
                <w:szCs w:val="18"/>
                <w:lang w:val="fr-FR"/>
              </w:rPr>
              <w:t xml:space="preserve">pour la collecte des données </w:t>
            </w:r>
            <w:r w:rsidRPr="001C3A62">
              <w:rPr>
                <w:rFonts w:asciiTheme="majorHAnsi" w:hAnsiTheme="majorHAnsi" w:cstheme="majorHAnsi"/>
                <w:sz w:val="18"/>
                <w:szCs w:val="18"/>
                <w:lang w:val="fr-FR"/>
              </w:rPr>
              <w:t>sur la paix</w:t>
            </w:r>
            <w:r w:rsidR="00F473E7">
              <w:rPr>
                <w:rFonts w:asciiTheme="majorHAnsi" w:hAnsiTheme="majorHAnsi" w:cstheme="majorHAnsi"/>
                <w:sz w:val="18"/>
                <w:szCs w:val="18"/>
                <w:lang w:val="fr-FR"/>
              </w:rPr>
              <w:t xml:space="preserve">, la sécurité et </w:t>
            </w:r>
            <w:r w:rsidRPr="001C3A62">
              <w:rPr>
                <w:rFonts w:asciiTheme="majorHAnsi" w:hAnsiTheme="majorHAnsi" w:cstheme="majorHAnsi"/>
                <w:sz w:val="18"/>
                <w:szCs w:val="18"/>
                <w:lang w:val="fr-FR"/>
              </w:rPr>
              <w:t>la gouvernance</w:t>
            </w:r>
          </w:p>
        </w:tc>
        <w:tc>
          <w:tcPr>
            <w:tcW w:w="1946" w:type="dxa"/>
            <w:shd w:val="clear" w:color="auto" w:fill="auto"/>
          </w:tcPr>
          <w:p w:rsidR="0031006D" w:rsidRPr="00842C16" w:rsidRDefault="0031006D" w:rsidP="00842C16">
            <w:pPr>
              <w:numPr>
                <w:ilvl w:val="0"/>
                <w:numId w:val="28"/>
              </w:numPr>
              <w:tabs>
                <w:tab w:val="num" w:pos="105"/>
              </w:tabs>
              <w:ind w:left="105" w:hanging="105"/>
              <w:rPr>
                <w:rFonts w:asciiTheme="majorHAnsi" w:hAnsiTheme="majorHAnsi" w:cstheme="majorHAnsi"/>
                <w:sz w:val="18"/>
                <w:szCs w:val="18"/>
                <w:lang w:val="fr-FR"/>
              </w:rPr>
            </w:pPr>
            <w:r w:rsidRPr="001C3A62">
              <w:rPr>
                <w:rFonts w:asciiTheme="majorHAnsi" w:hAnsiTheme="majorHAnsi" w:cstheme="majorHAnsi"/>
                <w:sz w:val="18"/>
                <w:szCs w:val="18"/>
                <w:lang w:val="fr-FR"/>
              </w:rPr>
              <w:t>25</w:t>
            </w:r>
            <w:r w:rsidR="00241FCD" w:rsidRPr="001C3A62">
              <w:rPr>
                <w:rFonts w:asciiTheme="majorHAnsi" w:hAnsiTheme="majorHAnsi" w:cstheme="majorHAnsi"/>
                <w:sz w:val="18"/>
                <w:szCs w:val="18"/>
                <w:lang w:val="fr-FR"/>
              </w:rPr>
              <w:t xml:space="preserve"> pays </w:t>
            </w:r>
            <w:r w:rsidR="00F473E7">
              <w:rPr>
                <w:rFonts w:asciiTheme="majorHAnsi" w:hAnsiTheme="majorHAnsi" w:cstheme="majorHAnsi"/>
                <w:sz w:val="18"/>
                <w:szCs w:val="18"/>
                <w:lang w:val="fr-FR"/>
              </w:rPr>
              <w:t xml:space="preserve">qui </w:t>
            </w:r>
            <w:r w:rsidRPr="001C3A62">
              <w:rPr>
                <w:rFonts w:asciiTheme="majorHAnsi" w:hAnsiTheme="majorHAnsi" w:cstheme="majorHAnsi"/>
                <w:sz w:val="18"/>
                <w:szCs w:val="18"/>
                <w:lang w:val="fr-FR"/>
              </w:rPr>
              <w:t xml:space="preserve">organisent des enquêtes annuelles </w:t>
            </w:r>
            <w:r w:rsidR="00F473E7">
              <w:rPr>
                <w:rFonts w:asciiTheme="majorHAnsi" w:hAnsiTheme="majorHAnsi" w:cstheme="majorHAnsi"/>
                <w:sz w:val="18"/>
                <w:szCs w:val="18"/>
                <w:lang w:val="fr-FR"/>
              </w:rPr>
              <w:t xml:space="preserve">et/ou utilisent les </w:t>
            </w:r>
            <w:r w:rsidR="00842C16">
              <w:rPr>
                <w:rFonts w:asciiTheme="majorHAnsi" w:hAnsiTheme="majorHAnsi" w:cstheme="majorHAnsi"/>
                <w:sz w:val="18"/>
                <w:szCs w:val="18"/>
                <w:lang w:val="fr-FR"/>
              </w:rPr>
              <w:t>sources administra-tives</w:t>
            </w:r>
            <w:r w:rsidR="00F473E7">
              <w:rPr>
                <w:rFonts w:asciiTheme="majorHAnsi" w:hAnsiTheme="majorHAnsi" w:cstheme="majorHAnsi"/>
                <w:sz w:val="18"/>
                <w:szCs w:val="18"/>
                <w:lang w:val="fr-FR"/>
              </w:rPr>
              <w:t xml:space="preserve"> </w:t>
            </w:r>
            <w:r w:rsidRPr="001C3A62">
              <w:rPr>
                <w:rFonts w:asciiTheme="majorHAnsi" w:hAnsiTheme="majorHAnsi" w:cstheme="majorHAnsi"/>
                <w:sz w:val="18"/>
                <w:szCs w:val="18"/>
                <w:lang w:val="fr-FR"/>
              </w:rPr>
              <w:t xml:space="preserve">sur </w:t>
            </w:r>
            <w:r w:rsidR="00241FCD" w:rsidRPr="001C3A62">
              <w:rPr>
                <w:rFonts w:asciiTheme="majorHAnsi" w:hAnsiTheme="majorHAnsi" w:cstheme="majorHAnsi"/>
                <w:sz w:val="18"/>
                <w:szCs w:val="18"/>
                <w:lang w:val="fr-FR"/>
              </w:rPr>
              <w:t>la paix, la sécurité et la gouver</w:t>
            </w:r>
            <w:r w:rsidR="00842C16">
              <w:rPr>
                <w:rFonts w:asciiTheme="majorHAnsi" w:hAnsiTheme="majorHAnsi" w:cstheme="majorHAnsi"/>
                <w:sz w:val="18"/>
                <w:szCs w:val="18"/>
                <w:lang w:val="fr-FR"/>
              </w:rPr>
              <w:t>-</w:t>
            </w:r>
            <w:r w:rsidR="00241FCD" w:rsidRPr="001C3A62">
              <w:rPr>
                <w:rFonts w:asciiTheme="majorHAnsi" w:hAnsiTheme="majorHAnsi" w:cstheme="majorHAnsi"/>
                <w:sz w:val="18"/>
                <w:szCs w:val="18"/>
                <w:lang w:val="fr-FR"/>
              </w:rPr>
              <w:t xml:space="preserve">nance </w:t>
            </w:r>
            <w:r w:rsidRPr="001C3A62">
              <w:rPr>
                <w:rFonts w:asciiTheme="majorHAnsi" w:hAnsiTheme="majorHAnsi" w:cstheme="majorHAnsi"/>
                <w:sz w:val="18"/>
                <w:szCs w:val="18"/>
                <w:lang w:val="fr-FR"/>
              </w:rPr>
              <w:t>et publient les résultats à partir de 2018 ; 35 pays à partir de 2020 et 54 pays à l’horizon 2026</w:t>
            </w:r>
          </w:p>
        </w:tc>
        <w:tc>
          <w:tcPr>
            <w:tcW w:w="2178" w:type="dxa"/>
            <w:shd w:val="clear" w:color="auto" w:fill="auto"/>
          </w:tcPr>
          <w:p w:rsidR="00241FCD" w:rsidRPr="001C3A62" w:rsidRDefault="00241FCD" w:rsidP="001C3A62">
            <w:pPr>
              <w:numPr>
                <w:ilvl w:val="0"/>
                <w:numId w:val="28"/>
              </w:numPr>
              <w:tabs>
                <w:tab w:val="num" w:pos="72"/>
              </w:tabs>
              <w:ind w:left="72" w:hanging="72"/>
              <w:rPr>
                <w:rFonts w:asciiTheme="majorHAnsi" w:hAnsiTheme="majorHAnsi" w:cstheme="majorHAnsi"/>
                <w:sz w:val="18"/>
                <w:szCs w:val="18"/>
                <w:lang w:val="fr-FR"/>
              </w:rPr>
            </w:pPr>
            <w:r w:rsidRPr="001C3A62">
              <w:rPr>
                <w:rFonts w:asciiTheme="majorHAnsi" w:hAnsiTheme="majorHAnsi" w:cstheme="majorHAnsi"/>
                <w:sz w:val="18"/>
                <w:szCs w:val="18"/>
                <w:lang w:val="fr-FR"/>
              </w:rPr>
              <w:t xml:space="preserve">Bonne connaissance des questions de gouvernance, </w:t>
            </w:r>
            <w:r w:rsidR="001C3A62" w:rsidRPr="001C3A62">
              <w:rPr>
                <w:rFonts w:asciiTheme="majorHAnsi" w:hAnsiTheme="majorHAnsi" w:cstheme="majorHAnsi"/>
                <w:sz w:val="18"/>
                <w:szCs w:val="18"/>
                <w:lang w:val="fr-FR"/>
              </w:rPr>
              <w:t xml:space="preserve">de </w:t>
            </w:r>
            <w:r w:rsidRPr="001C3A62">
              <w:rPr>
                <w:rFonts w:asciiTheme="majorHAnsi" w:hAnsiTheme="majorHAnsi" w:cstheme="majorHAnsi"/>
                <w:sz w:val="18"/>
                <w:szCs w:val="18"/>
                <w:lang w:val="fr-FR"/>
              </w:rPr>
              <w:t>la situation de paix et de sécurité</w:t>
            </w:r>
          </w:p>
        </w:tc>
        <w:tc>
          <w:tcPr>
            <w:tcW w:w="2137" w:type="dxa"/>
            <w:shd w:val="clear" w:color="auto" w:fill="auto"/>
          </w:tcPr>
          <w:p w:rsidR="001C3A62" w:rsidRPr="001C3A62" w:rsidRDefault="001C3A62" w:rsidP="00BD266A">
            <w:pPr>
              <w:numPr>
                <w:ilvl w:val="0"/>
                <w:numId w:val="28"/>
              </w:numPr>
              <w:tabs>
                <w:tab w:val="num" w:pos="93"/>
              </w:tabs>
              <w:ind w:left="93" w:hanging="177"/>
              <w:rPr>
                <w:rFonts w:asciiTheme="majorHAnsi" w:hAnsiTheme="majorHAnsi" w:cstheme="majorHAnsi"/>
                <w:sz w:val="18"/>
                <w:szCs w:val="18"/>
                <w:lang w:val="fr-FR"/>
              </w:rPr>
            </w:pPr>
            <w:r w:rsidRPr="001C3A62">
              <w:rPr>
                <w:rFonts w:asciiTheme="majorHAnsi" w:hAnsiTheme="majorHAnsi" w:cstheme="majorHAnsi"/>
                <w:sz w:val="18"/>
                <w:szCs w:val="18"/>
                <w:lang w:val="fr-FR"/>
              </w:rPr>
              <w:t>La gouvernance, la paix et la sécurité sont désormais retenues comme objectifs de développement durable et à ce titre elles constituent une priorité aux niveaux national, régional, continental et international.</w:t>
            </w:r>
          </w:p>
          <w:p w:rsidR="00241FCD" w:rsidRPr="001C3A62" w:rsidRDefault="00241FCD" w:rsidP="001C3A62">
            <w:pPr>
              <w:ind w:left="93"/>
              <w:rPr>
                <w:rFonts w:asciiTheme="majorHAnsi" w:hAnsiTheme="majorHAnsi" w:cstheme="majorHAnsi"/>
                <w:sz w:val="18"/>
                <w:szCs w:val="18"/>
                <w:lang w:val="fr-FR"/>
              </w:rPr>
            </w:pPr>
          </w:p>
        </w:tc>
        <w:tc>
          <w:tcPr>
            <w:tcW w:w="2521" w:type="dxa"/>
            <w:shd w:val="clear" w:color="auto" w:fill="auto"/>
          </w:tcPr>
          <w:p w:rsidR="00241FCD" w:rsidRPr="001C3A62" w:rsidRDefault="001C3A62" w:rsidP="00241FCD">
            <w:pPr>
              <w:numPr>
                <w:ilvl w:val="0"/>
                <w:numId w:val="28"/>
              </w:numPr>
              <w:tabs>
                <w:tab w:val="num" w:pos="105"/>
              </w:tabs>
              <w:ind w:left="105" w:hanging="105"/>
              <w:rPr>
                <w:rFonts w:asciiTheme="majorHAnsi" w:hAnsiTheme="majorHAnsi" w:cstheme="majorHAnsi"/>
                <w:sz w:val="18"/>
                <w:szCs w:val="18"/>
                <w:lang w:val="fr-FR"/>
              </w:rPr>
            </w:pPr>
            <w:r w:rsidRPr="001C3A62">
              <w:rPr>
                <w:rFonts w:asciiTheme="majorHAnsi" w:hAnsiTheme="majorHAnsi" w:cstheme="majorHAnsi"/>
                <w:sz w:val="18"/>
                <w:szCs w:val="18"/>
                <w:lang w:val="fr-FR"/>
              </w:rPr>
              <w:t>Faible</w:t>
            </w:r>
            <w:r w:rsidR="00241FCD" w:rsidRPr="001C3A62">
              <w:rPr>
                <w:rFonts w:asciiTheme="majorHAnsi" w:hAnsiTheme="majorHAnsi" w:cstheme="majorHAnsi"/>
                <w:sz w:val="18"/>
                <w:szCs w:val="18"/>
                <w:lang w:val="fr-FR"/>
              </w:rPr>
              <w:t xml:space="preserve"> capacité technique et </w:t>
            </w:r>
            <w:r w:rsidRPr="001C3A62">
              <w:rPr>
                <w:rFonts w:asciiTheme="majorHAnsi" w:hAnsiTheme="majorHAnsi" w:cstheme="majorHAnsi"/>
                <w:sz w:val="18"/>
                <w:szCs w:val="18"/>
                <w:lang w:val="fr-FR"/>
              </w:rPr>
              <w:t>faible</w:t>
            </w:r>
            <w:r w:rsidR="00241FCD" w:rsidRPr="001C3A62">
              <w:rPr>
                <w:rFonts w:asciiTheme="majorHAnsi" w:hAnsiTheme="majorHAnsi" w:cstheme="majorHAnsi"/>
                <w:sz w:val="18"/>
                <w:szCs w:val="18"/>
                <w:lang w:val="fr-FR"/>
              </w:rPr>
              <w:t xml:space="preserve"> volonté politique</w:t>
            </w:r>
          </w:p>
          <w:p w:rsidR="001C3A62" w:rsidRPr="001C3A62" w:rsidRDefault="001C3A62" w:rsidP="001C3A62">
            <w:pPr>
              <w:numPr>
                <w:ilvl w:val="0"/>
                <w:numId w:val="28"/>
              </w:numPr>
              <w:tabs>
                <w:tab w:val="num" w:pos="105"/>
              </w:tabs>
              <w:ind w:left="105" w:hanging="105"/>
              <w:rPr>
                <w:rFonts w:asciiTheme="majorHAnsi" w:hAnsiTheme="majorHAnsi" w:cstheme="majorHAnsi"/>
                <w:sz w:val="18"/>
                <w:szCs w:val="18"/>
                <w:lang w:val="fr-FR"/>
              </w:rPr>
            </w:pPr>
            <w:r w:rsidRPr="001C3A62">
              <w:rPr>
                <w:rFonts w:asciiTheme="majorHAnsi" w:hAnsiTheme="majorHAnsi" w:cstheme="majorHAnsi"/>
                <w:sz w:val="18"/>
                <w:szCs w:val="18"/>
                <w:lang w:val="fr-FR"/>
              </w:rPr>
              <w:t xml:space="preserve">Ressources non disponibles à temps  </w:t>
            </w:r>
          </w:p>
          <w:p w:rsidR="001C3A62" w:rsidRPr="001C3A62" w:rsidRDefault="001C3A62" w:rsidP="001C3A62">
            <w:pPr>
              <w:rPr>
                <w:rFonts w:asciiTheme="majorHAnsi" w:hAnsiTheme="majorHAnsi" w:cstheme="majorHAnsi"/>
                <w:b/>
                <w:i/>
                <w:sz w:val="18"/>
                <w:szCs w:val="18"/>
                <w:lang w:val="fr-FR"/>
              </w:rPr>
            </w:pPr>
            <w:r w:rsidRPr="001C3A62">
              <w:rPr>
                <w:rFonts w:asciiTheme="majorHAnsi" w:hAnsiTheme="majorHAnsi" w:cstheme="majorHAnsi"/>
                <w:b/>
                <w:i/>
                <w:sz w:val="18"/>
                <w:szCs w:val="18"/>
                <w:lang w:val="fr-FR"/>
              </w:rPr>
              <w:t>Mesures d’atténuation :</w:t>
            </w:r>
          </w:p>
          <w:p w:rsidR="001C3A62" w:rsidRPr="001C3A62" w:rsidRDefault="001C3A62" w:rsidP="001C3A62">
            <w:pPr>
              <w:numPr>
                <w:ilvl w:val="0"/>
                <w:numId w:val="28"/>
              </w:numPr>
              <w:tabs>
                <w:tab w:val="num" w:pos="105"/>
              </w:tabs>
              <w:ind w:left="105" w:hanging="105"/>
              <w:rPr>
                <w:rFonts w:asciiTheme="majorHAnsi" w:hAnsiTheme="majorHAnsi" w:cstheme="majorHAnsi"/>
                <w:i/>
                <w:sz w:val="18"/>
                <w:szCs w:val="18"/>
                <w:lang w:val="fr-FR"/>
              </w:rPr>
            </w:pPr>
            <w:r w:rsidRPr="001C3A62">
              <w:rPr>
                <w:rFonts w:asciiTheme="majorHAnsi" w:hAnsiTheme="majorHAnsi" w:cstheme="majorHAnsi"/>
                <w:i/>
                <w:sz w:val="18"/>
                <w:szCs w:val="18"/>
                <w:lang w:val="fr-FR"/>
              </w:rPr>
              <w:t>Mise en place d’un fonds statistique</w:t>
            </w:r>
          </w:p>
          <w:p w:rsidR="00241FCD" w:rsidRPr="001C3A62" w:rsidRDefault="001C3A62" w:rsidP="001C3A62">
            <w:pPr>
              <w:numPr>
                <w:ilvl w:val="0"/>
                <w:numId w:val="28"/>
              </w:numPr>
              <w:tabs>
                <w:tab w:val="num" w:pos="105"/>
              </w:tabs>
              <w:ind w:left="105" w:hanging="105"/>
              <w:rPr>
                <w:rFonts w:asciiTheme="majorHAnsi" w:hAnsiTheme="majorHAnsi" w:cstheme="majorHAnsi"/>
                <w:i/>
                <w:sz w:val="18"/>
                <w:szCs w:val="18"/>
                <w:lang w:val="fr-FR"/>
              </w:rPr>
            </w:pPr>
            <w:r w:rsidRPr="001C3A62">
              <w:rPr>
                <w:rFonts w:asciiTheme="majorHAnsi" w:hAnsiTheme="majorHAnsi" w:cstheme="majorHAnsi"/>
                <w:i/>
                <w:sz w:val="18"/>
                <w:szCs w:val="18"/>
                <w:lang w:val="fr-FR"/>
              </w:rPr>
              <w:t>Renforcement des capacités techniques des pays</w:t>
            </w:r>
          </w:p>
        </w:tc>
      </w:tr>
      <w:tr w:rsidR="00241FCD" w:rsidRPr="00F14C5A" w:rsidTr="00842C16">
        <w:trPr>
          <w:jc w:val="center"/>
        </w:trPr>
        <w:tc>
          <w:tcPr>
            <w:tcW w:w="1980" w:type="dxa"/>
          </w:tcPr>
          <w:p w:rsidR="00FB70C3" w:rsidRDefault="00FB70C3" w:rsidP="00241FCD">
            <w:pPr>
              <w:rPr>
                <w:rFonts w:asciiTheme="majorHAnsi" w:hAnsiTheme="majorHAnsi" w:cstheme="majorHAnsi"/>
                <w:sz w:val="18"/>
                <w:szCs w:val="18"/>
                <w:lang w:val="fr-FR"/>
              </w:rPr>
            </w:pPr>
            <w:r>
              <w:rPr>
                <w:rFonts w:asciiTheme="majorHAnsi" w:hAnsiTheme="majorHAnsi" w:cstheme="majorHAnsi"/>
                <w:sz w:val="18"/>
                <w:szCs w:val="18"/>
                <w:lang w:val="fr-FR"/>
              </w:rPr>
              <w:t>1.1.7. D</w:t>
            </w:r>
            <w:r w:rsidRPr="00FE305B">
              <w:rPr>
                <w:rFonts w:asciiTheme="majorHAnsi" w:hAnsiTheme="majorHAnsi" w:cstheme="majorHAnsi"/>
                <w:sz w:val="18"/>
                <w:szCs w:val="18"/>
                <w:lang w:val="fr-FR"/>
              </w:rPr>
              <w:t>éveloppement</w:t>
            </w:r>
            <w:r w:rsidR="00241FCD" w:rsidRPr="00FE305B">
              <w:rPr>
                <w:rFonts w:asciiTheme="majorHAnsi" w:hAnsiTheme="majorHAnsi" w:cstheme="majorHAnsi"/>
                <w:sz w:val="18"/>
                <w:szCs w:val="18"/>
                <w:lang w:val="fr-FR"/>
              </w:rPr>
              <w:t xml:space="preserve"> </w:t>
            </w:r>
          </w:p>
          <w:p w:rsidR="00241FCD" w:rsidRPr="00FE305B" w:rsidRDefault="00241FCD" w:rsidP="00241FCD">
            <w:pPr>
              <w:rPr>
                <w:rFonts w:asciiTheme="majorHAnsi" w:hAnsiTheme="majorHAnsi" w:cstheme="majorHAnsi"/>
                <w:sz w:val="18"/>
                <w:szCs w:val="18"/>
                <w:lang w:val="fr-FR"/>
              </w:rPr>
            </w:pPr>
            <w:r w:rsidRPr="00FE305B">
              <w:rPr>
                <w:rFonts w:asciiTheme="majorHAnsi" w:hAnsiTheme="majorHAnsi" w:cstheme="majorHAnsi"/>
                <w:sz w:val="18"/>
                <w:szCs w:val="18"/>
                <w:lang w:val="fr-FR"/>
              </w:rPr>
              <w:t xml:space="preserve">et organisation de la collecte de l’information </w:t>
            </w:r>
            <w:r w:rsidR="005B7C91" w:rsidRPr="00FE305B">
              <w:rPr>
                <w:rFonts w:asciiTheme="majorHAnsi" w:hAnsiTheme="majorHAnsi" w:cstheme="majorHAnsi"/>
                <w:sz w:val="18"/>
                <w:szCs w:val="18"/>
                <w:lang w:val="fr-FR"/>
              </w:rPr>
              <w:t>socio-</w:t>
            </w:r>
            <w:r w:rsidRPr="00FE305B">
              <w:rPr>
                <w:rFonts w:asciiTheme="majorHAnsi" w:hAnsiTheme="majorHAnsi" w:cstheme="majorHAnsi"/>
                <w:sz w:val="18"/>
                <w:szCs w:val="18"/>
                <w:lang w:val="fr-FR"/>
              </w:rPr>
              <w:t>économique à partir des sources administratives</w:t>
            </w:r>
          </w:p>
        </w:tc>
        <w:tc>
          <w:tcPr>
            <w:tcW w:w="2067" w:type="dxa"/>
          </w:tcPr>
          <w:p w:rsidR="00241FCD" w:rsidRPr="00FE305B" w:rsidRDefault="005B7C91" w:rsidP="005B7C91">
            <w:pPr>
              <w:rPr>
                <w:rFonts w:asciiTheme="majorHAnsi" w:hAnsiTheme="majorHAnsi" w:cstheme="majorHAnsi"/>
                <w:sz w:val="18"/>
                <w:szCs w:val="18"/>
                <w:lang w:val="fr-FR"/>
              </w:rPr>
            </w:pPr>
            <w:r w:rsidRPr="00FE305B">
              <w:rPr>
                <w:rFonts w:asciiTheme="majorHAnsi" w:hAnsiTheme="majorHAnsi" w:cstheme="majorHAnsi"/>
                <w:sz w:val="18"/>
                <w:szCs w:val="18"/>
                <w:lang w:val="fr-FR"/>
              </w:rPr>
              <w:t>Amélioration de la couverture des sources de données.</w:t>
            </w:r>
            <w:r w:rsidR="00BD4A69">
              <w:rPr>
                <w:rFonts w:asciiTheme="majorHAnsi" w:hAnsiTheme="majorHAnsi" w:cstheme="majorHAnsi"/>
                <w:sz w:val="18"/>
                <w:szCs w:val="18"/>
                <w:lang w:val="fr-FR"/>
              </w:rPr>
              <w:t xml:space="preserve"> </w:t>
            </w:r>
          </w:p>
          <w:p w:rsidR="005B7C91" w:rsidRPr="00FE305B" w:rsidRDefault="005B7C91" w:rsidP="005B7C91">
            <w:pPr>
              <w:rPr>
                <w:rFonts w:asciiTheme="majorHAnsi" w:hAnsiTheme="majorHAnsi" w:cstheme="majorHAnsi"/>
                <w:sz w:val="18"/>
                <w:szCs w:val="18"/>
                <w:lang w:val="fr-FR"/>
              </w:rPr>
            </w:pPr>
            <w:r w:rsidRPr="00FE305B">
              <w:rPr>
                <w:rFonts w:asciiTheme="majorHAnsi" w:hAnsiTheme="majorHAnsi" w:cstheme="majorHAnsi"/>
                <w:sz w:val="18"/>
                <w:szCs w:val="18"/>
                <w:lang w:val="fr-FR"/>
              </w:rPr>
              <w:t>Réduction des coûts liés à la collecte des données</w:t>
            </w:r>
          </w:p>
          <w:p w:rsidR="00382377" w:rsidRDefault="005B7C91" w:rsidP="005B7C91">
            <w:pPr>
              <w:rPr>
                <w:rFonts w:asciiTheme="majorHAnsi" w:hAnsiTheme="majorHAnsi" w:cstheme="majorHAnsi"/>
                <w:sz w:val="18"/>
                <w:szCs w:val="18"/>
                <w:highlight w:val="yellow"/>
                <w:lang w:val="fr-FR"/>
              </w:rPr>
            </w:pPr>
            <w:r w:rsidRPr="00FE305B">
              <w:rPr>
                <w:rFonts w:asciiTheme="majorHAnsi" w:hAnsiTheme="majorHAnsi" w:cstheme="majorHAnsi"/>
                <w:sz w:val="18"/>
                <w:szCs w:val="18"/>
                <w:lang w:val="fr-FR"/>
              </w:rPr>
              <w:t>Amélioration de la qualité des données</w:t>
            </w:r>
            <w:r w:rsidR="00382377" w:rsidRPr="00C30DF3">
              <w:rPr>
                <w:rFonts w:asciiTheme="majorHAnsi" w:hAnsiTheme="majorHAnsi" w:cstheme="majorHAnsi"/>
                <w:sz w:val="18"/>
                <w:szCs w:val="18"/>
                <w:highlight w:val="yellow"/>
                <w:lang w:val="fr-FR"/>
              </w:rPr>
              <w:t xml:space="preserve"> </w:t>
            </w:r>
          </w:p>
          <w:p w:rsidR="005B7C91" w:rsidRDefault="00382377" w:rsidP="005B7C91">
            <w:pPr>
              <w:rPr>
                <w:rFonts w:asciiTheme="majorHAnsi" w:hAnsiTheme="majorHAnsi" w:cstheme="majorHAnsi"/>
                <w:sz w:val="18"/>
                <w:szCs w:val="18"/>
                <w:lang w:val="fr-FR"/>
              </w:rPr>
            </w:pPr>
            <w:r w:rsidRPr="00382377">
              <w:rPr>
                <w:rFonts w:asciiTheme="majorHAnsi" w:hAnsiTheme="majorHAnsi" w:cstheme="majorHAnsi"/>
                <w:sz w:val="18"/>
                <w:szCs w:val="18"/>
                <w:lang w:val="fr-FR"/>
              </w:rPr>
              <w:t>Information statistique sur les critères de convergence économique</w:t>
            </w:r>
          </w:p>
          <w:p w:rsidR="00837AEC" w:rsidRDefault="00837AEC" w:rsidP="005B7C91">
            <w:pPr>
              <w:rPr>
                <w:rFonts w:asciiTheme="majorHAnsi" w:hAnsiTheme="majorHAnsi" w:cstheme="majorHAnsi"/>
                <w:sz w:val="18"/>
                <w:szCs w:val="18"/>
                <w:lang w:val="fr-FR"/>
              </w:rPr>
            </w:pPr>
            <w:r>
              <w:rPr>
                <w:rFonts w:asciiTheme="majorHAnsi" w:hAnsiTheme="majorHAnsi" w:cstheme="majorHAnsi"/>
                <w:sz w:val="18"/>
                <w:szCs w:val="18"/>
                <w:lang w:val="fr-FR"/>
              </w:rPr>
              <w:lastRenderedPageBreak/>
              <w:t>Registres de commerce</w:t>
            </w:r>
          </w:p>
          <w:p w:rsidR="00837AEC" w:rsidRPr="00FE305B" w:rsidRDefault="00837AEC" w:rsidP="005B7C91">
            <w:pPr>
              <w:rPr>
                <w:rFonts w:asciiTheme="majorHAnsi" w:hAnsiTheme="majorHAnsi" w:cstheme="majorHAnsi"/>
                <w:sz w:val="18"/>
                <w:szCs w:val="18"/>
                <w:lang w:val="fr-FR"/>
              </w:rPr>
            </w:pPr>
            <w:r>
              <w:rPr>
                <w:rFonts w:asciiTheme="majorHAnsi" w:hAnsiTheme="majorHAnsi" w:cstheme="majorHAnsi"/>
                <w:sz w:val="18"/>
                <w:szCs w:val="18"/>
                <w:lang w:val="fr-FR"/>
              </w:rPr>
              <w:t>Annuaire des entreprises</w:t>
            </w:r>
          </w:p>
        </w:tc>
        <w:tc>
          <w:tcPr>
            <w:tcW w:w="1618" w:type="dxa"/>
          </w:tcPr>
          <w:p w:rsidR="00241FCD" w:rsidRPr="00FE305B"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FE305B">
              <w:rPr>
                <w:rFonts w:asciiTheme="majorHAnsi" w:hAnsiTheme="majorHAnsi" w:cstheme="majorHAnsi"/>
                <w:sz w:val="18"/>
                <w:szCs w:val="18"/>
                <w:lang w:val="fr-FR"/>
              </w:rPr>
              <w:lastRenderedPageBreak/>
              <w:t xml:space="preserve">Nombre de pays qui collectent l’information </w:t>
            </w:r>
            <w:r w:rsidR="005B7C91" w:rsidRPr="00FE305B">
              <w:rPr>
                <w:rFonts w:asciiTheme="majorHAnsi" w:hAnsiTheme="majorHAnsi" w:cstheme="majorHAnsi"/>
                <w:sz w:val="18"/>
                <w:szCs w:val="18"/>
                <w:lang w:val="fr-FR"/>
              </w:rPr>
              <w:t>socio-</w:t>
            </w:r>
            <w:r w:rsidRPr="00FE305B">
              <w:rPr>
                <w:rFonts w:asciiTheme="majorHAnsi" w:hAnsiTheme="majorHAnsi" w:cstheme="majorHAnsi"/>
                <w:sz w:val="18"/>
                <w:szCs w:val="18"/>
                <w:lang w:val="fr-FR"/>
              </w:rPr>
              <w:t xml:space="preserve">économique à partir des sources administratives </w:t>
            </w:r>
          </w:p>
        </w:tc>
        <w:tc>
          <w:tcPr>
            <w:tcW w:w="1946" w:type="dxa"/>
          </w:tcPr>
          <w:p w:rsidR="00241FCD" w:rsidRPr="00FE305B"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FE305B">
              <w:rPr>
                <w:rFonts w:asciiTheme="majorHAnsi" w:hAnsiTheme="majorHAnsi" w:cstheme="majorHAnsi"/>
                <w:sz w:val="18"/>
                <w:szCs w:val="18"/>
                <w:lang w:val="fr-FR"/>
              </w:rPr>
              <w:t>54 pays publie</w:t>
            </w:r>
            <w:r w:rsidR="00E8414A" w:rsidRPr="00FE305B">
              <w:rPr>
                <w:rFonts w:asciiTheme="majorHAnsi" w:hAnsiTheme="majorHAnsi" w:cstheme="majorHAnsi"/>
                <w:sz w:val="18"/>
                <w:szCs w:val="18"/>
                <w:lang w:val="fr-FR"/>
              </w:rPr>
              <w:t xml:space="preserve">nt les informations socio-économiques </w:t>
            </w:r>
            <w:r w:rsidRPr="00FE305B">
              <w:rPr>
                <w:rFonts w:asciiTheme="majorHAnsi" w:hAnsiTheme="majorHAnsi" w:cstheme="majorHAnsi"/>
                <w:sz w:val="18"/>
                <w:szCs w:val="18"/>
                <w:lang w:val="fr-FR"/>
              </w:rPr>
              <w:t>à partir des sources administratives en 201</w:t>
            </w:r>
            <w:r w:rsidR="00E8414A" w:rsidRPr="00FE305B">
              <w:rPr>
                <w:rFonts w:asciiTheme="majorHAnsi" w:hAnsiTheme="majorHAnsi" w:cstheme="majorHAnsi"/>
                <w:sz w:val="18"/>
                <w:szCs w:val="18"/>
                <w:lang w:val="fr-FR"/>
              </w:rPr>
              <w:t>8</w:t>
            </w:r>
          </w:p>
        </w:tc>
        <w:tc>
          <w:tcPr>
            <w:tcW w:w="2178" w:type="dxa"/>
          </w:tcPr>
          <w:p w:rsidR="00241FCD" w:rsidRPr="00FE305B"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FE305B">
              <w:rPr>
                <w:rFonts w:asciiTheme="majorHAnsi" w:hAnsiTheme="majorHAnsi" w:cstheme="majorHAnsi"/>
                <w:sz w:val="18"/>
                <w:szCs w:val="18"/>
                <w:lang w:val="fr-FR"/>
              </w:rPr>
              <w:t xml:space="preserve">Meilleure </w:t>
            </w:r>
            <w:r w:rsidR="00E8414A" w:rsidRPr="00FE305B">
              <w:rPr>
                <w:rFonts w:asciiTheme="majorHAnsi" w:hAnsiTheme="majorHAnsi" w:cstheme="majorHAnsi"/>
                <w:sz w:val="18"/>
                <w:szCs w:val="18"/>
                <w:lang w:val="fr-FR"/>
              </w:rPr>
              <w:t xml:space="preserve">connaissance de la </w:t>
            </w:r>
            <w:r w:rsidRPr="00FE305B">
              <w:rPr>
                <w:rFonts w:asciiTheme="majorHAnsi" w:hAnsiTheme="majorHAnsi" w:cstheme="majorHAnsi"/>
                <w:sz w:val="18"/>
                <w:szCs w:val="18"/>
                <w:lang w:val="fr-FR"/>
              </w:rPr>
              <w:t>situation économique</w:t>
            </w:r>
          </w:p>
          <w:p w:rsidR="00241FCD" w:rsidRPr="00FE305B" w:rsidRDefault="00241FCD" w:rsidP="00241FCD">
            <w:pPr>
              <w:ind w:left="101"/>
              <w:rPr>
                <w:rFonts w:asciiTheme="majorHAnsi" w:hAnsiTheme="majorHAnsi" w:cstheme="majorHAnsi"/>
                <w:sz w:val="18"/>
                <w:szCs w:val="18"/>
                <w:lang w:val="fr-FR"/>
              </w:rPr>
            </w:pPr>
          </w:p>
        </w:tc>
        <w:tc>
          <w:tcPr>
            <w:tcW w:w="2137" w:type="dxa"/>
          </w:tcPr>
          <w:p w:rsidR="00241FCD" w:rsidRPr="00FE305B" w:rsidRDefault="00241FCD" w:rsidP="00241FCD">
            <w:pPr>
              <w:numPr>
                <w:ilvl w:val="0"/>
                <w:numId w:val="28"/>
              </w:numPr>
              <w:tabs>
                <w:tab w:val="num" w:pos="105"/>
              </w:tabs>
              <w:ind w:left="101" w:hanging="101"/>
              <w:rPr>
                <w:rFonts w:asciiTheme="majorHAnsi" w:hAnsiTheme="majorHAnsi" w:cstheme="majorHAnsi"/>
                <w:sz w:val="18"/>
                <w:szCs w:val="18"/>
                <w:lang w:val="fr-FR"/>
              </w:rPr>
            </w:pPr>
            <w:r w:rsidRPr="00FE305B">
              <w:rPr>
                <w:rFonts w:asciiTheme="majorHAnsi" w:hAnsiTheme="majorHAnsi" w:cstheme="majorHAnsi"/>
                <w:sz w:val="18"/>
                <w:szCs w:val="18"/>
                <w:lang w:val="fr-FR"/>
              </w:rPr>
              <w:t xml:space="preserve">Les pays s’intéressent à la collecte des données </w:t>
            </w:r>
            <w:r w:rsidR="00E8414A" w:rsidRPr="00FE305B">
              <w:rPr>
                <w:rFonts w:asciiTheme="majorHAnsi" w:hAnsiTheme="majorHAnsi" w:cstheme="majorHAnsi"/>
                <w:sz w:val="18"/>
                <w:szCs w:val="18"/>
                <w:lang w:val="fr-FR"/>
              </w:rPr>
              <w:t>socio-é</w:t>
            </w:r>
            <w:r w:rsidRPr="00FE305B">
              <w:rPr>
                <w:rFonts w:asciiTheme="majorHAnsi" w:hAnsiTheme="majorHAnsi" w:cstheme="majorHAnsi"/>
                <w:sz w:val="18"/>
                <w:szCs w:val="18"/>
                <w:lang w:val="fr-FR"/>
              </w:rPr>
              <w:t>conomiques à partir des sources administratives</w:t>
            </w:r>
          </w:p>
        </w:tc>
        <w:tc>
          <w:tcPr>
            <w:tcW w:w="2521" w:type="dxa"/>
          </w:tcPr>
          <w:p w:rsidR="00E8414A" w:rsidRPr="00FE305B" w:rsidRDefault="00E8414A" w:rsidP="00241FCD">
            <w:pPr>
              <w:numPr>
                <w:ilvl w:val="0"/>
                <w:numId w:val="28"/>
              </w:numPr>
              <w:tabs>
                <w:tab w:val="num" w:pos="105"/>
              </w:tabs>
              <w:ind w:left="105" w:hanging="105"/>
              <w:rPr>
                <w:rFonts w:asciiTheme="majorHAnsi" w:hAnsiTheme="majorHAnsi" w:cstheme="majorHAnsi"/>
                <w:sz w:val="18"/>
                <w:szCs w:val="18"/>
                <w:lang w:val="fr-FR"/>
              </w:rPr>
            </w:pPr>
            <w:r w:rsidRPr="00FE305B">
              <w:rPr>
                <w:rFonts w:asciiTheme="majorHAnsi" w:hAnsiTheme="majorHAnsi" w:cstheme="majorHAnsi"/>
                <w:sz w:val="18"/>
                <w:szCs w:val="18"/>
                <w:lang w:val="fr-FR"/>
              </w:rPr>
              <w:t>Faible capacité technique pour organiser la collecte et l’exploitation des données ainsi que l’analyse des résultats</w:t>
            </w:r>
          </w:p>
          <w:p w:rsidR="00E8414A" w:rsidRPr="00FE305B" w:rsidRDefault="00E8414A" w:rsidP="00E8414A">
            <w:pPr>
              <w:rPr>
                <w:rFonts w:asciiTheme="majorHAnsi" w:hAnsiTheme="majorHAnsi" w:cstheme="majorHAnsi"/>
                <w:b/>
                <w:i/>
                <w:sz w:val="18"/>
                <w:szCs w:val="18"/>
                <w:lang w:val="fr-FR"/>
              </w:rPr>
            </w:pPr>
            <w:r w:rsidRPr="00FE305B">
              <w:rPr>
                <w:rFonts w:asciiTheme="majorHAnsi" w:hAnsiTheme="majorHAnsi" w:cstheme="majorHAnsi"/>
                <w:b/>
                <w:i/>
                <w:sz w:val="18"/>
                <w:szCs w:val="18"/>
                <w:lang w:val="fr-FR"/>
              </w:rPr>
              <w:t>Mesures d’atténuation :</w:t>
            </w:r>
          </w:p>
          <w:p w:rsidR="00241FCD" w:rsidRPr="00FE305B" w:rsidRDefault="00E8414A" w:rsidP="00E8414A">
            <w:pPr>
              <w:rPr>
                <w:rFonts w:asciiTheme="majorHAnsi" w:hAnsiTheme="majorHAnsi" w:cstheme="majorHAnsi"/>
                <w:sz w:val="18"/>
                <w:szCs w:val="18"/>
                <w:lang w:val="fr-FR"/>
              </w:rPr>
            </w:pPr>
            <w:r w:rsidRPr="00FE305B">
              <w:rPr>
                <w:rFonts w:asciiTheme="majorHAnsi" w:hAnsiTheme="majorHAnsi" w:cstheme="majorHAnsi"/>
                <w:i/>
                <w:sz w:val="18"/>
                <w:szCs w:val="18"/>
                <w:lang w:val="fr-FR"/>
              </w:rPr>
              <w:t>Renforcement des capacités techniques des pays</w:t>
            </w:r>
          </w:p>
        </w:tc>
      </w:tr>
      <w:tr w:rsidR="002D2B55" w:rsidRPr="00F14C5A" w:rsidTr="00842C16">
        <w:trPr>
          <w:jc w:val="center"/>
        </w:trPr>
        <w:tc>
          <w:tcPr>
            <w:tcW w:w="1980" w:type="dxa"/>
          </w:tcPr>
          <w:p w:rsidR="002D2B55" w:rsidRDefault="00FB70C3" w:rsidP="002D2B55">
            <w:pPr>
              <w:rPr>
                <w:rFonts w:asciiTheme="majorHAnsi" w:hAnsiTheme="majorHAnsi" w:cstheme="majorHAnsi"/>
                <w:sz w:val="18"/>
                <w:szCs w:val="18"/>
                <w:lang w:val="fr-FR"/>
              </w:rPr>
            </w:pPr>
            <w:r>
              <w:rPr>
                <w:rFonts w:asciiTheme="majorHAnsi" w:hAnsiTheme="majorHAnsi" w:cstheme="majorHAnsi"/>
                <w:sz w:val="18"/>
                <w:szCs w:val="18"/>
                <w:lang w:val="fr-FR"/>
              </w:rPr>
              <w:lastRenderedPageBreak/>
              <w:t xml:space="preserve">1.1.8. </w:t>
            </w:r>
            <w:r w:rsidR="002D2B55">
              <w:rPr>
                <w:rFonts w:asciiTheme="majorHAnsi" w:hAnsiTheme="majorHAnsi" w:cstheme="majorHAnsi"/>
                <w:sz w:val="18"/>
                <w:szCs w:val="18"/>
                <w:lang w:val="fr-FR"/>
              </w:rPr>
              <w:t>Amélioration des systèmes d’enregistrement des faits d’état civil et des statistiques de l’état civil</w:t>
            </w:r>
          </w:p>
          <w:p w:rsidR="002D2B55" w:rsidRPr="00FE4220" w:rsidRDefault="002D2B55" w:rsidP="002D2B55">
            <w:pPr>
              <w:rPr>
                <w:rFonts w:asciiTheme="majorHAnsi" w:hAnsiTheme="majorHAnsi" w:cstheme="majorHAnsi"/>
                <w:sz w:val="18"/>
                <w:szCs w:val="18"/>
                <w:lang w:val="fr-FR"/>
              </w:rPr>
            </w:pPr>
          </w:p>
        </w:tc>
        <w:tc>
          <w:tcPr>
            <w:tcW w:w="2067" w:type="dxa"/>
          </w:tcPr>
          <w:p w:rsidR="002D2B55" w:rsidRDefault="002D2B55" w:rsidP="002D2B55">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Mise en place des systèmes voire des bases de données sur l’état civil</w:t>
            </w:r>
          </w:p>
          <w:p w:rsidR="002D2B55" w:rsidRPr="00221AF2" w:rsidRDefault="002D2B55" w:rsidP="002D2B55">
            <w:pPr>
              <w:rPr>
                <w:rFonts w:asciiTheme="majorHAnsi" w:hAnsiTheme="majorHAnsi" w:cstheme="majorHAnsi"/>
                <w:sz w:val="18"/>
                <w:szCs w:val="18"/>
                <w:lang w:val="fr-FR"/>
              </w:rPr>
            </w:pPr>
          </w:p>
        </w:tc>
        <w:tc>
          <w:tcPr>
            <w:tcW w:w="1618" w:type="dxa"/>
          </w:tcPr>
          <w:p w:rsidR="002D2B55" w:rsidRPr="00FE4220" w:rsidRDefault="002D2B55" w:rsidP="002D2B55">
            <w:pPr>
              <w:rPr>
                <w:rFonts w:asciiTheme="majorHAnsi" w:hAnsiTheme="majorHAnsi" w:cstheme="majorHAnsi"/>
                <w:sz w:val="18"/>
                <w:szCs w:val="18"/>
                <w:lang w:val="fr-FR"/>
              </w:rPr>
            </w:pPr>
            <w:r w:rsidRPr="00FE4220">
              <w:rPr>
                <w:rFonts w:asciiTheme="majorHAnsi" w:hAnsiTheme="majorHAnsi" w:cstheme="majorHAnsi"/>
                <w:sz w:val="18"/>
                <w:szCs w:val="18"/>
                <w:lang w:val="fr-FR"/>
              </w:rPr>
              <w:t xml:space="preserve">Nombre de pays ayant un système effectif de registres d’état civil </w:t>
            </w:r>
          </w:p>
        </w:tc>
        <w:tc>
          <w:tcPr>
            <w:tcW w:w="1946" w:type="dxa"/>
          </w:tcPr>
          <w:p w:rsidR="002D2B55" w:rsidRPr="00FE4220" w:rsidRDefault="002D2B55" w:rsidP="00F473E7">
            <w:pPr>
              <w:numPr>
                <w:ilvl w:val="0"/>
                <w:numId w:val="28"/>
              </w:numPr>
              <w:tabs>
                <w:tab w:val="num" w:pos="105"/>
              </w:tabs>
              <w:ind w:left="105" w:hanging="105"/>
              <w:jc w:val="center"/>
              <w:rPr>
                <w:rFonts w:asciiTheme="majorHAnsi" w:hAnsiTheme="majorHAnsi" w:cstheme="majorHAnsi"/>
                <w:sz w:val="18"/>
                <w:szCs w:val="18"/>
                <w:lang w:val="fr-FR"/>
              </w:rPr>
            </w:pPr>
            <w:r w:rsidRPr="00A76DC5">
              <w:rPr>
                <w:rFonts w:asciiTheme="majorHAnsi" w:hAnsiTheme="majorHAnsi" w:cstheme="majorHAnsi"/>
                <w:sz w:val="18"/>
                <w:szCs w:val="18"/>
                <w:lang w:val="fr-FR"/>
              </w:rPr>
              <w:t>30 pays ayant des systèmes effectifs de registres d’état civil en 2020 et</w:t>
            </w:r>
            <w:r>
              <w:rPr>
                <w:rFonts w:asciiTheme="majorHAnsi" w:hAnsiTheme="majorHAnsi" w:cstheme="majorHAnsi"/>
                <w:sz w:val="18"/>
                <w:szCs w:val="18"/>
                <w:lang w:val="fr-FR"/>
              </w:rPr>
              <w:t xml:space="preserve"> 54 pays en 2026</w:t>
            </w:r>
          </w:p>
        </w:tc>
        <w:tc>
          <w:tcPr>
            <w:tcW w:w="2178" w:type="dxa"/>
          </w:tcPr>
          <w:p w:rsidR="002D2B55" w:rsidRPr="00FE4220" w:rsidRDefault="002D2B55" w:rsidP="00F473E7">
            <w:pPr>
              <w:numPr>
                <w:ilvl w:val="0"/>
                <w:numId w:val="28"/>
              </w:numPr>
              <w:tabs>
                <w:tab w:val="num" w:pos="72"/>
              </w:tabs>
              <w:ind w:left="72" w:hanging="72"/>
              <w:jc w:val="center"/>
              <w:rPr>
                <w:rFonts w:asciiTheme="majorHAnsi" w:hAnsiTheme="majorHAnsi" w:cstheme="majorHAnsi"/>
                <w:sz w:val="18"/>
                <w:szCs w:val="18"/>
                <w:lang w:val="fr-FR"/>
              </w:rPr>
            </w:pPr>
            <w:r w:rsidRPr="00FE4220">
              <w:rPr>
                <w:rFonts w:asciiTheme="majorHAnsi" w:hAnsiTheme="majorHAnsi" w:cstheme="majorHAnsi"/>
                <w:sz w:val="18"/>
                <w:szCs w:val="18"/>
                <w:lang w:val="fr-FR"/>
              </w:rPr>
              <w:t xml:space="preserve">Politique </w:t>
            </w:r>
            <w:r>
              <w:rPr>
                <w:rFonts w:asciiTheme="majorHAnsi" w:hAnsiTheme="majorHAnsi" w:cstheme="majorHAnsi"/>
                <w:sz w:val="18"/>
                <w:szCs w:val="18"/>
                <w:lang w:val="fr-FR"/>
              </w:rPr>
              <w:t>d’état civil mieux renseignée</w:t>
            </w:r>
          </w:p>
          <w:p w:rsidR="002D2B55" w:rsidRPr="00FE4220" w:rsidRDefault="002D2B55" w:rsidP="00F473E7">
            <w:pPr>
              <w:numPr>
                <w:ilvl w:val="0"/>
                <w:numId w:val="28"/>
              </w:numPr>
              <w:tabs>
                <w:tab w:val="num" w:pos="72"/>
              </w:tabs>
              <w:ind w:left="72" w:hanging="72"/>
              <w:jc w:val="center"/>
              <w:rPr>
                <w:rFonts w:asciiTheme="majorHAnsi" w:hAnsiTheme="majorHAnsi" w:cstheme="majorHAnsi"/>
                <w:sz w:val="18"/>
                <w:szCs w:val="18"/>
                <w:lang w:val="fr-FR"/>
              </w:rPr>
            </w:pPr>
            <w:r>
              <w:rPr>
                <w:rFonts w:asciiTheme="majorHAnsi" w:hAnsiTheme="majorHAnsi" w:cstheme="majorHAnsi"/>
                <w:sz w:val="18"/>
                <w:szCs w:val="18"/>
                <w:lang w:val="fr-FR"/>
              </w:rPr>
              <w:t>Meilleur suivi des mouvements de populations</w:t>
            </w:r>
          </w:p>
        </w:tc>
        <w:tc>
          <w:tcPr>
            <w:tcW w:w="2137" w:type="dxa"/>
          </w:tcPr>
          <w:p w:rsidR="002D2B55" w:rsidRPr="00FE4220" w:rsidRDefault="002D2B55" w:rsidP="002D2B55">
            <w:pPr>
              <w:numPr>
                <w:ilvl w:val="0"/>
                <w:numId w:val="28"/>
              </w:numPr>
              <w:tabs>
                <w:tab w:val="num" w:pos="72"/>
              </w:tabs>
              <w:ind w:left="72" w:hanging="72"/>
              <w:rPr>
                <w:rFonts w:asciiTheme="majorHAnsi" w:hAnsiTheme="majorHAnsi" w:cstheme="majorHAnsi"/>
                <w:sz w:val="18"/>
                <w:szCs w:val="18"/>
                <w:lang w:val="fr-FR"/>
              </w:rPr>
            </w:pPr>
            <w:r>
              <w:rPr>
                <w:rFonts w:asciiTheme="majorHAnsi" w:hAnsiTheme="majorHAnsi" w:cstheme="majorHAnsi"/>
                <w:sz w:val="18"/>
                <w:szCs w:val="18"/>
                <w:lang w:val="fr-FR"/>
              </w:rPr>
              <w:t>Le suivi de l’état civil est retenu dans les priorités nationales, régionales, continentales et internationales</w:t>
            </w:r>
          </w:p>
        </w:tc>
        <w:tc>
          <w:tcPr>
            <w:tcW w:w="2521" w:type="dxa"/>
          </w:tcPr>
          <w:p w:rsidR="002D2B55" w:rsidRPr="00FE305B" w:rsidRDefault="002D2B55" w:rsidP="002D2B55">
            <w:pPr>
              <w:numPr>
                <w:ilvl w:val="0"/>
                <w:numId w:val="28"/>
              </w:numPr>
              <w:tabs>
                <w:tab w:val="num" w:pos="105"/>
              </w:tabs>
              <w:ind w:left="105" w:hanging="105"/>
              <w:rPr>
                <w:rFonts w:asciiTheme="majorHAnsi" w:hAnsiTheme="majorHAnsi" w:cstheme="majorHAnsi"/>
                <w:sz w:val="18"/>
                <w:szCs w:val="18"/>
                <w:lang w:val="fr-FR"/>
              </w:rPr>
            </w:pPr>
            <w:r w:rsidRPr="00FE305B">
              <w:rPr>
                <w:rFonts w:asciiTheme="majorHAnsi" w:hAnsiTheme="majorHAnsi" w:cstheme="majorHAnsi"/>
                <w:sz w:val="18"/>
                <w:szCs w:val="18"/>
                <w:lang w:val="fr-FR"/>
              </w:rPr>
              <w:t xml:space="preserve">Faible capacité technique </w:t>
            </w:r>
            <w:r>
              <w:rPr>
                <w:rFonts w:asciiTheme="majorHAnsi" w:hAnsiTheme="majorHAnsi" w:cstheme="majorHAnsi"/>
                <w:sz w:val="18"/>
                <w:szCs w:val="18"/>
                <w:lang w:val="fr-FR"/>
              </w:rPr>
              <w:t xml:space="preserve">des pays </w:t>
            </w:r>
            <w:r w:rsidRPr="00FE305B">
              <w:rPr>
                <w:rFonts w:asciiTheme="majorHAnsi" w:hAnsiTheme="majorHAnsi" w:cstheme="majorHAnsi"/>
                <w:sz w:val="18"/>
                <w:szCs w:val="18"/>
                <w:lang w:val="fr-FR"/>
              </w:rPr>
              <w:t xml:space="preserve">pour organiser </w:t>
            </w:r>
            <w:r>
              <w:rPr>
                <w:rFonts w:asciiTheme="majorHAnsi" w:hAnsiTheme="majorHAnsi" w:cstheme="majorHAnsi"/>
                <w:sz w:val="18"/>
                <w:szCs w:val="18"/>
                <w:lang w:val="fr-FR"/>
              </w:rPr>
              <w:t xml:space="preserve">l’état civil, la collecte, </w:t>
            </w:r>
            <w:r w:rsidRPr="00FE305B">
              <w:rPr>
                <w:rFonts w:asciiTheme="majorHAnsi" w:hAnsiTheme="majorHAnsi" w:cstheme="majorHAnsi"/>
                <w:sz w:val="18"/>
                <w:szCs w:val="18"/>
                <w:lang w:val="fr-FR"/>
              </w:rPr>
              <w:t>l’exploitation</w:t>
            </w:r>
            <w:r>
              <w:rPr>
                <w:rFonts w:asciiTheme="majorHAnsi" w:hAnsiTheme="majorHAnsi" w:cstheme="majorHAnsi"/>
                <w:sz w:val="18"/>
                <w:szCs w:val="18"/>
                <w:lang w:val="fr-FR"/>
              </w:rPr>
              <w:t xml:space="preserve"> et l’analyse</w:t>
            </w:r>
            <w:r w:rsidRPr="00FE305B">
              <w:rPr>
                <w:rFonts w:asciiTheme="majorHAnsi" w:hAnsiTheme="majorHAnsi" w:cstheme="majorHAnsi"/>
                <w:sz w:val="18"/>
                <w:szCs w:val="18"/>
                <w:lang w:val="fr-FR"/>
              </w:rPr>
              <w:t xml:space="preserve"> des données</w:t>
            </w:r>
            <w:r>
              <w:rPr>
                <w:rFonts w:asciiTheme="majorHAnsi" w:hAnsiTheme="majorHAnsi" w:cstheme="majorHAnsi"/>
                <w:sz w:val="18"/>
                <w:szCs w:val="18"/>
                <w:lang w:val="fr-FR"/>
              </w:rPr>
              <w:t xml:space="preserve"> de l’état civil </w:t>
            </w:r>
            <w:r w:rsidRPr="00FE305B">
              <w:rPr>
                <w:rFonts w:asciiTheme="majorHAnsi" w:hAnsiTheme="majorHAnsi" w:cstheme="majorHAnsi"/>
                <w:sz w:val="18"/>
                <w:szCs w:val="18"/>
                <w:lang w:val="fr-FR"/>
              </w:rPr>
              <w:t xml:space="preserve"> </w:t>
            </w:r>
            <w:r>
              <w:rPr>
                <w:rFonts w:asciiTheme="majorHAnsi" w:hAnsiTheme="majorHAnsi" w:cstheme="majorHAnsi"/>
                <w:sz w:val="18"/>
                <w:szCs w:val="18"/>
                <w:lang w:val="fr-FR"/>
              </w:rPr>
              <w:t xml:space="preserve"> </w:t>
            </w:r>
          </w:p>
          <w:p w:rsidR="002D2B55" w:rsidRPr="00FE305B" w:rsidRDefault="002D2B55" w:rsidP="002D2B55">
            <w:pPr>
              <w:rPr>
                <w:rFonts w:asciiTheme="majorHAnsi" w:hAnsiTheme="majorHAnsi" w:cstheme="majorHAnsi"/>
                <w:b/>
                <w:i/>
                <w:sz w:val="18"/>
                <w:szCs w:val="18"/>
                <w:lang w:val="fr-FR"/>
              </w:rPr>
            </w:pPr>
            <w:r w:rsidRPr="00FE305B">
              <w:rPr>
                <w:rFonts w:asciiTheme="majorHAnsi" w:hAnsiTheme="majorHAnsi" w:cstheme="majorHAnsi"/>
                <w:b/>
                <w:i/>
                <w:sz w:val="18"/>
                <w:szCs w:val="18"/>
                <w:lang w:val="fr-FR"/>
              </w:rPr>
              <w:t>Mesure d’atténuation :</w:t>
            </w:r>
          </w:p>
          <w:p w:rsidR="002D2B55" w:rsidRPr="00FE4220" w:rsidRDefault="002D2B55" w:rsidP="002D2B55">
            <w:pPr>
              <w:rPr>
                <w:rFonts w:asciiTheme="majorHAnsi" w:hAnsiTheme="majorHAnsi" w:cstheme="majorHAnsi"/>
                <w:sz w:val="18"/>
                <w:szCs w:val="18"/>
                <w:lang w:val="fr-FR"/>
              </w:rPr>
            </w:pPr>
            <w:r w:rsidRPr="00FE305B">
              <w:rPr>
                <w:rFonts w:asciiTheme="majorHAnsi" w:hAnsiTheme="majorHAnsi" w:cstheme="majorHAnsi"/>
                <w:i/>
                <w:sz w:val="18"/>
                <w:szCs w:val="18"/>
                <w:lang w:val="fr-FR"/>
              </w:rPr>
              <w:t>Renforcement des capacités techniques des pays</w:t>
            </w:r>
          </w:p>
        </w:tc>
      </w:tr>
    </w:tbl>
    <w:p w:rsidR="00DC6274" w:rsidRPr="00DC6274" w:rsidRDefault="00DC6274" w:rsidP="00DC6274">
      <w:pPr>
        <w:rPr>
          <w:rFonts w:asciiTheme="majorHAnsi" w:hAnsiTheme="majorHAnsi" w:cstheme="majorHAnsi"/>
          <w:sz w:val="18"/>
          <w:szCs w:val="18"/>
          <w:lang w:val="fr-FR"/>
        </w:rPr>
      </w:pPr>
    </w:p>
    <w:p w:rsidR="00DC6274" w:rsidRPr="006E53CA" w:rsidRDefault="00DC6274" w:rsidP="006E53CA">
      <w:pPr>
        <w:spacing w:after="120"/>
        <w:jc w:val="center"/>
        <w:rPr>
          <w:rFonts w:asciiTheme="majorHAnsi" w:hAnsiTheme="majorHAnsi" w:cstheme="majorHAnsi"/>
          <w:b/>
          <w:sz w:val="18"/>
          <w:szCs w:val="18"/>
          <w:lang w:val="fr-FR"/>
        </w:rPr>
      </w:pPr>
      <w:r w:rsidRPr="006E53CA">
        <w:rPr>
          <w:rFonts w:asciiTheme="majorHAnsi" w:hAnsiTheme="majorHAnsi" w:cstheme="majorHAnsi"/>
          <w:b/>
          <w:sz w:val="18"/>
          <w:szCs w:val="18"/>
          <w:lang w:val="fr-FR"/>
        </w:rPr>
        <w:t>Objectif stratégique 1.2 : Transformer les statistiques existantes pour la comparabilité</w:t>
      </w:r>
    </w:p>
    <w:tbl>
      <w:tblPr>
        <w:tblStyle w:val="Grilledutableau4"/>
        <w:tblW w:w="14490" w:type="dxa"/>
        <w:tblInd w:w="-702" w:type="dxa"/>
        <w:tblLook w:val="04A0" w:firstRow="1" w:lastRow="0" w:firstColumn="1" w:lastColumn="0" w:noHBand="0" w:noVBand="1"/>
      </w:tblPr>
      <w:tblGrid>
        <w:gridCol w:w="1809"/>
        <w:gridCol w:w="2149"/>
        <w:gridCol w:w="1924"/>
        <w:gridCol w:w="1619"/>
        <w:gridCol w:w="2127"/>
        <w:gridCol w:w="2268"/>
        <w:gridCol w:w="2594"/>
      </w:tblGrid>
      <w:tr w:rsidR="00DC6274" w:rsidRPr="00DC6274" w:rsidTr="00783D28">
        <w:trPr>
          <w:tblHeader/>
        </w:trPr>
        <w:tc>
          <w:tcPr>
            <w:tcW w:w="1809" w:type="dxa"/>
            <w:shd w:val="clear" w:color="auto" w:fill="66FFFF"/>
            <w:vAlign w:val="center"/>
          </w:tcPr>
          <w:p w:rsidR="00DC6274" w:rsidRPr="00DC6274" w:rsidRDefault="00DC6274" w:rsidP="00DC6274">
            <w:pPr>
              <w:jc w:val="center"/>
              <w:rPr>
                <w:rFonts w:asciiTheme="majorHAnsi" w:hAnsiTheme="majorHAnsi" w:cstheme="majorHAnsi"/>
                <w:sz w:val="18"/>
                <w:szCs w:val="18"/>
                <w:highlight w:val="cyan"/>
                <w:lang w:val="fr-FR"/>
              </w:rPr>
            </w:pPr>
            <w:r w:rsidRPr="00DC6274">
              <w:rPr>
                <w:rFonts w:asciiTheme="majorHAnsi" w:hAnsiTheme="majorHAnsi" w:cstheme="majorHAnsi"/>
                <w:color w:val="76923C"/>
                <w:sz w:val="18"/>
                <w:szCs w:val="18"/>
                <w:lang w:val="fr-FR"/>
              </w:rPr>
              <w:t>Initiative stratégique</w:t>
            </w:r>
          </w:p>
        </w:tc>
        <w:tc>
          <w:tcPr>
            <w:tcW w:w="2149" w:type="dxa"/>
            <w:shd w:val="clear" w:color="auto" w:fill="66FFFF"/>
            <w:vAlign w:val="center"/>
          </w:tcPr>
          <w:p w:rsidR="00DC6274" w:rsidRPr="00DC6274" w:rsidRDefault="00DC6274" w:rsidP="000B0604">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Résultats immédiats / Produit</w:t>
            </w:r>
          </w:p>
        </w:tc>
        <w:tc>
          <w:tcPr>
            <w:tcW w:w="1924" w:type="dxa"/>
            <w:shd w:val="clear" w:color="auto" w:fill="66FFFF"/>
            <w:vAlign w:val="center"/>
          </w:tcPr>
          <w:p w:rsidR="00DC6274" w:rsidRPr="00DC6274" w:rsidRDefault="00DC6274" w:rsidP="00DC6274">
            <w:pPr>
              <w:ind w:left="101"/>
              <w:jc w:val="cente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Indicateur de performance</w:t>
            </w:r>
          </w:p>
        </w:tc>
        <w:tc>
          <w:tcPr>
            <w:tcW w:w="1619" w:type="dxa"/>
            <w:shd w:val="clear" w:color="auto" w:fill="66FFFF"/>
            <w:vAlign w:val="center"/>
          </w:tcPr>
          <w:p w:rsidR="00DC6274" w:rsidRPr="00DC6274" w:rsidRDefault="00DC6274" w:rsidP="00DC6274">
            <w:pPr>
              <w:ind w:left="105"/>
              <w:jc w:val="center"/>
              <w:rPr>
                <w:rFonts w:asciiTheme="majorHAnsi" w:hAnsiTheme="majorHAnsi" w:cstheme="majorHAnsi"/>
                <w:sz w:val="18"/>
                <w:szCs w:val="18"/>
                <w:highlight w:val="cyan"/>
                <w:lang w:val="fr-FR"/>
              </w:rPr>
            </w:pPr>
            <w:r w:rsidRPr="00DC6274">
              <w:rPr>
                <w:rFonts w:asciiTheme="majorHAnsi" w:hAnsiTheme="majorHAnsi" w:cstheme="majorHAnsi"/>
                <w:color w:val="76923C"/>
                <w:sz w:val="18"/>
                <w:szCs w:val="18"/>
                <w:lang w:val="fr-FR"/>
              </w:rPr>
              <w:t>Etapes / Cible</w:t>
            </w:r>
          </w:p>
        </w:tc>
        <w:tc>
          <w:tcPr>
            <w:tcW w:w="2127" w:type="dxa"/>
            <w:shd w:val="clear" w:color="auto" w:fill="66FFFF"/>
            <w:vAlign w:val="center"/>
          </w:tcPr>
          <w:p w:rsidR="00DC6274" w:rsidRPr="00DC6274" w:rsidRDefault="00DC6274" w:rsidP="00DC6274">
            <w:pPr>
              <w:ind w:left="105"/>
              <w:jc w:val="center"/>
              <w:rPr>
                <w:rFonts w:asciiTheme="majorHAnsi" w:hAnsiTheme="majorHAnsi" w:cstheme="majorHAnsi"/>
                <w:sz w:val="18"/>
                <w:szCs w:val="18"/>
                <w:highlight w:val="cyan"/>
                <w:lang w:val="fr-FR"/>
              </w:rPr>
            </w:pPr>
            <w:r w:rsidRPr="00DC6274">
              <w:rPr>
                <w:rFonts w:asciiTheme="majorHAnsi" w:hAnsiTheme="majorHAnsi" w:cstheme="majorHAnsi"/>
                <w:color w:val="76923C"/>
                <w:sz w:val="18"/>
                <w:szCs w:val="18"/>
                <w:lang w:val="fr-FR"/>
              </w:rPr>
              <w:t>Effets</w:t>
            </w:r>
          </w:p>
        </w:tc>
        <w:tc>
          <w:tcPr>
            <w:tcW w:w="2268" w:type="dxa"/>
            <w:shd w:val="clear" w:color="auto" w:fill="66FFFF"/>
          </w:tcPr>
          <w:p w:rsidR="00DC6274" w:rsidRPr="006633DF" w:rsidRDefault="00DC6274" w:rsidP="00DC6274">
            <w:pPr>
              <w:ind w:left="105"/>
              <w:jc w:val="center"/>
              <w:rPr>
                <w:rFonts w:asciiTheme="majorHAnsi" w:hAnsiTheme="majorHAnsi" w:cstheme="majorHAnsi"/>
                <w:sz w:val="18"/>
                <w:szCs w:val="18"/>
                <w:lang w:val="fr-FR"/>
              </w:rPr>
            </w:pPr>
            <w:r w:rsidRPr="006633DF">
              <w:rPr>
                <w:rFonts w:asciiTheme="majorHAnsi" w:hAnsiTheme="majorHAnsi" w:cstheme="majorHAnsi"/>
                <w:color w:val="76923C"/>
                <w:sz w:val="18"/>
                <w:szCs w:val="18"/>
                <w:lang w:val="fr-FR"/>
              </w:rPr>
              <w:t>Facteurs stratégiques favorables</w:t>
            </w:r>
          </w:p>
        </w:tc>
        <w:tc>
          <w:tcPr>
            <w:tcW w:w="2594" w:type="dxa"/>
            <w:shd w:val="clear" w:color="auto" w:fill="66FFFF"/>
          </w:tcPr>
          <w:p w:rsidR="00DC6274" w:rsidRPr="006633DF" w:rsidRDefault="00F23D85" w:rsidP="00590048">
            <w:pPr>
              <w:rPr>
                <w:rFonts w:asciiTheme="majorHAnsi" w:hAnsiTheme="majorHAnsi" w:cstheme="majorHAnsi"/>
                <w:sz w:val="18"/>
                <w:szCs w:val="18"/>
                <w:lang w:val="fr-FR"/>
              </w:rPr>
            </w:pPr>
            <w:r w:rsidRPr="006633DF">
              <w:rPr>
                <w:rFonts w:asciiTheme="majorHAnsi" w:hAnsiTheme="majorHAnsi" w:cstheme="majorHAnsi"/>
                <w:color w:val="76923C"/>
                <w:sz w:val="18"/>
                <w:szCs w:val="18"/>
                <w:lang w:val="fr-FR"/>
              </w:rPr>
              <w:t>Risques/mesures d’atténuation</w:t>
            </w:r>
          </w:p>
        </w:tc>
      </w:tr>
      <w:tr w:rsidR="00DC6274" w:rsidRPr="00F14C5A" w:rsidTr="00590048">
        <w:tc>
          <w:tcPr>
            <w:tcW w:w="1809" w:type="dxa"/>
          </w:tcPr>
          <w:p w:rsidR="00DC6274" w:rsidRPr="000B0604" w:rsidRDefault="00FB70C3" w:rsidP="00DC6274">
            <w:pPr>
              <w:rPr>
                <w:rFonts w:asciiTheme="majorHAnsi" w:hAnsiTheme="majorHAnsi" w:cstheme="majorHAnsi"/>
                <w:sz w:val="18"/>
                <w:szCs w:val="18"/>
                <w:lang w:val="fr-FR"/>
              </w:rPr>
            </w:pPr>
            <w:r>
              <w:rPr>
                <w:rFonts w:asciiTheme="majorHAnsi" w:hAnsiTheme="majorHAnsi" w:cstheme="majorHAnsi"/>
                <w:sz w:val="18"/>
                <w:szCs w:val="18"/>
                <w:lang w:val="fr-FR"/>
              </w:rPr>
              <w:t xml:space="preserve">1.2.1. </w:t>
            </w:r>
            <w:r w:rsidR="00DC6274" w:rsidRPr="000B0604">
              <w:rPr>
                <w:rFonts w:asciiTheme="majorHAnsi" w:hAnsiTheme="majorHAnsi" w:cstheme="majorHAnsi"/>
                <w:sz w:val="18"/>
                <w:szCs w:val="18"/>
                <w:lang w:val="fr-FR"/>
              </w:rPr>
              <w:t xml:space="preserve">Adoption de méthodologies de retraitement et d’ajustement  </w:t>
            </w:r>
          </w:p>
        </w:tc>
        <w:tc>
          <w:tcPr>
            <w:tcW w:w="2149" w:type="dxa"/>
          </w:tcPr>
          <w:p w:rsidR="00DC6274" w:rsidRPr="000B0604" w:rsidRDefault="00DC6274" w:rsidP="000B0604">
            <w:pPr>
              <w:rPr>
                <w:rFonts w:asciiTheme="majorHAnsi" w:hAnsiTheme="majorHAnsi" w:cstheme="majorHAnsi"/>
                <w:sz w:val="18"/>
                <w:szCs w:val="18"/>
                <w:lang w:val="fr-FR"/>
              </w:rPr>
            </w:pPr>
            <w:r w:rsidRPr="000B0604">
              <w:rPr>
                <w:rFonts w:asciiTheme="majorHAnsi" w:hAnsiTheme="majorHAnsi" w:cstheme="majorHAnsi"/>
                <w:sz w:val="18"/>
                <w:szCs w:val="18"/>
                <w:lang w:val="fr-FR"/>
              </w:rPr>
              <w:t xml:space="preserve">Manuels sur les méthodologies de retraitement et d’ajustement </w:t>
            </w:r>
          </w:p>
        </w:tc>
        <w:tc>
          <w:tcPr>
            <w:tcW w:w="1924" w:type="dxa"/>
          </w:tcPr>
          <w:p w:rsidR="00DC6274" w:rsidRPr="000B0604" w:rsidRDefault="00DC6274" w:rsidP="00DC6274">
            <w:pPr>
              <w:numPr>
                <w:ilvl w:val="0"/>
                <w:numId w:val="28"/>
              </w:numPr>
              <w:tabs>
                <w:tab w:val="num" w:pos="105"/>
              </w:tabs>
              <w:ind w:left="101" w:hanging="101"/>
              <w:rPr>
                <w:rFonts w:asciiTheme="majorHAnsi" w:hAnsiTheme="majorHAnsi" w:cstheme="majorHAnsi"/>
                <w:sz w:val="18"/>
                <w:szCs w:val="18"/>
                <w:lang w:val="fr-FR"/>
              </w:rPr>
            </w:pPr>
            <w:r w:rsidRPr="000B0604">
              <w:rPr>
                <w:rFonts w:asciiTheme="majorHAnsi" w:hAnsiTheme="majorHAnsi" w:cstheme="majorHAnsi"/>
                <w:sz w:val="18"/>
                <w:szCs w:val="18"/>
                <w:lang w:val="fr-FR"/>
              </w:rPr>
              <w:t>Nombre de manuels  avec de</w:t>
            </w:r>
            <w:r w:rsidR="00740F95" w:rsidRPr="000B0604">
              <w:rPr>
                <w:rFonts w:asciiTheme="majorHAnsi" w:hAnsiTheme="majorHAnsi" w:cstheme="majorHAnsi"/>
                <w:sz w:val="18"/>
                <w:szCs w:val="18"/>
                <w:lang w:val="fr-FR"/>
              </w:rPr>
              <w:t>s</w:t>
            </w:r>
            <w:r w:rsidRPr="000B0604">
              <w:rPr>
                <w:rFonts w:asciiTheme="majorHAnsi" w:hAnsiTheme="majorHAnsi" w:cstheme="majorHAnsi"/>
                <w:sz w:val="18"/>
                <w:szCs w:val="18"/>
                <w:lang w:val="fr-FR"/>
              </w:rPr>
              <w:t xml:space="preserve"> méthodologies harmonisées pour le continent</w:t>
            </w:r>
          </w:p>
        </w:tc>
        <w:tc>
          <w:tcPr>
            <w:tcW w:w="1619" w:type="dxa"/>
          </w:tcPr>
          <w:p w:rsidR="00DC6274" w:rsidRPr="000B0604" w:rsidRDefault="00DC6274" w:rsidP="00DC6274">
            <w:pPr>
              <w:numPr>
                <w:ilvl w:val="0"/>
                <w:numId w:val="28"/>
              </w:numPr>
              <w:tabs>
                <w:tab w:val="num" w:pos="105"/>
              </w:tabs>
              <w:ind w:left="105" w:hanging="105"/>
              <w:rPr>
                <w:rFonts w:asciiTheme="majorHAnsi" w:hAnsiTheme="majorHAnsi" w:cstheme="majorHAnsi"/>
                <w:sz w:val="18"/>
                <w:szCs w:val="18"/>
                <w:lang w:val="fr-FR"/>
              </w:rPr>
            </w:pPr>
            <w:r w:rsidRPr="000B0604">
              <w:rPr>
                <w:rFonts w:asciiTheme="majorHAnsi" w:hAnsiTheme="majorHAnsi" w:cstheme="majorHAnsi"/>
                <w:sz w:val="18"/>
                <w:szCs w:val="18"/>
                <w:lang w:val="fr-FR"/>
              </w:rPr>
              <w:t xml:space="preserve">Manuels sur les méthodologies de retraitement et d’ajustement </w:t>
            </w:r>
            <w:r w:rsidR="000B0604" w:rsidRPr="000B0604">
              <w:rPr>
                <w:rFonts w:asciiTheme="majorHAnsi" w:hAnsiTheme="majorHAnsi" w:cstheme="majorHAnsi"/>
                <w:sz w:val="18"/>
                <w:szCs w:val="18"/>
                <w:lang w:val="fr-FR"/>
              </w:rPr>
              <w:t>des données à partir de</w:t>
            </w:r>
            <w:r w:rsidRPr="000B0604">
              <w:rPr>
                <w:rFonts w:asciiTheme="majorHAnsi" w:hAnsiTheme="majorHAnsi" w:cstheme="majorHAnsi"/>
                <w:sz w:val="18"/>
                <w:szCs w:val="18"/>
                <w:lang w:val="fr-FR"/>
              </w:rPr>
              <w:t xml:space="preserve"> 2018. </w:t>
            </w:r>
          </w:p>
        </w:tc>
        <w:tc>
          <w:tcPr>
            <w:tcW w:w="2127" w:type="dxa"/>
          </w:tcPr>
          <w:p w:rsidR="00DC6274" w:rsidRPr="000B0604" w:rsidRDefault="00DC6274" w:rsidP="00DC6274">
            <w:pPr>
              <w:numPr>
                <w:ilvl w:val="0"/>
                <w:numId w:val="28"/>
              </w:numPr>
              <w:tabs>
                <w:tab w:val="num" w:pos="105"/>
              </w:tabs>
              <w:ind w:left="105" w:hanging="105"/>
              <w:rPr>
                <w:rFonts w:asciiTheme="majorHAnsi" w:hAnsiTheme="majorHAnsi" w:cstheme="majorHAnsi"/>
                <w:sz w:val="18"/>
                <w:szCs w:val="18"/>
                <w:lang w:val="fr-FR"/>
              </w:rPr>
            </w:pPr>
            <w:r w:rsidRPr="000B0604">
              <w:rPr>
                <w:rFonts w:asciiTheme="majorHAnsi" w:hAnsiTheme="majorHAnsi" w:cstheme="majorHAnsi"/>
                <w:sz w:val="18"/>
                <w:szCs w:val="18"/>
                <w:lang w:val="fr-FR"/>
              </w:rPr>
              <w:t xml:space="preserve">Statistiques comparables pour la formulation des politiques et la prise de décision en appui à l’intégration et au développement </w:t>
            </w:r>
          </w:p>
        </w:tc>
        <w:tc>
          <w:tcPr>
            <w:tcW w:w="2268" w:type="dxa"/>
          </w:tcPr>
          <w:p w:rsidR="00DC6274" w:rsidRPr="000B0604" w:rsidRDefault="00DC6274" w:rsidP="000B0604">
            <w:pPr>
              <w:numPr>
                <w:ilvl w:val="0"/>
                <w:numId w:val="66"/>
              </w:numPr>
              <w:tabs>
                <w:tab w:val="num" w:pos="94"/>
              </w:tabs>
              <w:ind w:left="94" w:hanging="94"/>
              <w:rPr>
                <w:rFonts w:asciiTheme="majorHAnsi" w:hAnsiTheme="majorHAnsi" w:cstheme="majorHAnsi"/>
                <w:sz w:val="18"/>
                <w:szCs w:val="18"/>
                <w:lang w:val="fr-FR"/>
              </w:rPr>
            </w:pPr>
            <w:r w:rsidRPr="000B0604">
              <w:rPr>
                <w:rFonts w:asciiTheme="majorHAnsi" w:hAnsiTheme="majorHAnsi" w:cstheme="majorHAnsi"/>
                <w:sz w:val="18"/>
                <w:szCs w:val="18"/>
                <w:lang w:val="fr-FR"/>
              </w:rPr>
              <w:t xml:space="preserve">Engagement, capacité et compétence des pays africains à mettre en œuvre les normes et standards internationaux </w:t>
            </w:r>
          </w:p>
        </w:tc>
        <w:tc>
          <w:tcPr>
            <w:tcW w:w="2594" w:type="dxa"/>
          </w:tcPr>
          <w:p w:rsidR="00DC6274" w:rsidRPr="000B0604" w:rsidRDefault="000B0604" w:rsidP="009E686D">
            <w:pPr>
              <w:numPr>
                <w:ilvl w:val="0"/>
                <w:numId w:val="66"/>
              </w:numPr>
              <w:tabs>
                <w:tab w:val="num" w:pos="162"/>
              </w:tabs>
              <w:ind w:left="162" w:hanging="162"/>
              <w:rPr>
                <w:rFonts w:asciiTheme="majorHAnsi" w:hAnsiTheme="majorHAnsi" w:cstheme="majorHAnsi"/>
                <w:sz w:val="18"/>
                <w:szCs w:val="18"/>
                <w:lang w:val="fr-FR"/>
              </w:rPr>
            </w:pPr>
            <w:r w:rsidRPr="000B0604">
              <w:rPr>
                <w:rFonts w:asciiTheme="majorHAnsi" w:hAnsiTheme="majorHAnsi" w:cstheme="majorHAnsi"/>
                <w:sz w:val="18"/>
                <w:szCs w:val="18"/>
                <w:lang w:val="fr-FR"/>
              </w:rPr>
              <w:t>Difficultés d’adapter la t</w:t>
            </w:r>
            <w:r w:rsidR="00DC6274" w:rsidRPr="000B0604">
              <w:rPr>
                <w:rFonts w:asciiTheme="majorHAnsi" w:hAnsiTheme="majorHAnsi" w:cstheme="majorHAnsi"/>
                <w:sz w:val="18"/>
                <w:szCs w:val="18"/>
                <w:lang w:val="fr-FR"/>
              </w:rPr>
              <w:t>echnologie et</w:t>
            </w:r>
            <w:r w:rsidRPr="000B0604">
              <w:rPr>
                <w:rFonts w:asciiTheme="majorHAnsi" w:hAnsiTheme="majorHAnsi" w:cstheme="majorHAnsi"/>
                <w:sz w:val="18"/>
                <w:szCs w:val="18"/>
                <w:lang w:val="fr-FR"/>
              </w:rPr>
              <w:t xml:space="preserve"> les méthodologies internatio</w:t>
            </w:r>
            <w:r w:rsidR="00842C16">
              <w:rPr>
                <w:rFonts w:asciiTheme="majorHAnsi" w:hAnsiTheme="majorHAnsi" w:cstheme="majorHAnsi"/>
                <w:sz w:val="18"/>
                <w:szCs w:val="18"/>
                <w:lang w:val="fr-FR"/>
              </w:rPr>
              <w:t>-</w:t>
            </w:r>
            <w:r w:rsidRPr="000B0604">
              <w:rPr>
                <w:rFonts w:asciiTheme="majorHAnsi" w:hAnsiTheme="majorHAnsi" w:cstheme="majorHAnsi"/>
                <w:sz w:val="18"/>
                <w:szCs w:val="18"/>
                <w:lang w:val="fr-FR"/>
              </w:rPr>
              <w:t>nales au contexte africain</w:t>
            </w:r>
            <w:r w:rsidR="00DC6274" w:rsidRPr="000B0604">
              <w:rPr>
                <w:rFonts w:asciiTheme="majorHAnsi" w:hAnsiTheme="majorHAnsi" w:cstheme="majorHAnsi"/>
                <w:sz w:val="18"/>
                <w:szCs w:val="18"/>
                <w:lang w:val="fr-FR"/>
              </w:rPr>
              <w:t>.</w:t>
            </w:r>
          </w:p>
          <w:p w:rsidR="000B0604" w:rsidRPr="000B0604" w:rsidRDefault="000B0604" w:rsidP="000B0604">
            <w:pPr>
              <w:rPr>
                <w:rFonts w:asciiTheme="majorHAnsi" w:hAnsiTheme="majorHAnsi" w:cstheme="majorHAnsi"/>
                <w:b/>
                <w:i/>
                <w:sz w:val="18"/>
                <w:szCs w:val="18"/>
                <w:lang w:val="fr-FR"/>
              </w:rPr>
            </w:pPr>
            <w:r w:rsidRPr="000B0604">
              <w:rPr>
                <w:rFonts w:asciiTheme="majorHAnsi" w:hAnsiTheme="majorHAnsi" w:cstheme="majorHAnsi"/>
                <w:b/>
                <w:i/>
                <w:sz w:val="18"/>
                <w:szCs w:val="18"/>
                <w:lang w:val="fr-FR"/>
              </w:rPr>
              <w:t>Mesures d’atténuation :</w:t>
            </w:r>
          </w:p>
          <w:p w:rsidR="00DC6274" w:rsidRPr="000B0604" w:rsidRDefault="000B0604" w:rsidP="00DC6274">
            <w:pPr>
              <w:numPr>
                <w:ilvl w:val="0"/>
                <w:numId w:val="28"/>
              </w:numPr>
              <w:tabs>
                <w:tab w:val="num" w:pos="105"/>
              </w:tabs>
              <w:ind w:left="105" w:hanging="105"/>
              <w:jc w:val="both"/>
              <w:rPr>
                <w:rFonts w:asciiTheme="majorHAnsi" w:hAnsiTheme="majorHAnsi" w:cstheme="majorHAnsi"/>
                <w:sz w:val="18"/>
                <w:szCs w:val="18"/>
                <w:lang w:val="fr-FR"/>
              </w:rPr>
            </w:pPr>
            <w:r w:rsidRPr="000B0604">
              <w:rPr>
                <w:rFonts w:asciiTheme="majorHAnsi" w:hAnsiTheme="majorHAnsi" w:cstheme="majorHAnsi"/>
                <w:sz w:val="18"/>
                <w:szCs w:val="18"/>
                <w:lang w:val="fr-FR"/>
              </w:rPr>
              <w:t>Adaptation des technologie et méthodologies aux réalités du continent</w:t>
            </w:r>
          </w:p>
        </w:tc>
      </w:tr>
      <w:tr w:rsidR="00DC6274" w:rsidRPr="00DC6274" w:rsidTr="00590048">
        <w:tc>
          <w:tcPr>
            <w:tcW w:w="1809" w:type="dxa"/>
          </w:tcPr>
          <w:p w:rsidR="00DC6274" w:rsidRPr="006633DF" w:rsidRDefault="00FB70C3" w:rsidP="00DC6274">
            <w:pPr>
              <w:rPr>
                <w:rFonts w:asciiTheme="majorHAnsi" w:hAnsiTheme="majorHAnsi" w:cstheme="majorHAnsi"/>
                <w:sz w:val="18"/>
                <w:szCs w:val="18"/>
                <w:lang w:val="fr-FR"/>
              </w:rPr>
            </w:pPr>
            <w:r>
              <w:rPr>
                <w:rFonts w:asciiTheme="majorHAnsi" w:hAnsiTheme="majorHAnsi" w:cstheme="majorHAnsi"/>
                <w:sz w:val="18"/>
                <w:szCs w:val="18"/>
                <w:lang w:val="fr-FR"/>
              </w:rPr>
              <w:t xml:space="preserve">1.2.2. </w:t>
            </w:r>
            <w:r w:rsidR="00DC6274" w:rsidRPr="006633DF">
              <w:rPr>
                <w:rFonts w:asciiTheme="majorHAnsi" w:hAnsiTheme="majorHAnsi" w:cstheme="majorHAnsi"/>
                <w:sz w:val="18"/>
                <w:szCs w:val="18"/>
                <w:lang w:val="fr-FR"/>
              </w:rPr>
              <w:t xml:space="preserve">Production et validation des données comparables. </w:t>
            </w:r>
          </w:p>
        </w:tc>
        <w:tc>
          <w:tcPr>
            <w:tcW w:w="2149" w:type="dxa"/>
          </w:tcPr>
          <w:p w:rsidR="00DC6274" w:rsidRPr="006633DF" w:rsidRDefault="003143EC" w:rsidP="000B0604">
            <w:pPr>
              <w:rPr>
                <w:rFonts w:asciiTheme="majorHAnsi" w:hAnsiTheme="majorHAnsi" w:cstheme="majorHAnsi"/>
                <w:sz w:val="18"/>
                <w:szCs w:val="18"/>
                <w:lang w:val="fr-FR"/>
              </w:rPr>
            </w:pPr>
            <w:r w:rsidRPr="006633DF">
              <w:rPr>
                <w:rFonts w:asciiTheme="majorHAnsi" w:hAnsiTheme="majorHAnsi" w:cstheme="majorHAnsi"/>
                <w:sz w:val="18"/>
                <w:szCs w:val="18"/>
                <w:lang w:val="fr-FR"/>
              </w:rPr>
              <w:t>D</w:t>
            </w:r>
            <w:r w:rsidR="00DC6274" w:rsidRPr="006633DF">
              <w:rPr>
                <w:rFonts w:asciiTheme="majorHAnsi" w:hAnsiTheme="majorHAnsi" w:cstheme="majorHAnsi"/>
                <w:sz w:val="18"/>
                <w:szCs w:val="18"/>
                <w:lang w:val="fr-FR"/>
              </w:rPr>
              <w:t xml:space="preserve">onnées comparables </w:t>
            </w:r>
            <w:r w:rsidRPr="006633DF">
              <w:rPr>
                <w:rFonts w:asciiTheme="majorHAnsi" w:hAnsiTheme="majorHAnsi" w:cstheme="majorHAnsi"/>
                <w:sz w:val="18"/>
                <w:szCs w:val="18"/>
                <w:lang w:val="fr-FR"/>
              </w:rPr>
              <w:t>publiées et disponibles</w:t>
            </w:r>
          </w:p>
        </w:tc>
        <w:tc>
          <w:tcPr>
            <w:tcW w:w="1924" w:type="dxa"/>
          </w:tcPr>
          <w:p w:rsidR="00DC6274" w:rsidRPr="006633DF" w:rsidRDefault="00DC6274" w:rsidP="00DC6274">
            <w:pPr>
              <w:numPr>
                <w:ilvl w:val="0"/>
                <w:numId w:val="28"/>
              </w:numPr>
              <w:tabs>
                <w:tab w:val="num" w:pos="105"/>
              </w:tabs>
              <w:ind w:left="101" w:hanging="101"/>
              <w:rPr>
                <w:rFonts w:asciiTheme="majorHAnsi" w:hAnsiTheme="majorHAnsi" w:cstheme="majorHAnsi"/>
                <w:sz w:val="18"/>
                <w:szCs w:val="18"/>
                <w:lang w:val="fr-FR"/>
              </w:rPr>
            </w:pPr>
            <w:r w:rsidRPr="006633DF">
              <w:rPr>
                <w:rFonts w:asciiTheme="majorHAnsi" w:hAnsiTheme="majorHAnsi" w:cstheme="majorHAnsi"/>
                <w:sz w:val="18"/>
                <w:szCs w:val="18"/>
                <w:lang w:val="fr-FR"/>
              </w:rPr>
              <w:t xml:space="preserve">Nombre de domaines statistiques ayant des données comparables  </w:t>
            </w:r>
          </w:p>
        </w:tc>
        <w:tc>
          <w:tcPr>
            <w:tcW w:w="1619" w:type="dxa"/>
          </w:tcPr>
          <w:p w:rsidR="00DC6274" w:rsidRPr="006633DF" w:rsidRDefault="00DC6274" w:rsidP="00DC6274">
            <w:pPr>
              <w:numPr>
                <w:ilvl w:val="0"/>
                <w:numId w:val="28"/>
              </w:numPr>
              <w:tabs>
                <w:tab w:val="num" w:pos="105"/>
              </w:tabs>
              <w:ind w:left="105" w:hanging="105"/>
              <w:rPr>
                <w:rFonts w:asciiTheme="majorHAnsi" w:hAnsiTheme="majorHAnsi" w:cstheme="majorHAnsi"/>
                <w:sz w:val="18"/>
                <w:szCs w:val="18"/>
                <w:lang w:val="fr-FR"/>
              </w:rPr>
            </w:pPr>
            <w:r w:rsidRPr="006633DF">
              <w:rPr>
                <w:rFonts w:asciiTheme="majorHAnsi" w:hAnsiTheme="majorHAnsi" w:cstheme="majorHAnsi"/>
                <w:sz w:val="18"/>
                <w:szCs w:val="18"/>
                <w:lang w:val="fr-FR"/>
              </w:rPr>
              <w:t>Données statistiques comparables dans tous les domaines de l’intégration au plus tard en 20</w:t>
            </w:r>
            <w:r w:rsidR="00942EC6" w:rsidRPr="006633DF">
              <w:rPr>
                <w:rFonts w:asciiTheme="majorHAnsi" w:hAnsiTheme="majorHAnsi" w:cstheme="majorHAnsi"/>
                <w:sz w:val="18"/>
                <w:szCs w:val="18"/>
                <w:lang w:val="fr-FR"/>
              </w:rPr>
              <w:t>20</w:t>
            </w:r>
            <w:r w:rsidRPr="006633DF">
              <w:rPr>
                <w:rFonts w:asciiTheme="majorHAnsi" w:hAnsiTheme="majorHAnsi" w:cstheme="majorHAnsi"/>
                <w:sz w:val="18"/>
                <w:szCs w:val="18"/>
                <w:lang w:val="fr-FR"/>
              </w:rPr>
              <w:t xml:space="preserve">. </w:t>
            </w:r>
          </w:p>
        </w:tc>
        <w:tc>
          <w:tcPr>
            <w:tcW w:w="2127" w:type="dxa"/>
          </w:tcPr>
          <w:p w:rsidR="00DC6274" w:rsidRPr="006633DF" w:rsidRDefault="00DC6274" w:rsidP="00DC6274">
            <w:pPr>
              <w:numPr>
                <w:ilvl w:val="0"/>
                <w:numId w:val="28"/>
              </w:numPr>
              <w:tabs>
                <w:tab w:val="num" w:pos="105"/>
              </w:tabs>
              <w:ind w:left="105" w:hanging="105"/>
              <w:rPr>
                <w:rFonts w:asciiTheme="majorHAnsi" w:hAnsiTheme="majorHAnsi" w:cstheme="majorHAnsi"/>
                <w:sz w:val="18"/>
                <w:szCs w:val="18"/>
                <w:lang w:val="fr-FR"/>
              </w:rPr>
            </w:pPr>
            <w:r w:rsidRPr="006633DF">
              <w:rPr>
                <w:rFonts w:asciiTheme="majorHAnsi" w:hAnsiTheme="majorHAnsi" w:cstheme="majorHAnsi"/>
                <w:sz w:val="18"/>
                <w:szCs w:val="18"/>
                <w:lang w:val="fr-FR"/>
              </w:rPr>
              <w:t>Statistiques comparables pour la formulation des politiques et la prise de décision en appui à l’intégration et au développement</w:t>
            </w:r>
          </w:p>
        </w:tc>
        <w:tc>
          <w:tcPr>
            <w:tcW w:w="2268" w:type="dxa"/>
          </w:tcPr>
          <w:p w:rsidR="00DC6274" w:rsidRPr="006633DF" w:rsidRDefault="00DC6274" w:rsidP="00DC6274">
            <w:pPr>
              <w:numPr>
                <w:ilvl w:val="0"/>
                <w:numId w:val="28"/>
              </w:numPr>
              <w:tabs>
                <w:tab w:val="num" w:pos="105"/>
              </w:tabs>
              <w:ind w:left="105" w:hanging="105"/>
              <w:rPr>
                <w:rFonts w:asciiTheme="majorHAnsi" w:hAnsiTheme="majorHAnsi" w:cstheme="majorHAnsi"/>
                <w:sz w:val="18"/>
                <w:szCs w:val="18"/>
                <w:lang w:val="fr-FR"/>
              </w:rPr>
            </w:pPr>
            <w:r w:rsidRPr="006633DF">
              <w:rPr>
                <w:rFonts w:asciiTheme="majorHAnsi" w:hAnsiTheme="majorHAnsi" w:cstheme="majorHAnsi"/>
                <w:sz w:val="18"/>
                <w:szCs w:val="18"/>
                <w:lang w:val="fr-FR"/>
              </w:rPr>
              <w:t xml:space="preserve">Accord </w:t>
            </w:r>
            <w:r w:rsidR="001E102C" w:rsidRPr="006633DF">
              <w:rPr>
                <w:rFonts w:asciiTheme="majorHAnsi" w:hAnsiTheme="majorHAnsi" w:cstheme="majorHAnsi"/>
                <w:sz w:val="18"/>
                <w:szCs w:val="18"/>
                <w:lang w:val="fr-FR"/>
              </w:rPr>
              <w:t xml:space="preserve">d’harmonisation et </w:t>
            </w:r>
            <w:r w:rsidR="005830C0" w:rsidRPr="006633DF">
              <w:rPr>
                <w:rFonts w:asciiTheme="majorHAnsi" w:hAnsiTheme="majorHAnsi" w:cstheme="majorHAnsi"/>
                <w:sz w:val="18"/>
                <w:szCs w:val="18"/>
                <w:lang w:val="fr-FR"/>
              </w:rPr>
              <w:t>de comparabilité</w:t>
            </w:r>
            <w:r w:rsidR="001E102C" w:rsidRPr="006633DF">
              <w:rPr>
                <w:rFonts w:asciiTheme="majorHAnsi" w:hAnsiTheme="majorHAnsi" w:cstheme="majorHAnsi"/>
                <w:sz w:val="18"/>
                <w:szCs w:val="18"/>
                <w:lang w:val="fr-FR"/>
              </w:rPr>
              <w:t xml:space="preserve"> des données </w:t>
            </w:r>
            <w:r w:rsidR="006633DF" w:rsidRPr="006633DF">
              <w:rPr>
                <w:rFonts w:asciiTheme="majorHAnsi" w:hAnsiTheme="majorHAnsi" w:cstheme="majorHAnsi"/>
                <w:sz w:val="18"/>
                <w:szCs w:val="18"/>
                <w:lang w:val="fr-FR"/>
              </w:rPr>
              <w:t xml:space="preserve">dans le cadre de la mise en œuvre de la SHaSA  </w:t>
            </w:r>
          </w:p>
        </w:tc>
        <w:tc>
          <w:tcPr>
            <w:tcW w:w="2594" w:type="dxa"/>
          </w:tcPr>
          <w:p w:rsidR="00DC6274" w:rsidRPr="006633DF" w:rsidRDefault="00DC6274" w:rsidP="009E686D">
            <w:pPr>
              <w:numPr>
                <w:ilvl w:val="0"/>
                <w:numId w:val="66"/>
              </w:numPr>
              <w:tabs>
                <w:tab w:val="num" w:pos="162"/>
              </w:tabs>
              <w:ind w:left="162" w:hanging="162"/>
              <w:rPr>
                <w:rFonts w:asciiTheme="majorHAnsi" w:hAnsiTheme="majorHAnsi" w:cstheme="majorHAnsi"/>
                <w:sz w:val="18"/>
                <w:szCs w:val="18"/>
                <w:lang w:val="fr-FR"/>
              </w:rPr>
            </w:pPr>
            <w:r w:rsidRPr="006633DF">
              <w:rPr>
                <w:rFonts w:asciiTheme="majorHAnsi" w:hAnsiTheme="majorHAnsi" w:cstheme="majorHAnsi"/>
                <w:sz w:val="18"/>
                <w:szCs w:val="18"/>
                <w:lang w:val="fr-FR"/>
              </w:rPr>
              <w:t>Normes et standards diff</w:t>
            </w:r>
            <w:r w:rsidR="006633DF" w:rsidRPr="006633DF">
              <w:rPr>
                <w:rFonts w:asciiTheme="majorHAnsi" w:hAnsiTheme="majorHAnsi" w:cstheme="majorHAnsi"/>
                <w:sz w:val="18"/>
                <w:szCs w:val="18"/>
                <w:lang w:val="fr-FR"/>
              </w:rPr>
              <w:t>é</w:t>
            </w:r>
            <w:r w:rsidRPr="006633DF">
              <w:rPr>
                <w:rFonts w:asciiTheme="majorHAnsi" w:hAnsiTheme="majorHAnsi" w:cstheme="majorHAnsi"/>
                <w:sz w:val="18"/>
                <w:szCs w:val="18"/>
                <w:lang w:val="fr-FR"/>
              </w:rPr>
              <w:t xml:space="preserve">rents d’une </w:t>
            </w:r>
            <w:r w:rsidR="006633DF" w:rsidRPr="006633DF">
              <w:rPr>
                <w:rFonts w:asciiTheme="majorHAnsi" w:hAnsiTheme="majorHAnsi" w:cstheme="majorHAnsi"/>
                <w:sz w:val="18"/>
                <w:szCs w:val="18"/>
                <w:lang w:val="fr-FR"/>
              </w:rPr>
              <w:t>région</w:t>
            </w:r>
            <w:r w:rsidRPr="006633DF">
              <w:rPr>
                <w:rFonts w:asciiTheme="majorHAnsi" w:hAnsiTheme="majorHAnsi" w:cstheme="majorHAnsi"/>
                <w:sz w:val="18"/>
                <w:szCs w:val="18"/>
                <w:lang w:val="fr-FR"/>
              </w:rPr>
              <w:t xml:space="preserve"> à l’autre</w:t>
            </w:r>
          </w:p>
          <w:p w:rsidR="00DC6274" w:rsidRPr="006633DF" w:rsidRDefault="00DC6274" w:rsidP="009E686D">
            <w:pPr>
              <w:numPr>
                <w:ilvl w:val="0"/>
                <w:numId w:val="66"/>
              </w:numPr>
              <w:tabs>
                <w:tab w:val="num" w:pos="162"/>
              </w:tabs>
              <w:ind w:left="162" w:hanging="162"/>
              <w:rPr>
                <w:rFonts w:asciiTheme="majorHAnsi" w:hAnsiTheme="majorHAnsi" w:cstheme="majorHAnsi"/>
                <w:sz w:val="18"/>
                <w:szCs w:val="18"/>
                <w:lang w:val="fr-FR"/>
              </w:rPr>
            </w:pPr>
            <w:r w:rsidRPr="006633DF">
              <w:rPr>
                <w:rFonts w:asciiTheme="majorHAnsi" w:hAnsiTheme="majorHAnsi" w:cstheme="majorHAnsi"/>
                <w:sz w:val="18"/>
                <w:szCs w:val="18"/>
                <w:lang w:val="fr-FR"/>
              </w:rPr>
              <w:t>Manque de capacité technique</w:t>
            </w:r>
          </w:p>
          <w:p w:rsidR="006633DF" w:rsidRPr="006633DF" w:rsidRDefault="006633DF" w:rsidP="006633DF">
            <w:pPr>
              <w:rPr>
                <w:rFonts w:asciiTheme="majorHAnsi" w:hAnsiTheme="majorHAnsi" w:cstheme="majorHAnsi"/>
                <w:sz w:val="18"/>
                <w:szCs w:val="18"/>
                <w:lang w:val="fr-FR"/>
              </w:rPr>
            </w:pPr>
            <w:r w:rsidRPr="006633DF">
              <w:rPr>
                <w:rFonts w:asciiTheme="majorHAnsi" w:hAnsiTheme="majorHAnsi" w:cstheme="majorHAnsi"/>
                <w:b/>
                <w:i/>
                <w:sz w:val="18"/>
                <w:szCs w:val="18"/>
                <w:lang w:val="fr-FR"/>
              </w:rPr>
              <w:t>Mesures d’atténuation :</w:t>
            </w:r>
          </w:p>
          <w:p w:rsidR="00DC6274" w:rsidRPr="006633DF" w:rsidRDefault="00DC6274" w:rsidP="009E686D">
            <w:pPr>
              <w:numPr>
                <w:ilvl w:val="0"/>
                <w:numId w:val="66"/>
              </w:numPr>
              <w:tabs>
                <w:tab w:val="num" w:pos="162"/>
              </w:tabs>
              <w:ind w:left="162" w:hanging="162"/>
              <w:rPr>
                <w:rFonts w:asciiTheme="majorHAnsi" w:hAnsiTheme="majorHAnsi" w:cstheme="majorHAnsi"/>
                <w:i/>
                <w:sz w:val="18"/>
                <w:szCs w:val="18"/>
                <w:lang w:val="fr-FR"/>
              </w:rPr>
            </w:pPr>
            <w:r w:rsidRPr="006633DF">
              <w:rPr>
                <w:rFonts w:asciiTheme="majorHAnsi" w:hAnsiTheme="majorHAnsi" w:cstheme="majorHAnsi"/>
                <w:i/>
                <w:sz w:val="18"/>
                <w:szCs w:val="18"/>
                <w:lang w:val="fr-FR"/>
              </w:rPr>
              <w:t>Développe</w:t>
            </w:r>
            <w:r w:rsidR="006633DF">
              <w:rPr>
                <w:rFonts w:asciiTheme="majorHAnsi" w:hAnsiTheme="majorHAnsi" w:cstheme="majorHAnsi"/>
                <w:i/>
                <w:sz w:val="18"/>
                <w:szCs w:val="18"/>
                <w:lang w:val="fr-FR"/>
              </w:rPr>
              <w:t>ment</w:t>
            </w:r>
            <w:r w:rsidRPr="006633DF">
              <w:rPr>
                <w:rFonts w:asciiTheme="majorHAnsi" w:hAnsiTheme="majorHAnsi" w:cstheme="majorHAnsi"/>
                <w:i/>
                <w:sz w:val="18"/>
                <w:szCs w:val="18"/>
                <w:lang w:val="fr-FR"/>
              </w:rPr>
              <w:t xml:space="preserve"> des méthodologies et outils communs d’harmonisation</w:t>
            </w:r>
          </w:p>
          <w:p w:rsidR="00DC6274" w:rsidRPr="006633DF" w:rsidRDefault="00DC6274" w:rsidP="009E686D">
            <w:pPr>
              <w:numPr>
                <w:ilvl w:val="0"/>
                <w:numId w:val="66"/>
              </w:numPr>
              <w:tabs>
                <w:tab w:val="num" w:pos="162"/>
              </w:tabs>
              <w:ind w:left="162" w:hanging="162"/>
              <w:rPr>
                <w:rFonts w:asciiTheme="majorHAnsi" w:hAnsiTheme="majorHAnsi" w:cstheme="majorHAnsi"/>
                <w:i/>
                <w:sz w:val="18"/>
                <w:szCs w:val="18"/>
                <w:lang w:val="fr-FR"/>
              </w:rPr>
            </w:pPr>
            <w:r w:rsidRPr="006633DF">
              <w:rPr>
                <w:rFonts w:asciiTheme="majorHAnsi" w:hAnsiTheme="majorHAnsi" w:cstheme="majorHAnsi"/>
                <w:i/>
                <w:sz w:val="18"/>
                <w:szCs w:val="18"/>
                <w:lang w:val="fr-FR"/>
              </w:rPr>
              <w:t>Renforce</w:t>
            </w:r>
            <w:r w:rsidR="006633DF">
              <w:rPr>
                <w:rFonts w:asciiTheme="majorHAnsi" w:hAnsiTheme="majorHAnsi" w:cstheme="majorHAnsi"/>
                <w:i/>
                <w:sz w:val="18"/>
                <w:szCs w:val="18"/>
                <w:lang w:val="fr-FR"/>
              </w:rPr>
              <w:t>ment</w:t>
            </w:r>
            <w:r w:rsidRPr="006633DF">
              <w:rPr>
                <w:rFonts w:asciiTheme="majorHAnsi" w:hAnsiTheme="majorHAnsi" w:cstheme="majorHAnsi"/>
                <w:i/>
                <w:sz w:val="18"/>
                <w:szCs w:val="18"/>
                <w:lang w:val="fr-FR"/>
              </w:rPr>
              <w:t xml:space="preserve"> les capacités des pays</w:t>
            </w:r>
          </w:p>
          <w:p w:rsidR="00DC6274" w:rsidRPr="006633DF" w:rsidRDefault="006633DF" w:rsidP="00DC6274">
            <w:pPr>
              <w:numPr>
                <w:ilvl w:val="0"/>
                <w:numId w:val="28"/>
              </w:numPr>
              <w:tabs>
                <w:tab w:val="num" w:pos="105"/>
              </w:tabs>
              <w:ind w:left="105" w:hanging="105"/>
              <w:jc w:val="both"/>
              <w:rPr>
                <w:rFonts w:asciiTheme="majorHAnsi" w:hAnsiTheme="majorHAnsi" w:cstheme="majorHAnsi"/>
                <w:sz w:val="18"/>
                <w:szCs w:val="18"/>
                <w:lang w:val="fr-FR"/>
              </w:rPr>
            </w:pPr>
            <w:r>
              <w:rPr>
                <w:rFonts w:asciiTheme="majorHAnsi" w:hAnsiTheme="majorHAnsi" w:cstheme="majorHAnsi"/>
                <w:i/>
                <w:sz w:val="18"/>
                <w:szCs w:val="18"/>
                <w:lang w:val="fr-FR"/>
              </w:rPr>
              <w:t>C</w:t>
            </w:r>
            <w:r w:rsidR="00DC6274" w:rsidRPr="006633DF">
              <w:rPr>
                <w:rFonts w:asciiTheme="majorHAnsi" w:hAnsiTheme="majorHAnsi" w:cstheme="majorHAnsi"/>
                <w:i/>
                <w:sz w:val="18"/>
                <w:szCs w:val="18"/>
                <w:lang w:val="fr-FR"/>
              </w:rPr>
              <w:t>oopération sud-sud</w:t>
            </w:r>
          </w:p>
        </w:tc>
      </w:tr>
    </w:tbl>
    <w:p w:rsidR="00DC6274" w:rsidRDefault="00DC6274" w:rsidP="00DC6274">
      <w:pPr>
        <w:jc w:val="center"/>
        <w:outlineLvl w:val="0"/>
        <w:rPr>
          <w:rFonts w:asciiTheme="majorHAnsi" w:hAnsiTheme="majorHAnsi" w:cstheme="majorHAnsi"/>
          <w:sz w:val="18"/>
          <w:szCs w:val="18"/>
          <w:lang w:val="fr-FR"/>
        </w:rPr>
      </w:pPr>
    </w:p>
    <w:p w:rsidR="0012010F" w:rsidRDefault="0012010F" w:rsidP="00DC6274">
      <w:pPr>
        <w:jc w:val="center"/>
        <w:outlineLvl w:val="0"/>
        <w:rPr>
          <w:rFonts w:asciiTheme="majorHAnsi" w:hAnsiTheme="majorHAnsi" w:cstheme="majorHAnsi"/>
          <w:sz w:val="18"/>
          <w:szCs w:val="18"/>
          <w:lang w:val="fr-FR"/>
        </w:rPr>
      </w:pPr>
    </w:p>
    <w:p w:rsidR="00DC6274" w:rsidRPr="00DC6274" w:rsidRDefault="00DC6274" w:rsidP="00DC6274">
      <w:pPr>
        <w:jc w:val="center"/>
        <w:outlineLvl w:val="0"/>
        <w:rPr>
          <w:rFonts w:asciiTheme="majorHAnsi" w:hAnsiTheme="majorHAnsi" w:cstheme="majorHAnsi"/>
          <w:sz w:val="18"/>
          <w:szCs w:val="18"/>
          <w:lang w:val="fr-FR"/>
        </w:rPr>
      </w:pPr>
    </w:p>
    <w:p w:rsidR="00DC6274" w:rsidRPr="006E53CA" w:rsidRDefault="00DC6274" w:rsidP="006E53CA">
      <w:pPr>
        <w:jc w:val="center"/>
        <w:rPr>
          <w:rFonts w:asciiTheme="majorHAnsi" w:hAnsiTheme="majorHAnsi" w:cstheme="majorHAnsi"/>
          <w:b/>
          <w:sz w:val="18"/>
          <w:szCs w:val="18"/>
          <w:lang w:val="fr-FR"/>
        </w:rPr>
      </w:pPr>
      <w:r w:rsidRPr="006E53CA">
        <w:rPr>
          <w:rFonts w:asciiTheme="majorHAnsi" w:hAnsiTheme="majorHAnsi" w:cstheme="majorHAnsi"/>
          <w:b/>
          <w:sz w:val="18"/>
          <w:szCs w:val="18"/>
          <w:lang w:val="fr-FR"/>
        </w:rPr>
        <w:lastRenderedPageBreak/>
        <w:t>Objectif Stratégique 1.3 : Harmoniser les normes et les méthodes de la production statistique</w:t>
      </w:r>
    </w:p>
    <w:p w:rsidR="00DC6274" w:rsidRPr="00DC6274" w:rsidRDefault="00DC6274" w:rsidP="00DC6274">
      <w:pPr>
        <w:jc w:val="center"/>
        <w:outlineLvl w:val="0"/>
        <w:rPr>
          <w:rFonts w:asciiTheme="majorHAnsi" w:hAnsiTheme="majorHAnsi" w:cstheme="majorHAnsi"/>
          <w:sz w:val="18"/>
          <w:szCs w:val="18"/>
          <w:lang w:val="fr-FR"/>
        </w:rPr>
      </w:pPr>
    </w:p>
    <w:tbl>
      <w:tblPr>
        <w:tblStyle w:val="Grilledutableau4"/>
        <w:tblW w:w="14490" w:type="dxa"/>
        <w:tblInd w:w="-702" w:type="dxa"/>
        <w:tblLayout w:type="fixed"/>
        <w:tblLook w:val="04A0" w:firstRow="1" w:lastRow="0" w:firstColumn="1" w:lastColumn="0" w:noHBand="0" w:noVBand="1"/>
      </w:tblPr>
      <w:tblGrid>
        <w:gridCol w:w="2257"/>
        <w:gridCol w:w="1793"/>
        <w:gridCol w:w="1800"/>
        <w:gridCol w:w="1800"/>
        <w:gridCol w:w="2160"/>
        <w:gridCol w:w="2160"/>
        <w:gridCol w:w="2520"/>
      </w:tblGrid>
      <w:tr w:rsidR="00DC6274" w:rsidRPr="00DC6274" w:rsidTr="00783D28">
        <w:trPr>
          <w:tblHeader/>
        </w:trPr>
        <w:tc>
          <w:tcPr>
            <w:tcW w:w="2257" w:type="dxa"/>
            <w:shd w:val="clear" w:color="auto" w:fill="66FFFF"/>
            <w:vAlign w:val="center"/>
          </w:tcPr>
          <w:p w:rsidR="00DC6274" w:rsidRPr="00DC6274" w:rsidRDefault="00DC6274" w:rsidP="00FE4220">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 xml:space="preserve">Initiative stratégique </w:t>
            </w:r>
          </w:p>
        </w:tc>
        <w:tc>
          <w:tcPr>
            <w:tcW w:w="1793" w:type="dxa"/>
            <w:shd w:val="clear" w:color="auto" w:fill="66FFFF"/>
            <w:vAlign w:val="center"/>
          </w:tcPr>
          <w:p w:rsidR="00DC6274" w:rsidRPr="00DC6274" w:rsidRDefault="00DC6274" w:rsidP="00FE4220">
            <w:pPr>
              <w:rPr>
                <w:rFonts w:asciiTheme="majorHAnsi" w:hAnsiTheme="majorHAnsi" w:cstheme="majorHAnsi"/>
                <w:color w:val="76923C"/>
                <w:sz w:val="18"/>
                <w:szCs w:val="18"/>
                <w:lang w:val="fr-FR"/>
              </w:rPr>
            </w:pPr>
            <w:r w:rsidRPr="00DC6274">
              <w:rPr>
                <w:rFonts w:asciiTheme="majorHAnsi" w:hAnsiTheme="majorHAnsi" w:cstheme="majorHAnsi"/>
                <w:color w:val="76923C"/>
                <w:sz w:val="18"/>
                <w:szCs w:val="18"/>
                <w:lang w:val="fr-FR"/>
              </w:rPr>
              <w:t>Résultats immédiats / Produit</w:t>
            </w:r>
          </w:p>
        </w:tc>
        <w:tc>
          <w:tcPr>
            <w:tcW w:w="1800" w:type="dxa"/>
            <w:shd w:val="clear" w:color="auto" w:fill="66FFFF"/>
            <w:vAlign w:val="center"/>
          </w:tcPr>
          <w:p w:rsidR="00DC6274" w:rsidRPr="00DC6274" w:rsidRDefault="00DC6274" w:rsidP="00FE4220">
            <w:pPr>
              <w:numPr>
                <w:ilvl w:val="0"/>
                <w:numId w:val="71"/>
              </w:numPr>
              <w:tabs>
                <w:tab w:val="num" w:pos="2280"/>
              </w:tabs>
              <w:ind w:left="0"/>
              <w:rPr>
                <w:rFonts w:asciiTheme="majorHAnsi" w:hAnsiTheme="majorHAnsi" w:cstheme="majorHAnsi"/>
                <w:color w:val="76923C"/>
                <w:sz w:val="18"/>
                <w:szCs w:val="18"/>
                <w:lang w:val="fr-FR"/>
              </w:rPr>
            </w:pPr>
            <w:r w:rsidRPr="00DC6274">
              <w:rPr>
                <w:rFonts w:asciiTheme="majorHAnsi" w:hAnsiTheme="majorHAnsi" w:cstheme="majorHAnsi"/>
                <w:color w:val="76923C"/>
                <w:sz w:val="18"/>
                <w:szCs w:val="18"/>
                <w:lang w:val="fr-FR"/>
              </w:rPr>
              <w:t xml:space="preserve">Indicateur de performance </w:t>
            </w:r>
          </w:p>
        </w:tc>
        <w:tc>
          <w:tcPr>
            <w:tcW w:w="1800" w:type="dxa"/>
            <w:shd w:val="clear" w:color="auto" w:fill="66FFFF"/>
            <w:vAlign w:val="center"/>
          </w:tcPr>
          <w:p w:rsidR="00DC6274" w:rsidRPr="00DC6274" w:rsidRDefault="00DC6274" w:rsidP="00FE4220">
            <w:pPr>
              <w:rPr>
                <w:rFonts w:asciiTheme="majorHAnsi" w:hAnsiTheme="majorHAnsi" w:cstheme="majorHAnsi"/>
                <w:color w:val="76923C"/>
                <w:sz w:val="18"/>
                <w:szCs w:val="18"/>
                <w:lang w:val="fr-FR"/>
              </w:rPr>
            </w:pPr>
            <w:r w:rsidRPr="00DC6274">
              <w:rPr>
                <w:rFonts w:asciiTheme="majorHAnsi" w:hAnsiTheme="majorHAnsi" w:cstheme="majorHAnsi"/>
                <w:color w:val="76923C"/>
                <w:sz w:val="18"/>
                <w:szCs w:val="18"/>
                <w:lang w:val="fr-FR"/>
              </w:rPr>
              <w:t>Etape / Cible</w:t>
            </w:r>
          </w:p>
        </w:tc>
        <w:tc>
          <w:tcPr>
            <w:tcW w:w="2160" w:type="dxa"/>
            <w:shd w:val="clear" w:color="auto" w:fill="66FFFF"/>
            <w:vAlign w:val="center"/>
          </w:tcPr>
          <w:p w:rsidR="00DC6274" w:rsidRPr="00DC6274" w:rsidRDefault="00DC6274" w:rsidP="00FE4220">
            <w:pPr>
              <w:numPr>
                <w:ilvl w:val="0"/>
                <w:numId w:val="28"/>
              </w:numPr>
              <w:tabs>
                <w:tab w:val="num" w:pos="105"/>
              </w:tabs>
              <w:ind w:left="0" w:hanging="101"/>
              <w:rPr>
                <w:rFonts w:asciiTheme="majorHAnsi" w:hAnsiTheme="majorHAnsi" w:cstheme="majorHAnsi"/>
                <w:color w:val="76923C"/>
                <w:sz w:val="18"/>
                <w:szCs w:val="18"/>
                <w:lang w:val="fr-FR"/>
              </w:rPr>
            </w:pPr>
            <w:r w:rsidRPr="00DC6274">
              <w:rPr>
                <w:rFonts w:asciiTheme="majorHAnsi" w:hAnsiTheme="majorHAnsi" w:cstheme="majorHAnsi"/>
                <w:color w:val="76923C"/>
                <w:sz w:val="18"/>
                <w:szCs w:val="18"/>
                <w:lang w:val="fr-FR"/>
              </w:rPr>
              <w:t>Effets</w:t>
            </w:r>
          </w:p>
        </w:tc>
        <w:tc>
          <w:tcPr>
            <w:tcW w:w="2160" w:type="dxa"/>
            <w:shd w:val="clear" w:color="auto" w:fill="66FFFF"/>
          </w:tcPr>
          <w:p w:rsidR="00DC6274" w:rsidRPr="00ED396F" w:rsidRDefault="00DC6274" w:rsidP="00FE4220">
            <w:pPr>
              <w:rPr>
                <w:rFonts w:asciiTheme="majorHAnsi" w:hAnsiTheme="majorHAnsi" w:cstheme="majorHAnsi"/>
                <w:color w:val="76923C"/>
                <w:sz w:val="18"/>
                <w:szCs w:val="18"/>
                <w:lang w:val="fr-FR"/>
              </w:rPr>
            </w:pPr>
            <w:r w:rsidRPr="00ED396F">
              <w:rPr>
                <w:rFonts w:asciiTheme="majorHAnsi" w:hAnsiTheme="majorHAnsi" w:cstheme="majorHAnsi"/>
                <w:color w:val="76923C"/>
                <w:sz w:val="18"/>
                <w:szCs w:val="18"/>
                <w:lang w:val="fr-FR"/>
              </w:rPr>
              <w:t>Facteurs stratégiques favorables</w:t>
            </w:r>
          </w:p>
        </w:tc>
        <w:tc>
          <w:tcPr>
            <w:tcW w:w="2520" w:type="dxa"/>
            <w:shd w:val="clear" w:color="auto" w:fill="66FFFF"/>
          </w:tcPr>
          <w:p w:rsidR="00DC6274" w:rsidRPr="00ED396F" w:rsidRDefault="0049117C" w:rsidP="0049117C">
            <w:pPr>
              <w:rPr>
                <w:rFonts w:asciiTheme="majorHAnsi" w:hAnsiTheme="majorHAnsi" w:cstheme="majorHAnsi"/>
                <w:color w:val="76923C"/>
                <w:sz w:val="18"/>
                <w:szCs w:val="18"/>
                <w:lang w:val="fr-FR"/>
              </w:rPr>
            </w:pPr>
            <w:r w:rsidRPr="00ED396F">
              <w:rPr>
                <w:rFonts w:asciiTheme="majorHAnsi" w:hAnsiTheme="majorHAnsi" w:cstheme="majorHAnsi"/>
                <w:color w:val="76923C"/>
                <w:sz w:val="18"/>
                <w:szCs w:val="18"/>
                <w:lang w:val="fr-FR"/>
              </w:rPr>
              <w:t>Risques</w:t>
            </w:r>
            <w:r w:rsidR="00DC6274" w:rsidRPr="00ED396F">
              <w:rPr>
                <w:rFonts w:asciiTheme="majorHAnsi" w:hAnsiTheme="majorHAnsi" w:cstheme="majorHAnsi"/>
                <w:color w:val="76923C"/>
                <w:sz w:val="18"/>
                <w:szCs w:val="18"/>
                <w:lang w:val="fr-FR"/>
              </w:rPr>
              <w:t>/mesures d’</w:t>
            </w:r>
            <w:r w:rsidRPr="00ED396F">
              <w:rPr>
                <w:rFonts w:asciiTheme="majorHAnsi" w:hAnsiTheme="majorHAnsi" w:cstheme="majorHAnsi"/>
                <w:color w:val="76923C"/>
                <w:sz w:val="18"/>
                <w:szCs w:val="18"/>
                <w:lang w:val="fr-FR"/>
              </w:rPr>
              <w:t>atténuation</w:t>
            </w:r>
          </w:p>
        </w:tc>
      </w:tr>
      <w:tr w:rsidR="00FD42A1" w:rsidRPr="00F14C5A" w:rsidTr="00FB70C3">
        <w:trPr>
          <w:tblHeader/>
        </w:trPr>
        <w:tc>
          <w:tcPr>
            <w:tcW w:w="2257" w:type="dxa"/>
            <w:vAlign w:val="center"/>
          </w:tcPr>
          <w:p w:rsidR="00FD42A1" w:rsidRPr="00FD42A1" w:rsidRDefault="00FB70C3" w:rsidP="00FE4220">
            <w:pPr>
              <w:rPr>
                <w:rFonts w:asciiTheme="majorHAnsi" w:hAnsiTheme="majorHAnsi" w:cstheme="majorHAnsi"/>
                <w:sz w:val="18"/>
                <w:szCs w:val="18"/>
                <w:lang w:val="fr-FR"/>
              </w:rPr>
            </w:pPr>
            <w:r>
              <w:rPr>
                <w:rFonts w:asciiTheme="majorHAnsi" w:hAnsiTheme="majorHAnsi" w:cstheme="majorHAnsi"/>
                <w:sz w:val="18"/>
                <w:szCs w:val="18"/>
                <w:lang w:val="fr-FR"/>
              </w:rPr>
              <w:t xml:space="preserve">1.3.1. </w:t>
            </w:r>
            <w:r w:rsidR="00FD42A1" w:rsidRPr="00FD42A1">
              <w:rPr>
                <w:rFonts w:asciiTheme="majorHAnsi" w:hAnsiTheme="majorHAnsi" w:cstheme="majorHAnsi"/>
                <w:sz w:val="18"/>
                <w:szCs w:val="18"/>
                <w:lang w:val="fr-FR"/>
              </w:rPr>
              <w:t>Opérationnalisation des groupes techniques spécialisés</w:t>
            </w:r>
            <w:r w:rsidR="005279F9">
              <w:rPr>
                <w:rFonts w:asciiTheme="majorHAnsi" w:hAnsiTheme="majorHAnsi" w:cstheme="majorHAnsi"/>
                <w:sz w:val="18"/>
                <w:szCs w:val="18"/>
                <w:lang w:val="fr-FR"/>
              </w:rPr>
              <w:t xml:space="preserve"> (GTS)</w:t>
            </w:r>
          </w:p>
        </w:tc>
        <w:tc>
          <w:tcPr>
            <w:tcW w:w="1793" w:type="dxa"/>
            <w:vAlign w:val="center"/>
          </w:tcPr>
          <w:p w:rsidR="00FD42A1" w:rsidRPr="00FD42A1" w:rsidRDefault="00FD42A1" w:rsidP="00FE4220">
            <w:pPr>
              <w:rPr>
                <w:rFonts w:asciiTheme="majorHAnsi" w:hAnsiTheme="majorHAnsi" w:cstheme="majorHAnsi"/>
                <w:sz w:val="18"/>
                <w:szCs w:val="18"/>
                <w:lang w:val="fr-FR"/>
              </w:rPr>
            </w:pPr>
            <w:r w:rsidRPr="00FD42A1">
              <w:rPr>
                <w:rFonts w:asciiTheme="majorHAnsi" w:hAnsiTheme="majorHAnsi" w:cstheme="majorHAnsi"/>
                <w:sz w:val="18"/>
                <w:szCs w:val="18"/>
                <w:lang w:val="fr-FR"/>
              </w:rPr>
              <w:t>Programme</w:t>
            </w:r>
            <w:r>
              <w:rPr>
                <w:rFonts w:asciiTheme="majorHAnsi" w:hAnsiTheme="majorHAnsi" w:cstheme="majorHAnsi"/>
                <w:sz w:val="18"/>
                <w:szCs w:val="18"/>
                <w:lang w:val="fr-FR"/>
              </w:rPr>
              <w:t>s</w:t>
            </w:r>
            <w:r w:rsidRPr="00FD42A1">
              <w:rPr>
                <w:rFonts w:asciiTheme="majorHAnsi" w:hAnsiTheme="majorHAnsi" w:cstheme="majorHAnsi"/>
                <w:sz w:val="18"/>
                <w:szCs w:val="18"/>
                <w:lang w:val="fr-FR"/>
              </w:rPr>
              <w:t xml:space="preserve"> de </w:t>
            </w:r>
            <w:r>
              <w:rPr>
                <w:rFonts w:asciiTheme="majorHAnsi" w:hAnsiTheme="majorHAnsi" w:cstheme="majorHAnsi"/>
                <w:sz w:val="18"/>
                <w:szCs w:val="18"/>
                <w:lang w:val="fr-FR"/>
              </w:rPr>
              <w:t>travail sectoriel</w:t>
            </w:r>
          </w:p>
        </w:tc>
        <w:tc>
          <w:tcPr>
            <w:tcW w:w="1800" w:type="dxa"/>
            <w:vAlign w:val="center"/>
          </w:tcPr>
          <w:p w:rsidR="00FD42A1" w:rsidRDefault="00FD42A1" w:rsidP="00FD42A1">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Nombre de réunions</w:t>
            </w:r>
          </w:p>
          <w:p w:rsidR="00FD42A1" w:rsidRPr="00FD42A1" w:rsidRDefault="00FD42A1" w:rsidP="00FD42A1">
            <w:pPr>
              <w:numPr>
                <w:ilvl w:val="0"/>
                <w:numId w:val="28"/>
              </w:numPr>
              <w:tabs>
                <w:tab w:val="num" w:pos="105"/>
              </w:tabs>
              <w:ind w:left="101" w:hanging="101"/>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Nombre de manuels  </w:t>
            </w:r>
          </w:p>
        </w:tc>
        <w:tc>
          <w:tcPr>
            <w:tcW w:w="1800" w:type="dxa"/>
            <w:vAlign w:val="center"/>
          </w:tcPr>
          <w:p w:rsidR="00FD42A1" w:rsidRPr="00FD42A1" w:rsidRDefault="005279F9" w:rsidP="005279F9">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 xml:space="preserve">Au moins 2 réunions/an pour chaque GTS </w:t>
            </w:r>
          </w:p>
        </w:tc>
        <w:tc>
          <w:tcPr>
            <w:tcW w:w="2160" w:type="dxa"/>
            <w:vAlign w:val="center"/>
          </w:tcPr>
          <w:p w:rsidR="00FD42A1" w:rsidRDefault="005279F9" w:rsidP="005279F9">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Méthodologies sectorielles améliorés et adaptées au contexte africain</w:t>
            </w:r>
          </w:p>
          <w:p w:rsidR="000E1614" w:rsidRDefault="00D96BCE" w:rsidP="00FD42A1">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H</w:t>
            </w:r>
            <w:r w:rsidR="005279F9">
              <w:rPr>
                <w:rFonts w:asciiTheme="majorHAnsi" w:hAnsiTheme="majorHAnsi" w:cstheme="majorHAnsi"/>
                <w:sz w:val="18"/>
                <w:szCs w:val="18"/>
                <w:lang w:val="fr-FR"/>
              </w:rPr>
              <w:t>armonisation</w:t>
            </w:r>
            <w:r>
              <w:rPr>
                <w:rFonts w:asciiTheme="majorHAnsi" w:hAnsiTheme="majorHAnsi" w:cstheme="majorHAnsi"/>
                <w:sz w:val="18"/>
                <w:szCs w:val="18"/>
                <w:lang w:val="fr-FR"/>
              </w:rPr>
              <w:t xml:space="preserve"> des méthodes de travail</w:t>
            </w:r>
          </w:p>
          <w:p w:rsidR="005279F9" w:rsidRPr="000E1614" w:rsidRDefault="000E1614" w:rsidP="00FD42A1">
            <w:pPr>
              <w:numPr>
                <w:ilvl w:val="0"/>
                <w:numId w:val="28"/>
              </w:numPr>
              <w:tabs>
                <w:tab w:val="num" w:pos="105"/>
              </w:tabs>
              <w:ind w:left="101" w:hanging="101"/>
              <w:rPr>
                <w:rFonts w:asciiTheme="majorHAnsi" w:hAnsiTheme="majorHAnsi" w:cstheme="majorHAnsi"/>
                <w:sz w:val="18"/>
                <w:szCs w:val="18"/>
                <w:lang w:val="fr-FR"/>
              </w:rPr>
            </w:pPr>
            <w:r w:rsidRPr="000E1614">
              <w:rPr>
                <w:rFonts w:asciiTheme="majorHAnsi" w:hAnsiTheme="majorHAnsi" w:cstheme="majorHAnsi"/>
                <w:sz w:val="18"/>
                <w:szCs w:val="18"/>
                <w:lang w:val="fr-FR"/>
              </w:rPr>
              <w:t>Statistiques harmonisées</w:t>
            </w:r>
          </w:p>
        </w:tc>
        <w:tc>
          <w:tcPr>
            <w:tcW w:w="2160" w:type="dxa"/>
          </w:tcPr>
          <w:p w:rsidR="00FD42A1" w:rsidRPr="00FD42A1" w:rsidRDefault="00D96BCE" w:rsidP="00FE4220">
            <w:pPr>
              <w:rPr>
                <w:rFonts w:asciiTheme="majorHAnsi" w:hAnsiTheme="majorHAnsi" w:cstheme="majorHAnsi"/>
                <w:sz w:val="18"/>
                <w:szCs w:val="18"/>
                <w:lang w:val="fr-FR"/>
              </w:rPr>
            </w:pPr>
            <w:r w:rsidRPr="006633DF">
              <w:rPr>
                <w:rFonts w:asciiTheme="majorHAnsi" w:hAnsiTheme="majorHAnsi" w:cstheme="majorHAnsi"/>
                <w:sz w:val="18"/>
                <w:szCs w:val="18"/>
                <w:lang w:val="fr-FR"/>
              </w:rPr>
              <w:t xml:space="preserve">Accord </w:t>
            </w:r>
            <w:r w:rsidR="00BB6055">
              <w:rPr>
                <w:rFonts w:asciiTheme="majorHAnsi" w:hAnsiTheme="majorHAnsi" w:cstheme="majorHAnsi"/>
                <w:sz w:val="18"/>
                <w:szCs w:val="18"/>
                <w:lang w:val="fr-FR"/>
              </w:rPr>
              <w:t xml:space="preserve">de mise en place des GTS </w:t>
            </w:r>
            <w:r w:rsidRPr="006633DF">
              <w:rPr>
                <w:rFonts w:asciiTheme="majorHAnsi" w:hAnsiTheme="majorHAnsi" w:cstheme="majorHAnsi"/>
                <w:sz w:val="18"/>
                <w:szCs w:val="18"/>
                <w:lang w:val="fr-FR"/>
              </w:rPr>
              <w:t xml:space="preserve">dans le cadre de la mise en œuvre de la SHaSA  </w:t>
            </w:r>
          </w:p>
        </w:tc>
        <w:tc>
          <w:tcPr>
            <w:tcW w:w="2520" w:type="dxa"/>
          </w:tcPr>
          <w:p w:rsidR="00FD42A1" w:rsidRDefault="00F61E3F" w:rsidP="0049117C">
            <w:pPr>
              <w:rPr>
                <w:rFonts w:asciiTheme="majorHAnsi" w:hAnsiTheme="majorHAnsi" w:cstheme="majorHAnsi"/>
                <w:sz w:val="18"/>
                <w:szCs w:val="18"/>
                <w:lang w:val="fr-FR"/>
              </w:rPr>
            </w:pPr>
            <w:r>
              <w:rPr>
                <w:rFonts w:asciiTheme="majorHAnsi" w:hAnsiTheme="majorHAnsi" w:cstheme="majorHAnsi"/>
                <w:sz w:val="18"/>
                <w:szCs w:val="18"/>
                <w:lang w:val="fr-FR"/>
              </w:rPr>
              <w:t>Non adhésion des pays aux GTS</w:t>
            </w:r>
          </w:p>
          <w:p w:rsidR="00F61E3F" w:rsidRDefault="00F61E3F" w:rsidP="0049117C">
            <w:pPr>
              <w:rPr>
                <w:rFonts w:asciiTheme="majorHAnsi" w:hAnsiTheme="majorHAnsi" w:cstheme="majorHAnsi"/>
                <w:sz w:val="18"/>
                <w:szCs w:val="18"/>
                <w:lang w:val="fr-FR"/>
              </w:rPr>
            </w:pPr>
            <w:r>
              <w:rPr>
                <w:rFonts w:asciiTheme="majorHAnsi" w:hAnsiTheme="majorHAnsi" w:cstheme="majorHAnsi"/>
                <w:sz w:val="18"/>
                <w:szCs w:val="18"/>
                <w:lang w:val="fr-FR"/>
              </w:rPr>
              <w:t>Ressources insuffisantes</w:t>
            </w:r>
          </w:p>
          <w:p w:rsidR="00F61E3F" w:rsidRPr="006633DF" w:rsidRDefault="00F61E3F" w:rsidP="00F61E3F">
            <w:pPr>
              <w:rPr>
                <w:rFonts w:asciiTheme="majorHAnsi" w:hAnsiTheme="majorHAnsi" w:cstheme="majorHAnsi"/>
                <w:sz w:val="18"/>
                <w:szCs w:val="18"/>
                <w:lang w:val="fr-FR"/>
              </w:rPr>
            </w:pPr>
            <w:r w:rsidRPr="006633DF">
              <w:rPr>
                <w:rFonts w:asciiTheme="majorHAnsi" w:hAnsiTheme="majorHAnsi" w:cstheme="majorHAnsi"/>
                <w:b/>
                <w:i/>
                <w:sz w:val="18"/>
                <w:szCs w:val="18"/>
                <w:lang w:val="fr-FR"/>
              </w:rPr>
              <w:t>Mesures d’atténuation :</w:t>
            </w:r>
          </w:p>
          <w:p w:rsidR="00F61E3F" w:rsidRPr="00F61E3F" w:rsidRDefault="00F61E3F" w:rsidP="0049117C">
            <w:pPr>
              <w:rPr>
                <w:rFonts w:asciiTheme="majorHAnsi" w:hAnsiTheme="majorHAnsi" w:cstheme="majorHAnsi"/>
                <w:i/>
                <w:sz w:val="18"/>
                <w:szCs w:val="18"/>
                <w:lang w:val="fr-FR"/>
              </w:rPr>
            </w:pPr>
            <w:r w:rsidRPr="00F61E3F">
              <w:rPr>
                <w:rFonts w:asciiTheme="majorHAnsi" w:hAnsiTheme="majorHAnsi" w:cstheme="majorHAnsi"/>
                <w:i/>
                <w:sz w:val="18"/>
                <w:szCs w:val="18"/>
                <w:lang w:val="fr-FR"/>
              </w:rPr>
              <w:t>Mise en place des moyens pour le fonctionnement des GTS</w:t>
            </w:r>
          </w:p>
        </w:tc>
      </w:tr>
      <w:tr w:rsidR="00DC6274" w:rsidRPr="00F14C5A" w:rsidTr="00FB70C3">
        <w:tc>
          <w:tcPr>
            <w:tcW w:w="2257" w:type="dxa"/>
          </w:tcPr>
          <w:p w:rsidR="00DC6274" w:rsidRPr="0086159D" w:rsidRDefault="00FB70C3" w:rsidP="00FE4220">
            <w:pPr>
              <w:rPr>
                <w:rFonts w:asciiTheme="majorHAnsi" w:hAnsiTheme="majorHAnsi" w:cstheme="majorHAnsi"/>
                <w:sz w:val="18"/>
                <w:szCs w:val="18"/>
                <w:lang w:val="fr-FR"/>
              </w:rPr>
            </w:pPr>
            <w:r>
              <w:rPr>
                <w:rFonts w:asciiTheme="majorHAnsi" w:hAnsiTheme="majorHAnsi" w:cstheme="majorHAnsi"/>
                <w:sz w:val="18"/>
                <w:szCs w:val="18"/>
                <w:lang w:val="fr-FR"/>
              </w:rPr>
              <w:t xml:space="preserve">1.3.2. </w:t>
            </w:r>
            <w:r w:rsidR="00DC6274" w:rsidRPr="0086159D">
              <w:rPr>
                <w:rFonts w:asciiTheme="majorHAnsi" w:hAnsiTheme="majorHAnsi" w:cstheme="majorHAnsi"/>
                <w:sz w:val="18"/>
                <w:szCs w:val="18"/>
                <w:lang w:val="fr-FR"/>
              </w:rPr>
              <w:t xml:space="preserve">Mise en œuvre des normes et méthodes adoptées </w:t>
            </w:r>
            <w:r w:rsidR="009E68EC" w:rsidRPr="0086159D">
              <w:rPr>
                <w:rFonts w:asciiTheme="majorHAnsi" w:hAnsiTheme="majorHAnsi" w:cstheme="majorHAnsi"/>
                <w:sz w:val="18"/>
                <w:szCs w:val="18"/>
                <w:lang w:val="fr-FR"/>
              </w:rPr>
              <w:t>par les GTS</w:t>
            </w:r>
          </w:p>
        </w:tc>
        <w:tc>
          <w:tcPr>
            <w:tcW w:w="1793" w:type="dxa"/>
          </w:tcPr>
          <w:p w:rsidR="00DC6274" w:rsidRPr="0086159D" w:rsidRDefault="009E68EC" w:rsidP="00FE4220">
            <w:pPr>
              <w:numPr>
                <w:ilvl w:val="0"/>
                <w:numId w:val="28"/>
              </w:numPr>
              <w:tabs>
                <w:tab w:val="num" w:pos="105"/>
              </w:tabs>
              <w:ind w:left="101" w:hanging="101"/>
              <w:rPr>
                <w:rFonts w:asciiTheme="majorHAnsi" w:hAnsiTheme="majorHAnsi" w:cstheme="majorHAnsi"/>
                <w:sz w:val="18"/>
                <w:szCs w:val="18"/>
                <w:lang w:val="fr-FR"/>
              </w:rPr>
            </w:pPr>
            <w:r w:rsidRPr="0086159D">
              <w:rPr>
                <w:rFonts w:asciiTheme="majorHAnsi" w:hAnsiTheme="majorHAnsi" w:cstheme="majorHAnsi"/>
                <w:sz w:val="18"/>
                <w:szCs w:val="18"/>
                <w:lang w:val="fr-FR"/>
              </w:rPr>
              <w:t>Manuels sur les normes et méthodes communes</w:t>
            </w:r>
          </w:p>
        </w:tc>
        <w:tc>
          <w:tcPr>
            <w:tcW w:w="1800" w:type="dxa"/>
          </w:tcPr>
          <w:p w:rsidR="00DC6274" w:rsidRPr="0086159D"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86159D">
              <w:rPr>
                <w:rFonts w:asciiTheme="majorHAnsi" w:hAnsiTheme="majorHAnsi" w:cstheme="majorHAnsi"/>
                <w:sz w:val="18"/>
                <w:szCs w:val="18"/>
                <w:lang w:val="fr-FR"/>
              </w:rPr>
              <w:t xml:space="preserve">Nombre de domaines statistiques harmonisés.  </w:t>
            </w:r>
          </w:p>
        </w:tc>
        <w:tc>
          <w:tcPr>
            <w:tcW w:w="1800" w:type="dxa"/>
          </w:tcPr>
          <w:p w:rsidR="00DC6274" w:rsidRPr="0086159D" w:rsidRDefault="00DC6274" w:rsidP="00FE4220">
            <w:pPr>
              <w:rPr>
                <w:rFonts w:asciiTheme="majorHAnsi" w:hAnsiTheme="majorHAnsi" w:cstheme="majorHAnsi"/>
                <w:sz w:val="18"/>
                <w:szCs w:val="18"/>
                <w:lang w:val="fr-FR"/>
              </w:rPr>
            </w:pPr>
            <w:r w:rsidRPr="0086159D">
              <w:rPr>
                <w:rFonts w:asciiTheme="majorHAnsi" w:hAnsiTheme="majorHAnsi" w:cstheme="majorHAnsi"/>
                <w:sz w:val="18"/>
                <w:szCs w:val="18"/>
                <w:lang w:val="fr-FR"/>
              </w:rPr>
              <w:t>54 pays appliquent les normes communes au plus tard en 20</w:t>
            </w:r>
            <w:r w:rsidR="0086159D" w:rsidRPr="0086159D">
              <w:rPr>
                <w:rFonts w:asciiTheme="majorHAnsi" w:hAnsiTheme="majorHAnsi" w:cstheme="majorHAnsi"/>
                <w:sz w:val="18"/>
                <w:szCs w:val="18"/>
                <w:lang w:val="fr-FR"/>
              </w:rPr>
              <w:t>20</w:t>
            </w:r>
            <w:r w:rsidRPr="0086159D">
              <w:rPr>
                <w:rFonts w:asciiTheme="majorHAnsi" w:hAnsiTheme="majorHAnsi" w:cstheme="majorHAnsi"/>
                <w:sz w:val="18"/>
                <w:szCs w:val="18"/>
                <w:lang w:val="fr-FR"/>
              </w:rPr>
              <w:t xml:space="preserve">. </w:t>
            </w:r>
          </w:p>
        </w:tc>
        <w:tc>
          <w:tcPr>
            <w:tcW w:w="2160" w:type="dxa"/>
          </w:tcPr>
          <w:p w:rsidR="00DC6274" w:rsidRPr="0086159D"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86159D">
              <w:rPr>
                <w:rFonts w:asciiTheme="majorHAnsi" w:hAnsiTheme="majorHAnsi" w:cstheme="majorHAnsi"/>
                <w:sz w:val="18"/>
                <w:szCs w:val="18"/>
                <w:lang w:val="fr-FR"/>
              </w:rPr>
              <w:t xml:space="preserve">Normes et méthodes internationales applicables aux réalités africaines. </w:t>
            </w:r>
          </w:p>
        </w:tc>
        <w:tc>
          <w:tcPr>
            <w:tcW w:w="2160" w:type="dxa"/>
          </w:tcPr>
          <w:p w:rsidR="00DC6274" w:rsidRPr="0086159D"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86159D">
              <w:rPr>
                <w:rFonts w:asciiTheme="majorHAnsi" w:hAnsiTheme="majorHAnsi" w:cstheme="majorHAnsi"/>
                <w:sz w:val="18"/>
                <w:szCs w:val="18"/>
                <w:lang w:val="fr-FR"/>
              </w:rPr>
              <w:t>Opportunités aux statisticiens africains de se rencontrer, discuter et adopter des positions sur les questions relatives aux statistiques, de l’Agenda 2063,</w:t>
            </w:r>
            <w:r w:rsidR="0086159D" w:rsidRPr="0086159D">
              <w:rPr>
                <w:rFonts w:asciiTheme="majorHAnsi" w:hAnsiTheme="majorHAnsi" w:cstheme="majorHAnsi"/>
                <w:sz w:val="18"/>
                <w:szCs w:val="18"/>
                <w:lang w:val="fr-FR"/>
              </w:rPr>
              <w:t xml:space="preserve"> des 5 Priorités de la BAD et</w:t>
            </w:r>
            <w:r w:rsidRPr="0086159D">
              <w:rPr>
                <w:rFonts w:asciiTheme="majorHAnsi" w:hAnsiTheme="majorHAnsi" w:cstheme="majorHAnsi"/>
                <w:sz w:val="18"/>
                <w:szCs w:val="18"/>
                <w:lang w:val="fr-FR"/>
              </w:rPr>
              <w:t xml:space="preserve"> </w:t>
            </w:r>
            <w:r w:rsidR="0086159D" w:rsidRPr="0086159D">
              <w:rPr>
                <w:rFonts w:asciiTheme="majorHAnsi" w:hAnsiTheme="majorHAnsi" w:cstheme="majorHAnsi"/>
                <w:sz w:val="18"/>
                <w:szCs w:val="18"/>
                <w:lang w:val="fr-FR"/>
              </w:rPr>
              <w:t>des ODD.</w:t>
            </w:r>
          </w:p>
        </w:tc>
        <w:tc>
          <w:tcPr>
            <w:tcW w:w="2520" w:type="dxa"/>
          </w:tcPr>
          <w:p w:rsidR="00DC6274" w:rsidRPr="0086159D"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86159D">
              <w:rPr>
                <w:rFonts w:asciiTheme="majorHAnsi" w:hAnsiTheme="majorHAnsi" w:cstheme="majorHAnsi"/>
                <w:sz w:val="18"/>
                <w:szCs w:val="18"/>
                <w:lang w:val="fr-FR"/>
              </w:rPr>
              <w:t>Absence de méthodes d’origine africaine pour tenir compte des valeurs politiques, économiques et culturelles, et des pratiques en vigueur sur le continent.</w:t>
            </w:r>
          </w:p>
          <w:p w:rsidR="0086159D" w:rsidRPr="0086159D" w:rsidRDefault="0086159D" w:rsidP="0086159D">
            <w:pPr>
              <w:rPr>
                <w:rFonts w:asciiTheme="majorHAnsi" w:hAnsiTheme="majorHAnsi" w:cstheme="majorHAnsi"/>
                <w:sz w:val="18"/>
                <w:szCs w:val="18"/>
                <w:lang w:val="fr-FR"/>
              </w:rPr>
            </w:pPr>
            <w:r w:rsidRPr="0086159D">
              <w:rPr>
                <w:rFonts w:asciiTheme="majorHAnsi" w:hAnsiTheme="majorHAnsi" w:cstheme="majorHAnsi"/>
                <w:b/>
                <w:i/>
                <w:sz w:val="18"/>
                <w:szCs w:val="18"/>
                <w:lang w:val="fr-FR"/>
              </w:rPr>
              <w:t>Mesures d’atténuation </w:t>
            </w:r>
          </w:p>
          <w:p w:rsidR="00DC6274" w:rsidRPr="0086159D" w:rsidRDefault="0086159D" w:rsidP="00FE4220">
            <w:pPr>
              <w:numPr>
                <w:ilvl w:val="0"/>
                <w:numId w:val="28"/>
              </w:numPr>
              <w:tabs>
                <w:tab w:val="num" w:pos="105"/>
              </w:tabs>
              <w:ind w:left="101" w:hanging="101"/>
              <w:rPr>
                <w:rFonts w:asciiTheme="majorHAnsi" w:hAnsiTheme="majorHAnsi" w:cstheme="majorHAnsi"/>
                <w:sz w:val="18"/>
                <w:szCs w:val="18"/>
                <w:lang w:val="fr-FR"/>
              </w:rPr>
            </w:pPr>
            <w:r w:rsidRPr="0086159D">
              <w:rPr>
                <w:rFonts w:asciiTheme="majorHAnsi" w:hAnsiTheme="majorHAnsi" w:cstheme="majorHAnsi"/>
                <w:i/>
                <w:sz w:val="18"/>
                <w:szCs w:val="18"/>
                <w:lang w:val="fr-FR"/>
              </w:rPr>
              <w:t>R</w:t>
            </w:r>
            <w:r w:rsidR="0049117C" w:rsidRPr="0086159D">
              <w:rPr>
                <w:rFonts w:asciiTheme="majorHAnsi" w:hAnsiTheme="majorHAnsi" w:cstheme="majorHAnsi"/>
                <w:i/>
                <w:sz w:val="18"/>
                <w:szCs w:val="18"/>
                <w:lang w:val="fr-FR"/>
              </w:rPr>
              <w:t>évision</w:t>
            </w:r>
            <w:r w:rsidRPr="0086159D">
              <w:rPr>
                <w:rFonts w:asciiTheme="majorHAnsi" w:hAnsiTheme="majorHAnsi" w:cstheme="majorHAnsi"/>
                <w:i/>
                <w:sz w:val="18"/>
                <w:szCs w:val="18"/>
                <w:lang w:val="fr-FR"/>
              </w:rPr>
              <w:t xml:space="preserve">, </w:t>
            </w:r>
            <w:r w:rsidR="00DC6274" w:rsidRPr="0086159D">
              <w:rPr>
                <w:rFonts w:asciiTheme="majorHAnsi" w:hAnsiTheme="majorHAnsi" w:cstheme="majorHAnsi"/>
                <w:i/>
                <w:sz w:val="18"/>
                <w:szCs w:val="18"/>
                <w:lang w:val="fr-FR"/>
              </w:rPr>
              <w:t>définition de normes et méthodologies tenant compte des valeurs politiques, économiques et culturelles, et des pratiques en vigueur sur le continent</w:t>
            </w:r>
            <w:r w:rsidR="00DC6274" w:rsidRPr="0086159D">
              <w:rPr>
                <w:rFonts w:asciiTheme="majorHAnsi" w:hAnsiTheme="majorHAnsi" w:cstheme="majorHAnsi"/>
                <w:sz w:val="18"/>
                <w:szCs w:val="18"/>
                <w:lang w:val="fr-FR"/>
              </w:rPr>
              <w:t>.</w:t>
            </w:r>
          </w:p>
        </w:tc>
      </w:tr>
      <w:tr w:rsidR="00DC6274" w:rsidRPr="00F14C5A" w:rsidTr="00FB70C3">
        <w:tc>
          <w:tcPr>
            <w:tcW w:w="2257" w:type="dxa"/>
          </w:tcPr>
          <w:p w:rsidR="00DC6274" w:rsidRPr="004921E9" w:rsidRDefault="00FB70C3" w:rsidP="00FE4220">
            <w:pPr>
              <w:rPr>
                <w:rFonts w:asciiTheme="majorHAnsi" w:hAnsiTheme="majorHAnsi" w:cstheme="majorHAnsi"/>
                <w:sz w:val="18"/>
                <w:szCs w:val="18"/>
                <w:lang w:val="fr-FR"/>
              </w:rPr>
            </w:pPr>
            <w:r>
              <w:rPr>
                <w:rFonts w:asciiTheme="majorHAnsi" w:hAnsiTheme="majorHAnsi" w:cstheme="majorHAnsi"/>
                <w:sz w:val="18"/>
                <w:szCs w:val="18"/>
                <w:lang w:val="fr-FR"/>
              </w:rPr>
              <w:t xml:space="preserve">1.3.3. </w:t>
            </w:r>
            <w:r w:rsidR="00DC6274" w:rsidRPr="004921E9">
              <w:rPr>
                <w:rFonts w:asciiTheme="majorHAnsi" w:hAnsiTheme="majorHAnsi" w:cstheme="majorHAnsi"/>
                <w:sz w:val="18"/>
                <w:szCs w:val="18"/>
                <w:lang w:val="fr-FR"/>
              </w:rPr>
              <w:t xml:space="preserve">Développement d’un cadre d’assurance qualité [kit de qualité] et </w:t>
            </w:r>
            <w:r w:rsidR="00D63607" w:rsidRPr="004921E9">
              <w:rPr>
                <w:rFonts w:asciiTheme="majorHAnsi" w:hAnsiTheme="majorHAnsi" w:cstheme="majorHAnsi"/>
                <w:sz w:val="18"/>
                <w:szCs w:val="18"/>
                <w:lang w:val="fr-FR"/>
              </w:rPr>
              <w:t xml:space="preserve">de </w:t>
            </w:r>
            <w:r w:rsidR="00DC6274" w:rsidRPr="004921E9">
              <w:rPr>
                <w:rFonts w:asciiTheme="majorHAnsi" w:hAnsiTheme="majorHAnsi" w:cstheme="majorHAnsi"/>
                <w:sz w:val="18"/>
                <w:szCs w:val="18"/>
                <w:lang w:val="fr-FR"/>
              </w:rPr>
              <w:t>cohérence des données nationales entre secteurs</w:t>
            </w:r>
          </w:p>
        </w:tc>
        <w:tc>
          <w:tcPr>
            <w:tcW w:w="1793" w:type="dxa"/>
          </w:tcPr>
          <w:p w:rsidR="00DC6274" w:rsidRPr="004921E9"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4921E9">
              <w:rPr>
                <w:rFonts w:asciiTheme="majorHAnsi" w:hAnsiTheme="majorHAnsi" w:cstheme="majorHAnsi"/>
                <w:sz w:val="18"/>
                <w:szCs w:val="18"/>
                <w:lang w:val="fr-FR"/>
              </w:rPr>
              <w:t xml:space="preserve">Données de qualité </w:t>
            </w:r>
            <w:r w:rsidR="00D63607" w:rsidRPr="004921E9">
              <w:rPr>
                <w:rFonts w:asciiTheme="majorHAnsi" w:hAnsiTheme="majorHAnsi" w:cstheme="majorHAnsi"/>
                <w:sz w:val="18"/>
                <w:szCs w:val="18"/>
                <w:lang w:val="fr-FR"/>
              </w:rPr>
              <w:t>validées et</w:t>
            </w:r>
            <w:r w:rsidRPr="004921E9">
              <w:rPr>
                <w:rFonts w:asciiTheme="majorHAnsi" w:hAnsiTheme="majorHAnsi" w:cstheme="majorHAnsi"/>
                <w:sz w:val="18"/>
                <w:szCs w:val="18"/>
                <w:lang w:val="fr-FR"/>
              </w:rPr>
              <w:t xml:space="preserve"> certifiées</w:t>
            </w:r>
          </w:p>
        </w:tc>
        <w:tc>
          <w:tcPr>
            <w:tcW w:w="1800" w:type="dxa"/>
          </w:tcPr>
          <w:p w:rsidR="00DC6274" w:rsidRPr="004921E9"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4921E9">
              <w:rPr>
                <w:rFonts w:asciiTheme="majorHAnsi" w:hAnsiTheme="majorHAnsi" w:cstheme="majorHAnsi"/>
                <w:sz w:val="18"/>
                <w:szCs w:val="18"/>
                <w:lang w:val="fr-FR"/>
              </w:rPr>
              <w:t xml:space="preserve">Nombre de pays ayant un cadre d’assurance qualité fonctionnel </w:t>
            </w:r>
          </w:p>
        </w:tc>
        <w:tc>
          <w:tcPr>
            <w:tcW w:w="1800" w:type="dxa"/>
          </w:tcPr>
          <w:p w:rsidR="00DC6274" w:rsidRPr="004921E9"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4921E9">
              <w:rPr>
                <w:rFonts w:asciiTheme="majorHAnsi" w:hAnsiTheme="majorHAnsi" w:cstheme="majorHAnsi"/>
                <w:sz w:val="18"/>
                <w:szCs w:val="18"/>
                <w:lang w:val="fr-FR"/>
              </w:rPr>
              <w:t>54 pays ont des cadres d’assurance qualité</w:t>
            </w:r>
            <w:r w:rsidR="00D63607" w:rsidRPr="004921E9">
              <w:rPr>
                <w:rFonts w:asciiTheme="majorHAnsi" w:hAnsiTheme="majorHAnsi" w:cstheme="majorHAnsi"/>
                <w:sz w:val="18"/>
                <w:szCs w:val="18"/>
                <w:lang w:val="fr-FR"/>
              </w:rPr>
              <w:t xml:space="preserve"> à partir de 2020</w:t>
            </w:r>
            <w:r w:rsidRPr="004921E9">
              <w:rPr>
                <w:rFonts w:asciiTheme="majorHAnsi" w:hAnsiTheme="majorHAnsi" w:cstheme="majorHAnsi"/>
                <w:sz w:val="18"/>
                <w:szCs w:val="18"/>
                <w:lang w:val="fr-FR"/>
              </w:rPr>
              <w:t xml:space="preserve"> </w:t>
            </w:r>
          </w:p>
        </w:tc>
        <w:tc>
          <w:tcPr>
            <w:tcW w:w="2160" w:type="dxa"/>
          </w:tcPr>
          <w:p w:rsidR="00DC6274" w:rsidRPr="004921E9" w:rsidRDefault="00D63607" w:rsidP="00FE4220">
            <w:pPr>
              <w:numPr>
                <w:ilvl w:val="0"/>
                <w:numId w:val="28"/>
              </w:numPr>
              <w:tabs>
                <w:tab w:val="num" w:pos="105"/>
              </w:tabs>
              <w:ind w:left="101" w:hanging="101"/>
              <w:rPr>
                <w:rFonts w:asciiTheme="majorHAnsi" w:hAnsiTheme="majorHAnsi" w:cstheme="majorHAnsi"/>
                <w:sz w:val="18"/>
                <w:szCs w:val="18"/>
                <w:lang w:val="fr-FR"/>
              </w:rPr>
            </w:pPr>
            <w:r w:rsidRPr="004921E9">
              <w:rPr>
                <w:rFonts w:asciiTheme="majorHAnsi" w:hAnsiTheme="majorHAnsi" w:cstheme="majorHAnsi"/>
                <w:sz w:val="18"/>
                <w:szCs w:val="18"/>
                <w:lang w:val="fr-FR"/>
              </w:rPr>
              <w:t>Amélioration de la qualité des d</w:t>
            </w:r>
            <w:r w:rsidR="00DC6274" w:rsidRPr="004921E9">
              <w:rPr>
                <w:rFonts w:asciiTheme="majorHAnsi" w:hAnsiTheme="majorHAnsi" w:cstheme="majorHAnsi"/>
                <w:sz w:val="18"/>
                <w:szCs w:val="18"/>
                <w:lang w:val="fr-FR"/>
              </w:rPr>
              <w:t xml:space="preserve">onnées </w:t>
            </w:r>
            <w:r w:rsidRPr="004921E9">
              <w:rPr>
                <w:rFonts w:asciiTheme="majorHAnsi" w:hAnsiTheme="majorHAnsi" w:cstheme="majorHAnsi"/>
                <w:sz w:val="18"/>
                <w:szCs w:val="18"/>
                <w:lang w:val="fr-FR"/>
              </w:rPr>
              <w:t xml:space="preserve"> </w:t>
            </w:r>
          </w:p>
        </w:tc>
        <w:tc>
          <w:tcPr>
            <w:tcW w:w="2160" w:type="dxa"/>
          </w:tcPr>
          <w:p w:rsidR="00DC6274" w:rsidRPr="004921E9"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4921E9">
              <w:rPr>
                <w:rFonts w:asciiTheme="majorHAnsi" w:hAnsiTheme="majorHAnsi" w:cstheme="majorHAnsi"/>
                <w:sz w:val="18"/>
                <w:szCs w:val="18"/>
                <w:lang w:val="fr-FR"/>
              </w:rPr>
              <w:t>Demande forte de données cohérentes et de qualité certifiées</w:t>
            </w:r>
          </w:p>
        </w:tc>
        <w:tc>
          <w:tcPr>
            <w:tcW w:w="2520" w:type="dxa"/>
          </w:tcPr>
          <w:p w:rsidR="00DC6274" w:rsidRPr="004921E9"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4921E9">
              <w:rPr>
                <w:rFonts w:asciiTheme="majorHAnsi" w:hAnsiTheme="majorHAnsi" w:cstheme="majorHAnsi"/>
                <w:sz w:val="18"/>
                <w:szCs w:val="18"/>
                <w:lang w:val="fr-FR"/>
              </w:rPr>
              <w:t>Manque de capacité technique</w:t>
            </w:r>
          </w:p>
          <w:p w:rsidR="00DC6274" w:rsidRPr="004921E9" w:rsidRDefault="00D63607" w:rsidP="00FE4220">
            <w:pPr>
              <w:numPr>
                <w:ilvl w:val="0"/>
                <w:numId w:val="28"/>
              </w:numPr>
              <w:tabs>
                <w:tab w:val="num" w:pos="105"/>
              </w:tabs>
              <w:ind w:left="101" w:hanging="101"/>
              <w:rPr>
                <w:rFonts w:asciiTheme="majorHAnsi" w:hAnsiTheme="majorHAnsi" w:cstheme="majorHAnsi"/>
                <w:sz w:val="18"/>
                <w:szCs w:val="18"/>
                <w:lang w:val="fr-FR"/>
              </w:rPr>
            </w:pPr>
            <w:r w:rsidRPr="004921E9">
              <w:rPr>
                <w:rFonts w:asciiTheme="majorHAnsi" w:hAnsiTheme="majorHAnsi" w:cstheme="majorHAnsi"/>
                <w:sz w:val="18"/>
                <w:szCs w:val="18"/>
                <w:lang w:val="fr-FR"/>
              </w:rPr>
              <w:t>Faible</w:t>
            </w:r>
            <w:r w:rsidR="00DC6274" w:rsidRPr="004921E9">
              <w:rPr>
                <w:rFonts w:asciiTheme="majorHAnsi" w:hAnsiTheme="majorHAnsi" w:cstheme="majorHAnsi"/>
                <w:sz w:val="18"/>
                <w:szCs w:val="18"/>
                <w:lang w:val="fr-FR"/>
              </w:rPr>
              <w:t xml:space="preserve"> leadership des INS</w:t>
            </w:r>
          </w:p>
          <w:p w:rsidR="004921E9" w:rsidRPr="004921E9" w:rsidRDefault="004921E9" w:rsidP="004921E9">
            <w:pPr>
              <w:rPr>
                <w:rFonts w:asciiTheme="majorHAnsi" w:hAnsiTheme="majorHAnsi" w:cstheme="majorHAnsi"/>
                <w:sz w:val="18"/>
                <w:szCs w:val="18"/>
                <w:lang w:val="fr-FR"/>
              </w:rPr>
            </w:pPr>
            <w:r w:rsidRPr="004921E9">
              <w:rPr>
                <w:rFonts w:asciiTheme="majorHAnsi" w:hAnsiTheme="majorHAnsi" w:cstheme="majorHAnsi"/>
                <w:b/>
                <w:i/>
                <w:sz w:val="18"/>
                <w:szCs w:val="18"/>
                <w:lang w:val="fr-FR"/>
              </w:rPr>
              <w:t>Mesures d’atténuation </w:t>
            </w:r>
          </w:p>
          <w:p w:rsidR="00DC6274" w:rsidRPr="000E7E66" w:rsidRDefault="004921E9" w:rsidP="00FE4220">
            <w:pPr>
              <w:numPr>
                <w:ilvl w:val="0"/>
                <w:numId w:val="28"/>
              </w:numPr>
              <w:tabs>
                <w:tab w:val="num" w:pos="105"/>
              </w:tabs>
              <w:ind w:left="101" w:hanging="101"/>
              <w:rPr>
                <w:rFonts w:asciiTheme="majorHAnsi" w:hAnsiTheme="majorHAnsi" w:cstheme="majorHAnsi"/>
                <w:i/>
                <w:sz w:val="18"/>
                <w:szCs w:val="18"/>
                <w:lang w:val="fr-FR"/>
              </w:rPr>
            </w:pPr>
            <w:r w:rsidRPr="000E7E66">
              <w:rPr>
                <w:rFonts w:asciiTheme="majorHAnsi" w:hAnsiTheme="majorHAnsi" w:cstheme="majorHAnsi"/>
                <w:i/>
                <w:sz w:val="18"/>
                <w:szCs w:val="18"/>
                <w:lang w:val="fr-FR"/>
              </w:rPr>
              <w:t>Renforcement d</w:t>
            </w:r>
            <w:r w:rsidR="00DC6274" w:rsidRPr="000E7E66">
              <w:rPr>
                <w:rFonts w:asciiTheme="majorHAnsi" w:hAnsiTheme="majorHAnsi" w:cstheme="majorHAnsi"/>
                <w:i/>
                <w:sz w:val="18"/>
                <w:szCs w:val="18"/>
                <w:lang w:val="fr-FR"/>
              </w:rPr>
              <w:t>es capacités techniques du SSN</w:t>
            </w:r>
          </w:p>
          <w:p w:rsidR="00DC6274" w:rsidRPr="004921E9" w:rsidRDefault="004921E9" w:rsidP="00515B4D">
            <w:pPr>
              <w:ind w:left="101"/>
              <w:rPr>
                <w:rFonts w:asciiTheme="majorHAnsi" w:hAnsiTheme="majorHAnsi" w:cstheme="majorHAnsi"/>
                <w:sz w:val="18"/>
                <w:szCs w:val="18"/>
                <w:lang w:val="fr-FR"/>
              </w:rPr>
            </w:pPr>
            <w:r w:rsidRPr="000E7E66">
              <w:rPr>
                <w:rFonts w:asciiTheme="majorHAnsi" w:hAnsiTheme="majorHAnsi" w:cstheme="majorHAnsi"/>
                <w:i/>
                <w:sz w:val="18"/>
                <w:szCs w:val="18"/>
                <w:lang w:val="fr-FR"/>
              </w:rPr>
              <w:t>Renforcement du</w:t>
            </w:r>
            <w:r w:rsidR="00DC6274" w:rsidRPr="000E7E66">
              <w:rPr>
                <w:rFonts w:asciiTheme="majorHAnsi" w:hAnsiTheme="majorHAnsi" w:cstheme="majorHAnsi"/>
                <w:i/>
                <w:sz w:val="18"/>
                <w:szCs w:val="18"/>
                <w:lang w:val="fr-FR"/>
              </w:rPr>
              <w:t xml:space="preserve"> leadership des INS au sein du SSN</w:t>
            </w:r>
          </w:p>
        </w:tc>
      </w:tr>
    </w:tbl>
    <w:p w:rsidR="00FA1EC4" w:rsidRDefault="00FA1EC4" w:rsidP="004B6CB8">
      <w:pPr>
        <w:jc w:val="center"/>
        <w:rPr>
          <w:rFonts w:asciiTheme="majorHAnsi" w:hAnsiTheme="majorHAnsi" w:cstheme="majorHAnsi"/>
          <w:b/>
          <w:sz w:val="18"/>
          <w:szCs w:val="18"/>
          <w:lang w:val="fr-FR"/>
        </w:rPr>
      </w:pPr>
    </w:p>
    <w:p w:rsidR="00FA1EC4" w:rsidRDefault="00FA1EC4" w:rsidP="004B6CB8">
      <w:pPr>
        <w:jc w:val="center"/>
        <w:rPr>
          <w:rFonts w:asciiTheme="majorHAnsi" w:hAnsiTheme="majorHAnsi" w:cstheme="majorHAnsi"/>
          <w:b/>
          <w:sz w:val="18"/>
          <w:szCs w:val="18"/>
          <w:lang w:val="fr-FR"/>
        </w:rPr>
      </w:pPr>
    </w:p>
    <w:p w:rsidR="00FA1EC4" w:rsidRDefault="00FA1EC4" w:rsidP="004B6CB8">
      <w:pPr>
        <w:jc w:val="center"/>
        <w:rPr>
          <w:rFonts w:asciiTheme="majorHAnsi" w:hAnsiTheme="majorHAnsi" w:cstheme="majorHAnsi"/>
          <w:b/>
          <w:sz w:val="18"/>
          <w:szCs w:val="18"/>
          <w:lang w:val="fr-FR"/>
        </w:rPr>
      </w:pPr>
    </w:p>
    <w:p w:rsidR="00FA1EC4" w:rsidRDefault="00FA1EC4" w:rsidP="004B6CB8">
      <w:pPr>
        <w:jc w:val="center"/>
        <w:rPr>
          <w:rFonts w:asciiTheme="majorHAnsi" w:hAnsiTheme="majorHAnsi" w:cstheme="majorHAnsi"/>
          <w:b/>
          <w:sz w:val="18"/>
          <w:szCs w:val="18"/>
          <w:lang w:val="fr-FR"/>
        </w:rPr>
      </w:pPr>
    </w:p>
    <w:p w:rsidR="00FA1EC4" w:rsidRDefault="00FA1EC4" w:rsidP="004B6CB8">
      <w:pPr>
        <w:jc w:val="center"/>
        <w:rPr>
          <w:rFonts w:asciiTheme="majorHAnsi" w:hAnsiTheme="majorHAnsi" w:cstheme="majorHAnsi"/>
          <w:b/>
          <w:sz w:val="18"/>
          <w:szCs w:val="18"/>
          <w:lang w:val="fr-FR"/>
        </w:rPr>
      </w:pPr>
    </w:p>
    <w:p w:rsidR="00FA1EC4" w:rsidRDefault="00FA1EC4" w:rsidP="004B6CB8">
      <w:pPr>
        <w:jc w:val="center"/>
        <w:rPr>
          <w:rFonts w:asciiTheme="majorHAnsi" w:hAnsiTheme="majorHAnsi" w:cstheme="majorHAnsi"/>
          <w:b/>
          <w:sz w:val="18"/>
          <w:szCs w:val="18"/>
          <w:lang w:val="fr-FR"/>
        </w:rPr>
      </w:pPr>
    </w:p>
    <w:p w:rsidR="00FA1EC4" w:rsidRDefault="00FA1EC4" w:rsidP="004B6CB8">
      <w:pPr>
        <w:jc w:val="center"/>
        <w:rPr>
          <w:rFonts w:asciiTheme="majorHAnsi" w:hAnsiTheme="majorHAnsi" w:cstheme="majorHAnsi"/>
          <w:b/>
          <w:sz w:val="18"/>
          <w:szCs w:val="18"/>
          <w:lang w:val="fr-FR"/>
        </w:rPr>
      </w:pPr>
    </w:p>
    <w:p w:rsidR="00FA1EC4" w:rsidRDefault="00FA1EC4" w:rsidP="004B6CB8">
      <w:pPr>
        <w:jc w:val="center"/>
        <w:rPr>
          <w:rFonts w:asciiTheme="majorHAnsi" w:hAnsiTheme="majorHAnsi" w:cstheme="majorHAnsi"/>
          <w:b/>
          <w:sz w:val="18"/>
          <w:szCs w:val="18"/>
          <w:lang w:val="fr-FR"/>
        </w:rPr>
      </w:pPr>
    </w:p>
    <w:p w:rsidR="00DC6274" w:rsidRPr="00EC6A99" w:rsidRDefault="00DC6274" w:rsidP="004B6CB8">
      <w:pPr>
        <w:jc w:val="center"/>
        <w:rPr>
          <w:rFonts w:asciiTheme="majorHAnsi" w:hAnsiTheme="majorHAnsi" w:cstheme="majorHAnsi"/>
          <w:b/>
          <w:sz w:val="18"/>
          <w:szCs w:val="18"/>
          <w:lang w:val="fr-FR"/>
        </w:rPr>
      </w:pPr>
      <w:r w:rsidRPr="00EC6A99">
        <w:rPr>
          <w:rFonts w:asciiTheme="majorHAnsi" w:hAnsiTheme="majorHAnsi" w:cstheme="majorHAnsi"/>
          <w:b/>
          <w:sz w:val="18"/>
          <w:szCs w:val="18"/>
          <w:lang w:val="fr-FR"/>
        </w:rPr>
        <w:lastRenderedPageBreak/>
        <w:t>THEME STRATEGIQUE 2 : Coordonner la production des statistiques de qualité pour l’Afrique</w:t>
      </w:r>
    </w:p>
    <w:p w:rsidR="00DC6274" w:rsidRPr="0064314B" w:rsidRDefault="008E3B78" w:rsidP="0064314B">
      <w:pPr>
        <w:spacing w:after="120"/>
        <w:jc w:val="center"/>
        <w:rPr>
          <w:rFonts w:asciiTheme="majorHAnsi" w:hAnsiTheme="majorHAnsi" w:cstheme="majorHAnsi"/>
          <w:b/>
          <w:sz w:val="18"/>
          <w:szCs w:val="18"/>
          <w:lang w:val="fr-FR"/>
        </w:rPr>
      </w:pPr>
      <w:r>
        <w:rPr>
          <w:rFonts w:asciiTheme="majorHAnsi" w:hAnsiTheme="majorHAnsi" w:cstheme="majorHAnsi"/>
          <w:b/>
          <w:sz w:val="18"/>
          <w:szCs w:val="18"/>
          <w:lang w:val="fr-FR"/>
        </w:rPr>
        <w:t>Objectif stratégique 2.1</w:t>
      </w:r>
      <w:r w:rsidR="00DC6274" w:rsidRPr="0064314B">
        <w:rPr>
          <w:rFonts w:asciiTheme="majorHAnsi" w:hAnsiTheme="majorHAnsi" w:cstheme="majorHAnsi"/>
          <w:b/>
          <w:sz w:val="18"/>
          <w:szCs w:val="18"/>
          <w:lang w:val="fr-FR"/>
        </w:rPr>
        <w:t> : Mettre en</w:t>
      </w:r>
      <w:r w:rsidR="000E7E66">
        <w:rPr>
          <w:rFonts w:asciiTheme="majorHAnsi" w:hAnsiTheme="majorHAnsi" w:cstheme="majorHAnsi"/>
          <w:b/>
          <w:sz w:val="18"/>
          <w:szCs w:val="18"/>
          <w:lang w:val="fr-FR"/>
        </w:rPr>
        <w:t xml:space="preserve"> place d</w:t>
      </w:r>
      <w:r>
        <w:rPr>
          <w:rFonts w:asciiTheme="majorHAnsi" w:hAnsiTheme="majorHAnsi" w:cstheme="majorHAnsi"/>
          <w:b/>
          <w:sz w:val="18"/>
          <w:szCs w:val="18"/>
          <w:lang w:val="fr-FR"/>
        </w:rPr>
        <w:t>es</w:t>
      </w:r>
      <w:r w:rsidR="00DC6274" w:rsidRPr="0064314B">
        <w:rPr>
          <w:rFonts w:asciiTheme="majorHAnsi" w:hAnsiTheme="majorHAnsi" w:cstheme="majorHAnsi"/>
          <w:b/>
          <w:sz w:val="18"/>
          <w:szCs w:val="18"/>
          <w:lang w:val="fr-FR"/>
        </w:rPr>
        <w:t xml:space="preserve"> mécanisme</w:t>
      </w:r>
      <w:r>
        <w:rPr>
          <w:rFonts w:asciiTheme="majorHAnsi" w:hAnsiTheme="majorHAnsi" w:cstheme="majorHAnsi"/>
          <w:b/>
          <w:sz w:val="18"/>
          <w:szCs w:val="18"/>
          <w:lang w:val="fr-FR"/>
        </w:rPr>
        <w:t>s</w:t>
      </w:r>
      <w:r w:rsidR="00DC6274" w:rsidRPr="0064314B">
        <w:rPr>
          <w:rFonts w:asciiTheme="majorHAnsi" w:hAnsiTheme="majorHAnsi" w:cstheme="majorHAnsi"/>
          <w:b/>
          <w:sz w:val="18"/>
          <w:szCs w:val="18"/>
          <w:lang w:val="fr-FR"/>
        </w:rPr>
        <w:t xml:space="preserve"> de coordination </w:t>
      </w:r>
      <w:r>
        <w:rPr>
          <w:rFonts w:asciiTheme="majorHAnsi" w:hAnsiTheme="majorHAnsi" w:cstheme="majorHAnsi"/>
          <w:b/>
          <w:sz w:val="18"/>
          <w:szCs w:val="18"/>
          <w:lang w:val="fr-FR"/>
        </w:rPr>
        <w:t xml:space="preserve">et de collaboration </w:t>
      </w:r>
      <w:r w:rsidR="00DC6274" w:rsidRPr="0064314B">
        <w:rPr>
          <w:rFonts w:asciiTheme="majorHAnsi" w:hAnsiTheme="majorHAnsi" w:cstheme="majorHAnsi"/>
          <w:b/>
          <w:sz w:val="18"/>
          <w:szCs w:val="18"/>
          <w:lang w:val="fr-FR"/>
        </w:rPr>
        <w:t>efficace</w:t>
      </w:r>
      <w:r>
        <w:rPr>
          <w:rFonts w:asciiTheme="majorHAnsi" w:hAnsiTheme="majorHAnsi" w:cstheme="majorHAnsi"/>
          <w:b/>
          <w:sz w:val="18"/>
          <w:szCs w:val="18"/>
          <w:lang w:val="fr-FR"/>
        </w:rPr>
        <w:t>s</w:t>
      </w:r>
    </w:p>
    <w:tbl>
      <w:tblPr>
        <w:tblStyle w:val="Grilledutableau4"/>
        <w:tblW w:w="14447" w:type="dxa"/>
        <w:tblInd w:w="-702" w:type="dxa"/>
        <w:tblLayout w:type="fixed"/>
        <w:tblLook w:val="04A0" w:firstRow="1" w:lastRow="0" w:firstColumn="1" w:lastColumn="0" w:noHBand="0" w:noVBand="1"/>
      </w:tblPr>
      <w:tblGrid>
        <w:gridCol w:w="1973"/>
        <w:gridCol w:w="1898"/>
        <w:gridCol w:w="2073"/>
        <w:gridCol w:w="1966"/>
        <w:gridCol w:w="13"/>
        <w:gridCol w:w="1990"/>
        <w:gridCol w:w="1966"/>
        <w:gridCol w:w="18"/>
        <w:gridCol w:w="2550"/>
      </w:tblGrid>
      <w:tr w:rsidR="00DC6274" w:rsidRPr="00DC6274" w:rsidTr="00BE0900">
        <w:trPr>
          <w:tblHeader/>
        </w:trPr>
        <w:tc>
          <w:tcPr>
            <w:tcW w:w="1973" w:type="dxa"/>
            <w:shd w:val="clear" w:color="auto" w:fill="66FFFF"/>
          </w:tcPr>
          <w:p w:rsidR="00DC6274" w:rsidRPr="00DC6274" w:rsidRDefault="00DC6274" w:rsidP="00FE4220">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Initiative stratégique</w:t>
            </w:r>
          </w:p>
        </w:tc>
        <w:tc>
          <w:tcPr>
            <w:tcW w:w="1898" w:type="dxa"/>
            <w:shd w:val="clear" w:color="auto" w:fill="66FFFF"/>
          </w:tcPr>
          <w:p w:rsidR="00DC6274" w:rsidRPr="00DC6274" w:rsidRDefault="00DC6274" w:rsidP="00FE4220">
            <w:pPr>
              <w:ind w:left="360"/>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 xml:space="preserve">Résultats </w:t>
            </w:r>
            <w:r w:rsidR="00BE0900">
              <w:rPr>
                <w:rFonts w:asciiTheme="majorHAnsi" w:hAnsiTheme="majorHAnsi" w:cstheme="majorHAnsi"/>
                <w:color w:val="76923C"/>
                <w:sz w:val="18"/>
                <w:szCs w:val="18"/>
                <w:lang w:val="fr-FR"/>
              </w:rPr>
              <w:t xml:space="preserve">immédiats </w:t>
            </w:r>
            <w:r w:rsidRPr="00DC6274">
              <w:rPr>
                <w:rFonts w:asciiTheme="majorHAnsi" w:hAnsiTheme="majorHAnsi" w:cstheme="majorHAnsi"/>
                <w:color w:val="76923C"/>
                <w:sz w:val="18"/>
                <w:szCs w:val="18"/>
                <w:lang w:val="fr-FR"/>
              </w:rPr>
              <w:t>/ Produit</w:t>
            </w:r>
          </w:p>
        </w:tc>
        <w:tc>
          <w:tcPr>
            <w:tcW w:w="2073" w:type="dxa"/>
            <w:shd w:val="clear" w:color="auto" w:fill="66FFFF"/>
          </w:tcPr>
          <w:p w:rsidR="00DC6274" w:rsidRPr="00DC6274" w:rsidRDefault="00DC6274" w:rsidP="00FE4220">
            <w:pPr>
              <w:ind w:left="360"/>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Indicateur de performance</w:t>
            </w:r>
          </w:p>
        </w:tc>
        <w:tc>
          <w:tcPr>
            <w:tcW w:w="1966" w:type="dxa"/>
            <w:shd w:val="clear" w:color="auto" w:fill="66FFFF"/>
          </w:tcPr>
          <w:p w:rsidR="00DC6274" w:rsidRPr="00DC6274" w:rsidRDefault="00DC6274" w:rsidP="00FE4220">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Etape / Cible</w:t>
            </w:r>
          </w:p>
        </w:tc>
        <w:tc>
          <w:tcPr>
            <w:tcW w:w="2003" w:type="dxa"/>
            <w:gridSpan w:val="2"/>
            <w:shd w:val="clear" w:color="auto" w:fill="66FFFF"/>
          </w:tcPr>
          <w:p w:rsidR="00DC6274" w:rsidRPr="00DC6274" w:rsidRDefault="00DC6274" w:rsidP="00FE4220">
            <w:pPr>
              <w:ind w:left="101"/>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Effets</w:t>
            </w:r>
          </w:p>
        </w:tc>
        <w:tc>
          <w:tcPr>
            <w:tcW w:w="1984" w:type="dxa"/>
            <w:gridSpan w:val="2"/>
            <w:shd w:val="clear" w:color="auto" w:fill="66FFFF"/>
          </w:tcPr>
          <w:p w:rsidR="00DC6274" w:rsidRPr="005C72F7" w:rsidRDefault="00DC6274" w:rsidP="00FE4220">
            <w:pPr>
              <w:ind w:left="101"/>
              <w:rPr>
                <w:rFonts w:asciiTheme="majorHAnsi" w:hAnsiTheme="majorHAnsi" w:cstheme="majorHAnsi"/>
                <w:color w:val="76923C"/>
                <w:sz w:val="18"/>
                <w:szCs w:val="18"/>
                <w:lang w:val="fr-FR"/>
              </w:rPr>
            </w:pPr>
            <w:r w:rsidRPr="005C72F7">
              <w:rPr>
                <w:rFonts w:asciiTheme="majorHAnsi" w:hAnsiTheme="majorHAnsi" w:cstheme="majorHAnsi"/>
                <w:color w:val="76923C"/>
                <w:sz w:val="18"/>
                <w:szCs w:val="18"/>
                <w:lang w:val="fr-FR"/>
              </w:rPr>
              <w:t>Facteurs stratégiques favorables</w:t>
            </w:r>
          </w:p>
        </w:tc>
        <w:tc>
          <w:tcPr>
            <w:tcW w:w="2550" w:type="dxa"/>
            <w:shd w:val="clear" w:color="auto" w:fill="66FFFF"/>
          </w:tcPr>
          <w:p w:rsidR="00DC6274" w:rsidRPr="005C72F7" w:rsidRDefault="00D2603E" w:rsidP="00D2603E">
            <w:pPr>
              <w:rPr>
                <w:rFonts w:asciiTheme="majorHAnsi" w:hAnsiTheme="majorHAnsi" w:cstheme="majorHAnsi"/>
                <w:color w:val="76923C"/>
                <w:sz w:val="18"/>
                <w:szCs w:val="18"/>
                <w:lang w:val="fr-FR"/>
              </w:rPr>
            </w:pPr>
            <w:r w:rsidRPr="005C72F7">
              <w:rPr>
                <w:rFonts w:asciiTheme="majorHAnsi" w:hAnsiTheme="majorHAnsi" w:cstheme="majorHAnsi"/>
                <w:color w:val="76923C"/>
                <w:sz w:val="18"/>
                <w:szCs w:val="18"/>
                <w:lang w:val="fr-FR"/>
              </w:rPr>
              <w:t xml:space="preserve">Risques/mesures </w:t>
            </w:r>
            <w:r w:rsidR="00DC6274" w:rsidRPr="005C72F7">
              <w:rPr>
                <w:rFonts w:asciiTheme="majorHAnsi" w:hAnsiTheme="majorHAnsi" w:cstheme="majorHAnsi"/>
                <w:color w:val="76923C"/>
                <w:sz w:val="18"/>
                <w:szCs w:val="18"/>
                <w:lang w:val="fr-FR"/>
              </w:rPr>
              <w:t>d’</w:t>
            </w:r>
            <w:r w:rsidRPr="005C72F7">
              <w:rPr>
                <w:rFonts w:asciiTheme="majorHAnsi" w:hAnsiTheme="majorHAnsi" w:cstheme="majorHAnsi"/>
                <w:color w:val="76923C"/>
                <w:sz w:val="18"/>
                <w:szCs w:val="18"/>
                <w:lang w:val="fr-FR"/>
              </w:rPr>
              <w:t>atténuation</w:t>
            </w:r>
          </w:p>
        </w:tc>
      </w:tr>
      <w:tr w:rsidR="00DC6274" w:rsidRPr="00DC6274" w:rsidTr="00AA547F">
        <w:trPr>
          <w:trHeight w:val="454"/>
        </w:trPr>
        <w:tc>
          <w:tcPr>
            <w:tcW w:w="1973" w:type="dxa"/>
          </w:tcPr>
          <w:p w:rsidR="00DC6274" w:rsidRPr="000E7E66" w:rsidRDefault="000E7E66" w:rsidP="00FE4220">
            <w:pPr>
              <w:rPr>
                <w:rFonts w:asciiTheme="majorHAnsi" w:hAnsiTheme="majorHAnsi" w:cstheme="majorHAnsi"/>
                <w:sz w:val="18"/>
                <w:szCs w:val="18"/>
                <w:lang w:val="fr-FR"/>
              </w:rPr>
            </w:pPr>
            <w:r w:rsidRPr="000E7E66">
              <w:rPr>
                <w:rFonts w:asciiTheme="majorHAnsi" w:hAnsiTheme="majorHAnsi" w:cstheme="majorHAnsi"/>
                <w:sz w:val="18"/>
                <w:szCs w:val="18"/>
                <w:lang w:val="fr-FR"/>
              </w:rPr>
              <w:t xml:space="preserve">2.1.1. </w:t>
            </w:r>
            <w:r w:rsidR="00DC6274" w:rsidRPr="000E7E66">
              <w:rPr>
                <w:rFonts w:asciiTheme="majorHAnsi" w:hAnsiTheme="majorHAnsi" w:cstheme="majorHAnsi"/>
                <w:sz w:val="18"/>
                <w:szCs w:val="18"/>
                <w:lang w:val="fr-FR"/>
              </w:rPr>
              <w:t xml:space="preserve">Développement </w:t>
            </w:r>
            <w:r w:rsidRPr="000E7E66">
              <w:rPr>
                <w:rFonts w:asciiTheme="majorHAnsi" w:hAnsiTheme="majorHAnsi" w:cstheme="majorHAnsi"/>
                <w:sz w:val="18"/>
                <w:szCs w:val="18"/>
                <w:lang w:val="fr-FR"/>
              </w:rPr>
              <w:t xml:space="preserve">d’un protocole définissant </w:t>
            </w:r>
            <w:r w:rsidR="00DC6274" w:rsidRPr="000E7E66">
              <w:rPr>
                <w:rFonts w:asciiTheme="majorHAnsi" w:hAnsiTheme="majorHAnsi" w:cstheme="majorHAnsi"/>
                <w:sz w:val="18"/>
                <w:szCs w:val="18"/>
                <w:lang w:val="fr-FR"/>
              </w:rPr>
              <w:t xml:space="preserve">les rôles et les responsabilités de </w:t>
            </w:r>
            <w:r w:rsidRPr="000E7E66">
              <w:rPr>
                <w:rFonts w:asciiTheme="majorHAnsi" w:hAnsiTheme="majorHAnsi" w:cstheme="majorHAnsi"/>
                <w:sz w:val="18"/>
                <w:szCs w:val="18"/>
                <w:lang w:val="fr-FR"/>
              </w:rPr>
              <w:t>des acteurs du SSA</w:t>
            </w:r>
            <w:r w:rsidR="00DC6274" w:rsidRPr="000E7E66">
              <w:rPr>
                <w:rFonts w:asciiTheme="majorHAnsi" w:hAnsiTheme="majorHAnsi" w:cstheme="majorHAnsi"/>
                <w:sz w:val="18"/>
                <w:szCs w:val="18"/>
                <w:lang w:val="fr-FR"/>
              </w:rPr>
              <w:t xml:space="preserve"> dans </w:t>
            </w:r>
            <w:r w:rsidRPr="000E7E66">
              <w:rPr>
                <w:rFonts w:asciiTheme="majorHAnsi" w:hAnsiTheme="majorHAnsi" w:cstheme="majorHAnsi"/>
                <w:sz w:val="18"/>
                <w:szCs w:val="18"/>
                <w:lang w:val="fr-FR"/>
              </w:rPr>
              <w:t xml:space="preserve">le cadre de </w:t>
            </w:r>
            <w:r w:rsidR="00DC6274" w:rsidRPr="000E7E66">
              <w:rPr>
                <w:rFonts w:asciiTheme="majorHAnsi" w:hAnsiTheme="majorHAnsi" w:cstheme="majorHAnsi"/>
                <w:sz w:val="18"/>
                <w:szCs w:val="18"/>
                <w:lang w:val="fr-FR"/>
              </w:rPr>
              <w:t xml:space="preserve">la mise en </w:t>
            </w:r>
            <w:r w:rsidRPr="000E7E66">
              <w:rPr>
                <w:rFonts w:asciiTheme="majorHAnsi" w:hAnsiTheme="majorHAnsi" w:cstheme="majorHAnsi"/>
                <w:sz w:val="18"/>
                <w:szCs w:val="18"/>
                <w:lang w:val="fr-FR"/>
              </w:rPr>
              <w:t>œuvre</w:t>
            </w:r>
            <w:r w:rsidR="00DC6274" w:rsidRPr="000E7E66">
              <w:rPr>
                <w:rFonts w:asciiTheme="majorHAnsi" w:hAnsiTheme="majorHAnsi" w:cstheme="majorHAnsi"/>
                <w:sz w:val="18"/>
                <w:szCs w:val="18"/>
                <w:lang w:val="fr-FR"/>
              </w:rPr>
              <w:t xml:space="preserve"> de la SHaSA</w:t>
            </w:r>
          </w:p>
        </w:tc>
        <w:tc>
          <w:tcPr>
            <w:tcW w:w="1898" w:type="dxa"/>
          </w:tcPr>
          <w:p w:rsidR="00DC6274" w:rsidRPr="000E7E66" w:rsidRDefault="00DC6274" w:rsidP="00FE4220">
            <w:pPr>
              <w:numPr>
                <w:ilvl w:val="0"/>
                <w:numId w:val="30"/>
              </w:numPr>
              <w:ind w:left="72" w:hanging="90"/>
              <w:rPr>
                <w:rFonts w:asciiTheme="majorHAnsi" w:hAnsiTheme="majorHAnsi" w:cstheme="majorHAnsi"/>
                <w:sz w:val="18"/>
                <w:szCs w:val="18"/>
                <w:lang w:val="fr-FR"/>
              </w:rPr>
            </w:pPr>
            <w:r w:rsidRPr="000E7E66">
              <w:rPr>
                <w:rFonts w:asciiTheme="majorHAnsi" w:hAnsiTheme="majorHAnsi" w:cstheme="majorHAnsi"/>
                <w:sz w:val="18"/>
                <w:szCs w:val="18"/>
                <w:lang w:val="fr-FR"/>
              </w:rPr>
              <w:t xml:space="preserve">Stratégie ou protocole en place </w:t>
            </w:r>
          </w:p>
        </w:tc>
        <w:tc>
          <w:tcPr>
            <w:tcW w:w="2073" w:type="dxa"/>
          </w:tcPr>
          <w:p w:rsidR="00DC6274" w:rsidRPr="000E7E66" w:rsidRDefault="00DC6274" w:rsidP="00FE4220">
            <w:pPr>
              <w:numPr>
                <w:ilvl w:val="0"/>
                <w:numId w:val="30"/>
              </w:numPr>
              <w:ind w:left="72" w:hanging="90"/>
              <w:rPr>
                <w:rFonts w:asciiTheme="majorHAnsi" w:hAnsiTheme="majorHAnsi" w:cstheme="majorHAnsi"/>
                <w:sz w:val="18"/>
                <w:szCs w:val="18"/>
                <w:lang w:val="fr-FR"/>
              </w:rPr>
            </w:pPr>
            <w:r w:rsidRPr="000E7E66">
              <w:rPr>
                <w:rFonts w:asciiTheme="majorHAnsi" w:hAnsiTheme="majorHAnsi" w:cstheme="majorHAnsi"/>
                <w:sz w:val="18"/>
                <w:szCs w:val="18"/>
                <w:lang w:val="fr-FR"/>
              </w:rPr>
              <w:t xml:space="preserve">Nombre d’acteurs appliquant le protocole ou stratégie </w:t>
            </w:r>
          </w:p>
        </w:tc>
        <w:tc>
          <w:tcPr>
            <w:tcW w:w="1979" w:type="dxa"/>
            <w:gridSpan w:val="2"/>
          </w:tcPr>
          <w:p w:rsidR="00DC6274" w:rsidRPr="000E7E66" w:rsidRDefault="00DC6274" w:rsidP="00FE4220">
            <w:pPr>
              <w:numPr>
                <w:ilvl w:val="0"/>
                <w:numId w:val="30"/>
              </w:numPr>
              <w:ind w:left="72" w:hanging="90"/>
              <w:rPr>
                <w:rFonts w:asciiTheme="majorHAnsi" w:hAnsiTheme="majorHAnsi" w:cstheme="majorHAnsi"/>
                <w:sz w:val="18"/>
                <w:szCs w:val="18"/>
                <w:lang w:val="fr-FR"/>
              </w:rPr>
            </w:pPr>
            <w:r w:rsidRPr="000E7E66">
              <w:rPr>
                <w:rFonts w:asciiTheme="majorHAnsi" w:hAnsiTheme="majorHAnsi" w:cstheme="majorHAnsi"/>
                <w:sz w:val="18"/>
                <w:szCs w:val="18"/>
                <w:lang w:val="fr-FR"/>
              </w:rPr>
              <w:t>Tous les acteurs du SSA appliquent le pr</w:t>
            </w:r>
            <w:r w:rsidR="000E7E66" w:rsidRPr="000E7E66">
              <w:rPr>
                <w:rFonts w:asciiTheme="majorHAnsi" w:hAnsiTheme="majorHAnsi" w:cstheme="majorHAnsi"/>
                <w:sz w:val="18"/>
                <w:szCs w:val="18"/>
                <w:lang w:val="fr-FR"/>
              </w:rPr>
              <w:t xml:space="preserve">otocole et jouent correctement leur rôle à partir de </w:t>
            </w:r>
            <w:r w:rsidRPr="000E7E66">
              <w:rPr>
                <w:rFonts w:asciiTheme="majorHAnsi" w:hAnsiTheme="majorHAnsi" w:cstheme="majorHAnsi"/>
                <w:sz w:val="18"/>
                <w:szCs w:val="18"/>
                <w:lang w:val="fr-FR"/>
              </w:rPr>
              <w:t>2017</w:t>
            </w:r>
          </w:p>
        </w:tc>
        <w:tc>
          <w:tcPr>
            <w:tcW w:w="1990" w:type="dxa"/>
          </w:tcPr>
          <w:p w:rsidR="00DC6274" w:rsidRPr="000E7E66" w:rsidRDefault="00DC6274" w:rsidP="00FE4220">
            <w:pPr>
              <w:numPr>
                <w:ilvl w:val="0"/>
                <w:numId w:val="30"/>
              </w:numPr>
              <w:ind w:left="72" w:hanging="90"/>
              <w:rPr>
                <w:rFonts w:asciiTheme="majorHAnsi" w:hAnsiTheme="majorHAnsi" w:cstheme="majorHAnsi"/>
                <w:sz w:val="18"/>
                <w:szCs w:val="18"/>
                <w:lang w:val="fr-FR"/>
              </w:rPr>
            </w:pPr>
            <w:r w:rsidRPr="000E7E66">
              <w:rPr>
                <w:rFonts w:asciiTheme="majorHAnsi" w:hAnsiTheme="majorHAnsi" w:cstheme="majorHAnsi"/>
                <w:sz w:val="18"/>
                <w:szCs w:val="18"/>
                <w:lang w:val="fr-FR"/>
              </w:rPr>
              <w:t>Meilleure coordination du SSA</w:t>
            </w:r>
          </w:p>
        </w:tc>
        <w:tc>
          <w:tcPr>
            <w:tcW w:w="1984" w:type="dxa"/>
            <w:gridSpan w:val="2"/>
          </w:tcPr>
          <w:p w:rsidR="00DC6274" w:rsidRPr="000E7E66" w:rsidRDefault="00DC6274" w:rsidP="00FE4220">
            <w:pPr>
              <w:numPr>
                <w:ilvl w:val="0"/>
                <w:numId w:val="30"/>
              </w:numPr>
              <w:ind w:left="72" w:hanging="90"/>
              <w:rPr>
                <w:rFonts w:asciiTheme="majorHAnsi" w:hAnsiTheme="majorHAnsi" w:cstheme="majorHAnsi"/>
                <w:sz w:val="18"/>
                <w:szCs w:val="18"/>
                <w:lang w:val="fr-FR"/>
              </w:rPr>
            </w:pPr>
            <w:r w:rsidRPr="000E7E66">
              <w:rPr>
                <w:rFonts w:asciiTheme="majorHAnsi" w:hAnsiTheme="majorHAnsi" w:cstheme="majorHAnsi"/>
                <w:sz w:val="18"/>
                <w:szCs w:val="18"/>
                <w:lang w:val="fr-FR"/>
              </w:rPr>
              <w:t>Volonté de collaborer entre les institutions</w:t>
            </w:r>
          </w:p>
        </w:tc>
        <w:tc>
          <w:tcPr>
            <w:tcW w:w="2550" w:type="dxa"/>
          </w:tcPr>
          <w:p w:rsidR="00DC6274" w:rsidRPr="000E7E66" w:rsidRDefault="000E7E66" w:rsidP="00FE4220">
            <w:pPr>
              <w:numPr>
                <w:ilvl w:val="0"/>
                <w:numId w:val="30"/>
              </w:numPr>
              <w:ind w:left="72" w:hanging="90"/>
              <w:rPr>
                <w:rFonts w:asciiTheme="majorHAnsi" w:hAnsiTheme="majorHAnsi" w:cstheme="majorHAnsi"/>
                <w:sz w:val="18"/>
                <w:szCs w:val="18"/>
                <w:lang w:val="fr-FR"/>
              </w:rPr>
            </w:pPr>
            <w:r w:rsidRPr="000E7E66">
              <w:rPr>
                <w:rFonts w:asciiTheme="majorHAnsi" w:hAnsiTheme="majorHAnsi" w:cstheme="majorHAnsi"/>
                <w:sz w:val="18"/>
                <w:szCs w:val="18"/>
                <w:lang w:val="fr-FR"/>
              </w:rPr>
              <w:t xml:space="preserve">Non adhésion au protocole </w:t>
            </w:r>
          </w:p>
          <w:p w:rsidR="000E7E66" w:rsidRPr="000E7E66" w:rsidRDefault="000E7E66" w:rsidP="000E7E66">
            <w:pPr>
              <w:rPr>
                <w:rFonts w:asciiTheme="majorHAnsi" w:hAnsiTheme="majorHAnsi" w:cstheme="majorHAnsi"/>
                <w:sz w:val="18"/>
                <w:szCs w:val="18"/>
                <w:lang w:val="fr-FR"/>
              </w:rPr>
            </w:pPr>
            <w:r w:rsidRPr="000E7E66">
              <w:rPr>
                <w:rFonts w:asciiTheme="majorHAnsi" w:hAnsiTheme="majorHAnsi" w:cstheme="majorHAnsi"/>
                <w:b/>
                <w:i/>
                <w:sz w:val="18"/>
                <w:szCs w:val="18"/>
                <w:lang w:val="fr-FR"/>
              </w:rPr>
              <w:t>Mesures d’atténuation </w:t>
            </w:r>
          </w:p>
          <w:p w:rsidR="000E7E66" w:rsidRPr="000E7E66" w:rsidRDefault="000E7E66" w:rsidP="00FE4220">
            <w:pPr>
              <w:numPr>
                <w:ilvl w:val="0"/>
                <w:numId w:val="30"/>
              </w:numPr>
              <w:ind w:left="72" w:hanging="90"/>
              <w:rPr>
                <w:rFonts w:asciiTheme="majorHAnsi" w:hAnsiTheme="majorHAnsi" w:cstheme="majorHAnsi"/>
                <w:i/>
                <w:sz w:val="18"/>
                <w:szCs w:val="18"/>
                <w:lang w:val="fr-FR"/>
              </w:rPr>
            </w:pPr>
            <w:r w:rsidRPr="000E7E66">
              <w:rPr>
                <w:rFonts w:asciiTheme="majorHAnsi" w:hAnsiTheme="majorHAnsi" w:cstheme="majorHAnsi"/>
                <w:i/>
                <w:sz w:val="18"/>
                <w:szCs w:val="18"/>
                <w:lang w:val="fr-FR"/>
              </w:rPr>
              <w:t>Sensibilisation des acteurs du SSA</w:t>
            </w:r>
          </w:p>
          <w:p w:rsidR="00DC6274" w:rsidRPr="000E7E66" w:rsidRDefault="00DC6274" w:rsidP="000E7E66">
            <w:pPr>
              <w:ind w:left="72"/>
              <w:rPr>
                <w:rFonts w:asciiTheme="majorHAnsi" w:hAnsiTheme="majorHAnsi" w:cstheme="majorHAnsi"/>
                <w:i/>
                <w:sz w:val="18"/>
                <w:szCs w:val="18"/>
                <w:lang w:val="fr-FR"/>
              </w:rPr>
            </w:pPr>
          </w:p>
          <w:p w:rsidR="00DC6274" w:rsidRPr="000E7E66" w:rsidRDefault="00DC6274" w:rsidP="00FE4220">
            <w:pPr>
              <w:ind w:left="-18"/>
              <w:rPr>
                <w:rFonts w:asciiTheme="majorHAnsi" w:hAnsiTheme="majorHAnsi" w:cstheme="majorHAnsi"/>
                <w:sz w:val="18"/>
                <w:szCs w:val="18"/>
                <w:lang w:val="fr-FR"/>
              </w:rPr>
            </w:pPr>
          </w:p>
        </w:tc>
      </w:tr>
      <w:tr w:rsidR="00DC6274" w:rsidRPr="00F14C5A" w:rsidTr="00AA547F">
        <w:tc>
          <w:tcPr>
            <w:tcW w:w="1973" w:type="dxa"/>
          </w:tcPr>
          <w:p w:rsidR="00DC6274" w:rsidRPr="007657F2" w:rsidRDefault="00FE1DC7" w:rsidP="00FE4220">
            <w:pPr>
              <w:rPr>
                <w:rFonts w:asciiTheme="majorHAnsi" w:hAnsiTheme="majorHAnsi" w:cstheme="majorHAnsi"/>
                <w:sz w:val="18"/>
                <w:szCs w:val="18"/>
                <w:lang w:val="fr-FR"/>
              </w:rPr>
            </w:pPr>
            <w:r>
              <w:rPr>
                <w:rFonts w:asciiTheme="majorHAnsi" w:hAnsiTheme="majorHAnsi" w:cstheme="majorHAnsi"/>
                <w:sz w:val="18"/>
                <w:szCs w:val="18"/>
                <w:lang w:val="fr-FR"/>
              </w:rPr>
              <w:t xml:space="preserve">2.1.2. </w:t>
            </w:r>
            <w:r w:rsidR="005578A3" w:rsidRPr="007657F2">
              <w:rPr>
                <w:rFonts w:asciiTheme="majorHAnsi" w:hAnsiTheme="majorHAnsi" w:cstheme="majorHAnsi"/>
                <w:sz w:val="18"/>
                <w:szCs w:val="18"/>
                <w:lang w:val="fr-FR"/>
              </w:rPr>
              <w:t xml:space="preserve">Renforcement des activités du </w:t>
            </w:r>
            <w:r w:rsidR="00DC6274" w:rsidRPr="007657F2">
              <w:rPr>
                <w:rFonts w:asciiTheme="majorHAnsi" w:hAnsiTheme="majorHAnsi" w:cstheme="majorHAnsi"/>
                <w:sz w:val="18"/>
                <w:szCs w:val="18"/>
                <w:lang w:val="fr-FR"/>
              </w:rPr>
              <w:t xml:space="preserve">Comité de Coordination Statistique en Afrique (CCSA) </w:t>
            </w:r>
          </w:p>
        </w:tc>
        <w:tc>
          <w:tcPr>
            <w:tcW w:w="1898" w:type="dxa"/>
          </w:tcPr>
          <w:p w:rsidR="00DC6274" w:rsidRPr="007657F2" w:rsidRDefault="00982B35" w:rsidP="00FE4220">
            <w:pPr>
              <w:numPr>
                <w:ilvl w:val="0"/>
                <w:numId w:val="30"/>
              </w:numPr>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Programmes communs annuels des activités</w:t>
            </w:r>
            <w:r w:rsidR="00DC6274" w:rsidRPr="007657F2">
              <w:rPr>
                <w:rFonts w:asciiTheme="majorHAnsi" w:hAnsiTheme="majorHAnsi" w:cstheme="majorHAnsi"/>
                <w:sz w:val="18"/>
                <w:szCs w:val="18"/>
                <w:lang w:val="fr-FR"/>
              </w:rPr>
              <w:t xml:space="preserve"> </w:t>
            </w:r>
            <w:r w:rsidRPr="007657F2">
              <w:rPr>
                <w:rFonts w:asciiTheme="majorHAnsi" w:hAnsiTheme="majorHAnsi" w:cstheme="majorHAnsi"/>
                <w:sz w:val="18"/>
                <w:szCs w:val="18"/>
                <w:lang w:val="fr-FR"/>
              </w:rPr>
              <w:t xml:space="preserve">du SSA </w:t>
            </w:r>
          </w:p>
          <w:p w:rsidR="00DC6274" w:rsidRPr="007657F2" w:rsidRDefault="00982B35" w:rsidP="00FE4220">
            <w:pPr>
              <w:numPr>
                <w:ilvl w:val="0"/>
                <w:numId w:val="30"/>
              </w:numPr>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 xml:space="preserve">Calendrier des </w:t>
            </w:r>
            <w:r w:rsidR="00DC6274" w:rsidRPr="007657F2">
              <w:rPr>
                <w:rFonts w:asciiTheme="majorHAnsi" w:hAnsiTheme="majorHAnsi" w:cstheme="majorHAnsi"/>
                <w:sz w:val="18"/>
                <w:szCs w:val="18"/>
                <w:lang w:val="fr-FR"/>
              </w:rPr>
              <w:t>r</w:t>
            </w:r>
            <w:r w:rsidRPr="007657F2">
              <w:rPr>
                <w:rFonts w:asciiTheme="majorHAnsi" w:hAnsiTheme="majorHAnsi" w:cstheme="majorHAnsi"/>
                <w:sz w:val="18"/>
                <w:szCs w:val="18"/>
                <w:lang w:val="fr-FR"/>
              </w:rPr>
              <w:t xml:space="preserve">éunions et évènements </w:t>
            </w:r>
          </w:p>
        </w:tc>
        <w:tc>
          <w:tcPr>
            <w:tcW w:w="2073" w:type="dxa"/>
          </w:tcPr>
          <w:p w:rsidR="00DC6274" w:rsidRPr="007657F2" w:rsidRDefault="00DC6274" w:rsidP="00FE4220">
            <w:pPr>
              <w:numPr>
                <w:ilvl w:val="0"/>
                <w:numId w:val="30"/>
              </w:numPr>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Nombre de</w:t>
            </w:r>
            <w:r w:rsidR="00982B35" w:rsidRPr="007657F2">
              <w:rPr>
                <w:rFonts w:asciiTheme="majorHAnsi" w:hAnsiTheme="majorHAnsi" w:cstheme="majorHAnsi"/>
                <w:sz w:val="18"/>
                <w:szCs w:val="18"/>
                <w:lang w:val="fr-FR"/>
              </w:rPr>
              <w:t xml:space="preserve"> réunions</w:t>
            </w:r>
            <w:r w:rsidRPr="007657F2">
              <w:rPr>
                <w:rFonts w:asciiTheme="majorHAnsi" w:hAnsiTheme="majorHAnsi" w:cstheme="majorHAnsi"/>
                <w:sz w:val="18"/>
                <w:szCs w:val="18"/>
                <w:lang w:val="fr-FR"/>
              </w:rPr>
              <w:t xml:space="preserve"> </w:t>
            </w:r>
            <w:r w:rsidR="00982B35" w:rsidRPr="007657F2">
              <w:rPr>
                <w:rFonts w:asciiTheme="majorHAnsi" w:hAnsiTheme="majorHAnsi" w:cstheme="majorHAnsi"/>
                <w:sz w:val="18"/>
                <w:szCs w:val="18"/>
                <w:lang w:val="fr-FR"/>
              </w:rPr>
              <w:t>et évènements</w:t>
            </w:r>
          </w:p>
        </w:tc>
        <w:tc>
          <w:tcPr>
            <w:tcW w:w="1966" w:type="dxa"/>
          </w:tcPr>
          <w:p w:rsidR="00DC6274" w:rsidRPr="007657F2" w:rsidRDefault="00982B35" w:rsidP="00FE4220">
            <w:pPr>
              <w:numPr>
                <w:ilvl w:val="0"/>
                <w:numId w:val="30"/>
              </w:numPr>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 xml:space="preserve">Mise en œuvre du </w:t>
            </w:r>
            <w:r w:rsidR="00DC6274" w:rsidRPr="007657F2">
              <w:rPr>
                <w:rFonts w:asciiTheme="majorHAnsi" w:hAnsiTheme="majorHAnsi" w:cstheme="majorHAnsi"/>
                <w:sz w:val="18"/>
                <w:szCs w:val="18"/>
                <w:lang w:val="fr-FR"/>
              </w:rPr>
              <w:t>Programme statistique annuel commun</w:t>
            </w:r>
            <w:r w:rsidRPr="007657F2">
              <w:rPr>
                <w:rFonts w:asciiTheme="majorHAnsi" w:hAnsiTheme="majorHAnsi" w:cstheme="majorHAnsi"/>
                <w:sz w:val="18"/>
                <w:szCs w:val="18"/>
                <w:lang w:val="fr-FR"/>
              </w:rPr>
              <w:t xml:space="preserve"> à partir de 2017</w:t>
            </w:r>
          </w:p>
        </w:tc>
        <w:tc>
          <w:tcPr>
            <w:tcW w:w="2003" w:type="dxa"/>
            <w:gridSpan w:val="2"/>
          </w:tcPr>
          <w:p w:rsidR="00DC6274" w:rsidRPr="007657F2" w:rsidRDefault="00DC6274" w:rsidP="00FE4220">
            <w:pPr>
              <w:numPr>
                <w:ilvl w:val="0"/>
                <w:numId w:val="31"/>
              </w:numPr>
              <w:spacing w:line="276" w:lineRule="auto"/>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Programme harmonisé</w:t>
            </w:r>
          </w:p>
          <w:p w:rsidR="00DC6274" w:rsidRPr="007657F2" w:rsidRDefault="00DC6274" w:rsidP="00FE4220">
            <w:pPr>
              <w:numPr>
                <w:ilvl w:val="0"/>
                <w:numId w:val="31"/>
              </w:numPr>
              <w:spacing w:line="276" w:lineRule="auto"/>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Statistiques harmonisées ;</w:t>
            </w:r>
          </w:p>
          <w:p w:rsidR="00DC6274" w:rsidRPr="007657F2" w:rsidRDefault="00DC6274" w:rsidP="00982B35">
            <w:pPr>
              <w:spacing w:line="276" w:lineRule="auto"/>
              <w:ind w:left="-18"/>
              <w:rPr>
                <w:rFonts w:asciiTheme="majorHAnsi" w:hAnsiTheme="majorHAnsi" w:cstheme="majorHAnsi"/>
                <w:sz w:val="18"/>
                <w:szCs w:val="18"/>
                <w:lang w:val="fr-FR"/>
              </w:rPr>
            </w:pPr>
            <w:r w:rsidRPr="007657F2">
              <w:rPr>
                <w:rFonts w:asciiTheme="majorHAnsi" w:hAnsiTheme="majorHAnsi" w:cstheme="majorHAnsi"/>
                <w:sz w:val="18"/>
                <w:szCs w:val="18"/>
                <w:lang w:val="fr-FR"/>
              </w:rPr>
              <w:t xml:space="preserve"> </w:t>
            </w:r>
          </w:p>
        </w:tc>
        <w:tc>
          <w:tcPr>
            <w:tcW w:w="1984" w:type="dxa"/>
            <w:gridSpan w:val="2"/>
          </w:tcPr>
          <w:p w:rsidR="00DC6274" w:rsidRPr="007657F2" w:rsidRDefault="00982B35" w:rsidP="00FE4220">
            <w:pPr>
              <w:numPr>
                <w:ilvl w:val="0"/>
                <w:numId w:val="31"/>
              </w:numPr>
              <w:spacing w:line="276" w:lineRule="auto"/>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Volonté des acteurs du SSA à coopérer et travailler ensemble dans le cadre de la SHaSA</w:t>
            </w:r>
            <w:r w:rsidR="00DC6274" w:rsidRPr="007657F2">
              <w:rPr>
                <w:rFonts w:asciiTheme="majorHAnsi" w:hAnsiTheme="majorHAnsi" w:cstheme="majorHAnsi"/>
                <w:sz w:val="18"/>
                <w:szCs w:val="18"/>
                <w:lang w:val="fr-FR"/>
              </w:rPr>
              <w:t xml:space="preserve"> </w:t>
            </w:r>
          </w:p>
          <w:p w:rsidR="00DC6274" w:rsidRPr="007657F2" w:rsidRDefault="00DC6274" w:rsidP="00982B35">
            <w:pPr>
              <w:spacing w:line="276" w:lineRule="auto"/>
              <w:rPr>
                <w:rFonts w:asciiTheme="majorHAnsi" w:hAnsiTheme="majorHAnsi" w:cstheme="majorHAnsi"/>
                <w:sz w:val="18"/>
                <w:szCs w:val="18"/>
                <w:lang w:val="fr-FR"/>
              </w:rPr>
            </w:pPr>
          </w:p>
        </w:tc>
        <w:tc>
          <w:tcPr>
            <w:tcW w:w="2550" w:type="dxa"/>
          </w:tcPr>
          <w:p w:rsidR="00EB4490" w:rsidRPr="007657F2" w:rsidRDefault="00EB4490" w:rsidP="00EB4490">
            <w:pPr>
              <w:numPr>
                <w:ilvl w:val="0"/>
                <w:numId w:val="30"/>
              </w:numPr>
              <w:ind w:left="72" w:hanging="90"/>
              <w:rPr>
                <w:rFonts w:asciiTheme="majorHAnsi" w:hAnsiTheme="majorHAnsi" w:cstheme="majorHAnsi"/>
                <w:sz w:val="18"/>
                <w:szCs w:val="18"/>
                <w:lang w:val="fr-FR"/>
              </w:rPr>
            </w:pPr>
            <w:r w:rsidRPr="007657F2">
              <w:rPr>
                <w:rFonts w:asciiTheme="majorHAnsi" w:hAnsiTheme="majorHAnsi" w:cstheme="majorHAnsi"/>
                <w:sz w:val="18"/>
                <w:szCs w:val="18"/>
                <w:lang w:val="fr-FR"/>
              </w:rPr>
              <w:t xml:space="preserve"> Inefficacité du CCSA lié au non-fonctionnement </w:t>
            </w:r>
          </w:p>
          <w:p w:rsidR="00EB4490" w:rsidRPr="007657F2" w:rsidRDefault="00EB4490" w:rsidP="00EB4490">
            <w:pPr>
              <w:rPr>
                <w:rFonts w:asciiTheme="majorHAnsi" w:hAnsiTheme="majorHAnsi" w:cstheme="majorHAnsi"/>
                <w:sz w:val="18"/>
                <w:szCs w:val="18"/>
                <w:lang w:val="fr-FR"/>
              </w:rPr>
            </w:pPr>
            <w:r w:rsidRPr="007657F2">
              <w:rPr>
                <w:rFonts w:asciiTheme="majorHAnsi" w:hAnsiTheme="majorHAnsi" w:cstheme="majorHAnsi"/>
                <w:b/>
                <w:i/>
                <w:sz w:val="18"/>
                <w:szCs w:val="18"/>
                <w:lang w:val="fr-FR"/>
              </w:rPr>
              <w:t>Mesures d’atténuation </w:t>
            </w:r>
          </w:p>
          <w:p w:rsidR="00EB4490" w:rsidRPr="007657F2" w:rsidRDefault="00EB4490" w:rsidP="00EB4490">
            <w:pPr>
              <w:numPr>
                <w:ilvl w:val="0"/>
                <w:numId w:val="30"/>
              </w:numPr>
              <w:ind w:left="72" w:hanging="90"/>
              <w:rPr>
                <w:rFonts w:asciiTheme="majorHAnsi" w:hAnsiTheme="majorHAnsi" w:cstheme="majorHAnsi"/>
                <w:i/>
                <w:sz w:val="18"/>
                <w:szCs w:val="18"/>
                <w:lang w:val="fr-FR"/>
              </w:rPr>
            </w:pPr>
            <w:r w:rsidRPr="007657F2">
              <w:rPr>
                <w:rFonts w:asciiTheme="majorHAnsi" w:hAnsiTheme="majorHAnsi" w:cstheme="majorHAnsi"/>
                <w:i/>
                <w:sz w:val="18"/>
                <w:szCs w:val="18"/>
                <w:lang w:val="fr-FR"/>
              </w:rPr>
              <w:t>Sensibilisation des acteurs du SSA</w:t>
            </w:r>
          </w:p>
          <w:p w:rsidR="00DC6274" w:rsidRPr="007657F2" w:rsidRDefault="00EB4490" w:rsidP="00FE4220">
            <w:pPr>
              <w:numPr>
                <w:ilvl w:val="0"/>
                <w:numId w:val="31"/>
              </w:numPr>
              <w:spacing w:line="276" w:lineRule="auto"/>
              <w:ind w:left="72" w:hanging="90"/>
              <w:rPr>
                <w:rFonts w:asciiTheme="majorHAnsi" w:hAnsiTheme="majorHAnsi" w:cstheme="majorHAnsi"/>
                <w:sz w:val="18"/>
                <w:szCs w:val="18"/>
                <w:lang w:val="fr-FR"/>
              </w:rPr>
            </w:pPr>
            <w:r w:rsidRPr="007657F2">
              <w:rPr>
                <w:rFonts w:asciiTheme="majorHAnsi" w:hAnsiTheme="majorHAnsi" w:cstheme="majorHAnsi"/>
                <w:i/>
                <w:sz w:val="18"/>
                <w:szCs w:val="18"/>
                <w:lang w:val="fr-FR"/>
              </w:rPr>
              <w:t>Relance des activités lors de la mise en œuvre de la SHaSA II</w:t>
            </w:r>
            <w:r w:rsidRPr="007657F2">
              <w:rPr>
                <w:rFonts w:asciiTheme="majorHAnsi" w:hAnsiTheme="majorHAnsi" w:cstheme="majorHAnsi"/>
                <w:sz w:val="18"/>
                <w:szCs w:val="18"/>
                <w:lang w:val="fr-FR"/>
              </w:rPr>
              <w:t xml:space="preserve"> </w:t>
            </w:r>
          </w:p>
        </w:tc>
      </w:tr>
      <w:tr w:rsidR="00DC6274" w:rsidRPr="00F14C5A" w:rsidTr="00AA547F">
        <w:tc>
          <w:tcPr>
            <w:tcW w:w="1973" w:type="dxa"/>
          </w:tcPr>
          <w:p w:rsidR="00DC6274" w:rsidRPr="00DC6274" w:rsidRDefault="00FE1DC7" w:rsidP="00FE4220">
            <w:pPr>
              <w:rPr>
                <w:rFonts w:asciiTheme="majorHAnsi" w:hAnsiTheme="majorHAnsi" w:cstheme="majorHAnsi"/>
                <w:sz w:val="18"/>
                <w:szCs w:val="18"/>
                <w:lang w:val="fr-FR"/>
              </w:rPr>
            </w:pPr>
            <w:r>
              <w:rPr>
                <w:rFonts w:asciiTheme="majorHAnsi" w:hAnsiTheme="majorHAnsi" w:cstheme="majorHAnsi"/>
                <w:sz w:val="18"/>
                <w:szCs w:val="18"/>
                <w:lang w:val="fr-FR"/>
              </w:rPr>
              <w:t xml:space="preserve">2.1.3. </w:t>
            </w:r>
            <w:r w:rsidR="00DC6274" w:rsidRPr="00DC6274">
              <w:rPr>
                <w:rFonts w:asciiTheme="majorHAnsi" w:hAnsiTheme="majorHAnsi" w:cstheme="majorHAnsi"/>
                <w:sz w:val="18"/>
                <w:szCs w:val="18"/>
                <w:lang w:val="fr-FR"/>
              </w:rPr>
              <w:t>Renforcement</w:t>
            </w:r>
            <w:r w:rsidR="00216D71">
              <w:rPr>
                <w:rFonts w:asciiTheme="majorHAnsi" w:hAnsiTheme="majorHAnsi" w:cstheme="majorHAnsi"/>
                <w:sz w:val="18"/>
                <w:szCs w:val="18"/>
                <w:lang w:val="fr-FR"/>
              </w:rPr>
              <w:t xml:space="preserve"> de</w:t>
            </w:r>
            <w:r w:rsidR="00DC6274" w:rsidRPr="00DC6274">
              <w:rPr>
                <w:rFonts w:asciiTheme="majorHAnsi" w:hAnsiTheme="majorHAnsi" w:cstheme="majorHAnsi"/>
                <w:sz w:val="18"/>
                <w:szCs w:val="18"/>
                <w:lang w:val="fr-FR"/>
              </w:rPr>
              <w:t xml:space="preserve"> la coordination au niveau régional </w:t>
            </w:r>
          </w:p>
        </w:tc>
        <w:tc>
          <w:tcPr>
            <w:tcW w:w="1898" w:type="dxa"/>
          </w:tcPr>
          <w:p w:rsidR="00DC6274" w:rsidRPr="00DC6274" w:rsidRDefault="00B46D21" w:rsidP="00FE4220">
            <w:pPr>
              <w:numPr>
                <w:ilvl w:val="0"/>
                <w:numId w:val="31"/>
              </w:numPr>
              <w:spacing w:line="276" w:lineRule="auto"/>
              <w:ind w:left="72" w:hanging="90"/>
              <w:rPr>
                <w:rFonts w:asciiTheme="majorHAnsi" w:hAnsiTheme="majorHAnsi" w:cstheme="majorHAnsi"/>
                <w:sz w:val="18"/>
                <w:szCs w:val="18"/>
                <w:lang w:val="fr-FR"/>
              </w:rPr>
            </w:pPr>
            <w:r>
              <w:rPr>
                <w:rFonts w:asciiTheme="majorHAnsi" w:hAnsiTheme="majorHAnsi" w:cstheme="majorHAnsi"/>
                <w:sz w:val="18"/>
                <w:szCs w:val="18"/>
                <w:lang w:val="fr-FR"/>
              </w:rPr>
              <w:t>Stratégie régionale de développement de la statistique (SRDS) arrimée à la SHaSA</w:t>
            </w:r>
            <w:r w:rsidRPr="00DC6274">
              <w:rPr>
                <w:rFonts w:asciiTheme="majorHAnsi" w:hAnsiTheme="majorHAnsi" w:cstheme="majorHAnsi"/>
                <w:sz w:val="18"/>
                <w:szCs w:val="18"/>
                <w:lang w:val="fr-FR"/>
              </w:rPr>
              <w:t xml:space="preserve"> </w:t>
            </w:r>
          </w:p>
        </w:tc>
        <w:tc>
          <w:tcPr>
            <w:tcW w:w="2073" w:type="dxa"/>
          </w:tcPr>
          <w:p w:rsidR="00DC6274" w:rsidRPr="00DC6274" w:rsidRDefault="00DC6274" w:rsidP="00FE4220">
            <w:pPr>
              <w:numPr>
                <w:ilvl w:val="0"/>
                <w:numId w:val="31"/>
              </w:numPr>
              <w:tabs>
                <w:tab w:val="num" w:pos="2280"/>
              </w:tabs>
              <w:spacing w:line="276" w:lineRule="auto"/>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Nombre de régions ayant </w:t>
            </w:r>
            <w:r w:rsidR="00B46D21">
              <w:rPr>
                <w:rFonts w:asciiTheme="majorHAnsi" w:hAnsiTheme="majorHAnsi" w:cstheme="majorHAnsi"/>
                <w:sz w:val="18"/>
                <w:szCs w:val="18"/>
                <w:lang w:val="fr-FR"/>
              </w:rPr>
              <w:t>une SRDS arrimée à la SHaSA</w:t>
            </w:r>
          </w:p>
        </w:tc>
        <w:tc>
          <w:tcPr>
            <w:tcW w:w="1966" w:type="dxa"/>
          </w:tcPr>
          <w:p w:rsidR="001168E3" w:rsidRDefault="001168E3" w:rsidP="00FE4220">
            <w:pPr>
              <w:rPr>
                <w:rFonts w:asciiTheme="majorHAnsi" w:hAnsiTheme="majorHAnsi" w:cstheme="majorHAnsi"/>
                <w:sz w:val="18"/>
                <w:szCs w:val="18"/>
                <w:lang w:val="fr-FR"/>
              </w:rPr>
            </w:pPr>
            <w:r>
              <w:rPr>
                <w:rFonts w:asciiTheme="majorHAnsi" w:hAnsiTheme="majorHAnsi" w:cstheme="majorHAnsi"/>
                <w:sz w:val="18"/>
                <w:szCs w:val="18"/>
                <w:lang w:val="fr-FR"/>
              </w:rPr>
              <w:t>6 CER ont élaboré/actualisé leur SRDS en 2018</w:t>
            </w:r>
          </w:p>
          <w:p w:rsidR="00DC6274" w:rsidRPr="00DC6274" w:rsidRDefault="001168E3" w:rsidP="00FE4220">
            <w:pPr>
              <w:rPr>
                <w:rFonts w:asciiTheme="majorHAnsi" w:hAnsiTheme="majorHAnsi" w:cstheme="majorHAnsi"/>
                <w:sz w:val="18"/>
                <w:szCs w:val="18"/>
                <w:lang w:val="fr-FR"/>
              </w:rPr>
            </w:pPr>
            <w:r>
              <w:rPr>
                <w:rFonts w:asciiTheme="majorHAnsi" w:hAnsiTheme="majorHAnsi" w:cstheme="majorHAnsi"/>
                <w:sz w:val="18"/>
                <w:szCs w:val="18"/>
                <w:lang w:val="fr-FR"/>
              </w:rPr>
              <w:t xml:space="preserve">8 CER disposent de SRDS à partir de 2020. </w:t>
            </w:r>
          </w:p>
        </w:tc>
        <w:tc>
          <w:tcPr>
            <w:tcW w:w="2003" w:type="dxa"/>
            <w:gridSpan w:val="2"/>
          </w:tcPr>
          <w:p w:rsidR="00DC6274" w:rsidRDefault="00DC6274" w:rsidP="00FE4220">
            <w:pPr>
              <w:numPr>
                <w:ilvl w:val="0"/>
                <w:numId w:val="28"/>
              </w:numPr>
              <w:tabs>
                <w:tab w:val="num" w:pos="105"/>
              </w:tabs>
              <w:ind w:left="101" w:hanging="101"/>
              <w:rPr>
                <w:rFonts w:asciiTheme="majorHAnsi" w:hAnsiTheme="majorHAnsi" w:cstheme="majorHAnsi"/>
                <w:sz w:val="18"/>
                <w:szCs w:val="18"/>
                <w:lang w:val="fr-FR"/>
              </w:rPr>
            </w:pPr>
            <w:r w:rsidRPr="00DC6274">
              <w:rPr>
                <w:rFonts w:asciiTheme="majorHAnsi" w:hAnsiTheme="majorHAnsi" w:cstheme="majorHAnsi"/>
                <w:sz w:val="18"/>
                <w:szCs w:val="18"/>
                <w:lang w:val="fr-FR"/>
              </w:rPr>
              <w:t>Meilleure coordination au niveau régional</w:t>
            </w:r>
          </w:p>
          <w:p w:rsidR="00AD021F" w:rsidRPr="00DC6274" w:rsidRDefault="00AD021F" w:rsidP="00FE4220">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Mise en œuvre de la SHaSA II au niveau régional à travers la mise en œuvre de la SRDS</w:t>
            </w:r>
          </w:p>
        </w:tc>
        <w:tc>
          <w:tcPr>
            <w:tcW w:w="1984" w:type="dxa"/>
            <w:gridSpan w:val="2"/>
          </w:tcPr>
          <w:p w:rsidR="00DC6274" w:rsidRPr="00DC6274" w:rsidRDefault="00373F1B" w:rsidP="00FE4220">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Volonté des CER à travailler sur la base des SRDS et à animer l’exécution des SNDS de leurs pays membres</w:t>
            </w:r>
          </w:p>
        </w:tc>
        <w:tc>
          <w:tcPr>
            <w:tcW w:w="2550" w:type="dxa"/>
          </w:tcPr>
          <w:p w:rsidR="001A44A3" w:rsidRDefault="001A44A3" w:rsidP="00FE4220">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Insuffisance de ressources au niveau des CER</w:t>
            </w:r>
          </w:p>
          <w:p w:rsidR="001A44A3" w:rsidRDefault="001A44A3" w:rsidP="00FE4220">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Non adhésion des pays membres à la SRDS</w:t>
            </w:r>
          </w:p>
          <w:p w:rsidR="001A44A3" w:rsidRDefault="001A44A3" w:rsidP="001A44A3">
            <w:pPr>
              <w:rPr>
                <w:rFonts w:asciiTheme="majorHAnsi" w:hAnsiTheme="majorHAnsi" w:cstheme="majorHAnsi"/>
                <w:sz w:val="18"/>
                <w:szCs w:val="18"/>
                <w:lang w:val="fr-FR"/>
              </w:rPr>
            </w:pPr>
            <w:r w:rsidRPr="007657F2">
              <w:rPr>
                <w:rFonts w:asciiTheme="majorHAnsi" w:hAnsiTheme="majorHAnsi" w:cstheme="majorHAnsi"/>
                <w:b/>
                <w:i/>
                <w:sz w:val="18"/>
                <w:szCs w:val="18"/>
                <w:lang w:val="fr-FR"/>
              </w:rPr>
              <w:t>Mesures d’atténuation </w:t>
            </w:r>
          </w:p>
          <w:p w:rsidR="001A44A3" w:rsidRPr="001A44A3" w:rsidRDefault="001A44A3" w:rsidP="00FE4220">
            <w:pPr>
              <w:numPr>
                <w:ilvl w:val="0"/>
                <w:numId w:val="28"/>
              </w:numPr>
              <w:tabs>
                <w:tab w:val="num" w:pos="105"/>
              </w:tabs>
              <w:ind w:left="101" w:hanging="101"/>
              <w:rPr>
                <w:rFonts w:asciiTheme="majorHAnsi" w:hAnsiTheme="majorHAnsi" w:cstheme="majorHAnsi"/>
                <w:i/>
                <w:sz w:val="18"/>
                <w:szCs w:val="18"/>
                <w:lang w:val="fr-FR"/>
              </w:rPr>
            </w:pPr>
            <w:r w:rsidRPr="001A44A3">
              <w:rPr>
                <w:rFonts w:asciiTheme="majorHAnsi" w:hAnsiTheme="majorHAnsi" w:cstheme="majorHAnsi"/>
                <w:i/>
                <w:sz w:val="18"/>
                <w:szCs w:val="18"/>
                <w:lang w:val="fr-FR"/>
              </w:rPr>
              <w:t>Prévoir des fonds pour l’exécution des SRDS dans les budgets des CER</w:t>
            </w:r>
          </w:p>
          <w:p w:rsidR="00DC6274" w:rsidRPr="001A44A3" w:rsidRDefault="001A44A3" w:rsidP="001A44A3">
            <w:pPr>
              <w:numPr>
                <w:ilvl w:val="0"/>
                <w:numId w:val="28"/>
              </w:numPr>
              <w:tabs>
                <w:tab w:val="num" w:pos="105"/>
              </w:tabs>
              <w:ind w:left="101" w:hanging="101"/>
              <w:rPr>
                <w:rFonts w:asciiTheme="majorHAnsi" w:hAnsiTheme="majorHAnsi" w:cstheme="majorHAnsi"/>
                <w:sz w:val="18"/>
                <w:szCs w:val="18"/>
                <w:lang w:val="fr-FR"/>
              </w:rPr>
            </w:pPr>
            <w:r w:rsidRPr="001A44A3">
              <w:rPr>
                <w:rFonts w:asciiTheme="majorHAnsi" w:hAnsiTheme="majorHAnsi" w:cstheme="majorHAnsi"/>
                <w:i/>
                <w:sz w:val="18"/>
                <w:szCs w:val="18"/>
                <w:lang w:val="fr-FR"/>
              </w:rPr>
              <w:t>Elaboration des SRDS de façon participative</w:t>
            </w:r>
            <w:r>
              <w:rPr>
                <w:rFonts w:asciiTheme="majorHAnsi" w:hAnsiTheme="majorHAnsi" w:cstheme="majorHAnsi"/>
                <w:sz w:val="18"/>
                <w:szCs w:val="18"/>
                <w:lang w:val="fr-FR"/>
              </w:rPr>
              <w:t xml:space="preserve"> </w:t>
            </w:r>
          </w:p>
        </w:tc>
      </w:tr>
      <w:tr w:rsidR="00DD5ACC" w:rsidRPr="00F14C5A" w:rsidTr="00AA547F">
        <w:tc>
          <w:tcPr>
            <w:tcW w:w="1973" w:type="dxa"/>
          </w:tcPr>
          <w:p w:rsidR="00DD5ACC" w:rsidRPr="00DC6274" w:rsidRDefault="005C72F7" w:rsidP="00C53B56">
            <w:pPr>
              <w:rPr>
                <w:rFonts w:asciiTheme="majorHAnsi" w:hAnsiTheme="majorHAnsi" w:cstheme="majorHAnsi"/>
                <w:color w:val="76923C"/>
                <w:sz w:val="18"/>
                <w:szCs w:val="18"/>
                <w:lang w:val="fr-FR"/>
              </w:rPr>
            </w:pPr>
            <w:r>
              <w:rPr>
                <w:rFonts w:asciiTheme="majorHAnsi" w:hAnsiTheme="majorHAnsi" w:cstheme="majorHAnsi"/>
                <w:sz w:val="18"/>
                <w:szCs w:val="18"/>
                <w:lang w:val="fr-FR"/>
              </w:rPr>
              <w:t xml:space="preserve">2.1.4. </w:t>
            </w:r>
            <w:r w:rsidR="00DD5ACC" w:rsidRPr="00DC6274">
              <w:rPr>
                <w:rFonts w:asciiTheme="majorHAnsi" w:hAnsiTheme="majorHAnsi" w:cstheme="majorHAnsi"/>
                <w:sz w:val="18"/>
                <w:szCs w:val="18"/>
                <w:lang w:val="fr-FR"/>
              </w:rPr>
              <w:t xml:space="preserve">Développement et mise en œuvre des SNDS </w:t>
            </w:r>
            <w:r w:rsidRPr="00264D30">
              <w:rPr>
                <w:rFonts w:asciiTheme="majorHAnsi" w:hAnsiTheme="majorHAnsi" w:cstheme="majorHAnsi"/>
                <w:sz w:val="18"/>
                <w:szCs w:val="18"/>
                <w:lang w:val="fr-FR"/>
              </w:rPr>
              <w:t>arrimées</w:t>
            </w:r>
            <w:r w:rsidR="00DD5ACC" w:rsidRPr="00264D30">
              <w:rPr>
                <w:rFonts w:asciiTheme="majorHAnsi" w:hAnsiTheme="majorHAnsi" w:cstheme="majorHAnsi"/>
                <w:sz w:val="18"/>
                <w:szCs w:val="18"/>
                <w:lang w:val="fr-FR"/>
              </w:rPr>
              <w:t xml:space="preserve"> à la SHaSA</w:t>
            </w:r>
            <w:r w:rsidRPr="00264D30">
              <w:rPr>
                <w:rFonts w:asciiTheme="majorHAnsi" w:hAnsiTheme="majorHAnsi" w:cstheme="majorHAnsi"/>
                <w:sz w:val="18"/>
                <w:szCs w:val="18"/>
                <w:lang w:val="fr-FR"/>
              </w:rPr>
              <w:t xml:space="preserve"> II</w:t>
            </w:r>
            <w:r w:rsidR="00DD5ACC" w:rsidRPr="00DC6274">
              <w:rPr>
                <w:rFonts w:asciiTheme="majorHAnsi" w:hAnsiTheme="majorHAnsi" w:cstheme="majorHAnsi"/>
                <w:sz w:val="18"/>
                <w:szCs w:val="18"/>
                <w:highlight w:val="cyan"/>
                <w:lang w:val="fr-FR"/>
              </w:rPr>
              <w:t xml:space="preserve"> </w:t>
            </w:r>
          </w:p>
        </w:tc>
        <w:tc>
          <w:tcPr>
            <w:tcW w:w="1898" w:type="dxa"/>
          </w:tcPr>
          <w:p w:rsidR="00DD5ACC" w:rsidRDefault="00DD5ACC" w:rsidP="005C72F7">
            <w:pPr>
              <w:numPr>
                <w:ilvl w:val="0"/>
                <w:numId w:val="28"/>
              </w:numPr>
              <w:tabs>
                <w:tab w:val="num" w:pos="105"/>
              </w:tabs>
              <w:ind w:left="101" w:hanging="101"/>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SNDS </w:t>
            </w:r>
            <w:r w:rsidR="005C72F7">
              <w:rPr>
                <w:rFonts w:asciiTheme="majorHAnsi" w:hAnsiTheme="majorHAnsi" w:cstheme="majorHAnsi"/>
                <w:sz w:val="18"/>
                <w:szCs w:val="18"/>
                <w:lang w:val="fr-FR"/>
              </w:rPr>
              <w:t>arrimées à la SHaSA II</w:t>
            </w:r>
          </w:p>
          <w:p w:rsidR="00E87E9C" w:rsidRPr="005C72F7" w:rsidRDefault="00E87E9C" w:rsidP="005C72F7">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 xml:space="preserve">Rapports de mise en œuvre des SNDS </w:t>
            </w:r>
          </w:p>
        </w:tc>
        <w:tc>
          <w:tcPr>
            <w:tcW w:w="2073" w:type="dxa"/>
          </w:tcPr>
          <w:p w:rsidR="00DD5ACC" w:rsidRPr="00DC6274" w:rsidRDefault="00DD5ACC" w:rsidP="00C53B56">
            <w:pPr>
              <w:numPr>
                <w:ilvl w:val="0"/>
                <w:numId w:val="28"/>
              </w:numPr>
              <w:tabs>
                <w:tab w:val="num" w:pos="105"/>
              </w:tabs>
              <w:ind w:left="101" w:hanging="101"/>
              <w:rPr>
                <w:rFonts w:asciiTheme="majorHAnsi" w:hAnsiTheme="majorHAnsi" w:cstheme="majorHAnsi"/>
                <w:sz w:val="18"/>
                <w:szCs w:val="18"/>
                <w:lang w:val="fr-FR"/>
              </w:rPr>
            </w:pPr>
            <w:r w:rsidRPr="00DC6274">
              <w:rPr>
                <w:rFonts w:asciiTheme="majorHAnsi" w:hAnsiTheme="majorHAnsi" w:cstheme="majorHAnsi"/>
                <w:sz w:val="18"/>
                <w:szCs w:val="18"/>
                <w:lang w:val="fr-FR"/>
              </w:rPr>
              <w:t>Nombre de pays ayant développé</w:t>
            </w:r>
            <w:r w:rsidR="00E87E9C">
              <w:rPr>
                <w:rFonts w:asciiTheme="majorHAnsi" w:hAnsiTheme="majorHAnsi" w:cstheme="majorHAnsi"/>
                <w:sz w:val="18"/>
                <w:szCs w:val="18"/>
                <w:lang w:val="fr-FR"/>
              </w:rPr>
              <w:t>/actualisé</w:t>
            </w:r>
            <w:r w:rsidRPr="00DC6274">
              <w:rPr>
                <w:rFonts w:asciiTheme="majorHAnsi" w:hAnsiTheme="majorHAnsi" w:cstheme="majorHAnsi"/>
                <w:sz w:val="18"/>
                <w:szCs w:val="18"/>
                <w:lang w:val="fr-FR"/>
              </w:rPr>
              <w:t xml:space="preserve"> </w:t>
            </w:r>
            <w:r w:rsidR="0061004D">
              <w:rPr>
                <w:rFonts w:asciiTheme="majorHAnsi" w:hAnsiTheme="majorHAnsi" w:cstheme="majorHAnsi"/>
                <w:sz w:val="18"/>
                <w:szCs w:val="18"/>
                <w:lang w:val="fr-FR"/>
              </w:rPr>
              <w:t xml:space="preserve">la </w:t>
            </w:r>
            <w:r w:rsidRPr="00DC6274">
              <w:rPr>
                <w:rFonts w:asciiTheme="majorHAnsi" w:hAnsiTheme="majorHAnsi" w:cstheme="majorHAnsi"/>
                <w:sz w:val="18"/>
                <w:szCs w:val="18"/>
                <w:lang w:val="fr-FR"/>
              </w:rPr>
              <w:t xml:space="preserve">SNDS </w:t>
            </w:r>
            <w:r w:rsidR="0061004D">
              <w:rPr>
                <w:rFonts w:asciiTheme="majorHAnsi" w:hAnsiTheme="majorHAnsi" w:cstheme="majorHAnsi"/>
                <w:sz w:val="18"/>
                <w:szCs w:val="18"/>
                <w:lang w:val="fr-FR"/>
              </w:rPr>
              <w:t>arrimée à la SHaSA II</w:t>
            </w:r>
          </w:p>
          <w:p w:rsidR="00DD5ACC" w:rsidRPr="00DC6274" w:rsidRDefault="00DD5ACC" w:rsidP="00C53B56">
            <w:pPr>
              <w:numPr>
                <w:ilvl w:val="0"/>
                <w:numId w:val="28"/>
              </w:numPr>
              <w:tabs>
                <w:tab w:val="num" w:pos="105"/>
              </w:tabs>
              <w:ind w:left="101" w:hanging="101"/>
              <w:rPr>
                <w:rFonts w:asciiTheme="majorHAnsi" w:hAnsiTheme="majorHAnsi" w:cstheme="majorHAnsi"/>
                <w:sz w:val="18"/>
                <w:szCs w:val="18"/>
                <w:lang w:val="fr-FR"/>
              </w:rPr>
            </w:pPr>
            <w:r w:rsidRPr="00DC6274">
              <w:rPr>
                <w:rFonts w:asciiTheme="majorHAnsi" w:hAnsiTheme="majorHAnsi" w:cstheme="majorHAnsi"/>
                <w:sz w:val="18"/>
                <w:szCs w:val="18"/>
                <w:lang w:val="fr-FR"/>
              </w:rPr>
              <w:t>Nombre de pays engagés dans la mise en œuvre des SNDS</w:t>
            </w:r>
          </w:p>
        </w:tc>
        <w:tc>
          <w:tcPr>
            <w:tcW w:w="1979" w:type="dxa"/>
            <w:gridSpan w:val="2"/>
          </w:tcPr>
          <w:p w:rsidR="00DD5ACC" w:rsidRPr="00DC6274" w:rsidRDefault="00DB31FD" w:rsidP="00C53B5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40</w:t>
            </w:r>
            <w:r w:rsidR="0061004D">
              <w:rPr>
                <w:rFonts w:asciiTheme="majorHAnsi" w:hAnsiTheme="majorHAnsi" w:cstheme="majorHAnsi"/>
                <w:sz w:val="18"/>
                <w:szCs w:val="18"/>
                <w:lang w:val="fr-FR"/>
              </w:rPr>
              <w:t xml:space="preserve"> pays ayant conçu/actualisé </w:t>
            </w:r>
            <w:r>
              <w:rPr>
                <w:rFonts w:asciiTheme="majorHAnsi" w:hAnsiTheme="majorHAnsi" w:cstheme="majorHAnsi"/>
                <w:sz w:val="18"/>
                <w:szCs w:val="18"/>
                <w:lang w:val="fr-FR"/>
              </w:rPr>
              <w:t xml:space="preserve">leur </w:t>
            </w:r>
            <w:r w:rsidR="00DD5ACC" w:rsidRPr="00DC6274">
              <w:rPr>
                <w:rFonts w:asciiTheme="majorHAnsi" w:hAnsiTheme="majorHAnsi" w:cstheme="majorHAnsi"/>
                <w:sz w:val="18"/>
                <w:szCs w:val="18"/>
                <w:lang w:val="fr-FR"/>
              </w:rPr>
              <w:t xml:space="preserve">SNDS </w:t>
            </w:r>
            <w:r w:rsidR="0061004D">
              <w:rPr>
                <w:rFonts w:asciiTheme="majorHAnsi" w:hAnsiTheme="majorHAnsi" w:cstheme="majorHAnsi"/>
                <w:sz w:val="18"/>
                <w:szCs w:val="18"/>
                <w:lang w:val="fr-FR"/>
              </w:rPr>
              <w:t xml:space="preserve">arrimée à la SHaSA II </w:t>
            </w:r>
            <w:r>
              <w:rPr>
                <w:rFonts w:asciiTheme="majorHAnsi" w:hAnsiTheme="majorHAnsi" w:cstheme="majorHAnsi"/>
                <w:sz w:val="18"/>
                <w:szCs w:val="18"/>
                <w:lang w:val="fr-FR"/>
              </w:rPr>
              <w:t>en 2020 et 54 pays en 2024</w:t>
            </w:r>
          </w:p>
          <w:p w:rsidR="00DD5ACC" w:rsidRPr="00DC6274" w:rsidRDefault="00DB31FD" w:rsidP="00C53B56">
            <w:pPr>
              <w:numPr>
                <w:ilvl w:val="0"/>
                <w:numId w:val="28"/>
              </w:numPr>
              <w:tabs>
                <w:tab w:val="num" w:pos="105"/>
              </w:tabs>
              <w:ind w:left="101" w:hanging="101"/>
              <w:rPr>
                <w:rFonts w:asciiTheme="majorHAnsi" w:hAnsiTheme="majorHAnsi" w:cstheme="majorHAnsi"/>
                <w:color w:val="76923C"/>
                <w:sz w:val="18"/>
                <w:szCs w:val="18"/>
                <w:lang w:val="fr-FR"/>
              </w:rPr>
            </w:pPr>
            <w:r>
              <w:rPr>
                <w:rFonts w:asciiTheme="majorHAnsi" w:hAnsiTheme="majorHAnsi" w:cstheme="majorHAnsi"/>
                <w:sz w:val="18"/>
                <w:szCs w:val="18"/>
                <w:lang w:val="fr-FR"/>
              </w:rPr>
              <w:t>40</w:t>
            </w:r>
            <w:r w:rsidR="00DD5ACC" w:rsidRPr="00DC6274">
              <w:rPr>
                <w:rFonts w:asciiTheme="majorHAnsi" w:hAnsiTheme="majorHAnsi" w:cstheme="majorHAnsi"/>
                <w:sz w:val="18"/>
                <w:szCs w:val="18"/>
                <w:lang w:val="fr-FR"/>
              </w:rPr>
              <w:t xml:space="preserve"> pays ayan</w:t>
            </w:r>
            <w:r>
              <w:rPr>
                <w:rFonts w:asciiTheme="majorHAnsi" w:hAnsiTheme="majorHAnsi" w:cstheme="majorHAnsi"/>
                <w:sz w:val="18"/>
                <w:szCs w:val="18"/>
                <w:lang w:val="fr-FR"/>
              </w:rPr>
              <w:t>t mis en œuvre leur SNDS en 2020 et 54 pays en 2024</w:t>
            </w:r>
          </w:p>
        </w:tc>
        <w:tc>
          <w:tcPr>
            <w:tcW w:w="1990" w:type="dxa"/>
          </w:tcPr>
          <w:p w:rsidR="00DD5ACC" w:rsidRPr="00264D30" w:rsidRDefault="00DB31FD" w:rsidP="00C53B56">
            <w:pPr>
              <w:numPr>
                <w:ilvl w:val="0"/>
                <w:numId w:val="28"/>
              </w:numPr>
              <w:tabs>
                <w:tab w:val="num" w:pos="105"/>
              </w:tabs>
              <w:ind w:left="101" w:hanging="101"/>
              <w:rPr>
                <w:rFonts w:asciiTheme="majorHAnsi" w:hAnsiTheme="majorHAnsi" w:cstheme="majorHAnsi"/>
                <w:color w:val="76923C"/>
                <w:sz w:val="18"/>
                <w:szCs w:val="18"/>
                <w:lang w:val="fr-FR"/>
              </w:rPr>
            </w:pPr>
            <w:r w:rsidRPr="00264D30">
              <w:rPr>
                <w:rFonts w:asciiTheme="majorHAnsi" w:hAnsiTheme="majorHAnsi" w:cstheme="majorHAnsi"/>
                <w:sz w:val="18"/>
                <w:szCs w:val="18"/>
                <w:lang w:val="fr-FR"/>
              </w:rPr>
              <w:t>La SHaSA II et les SRDS sont mise</w:t>
            </w:r>
            <w:r w:rsidR="002B2B86" w:rsidRPr="00264D30">
              <w:rPr>
                <w:rFonts w:asciiTheme="majorHAnsi" w:hAnsiTheme="majorHAnsi" w:cstheme="majorHAnsi"/>
                <w:sz w:val="18"/>
                <w:szCs w:val="18"/>
                <w:lang w:val="fr-FR"/>
              </w:rPr>
              <w:t>s</w:t>
            </w:r>
            <w:r w:rsidRPr="00264D30">
              <w:rPr>
                <w:rFonts w:asciiTheme="majorHAnsi" w:hAnsiTheme="majorHAnsi" w:cstheme="majorHAnsi"/>
                <w:sz w:val="18"/>
                <w:szCs w:val="18"/>
                <w:lang w:val="fr-FR"/>
              </w:rPr>
              <w:t xml:space="preserve"> en œuvre dans les pays à travers leurs SNDS</w:t>
            </w:r>
            <w:r w:rsidR="00DD5ACC" w:rsidRPr="00264D30">
              <w:rPr>
                <w:rFonts w:asciiTheme="majorHAnsi" w:hAnsiTheme="majorHAnsi" w:cstheme="majorHAnsi"/>
                <w:sz w:val="18"/>
                <w:szCs w:val="18"/>
                <w:lang w:val="fr-FR"/>
              </w:rPr>
              <w:t xml:space="preserve"> </w:t>
            </w:r>
          </w:p>
        </w:tc>
        <w:tc>
          <w:tcPr>
            <w:tcW w:w="1966" w:type="dxa"/>
          </w:tcPr>
          <w:p w:rsidR="00DD5ACC" w:rsidRPr="00264D30" w:rsidRDefault="002B2B86" w:rsidP="002B2B86">
            <w:pPr>
              <w:numPr>
                <w:ilvl w:val="0"/>
                <w:numId w:val="28"/>
              </w:numPr>
              <w:tabs>
                <w:tab w:val="num" w:pos="105"/>
              </w:tabs>
              <w:ind w:left="101" w:hanging="101"/>
              <w:rPr>
                <w:rFonts w:asciiTheme="majorHAnsi" w:hAnsiTheme="majorHAnsi" w:cstheme="majorHAnsi"/>
                <w:color w:val="76923C"/>
                <w:sz w:val="18"/>
                <w:szCs w:val="18"/>
                <w:lang w:val="fr-FR"/>
              </w:rPr>
            </w:pPr>
            <w:r w:rsidRPr="00264D30">
              <w:rPr>
                <w:rFonts w:asciiTheme="majorHAnsi" w:hAnsiTheme="majorHAnsi" w:cstheme="majorHAnsi"/>
                <w:sz w:val="18"/>
                <w:szCs w:val="18"/>
                <w:lang w:val="fr-FR"/>
              </w:rPr>
              <w:t xml:space="preserve"> Volonté des pays à travailler sur la base de la SHaSA II et des SRDS  </w:t>
            </w:r>
          </w:p>
        </w:tc>
        <w:tc>
          <w:tcPr>
            <w:tcW w:w="2568" w:type="dxa"/>
            <w:gridSpan w:val="2"/>
          </w:tcPr>
          <w:p w:rsidR="002B2B86" w:rsidRDefault="002B2B86" w:rsidP="002B2B8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Insuffisance de ressources au niveau des pays</w:t>
            </w:r>
          </w:p>
          <w:p w:rsidR="002B2B86" w:rsidRDefault="002B2B86" w:rsidP="002B2B8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Non adhésion des acteurs nationaux à la SNDS et à la SHaSA II</w:t>
            </w:r>
          </w:p>
          <w:p w:rsidR="002B2B86" w:rsidRDefault="002B2B86" w:rsidP="002B2B86">
            <w:pPr>
              <w:rPr>
                <w:rFonts w:asciiTheme="majorHAnsi" w:hAnsiTheme="majorHAnsi" w:cstheme="majorHAnsi"/>
                <w:sz w:val="18"/>
                <w:szCs w:val="18"/>
                <w:lang w:val="fr-FR"/>
              </w:rPr>
            </w:pPr>
            <w:r w:rsidRPr="007657F2">
              <w:rPr>
                <w:rFonts w:asciiTheme="majorHAnsi" w:hAnsiTheme="majorHAnsi" w:cstheme="majorHAnsi"/>
                <w:b/>
                <w:i/>
                <w:sz w:val="18"/>
                <w:szCs w:val="18"/>
                <w:lang w:val="fr-FR"/>
              </w:rPr>
              <w:t>Mesures d’atténuation </w:t>
            </w:r>
          </w:p>
          <w:p w:rsidR="002B2B86" w:rsidRPr="001A44A3" w:rsidRDefault="00491C0B" w:rsidP="002B2B86">
            <w:pPr>
              <w:numPr>
                <w:ilvl w:val="0"/>
                <w:numId w:val="28"/>
              </w:numPr>
              <w:tabs>
                <w:tab w:val="num" w:pos="105"/>
              </w:tabs>
              <w:ind w:left="101" w:hanging="101"/>
              <w:rPr>
                <w:rFonts w:asciiTheme="majorHAnsi" w:hAnsiTheme="majorHAnsi" w:cstheme="majorHAnsi"/>
                <w:i/>
                <w:sz w:val="18"/>
                <w:szCs w:val="18"/>
                <w:lang w:val="fr-FR"/>
              </w:rPr>
            </w:pPr>
            <w:r>
              <w:rPr>
                <w:rFonts w:asciiTheme="majorHAnsi" w:hAnsiTheme="majorHAnsi" w:cstheme="majorHAnsi"/>
                <w:i/>
                <w:sz w:val="18"/>
                <w:szCs w:val="18"/>
                <w:lang w:val="fr-FR"/>
              </w:rPr>
              <w:t>F</w:t>
            </w:r>
            <w:r w:rsidR="002B2B86" w:rsidRPr="001A44A3">
              <w:rPr>
                <w:rFonts w:asciiTheme="majorHAnsi" w:hAnsiTheme="majorHAnsi" w:cstheme="majorHAnsi"/>
                <w:i/>
                <w:sz w:val="18"/>
                <w:szCs w:val="18"/>
                <w:lang w:val="fr-FR"/>
              </w:rPr>
              <w:t xml:space="preserve">onds pour l’exécution des </w:t>
            </w:r>
            <w:r w:rsidR="002B2B86">
              <w:rPr>
                <w:rFonts w:asciiTheme="majorHAnsi" w:hAnsiTheme="majorHAnsi" w:cstheme="majorHAnsi"/>
                <w:i/>
                <w:sz w:val="18"/>
                <w:szCs w:val="18"/>
                <w:lang w:val="fr-FR"/>
              </w:rPr>
              <w:t xml:space="preserve">SNDS dans </w:t>
            </w:r>
            <w:r w:rsidR="002B2B86" w:rsidRPr="001A44A3">
              <w:rPr>
                <w:rFonts w:asciiTheme="majorHAnsi" w:hAnsiTheme="majorHAnsi" w:cstheme="majorHAnsi"/>
                <w:i/>
                <w:sz w:val="18"/>
                <w:szCs w:val="18"/>
                <w:lang w:val="fr-FR"/>
              </w:rPr>
              <w:t xml:space="preserve"> les budgets </w:t>
            </w:r>
            <w:r w:rsidR="002B2B86">
              <w:rPr>
                <w:rFonts w:asciiTheme="majorHAnsi" w:hAnsiTheme="majorHAnsi" w:cstheme="majorHAnsi"/>
                <w:i/>
                <w:sz w:val="18"/>
                <w:szCs w:val="18"/>
                <w:lang w:val="fr-FR"/>
              </w:rPr>
              <w:t>des pays</w:t>
            </w:r>
          </w:p>
          <w:p w:rsidR="00DD5ACC" w:rsidRPr="00DC6274" w:rsidRDefault="002B2B86" w:rsidP="002B2B86">
            <w:pPr>
              <w:ind w:left="101"/>
              <w:rPr>
                <w:rFonts w:asciiTheme="majorHAnsi" w:hAnsiTheme="majorHAnsi" w:cstheme="majorHAnsi"/>
                <w:color w:val="76923C"/>
                <w:sz w:val="18"/>
                <w:szCs w:val="18"/>
                <w:highlight w:val="yellow"/>
                <w:lang w:val="fr-FR"/>
              </w:rPr>
            </w:pPr>
            <w:r w:rsidRPr="001A44A3">
              <w:rPr>
                <w:rFonts w:asciiTheme="majorHAnsi" w:hAnsiTheme="majorHAnsi" w:cstheme="majorHAnsi"/>
                <w:i/>
                <w:sz w:val="18"/>
                <w:szCs w:val="18"/>
                <w:lang w:val="fr-FR"/>
              </w:rPr>
              <w:lastRenderedPageBreak/>
              <w:t xml:space="preserve">Elaboration des </w:t>
            </w:r>
            <w:r>
              <w:rPr>
                <w:rFonts w:asciiTheme="majorHAnsi" w:hAnsiTheme="majorHAnsi" w:cstheme="majorHAnsi"/>
                <w:i/>
                <w:sz w:val="18"/>
                <w:szCs w:val="18"/>
                <w:lang w:val="fr-FR"/>
              </w:rPr>
              <w:t>SNDS</w:t>
            </w:r>
            <w:r w:rsidRPr="001A44A3">
              <w:rPr>
                <w:rFonts w:asciiTheme="majorHAnsi" w:hAnsiTheme="majorHAnsi" w:cstheme="majorHAnsi"/>
                <w:i/>
                <w:sz w:val="18"/>
                <w:szCs w:val="18"/>
                <w:lang w:val="fr-FR"/>
              </w:rPr>
              <w:t xml:space="preserve"> de façon participative</w:t>
            </w:r>
            <w:r>
              <w:rPr>
                <w:rFonts w:asciiTheme="majorHAnsi" w:hAnsiTheme="majorHAnsi" w:cstheme="majorHAnsi"/>
                <w:i/>
                <w:sz w:val="18"/>
                <w:szCs w:val="18"/>
                <w:lang w:val="fr-FR"/>
              </w:rPr>
              <w:t xml:space="preserve"> et inclusive</w:t>
            </w:r>
          </w:p>
        </w:tc>
      </w:tr>
      <w:tr w:rsidR="00DD5ACC" w:rsidRPr="00F14C5A" w:rsidTr="00AA547F">
        <w:tc>
          <w:tcPr>
            <w:tcW w:w="1973" w:type="dxa"/>
          </w:tcPr>
          <w:p w:rsidR="00DD5ACC" w:rsidRPr="00547DDA" w:rsidRDefault="00E0162F" w:rsidP="00C53B56">
            <w:pPr>
              <w:rPr>
                <w:rFonts w:asciiTheme="majorHAnsi" w:hAnsiTheme="majorHAnsi" w:cstheme="majorHAnsi"/>
                <w:color w:val="76923C"/>
                <w:sz w:val="18"/>
                <w:szCs w:val="18"/>
                <w:lang w:val="fr-FR"/>
              </w:rPr>
            </w:pPr>
            <w:r w:rsidRPr="00547DDA">
              <w:rPr>
                <w:rFonts w:asciiTheme="majorHAnsi" w:hAnsiTheme="majorHAnsi" w:cstheme="majorHAnsi"/>
                <w:sz w:val="18"/>
                <w:szCs w:val="18"/>
                <w:lang w:val="fr-FR"/>
              </w:rPr>
              <w:lastRenderedPageBreak/>
              <w:t xml:space="preserve">2.1.5. </w:t>
            </w:r>
            <w:r w:rsidR="00DD5ACC" w:rsidRPr="00547DDA">
              <w:rPr>
                <w:rFonts w:asciiTheme="majorHAnsi" w:hAnsiTheme="majorHAnsi" w:cstheme="majorHAnsi"/>
                <w:sz w:val="18"/>
                <w:szCs w:val="18"/>
                <w:lang w:val="fr-FR"/>
              </w:rPr>
              <w:t>Nomination des coordonnateurs</w:t>
            </w:r>
            <w:r w:rsidRPr="00547DDA">
              <w:rPr>
                <w:rFonts w:asciiTheme="majorHAnsi" w:hAnsiTheme="majorHAnsi" w:cstheme="majorHAnsi"/>
                <w:sz w:val="18"/>
                <w:szCs w:val="18"/>
                <w:lang w:val="fr-FR"/>
              </w:rPr>
              <w:t xml:space="preserve"> nationaux, régionaux et continentaux </w:t>
            </w:r>
            <w:r w:rsidR="00DD5ACC" w:rsidRPr="00547DDA">
              <w:rPr>
                <w:rFonts w:asciiTheme="majorHAnsi" w:hAnsiTheme="majorHAnsi" w:cstheme="majorHAnsi"/>
                <w:sz w:val="18"/>
                <w:szCs w:val="18"/>
                <w:lang w:val="fr-FR"/>
              </w:rPr>
              <w:t>de SHaSA</w:t>
            </w:r>
            <w:r w:rsidRPr="00547DDA">
              <w:rPr>
                <w:rFonts w:asciiTheme="majorHAnsi" w:hAnsiTheme="majorHAnsi" w:cstheme="majorHAnsi"/>
                <w:sz w:val="18"/>
                <w:szCs w:val="18"/>
                <w:lang w:val="fr-FR"/>
              </w:rPr>
              <w:t xml:space="preserve"> II</w:t>
            </w:r>
          </w:p>
        </w:tc>
        <w:tc>
          <w:tcPr>
            <w:tcW w:w="1898" w:type="dxa"/>
          </w:tcPr>
          <w:p w:rsidR="00DD5ACC" w:rsidRPr="00547DDA" w:rsidRDefault="00E0162F" w:rsidP="00C53B56">
            <w:pPr>
              <w:numPr>
                <w:ilvl w:val="0"/>
                <w:numId w:val="28"/>
              </w:numPr>
              <w:tabs>
                <w:tab w:val="num" w:pos="105"/>
              </w:tabs>
              <w:ind w:left="101" w:hanging="101"/>
              <w:rPr>
                <w:rFonts w:asciiTheme="majorHAnsi" w:hAnsiTheme="majorHAnsi" w:cstheme="majorHAnsi"/>
                <w:sz w:val="18"/>
                <w:szCs w:val="18"/>
                <w:lang w:val="fr-FR"/>
              </w:rPr>
            </w:pPr>
            <w:r w:rsidRPr="00547DDA">
              <w:rPr>
                <w:rFonts w:asciiTheme="majorHAnsi" w:hAnsiTheme="majorHAnsi" w:cstheme="majorHAnsi"/>
                <w:sz w:val="18"/>
                <w:szCs w:val="18"/>
                <w:lang w:val="fr-FR"/>
              </w:rPr>
              <w:t xml:space="preserve">Opérationnalisation du cadre institutionnel de la SHaSA II </w:t>
            </w:r>
          </w:p>
        </w:tc>
        <w:tc>
          <w:tcPr>
            <w:tcW w:w="2073" w:type="dxa"/>
          </w:tcPr>
          <w:p w:rsidR="00DD5ACC" w:rsidRPr="00547DDA" w:rsidRDefault="00E0162F" w:rsidP="00C53B56">
            <w:pPr>
              <w:numPr>
                <w:ilvl w:val="0"/>
                <w:numId w:val="28"/>
              </w:numPr>
              <w:tabs>
                <w:tab w:val="num" w:pos="105"/>
              </w:tabs>
              <w:ind w:left="101" w:hanging="101"/>
              <w:rPr>
                <w:rFonts w:asciiTheme="majorHAnsi" w:hAnsiTheme="majorHAnsi" w:cstheme="majorHAnsi"/>
                <w:sz w:val="18"/>
                <w:szCs w:val="18"/>
                <w:lang w:val="fr-FR"/>
              </w:rPr>
            </w:pPr>
            <w:r w:rsidRPr="00547DDA">
              <w:rPr>
                <w:rFonts w:asciiTheme="majorHAnsi" w:hAnsiTheme="majorHAnsi" w:cstheme="majorHAnsi"/>
                <w:sz w:val="18"/>
                <w:szCs w:val="18"/>
                <w:lang w:val="fr-FR"/>
              </w:rPr>
              <w:t>Nombre de Coordonnateurs nommés</w:t>
            </w:r>
          </w:p>
        </w:tc>
        <w:tc>
          <w:tcPr>
            <w:tcW w:w="1979" w:type="dxa"/>
            <w:gridSpan w:val="2"/>
          </w:tcPr>
          <w:p w:rsidR="00DD5ACC" w:rsidRPr="00547DDA" w:rsidRDefault="00DD5ACC" w:rsidP="00C53B56">
            <w:pPr>
              <w:numPr>
                <w:ilvl w:val="0"/>
                <w:numId w:val="28"/>
              </w:numPr>
              <w:tabs>
                <w:tab w:val="num" w:pos="105"/>
              </w:tabs>
              <w:ind w:left="101" w:hanging="101"/>
              <w:rPr>
                <w:rFonts w:asciiTheme="majorHAnsi" w:hAnsiTheme="majorHAnsi" w:cstheme="majorHAnsi"/>
                <w:sz w:val="18"/>
                <w:szCs w:val="18"/>
                <w:lang w:val="fr-FR"/>
              </w:rPr>
            </w:pPr>
            <w:r w:rsidRPr="00547DDA">
              <w:rPr>
                <w:rFonts w:asciiTheme="majorHAnsi" w:hAnsiTheme="majorHAnsi" w:cstheme="majorHAnsi"/>
                <w:sz w:val="18"/>
                <w:szCs w:val="18"/>
                <w:lang w:val="fr-FR"/>
              </w:rPr>
              <w:t>54 pays</w:t>
            </w:r>
            <w:r w:rsidR="00316588" w:rsidRPr="00547DDA">
              <w:rPr>
                <w:rFonts w:asciiTheme="majorHAnsi" w:hAnsiTheme="majorHAnsi" w:cstheme="majorHAnsi"/>
                <w:sz w:val="18"/>
                <w:szCs w:val="18"/>
                <w:lang w:val="fr-FR"/>
              </w:rPr>
              <w:t xml:space="preserve">, 8 CER, 3 institutions panafricaines, </w:t>
            </w:r>
            <w:r w:rsidR="00D4719D" w:rsidRPr="00547DDA">
              <w:rPr>
                <w:rFonts w:asciiTheme="majorHAnsi" w:hAnsiTheme="majorHAnsi" w:cstheme="majorHAnsi"/>
                <w:sz w:val="18"/>
                <w:szCs w:val="18"/>
                <w:lang w:val="fr-FR"/>
              </w:rPr>
              <w:t>AFRISTAT, 8 CFS ont des coordonnateurs en 2017</w:t>
            </w:r>
            <w:r w:rsidR="00316588" w:rsidRPr="00547DDA">
              <w:rPr>
                <w:rFonts w:asciiTheme="majorHAnsi" w:hAnsiTheme="majorHAnsi" w:cstheme="majorHAnsi"/>
                <w:sz w:val="18"/>
                <w:szCs w:val="18"/>
                <w:lang w:val="fr-FR"/>
              </w:rPr>
              <w:t xml:space="preserve"> </w:t>
            </w:r>
          </w:p>
        </w:tc>
        <w:tc>
          <w:tcPr>
            <w:tcW w:w="1990" w:type="dxa"/>
          </w:tcPr>
          <w:p w:rsidR="00DD5ACC" w:rsidRPr="00547DDA" w:rsidRDefault="00DD5ACC" w:rsidP="00C53B56">
            <w:pPr>
              <w:numPr>
                <w:ilvl w:val="0"/>
                <w:numId w:val="28"/>
              </w:numPr>
              <w:tabs>
                <w:tab w:val="num" w:pos="105"/>
              </w:tabs>
              <w:ind w:left="101" w:hanging="101"/>
              <w:rPr>
                <w:rFonts w:asciiTheme="majorHAnsi" w:hAnsiTheme="majorHAnsi" w:cstheme="majorHAnsi"/>
                <w:color w:val="76923C"/>
                <w:sz w:val="18"/>
                <w:szCs w:val="18"/>
                <w:lang w:val="fr-FR"/>
              </w:rPr>
            </w:pPr>
            <w:r w:rsidRPr="00547DDA">
              <w:rPr>
                <w:rFonts w:asciiTheme="majorHAnsi" w:hAnsiTheme="majorHAnsi" w:cstheme="majorHAnsi"/>
                <w:sz w:val="18"/>
                <w:szCs w:val="18"/>
                <w:lang w:val="fr-FR"/>
              </w:rPr>
              <w:t xml:space="preserve">Meilleure coordination </w:t>
            </w:r>
            <w:r w:rsidR="00D4719D" w:rsidRPr="00547DDA">
              <w:rPr>
                <w:rFonts w:asciiTheme="majorHAnsi" w:hAnsiTheme="majorHAnsi" w:cstheme="majorHAnsi"/>
                <w:sz w:val="18"/>
                <w:szCs w:val="18"/>
                <w:lang w:val="fr-FR"/>
              </w:rPr>
              <w:t xml:space="preserve">de la mise en œuvre de la SHaSA II  </w:t>
            </w:r>
          </w:p>
        </w:tc>
        <w:tc>
          <w:tcPr>
            <w:tcW w:w="1966" w:type="dxa"/>
          </w:tcPr>
          <w:p w:rsidR="00DD5ACC" w:rsidRPr="00547DDA" w:rsidRDefault="00D4719D" w:rsidP="00C53B56">
            <w:pPr>
              <w:numPr>
                <w:ilvl w:val="0"/>
                <w:numId w:val="28"/>
              </w:numPr>
              <w:tabs>
                <w:tab w:val="num" w:pos="105"/>
              </w:tabs>
              <w:ind w:left="101" w:hanging="101"/>
              <w:rPr>
                <w:rFonts w:asciiTheme="majorHAnsi" w:hAnsiTheme="majorHAnsi" w:cstheme="majorHAnsi"/>
                <w:sz w:val="18"/>
                <w:szCs w:val="18"/>
                <w:lang w:val="fr-FR"/>
              </w:rPr>
            </w:pPr>
            <w:r w:rsidRPr="00547DDA">
              <w:rPr>
                <w:rFonts w:asciiTheme="majorHAnsi" w:hAnsiTheme="majorHAnsi" w:cstheme="majorHAnsi"/>
                <w:sz w:val="18"/>
                <w:szCs w:val="18"/>
                <w:lang w:val="fr-FR"/>
              </w:rPr>
              <w:t>Volonté des acteurs à mettre en œuvre la SHaSA II de manière coordonnée</w:t>
            </w:r>
          </w:p>
        </w:tc>
        <w:tc>
          <w:tcPr>
            <w:tcW w:w="2568" w:type="dxa"/>
            <w:gridSpan w:val="2"/>
          </w:tcPr>
          <w:p w:rsidR="00DD5ACC" w:rsidRPr="00547DDA" w:rsidRDefault="00D4719D" w:rsidP="00C53B56">
            <w:pPr>
              <w:numPr>
                <w:ilvl w:val="0"/>
                <w:numId w:val="28"/>
              </w:numPr>
              <w:tabs>
                <w:tab w:val="num" w:pos="105"/>
              </w:tabs>
              <w:ind w:left="101" w:hanging="101"/>
              <w:rPr>
                <w:rFonts w:asciiTheme="majorHAnsi" w:hAnsiTheme="majorHAnsi" w:cstheme="majorHAnsi"/>
                <w:sz w:val="18"/>
                <w:szCs w:val="18"/>
                <w:lang w:val="fr-FR"/>
              </w:rPr>
            </w:pPr>
            <w:r w:rsidRPr="00547DDA">
              <w:rPr>
                <w:rFonts w:asciiTheme="majorHAnsi" w:hAnsiTheme="majorHAnsi" w:cstheme="majorHAnsi"/>
                <w:sz w:val="18"/>
                <w:szCs w:val="18"/>
                <w:lang w:val="fr-FR"/>
              </w:rPr>
              <w:t xml:space="preserve"> Non adhésion des acteurs du SSA</w:t>
            </w:r>
          </w:p>
          <w:p w:rsidR="00D4719D" w:rsidRPr="00547DDA" w:rsidRDefault="00D4719D" w:rsidP="00C53B56">
            <w:pPr>
              <w:numPr>
                <w:ilvl w:val="0"/>
                <w:numId w:val="28"/>
              </w:numPr>
              <w:tabs>
                <w:tab w:val="num" w:pos="105"/>
              </w:tabs>
              <w:ind w:left="101" w:hanging="101"/>
              <w:rPr>
                <w:rFonts w:asciiTheme="majorHAnsi" w:hAnsiTheme="majorHAnsi" w:cstheme="majorHAnsi"/>
                <w:sz w:val="18"/>
                <w:szCs w:val="18"/>
                <w:lang w:val="fr-FR"/>
              </w:rPr>
            </w:pPr>
            <w:r w:rsidRPr="00547DDA">
              <w:rPr>
                <w:rFonts w:asciiTheme="majorHAnsi" w:hAnsiTheme="majorHAnsi" w:cstheme="majorHAnsi"/>
                <w:sz w:val="18"/>
                <w:szCs w:val="18"/>
                <w:lang w:val="fr-FR"/>
              </w:rPr>
              <w:t>Faible niveau de leadership</w:t>
            </w:r>
          </w:p>
          <w:p w:rsidR="00D4719D" w:rsidRPr="00547DDA" w:rsidRDefault="00D4719D" w:rsidP="00D4719D">
            <w:pPr>
              <w:rPr>
                <w:rFonts w:asciiTheme="majorHAnsi" w:hAnsiTheme="majorHAnsi" w:cstheme="majorHAnsi"/>
                <w:sz w:val="18"/>
                <w:szCs w:val="18"/>
                <w:lang w:val="fr-FR"/>
              </w:rPr>
            </w:pPr>
            <w:r w:rsidRPr="00547DDA">
              <w:rPr>
                <w:rFonts w:asciiTheme="majorHAnsi" w:hAnsiTheme="majorHAnsi" w:cstheme="majorHAnsi"/>
                <w:b/>
                <w:i/>
                <w:sz w:val="18"/>
                <w:szCs w:val="18"/>
                <w:lang w:val="fr-FR"/>
              </w:rPr>
              <w:t>Mesures d’atténuation </w:t>
            </w:r>
            <w:r w:rsidRPr="00547DDA">
              <w:rPr>
                <w:rFonts w:asciiTheme="majorHAnsi" w:hAnsiTheme="majorHAnsi" w:cstheme="majorHAnsi"/>
                <w:sz w:val="18"/>
                <w:szCs w:val="18"/>
                <w:lang w:val="fr-FR"/>
              </w:rPr>
              <w:t>:</w:t>
            </w:r>
          </w:p>
          <w:p w:rsidR="00DD5ACC" w:rsidRPr="00547DDA" w:rsidRDefault="00400CB4" w:rsidP="00C53B5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Renforcement du</w:t>
            </w:r>
            <w:r w:rsidR="00DD5ACC" w:rsidRPr="00547DDA">
              <w:rPr>
                <w:rFonts w:asciiTheme="majorHAnsi" w:hAnsiTheme="majorHAnsi" w:cstheme="majorHAnsi"/>
                <w:sz w:val="18"/>
                <w:szCs w:val="18"/>
                <w:lang w:val="fr-FR"/>
              </w:rPr>
              <w:t xml:space="preserve"> leadership</w:t>
            </w:r>
            <w:r>
              <w:rPr>
                <w:rFonts w:asciiTheme="majorHAnsi" w:hAnsiTheme="majorHAnsi" w:cstheme="majorHAnsi"/>
                <w:sz w:val="18"/>
                <w:szCs w:val="18"/>
                <w:lang w:val="fr-FR"/>
              </w:rPr>
              <w:t xml:space="preserve"> </w:t>
            </w:r>
          </w:p>
          <w:p w:rsidR="00DD5ACC" w:rsidRPr="00547DDA" w:rsidRDefault="00400CB4" w:rsidP="00C53B5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P</w:t>
            </w:r>
            <w:r w:rsidR="00DD5ACC" w:rsidRPr="00547DDA">
              <w:rPr>
                <w:rFonts w:asciiTheme="majorHAnsi" w:hAnsiTheme="majorHAnsi" w:cstheme="majorHAnsi"/>
                <w:sz w:val="18"/>
                <w:szCs w:val="18"/>
                <w:lang w:val="fr-FR"/>
              </w:rPr>
              <w:t>laidoyer en faveur de la statistique</w:t>
            </w:r>
          </w:p>
        </w:tc>
      </w:tr>
      <w:tr w:rsidR="00DD5ACC" w:rsidRPr="00F14C5A" w:rsidTr="00AA547F">
        <w:tc>
          <w:tcPr>
            <w:tcW w:w="1973" w:type="dxa"/>
          </w:tcPr>
          <w:p w:rsidR="00DD5ACC" w:rsidRPr="00DC6274" w:rsidRDefault="00DE3EC4" w:rsidP="00C53B56">
            <w:pPr>
              <w:rPr>
                <w:rFonts w:asciiTheme="majorHAnsi" w:hAnsiTheme="majorHAnsi" w:cstheme="majorHAnsi"/>
                <w:sz w:val="18"/>
                <w:szCs w:val="18"/>
                <w:lang w:val="fr-FR"/>
              </w:rPr>
            </w:pPr>
            <w:r>
              <w:rPr>
                <w:rFonts w:asciiTheme="majorHAnsi" w:hAnsiTheme="majorHAnsi" w:cstheme="majorHAnsi"/>
                <w:sz w:val="18"/>
                <w:szCs w:val="18"/>
                <w:lang w:val="fr-FR"/>
              </w:rPr>
              <w:t xml:space="preserve">2.1.6. </w:t>
            </w:r>
            <w:r w:rsidR="00DD5ACC" w:rsidRPr="00DC6274">
              <w:rPr>
                <w:rFonts w:asciiTheme="majorHAnsi" w:hAnsiTheme="majorHAnsi" w:cstheme="majorHAnsi"/>
                <w:sz w:val="18"/>
                <w:szCs w:val="18"/>
                <w:lang w:val="fr-FR"/>
              </w:rPr>
              <w:t>Renforcement de la coopération sud-sud</w:t>
            </w:r>
          </w:p>
        </w:tc>
        <w:tc>
          <w:tcPr>
            <w:tcW w:w="1898" w:type="dxa"/>
          </w:tcPr>
          <w:p w:rsidR="00DD5ACC" w:rsidRPr="00DC6274" w:rsidRDefault="009502FB" w:rsidP="00C53B56">
            <w:pPr>
              <w:numPr>
                <w:ilvl w:val="0"/>
                <w:numId w:val="31"/>
              </w:numPr>
              <w:spacing w:line="276" w:lineRule="auto"/>
              <w:ind w:left="72" w:hanging="90"/>
              <w:rPr>
                <w:rFonts w:asciiTheme="majorHAnsi" w:hAnsiTheme="majorHAnsi" w:cstheme="majorHAnsi"/>
                <w:sz w:val="18"/>
                <w:szCs w:val="18"/>
                <w:lang w:val="fr-FR"/>
              </w:rPr>
            </w:pPr>
            <w:r>
              <w:rPr>
                <w:rFonts w:asciiTheme="majorHAnsi" w:hAnsiTheme="majorHAnsi" w:cstheme="majorHAnsi"/>
                <w:sz w:val="18"/>
                <w:szCs w:val="18"/>
                <w:lang w:val="fr-FR"/>
              </w:rPr>
              <w:t>Amélioration des capacités dans les domaines retenues</w:t>
            </w:r>
          </w:p>
        </w:tc>
        <w:tc>
          <w:tcPr>
            <w:tcW w:w="2073" w:type="dxa"/>
          </w:tcPr>
          <w:p w:rsidR="00DD5ACC" w:rsidRPr="00DC6274" w:rsidRDefault="00DD5ACC" w:rsidP="00C53B56">
            <w:pPr>
              <w:numPr>
                <w:ilvl w:val="0"/>
                <w:numId w:val="31"/>
              </w:numPr>
              <w:spacing w:line="276" w:lineRule="auto"/>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Nombre de pays </w:t>
            </w:r>
            <w:r w:rsidR="009502FB">
              <w:rPr>
                <w:rFonts w:asciiTheme="majorHAnsi" w:hAnsiTheme="majorHAnsi" w:cstheme="majorHAnsi"/>
                <w:sz w:val="18"/>
                <w:szCs w:val="18"/>
                <w:lang w:val="fr-FR"/>
              </w:rPr>
              <w:t xml:space="preserve">engagés dans la coopération </w:t>
            </w:r>
          </w:p>
        </w:tc>
        <w:tc>
          <w:tcPr>
            <w:tcW w:w="1966" w:type="dxa"/>
          </w:tcPr>
          <w:p w:rsidR="00DD5ACC" w:rsidRPr="00264D30" w:rsidRDefault="00DD5ACC" w:rsidP="00C53B56">
            <w:pPr>
              <w:rPr>
                <w:rFonts w:asciiTheme="majorHAnsi" w:hAnsiTheme="majorHAnsi" w:cstheme="majorHAnsi"/>
                <w:sz w:val="18"/>
                <w:szCs w:val="18"/>
                <w:lang w:val="fr-FR"/>
              </w:rPr>
            </w:pPr>
            <w:r w:rsidRPr="00264D30">
              <w:rPr>
                <w:rFonts w:asciiTheme="majorHAnsi" w:hAnsiTheme="majorHAnsi" w:cstheme="majorHAnsi"/>
                <w:sz w:val="18"/>
                <w:szCs w:val="18"/>
                <w:lang w:val="fr-FR"/>
              </w:rPr>
              <w:t>Tous les pays</w:t>
            </w:r>
            <w:r w:rsidR="009502FB" w:rsidRPr="00264D30">
              <w:rPr>
                <w:rFonts w:asciiTheme="majorHAnsi" w:hAnsiTheme="majorHAnsi" w:cstheme="majorHAnsi"/>
                <w:sz w:val="18"/>
                <w:szCs w:val="18"/>
                <w:lang w:val="fr-FR"/>
              </w:rPr>
              <w:t xml:space="preserve"> so</w:t>
            </w:r>
            <w:r w:rsidRPr="00264D30">
              <w:rPr>
                <w:rFonts w:asciiTheme="majorHAnsi" w:hAnsiTheme="majorHAnsi" w:cstheme="majorHAnsi"/>
                <w:sz w:val="18"/>
                <w:szCs w:val="18"/>
                <w:lang w:val="fr-FR"/>
              </w:rPr>
              <w:t xml:space="preserve">nt </w:t>
            </w:r>
            <w:r w:rsidR="009502FB" w:rsidRPr="00264D30">
              <w:rPr>
                <w:rFonts w:asciiTheme="majorHAnsi" w:hAnsiTheme="majorHAnsi" w:cstheme="majorHAnsi"/>
                <w:sz w:val="18"/>
                <w:szCs w:val="18"/>
                <w:lang w:val="fr-FR"/>
              </w:rPr>
              <w:t>engagés dans la</w:t>
            </w:r>
            <w:r w:rsidRPr="00264D30">
              <w:rPr>
                <w:rFonts w:asciiTheme="majorHAnsi" w:hAnsiTheme="majorHAnsi" w:cstheme="majorHAnsi"/>
                <w:sz w:val="18"/>
                <w:szCs w:val="18"/>
                <w:lang w:val="fr-FR"/>
              </w:rPr>
              <w:t xml:space="preserve"> </w:t>
            </w:r>
            <w:r w:rsidR="009502FB" w:rsidRPr="00264D30">
              <w:rPr>
                <w:rFonts w:asciiTheme="majorHAnsi" w:hAnsiTheme="majorHAnsi" w:cstheme="majorHAnsi"/>
                <w:sz w:val="18"/>
                <w:szCs w:val="18"/>
                <w:lang w:val="fr-FR"/>
              </w:rPr>
              <w:t>coopération sud-sud à partir de 2017</w:t>
            </w:r>
          </w:p>
        </w:tc>
        <w:tc>
          <w:tcPr>
            <w:tcW w:w="2003" w:type="dxa"/>
            <w:gridSpan w:val="2"/>
          </w:tcPr>
          <w:p w:rsidR="00DD5ACC" w:rsidRPr="00DC6274" w:rsidRDefault="009502FB" w:rsidP="00C53B56">
            <w:pPr>
              <w:numPr>
                <w:ilvl w:val="0"/>
                <w:numId w:val="31"/>
              </w:numPr>
              <w:spacing w:line="276" w:lineRule="auto"/>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Système</w:t>
            </w:r>
            <w:r w:rsidR="00DD5ACC" w:rsidRPr="00DC6274">
              <w:rPr>
                <w:rFonts w:asciiTheme="majorHAnsi" w:hAnsiTheme="majorHAnsi" w:cstheme="majorHAnsi"/>
                <w:sz w:val="18"/>
                <w:szCs w:val="18"/>
                <w:lang w:val="fr-FR"/>
              </w:rPr>
              <w:t xml:space="preserve"> statistique africain renforcé</w:t>
            </w:r>
          </w:p>
        </w:tc>
        <w:tc>
          <w:tcPr>
            <w:tcW w:w="1984" w:type="dxa"/>
            <w:gridSpan w:val="2"/>
          </w:tcPr>
          <w:p w:rsidR="00DD5ACC" w:rsidRPr="00DC6274" w:rsidRDefault="00DD5ACC" w:rsidP="00C53B56">
            <w:pPr>
              <w:numPr>
                <w:ilvl w:val="0"/>
                <w:numId w:val="31"/>
              </w:numPr>
              <w:spacing w:line="276" w:lineRule="auto"/>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De nombreux pays disposent de capacités techniques à partager</w:t>
            </w:r>
          </w:p>
        </w:tc>
        <w:tc>
          <w:tcPr>
            <w:tcW w:w="2550" w:type="dxa"/>
          </w:tcPr>
          <w:p w:rsidR="009502FB" w:rsidRDefault="009502FB" w:rsidP="00C53B5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Faibles ressources dans certains pays</w:t>
            </w:r>
          </w:p>
          <w:p w:rsidR="00640AC5" w:rsidRDefault="009502FB" w:rsidP="00C53B5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 xml:space="preserve">Faible </w:t>
            </w:r>
            <w:r w:rsidR="00640AC5">
              <w:rPr>
                <w:rFonts w:asciiTheme="majorHAnsi" w:hAnsiTheme="majorHAnsi" w:cstheme="majorHAnsi"/>
                <w:sz w:val="18"/>
                <w:szCs w:val="18"/>
                <w:lang w:val="fr-FR"/>
              </w:rPr>
              <w:t>n</w:t>
            </w:r>
            <w:r>
              <w:rPr>
                <w:rFonts w:asciiTheme="majorHAnsi" w:hAnsiTheme="majorHAnsi" w:cstheme="majorHAnsi"/>
                <w:sz w:val="18"/>
                <w:szCs w:val="18"/>
                <w:lang w:val="fr-FR"/>
              </w:rPr>
              <w:t>iveau d’exp</w:t>
            </w:r>
            <w:r w:rsidR="00640AC5">
              <w:rPr>
                <w:rFonts w:asciiTheme="majorHAnsi" w:hAnsiTheme="majorHAnsi" w:cstheme="majorHAnsi"/>
                <w:sz w:val="18"/>
                <w:szCs w:val="18"/>
                <w:lang w:val="fr-FR"/>
              </w:rPr>
              <w:t xml:space="preserve">ertise dans certains domaines </w:t>
            </w:r>
          </w:p>
          <w:p w:rsidR="00DD5ACC" w:rsidRPr="00DC6274" w:rsidRDefault="00640AC5" w:rsidP="00640AC5">
            <w:pPr>
              <w:ind w:left="101"/>
              <w:rPr>
                <w:rFonts w:asciiTheme="majorHAnsi" w:hAnsiTheme="majorHAnsi" w:cstheme="majorHAnsi"/>
                <w:sz w:val="18"/>
                <w:szCs w:val="18"/>
                <w:lang w:val="fr-FR"/>
              </w:rPr>
            </w:pPr>
            <w:r w:rsidRPr="00547DDA">
              <w:rPr>
                <w:rFonts w:asciiTheme="majorHAnsi" w:hAnsiTheme="majorHAnsi" w:cstheme="majorHAnsi"/>
                <w:b/>
                <w:i/>
                <w:sz w:val="18"/>
                <w:szCs w:val="18"/>
                <w:lang w:val="fr-FR"/>
              </w:rPr>
              <w:t>Mesures d’atténuation </w:t>
            </w:r>
          </w:p>
          <w:p w:rsidR="00DD5ACC" w:rsidRPr="00491C0B" w:rsidRDefault="00491C0B" w:rsidP="00491C0B">
            <w:pPr>
              <w:numPr>
                <w:ilvl w:val="0"/>
                <w:numId w:val="28"/>
              </w:numPr>
              <w:tabs>
                <w:tab w:val="num" w:pos="105"/>
              </w:tabs>
              <w:ind w:left="101" w:hanging="101"/>
              <w:rPr>
                <w:rFonts w:asciiTheme="majorHAnsi" w:hAnsiTheme="majorHAnsi" w:cstheme="majorHAnsi"/>
                <w:i/>
                <w:sz w:val="18"/>
                <w:szCs w:val="18"/>
                <w:lang w:val="fr-FR"/>
              </w:rPr>
            </w:pPr>
            <w:r>
              <w:rPr>
                <w:rFonts w:asciiTheme="majorHAnsi" w:hAnsiTheme="majorHAnsi" w:cstheme="majorHAnsi"/>
                <w:i/>
                <w:sz w:val="18"/>
                <w:szCs w:val="18"/>
                <w:lang w:val="fr-FR"/>
              </w:rPr>
              <w:t>F</w:t>
            </w:r>
            <w:r w:rsidRPr="001A44A3">
              <w:rPr>
                <w:rFonts w:asciiTheme="majorHAnsi" w:hAnsiTheme="majorHAnsi" w:cstheme="majorHAnsi"/>
                <w:i/>
                <w:sz w:val="18"/>
                <w:szCs w:val="18"/>
                <w:lang w:val="fr-FR"/>
              </w:rPr>
              <w:t xml:space="preserve">onds </w:t>
            </w:r>
            <w:r>
              <w:rPr>
                <w:rFonts w:asciiTheme="majorHAnsi" w:hAnsiTheme="majorHAnsi" w:cstheme="majorHAnsi"/>
                <w:i/>
                <w:sz w:val="18"/>
                <w:szCs w:val="18"/>
                <w:lang w:val="fr-FR"/>
              </w:rPr>
              <w:t>pour la coopération sud-sud</w:t>
            </w:r>
          </w:p>
        </w:tc>
      </w:tr>
      <w:tr w:rsidR="00AA547F" w:rsidRPr="00F14C5A" w:rsidTr="00AA547F">
        <w:tc>
          <w:tcPr>
            <w:tcW w:w="1973" w:type="dxa"/>
          </w:tcPr>
          <w:p w:rsidR="00AA547F" w:rsidRPr="005E7448" w:rsidRDefault="00AA547F" w:rsidP="00522CE7">
            <w:pPr>
              <w:rPr>
                <w:rFonts w:asciiTheme="majorHAnsi" w:hAnsiTheme="majorHAnsi" w:cstheme="majorHAnsi"/>
                <w:color w:val="76923C"/>
                <w:sz w:val="18"/>
                <w:szCs w:val="18"/>
                <w:lang w:val="fr-FR"/>
              </w:rPr>
            </w:pPr>
            <w:r w:rsidRPr="005E7448">
              <w:rPr>
                <w:rFonts w:asciiTheme="majorHAnsi" w:hAnsiTheme="majorHAnsi" w:cstheme="majorHAnsi"/>
                <w:sz w:val="18"/>
                <w:szCs w:val="18"/>
                <w:lang w:val="fr-FR"/>
              </w:rPr>
              <w:t xml:space="preserve">2.1.7. Etablissement de partenariats solides avec les fondations, la société civile, les partenaires, </w:t>
            </w:r>
            <w:r w:rsidRPr="005E7448">
              <w:rPr>
                <w:rFonts w:asciiTheme="majorHAnsi" w:hAnsiTheme="majorHAnsi" w:cstheme="majorHAnsi"/>
                <w:spacing w:val="-2"/>
                <w:sz w:val="18"/>
                <w:szCs w:val="18"/>
                <w:lang w:val="fr-FR"/>
              </w:rPr>
              <w:t xml:space="preserve">les utilisateurs, etc. dans le </w:t>
            </w:r>
            <w:r w:rsidRPr="005E7448">
              <w:rPr>
                <w:rFonts w:asciiTheme="majorHAnsi" w:hAnsiTheme="majorHAnsi" w:cstheme="majorHAnsi"/>
                <w:sz w:val="18"/>
                <w:szCs w:val="18"/>
                <w:lang w:val="fr-FR"/>
              </w:rPr>
              <w:t>continent</w:t>
            </w:r>
            <w:r w:rsidRPr="005E7448">
              <w:rPr>
                <w:rFonts w:asciiTheme="majorHAnsi" w:hAnsiTheme="majorHAnsi" w:cstheme="majorHAnsi"/>
                <w:spacing w:val="-2"/>
                <w:sz w:val="18"/>
                <w:szCs w:val="18"/>
                <w:lang w:val="fr-FR"/>
              </w:rPr>
              <w:t xml:space="preserve"> et </w:t>
            </w:r>
            <w:r w:rsidRPr="005E7448">
              <w:rPr>
                <w:rFonts w:asciiTheme="majorHAnsi" w:hAnsiTheme="majorHAnsi" w:cstheme="majorHAnsi"/>
                <w:sz w:val="18"/>
                <w:szCs w:val="18"/>
                <w:lang w:val="fr-FR"/>
              </w:rPr>
              <w:t>en dehors du continent</w:t>
            </w:r>
            <w:r w:rsidRPr="005E7448">
              <w:rPr>
                <w:rFonts w:asciiTheme="majorHAnsi" w:hAnsiTheme="majorHAnsi" w:cstheme="majorHAnsi"/>
                <w:spacing w:val="-2"/>
                <w:sz w:val="18"/>
                <w:szCs w:val="18"/>
                <w:lang w:val="fr-FR"/>
              </w:rPr>
              <w:t>.</w:t>
            </w:r>
          </w:p>
        </w:tc>
        <w:tc>
          <w:tcPr>
            <w:tcW w:w="1898" w:type="dxa"/>
          </w:tcPr>
          <w:p w:rsidR="00AA547F" w:rsidRPr="005E7448" w:rsidRDefault="00AA547F" w:rsidP="00522CE7">
            <w:pPr>
              <w:numPr>
                <w:ilvl w:val="0"/>
                <w:numId w:val="28"/>
              </w:numPr>
              <w:tabs>
                <w:tab w:val="num" w:pos="105"/>
              </w:tabs>
              <w:ind w:left="101" w:hanging="101"/>
              <w:rPr>
                <w:rFonts w:asciiTheme="majorHAnsi" w:hAnsiTheme="majorHAnsi" w:cstheme="majorHAnsi"/>
                <w:color w:val="76923C"/>
                <w:sz w:val="18"/>
                <w:szCs w:val="18"/>
                <w:lang w:val="fr-FR"/>
              </w:rPr>
            </w:pPr>
            <w:r w:rsidRPr="005E7448">
              <w:rPr>
                <w:rFonts w:asciiTheme="majorHAnsi" w:hAnsiTheme="majorHAnsi" w:cstheme="majorHAnsi"/>
                <w:sz w:val="18"/>
                <w:szCs w:val="18"/>
                <w:lang w:val="fr-FR"/>
              </w:rPr>
              <w:t>Implication des acteurs et des partenaires au développement dans le développement de la statistique africaine</w:t>
            </w:r>
          </w:p>
        </w:tc>
        <w:tc>
          <w:tcPr>
            <w:tcW w:w="2073" w:type="dxa"/>
          </w:tcPr>
          <w:p w:rsidR="00AA547F" w:rsidRPr="005E7448" w:rsidRDefault="00AA547F" w:rsidP="00522CE7">
            <w:pPr>
              <w:numPr>
                <w:ilvl w:val="0"/>
                <w:numId w:val="28"/>
              </w:numPr>
              <w:tabs>
                <w:tab w:val="num" w:pos="105"/>
              </w:tabs>
              <w:ind w:left="101" w:hanging="101"/>
              <w:rPr>
                <w:rFonts w:asciiTheme="majorHAnsi" w:hAnsiTheme="majorHAnsi" w:cstheme="majorHAnsi"/>
                <w:sz w:val="18"/>
                <w:szCs w:val="18"/>
                <w:lang w:val="fr-FR"/>
              </w:rPr>
            </w:pPr>
            <w:r w:rsidRPr="005E7448">
              <w:rPr>
                <w:rFonts w:asciiTheme="majorHAnsi" w:hAnsiTheme="majorHAnsi" w:cstheme="majorHAnsi"/>
                <w:sz w:val="18"/>
                <w:szCs w:val="18"/>
                <w:lang w:val="fr-FR"/>
              </w:rPr>
              <w:t xml:space="preserve">Nombre de partenariats noués </w:t>
            </w:r>
          </w:p>
        </w:tc>
        <w:tc>
          <w:tcPr>
            <w:tcW w:w="1979" w:type="dxa"/>
            <w:gridSpan w:val="2"/>
          </w:tcPr>
          <w:p w:rsidR="00AA547F" w:rsidRPr="005E7448" w:rsidRDefault="00AA547F" w:rsidP="00522CE7">
            <w:pPr>
              <w:numPr>
                <w:ilvl w:val="0"/>
                <w:numId w:val="28"/>
              </w:numPr>
              <w:tabs>
                <w:tab w:val="num" w:pos="105"/>
              </w:tabs>
              <w:ind w:left="101" w:hanging="101"/>
              <w:rPr>
                <w:rFonts w:asciiTheme="majorHAnsi" w:hAnsiTheme="majorHAnsi" w:cstheme="majorHAnsi"/>
                <w:sz w:val="18"/>
                <w:szCs w:val="18"/>
                <w:lang w:val="fr-FR"/>
              </w:rPr>
            </w:pPr>
            <w:r w:rsidRPr="005E7448">
              <w:rPr>
                <w:rFonts w:asciiTheme="majorHAnsi" w:hAnsiTheme="majorHAnsi" w:cstheme="majorHAnsi"/>
                <w:sz w:val="18"/>
                <w:szCs w:val="18"/>
                <w:lang w:val="fr-FR"/>
              </w:rPr>
              <w:t>54 pays ont des partenariats solides avec les autres acteurs du SSN à partir de 2018</w:t>
            </w:r>
          </w:p>
        </w:tc>
        <w:tc>
          <w:tcPr>
            <w:tcW w:w="1990" w:type="dxa"/>
          </w:tcPr>
          <w:p w:rsidR="00AA547F" w:rsidRPr="005E7448" w:rsidRDefault="00AA547F" w:rsidP="00522CE7">
            <w:pPr>
              <w:numPr>
                <w:ilvl w:val="0"/>
                <w:numId w:val="28"/>
              </w:numPr>
              <w:tabs>
                <w:tab w:val="num" w:pos="105"/>
              </w:tabs>
              <w:ind w:left="101" w:hanging="101"/>
              <w:rPr>
                <w:rFonts w:asciiTheme="majorHAnsi" w:hAnsiTheme="majorHAnsi" w:cstheme="majorHAnsi"/>
                <w:sz w:val="18"/>
                <w:szCs w:val="18"/>
                <w:lang w:val="fr-FR"/>
              </w:rPr>
            </w:pPr>
            <w:r w:rsidRPr="005E7448">
              <w:rPr>
                <w:rFonts w:asciiTheme="majorHAnsi" w:hAnsiTheme="majorHAnsi" w:cstheme="majorHAnsi"/>
                <w:sz w:val="18"/>
                <w:szCs w:val="18"/>
                <w:lang w:val="fr-FR"/>
              </w:rPr>
              <w:t xml:space="preserve">Systèmes statistiques nationaux améliorés. </w:t>
            </w:r>
          </w:p>
          <w:p w:rsidR="00AA547F" w:rsidRPr="005E7448" w:rsidRDefault="00AA547F" w:rsidP="00522CE7">
            <w:pPr>
              <w:numPr>
                <w:ilvl w:val="0"/>
                <w:numId w:val="28"/>
              </w:numPr>
              <w:tabs>
                <w:tab w:val="num" w:pos="105"/>
              </w:tabs>
              <w:ind w:left="101" w:hanging="101"/>
              <w:rPr>
                <w:rFonts w:asciiTheme="majorHAnsi" w:hAnsiTheme="majorHAnsi" w:cstheme="majorHAnsi"/>
                <w:sz w:val="18"/>
                <w:szCs w:val="18"/>
                <w:lang w:val="fr-FR"/>
              </w:rPr>
            </w:pPr>
            <w:r w:rsidRPr="005E7448">
              <w:rPr>
                <w:rFonts w:asciiTheme="majorHAnsi" w:hAnsiTheme="majorHAnsi" w:cstheme="majorHAnsi"/>
                <w:sz w:val="18"/>
                <w:szCs w:val="18"/>
                <w:lang w:val="fr-FR"/>
              </w:rPr>
              <w:t xml:space="preserve">Meilleure mobilisation autour de  la </w:t>
            </w:r>
            <w:r w:rsidR="00C5611D" w:rsidRPr="005E7448">
              <w:rPr>
                <w:rFonts w:asciiTheme="majorHAnsi" w:hAnsiTheme="majorHAnsi" w:cstheme="majorHAnsi"/>
                <w:sz w:val="18"/>
                <w:szCs w:val="18"/>
                <w:lang w:val="fr-FR"/>
              </w:rPr>
              <w:t>statistique</w:t>
            </w:r>
          </w:p>
        </w:tc>
        <w:tc>
          <w:tcPr>
            <w:tcW w:w="1984" w:type="dxa"/>
            <w:gridSpan w:val="2"/>
          </w:tcPr>
          <w:p w:rsidR="00AA547F" w:rsidRPr="005E7448" w:rsidRDefault="00AA547F" w:rsidP="00522CE7">
            <w:pPr>
              <w:numPr>
                <w:ilvl w:val="0"/>
                <w:numId w:val="28"/>
              </w:numPr>
              <w:tabs>
                <w:tab w:val="num" w:pos="105"/>
              </w:tabs>
              <w:ind w:left="101" w:hanging="101"/>
              <w:rPr>
                <w:rFonts w:asciiTheme="majorHAnsi" w:hAnsiTheme="majorHAnsi" w:cstheme="majorHAnsi"/>
                <w:sz w:val="18"/>
                <w:szCs w:val="18"/>
                <w:lang w:val="fr-FR"/>
              </w:rPr>
            </w:pPr>
            <w:r w:rsidRPr="005E7448">
              <w:rPr>
                <w:rFonts w:asciiTheme="majorHAnsi" w:hAnsiTheme="majorHAnsi" w:cstheme="majorHAnsi"/>
                <w:sz w:val="18"/>
                <w:szCs w:val="18"/>
                <w:lang w:val="fr-FR"/>
              </w:rPr>
              <w:t>Existence de plus en plus de producteurs non officiels</w:t>
            </w:r>
          </w:p>
        </w:tc>
        <w:tc>
          <w:tcPr>
            <w:tcW w:w="2550" w:type="dxa"/>
          </w:tcPr>
          <w:p w:rsidR="006F7C82" w:rsidRPr="005E7448" w:rsidRDefault="006F7C82" w:rsidP="00522CE7">
            <w:pPr>
              <w:numPr>
                <w:ilvl w:val="0"/>
                <w:numId w:val="28"/>
              </w:numPr>
              <w:tabs>
                <w:tab w:val="num" w:pos="105"/>
              </w:tabs>
              <w:ind w:left="101" w:hanging="101"/>
              <w:rPr>
                <w:rFonts w:asciiTheme="majorHAnsi" w:hAnsiTheme="majorHAnsi" w:cstheme="majorHAnsi"/>
                <w:sz w:val="18"/>
                <w:szCs w:val="18"/>
                <w:lang w:val="fr-FR"/>
              </w:rPr>
            </w:pPr>
            <w:r w:rsidRPr="005E7448">
              <w:rPr>
                <w:rFonts w:asciiTheme="majorHAnsi" w:hAnsiTheme="majorHAnsi" w:cstheme="majorHAnsi"/>
                <w:sz w:val="18"/>
                <w:szCs w:val="18"/>
                <w:lang w:val="fr-FR"/>
              </w:rPr>
              <w:t>Faible niveau d’implication de certains acteurs</w:t>
            </w:r>
          </w:p>
          <w:p w:rsidR="005E7448" w:rsidRPr="005E7448" w:rsidRDefault="005E7448" w:rsidP="005E7448">
            <w:pPr>
              <w:rPr>
                <w:rFonts w:asciiTheme="majorHAnsi" w:hAnsiTheme="majorHAnsi" w:cstheme="majorHAnsi"/>
                <w:sz w:val="18"/>
                <w:szCs w:val="18"/>
                <w:lang w:val="fr-FR"/>
              </w:rPr>
            </w:pPr>
            <w:r w:rsidRPr="005E7448">
              <w:rPr>
                <w:rFonts w:asciiTheme="majorHAnsi" w:hAnsiTheme="majorHAnsi" w:cstheme="majorHAnsi"/>
                <w:b/>
                <w:i/>
                <w:sz w:val="18"/>
                <w:szCs w:val="18"/>
                <w:lang w:val="fr-FR"/>
              </w:rPr>
              <w:t>Mesures d’atténuation </w:t>
            </w:r>
          </w:p>
          <w:p w:rsidR="00AA547F" w:rsidRPr="005E7448" w:rsidRDefault="005E7448" w:rsidP="005E7448">
            <w:pPr>
              <w:numPr>
                <w:ilvl w:val="0"/>
                <w:numId w:val="28"/>
              </w:numPr>
              <w:tabs>
                <w:tab w:val="num" w:pos="105"/>
              </w:tabs>
              <w:ind w:left="101" w:hanging="101"/>
              <w:rPr>
                <w:rFonts w:asciiTheme="majorHAnsi" w:hAnsiTheme="majorHAnsi" w:cstheme="majorHAnsi"/>
                <w:color w:val="76923C"/>
                <w:sz w:val="18"/>
                <w:szCs w:val="18"/>
                <w:lang w:val="fr-FR"/>
              </w:rPr>
            </w:pPr>
            <w:r w:rsidRPr="005E7448">
              <w:rPr>
                <w:rFonts w:asciiTheme="majorHAnsi" w:hAnsiTheme="majorHAnsi" w:cstheme="majorHAnsi"/>
                <w:sz w:val="18"/>
                <w:szCs w:val="18"/>
                <w:lang w:val="fr-FR"/>
              </w:rPr>
              <w:t>Mise en place d‘</w:t>
            </w:r>
            <w:r w:rsidR="00AA547F" w:rsidRPr="005E7448">
              <w:rPr>
                <w:rFonts w:asciiTheme="majorHAnsi" w:hAnsiTheme="majorHAnsi" w:cstheme="majorHAnsi"/>
                <w:sz w:val="18"/>
                <w:szCs w:val="18"/>
                <w:lang w:val="fr-FR"/>
              </w:rPr>
              <w:t xml:space="preserve">un cadre de partenariats avec </w:t>
            </w:r>
            <w:r w:rsidRPr="005E7448">
              <w:rPr>
                <w:rFonts w:asciiTheme="majorHAnsi" w:hAnsiTheme="majorHAnsi" w:cstheme="majorHAnsi"/>
                <w:sz w:val="18"/>
                <w:szCs w:val="18"/>
                <w:lang w:val="fr-FR"/>
              </w:rPr>
              <w:t xml:space="preserve">tous </w:t>
            </w:r>
            <w:r w:rsidR="00C157BE" w:rsidRPr="005E7448">
              <w:rPr>
                <w:rFonts w:asciiTheme="majorHAnsi" w:hAnsiTheme="majorHAnsi" w:cstheme="majorHAnsi"/>
                <w:sz w:val="18"/>
                <w:szCs w:val="18"/>
                <w:lang w:val="fr-FR"/>
              </w:rPr>
              <w:t>les acteurs</w:t>
            </w:r>
            <w:r w:rsidR="00AA547F" w:rsidRPr="005E7448">
              <w:rPr>
                <w:rFonts w:asciiTheme="majorHAnsi" w:hAnsiTheme="majorHAnsi" w:cstheme="majorHAnsi"/>
                <w:sz w:val="18"/>
                <w:szCs w:val="18"/>
                <w:lang w:val="fr-FR"/>
              </w:rPr>
              <w:t xml:space="preserve"> </w:t>
            </w:r>
            <w:r w:rsidRPr="005E7448">
              <w:rPr>
                <w:rFonts w:asciiTheme="majorHAnsi" w:hAnsiTheme="majorHAnsi" w:cstheme="majorHAnsi"/>
                <w:sz w:val="18"/>
                <w:szCs w:val="18"/>
                <w:lang w:val="fr-FR"/>
              </w:rPr>
              <w:t>du SSA y compris</w:t>
            </w:r>
            <w:r w:rsidR="00AA547F" w:rsidRPr="005E7448">
              <w:rPr>
                <w:rFonts w:asciiTheme="majorHAnsi" w:hAnsiTheme="majorHAnsi" w:cstheme="majorHAnsi"/>
                <w:sz w:val="18"/>
                <w:szCs w:val="18"/>
                <w:lang w:val="fr-FR"/>
              </w:rPr>
              <w:t xml:space="preserve"> les fondations, la société civile, les partenaires, </w:t>
            </w:r>
            <w:r w:rsidR="00AA547F" w:rsidRPr="005E7448">
              <w:rPr>
                <w:rFonts w:asciiTheme="majorHAnsi" w:hAnsiTheme="majorHAnsi" w:cstheme="majorHAnsi"/>
                <w:spacing w:val="-2"/>
                <w:sz w:val="18"/>
                <w:szCs w:val="18"/>
                <w:lang w:val="fr-FR"/>
              </w:rPr>
              <w:t>les utilisateurs, etc.</w:t>
            </w:r>
            <w:r w:rsidR="00AA547F" w:rsidRPr="005E7448">
              <w:rPr>
                <w:rFonts w:asciiTheme="majorHAnsi" w:hAnsiTheme="majorHAnsi" w:cstheme="majorHAnsi"/>
                <w:sz w:val="18"/>
                <w:szCs w:val="18"/>
                <w:lang w:val="fr-FR"/>
              </w:rPr>
              <w:t xml:space="preserve"> </w:t>
            </w:r>
          </w:p>
        </w:tc>
      </w:tr>
    </w:tbl>
    <w:p w:rsidR="00DD5ACC" w:rsidRDefault="00DD5ACC" w:rsidP="001F4FCA">
      <w:pPr>
        <w:spacing w:after="120"/>
        <w:jc w:val="center"/>
        <w:rPr>
          <w:rFonts w:asciiTheme="majorHAnsi" w:hAnsiTheme="majorHAnsi" w:cstheme="majorHAnsi"/>
          <w:b/>
          <w:sz w:val="18"/>
          <w:szCs w:val="18"/>
          <w:lang w:val="fr-FR"/>
        </w:rPr>
      </w:pPr>
    </w:p>
    <w:p w:rsidR="00AA547F" w:rsidRDefault="00AA547F" w:rsidP="001F4FCA">
      <w:pPr>
        <w:spacing w:after="120"/>
        <w:jc w:val="center"/>
        <w:rPr>
          <w:rFonts w:asciiTheme="majorHAnsi" w:hAnsiTheme="majorHAnsi" w:cstheme="majorHAnsi"/>
          <w:b/>
          <w:sz w:val="18"/>
          <w:szCs w:val="18"/>
          <w:lang w:val="fr-FR"/>
        </w:rPr>
      </w:pPr>
    </w:p>
    <w:p w:rsidR="00AA547F" w:rsidRDefault="00AA547F" w:rsidP="001F4FCA">
      <w:pPr>
        <w:spacing w:after="120"/>
        <w:jc w:val="center"/>
        <w:rPr>
          <w:rFonts w:asciiTheme="majorHAnsi" w:hAnsiTheme="majorHAnsi" w:cstheme="majorHAnsi"/>
          <w:b/>
          <w:sz w:val="18"/>
          <w:szCs w:val="18"/>
          <w:lang w:val="fr-FR"/>
        </w:rPr>
      </w:pPr>
    </w:p>
    <w:p w:rsidR="008919B1" w:rsidRDefault="008919B1" w:rsidP="001F4FCA">
      <w:pPr>
        <w:spacing w:after="120"/>
        <w:jc w:val="center"/>
        <w:rPr>
          <w:rFonts w:asciiTheme="majorHAnsi" w:hAnsiTheme="majorHAnsi" w:cstheme="majorHAnsi"/>
          <w:b/>
          <w:sz w:val="18"/>
          <w:szCs w:val="18"/>
          <w:lang w:val="fr-FR"/>
        </w:rPr>
      </w:pPr>
    </w:p>
    <w:p w:rsidR="008919B1" w:rsidRDefault="008919B1" w:rsidP="001F4FCA">
      <w:pPr>
        <w:spacing w:after="120"/>
        <w:jc w:val="center"/>
        <w:rPr>
          <w:rFonts w:asciiTheme="majorHAnsi" w:hAnsiTheme="majorHAnsi" w:cstheme="majorHAnsi"/>
          <w:b/>
          <w:sz w:val="18"/>
          <w:szCs w:val="18"/>
          <w:lang w:val="fr-FR"/>
        </w:rPr>
      </w:pPr>
    </w:p>
    <w:p w:rsidR="008919B1" w:rsidRDefault="008919B1" w:rsidP="001F4FCA">
      <w:pPr>
        <w:spacing w:after="120"/>
        <w:jc w:val="center"/>
        <w:rPr>
          <w:rFonts w:asciiTheme="majorHAnsi" w:hAnsiTheme="majorHAnsi" w:cstheme="majorHAnsi"/>
          <w:b/>
          <w:sz w:val="18"/>
          <w:szCs w:val="18"/>
          <w:lang w:val="fr-FR"/>
        </w:rPr>
      </w:pPr>
    </w:p>
    <w:p w:rsidR="008919B1" w:rsidRDefault="008919B1" w:rsidP="001F4FCA">
      <w:pPr>
        <w:spacing w:after="120"/>
        <w:jc w:val="center"/>
        <w:rPr>
          <w:rFonts w:asciiTheme="majorHAnsi" w:hAnsiTheme="majorHAnsi" w:cstheme="majorHAnsi"/>
          <w:b/>
          <w:sz w:val="18"/>
          <w:szCs w:val="18"/>
          <w:lang w:val="fr-FR"/>
        </w:rPr>
      </w:pPr>
    </w:p>
    <w:p w:rsidR="008919B1" w:rsidRDefault="008919B1" w:rsidP="001F4FCA">
      <w:pPr>
        <w:spacing w:after="120"/>
        <w:jc w:val="center"/>
        <w:rPr>
          <w:rFonts w:asciiTheme="majorHAnsi" w:hAnsiTheme="majorHAnsi" w:cstheme="majorHAnsi"/>
          <w:b/>
          <w:sz w:val="18"/>
          <w:szCs w:val="18"/>
          <w:lang w:val="fr-FR"/>
        </w:rPr>
      </w:pPr>
    </w:p>
    <w:p w:rsidR="00DC6274" w:rsidRPr="001F4FCA" w:rsidRDefault="008E3B78" w:rsidP="001F4FCA">
      <w:pPr>
        <w:spacing w:after="120"/>
        <w:jc w:val="center"/>
        <w:rPr>
          <w:rFonts w:asciiTheme="majorHAnsi" w:hAnsiTheme="majorHAnsi" w:cstheme="majorHAnsi"/>
          <w:b/>
          <w:sz w:val="18"/>
          <w:szCs w:val="18"/>
          <w:lang w:val="fr-FR"/>
        </w:rPr>
      </w:pPr>
      <w:r>
        <w:rPr>
          <w:rFonts w:asciiTheme="majorHAnsi" w:hAnsiTheme="majorHAnsi" w:cstheme="majorHAnsi"/>
          <w:b/>
          <w:sz w:val="18"/>
          <w:szCs w:val="18"/>
          <w:lang w:val="fr-FR"/>
        </w:rPr>
        <w:lastRenderedPageBreak/>
        <w:t>Objectif stratégique 2.2</w:t>
      </w:r>
      <w:r w:rsidR="00DC6274" w:rsidRPr="001F4FCA">
        <w:rPr>
          <w:rFonts w:asciiTheme="majorHAnsi" w:hAnsiTheme="majorHAnsi" w:cstheme="majorHAnsi"/>
          <w:b/>
          <w:sz w:val="18"/>
          <w:szCs w:val="18"/>
          <w:lang w:val="fr-FR"/>
        </w:rPr>
        <w:t xml:space="preserve">: Définir les priorités statistiques </w:t>
      </w:r>
      <w:r w:rsidR="001F4FCA">
        <w:rPr>
          <w:rFonts w:asciiTheme="majorHAnsi" w:hAnsiTheme="majorHAnsi" w:cstheme="majorHAnsi"/>
          <w:b/>
          <w:sz w:val="18"/>
          <w:szCs w:val="18"/>
          <w:lang w:val="fr-FR"/>
        </w:rPr>
        <w:t>pour</w:t>
      </w:r>
      <w:r w:rsidR="00DC6274" w:rsidRPr="001F4FCA">
        <w:rPr>
          <w:rFonts w:asciiTheme="majorHAnsi" w:hAnsiTheme="majorHAnsi" w:cstheme="majorHAnsi"/>
          <w:b/>
          <w:sz w:val="18"/>
          <w:szCs w:val="18"/>
          <w:lang w:val="fr-FR"/>
        </w:rPr>
        <w:t xml:space="preserve"> la mise en œuvre de</w:t>
      </w:r>
      <w:r w:rsidR="001F4FCA">
        <w:rPr>
          <w:rFonts w:asciiTheme="majorHAnsi" w:hAnsiTheme="majorHAnsi" w:cstheme="majorHAnsi"/>
          <w:b/>
          <w:sz w:val="18"/>
          <w:szCs w:val="18"/>
          <w:lang w:val="fr-FR"/>
        </w:rPr>
        <w:t>s a</w:t>
      </w:r>
      <w:r w:rsidR="00DC6274" w:rsidRPr="001F4FCA">
        <w:rPr>
          <w:rFonts w:asciiTheme="majorHAnsi" w:hAnsiTheme="majorHAnsi" w:cstheme="majorHAnsi"/>
          <w:b/>
          <w:sz w:val="18"/>
          <w:szCs w:val="18"/>
          <w:lang w:val="fr-FR"/>
        </w:rPr>
        <w:t>genda</w:t>
      </w:r>
      <w:r w:rsidR="001F4FCA">
        <w:rPr>
          <w:rFonts w:asciiTheme="majorHAnsi" w:hAnsiTheme="majorHAnsi" w:cstheme="majorHAnsi"/>
          <w:b/>
          <w:sz w:val="18"/>
          <w:szCs w:val="18"/>
          <w:lang w:val="fr-FR"/>
        </w:rPr>
        <w:t>s de l’</w:t>
      </w:r>
      <w:r w:rsidR="00DC6274" w:rsidRPr="001F4FCA">
        <w:rPr>
          <w:rFonts w:asciiTheme="majorHAnsi" w:hAnsiTheme="majorHAnsi" w:cstheme="majorHAnsi"/>
          <w:b/>
          <w:sz w:val="18"/>
          <w:szCs w:val="18"/>
          <w:lang w:val="fr-FR"/>
        </w:rPr>
        <w:t>intégration</w:t>
      </w:r>
      <w:r w:rsidR="001F4FCA">
        <w:rPr>
          <w:rFonts w:asciiTheme="majorHAnsi" w:hAnsiTheme="majorHAnsi" w:cstheme="majorHAnsi"/>
          <w:b/>
          <w:sz w:val="18"/>
          <w:szCs w:val="18"/>
          <w:lang w:val="fr-FR"/>
        </w:rPr>
        <w:t xml:space="preserve"> et du développement</w:t>
      </w:r>
    </w:p>
    <w:tbl>
      <w:tblPr>
        <w:tblStyle w:val="Grilledutableau4"/>
        <w:tblW w:w="14400" w:type="dxa"/>
        <w:tblInd w:w="-702" w:type="dxa"/>
        <w:tblLayout w:type="fixed"/>
        <w:tblLook w:val="04A0" w:firstRow="1" w:lastRow="0" w:firstColumn="1" w:lastColumn="0" w:noHBand="0" w:noVBand="1"/>
      </w:tblPr>
      <w:tblGrid>
        <w:gridCol w:w="1756"/>
        <w:gridCol w:w="2114"/>
        <w:gridCol w:w="2070"/>
        <w:gridCol w:w="1980"/>
        <w:gridCol w:w="2070"/>
        <w:gridCol w:w="1890"/>
        <w:gridCol w:w="2520"/>
      </w:tblGrid>
      <w:tr w:rsidR="00DC6274" w:rsidRPr="00DB1B5D" w:rsidTr="00BE0900">
        <w:trPr>
          <w:tblHeader/>
        </w:trPr>
        <w:tc>
          <w:tcPr>
            <w:tcW w:w="1756" w:type="dxa"/>
            <w:shd w:val="clear" w:color="auto" w:fill="66FFFF"/>
            <w:vAlign w:val="center"/>
          </w:tcPr>
          <w:p w:rsidR="00DC6274" w:rsidRPr="00DB1B5D" w:rsidRDefault="00DC6274" w:rsidP="00911676">
            <w:pPr>
              <w:rPr>
                <w:rFonts w:asciiTheme="majorHAnsi" w:hAnsiTheme="majorHAnsi" w:cstheme="majorHAnsi"/>
                <w:sz w:val="18"/>
                <w:szCs w:val="18"/>
                <w:lang w:val="fr-FR"/>
              </w:rPr>
            </w:pPr>
            <w:r w:rsidRPr="00DB1B5D">
              <w:rPr>
                <w:rFonts w:asciiTheme="majorHAnsi" w:hAnsiTheme="majorHAnsi" w:cstheme="majorHAnsi"/>
                <w:color w:val="76923C"/>
                <w:sz w:val="18"/>
                <w:szCs w:val="18"/>
                <w:lang w:val="fr-FR"/>
              </w:rPr>
              <w:t>Initiative stratégique</w:t>
            </w:r>
          </w:p>
        </w:tc>
        <w:tc>
          <w:tcPr>
            <w:tcW w:w="2114" w:type="dxa"/>
            <w:shd w:val="clear" w:color="auto" w:fill="66FFFF"/>
          </w:tcPr>
          <w:p w:rsidR="00DC6274" w:rsidRPr="00DB1B5D" w:rsidRDefault="00DC6274" w:rsidP="00911676">
            <w:pPr>
              <w:ind w:left="360"/>
              <w:rPr>
                <w:rFonts w:asciiTheme="majorHAnsi" w:hAnsiTheme="majorHAnsi" w:cstheme="majorHAnsi"/>
                <w:sz w:val="18"/>
                <w:szCs w:val="18"/>
                <w:lang w:val="fr-FR"/>
              </w:rPr>
            </w:pPr>
            <w:r w:rsidRPr="00DB1B5D">
              <w:rPr>
                <w:rFonts w:asciiTheme="majorHAnsi" w:hAnsiTheme="majorHAnsi" w:cstheme="majorHAnsi"/>
                <w:color w:val="76923C"/>
                <w:sz w:val="18"/>
                <w:szCs w:val="18"/>
                <w:lang w:val="fr-FR"/>
              </w:rPr>
              <w:t>Résultats immédiats / Produit</w:t>
            </w:r>
          </w:p>
        </w:tc>
        <w:tc>
          <w:tcPr>
            <w:tcW w:w="2070" w:type="dxa"/>
            <w:shd w:val="clear" w:color="auto" w:fill="66FFFF"/>
            <w:vAlign w:val="center"/>
          </w:tcPr>
          <w:p w:rsidR="00DC6274" w:rsidRPr="00DB1B5D" w:rsidRDefault="00DC6274" w:rsidP="00911676">
            <w:pPr>
              <w:ind w:left="360"/>
              <w:rPr>
                <w:rFonts w:asciiTheme="majorHAnsi" w:hAnsiTheme="majorHAnsi" w:cstheme="majorHAnsi"/>
                <w:sz w:val="18"/>
                <w:szCs w:val="18"/>
                <w:lang w:val="fr-FR"/>
              </w:rPr>
            </w:pPr>
            <w:r w:rsidRPr="00DB1B5D">
              <w:rPr>
                <w:rFonts w:asciiTheme="majorHAnsi" w:hAnsiTheme="majorHAnsi" w:cstheme="majorHAnsi"/>
                <w:color w:val="76923C"/>
                <w:sz w:val="18"/>
                <w:szCs w:val="18"/>
                <w:lang w:val="fr-FR"/>
              </w:rPr>
              <w:t>Indicateur de performance</w:t>
            </w:r>
          </w:p>
        </w:tc>
        <w:tc>
          <w:tcPr>
            <w:tcW w:w="1980" w:type="dxa"/>
            <w:shd w:val="clear" w:color="auto" w:fill="66FFFF"/>
            <w:vAlign w:val="center"/>
          </w:tcPr>
          <w:p w:rsidR="00DC6274" w:rsidRPr="00DB1B5D" w:rsidRDefault="00DC6274" w:rsidP="00911676">
            <w:pPr>
              <w:rPr>
                <w:rFonts w:asciiTheme="majorHAnsi" w:hAnsiTheme="majorHAnsi" w:cstheme="majorHAnsi"/>
                <w:sz w:val="18"/>
                <w:szCs w:val="18"/>
                <w:lang w:val="fr-FR"/>
              </w:rPr>
            </w:pPr>
            <w:r w:rsidRPr="00DB1B5D">
              <w:rPr>
                <w:rFonts w:asciiTheme="majorHAnsi" w:hAnsiTheme="majorHAnsi" w:cstheme="majorHAnsi"/>
                <w:color w:val="76923C"/>
                <w:sz w:val="18"/>
                <w:szCs w:val="18"/>
                <w:lang w:val="fr-FR"/>
              </w:rPr>
              <w:t>Etape / Cible</w:t>
            </w:r>
          </w:p>
        </w:tc>
        <w:tc>
          <w:tcPr>
            <w:tcW w:w="2070" w:type="dxa"/>
            <w:shd w:val="clear" w:color="auto" w:fill="66FFFF"/>
            <w:vAlign w:val="center"/>
          </w:tcPr>
          <w:p w:rsidR="00DC6274" w:rsidRPr="00DB1B5D" w:rsidRDefault="00DC6274" w:rsidP="00911676">
            <w:pPr>
              <w:ind w:left="101"/>
              <w:rPr>
                <w:rFonts w:asciiTheme="majorHAnsi" w:hAnsiTheme="majorHAnsi" w:cstheme="majorHAnsi"/>
                <w:color w:val="76923C"/>
                <w:sz w:val="18"/>
                <w:szCs w:val="18"/>
                <w:lang w:val="fr-FR"/>
              </w:rPr>
            </w:pPr>
            <w:r w:rsidRPr="00DB1B5D">
              <w:rPr>
                <w:rFonts w:asciiTheme="majorHAnsi" w:hAnsiTheme="majorHAnsi" w:cstheme="majorHAnsi"/>
                <w:color w:val="76923C"/>
                <w:sz w:val="18"/>
                <w:szCs w:val="18"/>
                <w:lang w:val="fr-FR"/>
              </w:rPr>
              <w:t>Effets</w:t>
            </w:r>
          </w:p>
        </w:tc>
        <w:tc>
          <w:tcPr>
            <w:tcW w:w="1890" w:type="dxa"/>
            <w:shd w:val="clear" w:color="auto" w:fill="66FFFF"/>
          </w:tcPr>
          <w:p w:rsidR="00DC6274" w:rsidRPr="00DB1B5D" w:rsidRDefault="00DC6274" w:rsidP="00911676">
            <w:pPr>
              <w:ind w:left="101"/>
              <w:rPr>
                <w:rFonts w:asciiTheme="majorHAnsi" w:hAnsiTheme="majorHAnsi" w:cstheme="majorHAnsi"/>
                <w:color w:val="76923C"/>
                <w:sz w:val="18"/>
                <w:szCs w:val="18"/>
                <w:lang w:val="fr-FR"/>
              </w:rPr>
            </w:pPr>
            <w:r w:rsidRPr="00DB1B5D">
              <w:rPr>
                <w:rFonts w:asciiTheme="majorHAnsi" w:hAnsiTheme="majorHAnsi" w:cstheme="majorHAnsi"/>
                <w:color w:val="76923C"/>
                <w:sz w:val="18"/>
                <w:szCs w:val="18"/>
                <w:lang w:val="fr-FR"/>
              </w:rPr>
              <w:t>Facteurs stratégiques favorables</w:t>
            </w:r>
          </w:p>
        </w:tc>
        <w:tc>
          <w:tcPr>
            <w:tcW w:w="2520" w:type="dxa"/>
            <w:shd w:val="clear" w:color="auto" w:fill="66FFFF"/>
          </w:tcPr>
          <w:p w:rsidR="00DC6274" w:rsidRPr="00DB1B5D" w:rsidRDefault="00D2603E" w:rsidP="00D2603E">
            <w:pPr>
              <w:rPr>
                <w:rFonts w:asciiTheme="majorHAnsi" w:hAnsiTheme="majorHAnsi" w:cstheme="majorHAnsi"/>
                <w:color w:val="76923C"/>
                <w:sz w:val="18"/>
                <w:szCs w:val="18"/>
                <w:lang w:val="fr-FR"/>
              </w:rPr>
            </w:pPr>
            <w:r w:rsidRPr="00DB1B5D">
              <w:rPr>
                <w:rFonts w:asciiTheme="majorHAnsi" w:hAnsiTheme="majorHAnsi" w:cstheme="majorHAnsi"/>
                <w:color w:val="76923C"/>
                <w:sz w:val="18"/>
                <w:szCs w:val="18"/>
                <w:lang w:val="fr-FR"/>
              </w:rPr>
              <w:t>Risques</w:t>
            </w:r>
            <w:r w:rsidR="00DC6274" w:rsidRPr="00DB1B5D">
              <w:rPr>
                <w:rFonts w:asciiTheme="majorHAnsi" w:hAnsiTheme="majorHAnsi" w:cstheme="majorHAnsi"/>
                <w:color w:val="76923C"/>
                <w:sz w:val="18"/>
                <w:szCs w:val="18"/>
                <w:lang w:val="fr-FR"/>
              </w:rPr>
              <w:t>/mesures d’</w:t>
            </w:r>
            <w:r w:rsidRPr="00DB1B5D">
              <w:rPr>
                <w:rFonts w:asciiTheme="majorHAnsi" w:hAnsiTheme="majorHAnsi" w:cstheme="majorHAnsi"/>
                <w:color w:val="76923C"/>
                <w:sz w:val="18"/>
                <w:szCs w:val="18"/>
                <w:lang w:val="fr-FR"/>
              </w:rPr>
              <w:t>atténuation</w:t>
            </w:r>
          </w:p>
        </w:tc>
      </w:tr>
      <w:tr w:rsidR="00DC6274" w:rsidRPr="00DB1B5D" w:rsidTr="00782B9D">
        <w:tc>
          <w:tcPr>
            <w:tcW w:w="1756" w:type="dxa"/>
          </w:tcPr>
          <w:p w:rsidR="00DC6274" w:rsidRPr="00DB1B5D" w:rsidRDefault="009F1C57" w:rsidP="00911676">
            <w:pPr>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2.2.1. </w:t>
            </w:r>
            <w:r w:rsidR="00DC6274" w:rsidRPr="00DB1B5D">
              <w:rPr>
                <w:rFonts w:asciiTheme="majorHAnsi" w:hAnsiTheme="majorHAnsi" w:cstheme="majorHAnsi"/>
                <w:sz w:val="18"/>
                <w:szCs w:val="18"/>
                <w:lang w:val="fr-FR"/>
              </w:rPr>
              <w:t xml:space="preserve">Identification des priorités statistiques </w:t>
            </w:r>
          </w:p>
        </w:tc>
        <w:tc>
          <w:tcPr>
            <w:tcW w:w="2114" w:type="dxa"/>
          </w:tcPr>
          <w:p w:rsidR="00DC6274" w:rsidRPr="00DB1B5D" w:rsidRDefault="009F1C57" w:rsidP="00911676">
            <w:pPr>
              <w:numPr>
                <w:ilvl w:val="0"/>
                <w:numId w:val="31"/>
              </w:numPr>
              <w:spacing w:line="276" w:lineRule="auto"/>
              <w:ind w:left="72" w:hanging="90"/>
              <w:rPr>
                <w:rFonts w:asciiTheme="majorHAnsi" w:hAnsiTheme="majorHAnsi" w:cstheme="majorHAnsi"/>
                <w:sz w:val="18"/>
                <w:szCs w:val="18"/>
                <w:lang w:val="fr-FR"/>
              </w:rPr>
            </w:pPr>
            <w:r w:rsidRPr="00DB1B5D">
              <w:rPr>
                <w:rFonts w:asciiTheme="majorHAnsi" w:hAnsiTheme="majorHAnsi" w:cstheme="majorHAnsi"/>
                <w:sz w:val="18"/>
                <w:szCs w:val="18"/>
                <w:lang w:val="fr-FR"/>
              </w:rPr>
              <w:t>Plan d’action sur 10 ans</w:t>
            </w:r>
            <w:r w:rsidR="00DC6274" w:rsidRPr="00DB1B5D">
              <w:rPr>
                <w:rFonts w:asciiTheme="majorHAnsi" w:hAnsiTheme="majorHAnsi" w:cstheme="majorHAnsi"/>
                <w:sz w:val="18"/>
                <w:szCs w:val="18"/>
                <w:lang w:val="fr-FR"/>
              </w:rPr>
              <w:t xml:space="preserve"> </w:t>
            </w:r>
          </w:p>
        </w:tc>
        <w:tc>
          <w:tcPr>
            <w:tcW w:w="2070" w:type="dxa"/>
          </w:tcPr>
          <w:p w:rsidR="00DC6274" w:rsidRPr="00DB1B5D" w:rsidRDefault="00DC6274" w:rsidP="00911676">
            <w:pPr>
              <w:numPr>
                <w:ilvl w:val="0"/>
                <w:numId w:val="31"/>
              </w:numPr>
              <w:spacing w:line="276" w:lineRule="auto"/>
              <w:ind w:left="72" w:hanging="90"/>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Nombre de </w:t>
            </w:r>
            <w:r w:rsidR="009F1C57" w:rsidRPr="00DB1B5D">
              <w:rPr>
                <w:rFonts w:asciiTheme="majorHAnsi" w:hAnsiTheme="majorHAnsi" w:cstheme="majorHAnsi"/>
                <w:sz w:val="18"/>
                <w:szCs w:val="18"/>
                <w:lang w:val="fr-FR"/>
              </w:rPr>
              <w:t xml:space="preserve">secteurs statistiques couverts </w:t>
            </w:r>
          </w:p>
        </w:tc>
        <w:tc>
          <w:tcPr>
            <w:tcW w:w="1980" w:type="dxa"/>
          </w:tcPr>
          <w:p w:rsidR="009F1C57" w:rsidRPr="00DB1B5D" w:rsidRDefault="009F1C57" w:rsidP="00911676">
            <w:pPr>
              <w:numPr>
                <w:ilvl w:val="0"/>
                <w:numId w:val="31"/>
              </w:numPr>
              <w:spacing w:line="276" w:lineRule="auto"/>
              <w:ind w:left="72" w:hanging="90"/>
              <w:rPr>
                <w:rFonts w:asciiTheme="majorHAnsi" w:hAnsiTheme="majorHAnsi" w:cstheme="majorHAnsi"/>
                <w:sz w:val="18"/>
                <w:szCs w:val="18"/>
                <w:lang w:val="fr-FR"/>
              </w:rPr>
            </w:pPr>
            <w:r w:rsidRPr="00DB1B5D">
              <w:rPr>
                <w:rFonts w:asciiTheme="majorHAnsi" w:hAnsiTheme="majorHAnsi" w:cstheme="majorHAnsi"/>
                <w:sz w:val="18"/>
                <w:szCs w:val="18"/>
                <w:lang w:val="fr-FR"/>
              </w:rPr>
              <w:t>Tous les secteurs statistiques couverts dans le Plan d’action</w:t>
            </w:r>
          </w:p>
          <w:p w:rsidR="00DC6274" w:rsidRPr="00DB1B5D" w:rsidRDefault="00DC6274" w:rsidP="009F1C57">
            <w:pPr>
              <w:spacing w:line="276" w:lineRule="auto"/>
              <w:ind w:left="-18"/>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 </w:t>
            </w:r>
          </w:p>
        </w:tc>
        <w:tc>
          <w:tcPr>
            <w:tcW w:w="2070" w:type="dxa"/>
          </w:tcPr>
          <w:p w:rsidR="00DC6274" w:rsidRPr="00DB1B5D" w:rsidRDefault="00DC6274" w:rsidP="00911676">
            <w:pPr>
              <w:numPr>
                <w:ilvl w:val="0"/>
                <w:numId w:val="31"/>
              </w:numPr>
              <w:spacing w:line="276" w:lineRule="auto"/>
              <w:ind w:left="72" w:hanging="90"/>
              <w:rPr>
                <w:rFonts w:asciiTheme="majorHAnsi" w:hAnsiTheme="majorHAnsi" w:cstheme="majorHAnsi"/>
                <w:sz w:val="18"/>
                <w:szCs w:val="18"/>
                <w:lang w:val="fr-FR"/>
              </w:rPr>
            </w:pPr>
            <w:r w:rsidRPr="00DB1B5D">
              <w:rPr>
                <w:rFonts w:asciiTheme="majorHAnsi" w:hAnsiTheme="majorHAnsi" w:cstheme="majorHAnsi"/>
                <w:sz w:val="18"/>
                <w:szCs w:val="18"/>
                <w:lang w:val="fr-FR"/>
              </w:rPr>
              <w:t>Programme de travail statistique harmonisé conformément aux priorités de l’</w:t>
            </w:r>
            <w:r w:rsidR="009F1C57" w:rsidRPr="00DB1B5D">
              <w:rPr>
                <w:rFonts w:asciiTheme="majorHAnsi" w:hAnsiTheme="majorHAnsi" w:cstheme="majorHAnsi"/>
                <w:sz w:val="18"/>
                <w:szCs w:val="18"/>
                <w:lang w:val="fr-FR"/>
              </w:rPr>
              <w:t>A</w:t>
            </w:r>
            <w:r w:rsidRPr="00DB1B5D">
              <w:rPr>
                <w:rFonts w:asciiTheme="majorHAnsi" w:hAnsiTheme="majorHAnsi" w:cstheme="majorHAnsi"/>
                <w:sz w:val="18"/>
                <w:szCs w:val="18"/>
                <w:lang w:val="fr-FR"/>
              </w:rPr>
              <w:t xml:space="preserve">genda 2063, </w:t>
            </w:r>
            <w:r w:rsidR="009F1C57" w:rsidRPr="00DB1B5D">
              <w:rPr>
                <w:rFonts w:asciiTheme="majorHAnsi" w:hAnsiTheme="majorHAnsi" w:cstheme="majorHAnsi"/>
                <w:sz w:val="18"/>
                <w:szCs w:val="18"/>
                <w:lang w:val="fr-FR"/>
              </w:rPr>
              <w:t>de la Stratégie de la Bad 2013-2022 et ses 5 priorités ; et l’Agenda 2030 avec les ODD</w:t>
            </w:r>
          </w:p>
        </w:tc>
        <w:tc>
          <w:tcPr>
            <w:tcW w:w="1890" w:type="dxa"/>
          </w:tcPr>
          <w:p w:rsidR="00DC6274" w:rsidRPr="00DB1B5D" w:rsidRDefault="00DC6274" w:rsidP="00911676">
            <w:pPr>
              <w:numPr>
                <w:ilvl w:val="0"/>
                <w:numId w:val="28"/>
              </w:numPr>
              <w:tabs>
                <w:tab w:val="num" w:pos="105"/>
              </w:tabs>
              <w:ind w:left="101" w:hanging="101"/>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Volonté politique </w:t>
            </w:r>
            <w:r w:rsidR="009F1C57" w:rsidRPr="00DB1B5D">
              <w:rPr>
                <w:rFonts w:asciiTheme="majorHAnsi" w:hAnsiTheme="majorHAnsi" w:cstheme="majorHAnsi"/>
                <w:sz w:val="18"/>
                <w:szCs w:val="18"/>
                <w:lang w:val="fr-FR"/>
              </w:rPr>
              <w:t>du SSA de suivre la mise en œuvre des agendas de développement</w:t>
            </w:r>
          </w:p>
        </w:tc>
        <w:tc>
          <w:tcPr>
            <w:tcW w:w="2520" w:type="dxa"/>
          </w:tcPr>
          <w:p w:rsidR="00DC6274" w:rsidRPr="00DB1B5D" w:rsidRDefault="00D722CF" w:rsidP="00D94E7A">
            <w:pPr>
              <w:numPr>
                <w:ilvl w:val="0"/>
                <w:numId w:val="28"/>
              </w:numPr>
              <w:tabs>
                <w:tab w:val="num" w:pos="105"/>
              </w:tabs>
              <w:ind w:left="101" w:hanging="101"/>
              <w:rPr>
                <w:rFonts w:asciiTheme="majorHAnsi" w:hAnsiTheme="majorHAnsi" w:cstheme="majorHAnsi"/>
                <w:sz w:val="18"/>
                <w:szCs w:val="18"/>
                <w:lang w:val="fr-FR"/>
              </w:rPr>
            </w:pPr>
            <w:r w:rsidRPr="00DB1B5D">
              <w:rPr>
                <w:rFonts w:asciiTheme="majorHAnsi" w:hAnsiTheme="majorHAnsi" w:cstheme="majorHAnsi"/>
                <w:sz w:val="18"/>
                <w:szCs w:val="18"/>
                <w:lang w:val="fr-FR"/>
              </w:rPr>
              <w:t>Non-validation des priorités statistiques retenues dans la SHaSA</w:t>
            </w:r>
          </w:p>
          <w:p w:rsidR="00D94E7A" w:rsidRPr="00DB1B5D" w:rsidRDefault="00D94E7A" w:rsidP="00D94E7A">
            <w:pPr>
              <w:rPr>
                <w:rFonts w:asciiTheme="majorHAnsi" w:hAnsiTheme="majorHAnsi" w:cstheme="majorHAnsi"/>
                <w:sz w:val="18"/>
                <w:szCs w:val="18"/>
                <w:lang w:val="fr-FR"/>
              </w:rPr>
            </w:pPr>
            <w:r w:rsidRPr="00DB1B5D">
              <w:rPr>
                <w:rFonts w:asciiTheme="majorHAnsi" w:hAnsiTheme="majorHAnsi" w:cstheme="majorHAnsi"/>
                <w:b/>
                <w:i/>
                <w:sz w:val="18"/>
                <w:szCs w:val="18"/>
                <w:lang w:val="fr-FR"/>
              </w:rPr>
              <w:t>Mesures d’atténuation </w:t>
            </w:r>
          </w:p>
          <w:p w:rsidR="00DC6274" w:rsidRPr="00DB1B5D" w:rsidRDefault="00D94E7A" w:rsidP="00911676">
            <w:pPr>
              <w:numPr>
                <w:ilvl w:val="0"/>
                <w:numId w:val="28"/>
              </w:numPr>
              <w:tabs>
                <w:tab w:val="num" w:pos="105"/>
              </w:tabs>
              <w:ind w:left="101" w:hanging="101"/>
              <w:rPr>
                <w:rFonts w:asciiTheme="majorHAnsi" w:hAnsiTheme="majorHAnsi" w:cstheme="majorHAnsi"/>
                <w:i/>
                <w:sz w:val="18"/>
                <w:szCs w:val="18"/>
                <w:lang w:val="fr-FR"/>
              </w:rPr>
            </w:pPr>
            <w:r w:rsidRPr="00DB1B5D">
              <w:rPr>
                <w:rFonts w:asciiTheme="majorHAnsi" w:hAnsiTheme="majorHAnsi" w:cstheme="majorHAnsi"/>
                <w:i/>
                <w:sz w:val="18"/>
                <w:szCs w:val="18"/>
                <w:lang w:val="fr-FR"/>
              </w:rPr>
              <w:t>-développement des priorités statistiques de façon inclusive et participative</w:t>
            </w:r>
          </w:p>
          <w:p w:rsidR="00D94E7A" w:rsidRPr="00DB1B5D" w:rsidRDefault="00D94E7A" w:rsidP="00911676">
            <w:pPr>
              <w:numPr>
                <w:ilvl w:val="0"/>
                <w:numId w:val="28"/>
              </w:numPr>
              <w:tabs>
                <w:tab w:val="num" w:pos="105"/>
              </w:tabs>
              <w:ind w:left="101" w:hanging="101"/>
              <w:rPr>
                <w:rFonts w:asciiTheme="majorHAnsi" w:hAnsiTheme="majorHAnsi" w:cstheme="majorHAnsi"/>
                <w:sz w:val="18"/>
                <w:szCs w:val="18"/>
                <w:lang w:val="fr-FR"/>
              </w:rPr>
            </w:pPr>
            <w:r w:rsidRPr="00DB1B5D">
              <w:rPr>
                <w:rFonts w:asciiTheme="majorHAnsi" w:hAnsiTheme="majorHAnsi" w:cstheme="majorHAnsi"/>
                <w:i/>
                <w:sz w:val="18"/>
                <w:szCs w:val="18"/>
                <w:lang w:val="fr-FR"/>
              </w:rPr>
              <w:t>Validation le CoDG</w:t>
            </w:r>
          </w:p>
        </w:tc>
      </w:tr>
      <w:tr w:rsidR="00DC6274" w:rsidRPr="00F14C5A" w:rsidTr="00782B9D">
        <w:tc>
          <w:tcPr>
            <w:tcW w:w="1756" w:type="dxa"/>
          </w:tcPr>
          <w:p w:rsidR="00DC6274" w:rsidRPr="00DB1B5D" w:rsidRDefault="009F1C57" w:rsidP="00911676">
            <w:pPr>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2.2.2. </w:t>
            </w:r>
            <w:r w:rsidR="00DC6274" w:rsidRPr="00DB1B5D">
              <w:rPr>
                <w:rFonts w:asciiTheme="majorHAnsi" w:hAnsiTheme="majorHAnsi" w:cstheme="majorHAnsi"/>
                <w:sz w:val="18"/>
                <w:szCs w:val="18"/>
                <w:lang w:val="fr-FR"/>
              </w:rPr>
              <w:t xml:space="preserve">Sélection et définition des indicateurs statistiques  </w:t>
            </w:r>
          </w:p>
        </w:tc>
        <w:tc>
          <w:tcPr>
            <w:tcW w:w="2114" w:type="dxa"/>
          </w:tcPr>
          <w:p w:rsidR="00DC6274" w:rsidRPr="00DB1B5D" w:rsidRDefault="00DE0C03" w:rsidP="00911676">
            <w:pPr>
              <w:numPr>
                <w:ilvl w:val="0"/>
                <w:numId w:val="31"/>
              </w:numPr>
              <w:spacing w:line="276" w:lineRule="auto"/>
              <w:ind w:left="72" w:hanging="90"/>
              <w:rPr>
                <w:rFonts w:asciiTheme="majorHAnsi" w:hAnsiTheme="majorHAnsi" w:cstheme="majorHAnsi"/>
                <w:sz w:val="18"/>
                <w:szCs w:val="18"/>
                <w:lang w:val="fr-FR"/>
              </w:rPr>
            </w:pPr>
            <w:r>
              <w:rPr>
                <w:rFonts w:asciiTheme="majorHAnsi" w:hAnsiTheme="majorHAnsi" w:cstheme="majorHAnsi"/>
                <w:sz w:val="18"/>
                <w:szCs w:val="18"/>
                <w:lang w:val="fr-FR"/>
              </w:rPr>
              <w:t>I</w:t>
            </w:r>
            <w:r w:rsidR="00DC6274" w:rsidRPr="00DB1B5D">
              <w:rPr>
                <w:rFonts w:asciiTheme="majorHAnsi" w:hAnsiTheme="majorHAnsi" w:cstheme="majorHAnsi"/>
                <w:sz w:val="18"/>
                <w:szCs w:val="18"/>
                <w:lang w:val="fr-FR"/>
              </w:rPr>
              <w:t xml:space="preserve">ndicateurs statistiques et leurs définitions  </w:t>
            </w:r>
          </w:p>
        </w:tc>
        <w:tc>
          <w:tcPr>
            <w:tcW w:w="2070" w:type="dxa"/>
          </w:tcPr>
          <w:p w:rsidR="00DC6274" w:rsidRPr="00DB1B5D" w:rsidRDefault="00DC6274" w:rsidP="00911676">
            <w:pPr>
              <w:numPr>
                <w:ilvl w:val="0"/>
                <w:numId w:val="31"/>
              </w:numPr>
              <w:spacing w:line="276" w:lineRule="auto"/>
              <w:ind w:left="72" w:hanging="90"/>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Nombre d’indicateurs statistiques produits et publiés  </w:t>
            </w:r>
          </w:p>
        </w:tc>
        <w:tc>
          <w:tcPr>
            <w:tcW w:w="1980" w:type="dxa"/>
          </w:tcPr>
          <w:p w:rsidR="00DC6274" w:rsidRPr="00DB1B5D" w:rsidRDefault="00DC6274" w:rsidP="00911676">
            <w:pPr>
              <w:numPr>
                <w:ilvl w:val="0"/>
                <w:numId w:val="31"/>
              </w:numPr>
              <w:spacing w:line="276" w:lineRule="auto"/>
              <w:ind w:left="72" w:hanging="90"/>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Indicateurs statistiques mis à jour chaque année. </w:t>
            </w:r>
          </w:p>
        </w:tc>
        <w:tc>
          <w:tcPr>
            <w:tcW w:w="2070" w:type="dxa"/>
          </w:tcPr>
          <w:p w:rsidR="00DC6274" w:rsidRPr="00DB1B5D" w:rsidRDefault="00DC6274" w:rsidP="00911676">
            <w:pPr>
              <w:numPr>
                <w:ilvl w:val="0"/>
                <w:numId w:val="31"/>
              </w:numPr>
              <w:spacing w:line="276" w:lineRule="auto"/>
              <w:ind w:left="72" w:hanging="90"/>
              <w:rPr>
                <w:rFonts w:asciiTheme="majorHAnsi" w:hAnsiTheme="majorHAnsi" w:cstheme="majorHAnsi"/>
                <w:sz w:val="18"/>
                <w:szCs w:val="18"/>
                <w:lang w:val="fr-FR"/>
              </w:rPr>
            </w:pPr>
            <w:r w:rsidRPr="00DB1B5D">
              <w:rPr>
                <w:rFonts w:asciiTheme="majorHAnsi" w:hAnsiTheme="majorHAnsi" w:cstheme="majorHAnsi"/>
                <w:sz w:val="18"/>
                <w:szCs w:val="18"/>
                <w:lang w:val="fr-FR"/>
              </w:rPr>
              <w:t xml:space="preserve">Système statistique africain harmonisé </w:t>
            </w:r>
            <w:r w:rsidR="00D94E7A" w:rsidRPr="00DB1B5D">
              <w:rPr>
                <w:rFonts w:asciiTheme="majorHAnsi" w:hAnsiTheme="majorHAnsi" w:cstheme="majorHAnsi"/>
                <w:sz w:val="18"/>
                <w:szCs w:val="18"/>
                <w:lang w:val="fr-FR"/>
              </w:rPr>
              <w:t>pour répondre aux priorités de l’Agenda 2063, de la Stratégie de la Bad 2013-2022 et ses 5 priorités ; et l’Agenda 2030 avec les ODD</w:t>
            </w:r>
          </w:p>
        </w:tc>
        <w:tc>
          <w:tcPr>
            <w:tcW w:w="1890" w:type="dxa"/>
          </w:tcPr>
          <w:p w:rsidR="00DC6274" w:rsidRPr="00DB1B5D" w:rsidRDefault="00D94E7A" w:rsidP="00911676">
            <w:pPr>
              <w:numPr>
                <w:ilvl w:val="0"/>
                <w:numId w:val="28"/>
              </w:numPr>
              <w:tabs>
                <w:tab w:val="num" w:pos="105"/>
              </w:tabs>
              <w:ind w:left="101" w:hanging="101"/>
              <w:rPr>
                <w:rFonts w:asciiTheme="majorHAnsi" w:hAnsiTheme="majorHAnsi" w:cstheme="majorHAnsi"/>
                <w:sz w:val="18"/>
                <w:szCs w:val="18"/>
                <w:lang w:val="fr-FR"/>
              </w:rPr>
            </w:pPr>
            <w:r w:rsidRPr="00DB1B5D">
              <w:rPr>
                <w:rFonts w:asciiTheme="majorHAnsi" w:hAnsiTheme="majorHAnsi" w:cstheme="majorHAnsi"/>
                <w:sz w:val="18"/>
                <w:szCs w:val="18"/>
                <w:lang w:val="fr-FR"/>
              </w:rPr>
              <w:t>Engagement des pays à suivre la mise en œuvre les agendas de développement</w:t>
            </w:r>
          </w:p>
        </w:tc>
        <w:tc>
          <w:tcPr>
            <w:tcW w:w="2520" w:type="dxa"/>
          </w:tcPr>
          <w:p w:rsidR="004525F5" w:rsidRPr="00DB1B5D" w:rsidRDefault="004525F5" w:rsidP="00911676">
            <w:pPr>
              <w:numPr>
                <w:ilvl w:val="0"/>
                <w:numId w:val="28"/>
              </w:numPr>
              <w:tabs>
                <w:tab w:val="num" w:pos="105"/>
              </w:tabs>
              <w:ind w:left="101" w:hanging="101"/>
              <w:rPr>
                <w:rFonts w:asciiTheme="majorHAnsi" w:hAnsiTheme="majorHAnsi" w:cstheme="majorHAnsi"/>
                <w:sz w:val="18"/>
                <w:szCs w:val="18"/>
                <w:lang w:val="fr-FR"/>
              </w:rPr>
            </w:pPr>
            <w:r w:rsidRPr="00DB1B5D">
              <w:rPr>
                <w:rFonts w:asciiTheme="majorHAnsi" w:hAnsiTheme="majorHAnsi" w:cstheme="majorHAnsi"/>
                <w:sz w:val="18"/>
                <w:szCs w:val="18"/>
                <w:lang w:val="fr-FR"/>
              </w:rPr>
              <w:t>Faible capacité technique des pays pour le suivi des indicateurs retenus</w:t>
            </w:r>
          </w:p>
          <w:p w:rsidR="00DC6274" w:rsidRPr="00DB1B5D" w:rsidRDefault="004525F5" w:rsidP="004525F5">
            <w:pPr>
              <w:rPr>
                <w:rFonts w:asciiTheme="majorHAnsi" w:hAnsiTheme="majorHAnsi" w:cstheme="majorHAnsi"/>
                <w:sz w:val="18"/>
                <w:szCs w:val="18"/>
                <w:lang w:val="fr-FR"/>
              </w:rPr>
            </w:pPr>
            <w:r w:rsidRPr="00DB1B5D">
              <w:rPr>
                <w:rFonts w:asciiTheme="majorHAnsi" w:hAnsiTheme="majorHAnsi" w:cstheme="majorHAnsi"/>
                <w:b/>
                <w:i/>
                <w:sz w:val="18"/>
                <w:szCs w:val="18"/>
                <w:lang w:val="fr-FR"/>
              </w:rPr>
              <w:t>Mesures d’atténuation </w:t>
            </w:r>
          </w:p>
          <w:p w:rsidR="004525F5" w:rsidRPr="00DB1B5D" w:rsidRDefault="004525F5" w:rsidP="00911676">
            <w:pPr>
              <w:numPr>
                <w:ilvl w:val="0"/>
                <w:numId w:val="28"/>
              </w:numPr>
              <w:tabs>
                <w:tab w:val="num" w:pos="105"/>
              </w:tabs>
              <w:ind w:left="101" w:hanging="101"/>
              <w:rPr>
                <w:rFonts w:asciiTheme="majorHAnsi" w:hAnsiTheme="majorHAnsi" w:cstheme="majorHAnsi"/>
                <w:i/>
                <w:sz w:val="18"/>
                <w:szCs w:val="18"/>
                <w:lang w:val="fr-FR"/>
              </w:rPr>
            </w:pPr>
            <w:r w:rsidRPr="00DB1B5D">
              <w:rPr>
                <w:rFonts w:asciiTheme="majorHAnsi" w:hAnsiTheme="majorHAnsi" w:cstheme="majorHAnsi"/>
                <w:i/>
                <w:sz w:val="18"/>
                <w:szCs w:val="18"/>
                <w:lang w:val="fr-FR"/>
              </w:rPr>
              <w:t>Renforcement des capacités techniques des pays</w:t>
            </w:r>
          </w:p>
        </w:tc>
      </w:tr>
    </w:tbl>
    <w:p w:rsidR="00562FE2" w:rsidRDefault="00562FE2" w:rsidP="004B6CB8">
      <w:pPr>
        <w:jc w:val="center"/>
        <w:rPr>
          <w:rFonts w:asciiTheme="majorHAnsi" w:hAnsiTheme="majorHAnsi" w:cstheme="majorHAnsi"/>
          <w:b/>
          <w:sz w:val="18"/>
          <w:szCs w:val="18"/>
          <w:lang w:val="fr-FR"/>
        </w:rPr>
      </w:pPr>
    </w:p>
    <w:p w:rsidR="00562FE2" w:rsidRDefault="00562FE2" w:rsidP="004B6CB8">
      <w:pPr>
        <w:jc w:val="center"/>
        <w:rPr>
          <w:rFonts w:asciiTheme="majorHAnsi" w:hAnsiTheme="majorHAnsi" w:cstheme="majorHAnsi"/>
          <w:b/>
          <w:sz w:val="18"/>
          <w:szCs w:val="18"/>
          <w:lang w:val="fr-FR"/>
        </w:rPr>
      </w:pPr>
    </w:p>
    <w:p w:rsidR="00DC6274" w:rsidRPr="006C72F0" w:rsidRDefault="00DC6274" w:rsidP="004B6CB8">
      <w:pPr>
        <w:jc w:val="center"/>
        <w:rPr>
          <w:rFonts w:asciiTheme="majorHAnsi" w:hAnsiTheme="majorHAnsi" w:cstheme="majorHAnsi"/>
          <w:b/>
          <w:sz w:val="18"/>
          <w:szCs w:val="18"/>
          <w:lang w:val="fr-FR"/>
        </w:rPr>
      </w:pPr>
      <w:r w:rsidRPr="006C72F0">
        <w:rPr>
          <w:rFonts w:asciiTheme="majorHAnsi" w:hAnsiTheme="majorHAnsi" w:cstheme="majorHAnsi"/>
          <w:b/>
          <w:sz w:val="18"/>
          <w:szCs w:val="18"/>
          <w:lang w:val="fr-FR"/>
        </w:rPr>
        <w:t>T</w:t>
      </w:r>
      <w:r w:rsidR="00E95CEA">
        <w:rPr>
          <w:rFonts w:asciiTheme="majorHAnsi" w:hAnsiTheme="majorHAnsi" w:cstheme="majorHAnsi"/>
          <w:b/>
          <w:sz w:val="18"/>
          <w:szCs w:val="18"/>
          <w:lang w:val="fr-FR"/>
        </w:rPr>
        <w:t>HEME STRATEGIQUE 3: Développer l</w:t>
      </w:r>
      <w:r w:rsidRPr="006C72F0">
        <w:rPr>
          <w:rFonts w:asciiTheme="majorHAnsi" w:hAnsiTheme="majorHAnsi" w:cstheme="majorHAnsi"/>
          <w:b/>
          <w:sz w:val="18"/>
          <w:szCs w:val="18"/>
          <w:lang w:val="fr-FR"/>
        </w:rPr>
        <w:t>es capacités institutionnelles durables du système statistique africain</w:t>
      </w:r>
    </w:p>
    <w:p w:rsidR="00DC6274" w:rsidRPr="006C72F0" w:rsidRDefault="00DC6274" w:rsidP="00DC6274">
      <w:pPr>
        <w:jc w:val="center"/>
        <w:rPr>
          <w:rFonts w:asciiTheme="majorHAnsi" w:hAnsiTheme="majorHAnsi" w:cstheme="majorHAnsi"/>
          <w:b/>
          <w:sz w:val="18"/>
          <w:szCs w:val="18"/>
          <w:lang w:val="fr-FR"/>
        </w:rPr>
      </w:pPr>
      <w:r w:rsidRPr="006C72F0">
        <w:rPr>
          <w:rFonts w:asciiTheme="majorHAnsi" w:hAnsiTheme="majorHAnsi" w:cstheme="majorHAnsi"/>
          <w:b/>
          <w:sz w:val="18"/>
          <w:szCs w:val="18"/>
          <w:lang w:val="fr-FR"/>
        </w:rPr>
        <w:t>Objectif stratégique 3.1 : Réformer et renforcer les systèmes statistiques nationaux</w:t>
      </w:r>
    </w:p>
    <w:p w:rsidR="00DC6274" w:rsidRPr="00DC6274" w:rsidRDefault="00DC6274" w:rsidP="00DC6274">
      <w:pPr>
        <w:jc w:val="center"/>
        <w:rPr>
          <w:rFonts w:asciiTheme="majorHAnsi" w:hAnsiTheme="majorHAnsi" w:cstheme="majorHAnsi"/>
          <w:sz w:val="18"/>
          <w:szCs w:val="18"/>
          <w:lang w:val="fr-FR"/>
        </w:rPr>
      </w:pPr>
    </w:p>
    <w:tbl>
      <w:tblPr>
        <w:tblStyle w:val="Grilledutableau4"/>
        <w:tblW w:w="14305" w:type="dxa"/>
        <w:tblInd w:w="-702" w:type="dxa"/>
        <w:tblLayout w:type="fixed"/>
        <w:tblLook w:val="04A0" w:firstRow="1" w:lastRow="0" w:firstColumn="1" w:lastColumn="0" w:noHBand="0" w:noVBand="1"/>
      </w:tblPr>
      <w:tblGrid>
        <w:gridCol w:w="2115"/>
        <w:gridCol w:w="1751"/>
        <w:gridCol w:w="2074"/>
        <w:gridCol w:w="1980"/>
        <w:gridCol w:w="1991"/>
        <w:gridCol w:w="1985"/>
        <w:gridCol w:w="2409"/>
      </w:tblGrid>
      <w:tr w:rsidR="00DC6274" w:rsidRPr="00DC6274" w:rsidTr="00067F0C">
        <w:trPr>
          <w:tblHeader/>
        </w:trPr>
        <w:tc>
          <w:tcPr>
            <w:tcW w:w="2115"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 xml:space="preserve">Initiative stratégique </w:t>
            </w:r>
          </w:p>
        </w:tc>
        <w:tc>
          <w:tcPr>
            <w:tcW w:w="1751"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Résultats immédiats / Produit</w:t>
            </w:r>
          </w:p>
        </w:tc>
        <w:tc>
          <w:tcPr>
            <w:tcW w:w="2074"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 xml:space="preserve">Indicateur de performance </w:t>
            </w:r>
          </w:p>
        </w:tc>
        <w:tc>
          <w:tcPr>
            <w:tcW w:w="1980"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Etape / Cible</w:t>
            </w:r>
          </w:p>
        </w:tc>
        <w:tc>
          <w:tcPr>
            <w:tcW w:w="1991" w:type="dxa"/>
            <w:shd w:val="clear" w:color="auto" w:fill="66FFFF"/>
            <w:vAlign w:val="center"/>
          </w:tcPr>
          <w:p w:rsidR="00DC6274" w:rsidRPr="00DC6274"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Effets</w:t>
            </w:r>
          </w:p>
        </w:tc>
        <w:tc>
          <w:tcPr>
            <w:tcW w:w="1985" w:type="dxa"/>
            <w:shd w:val="clear" w:color="auto" w:fill="66FFFF"/>
          </w:tcPr>
          <w:p w:rsidR="00DC6274" w:rsidRPr="002B16BE" w:rsidRDefault="00DC6274" w:rsidP="00FA5626">
            <w:pPr>
              <w:ind w:left="101"/>
              <w:rPr>
                <w:rFonts w:asciiTheme="majorHAnsi" w:hAnsiTheme="majorHAnsi" w:cstheme="majorHAnsi"/>
                <w:color w:val="76923C"/>
                <w:sz w:val="18"/>
                <w:szCs w:val="18"/>
                <w:lang w:val="fr-FR"/>
              </w:rPr>
            </w:pPr>
            <w:r w:rsidRPr="002B16BE">
              <w:rPr>
                <w:rFonts w:asciiTheme="majorHAnsi" w:hAnsiTheme="majorHAnsi" w:cstheme="majorHAnsi"/>
                <w:color w:val="76923C"/>
                <w:sz w:val="18"/>
                <w:szCs w:val="18"/>
                <w:lang w:val="fr-FR"/>
              </w:rPr>
              <w:t>Facteurs stratégiques favorables</w:t>
            </w:r>
          </w:p>
        </w:tc>
        <w:tc>
          <w:tcPr>
            <w:tcW w:w="2409" w:type="dxa"/>
            <w:shd w:val="clear" w:color="auto" w:fill="66FFFF"/>
          </w:tcPr>
          <w:p w:rsidR="00DC6274" w:rsidRPr="002B16BE" w:rsidRDefault="00D2603E" w:rsidP="00D2603E">
            <w:pPr>
              <w:rPr>
                <w:rFonts w:asciiTheme="majorHAnsi" w:hAnsiTheme="majorHAnsi" w:cstheme="majorHAnsi"/>
                <w:color w:val="76923C"/>
                <w:sz w:val="18"/>
                <w:szCs w:val="18"/>
                <w:lang w:val="fr-FR"/>
              </w:rPr>
            </w:pPr>
            <w:r w:rsidRPr="002B16BE">
              <w:rPr>
                <w:rFonts w:asciiTheme="majorHAnsi" w:hAnsiTheme="majorHAnsi" w:cstheme="majorHAnsi"/>
                <w:color w:val="76923C"/>
                <w:sz w:val="18"/>
                <w:szCs w:val="18"/>
                <w:lang w:val="fr-FR"/>
              </w:rPr>
              <w:t>Risques</w:t>
            </w:r>
            <w:r w:rsidR="00DC6274" w:rsidRPr="002B16BE">
              <w:rPr>
                <w:rFonts w:asciiTheme="majorHAnsi" w:hAnsiTheme="majorHAnsi" w:cstheme="majorHAnsi"/>
                <w:color w:val="76923C"/>
                <w:sz w:val="18"/>
                <w:szCs w:val="18"/>
                <w:lang w:val="fr-FR"/>
              </w:rPr>
              <w:t>/mesures d’</w:t>
            </w:r>
            <w:r w:rsidRPr="002B16BE">
              <w:rPr>
                <w:rFonts w:asciiTheme="majorHAnsi" w:hAnsiTheme="majorHAnsi" w:cstheme="majorHAnsi"/>
                <w:color w:val="76923C"/>
                <w:sz w:val="18"/>
                <w:szCs w:val="18"/>
                <w:lang w:val="fr-FR"/>
              </w:rPr>
              <w:t>atténuation</w:t>
            </w:r>
          </w:p>
        </w:tc>
      </w:tr>
      <w:tr w:rsidR="00DC6274" w:rsidRPr="00DC6274" w:rsidTr="00F2720D">
        <w:tc>
          <w:tcPr>
            <w:tcW w:w="2115" w:type="dxa"/>
          </w:tcPr>
          <w:p w:rsidR="00DC6274" w:rsidRPr="00DC6274" w:rsidRDefault="00A51539" w:rsidP="00FA5626">
            <w:pPr>
              <w:rPr>
                <w:rFonts w:asciiTheme="majorHAnsi" w:hAnsiTheme="majorHAnsi" w:cstheme="majorHAnsi"/>
                <w:color w:val="76923C"/>
                <w:sz w:val="18"/>
                <w:szCs w:val="18"/>
                <w:lang w:val="fr-FR"/>
              </w:rPr>
            </w:pPr>
            <w:r>
              <w:rPr>
                <w:rFonts w:asciiTheme="majorHAnsi" w:hAnsiTheme="majorHAnsi" w:cstheme="majorHAnsi"/>
                <w:sz w:val="18"/>
                <w:szCs w:val="18"/>
                <w:lang w:val="fr-FR"/>
              </w:rPr>
              <w:t xml:space="preserve">3.1.1. </w:t>
            </w:r>
            <w:r w:rsidR="00DC6274" w:rsidRPr="00DC6274">
              <w:rPr>
                <w:rFonts w:asciiTheme="majorHAnsi" w:hAnsiTheme="majorHAnsi" w:cstheme="majorHAnsi"/>
                <w:sz w:val="18"/>
                <w:szCs w:val="18"/>
                <w:lang w:val="fr-FR"/>
              </w:rPr>
              <w:t xml:space="preserve">Mise en œuvre de la Charte africaine de la statistique (CAS) </w:t>
            </w:r>
          </w:p>
        </w:tc>
        <w:tc>
          <w:tcPr>
            <w:tcW w:w="1751" w:type="dxa"/>
          </w:tcPr>
          <w:p w:rsidR="00A51539" w:rsidRPr="00A51539" w:rsidRDefault="00A51539" w:rsidP="00A51539">
            <w:pPr>
              <w:numPr>
                <w:ilvl w:val="0"/>
                <w:numId w:val="31"/>
              </w:numPr>
              <w:spacing w:line="276" w:lineRule="auto"/>
              <w:ind w:left="72" w:hanging="90"/>
              <w:rPr>
                <w:rFonts w:asciiTheme="majorHAnsi" w:hAnsiTheme="majorHAnsi" w:cstheme="majorHAnsi"/>
                <w:sz w:val="18"/>
                <w:szCs w:val="18"/>
                <w:lang w:val="fr-FR"/>
              </w:rPr>
            </w:pPr>
            <w:r>
              <w:rPr>
                <w:rFonts w:asciiTheme="majorHAnsi" w:hAnsiTheme="majorHAnsi" w:cstheme="majorHAnsi"/>
                <w:sz w:val="18"/>
                <w:szCs w:val="18"/>
                <w:lang w:val="fr-FR"/>
              </w:rPr>
              <w:t>Instruments de ratification</w:t>
            </w:r>
          </w:p>
          <w:p w:rsidR="00DC6274" w:rsidRPr="00DC6274" w:rsidRDefault="00DC6274" w:rsidP="00FA5626">
            <w:pPr>
              <w:numPr>
                <w:ilvl w:val="0"/>
                <w:numId w:val="31"/>
              </w:numPr>
              <w:spacing w:line="276" w:lineRule="auto"/>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Intégration de la Charte dans les instruments juridiques des pays </w:t>
            </w:r>
            <w:r w:rsidR="00A51539">
              <w:rPr>
                <w:rFonts w:asciiTheme="majorHAnsi" w:hAnsiTheme="majorHAnsi" w:cstheme="majorHAnsi"/>
                <w:sz w:val="18"/>
                <w:szCs w:val="18"/>
                <w:lang w:val="fr-FR"/>
              </w:rPr>
              <w:t xml:space="preserve">et des CER </w:t>
            </w:r>
            <w:r w:rsidRPr="00DC6274">
              <w:rPr>
                <w:rFonts w:asciiTheme="majorHAnsi" w:hAnsiTheme="majorHAnsi" w:cstheme="majorHAnsi"/>
                <w:sz w:val="18"/>
                <w:szCs w:val="18"/>
                <w:lang w:val="fr-FR"/>
              </w:rPr>
              <w:t xml:space="preserve">(Loi, SNDS, </w:t>
            </w:r>
            <w:r w:rsidR="00A51539">
              <w:rPr>
                <w:rFonts w:asciiTheme="majorHAnsi" w:hAnsiTheme="majorHAnsi" w:cstheme="majorHAnsi"/>
                <w:sz w:val="18"/>
                <w:szCs w:val="18"/>
                <w:lang w:val="fr-FR"/>
              </w:rPr>
              <w:t xml:space="preserve">SRDS, </w:t>
            </w:r>
            <w:r w:rsidRPr="00DC6274">
              <w:rPr>
                <w:rFonts w:asciiTheme="majorHAnsi" w:hAnsiTheme="majorHAnsi" w:cstheme="majorHAnsi"/>
                <w:sz w:val="18"/>
                <w:szCs w:val="18"/>
                <w:lang w:val="fr-FR"/>
              </w:rPr>
              <w:t>etc.)</w:t>
            </w:r>
          </w:p>
        </w:tc>
        <w:tc>
          <w:tcPr>
            <w:tcW w:w="2074" w:type="dxa"/>
          </w:tcPr>
          <w:p w:rsidR="00DC6274" w:rsidRPr="00DC6274" w:rsidRDefault="00DC6274" w:rsidP="00FA5626">
            <w:pPr>
              <w:numPr>
                <w:ilvl w:val="0"/>
                <w:numId w:val="31"/>
              </w:numPr>
              <w:spacing w:line="276" w:lineRule="auto"/>
              <w:ind w:left="72" w:hanging="90"/>
              <w:rPr>
                <w:rFonts w:asciiTheme="majorHAnsi" w:hAnsiTheme="majorHAnsi" w:cstheme="majorHAnsi"/>
                <w:color w:val="76923C"/>
                <w:sz w:val="18"/>
                <w:szCs w:val="18"/>
                <w:lang w:val="fr-FR"/>
              </w:rPr>
            </w:pPr>
            <w:r w:rsidRPr="00DC6274">
              <w:rPr>
                <w:rFonts w:asciiTheme="majorHAnsi" w:hAnsiTheme="majorHAnsi" w:cstheme="majorHAnsi"/>
                <w:sz w:val="18"/>
                <w:szCs w:val="18"/>
                <w:lang w:val="fr-FR"/>
              </w:rPr>
              <w:t>Nombre de pays ayant signé et</w:t>
            </w:r>
            <w:r w:rsidR="00A51539">
              <w:rPr>
                <w:rFonts w:asciiTheme="majorHAnsi" w:hAnsiTheme="majorHAnsi" w:cstheme="majorHAnsi"/>
                <w:sz w:val="18"/>
                <w:szCs w:val="18"/>
                <w:lang w:val="fr-FR"/>
              </w:rPr>
              <w:t>/ou</w:t>
            </w:r>
            <w:r w:rsidRPr="00DC6274">
              <w:rPr>
                <w:rFonts w:asciiTheme="majorHAnsi" w:hAnsiTheme="majorHAnsi" w:cstheme="majorHAnsi"/>
                <w:sz w:val="18"/>
                <w:szCs w:val="18"/>
                <w:lang w:val="fr-FR"/>
              </w:rPr>
              <w:t xml:space="preserve"> ratifié la charte et pris en compte la charte dans leurs instruments juridiques.</w:t>
            </w:r>
          </w:p>
        </w:tc>
        <w:tc>
          <w:tcPr>
            <w:tcW w:w="1980" w:type="dxa"/>
          </w:tcPr>
          <w:p w:rsidR="00DC6274" w:rsidRPr="00DC6274" w:rsidRDefault="00DC6274" w:rsidP="00FA5626">
            <w:pPr>
              <w:numPr>
                <w:ilvl w:val="0"/>
                <w:numId w:val="31"/>
              </w:numPr>
              <w:spacing w:line="276" w:lineRule="auto"/>
              <w:ind w:left="72" w:hanging="90"/>
              <w:rPr>
                <w:rFonts w:asciiTheme="majorHAnsi" w:hAnsiTheme="majorHAnsi" w:cstheme="majorHAnsi"/>
                <w:color w:val="76923C"/>
                <w:sz w:val="18"/>
                <w:szCs w:val="18"/>
                <w:lang w:val="fr-FR"/>
              </w:rPr>
            </w:pPr>
            <w:r w:rsidRPr="00E4782B">
              <w:rPr>
                <w:rFonts w:asciiTheme="majorHAnsi" w:hAnsiTheme="majorHAnsi" w:cstheme="majorHAnsi"/>
                <w:sz w:val="18"/>
                <w:szCs w:val="18"/>
                <w:lang w:val="fr-FR"/>
              </w:rPr>
              <w:t>54 pays ont ratifié en 2020</w:t>
            </w:r>
          </w:p>
        </w:tc>
        <w:tc>
          <w:tcPr>
            <w:tcW w:w="1991" w:type="dxa"/>
          </w:tcPr>
          <w:p w:rsidR="00DC6274" w:rsidRPr="00DC6274" w:rsidRDefault="00513233" w:rsidP="00FA5626">
            <w:pPr>
              <w:numPr>
                <w:ilvl w:val="0"/>
                <w:numId w:val="31"/>
              </w:numPr>
              <w:spacing w:line="276" w:lineRule="auto"/>
              <w:ind w:left="72" w:hanging="90"/>
              <w:rPr>
                <w:rFonts w:asciiTheme="majorHAnsi" w:hAnsiTheme="majorHAnsi" w:cstheme="majorHAnsi"/>
                <w:sz w:val="18"/>
                <w:szCs w:val="18"/>
                <w:lang w:val="fr-FR"/>
              </w:rPr>
            </w:pPr>
            <w:r>
              <w:rPr>
                <w:rFonts w:asciiTheme="majorHAnsi" w:hAnsiTheme="majorHAnsi" w:cstheme="majorHAnsi"/>
                <w:sz w:val="18"/>
                <w:szCs w:val="18"/>
                <w:lang w:val="fr-FR"/>
              </w:rPr>
              <w:t>SSA dispose d’un cadre juridique et réglementaire</w:t>
            </w:r>
          </w:p>
          <w:p w:rsidR="00DC6274" w:rsidRPr="00DC6274" w:rsidRDefault="00DC6274" w:rsidP="00513233">
            <w:pPr>
              <w:rPr>
                <w:rFonts w:asciiTheme="majorHAnsi" w:hAnsiTheme="majorHAnsi" w:cstheme="majorHAnsi"/>
                <w:color w:val="76923C"/>
                <w:sz w:val="18"/>
                <w:szCs w:val="18"/>
                <w:lang w:val="fr-FR"/>
              </w:rPr>
            </w:pPr>
          </w:p>
        </w:tc>
        <w:tc>
          <w:tcPr>
            <w:tcW w:w="1985" w:type="dxa"/>
          </w:tcPr>
          <w:p w:rsidR="00DC6274" w:rsidRPr="0025764C" w:rsidRDefault="00DC6274" w:rsidP="00FA5626">
            <w:pPr>
              <w:numPr>
                <w:ilvl w:val="0"/>
                <w:numId w:val="31"/>
              </w:numPr>
              <w:spacing w:line="276" w:lineRule="auto"/>
              <w:ind w:left="72" w:hanging="90"/>
              <w:rPr>
                <w:rFonts w:asciiTheme="majorHAnsi" w:hAnsiTheme="majorHAnsi" w:cstheme="majorHAnsi"/>
                <w:color w:val="76923C"/>
                <w:sz w:val="18"/>
                <w:szCs w:val="18"/>
                <w:lang w:val="fr-FR"/>
              </w:rPr>
            </w:pPr>
            <w:r w:rsidRPr="0025764C">
              <w:rPr>
                <w:rFonts w:asciiTheme="majorHAnsi" w:hAnsiTheme="majorHAnsi" w:cstheme="majorHAnsi"/>
                <w:sz w:val="18"/>
                <w:szCs w:val="18"/>
                <w:lang w:val="fr-FR"/>
              </w:rPr>
              <w:t>Charte en vigueur depuis 2015</w:t>
            </w:r>
          </w:p>
        </w:tc>
        <w:tc>
          <w:tcPr>
            <w:tcW w:w="2409" w:type="dxa"/>
          </w:tcPr>
          <w:p w:rsidR="00DC6274" w:rsidRPr="00DC6274" w:rsidRDefault="00513233" w:rsidP="00FA5626">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sz w:val="18"/>
                <w:szCs w:val="18"/>
                <w:lang w:val="fr-FR"/>
              </w:rPr>
              <w:t>Faible adhésion aux principes de la Charte du fait de la non-ratification par certains p</w:t>
            </w:r>
            <w:r w:rsidR="00E4782B">
              <w:rPr>
                <w:rFonts w:asciiTheme="majorHAnsi" w:hAnsiTheme="majorHAnsi" w:cstheme="majorHAnsi"/>
                <w:sz w:val="18"/>
                <w:szCs w:val="18"/>
                <w:lang w:val="fr-FR"/>
              </w:rPr>
              <w:t xml:space="preserve">ays </w:t>
            </w:r>
          </w:p>
          <w:p w:rsidR="00C53B56" w:rsidRPr="00DB1B5D" w:rsidRDefault="00C53B56" w:rsidP="00C53B56">
            <w:pPr>
              <w:rPr>
                <w:rFonts w:asciiTheme="majorHAnsi" w:hAnsiTheme="majorHAnsi" w:cstheme="majorHAnsi"/>
                <w:sz w:val="18"/>
                <w:szCs w:val="18"/>
                <w:lang w:val="fr-FR"/>
              </w:rPr>
            </w:pPr>
            <w:r w:rsidRPr="00DB1B5D">
              <w:rPr>
                <w:rFonts w:asciiTheme="majorHAnsi" w:hAnsiTheme="majorHAnsi" w:cstheme="majorHAnsi"/>
                <w:b/>
                <w:i/>
                <w:sz w:val="18"/>
                <w:szCs w:val="18"/>
                <w:lang w:val="fr-FR"/>
              </w:rPr>
              <w:t>Mesures d’atténuation </w:t>
            </w:r>
          </w:p>
          <w:p w:rsidR="00DC6274" w:rsidRPr="00E4782B" w:rsidRDefault="00513233" w:rsidP="00E4782B">
            <w:pPr>
              <w:numPr>
                <w:ilvl w:val="0"/>
                <w:numId w:val="28"/>
              </w:numPr>
              <w:tabs>
                <w:tab w:val="num" w:pos="105"/>
              </w:tabs>
              <w:ind w:left="101" w:hanging="101"/>
              <w:rPr>
                <w:rFonts w:asciiTheme="majorHAnsi" w:hAnsiTheme="majorHAnsi" w:cstheme="majorHAnsi"/>
                <w:sz w:val="18"/>
                <w:szCs w:val="18"/>
                <w:lang w:val="fr-FR"/>
              </w:rPr>
            </w:pPr>
            <w:r>
              <w:rPr>
                <w:rFonts w:asciiTheme="majorHAnsi" w:hAnsiTheme="majorHAnsi" w:cstheme="majorHAnsi"/>
                <w:i/>
                <w:sz w:val="18"/>
                <w:szCs w:val="18"/>
                <w:lang w:val="fr-FR"/>
              </w:rPr>
              <w:t>Plaidoyer pour la ratification</w:t>
            </w:r>
            <w:r w:rsidR="00C53B56" w:rsidRPr="00DC6274">
              <w:rPr>
                <w:rFonts w:asciiTheme="majorHAnsi" w:hAnsiTheme="majorHAnsi" w:cstheme="majorHAnsi"/>
                <w:sz w:val="18"/>
                <w:szCs w:val="18"/>
                <w:highlight w:val="yellow"/>
                <w:lang w:val="fr-FR"/>
              </w:rPr>
              <w:t xml:space="preserve"> </w:t>
            </w:r>
          </w:p>
        </w:tc>
      </w:tr>
      <w:tr w:rsidR="00DC6274" w:rsidRPr="00F14C5A" w:rsidTr="00F2720D">
        <w:tc>
          <w:tcPr>
            <w:tcW w:w="2115" w:type="dxa"/>
          </w:tcPr>
          <w:p w:rsidR="00DC6274" w:rsidRPr="00E91154" w:rsidRDefault="00FA7CB9" w:rsidP="00FA5626">
            <w:pPr>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t xml:space="preserve">3.1.2. </w:t>
            </w:r>
            <w:r w:rsidR="00F00D3C" w:rsidRPr="00E91154">
              <w:rPr>
                <w:rFonts w:asciiTheme="majorHAnsi" w:hAnsiTheme="majorHAnsi" w:cstheme="majorHAnsi"/>
                <w:sz w:val="18"/>
                <w:szCs w:val="18"/>
                <w:lang w:val="fr-FR"/>
              </w:rPr>
              <w:t>Actualisation de</w:t>
            </w:r>
            <w:r w:rsidR="00DC6274" w:rsidRPr="00E91154">
              <w:rPr>
                <w:rFonts w:asciiTheme="majorHAnsi" w:hAnsiTheme="majorHAnsi" w:cstheme="majorHAnsi"/>
                <w:sz w:val="18"/>
                <w:szCs w:val="18"/>
                <w:lang w:val="fr-FR"/>
              </w:rPr>
              <w:t xml:space="preserve"> la charte pour y intégrer les </w:t>
            </w:r>
            <w:r w:rsidR="00DC6274" w:rsidRPr="00E91154">
              <w:rPr>
                <w:rFonts w:asciiTheme="majorHAnsi" w:hAnsiTheme="majorHAnsi" w:cstheme="majorHAnsi"/>
                <w:sz w:val="18"/>
                <w:szCs w:val="18"/>
                <w:lang w:val="fr-FR"/>
              </w:rPr>
              <w:lastRenderedPageBreak/>
              <w:t>questions émergentes (</w:t>
            </w:r>
            <w:r w:rsidR="00E4782B" w:rsidRPr="00E91154">
              <w:rPr>
                <w:rFonts w:asciiTheme="majorHAnsi" w:hAnsiTheme="majorHAnsi" w:cstheme="majorHAnsi"/>
                <w:sz w:val="18"/>
                <w:szCs w:val="18"/>
                <w:lang w:val="fr-FR"/>
              </w:rPr>
              <w:t>méga données</w:t>
            </w:r>
            <w:r w:rsidR="00DC6274" w:rsidRPr="00E91154">
              <w:rPr>
                <w:rFonts w:asciiTheme="majorHAnsi" w:hAnsiTheme="majorHAnsi" w:cstheme="majorHAnsi"/>
                <w:sz w:val="18"/>
                <w:szCs w:val="18"/>
                <w:lang w:val="fr-FR"/>
              </w:rPr>
              <w:t>, révolution des données, open data</w:t>
            </w:r>
            <w:r w:rsidRPr="00E91154">
              <w:rPr>
                <w:rFonts w:asciiTheme="majorHAnsi" w:hAnsiTheme="majorHAnsi" w:cstheme="majorHAnsi"/>
                <w:sz w:val="18"/>
                <w:szCs w:val="18"/>
                <w:lang w:val="fr-FR"/>
              </w:rPr>
              <w:t>, etc.)</w:t>
            </w:r>
          </w:p>
        </w:tc>
        <w:tc>
          <w:tcPr>
            <w:tcW w:w="1751" w:type="dxa"/>
          </w:tcPr>
          <w:p w:rsidR="00DC6274" w:rsidRPr="00E91154" w:rsidRDefault="00DC6274" w:rsidP="00FA5626">
            <w:pPr>
              <w:numPr>
                <w:ilvl w:val="0"/>
                <w:numId w:val="31"/>
              </w:numPr>
              <w:spacing w:line="276" w:lineRule="auto"/>
              <w:ind w:left="72" w:hanging="90"/>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lastRenderedPageBreak/>
              <w:t xml:space="preserve">Charte </w:t>
            </w:r>
            <w:r w:rsidR="00FA7CB9" w:rsidRPr="00E91154">
              <w:rPr>
                <w:rFonts w:asciiTheme="majorHAnsi" w:hAnsiTheme="majorHAnsi" w:cstheme="majorHAnsi"/>
                <w:sz w:val="18"/>
                <w:szCs w:val="18"/>
                <w:lang w:val="fr-FR"/>
              </w:rPr>
              <w:t>actualisée</w:t>
            </w:r>
            <w:r w:rsidRPr="00E91154">
              <w:rPr>
                <w:rFonts w:asciiTheme="majorHAnsi" w:hAnsiTheme="majorHAnsi" w:cstheme="majorHAnsi"/>
                <w:sz w:val="18"/>
                <w:szCs w:val="18"/>
                <w:lang w:val="fr-FR"/>
              </w:rPr>
              <w:t xml:space="preserve"> adoptée </w:t>
            </w:r>
          </w:p>
        </w:tc>
        <w:tc>
          <w:tcPr>
            <w:tcW w:w="2074" w:type="dxa"/>
          </w:tcPr>
          <w:p w:rsidR="00DC6274" w:rsidRPr="00E91154" w:rsidRDefault="00DC6274" w:rsidP="00FA5626">
            <w:pPr>
              <w:numPr>
                <w:ilvl w:val="0"/>
                <w:numId w:val="31"/>
              </w:numPr>
              <w:spacing w:line="276" w:lineRule="auto"/>
              <w:ind w:left="72" w:hanging="90"/>
              <w:rPr>
                <w:rFonts w:asciiTheme="majorHAnsi" w:hAnsiTheme="majorHAnsi" w:cstheme="majorHAnsi"/>
                <w:sz w:val="18"/>
                <w:szCs w:val="18"/>
                <w:lang w:val="fr-FR"/>
              </w:rPr>
            </w:pPr>
            <w:r w:rsidRPr="00E91154">
              <w:rPr>
                <w:rFonts w:asciiTheme="majorHAnsi" w:hAnsiTheme="majorHAnsi" w:cstheme="majorHAnsi"/>
                <w:sz w:val="18"/>
                <w:szCs w:val="18"/>
                <w:lang w:val="fr-FR"/>
              </w:rPr>
              <w:t xml:space="preserve">Nombre de pays ayant pris en compte la charte </w:t>
            </w:r>
            <w:r w:rsidRPr="00E91154">
              <w:rPr>
                <w:rFonts w:asciiTheme="majorHAnsi" w:hAnsiTheme="majorHAnsi" w:cstheme="majorHAnsi"/>
                <w:sz w:val="18"/>
                <w:szCs w:val="18"/>
                <w:lang w:val="fr-FR"/>
              </w:rPr>
              <w:lastRenderedPageBreak/>
              <w:t>révisée dans leurs instruments juridiques</w:t>
            </w:r>
          </w:p>
        </w:tc>
        <w:tc>
          <w:tcPr>
            <w:tcW w:w="1980" w:type="dxa"/>
          </w:tcPr>
          <w:p w:rsidR="00DC6274" w:rsidRPr="00E91154" w:rsidRDefault="00DC6274" w:rsidP="00FA5626">
            <w:pPr>
              <w:numPr>
                <w:ilvl w:val="0"/>
                <w:numId w:val="31"/>
              </w:numPr>
              <w:spacing w:line="276" w:lineRule="auto"/>
              <w:ind w:left="72" w:hanging="90"/>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lastRenderedPageBreak/>
              <w:t xml:space="preserve">54 pays ont pris en compte la charte </w:t>
            </w:r>
            <w:r w:rsidRPr="00E91154">
              <w:rPr>
                <w:rFonts w:asciiTheme="majorHAnsi" w:hAnsiTheme="majorHAnsi" w:cstheme="majorHAnsi"/>
                <w:sz w:val="18"/>
                <w:szCs w:val="18"/>
                <w:lang w:val="fr-FR"/>
              </w:rPr>
              <w:lastRenderedPageBreak/>
              <w:t>révisée dans leurs instruments juridiques</w:t>
            </w:r>
            <w:r w:rsidR="00FA7CB9" w:rsidRPr="00E91154">
              <w:rPr>
                <w:rFonts w:asciiTheme="majorHAnsi" w:hAnsiTheme="majorHAnsi" w:cstheme="majorHAnsi"/>
                <w:sz w:val="18"/>
                <w:szCs w:val="18"/>
                <w:lang w:val="fr-FR"/>
              </w:rPr>
              <w:t xml:space="preserve"> en 2020</w:t>
            </w:r>
          </w:p>
        </w:tc>
        <w:tc>
          <w:tcPr>
            <w:tcW w:w="1991" w:type="dxa"/>
          </w:tcPr>
          <w:p w:rsidR="00FA7CB9" w:rsidRPr="00E91154" w:rsidRDefault="00FA7CB9" w:rsidP="00FA7CB9">
            <w:pPr>
              <w:numPr>
                <w:ilvl w:val="0"/>
                <w:numId w:val="31"/>
              </w:numPr>
              <w:spacing w:line="276" w:lineRule="auto"/>
              <w:ind w:left="72" w:hanging="90"/>
              <w:rPr>
                <w:rFonts w:asciiTheme="majorHAnsi" w:hAnsiTheme="majorHAnsi" w:cstheme="majorHAnsi"/>
                <w:sz w:val="18"/>
                <w:szCs w:val="18"/>
                <w:lang w:val="fr-FR"/>
              </w:rPr>
            </w:pPr>
            <w:r w:rsidRPr="00E91154">
              <w:rPr>
                <w:rFonts w:asciiTheme="majorHAnsi" w:hAnsiTheme="majorHAnsi" w:cstheme="majorHAnsi"/>
                <w:sz w:val="18"/>
                <w:szCs w:val="18"/>
                <w:lang w:val="fr-FR"/>
              </w:rPr>
              <w:lastRenderedPageBreak/>
              <w:t xml:space="preserve"> SSA dispose d’un cadre juridique et </w:t>
            </w:r>
            <w:r w:rsidRPr="00E91154">
              <w:rPr>
                <w:rFonts w:asciiTheme="majorHAnsi" w:hAnsiTheme="majorHAnsi" w:cstheme="majorHAnsi"/>
                <w:sz w:val="18"/>
                <w:szCs w:val="18"/>
                <w:lang w:val="fr-FR"/>
              </w:rPr>
              <w:lastRenderedPageBreak/>
              <w:t>réglementaire actualisé</w:t>
            </w:r>
          </w:p>
          <w:p w:rsidR="00DC6274" w:rsidRPr="00E91154" w:rsidRDefault="00DC6274" w:rsidP="00E4782B">
            <w:pPr>
              <w:numPr>
                <w:ilvl w:val="0"/>
                <w:numId w:val="28"/>
              </w:numPr>
              <w:tabs>
                <w:tab w:val="num" w:pos="105"/>
              </w:tabs>
              <w:ind w:left="101" w:hanging="101"/>
              <w:rPr>
                <w:rFonts w:asciiTheme="majorHAnsi" w:hAnsiTheme="majorHAnsi" w:cstheme="majorHAnsi"/>
                <w:sz w:val="18"/>
                <w:szCs w:val="18"/>
                <w:lang w:val="fr-FR"/>
              </w:rPr>
            </w:pPr>
          </w:p>
        </w:tc>
        <w:tc>
          <w:tcPr>
            <w:tcW w:w="1985" w:type="dxa"/>
          </w:tcPr>
          <w:p w:rsidR="00DC6274" w:rsidRPr="00E91154" w:rsidRDefault="00DC6274" w:rsidP="00FA5626">
            <w:pPr>
              <w:numPr>
                <w:ilvl w:val="0"/>
                <w:numId w:val="31"/>
              </w:numPr>
              <w:spacing w:line="276" w:lineRule="auto"/>
              <w:ind w:left="72" w:hanging="90"/>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lastRenderedPageBreak/>
              <w:t xml:space="preserve">Volonté des pays à avoir de politique </w:t>
            </w:r>
            <w:r w:rsidRPr="00E91154">
              <w:rPr>
                <w:rFonts w:asciiTheme="majorHAnsi" w:hAnsiTheme="majorHAnsi" w:cstheme="majorHAnsi"/>
                <w:sz w:val="18"/>
                <w:szCs w:val="18"/>
                <w:lang w:val="fr-FR"/>
              </w:rPr>
              <w:lastRenderedPageBreak/>
              <w:t xml:space="preserve">commune sur les questions </w:t>
            </w:r>
            <w:r w:rsidR="00E4782B" w:rsidRPr="00E91154">
              <w:rPr>
                <w:rFonts w:asciiTheme="majorHAnsi" w:hAnsiTheme="majorHAnsi" w:cstheme="majorHAnsi"/>
                <w:sz w:val="18"/>
                <w:szCs w:val="18"/>
                <w:lang w:val="fr-FR"/>
              </w:rPr>
              <w:t>émergentes</w:t>
            </w:r>
            <w:r w:rsidRPr="00E91154">
              <w:rPr>
                <w:rFonts w:asciiTheme="majorHAnsi" w:hAnsiTheme="majorHAnsi" w:cstheme="majorHAnsi"/>
                <w:sz w:val="18"/>
                <w:szCs w:val="18"/>
                <w:lang w:val="fr-FR"/>
              </w:rPr>
              <w:t xml:space="preserve"> </w:t>
            </w:r>
          </w:p>
        </w:tc>
        <w:tc>
          <w:tcPr>
            <w:tcW w:w="2409" w:type="dxa"/>
          </w:tcPr>
          <w:p w:rsidR="00E4782B" w:rsidRPr="00E91154" w:rsidRDefault="00FA7CB9" w:rsidP="00E4782B">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lastRenderedPageBreak/>
              <w:t>Non adhésion des pays aux thèmes émergents</w:t>
            </w:r>
          </w:p>
          <w:p w:rsidR="00E4782B" w:rsidRPr="00E91154" w:rsidRDefault="00E4782B" w:rsidP="00E4782B">
            <w:pPr>
              <w:rPr>
                <w:rFonts w:asciiTheme="majorHAnsi" w:hAnsiTheme="majorHAnsi" w:cstheme="majorHAnsi"/>
                <w:sz w:val="18"/>
                <w:szCs w:val="18"/>
                <w:lang w:val="fr-FR"/>
              </w:rPr>
            </w:pPr>
            <w:r w:rsidRPr="00E91154">
              <w:rPr>
                <w:rFonts w:asciiTheme="majorHAnsi" w:hAnsiTheme="majorHAnsi" w:cstheme="majorHAnsi"/>
                <w:b/>
                <w:i/>
                <w:sz w:val="18"/>
                <w:szCs w:val="18"/>
                <w:lang w:val="fr-FR"/>
              </w:rPr>
              <w:lastRenderedPageBreak/>
              <w:t>Mesures d’atténuation </w:t>
            </w:r>
          </w:p>
          <w:p w:rsidR="00DC6274" w:rsidRPr="00E91154" w:rsidRDefault="00FA7CB9" w:rsidP="00E4782B">
            <w:pPr>
              <w:numPr>
                <w:ilvl w:val="0"/>
                <w:numId w:val="28"/>
              </w:numPr>
              <w:tabs>
                <w:tab w:val="num" w:pos="105"/>
              </w:tabs>
              <w:ind w:left="101" w:hanging="101"/>
              <w:rPr>
                <w:rFonts w:asciiTheme="majorHAnsi" w:hAnsiTheme="majorHAnsi" w:cstheme="majorHAnsi"/>
                <w:color w:val="76923C"/>
                <w:sz w:val="18"/>
                <w:szCs w:val="18"/>
                <w:lang w:val="fr-FR"/>
              </w:rPr>
            </w:pPr>
            <w:r w:rsidRPr="00E91154">
              <w:rPr>
                <w:rFonts w:asciiTheme="majorHAnsi" w:hAnsiTheme="majorHAnsi" w:cstheme="majorHAnsi"/>
                <w:i/>
                <w:sz w:val="18"/>
                <w:szCs w:val="18"/>
                <w:lang w:val="fr-FR"/>
              </w:rPr>
              <w:t>Plaidoyer pour la mise en œuvre de la Charte actualisée</w:t>
            </w:r>
          </w:p>
        </w:tc>
      </w:tr>
      <w:tr w:rsidR="00DC6274" w:rsidRPr="00F14C5A" w:rsidTr="00F2720D">
        <w:tc>
          <w:tcPr>
            <w:tcW w:w="2115" w:type="dxa"/>
          </w:tcPr>
          <w:p w:rsidR="00DC6274" w:rsidRPr="00E91154" w:rsidRDefault="002529BA" w:rsidP="00FA5626">
            <w:pPr>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lastRenderedPageBreak/>
              <w:t xml:space="preserve">3.1.3. </w:t>
            </w:r>
            <w:r w:rsidR="00DC6274" w:rsidRPr="00E91154">
              <w:rPr>
                <w:rFonts w:asciiTheme="majorHAnsi" w:hAnsiTheme="majorHAnsi" w:cstheme="majorHAnsi"/>
                <w:sz w:val="18"/>
                <w:szCs w:val="18"/>
                <w:lang w:val="fr-FR"/>
              </w:rPr>
              <w:t>Développement d’un code d’</w:t>
            </w:r>
            <w:r w:rsidR="008F004B" w:rsidRPr="00E91154">
              <w:rPr>
                <w:rFonts w:asciiTheme="majorHAnsi" w:hAnsiTheme="majorHAnsi" w:cstheme="majorHAnsi"/>
                <w:sz w:val="18"/>
                <w:szCs w:val="18"/>
                <w:lang w:val="fr-FR"/>
              </w:rPr>
              <w:t>éthique</w:t>
            </w:r>
            <w:r w:rsidR="00DC6274" w:rsidRPr="00E91154">
              <w:rPr>
                <w:rFonts w:asciiTheme="majorHAnsi" w:hAnsiTheme="majorHAnsi" w:cstheme="majorHAnsi"/>
                <w:sz w:val="18"/>
                <w:szCs w:val="18"/>
                <w:lang w:val="fr-FR"/>
              </w:rPr>
              <w:t xml:space="preserve"> professionnelle du statisticien africain et</w:t>
            </w:r>
            <w:r w:rsidR="008F004B" w:rsidRPr="00E91154">
              <w:rPr>
                <w:rFonts w:asciiTheme="majorHAnsi" w:hAnsiTheme="majorHAnsi" w:cstheme="majorHAnsi"/>
                <w:sz w:val="18"/>
                <w:szCs w:val="18"/>
                <w:lang w:val="fr-FR"/>
              </w:rPr>
              <w:t xml:space="preserve"> d</w:t>
            </w:r>
            <w:r w:rsidR="00DC6274" w:rsidRPr="00E91154">
              <w:rPr>
                <w:rFonts w:asciiTheme="majorHAnsi" w:hAnsiTheme="majorHAnsi" w:cstheme="majorHAnsi"/>
                <w:sz w:val="18"/>
                <w:szCs w:val="18"/>
                <w:lang w:val="fr-FR"/>
              </w:rPr>
              <w:t>’un système de protection du métier de statisticien africain</w:t>
            </w:r>
            <w:r w:rsidR="00DC6274" w:rsidRPr="00E91154">
              <w:rPr>
                <w:rFonts w:asciiTheme="majorHAnsi" w:hAnsiTheme="majorHAnsi" w:cstheme="majorHAnsi"/>
                <w:spacing w:val="-2"/>
                <w:sz w:val="18"/>
                <w:szCs w:val="18"/>
                <w:lang w:val="fr-FR"/>
              </w:rPr>
              <w:t xml:space="preserve"> </w:t>
            </w:r>
          </w:p>
        </w:tc>
        <w:tc>
          <w:tcPr>
            <w:tcW w:w="1751" w:type="dxa"/>
          </w:tcPr>
          <w:p w:rsidR="00DC6274" w:rsidRPr="00E91154" w:rsidRDefault="002529BA" w:rsidP="00FA5626">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t>C</w:t>
            </w:r>
            <w:r w:rsidR="00DC6274" w:rsidRPr="00E91154">
              <w:rPr>
                <w:rFonts w:asciiTheme="majorHAnsi" w:hAnsiTheme="majorHAnsi" w:cstheme="majorHAnsi"/>
                <w:sz w:val="18"/>
                <w:szCs w:val="18"/>
                <w:lang w:val="fr-FR"/>
              </w:rPr>
              <w:t>ode d’</w:t>
            </w:r>
            <w:r w:rsidRPr="00E91154">
              <w:rPr>
                <w:rFonts w:asciiTheme="majorHAnsi" w:hAnsiTheme="majorHAnsi" w:cstheme="majorHAnsi"/>
                <w:sz w:val="18"/>
                <w:szCs w:val="18"/>
                <w:lang w:val="fr-FR"/>
              </w:rPr>
              <w:t>éthique</w:t>
            </w:r>
            <w:r w:rsidR="00DC6274" w:rsidRPr="00E91154">
              <w:rPr>
                <w:rFonts w:asciiTheme="majorHAnsi" w:hAnsiTheme="majorHAnsi" w:cstheme="majorHAnsi"/>
                <w:sz w:val="18"/>
                <w:szCs w:val="18"/>
                <w:lang w:val="fr-FR"/>
              </w:rPr>
              <w:t xml:space="preserve"> professionnelle du statisticien africain </w:t>
            </w:r>
          </w:p>
          <w:p w:rsidR="00DC6274" w:rsidRPr="00E91154" w:rsidRDefault="002529BA" w:rsidP="00FA5626">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t>Corps de</w:t>
            </w:r>
            <w:r w:rsidR="00DC6274" w:rsidRPr="00E91154">
              <w:rPr>
                <w:rFonts w:asciiTheme="majorHAnsi" w:hAnsiTheme="majorHAnsi" w:cstheme="majorHAnsi"/>
                <w:sz w:val="18"/>
                <w:szCs w:val="18"/>
                <w:lang w:val="fr-FR"/>
              </w:rPr>
              <w:t xml:space="preserve"> métier du statisticien africain établi</w:t>
            </w:r>
          </w:p>
          <w:p w:rsidR="002529BA" w:rsidRPr="00E91154" w:rsidRDefault="002529BA" w:rsidP="00FA5626">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t>Statut des statisticiens africains</w:t>
            </w:r>
          </w:p>
        </w:tc>
        <w:tc>
          <w:tcPr>
            <w:tcW w:w="2074" w:type="dxa"/>
          </w:tcPr>
          <w:p w:rsidR="00DC6274" w:rsidRPr="00E91154"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t>Nombre de pays appliquant le code d’</w:t>
            </w:r>
            <w:r w:rsidR="002529BA" w:rsidRPr="00E91154">
              <w:rPr>
                <w:rFonts w:asciiTheme="majorHAnsi" w:hAnsiTheme="majorHAnsi" w:cstheme="majorHAnsi"/>
                <w:sz w:val="18"/>
                <w:szCs w:val="18"/>
                <w:lang w:val="fr-FR"/>
              </w:rPr>
              <w:t>éthique</w:t>
            </w:r>
            <w:r w:rsidRPr="00E91154">
              <w:rPr>
                <w:rFonts w:asciiTheme="majorHAnsi" w:hAnsiTheme="majorHAnsi" w:cstheme="majorHAnsi"/>
                <w:sz w:val="18"/>
                <w:szCs w:val="18"/>
                <w:lang w:val="fr-FR"/>
              </w:rPr>
              <w:t xml:space="preserve"> professionnelle du statisticien africain </w:t>
            </w:r>
          </w:p>
          <w:p w:rsidR="002529BA" w:rsidRPr="00E91154" w:rsidRDefault="002529BA" w:rsidP="00FA5626">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t xml:space="preserve">Nombre de pays </w:t>
            </w:r>
            <w:r w:rsidR="008A0F2C" w:rsidRPr="00E91154">
              <w:rPr>
                <w:rFonts w:asciiTheme="majorHAnsi" w:hAnsiTheme="majorHAnsi" w:cstheme="majorHAnsi"/>
                <w:sz w:val="18"/>
                <w:szCs w:val="18"/>
                <w:lang w:val="fr-FR"/>
              </w:rPr>
              <w:t>reconnaissant les statuts de statisticiens africains</w:t>
            </w:r>
          </w:p>
        </w:tc>
        <w:tc>
          <w:tcPr>
            <w:tcW w:w="1980" w:type="dxa"/>
          </w:tcPr>
          <w:p w:rsidR="00DC6274" w:rsidRPr="00E91154"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t>54 appliquent le code d’</w:t>
            </w:r>
            <w:r w:rsidR="008A0F2C" w:rsidRPr="00E91154">
              <w:rPr>
                <w:rFonts w:asciiTheme="majorHAnsi" w:hAnsiTheme="majorHAnsi" w:cstheme="majorHAnsi"/>
                <w:sz w:val="18"/>
                <w:szCs w:val="18"/>
                <w:lang w:val="fr-FR"/>
              </w:rPr>
              <w:t>éthique</w:t>
            </w:r>
            <w:r w:rsidRPr="00E91154">
              <w:rPr>
                <w:rFonts w:asciiTheme="majorHAnsi" w:hAnsiTheme="majorHAnsi" w:cstheme="majorHAnsi"/>
                <w:sz w:val="18"/>
                <w:szCs w:val="18"/>
                <w:lang w:val="fr-FR"/>
              </w:rPr>
              <w:t xml:space="preserve"> professionnelle du statisticien africain et un système de protection du métier de statisticien africain sont adoptés</w:t>
            </w:r>
            <w:r w:rsidR="002F4514" w:rsidRPr="00E91154">
              <w:rPr>
                <w:rFonts w:asciiTheme="majorHAnsi" w:hAnsiTheme="majorHAnsi" w:cstheme="majorHAnsi"/>
                <w:sz w:val="18"/>
                <w:szCs w:val="18"/>
                <w:lang w:val="fr-FR"/>
              </w:rPr>
              <w:t xml:space="preserve"> au plus tard</w:t>
            </w:r>
            <w:r w:rsidRPr="00E91154">
              <w:rPr>
                <w:rFonts w:asciiTheme="majorHAnsi" w:hAnsiTheme="majorHAnsi" w:cstheme="majorHAnsi"/>
                <w:sz w:val="18"/>
                <w:szCs w:val="18"/>
                <w:lang w:val="fr-FR"/>
              </w:rPr>
              <w:t xml:space="preserve"> en 20</w:t>
            </w:r>
            <w:r w:rsidR="002F4514" w:rsidRPr="00E91154">
              <w:rPr>
                <w:rFonts w:asciiTheme="majorHAnsi" w:hAnsiTheme="majorHAnsi" w:cstheme="majorHAnsi"/>
                <w:sz w:val="18"/>
                <w:szCs w:val="18"/>
                <w:lang w:val="fr-FR"/>
              </w:rPr>
              <w:t>20</w:t>
            </w:r>
          </w:p>
        </w:tc>
        <w:tc>
          <w:tcPr>
            <w:tcW w:w="1991" w:type="dxa"/>
          </w:tcPr>
          <w:p w:rsidR="00DC6274" w:rsidRPr="00E91154" w:rsidRDefault="002F4514" w:rsidP="00FA5626">
            <w:pPr>
              <w:numPr>
                <w:ilvl w:val="0"/>
                <w:numId w:val="28"/>
              </w:numPr>
              <w:tabs>
                <w:tab w:val="num" w:pos="105"/>
              </w:tabs>
              <w:ind w:left="101" w:hanging="101"/>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t xml:space="preserve">Protection </w:t>
            </w:r>
            <w:r w:rsidR="00DC6274" w:rsidRPr="00E91154">
              <w:rPr>
                <w:rFonts w:asciiTheme="majorHAnsi" w:hAnsiTheme="majorHAnsi" w:cstheme="majorHAnsi"/>
                <w:sz w:val="18"/>
                <w:szCs w:val="18"/>
                <w:lang w:val="fr-FR"/>
              </w:rPr>
              <w:t>du métier du statisticien africain</w:t>
            </w:r>
          </w:p>
          <w:p w:rsidR="002F4514" w:rsidRPr="00E91154" w:rsidRDefault="00DB0FAC" w:rsidP="00FA5626">
            <w:pPr>
              <w:numPr>
                <w:ilvl w:val="0"/>
                <w:numId w:val="28"/>
              </w:numPr>
              <w:tabs>
                <w:tab w:val="num" w:pos="105"/>
              </w:tabs>
              <w:ind w:left="101" w:hanging="101"/>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t>Possibilité de mobilité professionnelle des statisticiens dans l’espace africain</w:t>
            </w:r>
          </w:p>
        </w:tc>
        <w:tc>
          <w:tcPr>
            <w:tcW w:w="1985" w:type="dxa"/>
          </w:tcPr>
          <w:p w:rsidR="00DC6274" w:rsidRPr="00E91154" w:rsidRDefault="00861B05" w:rsidP="00FA5626">
            <w:pPr>
              <w:numPr>
                <w:ilvl w:val="0"/>
                <w:numId w:val="28"/>
              </w:numPr>
              <w:tabs>
                <w:tab w:val="num" w:pos="105"/>
              </w:tabs>
              <w:ind w:left="101" w:hanging="101"/>
              <w:rPr>
                <w:rFonts w:asciiTheme="majorHAnsi" w:hAnsiTheme="majorHAnsi" w:cstheme="majorHAnsi"/>
                <w:color w:val="76923C"/>
                <w:sz w:val="18"/>
                <w:szCs w:val="18"/>
                <w:lang w:val="fr-FR"/>
              </w:rPr>
            </w:pPr>
            <w:r w:rsidRPr="00E91154">
              <w:rPr>
                <w:rFonts w:asciiTheme="majorHAnsi" w:hAnsiTheme="majorHAnsi" w:cstheme="majorHAnsi"/>
                <w:sz w:val="18"/>
                <w:szCs w:val="18"/>
                <w:lang w:val="fr-FR"/>
              </w:rPr>
              <w:t>Volonté des pays d’avoir un espace professionnelle ouvert</w:t>
            </w:r>
            <w:r w:rsidR="00E91154" w:rsidRPr="00E91154">
              <w:rPr>
                <w:rFonts w:asciiTheme="majorHAnsi" w:hAnsiTheme="majorHAnsi" w:cstheme="majorHAnsi"/>
                <w:sz w:val="18"/>
                <w:szCs w:val="18"/>
                <w:lang w:val="fr-FR"/>
              </w:rPr>
              <w:t xml:space="preserve"> à tous les statisticiens africains</w:t>
            </w:r>
          </w:p>
        </w:tc>
        <w:tc>
          <w:tcPr>
            <w:tcW w:w="2409" w:type="dxa"/>
          </w:tcPr>
          <w:p w:rsidR="00DC6274" w:rsidRPr="00E91154" w:rsidRDefault="00E91154" w:rsidP="00FA5626">
            <w:pPr>
              <w:numPr>
                <w:ilvl w:val="0"/>
                <w:numId w:val="28"/>
              </w:numPr>
              <w:tabs>
                <w:tab w:val="num" w:pos="105"/>
              </w:tabs>
              <w:ind w:left="101" w:hanging="101"/>
              <w:rPr>
                <w:rFonts w:asciiTheme="majorHAnsi" w:hAnsiTheme="majorHAnsi" w:cstheme="majorHAnsi"/>
                <w:sz w:val="18"/>
                <w:szCs w:val="18"/>
                <w:lang w:val="fr-FR"/>
              </w:rPr>
            </w:pPr>
            <w:r w:rsidRPr="00E91154">
              <w:rPr>
                <w:rFonts w:asciiTheme="majorHAnsi" w:hAnsiTheme="majorHAnsi" w:cstheme="majorHAnsi"/>
                <w:sz w:val="18"/>
                <w:szCs w:val="18"/>
                <w:lang w:val="fr-FR"/>
              </w:rPr>
              <w:t>Non adhésion des pays à l’initiative continentale en matière de code d’éthique</w:t>
            </w:r>
          </w:p>
          <w:p w:rsidR="00E91154" w:rsidRPr="00E91154" w:rsidRDefault="00E91154" w:rsidP="00E91154">
            <w:pPr>
              <w:rPr>
                <w:rFonts w:asciiTheme="majorHAnsi" w:hAnsiTheme="majorHAnsi" w:cstheme="majorHAnsi"/>
                <w:sz w:val="18"/>
                <w:szCs w:val="18"/>
                <w:lang w:val="fr-FR"/>
              </w:rPr>
            </w:pPr>
            <w:r w:rsidRPr="00E91154">
              <w:rPr>
                <w:rFonts w:asciiTheme="majorHAnsi" w:hAnsiTheme="majorHAnsi" w:cstheme="majorHAnsi"/>
                <w:b/>
                <w:i/>
                <w:sz w:val="18"/>
                <w:szCs w:val="18"/>
                <w:lang w:val="fr-FR"/>
              </w:rPr>
              <w:t>Mesures d’atténuation :</w:t>
            </w:r>
          </w:p>
          <w:p w:rsidR="00E91154" w:rsidRPr="00E91154" w:rsidRDefault="00E91154" w:rsidP="00E91154">
            <w:pPr>
              <w:rPr>
                <w:rFonts w:asciiTheme="majorHAnsi" w:hAnsiTheme="majorHAnsi" w:cstheme="majorHAnsi"/>
                <w:i/>
                <w:sz w:val="18"/>
                <w:szCs w:val="18"/>
                <w:lang w:val="fr-FR"/>
              </w:rPr>
            </w:pPr>
            <w:r w:rsidRPr="00E91154">
              <w:rPr>
                <w:rFonts w:asciiTheme="majorHAnsi" w:hAnsiTheme="majorHAnsi" w:cstheme="majorHAnsi"/>
                <w:i/>
                <w:sz w:val="18"/>
                <w:szCs w:val="18"/>
                <w:lang w:val="fr-FR"/>
              </w:rPr>
              <w:t>Plaidoyer pour le code d’éthique professionnelle</w:t>
            </w:r>
          </w:p>
        </w:tc>
      </w:tr>
      <w:tr w:rsidR="00DC6274" w:rsidRPr="00F14C5A" w:rsidTr="00F2720D">
        <w:tc>
          <w:tcPr>
            <w:tcW w:w="2115" w:type="dxa"/>
          </w:tcPr>
          <w:p w:rsidR="00DC6274" w:rsidRPr="00B54FFB" w:rsidRDefault="005A2DF4" w:rsidP="00FA5626">
            <w:pPr>
              <w:rPr>
                <w:rFonts w:asciiTheme="majorHAnsi" w:hAnsiTheme="majorHAnsi" w:cstheme="majorHAnsi"/>
                <w:color w:val="76923C"/>
                <w:sz w:val="18"/>
                <w:szCs w:val="18"/>
                <w:lang w:val="fr-FR"/>
              </w:rPr>
            </w:pPr>
            <w:r>
              <w:rPr>
                <w:rFonts w:asciiTheme="majorHAnsi" w:hAnsiTheme="majorHAnsi" w:cstheme="majorHAnsi"/>
                <w:sz w:val="18"/>
                <w:szCs w:val="18"/>
                <w:lang w:val="fr-FR"/>
              </w:rPr>
              <w:t xml:space="preserve">3.1.4. </w:t>
            </w:r>
            <w:r w:rsidR="00DC6274" w:rsidRPr="00B54FFB">
              <w:rPr>
                <w:rFonts w:asciiTheme="majorHAnsi" w:hAnsiTheme="majorHAnsi" w:cstheme="majorHAnsi"/>
                <w:sz w:val="18"/>
                <w:szCs w:val="18"/>
                <w:lang w:val="fr-FR"/>
              </w:rPr>
              <w:t>Mise en place d’un financement durable en faveur des activités statistiques et mutualisation des ressources</w:t>
            </w:r>
          </w:p>
        </w:tc>
        <w:tc>
          <w:tcPr>
            <w:tcW w:w="1751" w:type="dxa"/>
          </w:tcPr>
          <w:p w:rsidR="00DC6274" w:rsidRPr="00B54FFB"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 xml:space="preserve">Fonds africain de la statistique ; </w:t>
            </w:r>
          </w:p>
          <w:p w:rsidR="00DC6274" w:rsidRPr="00B54FFB"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 xml:space="preserve">Fonds nationaux de la statistique </w:t>
            </w:r>
          </w:p>
        </w:tc>
        <w:tc>
          <w:tcPr>
            <w:tcW w:w="2074" w:type="dxa"/>
          </w:tcPr>
          <w:p w:rsidR="005C686D" w:rsidRPr="00B54FFB"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 xml:space="preserve">Fonds </w:t>
            </w:r>
            <w:r w:rsidR="007B2A89" w:rsidRPr="00B54FFB">
              <w:rPr>
                <w:rFonts w:asciiTheme="majorHAnsi" w:hAnsiTheme="majorHAnsi" w:cstheme="majorHAnsi"/>
                <w:sz w:val="18"/>
                <w:szCs w:val="18"/>
                <w:lang w:val="fr-FR"/>
              </w:rPr>
              <w:t xml:space="preserve">africain </w:t>
            </w:r>
          </w:p>
          <w:p w:rsidR="00DC6274" w:rsidRPr="00B54FFB" w:rsidRDefault="005C686D"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 xml:space="preserve">Fonds </w:t>
            </w:r>
            <w:r w:rsidR="002B20E8" w:rsidRPr="00B54FFB">
              <w:rPr>
                <w:rFonts w:asciiTheme="majorHAnsi" w:hAnsiTheme="majorHAnsi" w:cstheme="majorHAnsi"/>
                <w:sz w:val="18"/>
                <w:szCs w:val="18"/>
                <w:lang w:val="fr-FR"/>
              </w:rPr>
              <w:t xml:space="preserve">régionaux et </w:t>
            </w:r>
            <w:r w:rsidRPr="00B54FFB">
              <w:rPr>
                <w:rFonts w:asciiTheme="majorHAnsi" w:hAnsiTheme="majorHAnsi" w:cstheme="majorHAnsi"/>
                <w:sz w:val="18"/>
                <w:szCs w:val="18"/>
                <w:lang w:val="fr-FR"/>
              </w:rPr>
              <w:t>nationaux</w:t>
            </w:r>
            <w:r w:rsidR="007745E8" w:rsidRPr="00B54FFB">
              <w:rPr>
                <w:rFonts w:asciiTheme="majorHAnsi" w:hAnsiTheme="majorHAnsi" w:cstheme="majorHAnsi"/>
                <w:sz w:val="18"/>
                <w:szCs w:val="18"/>
                <w:lang w:val="fr-FR"/>
              </w:rPr>
              <w:t> ;</w:t>
            </w:r>
            <w:r w:rsidRPr="00B54FFB">
              <w:rPr>
                <w:rFonts w:asciiTheme="majorHAnsi" w:hAnsiTheme="majorHAnsi" w:cstheme="majorHAnsi"/>
                <w:sz w:val="18"/>
                <w:szCs w:val="18"/>
                <w:lang w:val="fr-FR"/>
              </w:rPr>
              <w:t xml:space="preserve"> autres dispositions de financement</w:t>
            </w:r>
            <w:r w:rsidR="00DC6274" w:rsidRPr="00B54FFB">
              <w:rPr>
                <w:rFonts w:asciiTheme="majorHAnsi" w:hAnsiTheme="majorHAnsi" w:cstheme="majorHAnsi"/>
                <w:sz w:val="18"/>
                <w:szCs w:val="18"/>
                <w:lang w:val="fr-FR"/>
              </w:rPr>
              <w:t xml:space="preserve"> </w:t>
            </w:r>
          </w:p>
          <w:p w:rsidR="00DC6274" w:rsidRPr="00953987" w:rsidRDefault="005C686D" w:rsidP="00953987">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Viabilité</w:t>
            </w:r>
            <w:r w:rsidR="00DC6274" w:rsidRPr="00B54FFB">
              <w:rPr>
                <w:rFonts w:asciiTheme="majorHAnsi" w:hAnsiTheme="majorHAnsi" w:cstheme="majorHAnsi"/>
                <w:sz w:val="18"/>
                <w:szCs w:val="18"/>
                <w:lang w:val="fr-FR"/>
              </w:rPr>
              <w:t xml:space="preserve"> des sources de financement </w:t>
            </w:r>
          </w:p>
        </w:tc>
        <w:tc>
          <w:tcPr>
            <w:tcW w:w="1980" w:type="dxa"/>
          </w:tcPr>
          <w:p w:rsidR="00DC6274" w:rsidRPr="00B54FFB"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Fonds africain</w:t>
            </w:r>
            <w:r w:rsidR="005C686D" w:rsidRPr="00B54FFB">
              <w:rPr>
                <w:rFonts w:asciiTheme="majorHAnsi" w:hAnsiTheme="majorHAnsi" w:cstheme="majorHAnsi"/>
                <w:sz w:val="18"/>
                <w:szCs w:val="18"/>
                <w:lang w:val="fr-FR"/>
              </w:rPr>
              <w:t xml:space="preserve"> de la statistique créé en 2018</w:t>
            </w:r>
            <w:r w:rsidRPr="00B54FFB">
              <w:rPr>
                <w:rFonts w:asciiTheme="majorHAnsi" w:hAnsiTheme="majorHAnsi" w:cstheme="majorHAnsi"/>
                <w:sz w:val="18"/>
                <w:szCs w:val="18"/>
                <w:lang w:val="fr-FR"/>
              </w:rPr>
              <w:t xml:space="preserve"> </w:t>
            </w:r>
          </w:p>
          <w:p w:rsidR="00DC6274" w:rsidRPr="00B54FFB"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Au moins 25 Fonds nationaux de la statistique créés en 20</w:t>
            </w:r>
            <w:r w:rsidR="007745E8" w:rsidRPr="00B54FFB">
              <w:rPr>
                <w:rFonts w:asciiTheme="majorHAnsi" w:hAnsiTheme="majorHAnsi" w:cstheme="majorHAnsi"/>
                <w:sz w:val="18"/>
                <w:szCs w:val="18"/>
                <w:lang w:val="fr-FR"/>
              </w:rPr>
              <w:t>20</w:t>
            </w:r>
            <w:r w:rsidRPr="00B54FFB">
              <w:rPr>
                <w:rFonts w:asciiTheme="majorHAnsi" w:hAnsiTheme="majorHAnsi" w:cstheme="majorHAnsi"/>
                <w:sz w:val="18"/>
                <w:szCs w:val="18"/>
                <w:lang w:val="fr-FR"/>
              </w:rPr>
              <w:t xml:space="preserve"> </w:t>
            </w:r>
          </w:p>
        </w:tc>
        <w:tc>
          <w:tcPr>
            <w:tcW w:w="1991" w:type="dxa"/>
          </w:tcPr>
          <w:p w:rsidR="00DC6274" w:rsidRPr="00B54FFB"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 xml:space="preserve">Financement suffisant et durable pour les activités statistiques </w:t>
            </w:r>
            <w:r w:rsidR="007745E8" w:rsidRPr="00B54FFB">
              <w:rPr>
                <w:rFonts w:asciiTheme="majorHAnsi" w:hAnsiTheme="majorHAnsi" w:cstheme="majorHAnsi"/>
                <w:sz w:val="18"/>
                <w:szCs w:val="18"/>
                <w:lang w:val="fr-FR"/>
              </w:rPr>
              <w:t>du continent</w:t>
            </w:r>
          </w:p>
        </w:tc>
        <w:tc>
          <w:tcPr>
            <w:tcW w:w="1985" w:type="dxa"/>
          </w:tcPr>
          <w:p w:rsidR="00DC6274" w:rsidRPr="00B54FFB" w:rsidRDefault="00F2720D"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Initiatives en faveur du financement durable de la statistique (ex. allocation de 0,15% du budget national à la statistique, tax</w:t>
            </w:r>
            <w:r w:rsidR="00953987">
              <w:rPr>
                <w:rFonts w:asciiTheme="majorHAnsi" w:hAnsiTheme="majorHAnsi" w:cstheme="majorHAnsi"/>
                <w:sz w:val="18"/>
                <w:szCs w:val="18"/>
                <w:lang w:val="fr-FR"/>
              </w:rPr>
              <w:t xml:space="preserve">e </w:t>
            </w:r>
            <w:r w:rsidR="000E4E19">
              <w:rPr>
                <w:rFonts w:asciiTheme="majorHAnsi" w:hAnsiTheme="majorHAnsi" w:cstheme="majorHAnsi"/>
                <w:sz w:val="18"/>
                <w:szCs w:val="18"/>
                <w:lang w:val="fr-FR"/>
              </w:rPr>
              <w:t>stat.</w:t>
            </w:r>
            <w:r w:rsidR="000E4E19" w:rsidRPr="00B54FFB">
              <w:rPr>
                <w:rFonts w:asciiTheme="majorHAnsi" w:hAnsiTheme="majorHAnsi" w:cstheme="majorHAnsi"/>
                <w:sz w:val="18"/>
                <w:szCs w:val="18"/>
                <w:lang w:val="fr-FR"/>
              </w:rPr>
              <w:t>)</w:t>
            </w:r>
          </w:p>
        </w:tc>
        <w:tc>
          <w:tcPr>
            <w:tcW w:w="2409" w:type="dxa"/>
          </w:tcPr>
          <w:p w:rsidR="00DC6274" w:rsidRPr="00B54FFB" w:rsidRDefault="00F2720D" w:rsidP="00FA5626">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Faible</w:t>
            </w:r>
            <w:r w:rsidR="00DC6274" w:rsidRPr="00B54FFB">
              <w:rPr>
                <w:rFonts w:asciiTheme="majorHAnsi" w:hAnsiTheme="majorHAnsi" w:cstheme="majorHAnsi"/>
                <w:sz w:val="18"/>
                <w:szCs w:val="18"/>
                <w:lang w:val="fr-FR"/>
              </w:rPr>
              <w:t xml:space="preserve"> volonté </w:t>
            </w:r>
            <w:r w:rsidRPr="00B54FFB">
              <w:rPr>
                <w:rFonts w:asciiTheme="majorHAnsi" w:hAnsiTheme="majorHAnsi" w:cstheme="majorHAnsi"/>
                <w:sz w:val="18"/>
                <w:szCs w:val="18"/>
                <w:lang w:val="fr-FR"/>
              </w:rPr>
              <w:t>politique</w:t>
            </w:r>
            <w:r w:rsidR="00DC6274" w:rsidRPr="00B54FFB">
              <w:rPr>
                <w:rFonts w:asciiTheme="majorHAnsi" w:hAnsiTheme="majorHAnsi" w:cstheme="majorHAnsi"/>
                <w:sz w:val="18"/>
                <w:szCs w:val="18"/>
                <w:lang w:val="fr-FR"/>
              </w:rPr>
              <w:t xml:space="preserve"> et leadership</w:t>
            </w:r>
          </w:p>
          <w:p w:rsidR="00B54FFB" w:rsidRPr="00B54FFB" w:rsidRDefault="00B54FFB" w:rsidP="00B54FFB">
            <w:pPr>
              <w:rPr>
                <w:rFonts w:asciiTheme="majorHAnsi" w:hAnsiTheme="majorHAnsi" w:cstheme="majorHAnsi"/>
                <w:sz w:val="18"/>
                <w:szCs w:val="18"/>
                <w:lang w:val="fr-FR"/>
              </w:rPr>
            </w:pPr>
            <w:r w:rsidRPr="00B54FFB">
              <w:rPr>
                <w:rFonts w:asciiTheme="majorHAnsi" w:hAnsiTheme="majorHAnsi" w:cstheme="majorHAnsi"/>
                <w:b/>
                <w:i/>
                <w:sz w:val="18"/>
                <w:szCs w:val="18"/>
                <w:lang w:val="fr-FR"/>
              </w:rPr>
              <w:t>Mesure d’atténuation :</w:t>
            </w:r>
          </w:p>
          <w:p w:rsidR="00DC6274" w:rsidRPr="00B54FFB" w:rsidRDefault="00B54FFB" w:rsidP="00B54FFB">
            <w:pPr>
              <w:numPr>
                <w:ilvl w:val="0"/>
                <w:numId w:val="28"/>
              </w:numPr>
              <w:tabs>
                <w:tab w:val="num" w:pos="105"/>
              </w:tabs>
              <w:ind w:left="101" w:hanging="101"/>
              <w:rPr>
                <w:rFonts w:asciiTheme="majorHAnsi" w:hAnsiTheme="majorHAnsi" w:cstheme="majorHAnsi"/>
                <w:sz w:val="18"/>
                <w:szCs w:val="18"/>
                <w:lang w:val="fr-FR"/>
              </w:rPr>
            </w:pPr>
            <w:r w:rsidRPr="00B54FFB">
              <w:rPr>
                <w:rFonts w:asciiTheme="majorHAnsi" w:hAnsiTheme="majorHAnsi" w:cstheme="majorHAnsi"/>
                <w:sz w:val="18"/>
                <w:szCs w:val="18"/>
                <w:lang w:val="fr-FR"/>
              </w:rPr>
              <w:t>P</w:t>
            </w:r>
            <w:r w:rsidR="00DC6274" w:rsidRPr="00B54FFB">
              <w:rPr>
                <w:rFonts w:asciiTheme="majorHAnsi" w:hAnsiTheme="majorHAnsi" w:cstheme="majorHAnsi"/>
                <w:sz w:val="18"/>
                <w:szCs w:val="18"/>
                <w:lang w:val="fr-FR"/>
              </w:rPr>
              <w:t xml:space="preserve">laidoyer en faveur </w:t>
            </w:r>
            <w:r w:rsidRPr="00B54FFB">
              <w:rPr>
                <w:rFonts w:asciiTheme="majorHAnsi" w:hAnsiTheme="majorHAnsi" w:cstheme="majorHAnsi"/>
                <w:sz w:val="18"/>
                <w:szCs w:val="18"/>
                <w:lang w:val="fr-FR"/>
              </w:rPr>
              <w:t xml:space="preserve">du financement </w:t>
            </w:r>
            <w:r w:rsidR="00DC6274" w:rsidRPr="00B54FFB">
              <w:rPr>
                <w:rFonts w:asciiTheme="majorHAnsi" w:hAnsiTheme="majorHAnsi" w:cstheme="majorHAnsi"/>
                <w:sz w:val="18"/>
                <w:szCs w:val="18"/>
                <w:lang w:val="fr-FR"/>
              </w:rPr>
              <w:t>de la statistique</w:t>
            </w:r>
          </w:p>
        </w:tc>
      </w:tr>
      <w:tr w:rsidR="00DC6274" w:rsidRPr="00F14C5A" w:rsidTr="00F2720D">
        <w:tc>
          <w:tcPr>
            <w:tcW w:w="2115" w:type="dxa"/>
          </w:tcPr>
          <w:p w:rsidR="00DC6274" w:rsidRPr="00965EA3" w:rsidRDefault="009A7A4A" w:rsidP="00FA5626">
            <w:pPr>
              <w:rPr>
                <w:rFonts w:asciiTheme="majorHAnsi" w:hAnsiTheme="majorHAnsi" w:cstheme="majorHAnsi"/>
                <w:color w:val="76923C"/>
                <w:sz w:val="18"/>
                <w:szCs w:val="18"/>
                <w:lang w:val="fr-FR"/>
              </w:rPr>
            </w:pPr>
            <w:r w:rsidRPr="00965EA3">
              <w:rPr>
                <w:rFonts w:asciiTheme="majorHAnsi" w:hAnsiTheme="majorHAnsi" w:cstheme="majorHAnsi"/>
                <w:sz w:val="18"/>
                <w:szCs w:val="18"/>
                <w:lang w:val="fr-FR"/>
              </w:rPr>
              <w:t xml:space="preserve">3.1.5. </w:t>
            </w:r>
            <w:r w:rsidR="00DC6274" w:rsidRPr="00965EA3">
              <w:rPr>
                <w:rFonts w:asciiTheme="majorHAnsi" w:hAnsiTheme="majorHAnsi" w:cstheme="majorHAnsi"/>
                <w:sz w:val="18"/>
                <w:szCs w:val="18"/>
                <w:lang w:val="fr-FR"/>
              </w:rPr>
              <w:t xml:space="preserve">Organisation des évaluations par les pairs </w:t>
            </w:r>
          </w:p>
        </w:tc>
        <w:tc>
          <w:tcPr>
            <w:tcW w:w="1751" w:type="dxa"/>
          </w:tcPr>
          <w:p w:rsidR="00DC6274" w:rsidRPr="00965EA3" w:rsidRDefault="00DC6274" w:rsidP="00FA5626">
            <w:pPr>
              <w:numPr>
                <w:ilvl w:val="0"/>
                <w:numId w:val="28"/>
              </w:numPr>
              <w:tabs>
                <w:tab w:val="num" w:pos="105"/>
              </w:tabs>
              <w:ind w:left="101" w:hanging="101"/>
              <w:rPr>
                <w:rFonts w:asciiTheme="majorHAnsi" w:hAnsiTheme="majorHAnsi" w:cstheme="majorHAnsi"/>
                <w:color w:val="76923C"/>
                <w:sz w:val="18"/>
                <w:szCs w:val="18"/>
                <w:lang w:val="fr-FR"/>
              </w:rPr>
            </w:pPr>
            <w:r w:rsidRPr="00965EA3">
              <w:rPr>
                <w:rFonts w:asciiTheme="majorHAnsi" w:hAnsiTheme="majorHAnsi" w:cstheme="majorHAnsi"/>
                <w:sz w:val="18"/>
                <w:szCs w:val="18"/>
                <w:lang w:val="fr-FR"/>
              </w:rPr>
              <w:t xml:space="preserve">Rapports des évaluations par les pairs sur les systèmes statistiques nationaux </w:t>
            </w:r>
          </w:p>
        </w:tc>
        <w:tc>
          <w:tcPr>
            <w:tcW w:w="2074" w:type="dxa"/>
          </w:tcPr>
          <w:p w:rsidR="00DC6274" w:rsidRPr="00965EA3" w:rsidRDefault="00DC6274" w:rsidP="00FA5626">
            <w:pPr>
              <w:numPr>
                <w:ilvl w:val="0"/>
                <w:numId w:val="28"/>
              </w:numPr>
              <w:tabs>
                <w:tab w:val="num" w:pos="105"/>
              </w:tabs>
              <w:ind w:left="101" w:hanging="101"/>
              <w:rPr>
                <w:rFonts w:asciiTheme="majorHAnsi" w:hAnsiTheme="majorHAnsi" w:cstheme="majorHAnsi"/>
                <w:color w:val="76923C"/>
                <w:sz w:val="18"/>
                <w:szCs w:val="18"/>
                <w:lang w:val="fr-FR"/>
              </w:rPr>
            </w:pPr>
            <w:r w:rsidRPr="00965EA3">
              <w:rPr>
                <w:rFonts w:asciiTheme="majorHAnsi" w:hAnsiTheme="majorHAnsi" w:cstheme="majorHAnsi"/>
                <w:sz w:val="18"/>
                <w:szCs w:val="18"/>
                <w:lang w:val="fr-FR"/>
              </w:rPr>
              <w:t xml:space="preserve">Nombre de </w:t>
            </w:r>
            <w:r w:rsidR="009A7A4A" w:rsidRPr="00965EA3">
              <w:rPr>
                <w:rFonts w:asciiTheme="majorHAnsi" w:hAnsiTheme="majorHAnsi" w:cstheme="majorHAnsi"/>
                <w:sz w:val="18"/>
                <w:szCs w:val="18"/>
                <w:lang w:val="fr-FR"/>
              </w:rPr>
              <w:t>pays évalués</w:t>
            </w:r>
            <w:r w:rsidRPr="00965EA3">
              <w:rPr>
                <w:rFonts w:asciiTheme="majorHAnsi" w:hAnsiTheme="majorHAnsi" w:cstheme="majorHAnsi"/>
                <w:sz w:val="18"/>
                <w:szCs w:val="18"/>
                <w:lang w:val="fr-FR"/>
              </w:rPr>
              <w:t xml:space="preserve">  </w:t>
            </w:r>
          </w:p>
        </w:tc>
        <w:tc>
          <w:tcPr>
            <w:tcW w:w="1980" w:type="dxa"/>
          </w:tcPr>
          <w:p w:rsidR="00DC6274" w:rsidRPr="00965EA3" w:rsidRDefault="009A7A4A" w:rsidP="00FA5626">
            <w:pPr>
              <w:numPr>
                <w:ilvl w:val="0"/>
                <w:numId w:val="28"/>
              </w:numPr>
              <w:tabs>
                <w:tab w:val="num" w:pos="105"/>
              </w:tabs>
              <w:ind w:left="101" w:hanging="101"/>
              <w:rPr>
                <w:rFonts w:asciiTheme="majorHAnsi" w:hAnsiTheme="majorHAnsi" w:cstheme="majorHAnsi"/>
                <w:sz w:val="18"/>
                <w:szCs w:val="18"/>
                <w:lang w:val="fr-FR"/>
              </w:rPr>
            </w:pPr>
            <w:r w:rsidRPr="00965EA3">
              <w:rPr>
                <w:rFonts w:asciiTheme="majorHAnsi" w:hAnsiTheme="majorHAnsi" w:cstheme="majorHAnsi"/>
                <w:sz w:val="18"/>
                <w:szCs w:val="18"/>
                <w:lang w:val="fr-FR"/>
              </w:rPr>
              <w:t>25 pays évalués jusqu’en</w:t>
            </w:r>
            <w:r w:rsidR="00DC6274" w:rsidRPr="00965EA3">
              <w:rPr>
                <w:rFonts w:asciiTheme="majorHAnsi" w:hAnsiTheme="majorHAnsi" w:cstheme="majorHAnsi"/>
                <w:sz w:val="18"/>
                <w:szCs w:val="18"/>
                <w:lang w:val="fr-FR"/>
              </w:rPr>
              <w:t xml:space="preserve"> 2018</w:t>
            </w:r>
            <w:r w:rsidRPr="00965EA3">
              <w:rPr>
                <w:rFonts w:asciiTheme="majorHAnsi" w:hAnsiTheme="majorHAnsi" w:cstheme="majorHAnsi"/>
                <w:sz w:val="18"/>
                <w:szCs w:val="18"/>
                <w:lang w:val="fr-FR"/>
              </w:rPr>
              <w:t> ; 35 pays évalués en 2020 et 54 pays évalués en 2026</w:t>
            </w:r>
          </w:p>
        </w:tc>
        <w:tc>
          <w:tcPr>
            <w:tcW w:w="1991" w:type="dxa"/>
          </w:tcPr>
          <w:p w:rsidR="00DC6274" w:rsidRPr="00965EA3"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965EA3">
              <w:rPr>
                <w:rFonts w:asciiTheme="majorHAnsi" w:hAnsiTheme="majorHAnsi" w:cstheme="majorHAnsi"/>
                <w:sz w:val="18"/>
                <w:szCs w:val="18"/>
                <w:lang w:val="fr-FR"/>
              </w:rPr>
              <w:t xml:space="preserve">Systèmes statistiques nationaux améliorés. </w:t>
            </w:r>
          </w:p>
        </w:tc>
        <w:tc>
          <w:tcPr>
            <w:tcW w:w="1985" w:type="dxa"/>
          </w:tcPr>
          <w:p w:rsidR="00DC6274" w:rsidRPr="00965EA3" w:rsidRDefault="00DC6274" w:rsidP="00FA5626">
            <w:pPr>
              <w:numPr>
                <w:ilvl w:val="0"/>
                <w:numId w:val="28"/>
              </w:numPr>
              <w:tabs>
                <w:tab w:val="num" w:pos="105"/>
              </w:tabs>
              <w:ind w:left="101" w:hanging="101"/>
              <w:rPr>
                <w:rFonts w:asciiTheme="majorHAnsi" w:hAnsiTheme="majorHAnsi" w:cstheme="majorHAnsi"/>
                <w:sz w:val="18"/>
                <w:szCs w:val="18"/>
                <w:lang w:val="fr-FR"/>
              </w:rPr>
            </w:pPr>
            <w:r w:rsidRPr="00965EA3">
              <w:rPr>
                <w:rFonts w:asciiTheme="majorHAnsi" w:hAnsiTheme="majorHAnsi" w:cstheme="majorHAnsi"/>
                <w:sz w:val="18"/>
                <w:szCs w:val="18"/>
                <w:lang w:val="fr-FR"/>
              </w:rPr>
              <w:t xml:space="preserve">Existence d’une </w:t>
            </w:r>
            <w:r w:rsidR="00134BC2" w:rsidRPr="00965EA3">
              <w:rPr>
                <w:rFonts w:asciiTheme="majorHAnsi" w:hAnsiTheme="majorHAnsi" w:cstheme="majorHAnsi"/>
                <w:sz w:val="18"/>
                <w:szCs w:val="18"/>
                <w:lang w:val="fr-FR"/>
              </w:rPr>
              <w:t>décision</w:t>
            </w:r>
            <w:r w:rsidRPr="00965EA3">
              <w:rPr>
                <w:rFonts w:asciiTheme="majorHAnsi" w:hAnsiTheme="majorHAnsi" w:cstheme="majorHAnsi"/>
                <w:sz w:val="18"/>
                <w:szCs w:val="18"/>
                <w:lang w:val="fr-FR"/>
              </w:rPr>
              <w:t xml:space="preserve"> du </w:t>
            </w:r>
            <w:r w:rsidR="00134BC2" w:rsidRPr="00965EA3">
              <w:rPr>
                <w:rFonts w:asciiTheme="majorHAnsi" w:hAnsiTheme="majorHAnsi" w:cstheme="majorHAnsi"/>
                <w:sz w:val="18"/>
                <w:szCs w:val="18"/>
                <w:lang w:val="fr-FR"/>
              </w:rPr>
              <w:t>S</w:t>
            </w:r>
            <w:r w:rsidRPr="00965EA3">
              <w:rPr>
                <w:rFonts w:asciiTheme="majorHAnsi" w:hAnsiTheme="majorHAnsi" w:cstheme="majorHAnsi"/>
                <w:sz w:val="18"/>
                <w:szCs w:val="18"/>
                <w:lang w:val="fr-FR"/>
              </w:rPr>
              <w:t xml:space="preserve">ommet </w:t>
            </w:r>
            <w:r w:rsidR="00134BC2" w:rsidRPr="00965EA3">
              <w:rPr>
                <w:rFonts w:asciiTheme="majorHAnsi" w:hAnsiTheme="majorHAnsi" w:cstheme="majorHAnsi"/>
                <w:sz w:val="18"/>
                <w:szCs w:val="18"/>
                <w:lang w:val="fr-FR"/>
              </w:rPr>
              <w:t>de l’UA sur l’institutionnalisation de l’évaluation</w:t>
            </w:r>
            <w:r w:rsidRPr="00965EA3">
              <w:rPr>
                <w:rFonts w:asciiTheme="majorHAnsi" w:hAnsiTheme="majorHAnsi" w:cstheme="majorHAnsi"/>
                <w:sz w:val="18"/>
                <w:szCs w:val="18"/>
                <w:lang w:val="fr-FR"/>
              </w:rPr>
              <w:t xml:space="preserve"> par les pairs</w:t>
            </w:r>
          </w:p>
        </w:tc>
        <w:tc>
          <w:tcPr>
            <w:tcW w:w="2409" w:type="dxa"/>
          </w:tcPr>
          <w:p w:rsidR="00DC6274" w:rsidRPr="00965EA3" w:rsidRDefault="00DC6274" w:rsidP="00FA5626">
            <w:pPr>
              <w:numPr>
                <w:ilvl w:val="0"/>
                <w:numId w:val="28"/>
              </w:numPr>
              <w:tabs>
                <w:tab w:val="num" w:pos="105"/>
              </w:tabs>
              <w:ind w:left="105" w:hanging="105"/>
              <w:rPr>
                <w:rFonts w:asciiTheme="majorHAnsi" w:hAnsiTheme="majorHAnsi" w:cstheme="majorHAnsi"/>
                <w:sz w:val="18"/>
                <w:szCs w:val="18"/>
                <w:lang w:val="fr-FR"/>
              </w:rPr>
            </w:pPr>
            <w:r w:rsidRPr="00965EA3">
              <w:rPr>
                <w:rFonts w:asciiTheme="majorHAnsi" w:hAnsiTheme="majorHAnsi" w:cstheme="majorHAnsi"/>
                <w:sz w:val="18"/>
                <w:szCs w:val="18"/>
                <w:lang w:val="fr-FR"/>
              </w:rPr>
              <w:t xml:space="preserve">Ressources non disponibles à temps  </w:t>
            </w:r>
          </w:p>
          <w:p w:rsidR="00965EA3" w:rsidRPr="00965EA3" w:rsidRDefault="00965EA3" w:rsidP="00965EA3">
            <w:pPr>
              <w:rPr>
                <w:rFonts w:asciiTheme="majorHAnsi" w:hAnsiTheme="majorHAnsi" w:cstheme="majorHAnsi"/>
                <w:sz w:val="18"/>
                <w:szCs w:val="18"/>
                <w:lang w:val="fr-FR"/>
              </w:rPr>
            </w:pPr>
            <w:r w:rsidRPr="00965EA3">
              <w:rPr>
                <w:rFonts w:asciiTheme="majorHAnsi" w:hAnsiTheme="majorHAnsi" w:cstheme="majorHAnsi"/>
                <w:b/>
                <w:i/>
                <w:sz w:val="18"/>
                <w:szCs w:val="18"/>
                <w:lang w:val="fr-FR"/>
              </w:rPr>
              <w:t>Mesure d’atténuation :</w:t>
            </w:r>
          </w:p>
          <w:p w:rsidR="00DC6274" w:rsidRPr="00965EA3" w:rsidRDefault="00965EA3" w:rsidP="00965EA3">
            <w:pPr>
              <w:numPr>
                <w:ilvl w:val="0"/>
                <w:numId w:val="28"/>
              </w:numPr>
              <w:tabs>
                <w:tab w:val="num" w:pos="105"/>
              </w:tabs>
              <w:ind w:left="105" w:hanging="105"/>
              <w:rPr>
                <w:rFonts w:asciiTheme="majorHAnsi" w:hAnsiTheme="majorHAnsi" w:cstheme="majorHAnsi"/>
                <w:sz w:val="18"/>
                <w:szCs w:val="18"/>
                <w:lang w:val="fr-FR"/>
              </w:rPr>
            </w:pPr>
            <w:r w:rsidRPr="00965EA3">
              <w:rPr>
                <w:rFonts w:asciiTheme="majorHAnsi" w:hAnsiTheme="majorHAnsi" w:cstheme="majorHAnsi"/>
                <w:sz w:val="18"/>
                <w:szCs w:val="18"/>
                <w:lang w:val="fr-FR"/>
              </w:rPr>
              <w:t>Plaidoyer en faveur de la sécurisation du financement des évaluations par les pairs</w:t>
            </w:r>
          </w:p>
        </w:tc>
      </w:tr>
      <w:tr w:rsidR="004E7383" w:rsidRPr="00DC6274" w:rsidTr="00F2720D">
        <w:tc>
          <w:tcPr>
            <w:tcW w:w="2115" w:type="dxa"/>
          </w:tcPr>
          <w:p w:rsidR="004E7383" w:rsidRPr="00230502" w:rsidRDefault="00787A59" w:rsidP="00C53B56">
            <w:pPr>
              <w:rPr>
                <w:rFonts w:asciiTheme="majorHAnsi" w:hAnsiTheme="majorHAnsi" w:cstheme="majorHAnsi"/>
                <w:sz w:val="18"/>
                <w:szCs w:val="18"/>
                <w:lang w:val="fr-FR"/>
              </w:rPr>
            </w:pPr>
            <w:r w:rsidRPr="00230502">
              <w:rPr>
                <w:rFonts w:asciiTheme="majorHAnsi" w:hAnsiTheme="majorHAnsi" w:cstheme="majorHAnsi"/>
                <w:sz w:val="18"/>
                <w:szCs w:val="18"/>
                <w:lang w:val="fr-FR"/>
              </w:rPr>
              <w:t xml:space="preserve">3.1.6. </w:t>
            </w:r>
            <w:r w:rsidR="004E7383" w:rsidRPr="00230502">
              <w:rPr>
                <w:rFonts w:asciiTheme="majorHAnsi" w:hAnsiTheme="majorHAnsi" w:cstheme="majorHAnsi"/>
                <w:sz w:val="18"/>
                <w:szCs w:val="18"/>
                <w:lang w:val="fr-FR"/>
              </w:rPr>
              <w:t xml:space="preserve">Création d’INS </w:t>
            </w:r>
            <w:r w:rsidR="00010461" w:rsidRPr="00230502">
              <w:rPr>
                <w:rFonts w:asciiTheme="majorHAnsi" w:hAnsiTheme="majorHAnsi" w:cstheme="majorHAnsi"/>
                <w:sz w:val="18"/>
                <w:szCs w:val="18"/>
                <w:lang w:val="fr-FR"/>
              </w:rPr>
              <w:t xml:space="preserve">avec </w:t>
            </w:r>
            <w:r w:rsidR="004E7383" w:rsidRPr="00230502">
              <w:rPr>
                <w:rFonts w:asciiTheme="majorHAnsi" w:hAnsiTheme="majorHAnsi" w:cstheme="majorHAnsi"/>
                <w:sz w:val="18"/>
                <w:szCs w:val="18"/>
                <w:lang w:val="fr-FR"/>
              </w:rPr>
              <w:t>autonom</w:t>
            </w:r>
            <w:r w:rsidR="00010461" w:rsidRPr="00230502">
              <w:rPr>
                <w:rFonts w:asciiTheme="majorHAnsi" w:hAnsiTheme="majorHAnsi" w:cstheme="majorHAnsi"/>
                <w:sz w:val="18"/>
                <w:szCs w:val="18"/>
                <w:lang w:val="fr-FR"/>
              </w:rPr>
              <w:t>i</w:t>
            </w:r>
            <w:r w:rsidR="004E7383" w:rsidRPr="00230502">
              <w:rPr>
                <w:rFonts w:asciiTheme="majorHAnsi" w:hAnsiTheme="majorHAnsi" w:cstheme="majorHAnsi"/>
                <w:sz w:val="18"/>
                <w:szCs w:val="18"/>
                <w:lang w:val="fr-FR"/>
              </w:rPr>
              <w:t>e</w:t>
            </w:r>
            <w:r w:rsidR="00010461" w:rsidRPr="00230502">
              <w:rPr>
                <w:rFonts w:asciiTheme="majorHAnsi" w:hAnsiTheme="majorHAnsi" w:cstheme="majorHAnsi"/>
                <w:sz w:val="18"/>
                <w:szCs w:val="18"/>
                <w:lang w:val="fr-FR"/>
              </w:rPr>
              <w:t xml:space="preserve"> de gestion</w:t>
            </w:r>
            <w:r w:rsidR="004E7383" w:rsidRPr="00230502">
              <w:rPr>
                <w:rFonts w:asciiTheme="majorHAnsi" w:hAnsiTheme="majorHAnsi" w:cstheme="majorHAnsi"/>
                <w:sz w:val="18"/>
                <w:szCs w:val="18"/>
                <w:lang w:val="fr-FR"/>
              </w:rPr>
              <w:t xml:space="preserve"> et professionnellement </w:t>
            </w:r>
            <w:r w:rsidR="00B5078E" w:rsidRPr="00230502">
              <w:rPr>
                <w:rFonts w:asciiTheme="majorHAnsi" w:hAnsiTheme="majorHAnsi" w:cstheme="majorHAnsi"/>
                <w:sz w:val="18"/>
                <w:szCs w:val="18"/>
                <w:lang w:val="fr-FR"/>
              </w:rPr>
              <w:t>indépendants</w:t>
            </w:r>
          </w:p>
        </w:tc>
        <w:tc>
          <w:tcPr>
            <w:tcW w:w="1751" w:type="dxa"/>
          </w:tcPr>
          <w:p w:rsidR="004E7383" w:rsidRPr="002305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 xml:space="preserve">INS autonomes, </w:t>
            </w:r>
          </w:p>
        </w:tc>
        <w:tc>
          <w:tcPr>
            <w:tcW w:w="2074" w:type="dxa"/>
          </w:tcPr>
          <w:p w:rsidR="004E7383" w:rsidRPr="002305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Nombre d’INS autonomes et professionnellement</w:t>
            </w:r>
            <w:r w:rsidR="00B5078E" w:rsidRPr="00230502">
              <w:rPr>
                <w:rFonts w:asciiTheme="majorHAnsi" w:hAnsiTheme="majorHAnsi" w:cstheme="majorHAnsi"/>
                <w:sz w:val="18"/>
                <w:szCs w:val="18"/>
                <w:lang w:val="fr-FR"/>
              </w:rPr>
              <w:t xml:space="preserve"> indépendants</w:t>
            </w:r>
          </w:p>
        </w:tc>
        <w:tc>
          <w:tcPr>
            <w:tcW w:w="1980" w:type="dxa"/>
          </w:tcPr>
          <w:p w:rsidR="004E7383" w:rsidRPr="00230502" w:rsidRDefault="00010461"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30</w:t>
            </w:r>
            <w:r w:rsidR="004E7383" w:rsidRPr="00230502">
              <w:rPr>
                <w:rFonts w:asciiTheme="majorHAnsi" w:hAnsiTheme="majorHAnsi" w:cstheme="majorHAnsi"/>
                <w:sz w:val="18"/>
                <w:szCs w:val="18"/>
                <w:lang w:val="fr-FR"/>
              </w:rPr>
              <w:t xml:space="preserve"> INS autonomes et </w:t>
            </w:r>
            <w:r w:rsidR="00B5078E" w:rsidRPr="00230502">
              <w:rPr>
                <w:rFonts w:asciiTheme="majorHAnsi" w:hAnsiTheme="majorHAnsi" w:cstheme="majorHAnsi"/>
                <w:sz w:val="18"/>
                <w:szCs w:val="18"/>
                <w:lang w:val="fr-FR"/>
              </w:rPr>
              <w:t xml:space="preserve">professionnellement </w:t>
            </w:r>
            <w:r w:rsidR="004E7383" w:rsidRPr="00230502">
              <w:rPr>
                <w:rFonts w:asciiTheme="majorHAnsi" w:hAnsiTheme="majorHAnsi" w:cstheme="majorHAnsi"/>
                <w:sz w:val="18"/>
                <w:szCs w:val="18"/>
                <w:lang w:val="fr-FR"/>
              </w:rPr>
              <w:t>indépendants en 2018</w:t>
            </w:r>
          </w:p>
          <w:p w:rsidR="004966C5" w:rsidRPr="00230502" w:rsidRDefault="004966C5" w:rsidP="004966C5">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54 INS autonomes et professionnellement indépendants en 2024</w:t>
            </w:r>
          </w:p>
          <w:p w:rsidR="003B379C" w:rsidRPr="00230502" w:rsidRDefault="003B379C" w:rsidP="00C53B56">
            <w:pPr>
              <w:numPr>
                <w:ilvl w:val="0"/>
                <w:numId w:val="28"/>
              </w:numPr>
              <w:tabs>
                <w:tab w:val="num" w:pos="105"/>
              </w:tabs>
              <w:ind w:left="101" w:hanging="101"/>
              <w:rPr>
                <w:rFonts w:asciiTheme="majorHAnsi" w:hAnsiTheme="majorHAnsi" w:cstheme="majorHAnsi"/>
                <w:sz w:val="18"/>
                <w:szCs w:val="18"/>
                <w:lang w:val="fr-FR"/>
              </w:rPr>
            </w:pPr>
          </w:p>
        </w:tc>
        <w:tc>
          <w:tcPr>
            <w:tcW w:w="1991" w:type="dxa"/>
          </w:tcPr>
          <w:p w:rsidR="006221B3" w:rsidRPr="00230502" w:rsidRDefault="006221B3"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Meilleure adaptation des ressources aux besoins de la production statistique</w:t>
            </w:r>
          </w:p>
          <w:p w:rsidR="004E7383" w:rsidRPr="00230502" w:rsidRDefault="006221B3"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Amélioration de la qualité des produits statistiques</w:t>
            </w:r>
            <w:r w:rsidR="004E7383" w:rsidRPr="00230502">
              <w:rPr>
                <w:rFonts w:asciiTheme="majorHAnsi" w:hAnsiTheme="majorHAnsi" w:cstheme="majorHAnsi"/>
                <w:sz w:val="18"/>
                <w:szCs w:val="18"/>
                <w:lang w:val="fr-FR"/>
              </w:rPr>
              <w:t xml:space="preserve"> </w:t>
            </w:r>
          </w:p>
        </w:tc>
        <w:tc>
          <w:tcPr>
            <w:tcW w:w="1985" w:type="dxa"/>
          </w:tcPr>
          <w:p w:rsidR="004E7383" w:rsidRPr="00230502" w:rsidRDefault="00907634"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 xml:space="preserve">Mise en vigueur de </w:t>
            </w:r>
            <w:r w:rsidR="004E7383" w:rsidRPr="00230502">
              <w:rPr>
                <w:rFonts w:asciiTheme="majorHAnsi" w:hAnsiTheme="majorHAnsi" w:cstheme="majorHAnsi"/>
                <w:sz w:val="18"/>
                <w:szCs w:val="18"/>
                <w:lang w:val="fr-FR"/>
              </w:rPr>
              <w:t xml:space="preserve">la charte </w:t>
            </w:r>
            <w:r w:rsidRPr="00230502">
              <w:rPr>
                <w:rFonts w:asciiTheme="majorHAnsi" w:hAnsiTheme="majorHAnsi" w:cstheme="majorHAnsi"/>
                <w:sz w:val="18"/>
                <w:szCs w:val="18"/>
                <w:lang w:val="fr-FR"/>
              </w:rPr>
              <w:t>africaine de la statistique</w:t>
            </w:r>
          </w:p>
        </w:tc>
        <w:tc>
          <w:tcPr>
            <w:tcW w:w="2409" w:type="dxa"/>
          </w:tcPr>
          <w:p w:rsidR="004E7383" w:rsidRPr="00230502" w:rsidRDefault="00DC2A11"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Insuffisance de ressources financières</w:t>
            </w:r>
          </w:p>
          <w:p w:rsidR="004E7383" w:rsidRPr="002305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230502">
              <w:rPr>
                <w:rFonts w:asciiTheme="majorHAnsi" w:hAnsiTheme="majorHAnsi" w:cstheme="majorHAnsi"/>
                <w:sz w:val="18"/>
                <w:szCs w:val="18"/>
                <w:lang w:val="fr-FR"/>
              </w:rPr>
              <w:t xml:space="preserve">Manque de volonté </w:t>
            </w:r>
            <w:r w:rsidR="00DC2A11" w:rsidRPr="00230502">
              <w:rPr>
                <w:rFonts w:asciiTheme="majorHAnsi" w:hAnsiTheme="majorHAnsi" w:cstheme="majorHAnsi"/>
                <w:sz w:val="18"/>
                <w:szCs w:val="18"/>
                <w:lang w:val="fr-FR"/>
              </w:rPr>
              <w:t>politique</w:t>
            </w:r>
          </w:p>
          <w:p w:rsidR="00DC2A11" w:rsidRPr="00230502" w:rsidRDefault="00DC2A11" w:rsidP="00DC2A11">
            <w:pPr>
              <w:rPr>
                <w:rFonts w:asciiTheme="majorHAnsi" w:hAnsiTheme="majorHAnsi" w:cstheme="majorHAnsi"/>
                <w:sz w:val="18"/>
                <w:szCs w:val="18"/>
                <w:lang w:val="fr-FR"/>
              </w:rPr>
            </w:pPr>
            <w:r w:rsidRPr="00230502">
              <w:rPr>
                <w:rFonts w:asciiTheme="majorHAnsi" w:hAnsiTheme="majorHAnsi" w:cstheme="majorHAnsi"/>
                <w:b/>
                <w:i/>
                <w:sz w:val="18"/>
                <w:szCs w:val="18"/>
                <w:lang w:val="fr-FR"/>
              </w:rPr>
              <w:t>Mesures d’atténuation :</w:t>
            </w:r>
          </w:p>
          <w:p w:rsidR="004E7383" w:rsidRPr="00E87D93" w:rsidRDefault="00DC2A11" w:rsidP="00C53B56">
            <w:pPr>
              <w:numPr>
                <w:ilvl w:val="0"/>
                <w:numId w:val="28"/>
              </w:numPr>
              <w:tabs>
                <w:tab w:val="num" w:pos="105"/>
              </w:tabs>
              <w:ind w:left="101" w:hanging="101"/>
              <w:rPr>
                <w:rFonts w:asciiTheme="majorHAnsi" w:hAnsiTheme="majorHAnsi" w:cstheme="majorHAnsi"/>
                <w:i/>
                <w:sz w:val="18"/>
                <w:szCs w:val="18"/>
                <w:lang w:val="fr-FR"/>
              </w:rPr>
            </w:pPr>
            <w:r w:rsidRPr="00E87D93">
              <w:rPr>
                <w:rFonts w:asciiTheme="majorHAnsi" w:hAnsiTheme="majorHAnsi" w:cstheme="majorHAnsi"/>
                <w:i/>
                <w:sz w:val="18"/>
                <w:szCs w:val="18"/>
                <w:lang w:val="fr-FR"/>
              </w:rPr>
              <w:t>P</w:t>
            </w:r>
            <w:r w:rsidR="004E7383" w:rsidRPr="00E87D93">
              <w:rPr>
                <w:rFonts w:asciiTheme="majorHAnsi" w:hAnsiTheme="majorHAnsi" w:cstheme="majorHAnsi"/>
                <w:i/>
                <w:sz w:val="18"/>
                <w:szCs w:val="18"/>
                <w:lang w:val="fr-FR"/>
              </w:rPr>
              <w:t>laidoyer en faveur de la statistique</w:t>
            </w:r>
          </w:p>
          <w:p w:rsidR="004E7383" w:rsidRPr="002305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E87D93">
              <w:rPr>
                <w:rFonts w:asciiTheme="majorHAnsi" w:hAnsiTheme="majorHAnsi" w:cstheme="majorHAnsi"/>
                <w:i/>
                <w:sz w:val="18"/>
                <w:szCs w:val="18"/>
                <w:lang w:val="fr-FR"/>
              </w:rPr>
              <w:t>Assurer l’ind</w:t>
            </w:r>
            <w:r w:rsidR="00DC2A11" w:rsidRPr="00E87D93">
              <w:rPr>
                <w:rFonts w:asciiTheme="majorHAnsi" w:hAnsiTheme="majorHAnsi" w:cstheme="majorHAnsi"/>
                <w:i/>
                <w:sz w:val="18"/>
                <w:szCs w:val="18"/>
                <w:lang w:val="fr-FR"/>
              </w:rPr>
              <w:t>épendance professionnelle</w:t>
            </w:r>
            <w:r w:rsidR="00DC2A11" w:rsidRPr="00230502">
              <w:rPr>
                <w:rFonts w:asciiTheme="majorHAnsi" w:hAnsiTheme="majorHAnsi" w:cstheme="majorHAnsi"/>
                <w:sz w:val="18"/>
                <w:szCs w:val="18"/>
                <w:lang w:val="fr-FR"/>
              </w:rPr>
              <w:t xml:space="preserve"> </w:t>
            </w:r>
          </w:p>
        </w:tc>
      </w:tr>
      <w:tr w:rsidR="004E7383" w:rsidRPr="00F14C5A" w:rsidTr="00646234">
        <w:tc>
          <w:tcPr>
            <w:tcW w:w="2115" w:type="dxa"/>
          </w:tcPr>
          <w:p w:rsidR="004E7383" w:rsidRPr="00984A02" w:rsidRDefault="00B6219C" w:rsidP="00C53B56">
            <w:pPr>
              <w:rPr>
                <w:rFonts w:asciiTheme="majorHAnsi" w:hAnsiTheme="majorHAnsi" w:cstheme="majorHAnsi"/>
                <w:sz w:val="18"/>
                <w:szCs w:val="18"/>
                <w:lang w:val="fr-FR"/>
              </w:rPr>
            </w:pPr>
            <w:r>
              <w:rPr>
                <w:rFonts w:asciiTheme="majorHAnsi" w:hAnsiTheme="majorHAnsi" w:cstheme="majorHAnsi"/>
                <w:sz w:val="18"/>
                <w:szCs w:val="18"/>
                <w:lang w:val="fr-FR"/>
              </w:rPr>
              <w:t xml:space="preserve">3.1.7. </w:t>
            </w:r>
            <w:r w:rsidR="004E7383" w:rsidRPr="00984A02">
              <w:rPr>
                <w:rFonts w:asciiTheme="majorHAnsi" w:hAnsiTheme="majorHAnsi" w:cstheme="majorHAnsi"/>
                <w:sz w:val="18"/>
                <w:szCs w:val="18"/>
                <w:lang w:val="fr-FR"/>
              </w:rPr>
              <w:t xml:space="preserve">Mise en place de structures de gouvernance en vue de </w:t>
            </w:r>
            <w:r w:rsidR="004E7383" w:rsidRPr="00984A02">
              <w:rPr>
                <w:rFonts w:asciiTheme="majorHAnsi" w:hAnsiTheme="majorHAnsi" w:cstheme="majorHAnsi"/>
                <w:sz w:val="18"/>
                <w:szCs w:val="18"/>
                <w:lang w:val="fr-FR"/>
              </w:rPr>
              <w:lastRenderedPageBreak/>
              <w:t>pr</w:t>
            </w:r>
            <w:r w:rsidR="00E87D93" w:rsidRPr="00984A02">
              <w:rPr>
                <w:rFonts w:asciiTheme="majorHAnsi" w:hAnsiTheme="majorHAnsi" w:cstheme="majorHAnsi"/>
                <w:sz w:val="18"/>
                <w:szCs w:val="18"/>
                <w:lang w:val="fr-FR"/>
              </w:rPr>
              <w:t>omouvoir la production statistique</w:t>
            </w:r>
          </w:p>
        </w:tc>
        <w:tc>
          <w:tcPr>
            <w:tcW w:w="1751" w:type="dxa"/>
          </w:tcPr>
          <w:p w:rsidR="004E7383" w:rsidRPr="00984A02" w:rsidRDefault="004E7383" w:rsidP="00C53B56">
            <w:pPr>
              <w:rPr>
                <w:rFonts w:asciiTheme="majorHAnsi" w:hAnsiTheme="majorHAnsi" w:cstheme="majorHAnsi"/>
                <w:sz w:val="18"/>
                <w:szCs w:val="18"/>
                <w:lang w:val="fr-FR"/>
              </w:rPr>
            </w:pPr>
            <w:r w:rsidRPr="00984A02">
              <w:rPr>
                <w:rFonts w:asciiTheme="majorHAnsi" w:hAnsiTheme="majorHAnsi" w:cstheme="majorHAnsi"/>
                <w:sz w:val="18"/>
                <w:szCs w:val="18"/>
                <w:lang w:val="fr-FR"/>
              </w:rPr>
              <w:lastRenderedPageBreak/>
              <w:t xml:space="preserve">Conseils/Comités/Associations </w:t>
            </w:r>
            <w:r w:rsidRPr="00984A02">
              <w:rPr>
                <w:rFonts w:asciiTheme="majorHAnsi" w:hAnsiTheme="majorHAnsi" w:cstheme="majorHAnsi"/>
                <w:sz w:val="18"/>
                <w:szCs w:val="18"/>
                <w:lang w:val="fr-FR"/>
              </w:rPr>
              <w:lastRenderedPageBreak/>
              <w:t>statistiques fonctionnels</w:t>
            </w:r>
          </w:p>
        </w:tc>
        <w:tc>
          <w:tcPr>
            <w:tcW w:w="2074" w:type="dxa"/>
          </w:tcPr>
          <w:p w:rsidR="004E7383" w:rsidRPr="00984A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984A02">
              <w:rPr>
                <w:rFonts w:asciiTheme="majorHAnsi" w:hAnsiTheme="majorHAnsi" w:cstheme="majorHAnsi"/>
                <w:sz w:val="18"/>
                <w:szCs w:val="18"/>
                <w:lang w:val="fr-FR"/>
              </w:rPr>
              <w:lastRenderedPageBreak/>
              <w:t>Nombre de</w:t>
            </w:r>
            <w:r w:rsidR="00E87D93" w:rsidRPr="00984A02">
              <w:rPr>
                <w:rFonts w:asciiTheme="majorHAnsi" w:hAnsiTheme="majorHAnsi" w:cstheme="majorHAnsi"/>
                <w:sz w:val="18"/>
                <w:szCs w:val="18"/>
                <w:lang w:val="fr-FR"/>
              </w:rPr>
              <w:t xml:space="preserve"> pays disposant de</w:t>
            </w:r>
            <w:r w:rsidRPr="00984A02">
              <w:rPr>
                <w:rFonts w:asciiTheme="majorHAnsi" w:hAnsiTheme="majorHAnsi" w:cstheme="majorHAnsi"/>
                <w:sz w:val="18"/>
                <w:szCs w:val="18"/>
                <w:lang w:val="fr-FR"/>
              </w:rPr>
              <w:t xml:space="preserve"> Conseils/Comités/Assoc</w:t>
            </w:r>
            <w:r w:rsidRPr="00984A02">
              <w:rPr>
                <w:rFonts w:asciiTheme="majorHAnsi" w:hAnsiTheme="majorHAnsi" w:cstheme="majorHAnsi"/>
                <w:sz w:val="18"/>
                <w:szCs w:val="18"/>
                <w:lang w:val="fr-FR"/>
              </w:rPr>
              <w:lastRenderedPageBreak/>
              <w:t>iations statistiques fonctionnels.</w:t>
            </w:r>
          </w:p>
        </w:tc>
        <w:tc>
          <w:tcPr>
            <w:tcW w:w="1980" w:type="dxa"/>
          </w:tcPr>
          <w:p w:rsidR="004E7383" w:rsidRPr="00984A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984A02">
              <w:rPr>
                <w:rFonts w:asciiTheme="majorHAnsi" w:hAnsiTheme="majorHAnsi" w:cstheme="majorHAnsi"/>
                <w:sz w:val="18"/>
                <w:szCs w:val="18"/>
                <w:lang w:val="fr-FR"/>
              </w:rPr>
              <w:lastRenderedPageBreak/>
              <w:t xml:space="preserve">54 pays créent des structures de gouvernance </w:t>
            </w:r>
            <w:r w:rsidR="00E87D93" w:rsidRPr="00984A02">
              <w:rPr>
                <w:rFonts w:asciiTheme="majorHAnsi" w:hAnsiTheme="majorHAnsi" w:cstheme="majorHAnsi"/>
                <w:sz w:val="18"/>
                <w:szCs w:val="18"/>
                <w:lang w:val="fr-FR"/>
              </w:rPr>
              <w:t>2020</w:t>
            </w:r>
          </w:p>
        </w:tc>
        <w:tc>
          <w:tcPr>
            <w:tcW w:w="1991" w:type="dxa"/>
          </w:tcPr>
          <w:p w:rsidR="004E7383" w:rsidRPr="00984A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984A02">
              <w:rPr>
                <w:rFonts w:asciiTheme="majorHAnsi" w:hAnsiTheme="majorHAnsi" w:cstheme="majorHAnsi"/>
                <w:sz w:val="18"/>
                <w:szCs w:val="18"/>
                <w:lang w:val="fr-FR"/>
              </w:rPr>
              <w:t xml:space="preserve">Meilleure gouvernance et </w:t>
            </w:r>
            <w:r w:rsidRPr="00984A02">
              <w:rPr>
                <w:rFonts w:asciiTheme="majorHAnsi" w:hAnsiTheme="majorHAnsi" w:cstheme="majorHAnsi"/>
                <w:sz w:val="18"/>
                <w:szCs w:val="18"/>
                <w:lang w:val="fr-FR"/>
              </w:rPr>
              <w:lastRenderedPageBreak/>
              <w:t xml:space="preserve">plaidoyer en faveur des statistiques. </w:t>
            </w:r>
          </w:p>
        </w:tc>
        <w:tc>
          <w:tcPr>
            <w:tcW w:w="1985" w:type="dxa"/>
          </w:tcPr>
          <w:p w:rsidR="004E7383" w:rsidRPr="00984A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984A02">
              <w:rPr>
                <w:rFonts w:asciiTheme="majorHAnsi" w:hAnsiTheme="majorHAnsi" w:cstheme="majorHAnsi"/>
                <w:sz w:val="18"/>
                <w:szCs w:val="18"/>
                <w:lang w:val="fr-FR"/>
              </w:rPr>
              <w:lastRenderedPageBreak/>
              <w:t xml:space="preserve">Plusieurs pays ont </w:t>
            </w:r>
            <w:r w:rsidR="00E87D93" w:rsidRPr="00984A02">
              <w:rPr>
                <w:rFonts w:asciiTheme="majorHAnsi" w:hAnsiTheme="majorHAnsi" w:cstheme="majorHAnsi"/>
                <w:sz w:val="18"/>
                <w:szCs w:val="18"/>
                <w:lang w:val="fr-FR"/>
              </w:rPr>
              <w:t xml:space="preserve">déjà </w:t>
            </w:r>
            <w:r w:rsidR="00984A02" w:rsidRPr="00984A02">
              <w:rPr>
                <w:rFonts w:asciiTheme="majorHAnsi" w:hAnsiTheme="majorHAnsi" w:cstheme="majorHAnsi"/>
                <w:sz w:val="18"/>
                <w:szCs w:val="18"/>
                <w:lang w:val="fr-FR"/>
              </w:rPr>
              <w:t>mis en place</w:t>
            </w:r>
            <w:r w:rsidRPr="00984A02">
              <w:rPr>
                <w:rFonts w:asciiTheme="majorHAnsi" w:hAnsiTheme="majorHAnsi" w:cstheme="majorHAnsi"/>
                <w:sz w:val="18"/>
                <w:szCs w:val="18"/>
                <w:lang w:val="fr-FR"/>
              </w:rPr>
              <w:t xml:space="preserve"> des </w:t>
            </w:r>
            <w:r w:rsidRPr="00984A02">
              <w:rPr>
                <w:rFonts w:asciiTheme="majorHAnsi" w:hAnsiTheme="majorHAnsi" w:cstheme="majorHAnsi"/>
                <w:sz w:val="18"/>
                <w:szCs w:val="18"/>
                <w:lang w:val="fr-FR"/>
              </w:rPr>
              <w:lastRenderedPageBreak/>
              <w:t>structures de gouvernance</w:t>
            </w:r>
          </w:p>
        </w:tc>
        <w:tc>
          <w:tcPr>
            <w:tcW w:w="2409" w:type="dxa"/>
          </w:tcPr>
          <w:p w:rsidR="004E7383" w:rsidRPr="00984A02" w:rsidRDefault="00E87D93" w:rsidP="00C53B56">
            <w:pPr>
              <w:numPr>
                <w:ilvl w:val="0"/>
                <w:numId w:val="28"/>
              </w:numPr>
              <w:tabs>
                <w:tab w:val="num" w:pos="105"/>
              </w:tabs>
              <w:ind w:left="101" w:hanging="101"/>
              <w:rPr>
                <w:rFonts w:asciiTheme="majorHAnsi" w:hAnsiTheme="majorHAnsi" w:cstheme="majorHAnsi"/>
                <w:sz w:val="18"/>
                <w:szCs w:val="18"/>
                <w:lang w:val="fr-FR"/>
              </w:rPr>
            </w:pPr>
            <w:r w:rsidRPr="00984A02">
              <w:rPr>
                <w:rFonts w:asciiTheme="majorHAnsi" w:hAnsiTheme="majorHAnsi" w:cstheme="majorHAnsi"/>
                <w:sz w:val="18"/>
                <w:szCs w:val="18"/>
                <w:lang w:val="fr-FR"/>
              </w:rPr>
              <w:lastRenderedPageBreak/>
              <w:t>Faible</w:t>
            </w:r>
            <w:r w:rsidR="004E7383" w:rsidRPr="00984A02">
              <w:rPr>
                <w:rFonts w:asciiTheme="majorHAnsi" w:hAnsiTheme="majorHAnsi" w:cstheme="majorHAnsi"/>
                <w:sz w:val="18"/>
                <w:szCs w:val="18"/>
                <w:lang w:val="fr-FR"/>
              </w:rPr>
              <w:t xml:space="preserve"> volonté politique</w:t>
            </w:r>
          </w:p>
          <w:p w:rsidR="004E7383" w:rsidRPr="00984A02" w:rsidRDefault="004E7383" w:rsidP="00C53B56">
            <w:pPr>
              <w:numPr>
                <w:ilvl w:val="0"/>
                <w:numId w:val="28"/>
              </w:numPr>
              <w:tabs>
                <w:tab w:val="num" w:pos="105"/>
              </w:tabs>
              <w:ind w:left="101" w:hanging="101"/>
              <w:rPr>
                <w:rFonts w:asciiTheme="majorHAnsi" w:hAnsiTheme="majorHAnsi" w:cstheme="majorHAnsi"/>
                <w:sz w:val="18"/>
                <w:szCs w:val="18"/>
                <w:lang w:val="fr-FR"/>
              </w:rPr>
            </w:pPr>
            <w:r w:rsidRPr="00984A02">
              <w:rPr>
                <w:rFonts w:asciiTheme="majorHAnsi" w:hAnsiTheme="majorHAnsi" w:cstheme="majorHAnsi"/>
                <w:sz w:val="18"/>
                <w:szCs w:val="18"/>
                <w:lang w:val="fr-FR"/>
              </w:rPr>
              <w:lastRenderedPageBreak/>
              <w:t>Absence de leadership des structures de gouvernance de la statistique</w:t>
            </w:r>
          </w:p>
          <w:p w:rsidR="00984A02" w:rsidRPr="00984A02" w:rsidRDefault="00984A02" w:rsidP="00984A02">
            <w:pPr>
              <w:rPr>
                <w:rFonts w:asciiTheme="majorHAnsi" w:hAnsiTheme="majorHAnsi" w:cstheme="majorHAnsi"/>
                <w:sz w:val="18"/>
                <w:szCs w:val="18"/>
                <w:lang w:val="fr-FR"/>
              </w:rPr>
            </w:pPr>
            <w:r w:rsidRPr="00984A02">
              <w:rPr>
                <w:rFonts w:asciiTheme="majorHAnsi" w:hAnsiTheme="majorHAnsi" w:cstheme="majorHAnsi"/>
                <w:b/>
                <w:i/>
                <w:sz w:val="18"/>
                <w:szCs w:val="18"/>
                <w:lang w:val="fr-FR"/>
              </w:rPr>
              <w:t>Mesures d’atténuation :</w:t>
            </w:r>
          </w:p>
          <w:p w:rsidR="004E7383" w:rsidRPr="00984A02" w:rsidRDefault="00984A02" w:rsidP="00984A02">
            <w:pPr>
              <w:numPr>
                <w:ilvl w:val="0"/>
                <w:numId w:val="28"/>
              </w:numPr>
              <w:tabs>
                <w:tab w:val="num" w:pos="105"/>
              </w:tabs>
              <w:ind w:left="101" w:hanging="101"/>
              <w:rPr>
                <w:rFonts w:asciiTheme="majorHAnsi" w:hAnsiTheme="majorHAnsi" w:cstheme="majorHAnsi"/>
                <w:i/>
                <w:sz w:val="18"/>
                <w:szCs w:val="18"/>
                <w:lang w:val="fr-FR"/>
              </w:rPr>
            </w:pPr>
            <w:r w:rsidRPr="00984A02">
              <w:rPr>
                <w:rFonts w:asciiTheme="majorHAnsi" w:hAnsiTheme="majorHAnsi" w:cstheme="majorHAnsi"/>
                <w:i/>
                <w:sz w:val="18"/>
                <w:szCs w:val="18"/>
                <w:lang w:val="fr-FR"/>
              </w:rPr>
              <w:t>Plaidoyer en faveur de la statistique</w:t>
            </w:r>
          </w:p>
        </w:tc>
      </w:tr>
    </w:tbl>
    <w:p w:rsidR="00AD06A4" w:rsidRDefault="00AD06A4" w:rsidP="00F42C55">
      <w:pPr>
        <w:jc w:val="center"/>
        <w:rPr>
          <w:rFonts w:asciiTheme="majorHAnsi" w:hAnsiTheme="majorHAnsi" w:cstheme="majorHAnsi"/>
          <w:b/>
          <w:sz w:val="18"/>
          <w:szCs w:val="18"/>
          <w:lang w:val="fr-FR"/>
        </w:rPr>
      </w:pPr>
    </w:p>
    <w:p w:rsidR="00F42C55" w:rsidRPr="006C72F0" w:rsidRDefault="00F42C55" w:rsidP="00F42C55">
      <w:pPr>
        <w:jc w:val="center"/>
        <w:rPr>
          <w:rFonts w:asciiTheme="majorHAnsi" w:hAnsiTheme="majorHAnsi" w:cstheme="majorHAnsi"/>
          <w:b/>
          <w:sz w:val="18"/>
          <w:szCs w:val="18"/>
          <w:lang w:val="fr-FR"/>
        </w:rPr>
      </w:pPr>
      <w:r>
        <w:rPr>
          <w:rFonts w:asciiTheme="majorHAnsi" w:hAnsiTheme="majorHAnsi" w:cstheme="majorHAnsi"/>
          <w:b/>
          <w:sz w:val="18"/>
          <w:szCs w:val="18"/>
          <w:lang w:val="fr-FR"/>
        </w:rPr>
        <w:t>Objectif stratégique 3.2</w:t>
      </w:r>
      <w:r w:rsidRPr="006C72F0">
        <w:rPr>
          <w:rFonts w:asciiTheme="majorHAnsi" w:hAnsiTheme="majorHAnsi" w:cstheme="majorHAnsi"/>
          <w:b/>
          <w:sz w:val="18"/>
          <w:szCs w:val="18"/>
          <w:lang w:val="fr-FR"/>
        </w:rPr>
        <w:t xml:space="preserve"> : Réformer et renforcer les systèmes statistiques </w:t>
      </w:r>
      <w:r>
        <w:rPr>
          <w:rFonts w:asciiTheme="majorHAnsi" w:hAnsiTheme="majorHAnsi" w:cstheme="majorHAnsi"/>
          <w:b/>
          <w:sz w:val="18"/>
          <w:szCs w:val="18"/>
          <w:lang w:val="fr-FR"/>
        </w:rPr>
        <w:t>régionaux et continental</w:t>
      </w:r>
    </w:p>
    <w:tbl>
      <w:tblPr>
        <w:tblStyle w:val="Grilledutableau4"/>
        <w:tblW w:w="14447" w:type="dxa"/>
        <w:tblInd w:w="-702" w:type="dxa"/>
        <w:tblLayout w:type="fixed"/>
        <w:tblLook w:val="04A0" w:firstRow="1" w:lastRow="0" w:firstColumn="1" w:lastColumn="0" w:noHBand="0" w:noVBand="1"/>
      </w:tblPr>
      <w:tblGrid>
        <w:gridCol w:w="2257"/>
        <w:gridCol w:w="1613"/>
        <w:gridCol w:w="2160"/>
        <w:gridCol w:w="1890"/>
        <w:gridCol w:w="2160"/>
        <w:gridCol w:w="1816"/>
        <w:gridCol w:w="2551"/>
      </w:tblGrid>
      <w:tr w:rsidR="00F42C55" w:rsidRPr="00DC6274" w:rsidTr="00FC5B23">
        <w:trPr>
          <w:tblHeader/>
        </w:trPr>
        <w:tc>
          <w:tcPr>
            <w:tcW w:w="2257" w:type="dxa"/>
            <w:shd w:val="clear" w:color="auto" w:fill="66FFFF"/>
          </w:tcPr>
          <w:p w:rsidR="00F42C55" w:rsidRPr="00DC6274" w:rsidRDefault="00F42C55" w:rsidP="00C53B5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 xml:space="preserve">Initiative stratégique </w:t>
            </w:r>
          </w:p>
        </w:tc>
        <w:tc>
          <w:tcPr>
            <w:tcW w:w="1613" w:type="dxa"/>
            <w:shd w:val="clear" w:color="auto" w:fill="66FFFF"/>
          </w:tcPr>
          <w:p w:rsidR="00F42C55" w:rsidRPr="00DC6274" w:rsidRDefault="00F42C55" w:rsidP="00C53B5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Résultats immédiats / Produit</w:t>
            </w:r>
          </w:p>
        </w:tc>
        <w:tc>
          <w:tcPr>
            <w:tcW w:w="2160" w:type="dxa"/>
            <w:shd w:val="clear" w:color="auto" w:fill="66FFFF"/>
          </w:tcPr>
          <w:p w:rsidR="00F42C55" w:rsidRPr="00DC6274" w:rsidRDefault="00F42C55" w:rsidP="00C53B5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 xml:space="preserve">Indicateur de performance </w:t>
            </w:r>
          </w:p>
        </w:tc>
        <w:tc>
          <w:tcPr>
            <w:tcW w:w="1890" w:type="dxa"/>
            <w:shd w:val="clear" w:color="auto" w:fill="66FFFF"/>
          </w:tcPr>
          <w:p w:rsidR="00F42C55" w:rsidRPr="00DC6274" w:rsidRDefault="00F42C55" w:rsidP="00C53B5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Etape / Cible</w:t>
            </w:r>
          </w:p>
        </w:tc>
        <w:tc>
          <w:tcPr>
            <w:tcW w:w="2160" w:type="dxa"/>
            <w:shd w:val="clear" w:color="auto" w:fill="66FFFF"/>
          </w:tcPr>
          <w:p w:rsidR="00F42C55" w:rsidRPr="00DC6274" w:rsidRDefault="00F42C55" w:rsidP="00C53B56">
            <w:pPr>
              <w:ind w:left="101"/>
              <w:rPr>
                <w:rFonts w:asciiTheme="majorHAnsi" w:hAnsiTheme="majorHAnsi" w:cstheme="majorHAnsi"/>
                <w:color w:val="76923C"/>
                <w:sz w:val="18"/>
                <w:szCs w:val="18"/>
                <w:lang w:val="fr-FR"/>
              </w:rPr>
            </w:pPr>
            <w:r w:rsidRPr="00DC6274">
              <w:rPr>
                <w:rFonts w:asciiTheme="majorHAnsi" w:hAnsiTheme="majorHAnsi" w:cstheme="majorHAnsi"/>
                <w:color w:val="76923C"/>
                <w:sz w:val="18"/>
                <w:szCs w:val="18"/>
                <w:lang w:val="fr-FR"/>
              </w:rPr>
              <w:t>Effets</w:t>
            </w:r>
          </w:p>
        </w:tc>
        <w:tc>
          <w:tcPr>
            <w:tcW w:w="1816" w:type="dxa"/>
            <w:shd w:val="clear" w:color="auto" w:fill="66FFFF"/>
          </w:tcPr>
          <w:p w:rsidR="00F42C55" w:rsidRPr="00C2743C" w:rsidRDefault="00F42C55" w:rsidP="00C53B56">
            <w:pPr>
              <w:rPr>
                <w:rFonts w:asciiTheme="majorHAnsi" w:hAnsiTheme="majorHAnsi" w:cstheme="majorHAnsi"/>
                <w:color w:val="76923C"/>
                <w:sz w:val="18"/>
                <w:szCs w:val="18"/>
                <w:lang w:val="fr-FR"/>
              </w:rPr>
            </w:pPr>
            <w:r w:rsidRPr="00C2743C">
              <w:rPr>
                <w:rFonts w:asciiTheme="majorHAnsi" w:hAnsiTheme="majorHAnsi" w:cstheme="majorHAnsi"/>
                <w:color w:val="76923C"/>
                <w:sz w:val="18"/>
                <w:szCs w:val="18"/>
                <w:lang w:val="fr-FR"/>
              </w:rPr>
              <w:t>Facteurs stratégiques favorables</w:t>
            </w:r>
          </w:p>
        </w:tc>
        <w:tc>
          <w:tcPr>
            <w:tcW w:w="2551" w:type="dxa"/>
            <w:shd w:val="clear" w:color="auto" w:fill="66FFFF"/>
          </w:tcPr>
          <w:p w:rsidR="00F42C55" w:rsidRPr="00C2743C" w:rsidRDefault="00F42C55" w:rsidP="00C53B56">
            <w:pPr>
              <w:rPr>
                <w:rFonts w:asciiTheme="majorHAnsi" w:hAnsiTheme="majorHAnsi" w:cstheme="majorHAnsi"/>
                <w:color w:val="76923C"/>
                <w:sz w:val="18"/>
                <w:szCs w:val="18"/>
                <w:lang w:val="fr-FR"/>
              </w:rPr>
            </w:pPr>
            <w:r w:rsidRPr="00C2743C">
              <w:rPr>
                <w:rFonts w:asciiTheme="majorHAnsi" w:hAnsiTheme="majorHAnsi" w:cstheme="majorHAnsi"/>
                <w:color w:val="76923C"/>
                <w:sz w:val="18"/>
                <w:szCs w:val="18"/>
                <w:lang w:val="fr-FR"/>
              </w:rPr>
              <w:t>Risques/mesures d’atténuation</w:t>
            </w:r>
          </w:p>
        </w:tc>
      </w:tr>
      <w:tr w:rsidR="00F42C55" w:rsidRPr="00F14C5A" w:rsidTr="00C47D7A">
        <w:tc>
          <w:tcPr>
            <w:tcW w:w="2257" w:type="dxa"/>
          </w:tcPr>
          <w:p w:rsidR="00F42C55" w:rsidRPr="00404364" w:rsidRDefault="006976DB" w:rsidP="00C53B56">
            <w:pPr>
              <w:rPr>
                <w:rFonts w:asciiTheme="majorHAnsi" w:hAnsiTheme="majorHAnsi" w:cstheme="majorHAnsi"/>
                <w:sz w:val="18"/>
                <w:szCs w:val="18"/>
                <w:lang w:val="fr-FR"/>
              </w:rPr>
            </w:pPr>
            <w:r w:rsidRPr="00404364">
              <w:rPr>
                <w:rFonts w:asciiTheme="majorHAnsi" w:hAnsiTheme="majorHAnsi" w:cstheme="majorHAnsi"/>
                <w:sz w:val="18"/>
                <w:szCs w:val="18"/>
                <w:lang w:val="fr-FR"/>
              </w:rPr>
              <w:t xml:space="preserve">3.2.1. </w:t>
            </w:r>
            <w:r w:rsidR="00F42C55" w:rsidRPr="00404364">
              <w:rPr>
                <w:rFonts w:asciiTheme="majorHAnsi" w:hAnsiTheme="majorHAnsi" w:cstheme="majorHAnsi"/>
                <w:sz w:val="18"/>
                <w:szCs w:val="18"/>
                <w:lang w:val="fr-FR"/>
              </w:rPr>
              <w:t xml:space="preserve">Création de fonctions statistiques dans les CER qui n’en ont pas encore </w:t>
            </w:r>
            <w:r w:rsidRPr="00404364">
              <w:rPr>
                <w:rFonts w:asciiTheme="majorHAnsi" w:hAnsiTheme="majorHAnsi" w:cstheme="majorHAnsi"/>
                <w:sz w:val="18"/>
                <w:szCs w:val="18"/>
                <w:lang w:val="fr-FR"/>
              </w:rPr>
              <w:t xml:space="preserve">(ex. </w:t>
            </w:r>
            <w:r w:rsidR="00F42C55" w:rsidRPr="00404364">
              <w:rPr>
                <w:rFonts w:asciiTheme="majorHAnsi" w:hAnsiTheme="majorHAnsi" w:cstheme="majorHAnsi"/>
                <w:sz w:val="18"/>
                <w:szCs w:val="18"/>
                <w:lang w:val="fr-FR"/>
              </w:rPr>
              <w:t>CEN-SAD et IGAD</w:t>
            </w:r>
            <w:r w:rsidRPr="00404364">
              <w:rPr>
                <w:rFonts w:asciiTheme="majorHAnsi" w:hAnsiTheme="majorHAnsi" w:cstheme="majorHAnsi"/>
                <w:sz w:val="18"/>
                <w:szCs w:val="18"/>
                <w:lang w:val="fr-FR"/>
              </w:rPr>
              <w:t>)</w:t>
            </w:r>
          </w:p>
        </w:tc>
        <w:tc>
          <w:tcPr>
            <w:tcW w:w="1613" w:type="dxa"/>
          </w:tcPr>
          <w:p w:rsidR="00F42C55" w:rsidRPr="00404364" w:rsidRDefault="00F42C55" w:rsidP="00C53B56">
            <w:pPr>
              <w:numPr>
                <w:ilvl w:val="0"/>
                <w:numId w:val="28"/>
              </w:numPr>
              <w:tabs>
                <w:tab w:val="num" w:pos="105"/>
              </w:tabs>
              <w:ind w:left="101" w:hanging="101"/>
              <w:rPr>
                <w:rFonts w:asciiTheme="majorHAnsi" w:hAnsiTheme="majorHAnsi" w:cstheme="majorHAnsi"/>
                <w:sz w:val="18"/>
                <w:szCs w:val="18"/>
                <w:lang w:val="fr-FR"/>
              </w:rPr>
            </w:pPr>
            <w:r w:rsidRPr="00404364">
              <w:rPr>
                <w:rFonts w:asciiTheme="majorHAnsi" w:hAnsiTheme="majorHAnsi" w:cstheme="majorHAnsi"/>
                <w:sz w:val="18"/>
                <w:szCs w:val="18"/>
                <w:lang w:val="fr-FR"/>
              </w:rPr>
              <w:t xml:space="preserve">Entités statistiques fonctionnelles </w:t>
            </w:r>
          </w:p>
        </w:tc>
        <w:tc>
          <w:tcPr>
            <w:tcW w:w="2160" w:type="dxa"/>
          </w:tcPr>
          <w:p w:rsidR="00F42C55" w:rsidRPr="00404364" w:rsidRDefault="00F42C55" w:rsidP="00C53B56">
            <w:pPr>
              <w:numPr>
                <w:ilvl w:val="0"/>
                <w:numId w:val="28"/>
              </w:numPr>
              <w:tabs>
                <w:tab w:val="num" w:pos="105"/>
              </w:tabs>
              <w:ind w:left="101" w:hanging="101"/>
              <w:rPr>
                <w:rFonts w:asciiTheme="majorHAnsi" w:hAnsiTheme="majorHAnsi" w:cstheme="majorHAnsi"/>
                <w:sz w:val="18"/>
                <w:szCs w:val="18"/>
                <w:lang w:val="fr-FR"/>
              </w:rPr>
            </w:pPr>
            <w:r w:rsidRPr="00404364">
              <w:rPr>
                <w:rFonts w:asciiTheme="majorHAnsi" w:hAnsiTheme="majorHAnsi" w:cstheme="majorHAnsi"/>
                <w:sz w:val="18"/>
                <w:szCs w:val="18"/>
                <w:lang w:val="fr-FR"/>
              </w:rPr>
              <w:t>Nombre d’entités statistiques fonctionnelles</w:t>
            </w:r>
            <w:r w:rsidR="006976DB" w:rsidRPr="00404364">
              <w:rPr>
                <w:rFonts w:asciiTheme="majorHAnsi" w:hAnsiTheme="majorHAnsi" w:cstheme="majorHAnsi"/>
                <w:sz w:val="18"/>
                <w:szCs w:val="18"/>
                <w:lang w:val="fr-FR"/>
              </w:rPr>
              <w:t xml:space="preserve"> créées</w:t>
            </w:r>
            <w:r w:rsidRPr="00404364">
              <w:rPr>
                <w:rFonts w:asciiTheme="majorHAnsi" w:hAnsiTheme="majorHAnsi" w:cstheme="majorHAnsi"/>
                <w:sz w:val="18"/>
                <w:szCs w:val="18"/>
                <w:lang w:val="fr-FR"/>
              </w:rPr>
              <w:t xml:space="preserve"> </w:t>
            </w:r>
          </w:p>
        </w:tc>
        <w:tc>
          <w:tcPr>
            <w:tcW w:w="1890" w:type="dxa"/>
          </w:tcPr>
          <w:p w:rsidR="00F42C55" w:rsidRPr="00404364" w:rsidRDefault="006976DB" w:rsidP="00C53B56">
            <w:pPr>
              <w:numPr>
                <w:ilvl w:val="0"/>
                <w:numId w:val="28"/>
              </w:numPr>
              <w:tabs>
                <w:tab w:val="num" w:pos="105"/>
              </w:tabs>
              <w:ind w:left="101" w:hanging="101"/>
              <w:rPr>
                <w:rFonts w:asciiTheme="majorHAnsi" w:hAnsiTheme="majorHAnsi" w:cstheme="majorHAnsi"/>
                <w:sz w:val="18"/>
                <w:szCs w:val="18"/>
                <w:lang w:val="fr-FR"/>
              </w:rPr>
            </w:pPr>
            <w:r w:rsidRPr="00404364">
              <w:rPr>
                <w:rFonts w:asciiTheme="majorHAnsi" w:hAnsiTheme="majorHAnsi" w:cstheme="majorHAnsi"/>
                <w:sz w:val="18"/>
                <w:szCs w:val="18"/>
                <w:lang w:val="fr-FR"/>
              </w:rPr>
              <w:t>2</w:t>
            </w:r>
            <w:r w:rsidR="00F42C55" w:rsidRPr="00404364">
              <w:rPr>
                <w:rFonts w:asciiTheme="majorHAnsi" w:hAnsiTheme="majorHAnsi" w:cstheme="majorHAnsi"/>
                <w:sz w:val="18"/>
                <w:szCs w:val="18"/>
                <w:lang w:val="fr-FR"/>
              </w:rPr>
              <w:t xml:space="preserve"> entités statistiques mis</w:t>
            </w:r>
            <w:r w:rsidRPr="00404364">
              <w:rPr>
                <w:rFonts w:asciiTheme="majorHAnsi" w:hAnsiTheme="majorHAnsi" w:cstheme="majorHAnsi"/>
                <w:sz w:val="18"/>
                <w:szCs w:val="18"/>
                <w:lang w:val="fr-FR"/>
              </w:rPr>
              <w:t>es en place au plus tard en 2020</w:t>
            </w:r>
          </w:p>
        </w:tc>
        <w:tc>
          <w:tcPr>
            <w:tcW w:w="2160" w:type="dxa"/>
          </w:tcPr>
          <w:p w:rsidR="00F42C55" w:rsidRPr="00404364" w:rsidRDefault="006976DB" w:rsidP="00C53B56">
            <w:pPr>
              <w:numPr>
                <w:ilvl w:val="0"/>
                <w:numId w:val="28"/>
              </w:numPr>
              <w:tabs>
                <w:tab w:val="num" w:pos="105"/>
              </w:tabs>
              <w:ind w:left="101" w:hanging="101"/>
              <w:rPr>
                <w:rFonts w:asciiTheme="majorHAnsi" w:hAnsiTheme="majorHAnsi" w:cstheme="majorHAnsi"/>
                <w:sz w:val="18"/>
                <w:szCs w:val="18"/>
                <w:lang w:val="fr-FR"/>
              </w:rPr>
            </w:pPr>
            <w:r w:rsidRPr="00404364">
              <w:rPr>
                <w:rFonts w:asciiTheme="majorHAnsi" w:hAnsiTheme="majorHAnsi" w:cstheme="majorHAnsi"/>
                <w:sz w:val="18"/>
                <w:szCs w:val="18"/>
                <w:lang w:val="fr-FR"/>
              </w:rPr>
              <w:t xml:space="preserve">Meilleure coordination du </w:t>
            </w:r>
            <w:r w:rsidR="00F42C55" w:rsidRPr="00404364">
              <w:rPr>
                <w:rFonts w:asciiTheme="majorHAnsi" w:hAnsiTheme="majorHAnsi" w:cstheme="majorHAnsi"/>
                <w:sz w:val="18"/>
                <w:szCs w:val="18"/>
                <w:lang w:val="fr-FR"/>
              </w:rPr>
              <w:t xml:space="preserve">développement statistique au sein des CER. </w:t>
            </w:r>
          </w:p>
        </w:tc>
        <w:tc>
          <w:tcPr>
            <w:tcW w:w="1816" w:type="dxa"/>
          </w:tcPr>
          <w:p w:rsidR="00F42C55" w:rsidRPr="00404364" w:rsidRDefault="006976DB" w:rsidP="00C53B56">
            <w:pPr>
              <w:numPr>
                <w:ilvl w:val="0"/>
                <w:numId w:val="28"/>
              </w:numPr>
              <w:tabs>
                <w:tab w:val="num" w:pos="105"/>
              </w:tabs>
              <w:ind w:left="101" w:hanging="101"/>
              <w:rPr>
                <w:rFonts w:asciiTheme="majorHAnsi" w:hAnsiTheme="majorHAnsi" w:cstheme="majorHAnsi"/>
                <w:sz w:val="18"/>
                <w:szCs w:val="18"/>
                <w:lang w:val="fr-FR"/>
              </w:rPr>
            </w:pPr>
            <w:r w:rsidRPr="00404364">
              <w:rPr>
                <w:rFonts w:asciiTheme="majorHAnsi" w:hAnsiTheme="majorHAnsi" w:cstheme="majorHAnsi"/>
                <w:sz w:val="18"/>
                <w:szCs w:val="18"/>
                <w:lang w:val="fr-FR"/>
              </w:rPr>
              <w:t>Plus de 6 CER disposen</w:t>
            </w:r>
            <w:r w:rsidR="00F42C55" w:rsidRPr="00404364">
              <w:rPr>
                <w:rFonts w:asciiTheme="majorHAnsi" w:hAnsiTheme="majorHAnsi" w:cstheme="majorHAnsi"/>
                <w:sz w:val="18"/>
                <w:szCs w:val="18"/>
                <w:lang w:val="fr-FR"/>
              </w:rPr>
              <w:t>t d</w:t>
            </w:r>
            <w:r w:rsidRPr="00404364">
              <w:rPr>
                <w:rFonts w:asciiTheme="majorHAnsi" w:hAnsiTheme="majorHAnsi" w:cstheme="majorHAnsi"/>
                <w:sz w:val="18"/>
                <w:szCs w:val="18"/>
                <w:lang w:val="fr-FR"/>
              </w:rPr>
              <w:t xml:space="preserve">es </w:t>
            </w:r>
            <w:r w:rsidR="00EF04A0" w:rsidRPr="00404364">
              <w:rPr>
                <w:rFonts w:asciiTheme="majorHAnsi" w:hAnsiTheme="majorHAnsi" w:cstheme="majorHAnsi"/>
                <w:sz w:val="18"/>
                <w:szCs w:val="18"/>
                <w:lang w:val="fr-FR"/>
              </w:rPr>
              <w:t>entités statistiques</w:t>
            </w:r>
            <w:r w:rsidR="00F42C55" w:rsidRPr="00404364">
              <w:rPr>
                <w:rFonts w:asciiTheme="majorHAnsi" w:hAnsiTheme="majorHAnsi" w:cstheme="majorHAnsi"/>
                <w:sz w:val="18"/>
                <w:szCs w:val="18"/>
                <w:lang w:val="fr-FR"/>
              </w:rPr>
              <w:t xml:space="preserve"> fonctionnelles.  </w:t>
            </w:r>
          </w:p>
        </w:tc>
        <w:tc>
          <w:tcPr>
            <w:tcW w:w="2551" w:type="dxa"/>
          </w:tcPr>
          <w:p w:rsidR="00F42C55" w:rsidRPr="00404364" w:rsidRDefault="00404364" w:rsidP="00C53B56">
            <w:pPr>
              <w:numPr>
                <w:ilvl w:val="0"/>
                <w:numId w:val="28"/>
              </w:numPr>
              <w:tabs>
                <w:tab w:val="num" w:pos="105"/>
              </w:tabs>
              <w:ind w:left="101" w:hanging="101"/>
              <w:rPr>
                <w:rFonts w:asciiTheme="majorHAnsi" w:hAnsiTheme="majorHAnsi" w:cstheme="majorHAnsi"/>
                <w:sz w:val="18"/>
                <w:szCs w:val="18"/>
                <w:lang w:val="fr-FR"/>
              </w:rPr>
            </w:pPr>
            <w:r w:rsidRPr="00404364">
              <w:rPr>
                <w:rFonts w:asciiTheme="majorHAnsi" w:hAnsiTheme="majorHAnsi" w:cstheme="majorHAnsi"/>
                <w:sz w:val="18"/>
                <w:szCs w:val="18"/>
                <w:lang w:val="fr-FR"/>
              </w:rPr>
              <w:t xml:space="preserve">Faible </w:t>
            </w:r>
            <w:r w:rsidR="00F42C55" w:rsidRPr="00404364">
              <w:rPr>
                <w:rFonts w:asciiTheme="majorHAnsi" w:hAnsiTheme="majorHAnsi" w:cstheme="majorHAnsi"/>
                <w:sz w:val="18"/>
                <w:szCs w:val="18"/>
                <w:lang w:val="fr-FR"/>
              </w:rPr>
              <w:t xml:space="preserve">volonté </w:t>
            </w:r>
            <w:r w:rsidRPr="00404364">
              <w:rPr>
                <w:rFonts w:asciiTheme="majorHAnsi" w:hAnsiTheme="majorHAnsi" w:cstheme="majorHAnsi"/>
                <w:sz w:val="18"/>
                <w:szCs w:val="18"/>
                <w:lang w:val="fr-FR"/>
              </w:rPr>
              <w:t>politique</w:t>
            </w:r>
          </w:p>
          <w:p w:rsidR="00404364" w:rsidRPr="00404364" w:rsidRDefault="00404364" w:rsidP="00404364">
            <w:pPr>
              <w:ind w:left="101"/>
              <w:rPr>
                <w:rFonts w:asciiTheme="majorHAnsi" w:hAnsiTheme="majorHAnsi" w:cstheme="majorHAnsi"/>
                <w:sz w:val="18"/>
                <w:szCs w:val="18"/>
                <w:lang w:val="fr-FR"/>
              </w:rPr>
            </w:pPr>
          </w:p>
          <w:p w:rsidR="00404364" w:rsidRPr="00404364" w:rsidRDefault="00404364" w:rsidP="00404364">
            <w:pPr>
              <w:rPr>
                <w:rFonts w:asciiTheme="majorHAnsi" w:hAnsiTheme="majorHAnsi" w:cstheme="majorHAnsi"/>
                <w:sz w:val="18"/>
                <w:szCs w:val="18"/>
                <w:lang w:val="fr-FR"/>
              </w:rPr>
            </w:pPr>
            <w:r w:rsidRPr="00404364">
              <w:rPr>
                <w:rFonts w:asciiTheme="majorHAnsi" w:hAnsiTheme="majorHAnsi" w:cstheme="majorHAnsi"/>
                <w:b/>
                <w:i/>
                <w:sz w:val="18"/>
                <w:szCs w:val="18"/>
                <w:lang w:val="fr-FR"/>
              </w:rPr>
              <w:t>Mesures d’atténuation :</w:t>
            </w:r>
          </w:p>
          <w:p w:rsidR="00F42C55" w:rsidRPr="00404364" w:rsidRDefault="00404364" w:rsidP="00404364">
            <w:pPr>
              <w:numPr>
                <w:ilvl w:val="0"/>
                <w:numId w:val="28"/>
              </w:numPr>
              <w:tabs>
                <w:tab w:val="num" w:pos="105"/>
              </w:tabs>
              <w:ind w:left="101" w:hanging="101"/>
              <w:rPr>
                <w:rFonts w:asciiTheme="majorHAnsi" w:hAnsiTheme="majorHAnsi" w:cstheme="majorHAnsi"/>
                <w:sz w:val="18"/>
                <w:szCs w:val="18"/>
                <w:lang w:val="fr-FR"/>
              </w:rPr>
            </w:pPr>
            <w:r w:rsidRPr="00404364">
              <w:rPr>
                <w:rFonts w:asciiTheme="majorHAnsi" w:hAnsiTheme="majorHAnsi" w:cstheme="majorHAnsi"/>
                <w:i/>
                <w:sz w:val="18"/>
                <w:szCs w:val="18"/>
                <w:lang w:val="fr-FR"/>
              </w:rPr>
              <w:t>Plaidoyer en faveur de la statistique au sein des CER</w:t>
            </w:r>
          </w:p>
        </w:tc>
      </w:tr>
      <w:tr w:rsidR="00F42C55" w:rsidRPr="00DC6274" w:rsidTr="00C47D7A">
        <w:trPr>
          <w:trHeight w:val="454"/>
        </w:trPr>
        <w:tc>
          <w:tcPr>
            <w:tcW w:w="2257" w:type="dxa"/>
          </w:tcPr>
          <w:p w:rsidR="00C47D7A" w:rsidRPr="00707A9D" w:rsidRDefault="00C47D7A" w:rsidP="00C53B56">
            <w:pPr>
              <w:rPr>
                <w:rFonts w:asciiTheme="majorHAnsi" w:hAnsiTheme="majorHAnsi" w:cstheme="majorHAnsi"/>
                <w:sz w:val="18"/>
                <w:szCs w:val="18"/>
                <w:lang w:val="fr-FR"/>
              </w:rPr>
            </w:pPr>
            <w:r w:rsidRPr="00707A9D">
              <w:rPr>
                <w:rFonts w:asciiTheme="majorHAnsi" w:hAnsiTheme="majorHAnsi" w:cstheme="majorHAnsi"/>
                <w:sz w:val="18"/>
                <w:szCs w:val="18"/>
                <w:lang w:val="fr-FR"/>
              </w:rPr>
              <w:t>3.2.2. O</w:t>
            </w:r>
            <w:r w:rsidR="00F42C55" w:rsidRPr="00707A9D">
              <w:rPr>
                <w:rFonts w:asciiTheme="majorHAnsi" w:hAnsiTheme="majorHAnsi" w:cstheme="majorHAnsi"/>
                <w:sz w:val="18"/>
                <w:szCs w:val="18"/>
                <w:lang w:val="fr-FR"/>
              </w:rPr>
              <w:t xml:space="preserve">pérationnalisation </w:t>
            </w:r>
          </w:p>
          <w:p w:rsidR="00F42C55" w:rsidRPr="00707A9D" w:rsidRDefault="00F42C55" w:rsidP="00C53B56">
            <w:pPr>
              <w:rPr>
                <w:rFonts w:asciiTheme="majorHAnsi" w:hAnsiTheme="majorHAnsi" w:cstheme="majorHAnsi"/>
                <w:sz w:val="18"/>
                <w:szCs w:val="18"/>
                <w:lang w:val="fr-FR"/>
              </w:rPr>
            </w:pPr>
            <w:r w:rsidRPr="00707A9D">
              <w:rPr>
                <w:rFonts w:asciiTheme="majorHAnsi" w:hAnsiTheme="majorHAnsi" w:cstheme="majorHAnsi"/>
                <w:sz w:val="18"/>
                <w:szCs w:val="18"/>
                <w:lang w:val="fr-FR"/>
              </w:rPr>
              <w:t xml:space="preserve">de l’Institut de statistique de l’Union africaine </w:t>
            </w:r>
          </w:p>
        </w:tc>
        <w:tc>
          <w:tcPr>
            <w:tcW w:w="1613" w:type="dxa"/>
          </w:tcPr>
          <w:p w:rsidR="00F42C55" w:rsidRPr="00707A9D" w:rsidRDefault="00F42C55" w:rsidP="00C53B56">
            <w:pPr>
              <w:numPr>
                <w:ilvl w:val="0"/>
                <w:numId w:val="31"/>
              </w:numPr>
              <w:spacing w:line="276" w:lineRule="auto"/>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Institut</w:t>
            </w:r>
            <w:r w:rsidR="00BC051E" w:rsidRPr="00707A9D">
              <w:rPr>
                <w:rFonts w:asciiTheme="majorHAnsi" w:hAnsiTheme="majorHAnsi" w:cstheme="majorHAnsi"/>
                <w:sz w:val="18"/>
                <w:szCs w:val="18"/>
                <w:lang w:val="fr-FR"/>
              </w:rPr>
              <w:t xml:space="preserve"> </w:t>
            </w:r>
            <w:r w:rsidRPr="00707A9D">
              <w:rPr>
                <w:rFonts w:asciiTheme="majorHAnsi" w:hAnsiTheme="majorHAnsi" w:cstheme="majorHAnsi"/>
                <w:sz w:val="18"/>
                <w:szCs w:val="18"/>
                <w:lang w:val="fr-FR"/>
              </w:rPr>
              <w:t xml:space="preserve">de statistique </w:t>
            </w:r>
            <w:r w:rsidR="00BC051E" w:rsidRPr="00707A9D">
              <w:rPr>
                <w:rFonts w:asciiTheme="majorHAnsi" w:hAnsiTheme="majorHAnsi" w:cstheme="majorHAnsi"/>
                <w:sz w:val="18"/>
                <w:szCs w:val="18"/>
                <w:lang w:val="fr-FR"/>
              </w:rPr>
              <w:t>fonctionnel</w:t>
            </w:r>
            <w:r w:rsidRPr="00707A9D">
              <w:rPr>
                <w:rFonts w:asciiTheme="majorHAnsi" w:hAnsiTheme="majorHAnsi" w:cstheme="majorHAnsi"/>
                <w:sz w:val="18"/>
                <w:szCs w:val="18"/>
                <w:lang w:val="fr-FR"/>
              </w:rPr>
              <w:t xml:space="preserve"> </w:t>
            </w:r>
          </w:p>
        </w:tc>
        <w:tc>
          <w:tcPr>
            <w:tcW w:w="2160" w:type="dxa"/>
          </w:tcPr>
          <w:p w:rsidR="007E7BCF" w:rsidRPr="00707A9D" w:rsidRDefault="007E7BCF" w:rsidP="00C53B56">
            <w:pPr>
              <w:numPr>
                <w:ilvl w:val="0"/>
                <w:numId w:val="31"/>
              </w:numPr>
              <w:spacing w:line="276" w:lineRule="auto"/>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P</w:t>
            </w:r>
            <w:r w:rsidR="00F42C55" w:rsidRPr="00707A9D">
              <w:rPr>
                <w:rFonts w:asciiTheme="majorHAnsi" w:hAnsiTheme="majorHAnsi" w:cstheme="majorHAnsi"/>
                <w:sz w:val="18"/>
                <w:szCs w:val="18"/>
                <w:lang w:val="fr-FR"/>
              </w:rPr>
              <w:t xml:space="preserve">rogrammes </w:t>
            </w:r>
            <w:r w:rsidRPr="00707A9D">
              <w:rPr>
                <w:rFonts w:asciiTheme="majorHAnsi" w:hAnsiTheme="majorHAnsi" w:cstheme="majorHAnsi"/>
                <w:sz w:val="18"/>
                <w:szCs w:val="18"/>
                <w:lang w:val="fr-FR"/>
              </w:rPr>
              <w:t>d’activités</w:t>
            </w:r>
          </w:p>
          <w:p w:rsidR="00C56C09" w:rsidRPr="00707A9D" w:rsidRDefault="007E7BCF" w:rsidP="00C53B56">
            <w:pPr>
              <w:numPr>
                <w:ilvl w:val="0"/>
                <w:numId w:val="31"/>
              </w:numPr>
              <w:spacing w:line="276" w:lineRule="auto"/>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Rapports d’</w:t>
            </w:r>
            <w:r w:rsidR="002A6843" w:rsidRPr="00707A9D">
              <w:rPr>
                <w:rFonts w:asciiTheme="majorHAnsi" w:hAnsiTheme="majorHAnsi" w:cstheme="majorHAnsi"/>
                <w:sz w:val="18"/>
                <w:szCs w:val="18"/>
                <w:lang w:val="fr-FR"/>
              </w:rPr>
              <w:t>activités</w:t>
            </w:r>
            <w:r w:rsidR="00F42C55" w:rsidRPr="00707A9D">
              <w:rPr>
                <w:rFonts w:asciiTheme="majorHAnsi" w:hAnsiTheme="majorHAnsi" w:cstheme="majorHAnsi"/>
                <w:sz w:val="18"/>
                <w:szCs w:val="18"/>
                <w:lang w:val="fr-FR"/>
              </w:rPr>
              <w:t xml:space="preserve"> </w:t>
            </w:r>
          </w:p>
          <w:p w:rsidR="00F42C55" w:rsidRPr="00707A9D" w:rsidRDefault="00C56C09" w:rsidP="00C53B56">
            <w:pPr>
              <w:numPr>
                <w:ilvl w:val="0"/>
                <w:numId w:val="31"/>
              </w:numPr>
              <w:spacing w:line="276" w:lineRule="auto"/>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Plan d’action 2017-2026</w:t>
            </w:r>
            <w:r w:rsidR="00F42C55" w:rsidRPr="00707A9D">
              <w:rPr>
                <w:rFonts w:asciiTheme="majorHAnsi" w:hAnsiTheme="majorHAnsi" w:cstheme="majorHAnsi"/>
                <w:sz w:val="18"/>
                <w:szCs w:val="18"/>
                <w:lang w:val="fr-FR"/>
              </w:rPr>
              <w:t xml:space="preserve"> </w:t>
            </w:r>
          </w:p>
          <w:p w:rsidR="00F42C55" w:rsidRPr="00707A9D" w:rsidRDefault="00F42C55" w:rsidP="007E7BCF">
            <w:pPr>
              <w:spacing w:line="276" w:lineRule="auto"/>
              <w:ind w:left="72"/>
              <w:rPr>
                <w:rFonts w:asciiTheme="majorHAnsi" w:hAnsiTheme="majorHAnsi" w:cstheme="majorHAnsi"/>
                <w:sz w:val="18"/>
                <w:szCs w:val="18"/>
                <w:lang w:val="fr-FR"/>
              </w:rPr>
            </w:pPr>
          </w:p>
        </w:tc>
        <w:tc>
          <w:tcPr>
            <w:tcW w:w="1890" w:type="dxa"/>
          </w:tcPr>
          <w:p w:rsidR="00F42C55" w:rsidRPr="00707A9D" w:rsidRDefault="00C56C09" w:rsidP="00C53B56">
            <w:pPr>
              <w:numPr>
                <w:ilvl w:val="0"/>
                <w:numId w:val="31"/>
              </w:numPr>
              <w:spacing w:line="276" w:lineRule="auto"/>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Mise en œuvre des activités annuelles du plan d’action de 2017 à 2026</w:t>
            </w:r>
          </w:p>
        </w:tc>
        <w:tc>
          <w:tcPr>
            <w:tcW w:w="2160" w:type="dxa"/>
          </w:tcPr>
          <w:p w:rsidR="00F42C55" w:rsidRPr="00707A9D" w:rsidRDefault="00F42C55" w:rsidP="00C53B56">
            <w:pPr>
              <w:numPr>
                <w:ilvl w:val="0"/>
                <w:numId w:val="30"/>
              </w:numPr>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 xml:space="preserve">Activités statistiques harmonisées et mises en valeur et développées sur le continent. </w:t>
            </w:r>
          </w:p>
        </w:tc>
        <w:tc>
          <w:tcPr>
            <w:tcW w:w="1816" w:type="dxa"/>
          </w:tcPr>
          <w:p w:rsidR="00F42C55" w:rsidRPr="00707A9D" w:rsidRDefault="00C56C09" w:rsidP="00C53B56">
            <w:pPr>
              <w:numPr>
                <w:ilvl w:val="0"/>
                <w:numId w:val="30"/>
              </w:numPr>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Décision</w:t>
            </w:r>
            <w:r w:rsidR="00F42C55" w:rsidRPr="00707A9D">
              <w:rPr>
                <w:rFonts w:asciiTheme="majorHAnsi" w:hAnsiTheme="majorHAnsi" w:cstheme="majorHAnsi"/>
                <w:sz w:val="18"/>
                <w:szCs w:val="18"/>
                <w:lang w:val="fr-FR"/>
              </w:rPr>
              <w:t xml:space="preserve"> </w:t>
            </w:r>
            <w:r w:rsidRPr="00707A9D">
              <w:rPr>
                <w:rFonts w:asciiTheme="majorHAnsi" w:hAnsiTheme="majorHAnsi" w:cstheme="majorHAnsi"/>
                <w:sz w:val="18"/>
                <w:szCs w:val="18"/>
                <w:lang w:val="fr-FR"/>
              </w:rPr>
              <w:t>créant l’</w:t>
            </w:r>
            <w:r w:rsidR="00F42C55" w:rsidRPr="00707A9D">
              <w:rPr>
                <w:rFonts w:asciiTheme="majorHAnsi" w:hAnsiTheme="majorHAnsi" w:cstheme="majorHAnsi"/>
                <w:sz w:val="18"/>
                <w:szCs w:val="18"/>
                <w:lang w:val="fr-FR"/>
              </w:rPr>
              <w:t>institut</w:t>
            </w:r>
          </w:p>
        </w:tc>
        <w:tc>
          <w:tcPr>
            <w:tcW w:w="2551" w:type="dxa"/>
          </w:tcPr>
          <w:p w:rsidR="00F42C55" w:rsidRPr="00707A9D" w:rsidRDefault="00707A9D" w:rsidP="00C53B56">
            <w:pPr>
              <w:numPr>
                <w:ilvl w:val="0"/>
                <w:numId w:val="30"/>
              </w:numPr>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 xml:space="preserve">Insuffisances de </w:t>
            </w:r>
            <w:r w:rsidR="00F42C55" w:rsidRPr="00707A9D">
              <w:rPr>
                <w:rFonts w:asciiTheme="majorHAnsi" w:hAnsiTheme="majorHAnsi" w:cstheme="majorHAnsi"/>
                <w:sz w:val="18"/>
                <w:szCs w:val="18"/>
                <w:lang w:val="fr-FR"/>
              </w:rPr>
              <w:t>ressources</w:t>
            </w:r>
            <w:r w:rsidRPr="00707A9D">
              <w:rPr>
                <w:rFonts w:asciiTheme="majorHAnsi" w:hAnsiTheme="majorHAnsi" w:cstheme="majorHAnsi"/>
                <w:sz w:val="18"/>
                <w:szCs w:val="18"/>
                <w:lang w:val="fr-FR"/>
              </w:rPr>
              <w:t xml:space="preserve"> allouées à l’institut</w:t>
            </w:r>
          </w:p>
          <w:p w:rsidR="00707A9D" w:rsidRPr="00707A9D" w:rsidRDefault="00707A9D" w:rsidP="00707A9D">
            <w:pPr>
              <w:rPr>
                <w:rFonts w:asciiTheme="majorHAnsi" w:hAnsiTheme="majorHAnsi" w:cstheme="majorHAnsi"/>
                <w:sz w:val="18"/>
                <w:szCs w:val="18"/>
                <w:lang w:val="fr-FR"/>
              </w:rPr>
            </w:pPr>
            <w:r w:rsidRPr="00707A9D">
              <w:rPr>
                <w:rFonts w:asciiTheme="majorHAnsi" w:hAnsiTheme="majorHAnsi" w:cstheme="majorHAnsi"/>
                <w:b/>
                <w:i/>
                <w:sz w:val="18"/>
                <w:szCs w:val="18"/>
                <w:lang w:val="fr-FR"/>
              </w:rPr>
              <w:t>Mesures d’atténuation :</w:t>
            </w:r>
          </w:p>
          <w:p w:rsidR="00F42C55" w:rsidRPr="00707A9D" w:rsidRDefault="00707A9D" w:rsidP="00707A9D">
            <w:pPr>
              <w:numPr>
                <w:ilvl w:val="0"/>
                <w:numId w:val="30"/>
              </w:numPr>
              <w:ind w:left="72" w:hanging="90"/>
              <w:rPr>
                <w:rFonts w:asciiTheme="majorHAnsi" w:hAnsiTheme="majorHAnsi" w:cstheme="majorHAnsi"/>
                <w:i/>
                <w:sz w:val="18"/>
                <w:szCs w:val="18"/>
                <w:lang w:val="fr-FR"/>
              </w:rPr>
            </w:pPr>
            <w:r w:rsidRPr="00707A9D">
              <w:rPr>
                <w:rFonts w:asciiTheme="majorHAnsi" w:hAnsiTheme="majorHAnsi" w:cstheme="majorHAnsi"/>
                <w:i/>
                <w:sz w:val="18"/>
                <w:szCs w:val="18"/>
                <w:lang w:val="fr-FR"/>
              </w:rPr>
              <w:t xml:space="preserve">Allocation adéquate des ressources </w:t>
            </w:r>
          </w:p>
        </w:tc>
      </w:tr>
    </w:tbl>
    <w:p w:rsidR="00F42C55" w:rsidRDefault="00F42C55" w:rsidP="00F471C7">
      <w:pPr>
        <w:spacing w:after="120"/>
        <w:jc w:val="center"/>
        <w:rPr>
          <w:rFonts w:asciiTheme="majorHAnsi" w:hAnsiTheme="majorHAnsi" w:cstheme="majorHAnsi"/>
          <w:b/>
          <w:sz w:val="18"/>
          <w:szCs w:val="18"/>
          <w:lang w:val="fr-FR"/>
        </w:rPr>
      </w:pPr>
    </w:p>
    <w:p w:rsidR="00DC6274" w:rsidRPr="00F471C7" w:rsidRDefault="00F42C55" w:rsidP="00F471C7">
      <w:pPr>
        <w:spacing w:after="120"/>
        <w:jc w:val="center"/>
        <w:rPr>
          <w:rFonts w:asciiTheme="majorHAnsi" w:hAnsiTheme="majorHAnsi" w:cstheme="majorHAnsi"/>
          <w:b/>
          <w:sz w:val="18"/>
          <w:szCs w:val="18"/>
          <w:lang w:val="fr-FR"/>
        </w:rPr>
      </w:pPr>
      <w:r>
        <w:rPr>
          <w:rFonts w:asciiTheme="majorHAnsi" w:hAnsiTheme="majorHAnsi" w:cstheme="majorHAnsi"/>
          <w:b/>
          <w:sz w:val="18"/>
          <w:szCs w:val="18"/>
          <w:lang w:val="fr-FR"/>
        </w:rPr>
        <w:t>Objectif stratégique 3.3</w:t>
      </w:r>
      <w:r w:rsidR="00DC6274" w:rsidRPr="00F471C7">
        <w:rPr>
          <w:rFonts w:asciiTheme="majorHAnsi" w:hAnsiTheme="majorHAnsi" w:cstheme="majorHAnsi"/>
          <w:b/>
          <w:sz w:val="18"/>
          <w:szCs w:val="18"/>
          <w:lang w:val="fr-FR"/>
        </w:rPr>
        <w:t> : Développer les capacités statistiques durables</w:t>
      </w:r>
    </w:p>
    <w:tbl>
      <w:tblPr>
        <w:tblStyle w:val="Grilledutableau4"/>
        <w:tblW w:w="14447" w:type="dxa"/>
        <w:tblInd w:w="-702" w:type="dxa"/>
        <w:tblLayout w:type="fixed"/>
        <w:tblLook w:val="04A0" w:firstRow="1" w:lastRow="0" w:firstColumn="1" w:lastColumn="0" w:noHBand="0" w:noVBand="1"/>
      </w:tblPr>
      <w:tblGrid>
        <w:gridCol w:w="1831"/>
        <w:gridCol w:w="1985"/>
        <w:gridCol w:w="2126"/>
        <w:gridCol w:w="2068"/>
        <w:gridCol w:w="2043"/>
        <w:gridCol w:w="1843"/>
        <w:gridCol w:w="2551"/>
      </w:tblGrid>
      <w:tr w:rsidR="00061CFA" w:rsidRPr="00DC6274" w:rsidTr="00061CFA">
        <w:trPr>
          <w:tblHeader/>
        </w:trPr>
        <w:tc>
          <w:tcPr>
            <w:tcW w:w="1831" w:type="dxa"/>
            <w:shd w:val="clear" w:color="auto" w:fill="66FFFF"/>
            <w:vAlign w:val="center"/>
          </w:tcPr>
          <w:p w:rsidR="00061CFA" w:rsidRPr="00DC6274" w:rsidRDefault="00061CFA" w:rsidP="00061CFA">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Initiative stratégique</w:t>
            </w:r>
          </w:p>
        </w:tc>
        <w:tc>
          <w:tcPr>
            <w:tcW w:w="1985" w:type="dxa"/>
            <w:shd w:val="clear" w:color="auto" w:fill="66FFFF"/>
            <w:vAlign w:val="center"/>
          </w:tcPr>
          <w:p w:rsidR="00061CFA" w:rsidRPr="00DC6274" w:rsidRDefault="00061CFA" w:rsidP="00061CFA">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Résultats immédiats / Produit</w:t>
            </w:r>
          </w:p>
        </w:tc>
        <w:tc>
          <w:tcPr>
            <w:tcW w:w="2126" w:type="dxa"/>
            <w:shd w:val="clear" w:color="auto" w:fill="66FFFF"/>
            <w:vAlign w:val="center"/>
          </w:tcPr>
          <w:p w:rsidR="00061CFA" w:rsidRPr="00DC6274" w:rsidRDefault="00061CFA" w:rsidP="00061CFA">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Indicateur de performance</w:t>
            </w:r>
          </w:p>
        </w:tc>
        <w:tc>
          <w:tcPr>
            <w:tcW w:w="2068" w:type="dxa"/>
            <w:shd w:val="clear" w:color="auto" w:fill="66FFFF"/>
            <w:vAlign w:val="center"/>
          </w:tcPr>
          <w:p w:rsidR="00061CFA" w:rsidRPr="00DC6274" w:rsidRDefault="00061CFA" w:rsidP="00061CFA">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Etape / Cible</w:t>
            </w:r>
          </w:p>
        </w:tc>
        <w:tc>
          <w:tcPr>
            <w:tcW w:w="2043" w:type="dxa"/>
            <w:shd w:val="clear" w:color="auto" w:fill="66FFFF"/>
            <w:vAlign w:val="center"/>
          </w:tcPr>
          <w:p w:rsidR="00061CFA" w:rsidRPr="00DC6274" w:rsidRDefault="00061CFA" w:rsidP="00061CFA">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Effets</w:t>
            </w:r>
          </w:p>
        </w:tc>
        <w:tc>
          <w:tcPr>
            <w:tcW w:w="1843" w:type="dxa"/>
            <w:shd w:val="clear" w:color="auto" w:fill="66FFFF"/>
            <w:vAlign w:val="center"/>
          </w:tcPr>
          <w:p w:rsidR="00061CFA" w:rsidRPr="00CE6C1F" w:rsidRDefault="00061CFA" w:rsidP="00061CFA">
            <w:pPr>
              <w:rPr>
                <w:rFonts w:asciiTheme="majorHAnsi" w:hAnsiTheme="majorHAnsi" w:cstheme="majorHAnsi"/>
                <w:color w:val="76923C"/>
                <w:sz w:val="18"/>
                <w:szCs w:val="18"/>
                <w:lang w:val="fr-FR"/>
              </w:rPr>
            </w:pPr>
            <w:r w:rsidRPr="00CE6C1F">
              <w:rPr>
                <w:rFonts w:asciiTheme="majorHAnsi" w:hAnsiTheme="majorHAnsi" w:cstheme="majorHAnsi"/>
                <w:color w:val="76923C"/>
                <w:sz w:val="18"/>
                <w:szCs w:val="18"/>
                <w:lang w:val="fr-FR"/>
              </w:rPr>
              <w:t>Facteurs stratégiques favorables</w:t>
            </w:r>
          </w:p>
        </w:tc>
        <w:tc>
          <w:tcPr>
            <w:tcW w:w="2551" w:type="dxa"/>
            <w:shd w:val="clear" w:color="auto" w:fill="66FFFF"/>
            <w:vAlign w:val="center"/>
          </w:tcPr>
          <w:p w:rsidR="00061CFA" w:rsidRPr="00CE6C1F" w:rsidRDefault="00061CFA" w:rsidP="00061CFA">
            <w:pPr>
              <w:rPr>
                <w:rFonts w:asciiTheme="majorHAnsi" w:hAnsiTheme="majorHAnsi" w:cstheme="majorHAnsi"/>
                <w:color w:val="76923C"/>
                <w:sz w:val="18"/>
                <w:szCs w:val="18"/>
                <w:lang w:val="fr-FR"/>
              </w:rPr>
            </w:pPr>
            <w:r w:rsidRPr="00CE6C1F">
              <w:rPr>
                <w:rFonts w:asciiTheme="majorHAnsi" w:hAnsiTheme="majorHAnsi" w:cstheme="majorHAnsi"/>
                <w:color w:val="76923C"/>
                <w:sz w:val="18"/>
                <w:szCs w:val="18"/>
                <w:lang w:val="fr-FR"/>
              </w:rPr>
              <w:t>Risques/mesures d’atténuation</w:t>
            </w:r>
          </w:p>
        </w:tc>
      </w:tr>
      <w:tr w:rsidR="00061CFA" w:rsidRPr="00DC6274" w:rsidTr="001119D3">
        <w:tc>
          <w:tcPr>
            <w:tcW w:w="1831" w:type="dxa"/>
          </w:tcPr>
          <w:p w:rsidR="00061CFA" w:rsidRPr="00DC6274" w:rsidRDefault="00AD06A4" w:rsidP="00061CFA">
            <w:pPr>
              <w:rPr>
                <w:rFonts w:asciiTheme="majorHAnsi" w:hAnsiTheme="majorHAnsi" w:cstheme="majorHAnsi"/>
                <w:sz w:val="18"/>
                <w:szCs w:val="18"/>
                <w:lang w:val="fr-FR"/>
              </w:rPr>
            </w:pPr>
            <w:r>
              <w:rPr>
                <w:rFonts w:asciiTheme="majorHAnsi" w:hAnsiTheme="majorHAnsi" w:cstheme="majorHAnsi"/>
                <w:sz w:val="18"/>
                <w:szCs w:val="18"/>
                <w:lang w:val="fr-FR"/>
              </w:rPr>
              <w:t xml:space="preserve">3.3.1. </w:t>
            </w:r>
            <w:r w:rsidR="00061CFA" w:rsidRPr="00DC6274">
              <w:rPr>
                <w:rFonts w:asciiTheme="majorHAnsi" w:hAnsiTheme="majorHAnsi" w:cstheme="majorHAnsi"/>
                <w:sz w:val="18"/>
                <w:szCs w:val="18"/>
                <w:lang w:val="fr-FR"/>
              </w:rPr>
              <w:t>Création de centres de formation co</w:t>
            </w:r>
            <w:r>
              <w:rPr>
                <w:rFonts w:asciiTheme="majorHAnsi" w:hAnsiTheme="majorHAnsi" w:cstheme="majorHAnsi"/>
                <w:sz w:val="18"/>
                <w:szCs w:val="18"/>
                <w:lang w:val="fr-FR"/>
              </w:rPr>
              <w:t>ntinue dans les INS ou renforcement de centres existants</w:t>
            </w:r>
            <w:r w:rsidR="00061CFA" w:rsidRPr="00DC6274">
              <w:rPr>
                <w:rFonts w:asciiTheme="majorHAnsi" w:hAnsiTheme="majorHAnsi" w:cstheme="majorHAnsi"/>
                <w:sz w:val="18"/>
                <w:szCs w:val="18"/>
                <w:lang w:val="fr-FR"/>
              </w:rPr>
              <w:t xml:space="preserve"> </w:t>
            </w:r>
          </w:p>
        </w:tc>
        <w:tc>
          <w:tcPr>
            <w:tcW w:w="1985" w:type="dxa"/>
          </w:tcPr>
          <w:p w:rsidR="00061CFA" w:rsidRPr="00DC6274" w:rsidRDefault="00061CFA" w:rsidP="00061CFA">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Centres de formation créés. </w:t>
            </w:r>
          </w:p>
          <w:p w:rsidR="00061CFA" w:rsidRPr="00DC6274" w:rsidRDefault="00061CFA" w:rsidP="00061CFA">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Centres de formation renforcés </w:t>
            </w:r>
          </w:p>
        </w:tc>
        <w:tc>
          <w:tcPr>
            <w:tcW w:w="2126" w:type="dxa"/>
          </w:tcPr>
          <w:p w:rsidR="00AD06A4" w:rsidRDefault="00AD06A4"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Nombre de </w:t>
            </w:r>
            <w:r w:rsidR="00061CFA" w:rsidRPr="00DC6274">
              <w:rPr>
                <w:rFonts w:asciiTheme="majorHAnsi" w:hAnsiTheme="majorHAnsi" w:cstheme="majorHAnsi"/>
                <w:sz w:val="18"/>
                <w:szCs w:val="18"/>
                <w:lang w:val="fr-FR"/>
              </w:rPr>
              <w:t xml:space="preserve">centres </w:t>
            </w:r>
            <w:r>
              <w:rPr>
                <w:rFonts w:asciiTheme="majorHAnsi" w:hAnsiTheme="majorHAnsi" w:cstheme="majorHAnsi"/>
                <w:sz w:val="18"/>
                <w:szCs w:val="18"/>
                <w:lang w:val="fr-FR"/>
              </w:rPr>
              <w:t xml:space="preserve">créés </w:t>
            </w:r>
          </w:p>
          <w:p w:rsidR="00061CFA" w:rsidRPr="00DC6274" w:rsidRDefault="00AD06A4"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Nombre de centres renforcés  </w:t>
            </w:r>
            <w:r w:rsidR="00061CFA" w:rsidRPr="00DC6274">
              <w:rPr>
                <w:rFonts w:asciiTheme="majorHAnsi" w:hAnsiTheme="majorHAnsi" w:cstheme="majorHAnsi"/>
                <w:sz w:val="18"/>
                <w:szCs w:val="18"/>
                <w:lang w:val="fr-FR"/>
              </w:rPr>
              <w:t xml:space="preserve"> </w:t>
            </w:r>
          </w:p>
        </w:tc>
        <w:tc>
          <w:tcPr>
            <w:tcW w:w="2068" w:type="dxa"/>
          </w:tcPr>
          <w:p w:rsidR="00061CFA" w:rsidRPr="00DC6274" w:rsidRDefault="003D4224"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10 c</w:t>
            </w:r>
            <w:r w:rsidR="00061CFA" w:rsidRPr="00DC6274">
              <w:rPr>
                <w:rFonts w:asciiTheme="majorHAnsi" w:hAnsiTheme="majorHAnsi" w:cstheme="majorHAnsi"/>
                <w:sz w:val="18"/>
                <w:szCs w:val="18"/>
                <w:lang w:val="fr-FR"/>
              </w:rPr>
              <w:t>entres créés</w:t>
            </w:r>
            <w:r>
              <w:rPr>
                <w:rFonts w:asciiTheme="majorHAnsi" w:hAnsiTheme="majorHAnsi" w:cstheme="majorHAnsi"/>
                <w:sz w:val="18"/>
                <w:szCs w:val="18"/>
                <w:lang w:val="fr-FR"/>
              </w:rPr>
              <w:t xml:space="preserve"> ou renforcés en 2020</w:t>
            </w:r>
            <w:r w:rsidR="00061CFA" w:rsidRPr="00DC6274">
              <w:rPr>
                <w:rFonts w:asciiTheme="majorHAnsi" w:hAnsiTheme="majorHAnsi" w:cstheme="majorHAnsi"/>
                <w:sz w:val="18"/>
                <w:szCs w:val="18"/>
                <w:lang w:val="fr-FR"/>
              </w:rPr>
              <w:t xml:space="preserve">. </w:t>
            </w:r>
          </w:p>
          <w:p w:rsidR="00061CFA" w:rsidRPr="00DC6274" w:rsidRDefault="003D4224"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20 centres créés ou renforcés en 2026 </w:t>
            </w:r>
            <w:r w:rsidR="00061CFA" w:rsidRPr="00DC6274">
              <w:rPr>
                <w:rFonts w:asciiTheme="majorHAnsi" w:hAnsiTheme="majorHAnsi" w:cstheme="majorHAnsi"/>
                <w:sz w:val="18"/>
                <w:szCs w:val="18"/>
                <w:lang w:val="fr-FR"/>
              </w:rPr>
              <w:t xml:space="preserve"> </w:t>
            </w:r>
          </w:p>
        </w:tc>
        <w:tc>
          <w:tcPr>
            <w:tcW w:w="2043" w:type="dxa"/>
          </w:tcPr>
          <w:p w:rsidR="00061CFA" w:rsidRPr="00DC6274" w:rsidRDefault="00293DBF"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Amélioration des capacités techniques u personnel statistique des INS </w:t>
            </w:r>
          </w:p>
        </w:tc>
        <w:tc>
          <w:tcPr>
            <w:tcW w:w="1843" w:type="dxa"/>
          </w:tcPr>
          <w:p w:rsidR="00552D2B" w:rsidRDefault="00552D2B"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Initiative en cours</w:t>
            </w:r>
          </w:p>
          <w:p w:rsidR="00061CFA" w:rsidRPr="00DC6274" w:rsidRDefault="00552D2B"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Lancement des travaux du centre panafricain de formation statistique de Yamoussoukro </w:t>
            </w:r>
          </w:p>
        </w:tc>
        <w:tc>
          <w:tcPr>
            <w:tcW w:w="2551" w:type="dxa"/>
          </w:tcPr>
          <w:p w:rsidR="00EE530D" w:rsidRDefault="00EE530D" w:rsidP="00552D2B">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Faible priorité accordée à la formation continue</w:t>
            </w:r>
          </w:p>
          <w:p w:rsidR="00552D2B" w:rsidRPr="00707A9D" w:rsidRDefault="00552D2B" w:rsidP="00552D2B">
            <w:pPr>
              <w:numPr>
                <w:ilvl w:val="0"/>
                <w:numId w:val="30"/>
              </w:numPr>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 xml:space="preserve">Insuffisances de ressources allouées à </w:t>
            </w:r>
            <w:r>
              <w:rPr>
                <w:rFonts w:asciiTheme="majorHAnsi" w:hAnsiTheme="majorHAnsi" w:cstheme="majorHAnsi"/>
                <w:sz w:val="18"/>
                <w:szCs w:val="18"/>
                <w:lang w:val="fr-FR"/>
              </w:rPr>
              <w:t>la formation continue</w:t>
            </w:r>
          </w:p>
          <w:p w:rsidR="00552D2B" w:rsidRPr="00707A9D" w:rsidRDefault="00552D2B" w:rsidP="00552D2B">
            <w:pPr>
              <w:rPr>
                <w:rFonts w:asciiTheme="majorHAnsi" w:hAnsiTheme="majorHAnsi" w:cstheme="majorHAnsi"/>
                <w:sz w:val="18"/>
                <w:szCs w:val="18"/>
                <w:lang w:val="fr-FR"/>
              </w:rPr>
            </w:pPr>
            <w:r w:rsidRPr="00707A9D">
              <w:rPr>
                <w:rFonts w:asciiTheme="majorHAnsi" w:hAnsiTheme="majorHAnsi" w:cstheme="majorHAnsi"/>
                <w:b/>
                <w:i/>
                <w:sz w:val="18"/>
                <w:szCs w:val="18"/>
                <w:lang w:val="fr-FR"/>
              </w:rPr>
              <w:t>Mesures d’atténuation :</w:t>
            </w:r>
          </w:p>
          <w:p w:rsidR="00EE530D" w:rsidRDefault="00EE530D" w:rsidP="00552D2B">
            <w:pPr>
              <w:rPr>
                <w:rFonts w:asciiTheme="majorHAnsi" w:hAnsiTheme="majorHAnsi" w:cstheme="majorHAnsi"/>
                <w:i/>
                <w:sz w:val="18"/>
                <w:szCs w:val="18"/>
                <w:lang w:val="fr-FR"/>
              </w:rPr>
            </w:pPr>
            <w:r>
              <w:rPr>
                <w:rFonts w:asciiTheme="majorHAnsi" w:hAnsiTheme="majorHAnsi" w:cstheme="majorHAnsi"/>
                <w:i/>
                <w:sz w:val="18"/>
                <w:szCs w:val="18"/>
                <w:lang w:val="fr-FR"/>
              </w:rPr>
              <w:t>-Accorder une grande priorité à la formule continue</w:t>
            </w:r>
          </w:p>
          <w:p w:rsidR="00061CFA" w:rsidRPr="00DC6274" w:rsidRDefault="00EE530D" w:rsidP="00552D2B">
            <w:pPr>
              <w:rPr>
                <w:rFonts w:asciiTheme="majorHAnsi" w:hAnsiTheme="majorHAnsi" w:cstheme="majorHAnsi"/>
                <w:sz w:val="18"/>
                <w:szCs w:val="18"/>
                <w:lang w:val="fr-FR"/>
              </w:rPr>
            </w:pPr>
            <w:r>
              <w:rPr>
                <w:rFonts w:asciiTheme="majorHAnsi" w:hAnsiTheme="majorHAnsi" w:cstheme="majorHAnsi"/>
                <w:i/>
                <w:sz w:val="18"/>
                <w:szCs w:val="18"/>
                <w:lang w:val="fr-FR"/>
              </w:rPr>
              <w:t xml:space="preserve">- </w:t>
            </w:r>
            <w:r w:rsidR="00552D2B" w:rsidRPr="00707A9D">
              <w:rPr>
                <w:rFonts w:asciiTheme="majorHAnsi" w:hAnsiTheme="majorHAnsi" w:cstheme="majorHAnsi"/>
                <w:i/>
                <w:sz w:val="18"/>
                <w:szCs w:val="18"/>
                <w:lang w:val="fr-FR"/>
              </w:rPr>
              <w:t>Allocation adéquate des ressources</w:t>
            </w:r>
            <w:r w:rsidR="001C5338">
              <w:rPr>
                <w:rFonts w:asciiTheme="majorHAnsi" w:hAnsiTheme="majorHAnsi" w:cstheme="majorHAnsi"/>
                <w:i/>
                <w:sz w:val="18"/>
                <w:szCs w:val="18"/>
                <w:lang w:val="fr-FR"/>
              </w:rPr>
              <w:t xml:space="preserve"> </w:t>
            </w:r>
          </w:p>
        </w:tc>
      </w:tr>
      <w:tr w:rsidR="00061CFA" w:rsidRPr="00F14C5A" w:rsidTr="001119D3">
        <w:tc>
          <w:tcPr>
            <w:tcW w:w="1831" w:type="dxa"/>
          </w:tcPr>
          <w:p w:rsidR="00061CFA" w:rsidRPr="00DC6274" w:rsidRDefault="00AD06A4" w:rsidP="00061CFA">
            <w:pPr>
              <w:rPr>
                <w:rFonts w:asciiTheme="majorHAnsi" w:hAnsiTheme="majorHAnsi" w:cstheme="majorHAnsi"/>
                <w:sz w:val="18"/>
                <w:szCs w:val="18"/>
                <w:lang w:val="fr-FR"/>
              </w:rPr>
            </w:pPr>
            <w:r>
              <w:rPr>
                <w:rFonts w:asciiTheme="majorHAnsi" w:hAnsiTheme="majorHAnsi" w:cstheme="majorHAnsi"/>
                <w:sz w:val="18"/>
                <w:szCs w:val="18"/>
                <w:lang w:val="fr-FR"/>
              </w:rPr>
              <w:lastRenderedPageBreak/>
              <w:t xml:space="preserve">3.3.2. </w:t>
            </w:r>
            <w:r w:rsidR="00061CFA" w:rsidRPr="00DC6274">
              <w:rPr>
                <w:rFonts w:asciiTheme="majorHAnsi" w:hAnsiTheme="majorHAnsi" w:cstheme="majorHAnsi"/>
                <w:sz w:val="18"/>
                <w:szCs w:val="18"/>
                <w:lang w:val="fr-FR"/>
              </w:rPr>
              <w:t xml:space="preserve">Renforcement des </w:t>
            </w:r>
            <w:r w:rsidR="00061CFA">
              <w:rPr>
                <w:rFonts w:asciiTheme="majorHAnsi" w:hAnsiTheme="majorHAnsi" w:cstheme="majorHAnsi"/>
                <w:sz w:val="18"/>
                <w:szCs w:val="18"/>
                <w:lang w:val="fr-FR"/>
              </w:rPr>
              <w:t xml:space="preserve">capacités des </w:t>
            </w:r>
            <w:r w:rsidR="00061CFA" w:rsidRPr="00DC6274">
              <w:rPr>
                <w:rFonts w:asciiTheme="majorHAnsi" w:hAnsiTheme="majorHAnsi" w:cstheme="majorHAnsi"/>
                <w:sz w:val="18"/>
                <w:szCs w:val="18"/>
                <w:lang w:val="fr-FR"/>
              </w:rPr>
              <w:t>écoles et centres de formation statistique</w:t>
            </w:r>
            <w:r w:rsidR="008B345D">
              <w:rPr>
                <w:rFonts w:asciiTheme="majorHAnsi" w:hAnsiTheme="majorHAnsi" w:cstheme="majorHAnsi"/>
                <w:sz w:val="18"/>
                <w:szCs w:val="18"/>
                <w:lang w:val="fr-FR"/>
              </w:rPr>
              <w:t xml:space="preserve"> et démographiques </w:t>
            </w:r>
          </w:p>
        </w:tc>
        <w:tc>
          <w:tcPr>
            <w:tcW w:w="1985" w:type="dxa"/>
          </w:tcPr>
          <w:p w:rsidR="00061CFA" w:rsidRPr="00DC6274" w:rsidRDefault="00061CFA"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Les écoles et c</w:t>
            </w:r>
            <w:r w:rsidRPr="00DC6274">
              <w:rPr>
                <w:rFonts w:asciiTheme="majorHAnsi" w:hAnsiTheme="majorHAnsi" w:cstheme="majorHAnsi"/>
                <w:sz w:val="18"/>
                <w:szCs w:val="18"/>
                <w:lang w:val="fr-FR"/>
              </w:rPr>
              <w:t xml:space="preserve">entres </w:t>
            </w:r>
            <w:r>
              <w:rPr>
                <w:rFonts w:asciiTheme="majorHAnsi" w:hAnsiTheme="majorHAnsi" w:cstheme="majorHAnsi"/>
                <w:sz w:val="18"/>
                <w:szCs w:val="18"/>
                <w:lang w:val="fr-FR"/>
              </w:rPr>
              <w:t xml:space="preserve">de formation statistique deviennent des pôles </w:t>
            </w:r>
            <w:r w:rsidRPr="00DC6274">
              <w:rPr>
                <w:rFonts w:asciiTheme="majorHAnsi" w:hAnsiTheme="majorHAnsi" w:cstheme="majorHAnsi"/>
                <w:sz w:val="18"/>
                <w:szCs w:val="18"/>
                <w:lang w:val="fr-FR"/>
              </w:rPr>
              <w:t xml:space="preserve">d’excellence </w:t>
            </w:r>
            <w:r>
              <w:rPr>
                <w:rFonts w:asciiTheme="majorHAnsi" w:hAnsiTheme="majorHAnsi" w:cstheme="majorHAnsi"/>
                <w:sz w:val="18"/>
                <w:szCs w:val="18"/>
                <w:lang w:val="fr-FR"/>
              </w:rPr>
              <w:t>en matière de formation</w:t>
            </w:r>
            <w:r w:rsidRPr="00DC6274">
              <w:rPr>
                <w:rFonts w:asciiTheme="majorHAnsi" w:hAnsiTheme="majorHAnsi" w:cstheme="majorHAnsi"/>
                <w:sz w:val="18"/>
                <w:szCs w:val="18"/>
                <w:lang w:val="fr-FR"/>
              </w:rPr>
              <w:t xml:space="preserve"> statistique. </w:t>
            </w:r>
          </w:p>
        </w:tc>
        <w:tc>
          <w:tcPr>
            <w:tcW w:w="2126" w:type="dxa"/>
          </w:tcPr>
          <w:p w:rsidR="00061CFA" w:rsidRPr="00DC6274" w:rsidRDefault="008B345D"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Nombre d’écoles et de centres qui bénéficient de renforcement de capacité</w:t>
            </w:r>
          </w:p>
        </w:tc>
        <w:tc>
          <w:tcPr>
            <w:tcW w:w="2068" w:type="dxa"/>
          </w:tcPr>
          <w:p w:rsidR="00061CFA" w:rsidRDefault="008B345D" w:rsidP="006B4E68">
            <w:pPr>
              <w:ind w:left="72"/>
              <w:rPr>
                <w:rFonts w:asciiTheme="majorHAnsi" w:hAnsiTheme="majorHAnsi" w:cstheme="majorHAnsi"/>
                <w:sz w:val="18"/>
                <w:szCs w:val="18"/>
                <w:lang w:val="fr-FR"/>
              </w:rPr>
            </w:pPr>
            <w:r>
              <w:rPr>
                <w:rFonts w:asciiTheme="majorHAnsi" w:hAnsiTheme="majorHAnsi" w:cstheme="majorHAnsi"/>
                <w:sz w:val="18"/>
                <w:szCs w:val="18"/>
                <w:lang w:val="fr-FR"/>
              </w:rPr>
              <w:t>2 écoles et centres en 2020</w:t>
            </w:r>
          </w:p>
          <w:p w:rsidR="008B345D" w:rsidRPr="00DC6274" w:rsidRDefault="008B345D" w:rsidP="006B4E68">
            <w:pPr>
              <w:ind w:left="72"/>
              <w:rPr>
                <w:rFonts w:asciiTheme="majorHAnsi" w:hAnsiTheme="majorHAnsi" w:cstheme="majorHAnsi"/>
                <w:sz w:val="18"/>
                <w:szCs w:val="18"/>
                <w:lang w:val="fr-FR"/>
              </w:rPr>
            </w:pPr>
            <w:r>
              <w:rPr>
                <w:rFonts w:asciiTheme="majorHAnsi" w:hAnsiTheme="majorHAnsi" w:cstheme="majorHAnsi"/>
                <w:sz w:val="18"/>
                <w:szCs w:val="18"/>
                <w:lang w:val="fr-FR"/>
              </w:rPr>
              <w:t>5 écoles et centres en 2026</w:t>
            </w:r>
          </w:p>
        </w:tc>
        <w:tc>
          <w:tcPr>
            <w:tcW w:w="2043" w:type="dxa"/>
          </w:tcPr>
          <w:p w:rsidR="00061CFA" w:rsidRPr="00DC6274" w:rsidRDefault="009F3F37"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Amélioration qualitative et quantitative de l’enseignement dispensé par les écoles et centres</w:t>
            </w:r>
          </w:p>
        </w:tc>
        <w:tc>
          <w:tcPr>
            <w:tcW w:w="1843" w:type="dxa"/>
          </w:tcPr>
          <w:p w:rsidR="00061CFA" w:rsidRPr="00DC6274" w:rsidRDefault="009F3F37"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 Les unités de formation visées existent déjà et formulent elles-m</w:t>
            </w:r>
            <w:r w:rsidR="00C25607">
              <w:rPr>
                <w:rFonts w:asciiTheme="majorHAnsi" w:hAnsiTheme="majorHAnsi" w:cstheme="majorHAnsi"/>
                <w:sz w:val="18"/>
                <w:szCs w:val="18"/>
                <w:lang w:val="fr-FR"/>
              </w:rPr>
              <w:t xml:space="preserve">êmes des programmes </w:t>
            </w:r>
            <w:r>
              <w:rPr>
                <w:rFonts w:asciiTheme="majorHAnsi" w:hAnsiTheme="majorHAnsi" w:cstheme="majorHAnsi"/>
                <w:sz w:val="18"/>
                <w:szCs w:val="18"/>
                <w:lang w:val="fr-FR"/>
              </w:rPr>
              <w:t>de renforcement de capacité</w:t>
            </w:r>
            <w:r w:rsidR="00C25607">
              <w:rPr>
                <w:rFonts w:asciiTheme="majorHAnsi" w:hAnsiTheme="majorHAnsi" w:cstheme="majorHAnsi"/>
                <w:sz w:val="18"/>
                <w:szCs w:val="18"/>
                <w:lang w:val="fr-FR"/>
              </w:rPr>
              <w:t xml:space="preserve"> statistique</w:t>
            </w:r>
          </w:p>
        </w:tc>
        <w:tc>
          <w:tcPr>
            <w:tcW w:w="2551" w:type="dxa"/>
          </w:tcPr>
          <w:p w:rsidR="00017BBE" w:rsidRPr="00707A9D" w:rsidRDefault="00017BBE" w:rsidP="00017BBE">
            <w:pPr>
              <w:numPr>
                <w:ilvl w:val="0"/>
                <w:numId w:val="30"/>
              </w:numPr>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 xml:space="preserve">Insuffisances de ressources allouées </w:t>
            </w:r>
            <w:r>
              <w:rPr>
                <w:rFonts w:asciiTheme="majorHAnsi" w:hAnsiTheme="majorHAnsi" w:cstheme="majorHAnsi"/>
                <w:sz w:val="18"/>
                <w:szCs w:val="18"/>
                <w:lang w:val="fr-FR"/>
              </w:rPr>
              <w:t>au renforcement des capacités</w:t>
            </w:r>
          </w:p>
          <w:p w:rsidR="00017BBE" w:rsidRPr="00707A9D" w:rsidRDefault="00017BBE" w:rsidP="00017BBE">
            <w:pPr>
              <w:rPr>
                <w:rFonts w:asciiTheme="majorHAnsi" w:hAnsiTheme="majorHAnsi" w:cstheme="majorHAnsi"/>
                <w:sz w:val="18"/>
                <w:szCs w:val="18"/>
                <w:lang w:val="fr-FR"/>
              </w:rPr>
            </w:pPr>
            <w:r w:rsidRPr="00707A9D">
              <w:rPr>
                <w:rFonts w:asciiTheme="majorHAnsi" w:hAnsiTheme="majorHAnsi" w:cstheme="majorHAnsi"/>
                <w:b/>
                <w:i/>
                <w:sz w:val="18"/>
                <w:szCs w:val="18"/>
                <w:lang w:val="fr-FR"/>
              </w:rPr>
              <w:t>Mesures d’atténuation :</w:t>
            </w:r>
          </w:p>
          <w:p w:rsidR="00061CFA" w:rsidRPr="00017BBE" w:rsidRDefault="00017BBE" w:rsidP="00017BBE">
            <w:pPr>
              <w:rPr>
                <w:rFonts w:asciiTheme="majorHAnsi" w:hAnsiTheme="majorHAnsi" w:cstheme="majorHAnsi"/>
                <w:sz w:val="18"/>
                <w:szCs w:val="18"/>
                <w:lang w:val="fr-FR"/>
              </w:rPr>
            </w:pPr>
            <w:r>
              <w:rPr>
                <w:rFonts w:asciiTheme="majorHAnsi" w:hAnsiTheme="majorHAnsi" w:cstheme="majorHAnsi"/>
                <w:i/>
                <w:sz w:val="18"/>
                <w:szCs w:val="18"/>
                <w:lang w:val="fr-FR"/>
              </w:rPr>
              <w:t xml:space="preserve">- </w:t>
            </w:r>
            <w:r w:rsidRPr="00707A9D">
              <w:rPr>
                <w:rFonts w:asciiTheme="majorHAnsi" w:hAnsiTheme="majorHAnsi" w:cstheme="majorHAnsi"/>
                <w:i/>
                <w:sz w:val="18"/>
                <w:szCs w:val="18"/>
                <w:lang w:val="fr-FR"/>
              </w:rPr>
              <w:t>Allocation adéquate des ressources</w:t>
            </w:r>
            <w:r>
              <w:rPr>
                <w:rFonts w:asciiTheme="majorHAnsi" w:hAnsiTheme="majorHAnsi" w:cstheme="majorHAnsi"/>
                <w:i/>
                <w:sz w:val="18"/>
                <w:szCs w:val="18"/>
                <w:lang w:val="fr-FR"/>
              </w:rPr>
              <w:t xml:space="preserve"> en faveur des écoles et des centres de formation statistique  </w:t>
            </w:r>
          </w:p>
        </w:tc>
      </w:tr>
      <w:tr w:rsidR="00061CFA" w:rsidRPr="00F14C5A" w:rsidTr="001119D3">
        <w:tc>
          <w:tcPr>
            <w:tcW w:w="1831" w:type="dxa"/>
          </w:tcPr>
          <w:p w:rsidR="00061CFA" w:rsidRPr="00DC6274" w:rsidRDefault="00681041" w:rsidP="00061CFA">
            <w:pPr>
              <w:rPr>
                <w:rFonts w:asciiTheme="majorHAnsi" w:hAnsiTheme="majorHAnsi" w:cstheme="majorHAnsi"/>
                <w:sz w:val="18"/>
                <w:szCs w:val="18"/>
                <w:lang w:val="fr-FR"/>
              </w:rPr>
            </w:pPr>
            <w:r>
              <w:rPr>
                <w:rFonts w:asciiTheme="majorHAnsi" w:hAnsiTheme="majorHAnsi" w:cstheme="majorHAnsi"/>
                <w:sz w:val="18"/>
                <w:szCs w:val="18"/>
                <w:lang w:val="fr-FR"/>
              </w:rPr>
              <w:t xml:space="preserve">3.3.3. </w:t>
            </w:r>
            <w:r w:rsidR="00061CFA" w:rsidRPr="00DC6274">
              <w:rPr>
                <w:rFonts w:asciiTheme="majorHAnsi" w:hAnsiTheme="majorHAnsi" w:cstheme="majorHAnsi"/>
                <w:sz w:val="18"/>
                <w:szCs w:val="18"/>
                <w:lang w:val="fr-FR"/>
              </w:rPr>
              <w:t xml:space="preserve">Participation aux programmes internationaux de formation statistique </w:t>
            </w:r>
          </w:p>
        </w:tc>
        <w:tc>
          <w:tcPr>
            <w:tcW w:w="1985" w:type="dxa"/>
          </w:tcPr>
          <w:p w:rsidR="00061CFA" w:rsidRPr="00DC6274" w:rsidRDefault="00061CFA" w:rsidP="00061CFA">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Statisticiens formés</w:t>
            </w:r>
          </w:p>
        </w:tc>
        <w:tc>
          <w:tcPr>
            <w:tcW w:w="2126" w:type="dxa"/>
          </w:tcPr>
          <w:p w:rsidR="00061CFA" w:rsidRPr="00DC6274" w:rsidRDefault="00681041"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Nombre de statisticiens africains participant </w:t>
            </w:r>
            <w:r w:rsidR="00061CFA" w:rsidRPr="00DC6274">
              <w:rPr>
                <w:rFonts w:asciiTheme="majorHAnsi" w:hAnsiTheme="majorHAnsi" w:cstheme="majorHAnsi"/>
                <w:sz w:val="18"/>
                <w:szCs w:val="18"/>
                <w:lang w:val="fr-FR"/>
              </w:rPr>
              <w:t>aux programmes internationaux de formation stat</w:t>
            </w:r>
            <w:r w:rsidR="00EF22D0">
              <w:rPr>
                <w:rFonts w:asciiTheme="majorHAnsi" w:hAnsiTheme="majorHAnsi" w:cstheme="majorHAnsi"/>
                <w:sz w:val="18"/>
                <w:szCs w:val="18"/>
                <w:lang w:val="fr-FR"/>
              </w:rPr>
              <w:t>istique</w:t>
            </w:r>
            <w:r w:rsidR="00061CFA" w:rsidRPr="00DC6274">
              <w:rPr>
                <w:rFonts w:asciiTheme="majorHAnsi" w:hAnsiTheme="majorHAnsi" w:cstheme="majorHAnsi"/>
                <w:sz w:val="18"/>
                <w:szCs w:val="18"/>
                <w:lang w:val="fr-FR"/>
              </w:rPr>
              <w:t xml:space="preserve"> </w:t>
            </w:r>
          </w:p>
        </w:tc>
        <w:tc>
          <w:tcPr>
            <w:tcW w:w="2068" w:type="dxa"/>
          </w:tcPr>
          <w:p w:rsidR="00061CFA" w:rsidRPr="00DC6274" w:rsidRDefault="00D95910"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200 </w:t>
            </w:r>
            <w:r w:rsidR="00061CFA" w:rsidRPr="00DC6274">
              <w:rPr>
                <w:rFonts w:asciiTheme="majorHAnsi" w:hAnsiTheme="majorHAnsi" w:cstheme="majorHAnsi"/>
                <w:sz w:val="18"/>
                <w:szCs w:val="18"/>
                <w:lang w:val="fr-FR"/>
              </w:rPr>
              <w:t>Statisticiens formés</w:t>
            </w:r>
            <w:r>
              <w:rPr>
                <w:rFonts w:asciiTheme="majorHAnsi" w:hAnsiTheme="majorHAnsi" w:cstheme="majorHAnsi"/>
                <w:sz w:val="18"/>
                <w:szCs w:val="18"/>
                <w:lang w:val="fr-FR"/>
              </w:rPr>
              <w:t xml:space="preserve"> par an</w:t>
            </w:r>
          </w:p>
        </w:tc>
        <w:tc>
          <w:tcPr>
            <w:tcW w:w="2043" w:type="dxa"/>
          </w:tcPr>
          <w:p w:rsidR="00061CFA" w:rsidRPr="00DC6274" w:rsidRDefault="00D95910"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Amélioration qualitative et quantitative des compétences des statisticiens africains</w:t>
            </w:r>
            <w:r w:rsidR="00061CFA" w:rsidRPr="00DC6274">
              <w:rPr>
                <w:rFonts w:asciiTheme="majorHAnsi" w:hAnsiTheme="majorHAnsi" w:cstheme="majorHAnsi"/>
                <w:sz w:val="18"/>
                <w:szCs w:val="18"/>
                <w:lang w:val="fr-FR"/>
              </w:rPr>
              <w:t xml:space="preserve"> </w:t>
            </w:r>
          </w:p>
        </w:tc>
        <w:tc>
          <w:tcPr>
            <w:tcW w:w="1843" w:type="dxa"/>
          </w:tcPr>
          <w:p w:rsidR="00061CFA" w:rsidRPr="00DC6274" w:rsidRDefault="00141435" w:rsidP="00061CFA">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Existence de programmes </w:t>
            </w:r>
            <w:r w:rsidR="00061CFA" w:rsidRPr="00DC6274">
              <w:rPr>
                <w:rFonts w:asciiTheme="majorHAnsi" w:hAnsiTheme="majorHAnsi" w:cstheme="majorHAnsi"/>
                <w:sz w:val="18"/>
                <w:szCs w:val="18"/>
                <w:lang w:val="fr-FR"/>
              </w:rPr>
              <w:t>internationaux de formation statistique</w:t>
            </w:r>
          </w:p>
        </w:tc>
        <w:tc>
          <w:tcPr>
            <w:tcW w:w="2551" w:type="dxa"/>
          </w:tcPr>
          <w:p w:rsidR="004F1E0A" w:rsidRDefault="004F1E0A" w:rsidP="000B7AF0">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Insuffisance de coordination</w:t>
            </w:r>
          </w:p>
          <w:p w:rsidR="000B7AF0" w:rsidRPr="00707A9D" w:rsidRDefault="000B7AF0" w:rsidP="000B7AF0">
            <w:pPr>
              <w:numPr>
                <w:ilvl w:val="0"/>
                <w:numId w:val="30"/>
              </w:numPr>
              <w:ind w:left="72" w:hanging="90"/>
              <w:rPr>
                <w:rFonts w:asciiTheme="majorHAnsi" w:hAnsiTheme="majorHAnsi" w:cstheme="majorHAnsi"/>
                <w:sz w:val="18"/>
                <w:szCs w:val="18"/>
                <w:lang w:val="fr-FR"/>
              </w:rPr>
            </w:pPr>
            <w:r w:rsidRPr="00707A9D">
              <w:rPr>
                <w:rFonts w:asciiTheme="majorHAnsi" w:hAnsiTheme="majorHAnsi" w:cstheme="majorHAnsi"/>
                <w:sz w:val="18"/>
                <w:szCs w:val="18"/>
                <w:lang w:val="fr-FR"/>
              </w:rPr>
              <w:t xml:space="preserve">Insuffisances de ressources </w:t>
            </w:r>
          </w:p>
          <w:p w:rsidR="000B7AF0" w:rsidRPr="00707A9D" w:rsidRDefault="000B7AF0" w:rsidP="000B7AF0">
            <w:pPr>
              <w:rPr>
                <w:rFonts w:asciiTheme="majorHAnsi" w:hAnsiTheme="majorHAnsi" w:cstheme="majorHAnsi"/>
                <w:sz w:val="18"/>
                <w:szCs w:val="18"/>
                <w:lang w:val="fr-FR"/>
              </w:rPr>
            </w:pPr>
            <w:r w:rsidRPr="00707A9D">
              <w:rPr>
                <w:rFonts w:asciiTheme="majorHAnsi" w:hAnsiTheme="majorHAnsi" w:cstheme="majorHAnsi"/>
                <w:b/>
                <w:i/>
                <w:sz w:val="18"/>
                <w:szCs w:val="18"/>
                <w:lang w:val="fr-FR"/>
              </w:rPr>
              <w:t>Mesures d’atténuation :</w:t>
            </w:r>
          </w:p>
          <w:p w:rsidR="004F1E0A" w:rsidRDefault="000B7AF0" w:rsidP="000B7AF0">
            <w:pPr>
              <w:tabs>
                <w:tab w:val="num" w:pos="105"/>
              </w:tabs>
              <w:rPr>
                <w:rFonts w:asciiTheme="majorHAnsi" w:hAnsiTheme="majorHAnsi" w:cstheme="majorHAnsi"/>
                <w:i/>
                <w:sz w:val="18"/>
                <w:szCs w:val="18"/>
                <w:lang w:val="fr-FR"/>
              </w:rPr>
            </w:pPr>
            <w:r w:rsidRPr="000B7AF0">
              <w:rPr>
                <w:rFonts w:asciiTheme="majorHAnsi" w:hAnsiTheme="majorHAnsi" w:cstheme="majorHAnsi"/>
                <w:i/>
                <w:sz w:val="18"/>
                <w:szCs w:val="18"/>
                <w:lang w:val="fr-FR"/>
              </w:rPr>
              <w:t xml:space="preserve">- </w:t>
            </w:r>
            <w:r w:rsidR="00CC1234">
              <w:rPr>
                <w:rFonts w:asciiTheme="majorHAnsi" w:hAnsiTheme="majorHAnsi" w:cstheme="majorHAnsi"/>
                <w:i/>
                <w:sz w:val="18"/>
                <w:szCs w:val="18"/>
                <w:lang w:val="fr-FR"/>
              </w:rPr>
              <w:t>Coordination par le centre panafricain de formation stat.</w:t>
            </w:r>
          </w:p>
          <w:p w:rsidR="00061CFA" w:rsidRPr="00DC6274" w:rsidRDefault="00CC1234" w:rsidP="00A647A5">
            <w:pPr>
              <w:tabs>
                <w:tab w:val="num" w:pos="105"/>
              </w:tabs>
              <w:rPr>
                <w:rFonts w:asciiTheme="majorHAnsi" w:hAnsiTheme="majorHAnsi" w:cstheme="majorHAnsi"/>
                <w:sz w:val="18"/>
                <w:szCs w:val="18"/>
                <w:lang w:val="fr-FR"/>
              </w:rPr>
            </w:pPr>
            <w:r>
              <w:rPr>
                <w:rFonts w:asciiTheme="majorHAnsi" w:hAnsiTheme="majorHAnsi" w:cstheme="majorHAnsi"/>
                <w:i/>
                <w:sz w:val="18"/>
                <w:szCs w:val="18"/>
                <w:lang w:val="fr-FR"/>
              </w:rPr>
              <w:t>- renforcement des r</w:t>
            </w:r>
            <w:r w:rsidR="00A647A5">
              <w:rPr>
                <w:rFonts w:asciiTheme="majorHAnsi" w:hAnsiTheme="majorHAnsi" w:cstheme="majorHAnsi"/>
                <w:i/>
                <w:sz w:val="18"/>
                <w:szCs w:val="18"/>
                <w:lang w:val="fr-FR"/>
              </w:rPr>
              <w:t xml:space="preserve">essources dédiées aux programmes </w:t>
            </w:r>
          </w:p>
        </w:tc>
      </w:tr>
      <w:tr w:rsidR="00592FD4" w:rsidRPr="00F14C5A" w:rsidTr="001119D3">
        <w:tc>
          <w:tcPr>
            <w:tcW w:w="1831" w:type="dxa"/>
          </w:tcPr>
          <w:p w:rsidR="00592FD4" w:rsidRPr="000A6A98" w:rsidRDefault="000A6A98" w:rsidP="00592FD4">
            <w:pPr>
              <w:rPr>
                <w:rFonts w:asciiTheme="majorHAnsi" w:hAnsiTheme="majorHAnsi" w:cstheme="majorHAnsi"/>
                <w:sz w:val="18"/>
                <w:szCs w:val="18"/>
                <w:lang w:val="fr-FR"/>
              </w:rPr>
            </w:pPr>
            <w:r w:rsidRPr="000A6A98">
              <w:rPr>
                <w:rFonts w:asciiTheme="majorHAnsi" w:hAnsiTheme="majorHAnsi" w:cstheme="majorHAnsi"/>
                <w:sz w:val="18"/>
                <w:szCs w:val="18"/>
                <w:lang w:val="fr-FR"/>
              </w:rPr>
              <w:t xml:space="preserve">3.3.4. </w:t>
            </w:r>
            <w:r w:rsidR="00592FD4" w:rsidRPr="000A6A98">
              <w:rPr>
                <w:rFonts w:asciiTheme="majorHAnsi" w:hAnsiTheme="majorHAnsi" w:cstheme="majorHAnsi"/>
                <w:sz w:val="18"/>
                <w:szCs w:val="18"/>
                <w:lang w:val="fr-FR"/>
              </w:rPr>
              <w:t>Renforcement des capacités des jeunes statisticiens africains (coaching et encadrement)</w:t>
            </w:r>
          </w:p>
        </w:tc>
        <w:tc>
          <w:tcPr>
            <w:tcW w:w="1985" w:type="dxa"/>
          </w:tcPr>
          <w:p w:rsidR="00592FD4" w:rsidRPr="000A6A98" w:rsidRDefault="00592FD4" w:rsidP="00592FD4">
            <w:pPr>
              <w:numPr>
                <w:ilvl w:val="0"/>
                <w:numId w:val="30"/>
              </w:numPr>
              <w:ind w:left="72" w:hanging="90"/>
              <w:rPr>
                <w:rFonts w:asciiTheme="majorHAnsi" w:hAnsiTheme="majorHAnsi" w:cstheme="majorHAnsi"/>
                <w:sz w:val="18"/>
                <w:szCs w:val="18"/>
                <w:lang w:val="fr-FR"/>
              </w:rPr>
            </w:pPr>
            <w:r w:rsidRPr="000A6A98">
              <w:rPr>
                <w:rFonts w:asciiTheme="majorHAnsi" w:hAnsiTheme="majorHAnsi" w:cstheme="majorHAnsi"/>
                <w:sz w:val="18"/>
                <w:szCs w:val="18"/>
                <w:lang w:val="fr-FR"/>
              </w:rPr>
              <w:t>Jeunes statisticiens mieux initiés à la pratique du métier et encadrés</w:t>
            </w:r>
          </w:p>
        </w:tc>
        <w:tc>
          <w:tcPr>
            <w:tcW w:w="2126" w:type="dxa"/>
          </w:tcPr>
          <w:p w:rsidR="00592FD4" w:rsidRPr="000A6A98" w:rsidRDefault="00592FD4" w:rsidP="00592FD4">
            <w:pPr>
              <w:numPr>
                <w:ilvl w:val="0"/>
                <w:numId w:val="30"/>
              </w:numPr>
              <w:ind w:left="72" w:hanging="90"/>
              <w:rPr>
                <w:rFonts w:asciiTheme="majorHAnsi" w:hAnsiTheme="majorHAnsi" w:cstheme="majorHAnsi"/>
                <w:sz w:val="18"/>
                <w:szCs w:val="18"/>
                <w:lang w:val="fr-FR"/>
              </w:rPr>
            </w:pPr>
            <w:r w:rsidRPr="000A6A98">
              <w:rPr>
                <w:rFonts w:asciiTheme="majorHAnsi" w:hAnsiTheme="majorHAnsi" w:cstheme="majorHAnsi"/>
                <w:sz w:val="18"/>
                <w:szCs w:val="18"/>
                <w:lang w:val="fr-FR"/>
              </w:rPr>
              <w:t>Nombre de jeunes encadrés</w:t>
            </w:r>
          </w:p>
        </w:tc>
        <w:tc>
          <w:tcPr>
            <w:tcW w:w="2068" w:type="dxa"/>
          </w:tcPr>
          <w:p w:rsidR="00592FD4" w:rsidRPr="000A6A98" w:rsidRDefault="00592FD4" w:rsidP="00592FD4">
            <w:pPr>
              <w:numPr>
                <w:ilvl w:val="0"/>
                <w:numId w:val="30"/>
              </w:numPr>
              <w:ind w:left="72" w:hanging="90"/>
              <w:rPr>
                <w:rFonts w:asciiTheme="majorHAnsi" w:hAnsiTheme="majorHAnsi" w:cstheme="majorHAnsi"/>
                <w:sz w:val="18"/>
                <w:szCs w:val="18"/>
                <w:lang w:val="fr-FR"/>
              </w:rPr>
            </w:pPr>
            <w:r w:rsidRPr="000A6A98">
              <w:rPr>
                <w:rFonts w:asciiTheme="majorHAnsi" w:hAnsiTheme="majorHAnsi" w:cstheme="majorHAnsi"/>
                <w:sz w:val="18"/>
                <w:szCs w:val="18"/>
                <w:lang w:val="fr-FR"/>
              </w:rPr>
              <w:t>100 jeunes par an</w:t>
            </w:r>
          </w:p>
        </w:tc>
        <w:tc>
          <w:tcPr>
            <w:tcW w:w="2043" w:type="dxa"/>
          </w:tcPr>
          <w:p w:rsidR="00592FD4" w:rsidRPr="000A6A98" w:rsidRDefault="00592FD4" w:rsidP="00592FD4">
            <w:pPr>
              <w:numPr>
                <w:ilvl w:val="0"/>
                <w:numId w:val="30"/>
              </w:numPr>
              <w:ind w:left="72" w:hanging="90"/>
              <w:rPr>
                <w:rFonts w:asciiTheme="majorHAnsi" w:hAnsiTheme="majorHAnsi" w:cstheme="majorHAnsi"/>
                <w:sz w:val="18"/>
                <w:szCs w:val="18"/>
                <w:lang w:val="fr-FR"/>
              </w:rPr>
            </w:pPr>
            <w:r w:rsidRPr="000A6A98">
              <w:rPr>
                <w:rFonts w:asciiTheme="majorHAnsi" w:hAnsiTheme="majorHAnsi" w:cstheme="majorHAnsi"/>
                <w:sz w:val="18"/>
                <w:szCs w:val="18"/>
                <w:lang w:val="fr-FR"/>
              </w:rPr>
              <w:t>Renforcement des capacités des jeunes statisticiens africains (coaching et encadrement)</w:t>
            </w:r>
          </w:p>
        </w:tc>
        <w:tc>
          <w:tcPr>
            <w:tcW w:w="1843" w:type="dxa"/>
          </w:tcPr>
          <w:p w:rsidR="00592FD4" w:rsidRPr="000A6A98" w:rsidRDefault="00592FD4" w:rsidP="00592FD4">
            <w:pPr>
              <w:numPr>
                <w:ilvl w:val="0"/>
                <w:numId w:val="30"/>
              </w:numPr>
              <w:ind w:left="72" w:hanging="90"/>
              <w:rPr>
                <w:rFonts w:asciiTheme="majorHAnsi" w:hAnsiTheme="majorHAnsi" w:cstheme="majorHAnsi"/>
                <w:sz w:val="18"/>
                <w:szCs w:val="18"/>
                <w:lang w:val="fr-FR"/>
              </w:rPr>
            </w:pPr>
            <w:r w:rsidRPr="000A6A98">
              <w:rPr>
                <w:rFonts w:asciiTheme="majorHAnsi" w:hAnsiTheme="majorHAnsi" w:cstheme="majorHAnsi"/>
                <w:sz w:val="18"/>
                <w:szCs w:val="18"/>
                <w:lang w:val="fr-FR"/>
              </w:rPr>
              <w:t>Existence de plusieurs programmes en faveur des jeunes statisticiens</w:t>
            </w:r>
          </w:p>
        </w:tc>
        <w:tc>
          <w:tcPr>
            <w:tcW w:w="2551" w:type="dxa"/>
          </w:tcPr>
          <w:p w:rsidR="00592FD4" w:rsidRPr="000A6A98" w:rsidRDefault="00592FD4" w:rsidP="00592FD4">
            <w:pPr>
              <w:numPr>
                <w:ilvl w:val="0"/>
                <w:numId w:val="30"/>
              </w:numPr>
              <w:ind w:left="72" w:hanging="90"/>
              <w:rPr>
                <w:rFonts w:asciiTheme="majorHAnsi" w:hAnsiTheme="majorHAnsi" w:cstheme="majorHAnsi"/>
                <w:sz w:val="18"/>
                <w:szCs w:val="18"/>
                <w:lang w:val="fr-FR"/>
              </w:rPr>
            </w:pPr>
            <w:r w:rsidRPr="000A6A98">
              <w:rPr>
                <w:rFonts w:asciiTheme="majorHAnsi" w:hAnsiTheme="majorHAnsi" w:cstheme="majorHAnsi"/>
                <w:sz w:val="18"/>
                <w:szCs w:val="18"/>
                <w:lang w:val="fr-FR"/>
              </w:rPr>
              <w:t>Insuffisance de coordination</w:t>
            </w:r>
          </w:p>
          <w:p w:rsidR="00592FD4" w:rsidRPr="000A6A98" w:rsidRDefault="00592FD4" w:rsidP="00592FD4">
            <w:pPr>
              <w:numPr>
                <w:ilvl w:val="0"/>
                <w:numId w:val="30"/>
              </w:numPr>
              <w:ind w:left="72" w:hanging="90"/>
              <w:rPr>
                <w:rFonts w:asciiTheme="majorHAnsi" w:hAnsiTheme="majorHAnsi" w:cstheme="majorHAnsi"/>
                <w:sz w:val="18"/>
                <w:szCs w:val="18"/>
                <w:lang w:val="fr-FR"/>
              </w:rPr>
            </w:pPr>
            <w:r w:rsidRPr="000A6A98">
              <w:rPr>
                <w:rFonts w:asciiTheme="majorHAnsi" w:hAnsiTheme="majorHAnsi" w:cstheme="majorHAnsi"/>
                <w:sz w:val="18"/>
                <w:szCs w:val="18"/>
                <w:lang w:val="fr-FR"/>
              </w:rPr>
              <w:t xml:space="preserve">Insuffisances de ressources </w:t>
            </w:r>
          </w:p>
          <w:p w:rsidR="00592FD4" w:rsidRPr="000A6A98" w:rsidRDefault="00592FD4" w:rsidP="00592FD4">
            <w:pPr>
              <w:rPr>
                <w:rFonts w:asciiTheme="majorHAnsi" w:hAnsiTheme="majorHAnsi" w:cstheme="majorHAnsi"/>
                <w:sz w:val="18"/>
                <w:szCs w:val="18"/>
                <w:lang w:val="fr-FR"/>
              </w:rPr>
            </w:pPr>
            <w:r w:rsidRPr="000A6A98">
              <w:rPr>
                <w:rFonts w:asciiTheme="majorHAnsi" w:hAnsiTheme="majorHAnsi" w:cstheme="majorHAnsi"/>
                <w:b/>
                <w:i/>
                <w:sz w:val="18"/>
                <w:szCs w:val="18"/>
                <w:lang w:val="fr-FR"/>
              </w:rPr>
              <w:t>Mesures d’atténuation :</w:t>
            </w:r>
          </w:p>
          <w:p w:rsidR="00592FD4" w:rsidRPr="000A6A98" w:rsidRDefault="00592FD4" w:rsidP="00592FD4">
            <w:pPr>
              <w:tabs>
                <w:tab w:val="num" w:pos="105"/>
              </w:tabs>
              <w:rPr>
                <w:rFonts w:asciiTheme="majorHAnsi" w:hAnsiTheme="majorHAnsi" w:cstheme="majorHAnsi"/>
                <w:i/>
                <w:sz w:val="18"/>
                <w:szCs w:val="18"/>
                <w:lang w:val="fr-FR"/>
              </w:rPr>
            </w:pPr>
            <w:r w:rsidRPr="000A6A98">
              <w:rPr>
                <w:rFonts w:asciiTheme="majorHAnsi" w:hAnsiTheme="majorHAnsi" w:cstheme="majorHAnsi"/>
                <w:i/>
                <w:sz w:val="18"/>
                <w:szCs w:val="18"/>
                <w:lang w:val="fr-FR"/>
              </w:rPr>
              <w:t>- Coordinatio</w:t>
            </w:r>
            <w:r w:rsidR="00D27439" w:rsidRPr="000A6A98">
              <w:rPr>
                <w:rFonts w:asciiTheme="majorHAnsi" w:hAnsiTheme="majorHAnsi" w:cstheme="majorHAnsi"/>
                <w:i/>
                <w:sz w:val="18"/>
                <w:szCs w:val="18"/>
                <w:lang w:val="fr-FR"/>
              </w:rPr>
              <w:t xml:space="preserve">n par l’Institut de statistique </w:t>
            </w:r>
            <w:r w:rsidR="002C6105" w:rsidRPr="000A6A98">
              <w:rPr>
                <w:rFonts w:asciiTheme="majorHAnsi" w:hAnsiTheme="majorHAnsi" w:cstheme="majorHAnsi"/>
                <w:i/>
                <w:sz w:val="18"/>
                <w:szCs w:val="18"/>
                <w:lang w:val="fr-FR"/>
              </w:rPr>
              <w:t>de l’UA</w:t>
            </w:r>
          </w:p>
          <w:p w:rsidR="00592FD4" w:rsidRPr="000A6A98" w:rsidRDefault="00592FD4" w:rsidP="00592FD4">
            <w:pPr>
              <w:rPr>
                <w:rFonts w:asciiTheme="majorHAnsi" w:hAnsiTheme="majorHAnsi" w:cstheme="majorHAnsi"/>
                <w:sz w:val="18"/>
                <w:szCs w:val="18"/>
                <w:lang w:val="fr-FR"/>
              </w:rPr>
            </w:pPr>
            <w:r w:rsidRPr="000A6A98">
              <w:rPr>
                <w:rFonts w:asciiTheme="majorHAnsi" w:hAnsiTheme="majorHAnsi" w:cstheme="majorHAnsi"/>
                <w:i/>
                <w:sz w:val="18"/>
                <w:szCs w:val="18"/>
                <w:lang w:val="fr-FR"/>
              </w:rPr>
              <w:t>-</w:t>
            </w:r>
            <w:r w:rsidR="00EE2C78">
              <w:rPr>
                <w:rFonts w:asciiTheme="majorHAnsi" w:hAnsiTheme="majorHAnsi" w:cstheme="majorHAnsi"/>
                <w:i/>
                <w:sz w:val="18"/>
                <w:szCs w:val="18"/>
                <w:lang w:val="fr-FR"/>
              </w:rPr>
              <w:t xml:space="preserve"> R</w:t>
            </w:r>
            <w:r w:rsidRPr="000A6A98">
              <w:rPr>
                <w:rFonts w:asciiTheme="majorHAnsi" w:hAnsiTheme="majorHAnsi" w:cstheme="majorHAnsi"/>
                <w:i/>
                <w:sz w:val="18"/>
                <w:szCs w:val="18"/>
                <w:lang w:val="fr-FR"/>
              </w:rPr>
              <w:t xml:space="preserve">enforcement des ressources dédiées aux programmes </w:t>
            </w:r>
            <w:r w:rsidR="00D27439" w:rsidRPr="000A6A98">
              <w:rPr>
                <w:rFonts w:asciiTheme="majorHAnsi" w:hAnsiTheme="majorHAnsi" w:cstheme="majorHAnsi"/>
                <w:i/>
                <w:sz w:val="18"/>
                <w:szCs w:val="18"/>
                <w:lang w:val="fr-FR"/>
              </w:rPr>
              <w:t>des jeunes statisticiens</w:t>
            </w:r>
          </w:p>
        </w:tc>
      </w:tr>
      <w:tr w:rsidR="00592FD4" w:rsidRPr="00F14C5A" w:rsidTr="001119D3">
        <w:tc>
          <w:tcPr>
            <w:tcW w:w="1831" w:type="dxa"/>
          </w:tcPr>
          <w:p w:rsidR="00592FD4" w:rsidRPr="00AF0169" w:rsidRDefault="00EE2C78" w:rsidP="00592FD4">
            <w:pPr>
              <w:rPr>
                <w:rFonts w:asciiTheme="majorHAnsi" w:hAnsiTheme="majorHAnsi" w:cstheme="majorHAnsi"/>
                <w:sz w:val="18"/>
                <w:szCs w:val="18"/>
                <w:lang w:val="fr-FR"/>
              </w:rPr>
            </w:pPr>
            <w:r>
              <w:rPr>
                <w:rFonts w:asciiTheme="majorHAnsi" w:hAnsiTheme="majorHAnsi" w:cstheme="majorHAnsi"/>
                <w:sz w:val="18"/>
                <w:szCs w:val="18"/>
                <w:lang w:val="fr-FR"/>
              </w:rPr>
              <w:t xml:space="preserve">3.3.5. </w:t>
            </w:r>
            <w:r w:rsidR="00592FD4" w:rsidRPr="00AF0169">
              <w:rPr>
                <w:rFonts w:asciiTheme="majorHAnsi" w:hAnsiTheme="majorHAnsi" w:cstheme="majorHAnsi"/>
                <w:sz w:val="18"/>
                <w:szCs w:val="18"/>
                <w:lang w:val="fr-FR"/>
              </w:rPr>
              <w:t>Opérationna</w:t>
            </w:r>
            <w:r>
              <w:rPr>
                <w:rFonts w:asciiTheme="majorHAnsi" w:hAnsiTheme="majorHAnsi" w:cstheme="majorHAnsi"/>
                <w:sz w:val="18"/>
                <w:szCs w:val="18"/>
                <w:lang w:val="fr-FR"/>
              </w:rPr>
              <w:t>-</w:t>
            </w:r>
            <w:r w:rsidR="00592FD4" w:rsidRPr="00AF0169">
              <w:rPr>
                <w:rFonts w:asciiTheme="majorHAnsi" w:hAnsiTheme="majorHAnsi" w:cstheme="majorHAnsi"/>
                <w:sz w:val="18"/>
                <w:szCs w:val="18"/>
                <w:lang w:val="fr-FR"/>
              </w:rPr>
              <w:t xml:space="preserve">lisation du centre panafricain de formation statistique </w:t>
            </w:r>
          </w:p>
        </w:tc>
        <w:tc>
          <w:tcPr>
            <w:tcW w:w="1985" w:type="dxa"/>
          </w:tcPr>
          <w:p w:rsidR="00592FD4" w:rsidRPr="00AF0169" w:rsidRDefault="006A43A7" w:rsidP="006A43A7">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Mise en place des p</w:t>
            </w:r>
            <w:r w:rsidR="00592FD4" w:rsidRPr="00AF0169">
              <w:rPr>
                <w:rFonts w:asciiTheme="majorHAnsi" w:hAnsiTheme="majorHAnsi" w:cstheme="majorHAnsi"/>
                <w:sz w:val="18"/>
                <w:szCs w:val="18"/>
                <w:lang w:val="fr-FR"/>
              </w:rPr>
              <w:t>rogrammes spécialisés de troisième cycle</w:t>
            </w:r>
            <w:r w:rsidRPr="00AF0169">
              <w:rPr>
                <w:rFonts w:asciiTheme="majorHAnsi" w:hAnsiTheme="majorHAnsi" w:cstheme="majorHAnsi"/>
                <w:sz w:val="18"/>
                <w:szCs w:val="18"/>
                <w:lang w:val="fr-FR"/>
              </w:rPr>
              <w:t>, de la f</w:t>
            </w:r>
            <w:r w:rsidR="00592FD4" w:rsidRPr="00AF0169">
              <w:rPr>
                <w:rFonts w:asciiTheme="majorHAnsi" w:hAnsiTheme="majorHAnsi" w:cstheme="majorHAnsi"/>
                <w:sz w:val="18"/>
                <w:szCs w:val="18"/>
                <w:lang w:val="fr-FR"/>
              </w:rPr>
              <w:t>ormation continue</w:t>
            </w:r>
            <w:r w:rsidRPr="00AF0169">
              <w:rPr>
                <w:rFonts w:asciiTheme="majorHAnsi" w:hAnsiTheme="majorHAnsi" w:cstheme="majorHAnsi"/>
                <w:sz w:val="18"/>
                <w:szCs w:val="18"/>
                <w:lang w:val="fr-FR"/>
              </w:rPr>
              <w:t xml:space="preserve"> et de la f</w:t>
            </w:r>
            <w:r w:rsidR="00592FD4" w:rsidRPr="00AF0169">
              <w:rPr>
                <w:rFonts w:asciiTheme="majorHAnsi" w:hAnsiTheme="majorHAnsi" w:cstheme="majorHAnsi"/>
                <w:sz w:val="18"/>
                <w:szCs w:val="18"/>
                <w:lang w:val="fr-FR"/>
              </w:rPr>
              <w:t>ormation des non-statisticiens.</w:t>
            </w:r>
          </w:p>
        </w:tc>
        <w:tc>
          <w:tcPr>
            <w:tcW w:w="2126" w:type="dxa"/>
          </w:tcPr>
          <w:p w:rsidR="00642AD5" w:rsidRPr="00AF0169" w:rsidRDefault="00642AD5" w:rsidP="00592FD4">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 xml:space="preserve">Nombre de programmes </w:t>
            </w:r>
          </w:p>
          <w:p w:rsidR="00642AD5" w:rsidRPr="00AF0169" w:rsidRDefault="00642AD5" w:rsidP="00592FD4">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Nombre de cadres formés</w:t>
            </w:r>
          </w:p>
          <w:p w:rsidR="00592FD4" w:rsidRPr="00AF0169" w:rsidRDefault="00592FD4" w:rsidP="00642AD5">
            <w:pPr>
              <w:ind w:left="-18"/>
              <w:rPr>
                <w:rFonts w:asciiTheme="majorHAnsi" w:hAnsiTheme="majorHAnsi" w:cstheme="majorHAnsi"/>
                <w:sz w:val="18"/>
                <w:szCs w:val="18"/>
                <w:lang w:val="fr-FR"/>
              </w:rPr>
            </w:pPr>
          </w:p>
        </w:tc>
        <w:tc>
          <w:tcPr>
            <w:tcW w:w="2068" w:type="dxa"/>
          </w:tcPr>
          <w:p w:rsidR="00642AD5" w:rsidRPr="00AF0169" w:rsidRDefault="00642AD5" w:rsidP="00592FD4">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3 programmes de 3</w:t>
            </w:r>
            <w:r w:rsidRPr="00AF0169">
              <w:rPr>
                <w:rFonts w:asciiTheme="majorHAnsi" w:hAnsiTheme="majorHAnsi" w:cstheme="majorHAnsi"/>
                <w:sz w:val="18"/>
                <w:szCs w:val="18"/>
                <w:vertAlign w:val="superscript"/>
                <w:lang w:val="fr-FR"/>
              </w:rPr>
              <w:t>ème</w:t>
            </w:r>
            <w:r w:rsidRPr="00AF0169">
              <w:rPr>
                <w:rFonts w:asciiTheme="majorHAnsi" w:hAnsiTheme="majorHAnsi" w:cstheme="majorHAnsi"/>
                <w:sz w:val="18"/>
                <w:szCs w:val="18"/>
                <w:lang w:val="fr-FR"/>
              </w:rPr>
              <w:t xml:space="preserve"> cycle mis en place d’ici 2020 et 5 vers 2026</w:t>
            </w:r>
          </w:p>
          <w:p w:rsidR="00642AD5" w:rsidRPr="00AF0169" w:rsidRDefault="00642AD5" w:rsidP="00592FD4">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100 statisticiens par an dans divers domaines statistiques</w:t>
            </w:r>
          </w:p>
          <w:p w:rsidR="00592FD4" w:rsidRPr="00AF0169" w:rsidRDefault="00642AD5" w:rsidP="0004688A">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20 cadres non statisticiens formés par an</w:t>
            </w:r>
          </w:p>
        </w:tc>
        <w:tc>
          <w:tcPr>
            <w:tcW w:w="2043" w:type="dxa"/>
          </w:tcPr>
          <w:p w:rsidR="00592FD4" w:rsidRPr="00AF0169" w:rsidRDefault="002C6105" w:rsidP="00592FD4">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Amélioration qualitative et quantitative des compétences des statisticiens africains</w:t>
            </w:r>
          </w:p>
        </w:tc>
        <w:tc>
          <w:tcPr>
            <w:tcW w:w="1843" w:type="dxa"/>
          </w:tcPr>
          <w:p w:rsidR="00592FD4" w:rsidRPr="00AF0169" w:rsidRDefault="002C6105" w:rsidP="00592FD4">
            <w:pPr>
              <w:numPr>
                <w:ilvl w:val="0"/>
                <w:numId w:val="30"/>
              </w:numPr>
              <w:ind w:left="72" w:hanging="90"/>
              <w:rPr>
                <w:rFonts w:asciiTheme="majorHAnsi" w:hAnsiTheme="majorHAnsi" w:cstheme="majorHAnsi"/>
                <w:sz w:val="18"/>
                <w:szCs w:val="18"/>
                <w:lang w:val="fr-FR"/>
              </w:rPr>
            </w:pPr>
            <w:r w:rsidRPr="00AF0169">
              <w:rPr>
                <w:rFonts w:asciiTheme="majorHAnsi" w:hAnsiTheme="majorHAnsi" w:cstheme="majorHAnsi"/>
                <w:sz w:val="18"/>
                <w:szCs w:val="18"/>
                <w:lang w:val="fr-FR"/>
              </w:rPr>
              <w:t>Existence du centre et soutien apporté par le SSA</w:t>
            </w:r>
          </w:p>
          <w:p w:rsidR="00592FD4" w:rsidRPr="00AF0169" w:rsidRDefault="00592FD4" w:rsidP="00592FD4">
            <w:pPr>
              <w:ind w:left="72"/>
              <w:rPr>
                <w:rFonts w:asciiTheme="majorHAnsi" w:hAnsiTheme="majorHAnsi" w:cstheme="majorHAnsi"/>
                <w:sz w:val="18"/>
                <w:szCs w:val="18"/>
                <w:lang w:val="fr-FR"/>
              </w:rPr>
            </w:pPr>
          </w:p>
        </w:tc>
        <w:tc>
          <w:tcPr>
            <w:tcW w:w="2551" w:type="dxa"/>
          </w:tcPr>
          <w:p w:rsidR="00592FD4" w:rsidRPr="00EE2C78" w:rsidRDefault="00EE2C78" w:rsidP="00EE2C78">
            <w:pPr>
              <w:tabs>
                <w:tab w:val="num" w:pos="105"/>
              </w:tabs>
              <w:rPr>
                <w:rFonts w:asciiTheme="majorHAnsi" w:hAnsiTheme="majorHAnsi" w:cstheme="majorHAnsi"/>
                <w:i/>
                <w:sz w:val="18"/>
                <w:szCs w:val="18"/>
                <w:lang w:val="fr-FR"/>
              </w:rPr>
            </w:pPr>
            <w:r>
              <w:rPr>
                <w:rFonts w:asciiTheme="majorHAnsi" w:hAnsiTheme="majorHAnsi" w:cstheme="majorHAnsi"/>
                <w:sz w:val="18"/>
                <w:szCs w:val="18"/>
                <w:lang w:val="fr-FR"/>
              </w:rPr>
              <w:t>-</w:t>
            </w:r>
            <w:r w:rsidRPr="00EE2C78">
              <w:rPr>
                <w:rFonts w:asciiTheme="majorHAnsi" w:hAnsiTheme="majorHAnsi" w:cstheme="majorHAnsi"/>
                <w:i/>
                <w:sz w:val="18"/>
                <w:szCs w:val="18"/>
                <w:lang w:val="fr-FR"/>
              </w:rPr>
              <w:t>Retard dans la préparation des programmes</w:t>
            </w:r>
          </w:p>
          <w:p w:rsidR="00EE2C78" w:rsidRDefault="00EE2C78" w:rsidP="00EE2C78">
            <w:pPr>
              <w:tabs>
                <w:tab w:val="num" w:pos="105"/>
              </w:tabs>
              <w:rPr>
                <w:rFonts w:asciiTheme="majorHAnsi" w:hAnsiTheme="majorHAnsi" w:cstheme="majorHAnsi"/>
                <w:sz w:val="18"/>
                <w:szCs w:val="18"/>
                <w:lang w:val="fr-FR"/>
              </w:rPr>
            </w:pPr>
            <w:r w:rsidRPr="00EE2C78">
              <w:rPr>
                <w:rFonts w:asciiTheme="majorHAnsi" w:hAnsiTheme="majorHAnsi" w:cstheme="majorHAnsi"/>
                <w:i/>
                <w:sz w:val="18"/>
                <w:szCs w:val="18"/>
                <w:lang w:val="fr-FR"/>
              </w:rPr>
              <w:t>-Insuffisance</w:t>
            </w:r>
            <w:r>
              <w:rPr>
                <w:rFonts w:asciiTheme="majorHAnsi" w:hAnsiTheme="majorHAnsi" w:cstheme="majorHAnsi"/>
                <w:sz w:val="18"/>
                <w:szCs w:val="18"/>
                <w:lang w:val="fr-FR"/>
              </w:rPr>
              <w:t xml:space="preserve"> des ressources</w:t>
            </w:r>
          </w:p>
          <w:p w:rsidR="00EE2C78" w:rsidRPr="000A6A98" w:rsidRDefault="00EE2C78" w:rsidP="00EE2C78">
            <w:pPr>
              <w:rPr>
                <w:rFonts w:asciiTheme="majorHAnsi" w:hAnsiTheme="majorHAnsi" w:cstheme="majorHAnsi"/>
                <w:sz w:val="18"/>
                <w:szCs w:val="18"/>
                <w:lang w:val="fr-FR"/>
              </w:rPr>
            </w:pPr>
            <w:r w:rsidRPr="000A6A98">
              <w:rPr>
                <w:rFonts w:asciiTheme="majorHAnsi" w:hAnsiTheme="majorHAnsi" w:cstheme="majorHAnsi"/>
                <w:b/>
                <w:i/>
                <w:sz w:val="18"/>
                <w:szCs w:val="18"/>
                <w:lang w:val="fr-FR"/>
              </w:rPr>
              <w:t>Mesures d’atténuation :</w:t>
            </w:r>
          </w:p>
          <w:p w:rsidR="00EE2C78" w:rsidRPr="000A6A98" w:rsidRDefault="00EE2C78" w:rsidP="00EE2C78">
            <w:pPr>
              <w:tabs>
                <w:tab w:val="num" w:pos="105"/>
              </w:tabs>
              <w:rPr>
                <w:rFonts w:asciiTheme="majorHAnsi" w:hAnsiTheme="majorHAnsi" w:cstheme="majorHAnsi"/>
                <w:i/>
                <w:sz w:val="18"/>
                <w:szCs w:val="18"/>
                <w:lang w:val="fr-FR"/>
              </w:rPr>
            </w:pPr>
            <w:r w:rsidRPr="000A6A98">
              <w:rPr>
                <w:rFonts w:asciiTheme="majorHAnsi" w:hAnsiTheme="majorHAnsi" w:cstheme="majorHAnsi"/>
                <w:i/>
                <w:sz w:val="18"/>
                <w:szCs w:val="18"/>
                <w:lang w:val="fr-FR"/>
              </w:rPr>
              <w:t xml:space="preserve">- </w:t>
            </w:r>
            <w:r>
              <w:rPr>
                <w:rFonts w:asciiTheme="majorHAnsi" w:hAnsiTheme="majorHAnsi" w:cstheme="majorHAnsi"/>
                <w:i/>
                <w:sz w:val="18"/>
                <w:szCs w:val="18"/>
                <w:lang w:val="fr-FR"/>
              </w:rPr>
              <w:t xml:space="preserve">Respect des délais dans l’élaboration des programmes </w:t>
            </w:r>
          </w:p>
          <w:p w:rsidR="00EE2C78" w:rsidRPr="00EE2C78" w:rsidRDefault="00EE2C78" w:rsidP="00EE2C78">
            <w:pPr>
              <w:tabs>
                <w:tab w:val="num" w:pos="105"/>
              </w:tabs>
              <w:rPr>
                <w:rFonts w:asciiTheme="majorHAnsi" w:hAnsiTheme="majorHAnsi" w:cstheme="majorHAnsi"/>
                <w:sz w:val="18"/>
                <w:szCs w:val="18"/>
                <w:lang w:val="fr-FR"/>
              </w:rPr>
            </w:pPr>
            <w:r w:rsidRPr="000A6A98">
              <w:rPr>
                <w:rFonts w:asciiTheme="majorHAnsi" w:hAnsiTheme="majorHAnsi" w:cstheme="majorHAnsi"/>
                <w:i/>
                <w:sz w:val="18"/>
                <w:szCs w:val="18"/>
                <w:lang w:val="fr-FR"/>
              </w:rPr>
              <w:t xml:space="preserve">- </w:t>
            </w:r>
            <w:r>
              <w:rPr>
                <w:rFonts w:asciiTheme="majorHAnsi" w:hAnsiTheme="majorHAnsi" w:cstheme="majorHAnsi"/>
                <w:i/>
                <w:sz w:val="18"/>
                <w:szCs w:val="18"/>
                <w:lang w:val="fr-FR"/>
              </w:rPr>
              <w:t>Allocation adéquate des ressources au Centre</w:t>
            </w:r>
          </w:p>
        </w:tc>
      </w:tr>
    </w:tbl>
    <w:p w:rsidR="00DC6274" w:rsidRPr="00DC6274" w:rsidRDefault="00DC6274" w:rsidP="00FA5626">
      <w:pPr>
        <w:rPr>
          <w:rFonts w:asciiTheme="majorHAnsi" w:hAnsiTheme="majorHAnsi" w:cstheme="majorHAnsi"/>
          <w:sz w:val="18"/>
          <w:szCs w:val="18"/>
          <w:lang w:val="fr-FR"/>
        </w:rPr>
      </w:pPr>
    </w:p>
    <w:p w:rsidR="00EC7A59" w:rsidRDefault="00EC7A59" w:rsidP="00FA5626">
      <w:pPr>
        <w:rPr>
          <w:rFonts w:asciiTheme="majorHAnsi" w:hAnsiTheme="majorHAnsi" w:cstheme="majorHAnsi"/>
          <w:sz w:val="18"/>
          <w:szCs w:val="18"/>
          <w:lang w:val="fr-FR"/>
        </w:rPr>
      </w:pPr>
    </w:p>
    <w:p w:rsidR="0004688A" w:rsidRDefault="0004688A" w:rsidP="00FA5626">
      <w:pPr>
        <w:rPr>
          <w:rFonts w:asciiTheme="majorHAnsi" w:hAnsiTheme="majorHAnsi" w:cstheme="majorHAnsi"/>
          <w:sz w:val="18"/>
          <w:szCs w:val="18"/>
          <w:lang w:val="fr-FR"/>
        </w:rPr>
      </w:pPr>
    </w:p>
    <w:p w:rsidR="0004688A" w:rsidRDefault="0004688A" w:rsidP="00FA5626">
      <w:pPr>
        <w:rPr>
          <w:rFonts w:asciiTheme="majorHAnsi" w:hAnsiTheme="majorHAnsi" w:cstheme="majorHAnsi"/>
          <w:sz w:val="18"/>
          <w:szCs w:val="18"/>
          <w:lang w:val="fr-FR"/>
        </w:rPr>
      </w:pPr>
    </w:p>
    <w:p w:rsidR="0004688A" w:rsidRDefault="0004688A" w:rsidP="00FA5626">
      <w:pPr>
        <w:rPr>
          <w:rFonts w:asciiTheme="majorHAnsi" w:hAnsiTheme="majorHAnsi" w:cstheme="majorHAnsi"/>
          <w:sz w:val="18"/>
          <w:szCs w:val="18"/>
          <w:lang w:val="fr-FR"/>
        </w:rPr>
      </w:pPr>
    </w:p>
    <w:p w:rsidR="0004688A" w:rsidRDefault="0004688A" w:rsidP="00FA5626">
      <w:pPr>
        <w:rPr>
          <w:rFonts w:asciiTheme="majorHAnsi" w:hAnsiTheme="majorHAnsi" w:cstheme="majorHAnsi"/>
          <w:sz w:val="18"/>
          <w:szCs w:val="18"/>
          <w:lang w:val="fr-FR"/>
        </w:rPr>
      </w:pPr>
    </w:p>
    <w:p w:rsidR="00DC6274" w:rsidRPr="00B35452" w:rsidRDefault="00DC6274" w:rsidP="004E7383">
      <w:pPr>
        <w:jc w:val="center"/>
        <w:rPr>
          <w:rFonts w:asciiTheme="majorHAnsi" w:hAnsiTheme="majorHAnsi" w:cstheme="majorHAnsi"/>
          <w:b/>
          <w:sz w:val="18"/>
          <w:szCs w:val="18"/>
          <w:lang w:val="fr-FR"/>
        </w:rPr>
      </w:pPr>
      <w:r w:rsidRPr="00B35452">
        <w:rPr>
          <w:rFonts w:asciiTheme="majorHAnsi" w:hAnsiTheme="majorHAnsi" w:cstheme="majorHAnsi"/>
          <w:b/>
          <w:sz w:val="18"/>
          <w:szCs w:val="18"/>
          <w:lang w:val="fr-FR"/>
        </w:rPr>
        <w:lastRenderedPageBreak/>
        <w:t>Objectif stratégique 3</w:t>
      </w:r>
      <w:r w:rsidR="00F42C55">
        <w:rPr>
          <w:rFonts w:asciiTheme="majorHAnsi" w:hAnsiTheme="majorHAnsi" w:cstheme="majorHAnsi"/>
          <w:b/>
          <w:sz w:val="18"/>
          <w:szCs w:val="18"/>
          <w:lang w:val="fr-FR"/>
        </w:rPr>
        <w:t>.4</w:t>
      </w:r>
      <w:r w:rsidRPr="00B35452">
        <w:rPr>
          <w:rFonts w:asciiTheme="majorHAnsi" w:hAnsiTheme="majorHAnsi" w:cstheme="majorHAnsi"/>
          <w:b/>
          <w:sz w:val="18"/>
          <w:szCs w:val="18"/>
          <w:lang w:val="fr-FR"/>
        </w:rPr>
        <w:t>: Mettre en place un environnement technologique efficace</w:t>
      </w:r>
    </w:p>
    <w:p w:rsidR="00DC6274" w:rsidRPr="00DC6274" w:rsidRDefault="00DC6274" w:rsidP="00FA5626">
      <w:pPr>
        <w:rPr>
          <w:rFonts w:asciiTheme="majorHAnsi" w:hAnsiTheme="majorHAnsi" w:cstheme="majorHAnsi"/>
          <w:sz w:val="18"/>
          <w:szCs w:val="18"/>
          <w:lang w:val="fr-FR"/>
        </w:rPr>
      </w:pPr>
    </w:p>
    <w:tbl>
      <w:tblPr>
        <w:tblStyle w:val="Grilledutableau4"/>
        <w:tblW w:w="14447" w:type="dxa"/>
        <w:tblInd w:w="-702" w:type="dxa"/>
        <w:tblLayout w:type="fixed"/>
        <w:tblLook w:val="04A0" w:firstRow="1" w:lastRow="0" w:firstColumn="1" w:lastColumn="0" w:noHBand="0" w:noVBand="1"/>
      </w:tblPr>
      <w:tblGrid>
        <w:gridCol w:w="1980"/>
        <w:gridCol w:w="1980"/>
        <w:gridCol w:w="2340"/>
        <w:gridCol w:w="1710"/>
        <w:gridCol w:w="2185"/>
        <w:gridCol w:w="1701"/>
        <w:gridCol w:w="2551"/>
      </w:tblGrid>
      <w:tr w:rsidR="00DC6274" w:rsidRPr="00DC6274" w:rsidTr="00FC5B23">
        <w:trPr>
          <w:tblHeader/>
        </w:trPr>
        <w:tc>
          <w:tcPr>
            <w:tcW w:w="1980"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Initiative stratégique</w:t>
            </w:r>
          </w:p>
        </w:tc>
        <w:tc>
          <w:tcPr>
            <w:tcW w:w="1980"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Résultats immédiats / Produit</w:t>
            </w:r>
          </w:p>
        </w:tc>
        <w:tc>
          <w:tcPr>
            <w:tcW w:w="2340"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Indicateur de performance</w:t>
            </w:r>
          </w:p>
        </w:tc>
        <w:tc>
          <w:tcPr>
            <w:tcW w:w="1710"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Etape / Cible</w:t>
            </w:r>
          </w:p>
        </w:tc>
        <w:tc>
          <w:tcPr>
            <w:tcW w:w="2185" w:type="dxa"/>
            <w:shd w:val="clear" w:color="auto" w:fill="66FFFF"/>
            <w:vAlign w:val="center"/>
          </w:tcPr>
          <w:p w:rsidR="00DC6274" w:rsidRPr="00DC6274" w:rsidRDefault="00DC6274" w:rsidP="00FA5626">
            <w:pPr>
              <w:rPr>
                <w:rFonts w:asciiTheme="majorHAnsi" w:hAnsiTheme="majorHAnsi" w:cstheme="majorHAnsi"/>
                <w:sz w:val="18"/>
                <w:szCs w:val="18"/>
                <w:lang w:val="fr-FR"/>
              </w:rPr>
            </w:pPr>
            <w:r w:rsidRPr="00DC6274">
              <w:rPr>
                <w:rFonts w:asciiTheme="majorHAnsi" w:hAnsiTheme="majorHAnsi" w:cstheme="majorHAnsi"/>
                <w:color w:val="76923C"/>
                <w:sz w:val="18"/>
                <w:szCs w:val="18"/>
                <w:lang w:val="fr-FR"/>
              </w:rPr>
              <w:t>Effets</w:t>
            </w:r>
          </w:p>
        </w:tc>
        <w:tc>
          <w:tcPr>
            <w:tcW w:w="1701" w:type="dxa"/>
            <w:shd w:val="clear" w:color="auto" w:fill="66FFFF"/>
          </w:tcPr>
          <w:p w:rsidR="00DC6274" w:rsidRPr="00FC5B23" w:rsidRDefault="00DC6274" w:rsidP="00FA5626">
            <w:pPr>
              <w:tabs>
                <w:tab w:val="left" w:pos="72"/>
              </w:tabs>
              <w:ind w:hanging="108"/>
              <w:rPr>
                <w:rFonts w:asciiTheme="majorHAnsi" w:hAnsiTheme="majorHAnsi" w:cstheme="majorHAnsi"/>
                <w:color w:val="76923C"/>
                <w:sz w:val="18"/>
                <w:szCs w:val="18"/>
                <w:lang w:val="fr-FR"/>
              </w:rPr>
            </w:pPr>
            <w:r w:rsidRPr="00FC5B23">
              <w:rPr>
                <w:rFonts w:asciiTheme="majorHAnsi" w:hAnsiTheme="majorHAnsi" w:cstheme="majorHAnsi"/>
                <w:color w:val="76923C"/>
                <w:sz w:val="18"/>
                <w:szCs w:val="18"/>
                <w:lang w:val="fr-FR"/>
              </w:rPr>
              <w:t>Facteurs stratégiques favorables</w:t>
            </w:r>
          </w:p>
        </w:tc>
        <w:tc>
          <w:tcPr>
            <w:tcW w:w="2551" w:type="dxa"/>
            <w:shd w:val="clear" w:color="auto" w:fill="66FFFF"/>
          </w:tcPr>
          <w:p w:rsidR="00DC6274" w:rsidRPr="00FC5B23" w:rsidRDefault="00FC4F67" w:rsidP="00FA5626">
            <w:pPr>
              <w:rPr>
                <w:rFonts w:asciiTheme="majorHAnsi" w:hAnsiTheme="majorHAnsi" w:cstheme="majorHAnsi"/>
                <w:color w:val="76923C"/>
                <w:sz w:val="18"/>
                <w:szCs w:val="18"/>
                <w:lang w:val="fr-FR"/>
              </w:rPr>
            </w:pPr>
            <w:r w:rsidRPr="00FC5B23">
              <w:rPr>
                <w:rFonts w:asciiTheme="majorHAnsi" w:hAnsiTheme="majorHAnsi" w:cstheme="majorHAnsi"/>
                <w:color w:val="76923C"/>
                <w:sz w:val="18"/>
                <w:szCs w:val="18"/>
                <w:lang w:val="fr-FR"/>
              </w:rPr>
              <w:t>Risques</w:t>
            </w:r>
            <w:r w:rsidR="00DC6274" w:rsidRPr="00FC5B23">
              <w:rPr>
                <w:rFonts w:asciiTheme="majorHAnsi" w:hAnsiTheme="majorHAnsi" w:cstheme="majorHAnsi"/>
                <w:color w:val="76923C"/>
                <w:sz w:val="18"/>
                <w:szCs w:val="18"/>
                <w:lang w:val="fr-FR"/>
              </w:rPr>
              <w:t>/mesures d’</w:t>
            </w:r>
            <w:r w:rsidRPr="00FC5B23">
              <w:rPr>
                <w:rFonts w:asciiTheme="majorHAnsi" w:hAnsiTheme="majorHAnsi" w:cstheme="majorHAnsi"/>
                <w:color w:val="76923C"/>
                <w:sz w:val="18"/>
                <w:szCs w:val="18"/>
                <w:lang w:val="fr-FR"/>
              </w:rPr>
              <w:t>atténuation</w:t>
            </w:r>
          </w:p>
        </w:tc>
      </w:tr>
      <w:tr w:rsidR="00DC6274" w:rsidRPr="00F14C5A" w:rsidTr="00FC4F67">
        <w:tc>
          <w:tcPr>
            <w:tcW w:w="1980" w:type="dxa"/>
          </w:tcPr>
          <w:p w:rsidR="00DC6274" w:rsidRPr="00DC6274" w:rsidRDefault="00F91BA3" w:rsidP="00FA5626">
            <w:pPr>
              <w:rPr>
                <w:rFonts w:asciiTheme="majorHAnsi" w:hAnsiTheme="majorHAnsi" w:cstheme="majorHAnsi"/>
                <w:sz w:val="18"/>
                <w:szCs w:val="18"/>
                <w:lang w:val="fr-FR"/>
              </w:rPr>
            </w:pPr>
            <w:r>
              <w:rPr>
                <w:rFonts w:asciiTheme="majorHAnsi" w:hAnsiTheme="majorHAnsi" w:cstheme="majorHAnsi"/>
                <w:sz w:val="18"/>
                <w:szCs w:val="18"/>
                <w:lang w:val="fr-FR"/>
              </w:rPr>
              <w:t xml:space="preserve">3.4.1. </w:t>
            </w:r>
            <w:r w:rsidR="00DC6274" w:rsidRPr="00DC6274">
              <w:rPr>
                <w:rFonts w:asciiTheme="majorHAnsi" w:hAnsiTheme="majorHAnsi" w:cstheme="majorHAnsi"/>
                <w:sz w:val="18"/>
                <w:szCs w:val="18"/>
                <w:lang w:val="fr-FR"/>
              </w:rPr>
              <w:t>Développem</w:t>
            </w:r>
            <w:r w:rsidR="006675D4">
              <w:rPr>
                <w:rFonts w:asciiTheme="majorHAnsi" w:hAnsiTheme="majorHAnsi" w:cstheme="majorHAnsi"/>
                <w:sz w:val="18"/>
                <w:szCs w:val="18"/>
                <w:lang w:val="fr-FR"/>
              </w:rPr>
              <w:t xml:space="preserve">ent d’un système d’information intégré </w:t>
            </w:r>
            <w:r w:rsidR="000F3A5A">
              <w:rPr>
                <w:rFonts w:asciiTheme="majorHAnsi" w:hAnsiTheme="majorHAnsi" w:cstheme="majorHAnsi"/>
                <w:sz w:val="18"/>
                <w:szCs w:val="18"/>
                <w:lang w:val="fr-FR"/>
              </w:rPr>
              <w:t xml:space="preserve">avec des maillons aux niveaux </w:t>
            </w:r>
            <w:r w:rsidR="006675D4">
              <w:rPr>
                <w:rFonts w:asciiTheme="majorHAnsi" w:hAnsiTheme="majorHAnsi" w:cstheme="majorHAnsi"/>
                <w:sz w:val="18"/>
                <w:szCs w:val="18"/>
                <w:lang w:val="fr-FR"/>
              </w:rPr>
              <w:t>national, régional et continental</w:t>
            </w:r>
          </w:p>
        </w:tc>
        <w:tc>
          <w:tcPr>
            <w:tcW w:w="1980" w:type="dxa"/>
          </w:tcPr>
          <w:p w:rsidR="00DC6274" w:rsidRPr="00DC6274" w:rsidRDefault="006675D4" w:rsidP="00FA5626">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Les maillons essentiels du SSA disposent des sous-systèmes d’informations fiables, intégrés et en réseau</w:t>
            </w:r>
          </w:p>
        </w:tc>
        <w:tc>
          <w:tcPr>
            <w:tcW w:w="2340" w:type="dxa"/>
          </w:tcPr>
          <w:p w:rsidR="00DC6274" w:rsidRDefault="006675D4" w:rsidP="00FA5626">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Nombre d’acteurs disposant d’un sous- système en réseau </w:t>
            </w:r>
          </w:p>
          <w:p w:rsidR="006675D4" w:rsidRPr="00DC6274" w:rsidRDefault="006675D4" w:rsidP="00FA5626">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Nombre de domaines couverts</w:t>
            </w:r>
          </w:p>
        </w:tc>
        <w:tc>
          <w:tcPr>
            <w:tcW w:w="1710" w:type="dxa"/>
          </w:tcPr>
          <w:p w:rsidR="00DC6274" w:rsidRDefault="006675D4" w:rsidP="006675D4">
            <w:pPr>
              <w:ind w:left="-18"/>
              <w:rPr>
                <w:rFonts w:asciiTheme="majorHAnsi" w:hAnsiTheme="majorHAnsi" w:cstheme="majorHAnsi"/>
                <w:sz w:val="18"/>
                <w:szCs w:val="18"/>
                <w:lang w:val="fr-FR"/>
              </w:rPr>
            </w:pPr>
            <w:r>
              <w:rPr>
                <w:rFonts w:asciiTheme="majorHAnsi" w:hAnsiTheme="majorHAnsi" w:cstheme="majorHAnsi"/>
                <w:sz w:val="18"/>
                <w:szCs w:val="18"/>
                <w:lang w:val="fr-FR"/>
              </w:rPr>
              <w:t>- 54 pays membres du réseau en 2018</w:t>
            </w:r>
          </w:p>
          <w:p w:rsidR="006675D4" w:rsidRPr="00DC6274" w:rsidRDefault="006675D4" w:rsidP="006675D4">
            <w:pPr>
              <w:ind w:left="-18"/>
              <w:rPr>
                <w:rFonts w:asciiTheme="majorHAnsi" w:hAnsiTheme="majorHAnsi" w:cstheme="majorHAnsi"/>
                <w:sz w:val="18"/>
                <w:szCs w:val="18"/>
                <w:lang w:val="fr-FR"/>
              </w:rPr>
            </w:pPr>
            <w:r>
              <w:rPr>
                <w:rFonts w:asciiTheme="majorHAnsi" w:hAnsiTheme="majorHAnsi" w:cstheme="majorHAnsi"/>
                <w:sz w:val="18"/>
                <w:szCs w:val="18"/>
                <w:lang w:val="fr-FR"/>
              </w:rPr>
              <w:t>- 54 sous-systèmes sont accessibles</w:t>
            </w:r>
          </w:p>
        </w:tc>
        <w:tc>
          <w:tcPr>
            <w:tcW w:w="2185" w:type="dxa"/>
          </w:tcPr>
          <w:p w:rsidR="006675D4" w:rsidRDefault="00DC6274" w:rsidP="00FA5626">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Meilleur </w:t>
            </w:r>
            <w:r w:rsidR="006675D4">
              <w:rPr>
                <w:rFonts w:asciiTheme="majorHAnsi" w:hAnsiTheme="majorHAnsi" w:cstheme="majorHAnsi"/>
                <w:sz w:val="18"/>
                <w:szCs w:val="18"/>
                <w:lang w:val="fr-FR"/>
              </w:rPr>
              <w:t xml:space="preserve">stockage des données </w:t>
            </w:r>
          </w:p>
          <w:p w:rsidR="00DC6274" w:rsidRPr="00DC6274" w:rsidRDefault="006675D4" w:rsidP="00FA5626">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Amélioration de l’accessibilité aux données </w:t>
            </w:r>
            <w:r w:rsidR="004E10B2">
              <w:rPr>
                <w:rFonts w:asciiTheme="majorHAnsi" w:hAnsiTheme="majorHAnsi" w:cstheme="majorHAnsi"/>
                <w:sz w:val="18"/>
                <w:szCs w:val="18"/>
                <w:lang w:val="fr-FR"/>
              </w:rPr>
              <w:t xml:space="preserve">des pays  </w:t>
            </w:r>
          </w:p>
        </w:tc>
        <w:tc>
          <w:tcPr>
            <w:tcW w:w="1701" w:type="dxa"/>
          </w:tcPr>
          <w:p w:rsidR="00DC6274" w:rsidRPr="00DC6274" w:rsidRDefault="004E10B2" w:rsidP="00FA5626">
            <w:pPr>
              <w:numPr>
                <w:ilvl w:val="0"/>
                <w:numId w:val="66"/>
              </w:numPr>
              <w:tabs>
                <w:tab w:val="num" w:pos="162"/>
              </w:tabs>
              <w:ind w:left="162" w:hanging="162"/>
              <w:rPr>
                <w:rFonts w:asciiTheme="majorHAnsi" w:hAnsiTheme="majorHAnsi" w:cstheme="majorHAnsi"/>
                <w:sz w:val="18"/>
                <w:szCs w:val="18"/>
                <w:lang w:val="fr-FR"/>
              </w:rPr>
            </w:pPr>
            <w:r>
              <w:rPr>
                <w:rFonts w:asciiTheme="majorHAnsi" w:hAnsiTheme="majorHAnsi" w:cstheme="majorHAnsi"/>
                <w:sz w:val="18"/>
                <w:szCs w:val="18"/>
                <w:lang w:val="fr-FR"/>
              </w:rPr>
              <w:t>Existence de l’autoroute de l’information développée par la BAD aux niveaux des pays, régions et continental</w:t>
            </w:r>
          </w:p>
          <w:p w:rsidR="00DC6274" w:rsidRPr="00DC6274" w:rsidRDefault="00DC6274" w:rsidP="00FA5626">
            <w:pPr>
              <w:rPr>
                <w:rFonts w:asciiTheme="majorHAnsi" w:hAnsiTheme="majorHAnsi" w:cstheme="majorHAnsi"/>
                <w:sz w:val="18"/>
                <w:szCs w:val="18"/>
                <w:lang w:val="fr-FR"/>
              </w:rPr>
            </w:pPr>
          </w:p>
        </w:tc>
        <w:tc>
          <w:tcPr>
            <w:tcW w:w="2551" w:type="dxa"/>
          </w:tcPr>
          <w:p w:rsidR="00DC6274" w:rsidRDefault="004E10B2" w:rsidP="00FA5626">
            <w:pPr>
              <w:numPr>
                <w:ilvl w:val="0"/>
                <w:numId w:val="66"/>
              </w:numPr>
              <w:tabs>
                <w:tab w:val="num" w:pos="162"/>
              </w:tabs>
              <w:ind w:left="162" w:hanging="162"/>
              <w:rPr>
                <w:rFonts w:asciiTheme="majorHAnsi" w:hAnsiTheme="majorHAnsi" w:cstheme="majorHAnsi"/>
                <w:sz w:val="18"/>
                <w:szCs w:val="18"/>
                <w:lang w:val="fr-FR"/>
              </w:rPr>
            </w:pPr>
            <w:r>
              <w:rPr>
                <w:rFonts w:asciiTheme="majorHAnsi" w:hAnsiTheme="majorHAnsi" w:cstheme="majorHAnsi"/>
                <w:sz w:val="18"/>
                <w:szCs w:val="18"/>
                <w:lang w:val="fr-FR"/>
              </w:rPr>
              <w:t>Non appropriation des autoroutes de l’information par les différents acteurs du SSA</w:t>
            </w:r>
          </w:p>
          <w:p w:rsidR="004E10B2" w:rsidRDefault="004E10B2" w:rsidP="00FA5626">
            <w:pPr>
              <w:numPr>
                <w:ilvl w:val="0"/>
                <w:numId w:val="66"/>
              </w:numPr>
              <w:tabs>
                <w:tab w:val="num" w:pos="162"/>
              </w:tabs>
              <w:ind w:left="162" w:hanging="162"/>
              <w:rPr>
                <w:rFonts w:asciiTheme="majorHAnsi" w:hAnsiTheme="majorHAnsi" w:cstheme="majorHAnsi"/>
                <w:sz w:val="18"/>
                <w:szCs w:val="18"/>
                <w:lang w:val="fr-FR"/>
              </w:rPr>
            </w:pPr>
            <w:r>
              <w:rPr>
                <w:rFonts w:asciiTheme="majorHAnsi" w:hAnsiTheme="majorHAnsi" w:cstheme="majorHAnsi"/>
                <w:sz w:val="18"/>
                <w:szCs w:val="18"/>
                <w:lang w:val="fr-FR"/>
              </w:rPr>
              <w:t xml:space="preserve">Absence de maintenance du système </w:t>
            </w:r>
          </w:p>
          <w:p w:rsidR="004E10B2" w:rsidRPr="000A6A98" w:rsidRDefault="004E10B2" w:rsidP="004E10B2">
            <w:pPr>
              <w:rPr>
                <w:rFonts w:asciiTheme="majorHAnsi" w:hAnsiTheme="majorHAnsi" w:cstheme="majorHAnsi"/>
                <w:sz w:val="18"/>
                <w:szCs w:val="18"/>
                <w:lang w:val="fr-FR"/>
              </w:rPr>
            </w:pPr>
            <w:r w:rsidRPr="000A6A98">
              <w:rPr>
                <w:rFonts w:asciiTheme="majorHAnsi" w:hAnsiTheme="majorHAnsi" w:cstheme="majorHAnsi"/>
                <w:b/>
                <w:i/>
                <w:sz w:val="18"/>
                <w:szCs w:val="18"/>
                <w:lang w:val="fr-FR"/>
              </w:rPr>
              <w:t>Mesures d’atténuation :</w:t>
            </w:r>
          </w:p>
          <w:p w:rsidR="004E10B2" w:rsidRDefault="004E10B2" w:rsidP="00FA5626">
            <w:pPr>
              <w:numPr>
                <w:ilvl w:val="0"/>
                <w:numId w:val="66"/>
              </w:numPr>
              <w:tabs>
                <w:tab w:val="num" w:pos="162"/>
              </w:tabs>
              <w:ind w:left="162" w:hanging="162"/>
              <w:rPr>
                <w:rFonts w:asciiTheme="majorHAnsi" w:hAnsiTheme="majorHAnsi" w:cstheme="majorHAnsi"/>
                <w:sz w:val="18"/>
                <w:szCs w:val="18"/>
                <w:lang w:val="fr-FR"/>
              </w:rPr>
            </w:pPr>
            <w:r>
              <w:rPr>
                <w:rFonts w:asciiTheme="majorHAnsi" w:hAnsiTheme="majorHAnsi" w:cstheme="majorHAnsi"/>
                <w:sz w:val="18"/>
                <w:szCs w:val="18"/>
                <w:lang w:val="fr-FR"/>
              </w:rPr>
              <w:t>Renforce</w:t>
            </w:r>
            <w:r w:rsidR="00D31C86">
              <w:rPr>
                <w:rFonts w:asciiTheme="majorHAnsi" w:hAnsiTheme="majorHAnsi" w:cstheme="majorHAnsi"/>
                <w:sz w:val="18"/>
                <w:szCs w:val="18"/>
                <w:lang w:val="fr-FR"/>
              </w:rPr>
              <w:t>ment de</w:t>
            </w:r>
            <w:r>
              <w:rPr>
                <w:rFonts w:asciiTheme="majorHAnsi" w:hAnsiTheme="majorHAnsi" w:cstheme="majorHAnsi"/>
                <w:sz w:val="18"/>
                <w:szCs w:val="18"/>
                <w:lang w:val="fr-FR"/>
              </w:rPr>
              <w:t xml:space="preserve"> la formation des acteurs du SSA sur les différents modules des autoroutes de l’information</w:t>
            </w:r>
          </w:p>
          <w:p w:rsidR="00DC6274" w:rsidRPr="004E10B2" w:rsidRDefault="00D31C86" w:rsidP="004E10B2">
            <w:pPr>
              <w:numPr>
                <w:ilvl w:val="0"/>
                <w:numId w:val="66"/>
              </w:numPr>
              <w:tabs>
                <w:tab w:val="num" w:pos="162"/>
              </w:tabs>
              <w:ind w:left="162" w:hanging="162"/>
              <w:rPr>
                <w:rFonts w:asciiTheme="majorHAnsi" w:hAnsiTheme="majorHAnsi" w:cstheme="majorHAnsi"/>
                <w:sz w:val="18"/>
                <w:szCs w:val="18"/>
                <w:lang w:val="fr-FR"/>
              </w:rPr>
            </w:pPr>
            <w:r>
              <w:rPr>
                <w:rFonts w:asciiTheme="majorHAnsi" w:hAnsiTheme="majorHAnsi" w:cstheme="majorHAnsi"/>
                <w:sz w:val="18"/>
                <w:szCs w:val="18"/>
                <w:lang w:val="fr-FR"/>
              </w:rPr>
              <w:t>Allocation</w:t>
            </w:r>
            <w:r w:rsidR="004E10B2">
              <w:rPr>
                <w:rFonts w:asciiTheme="majorHAnsi" w:hAnsiTheme="majorHAnsi" w:cstheme="majorHAnsi"/>
                <w:sz w:val="18"/>
                <w:szCs w:val="18"/>
                <w:lang w:val="fr-FR"/>
              </w:rPr>
              <w:t xml:space="preserve"> des moyens suffisants pour la maintenance</w:t>
            </w:r>
          </w:p>
        </w:tc>
      </w:tr>
    </w:tbl>
    <w:p w:rsidR="00DC6274" w:rsidRPr="00DC6274" w:rsidRDefault="00DC6274" w:rsidP="00DC6274">
      <w:pPr>
        <w:jc w:val="center"/>
        <w:outlineLvl w:val="0"/>
        <w:rPr>
          <w:rFonts w:asciiTheme="majorHAnsi" w:hAnsiTheme="majorHAnsi" w:cstheme="majorHAnsi"/>
          <w:sz w:val="18"/>
          <w:szCs w:val="18"/>
          <w:lang w:val="fr-FR"/>
        </w:rPr>
      </w:pPr>
    </w:p>
    <w:p w:rsidR="00DC6274" w:rsidRDefault="00DC6274" w:rsidP="00AF5410">
      <w:pPr>
        <w:rPr>
          <w:rFonts w:asciiTheme="majorHAnsi" w:hAnsiTheme="majorHAnsi" w:cstheme="majorHAnsi"/>
          <w:b/>
          <w:sz w:val="18"/>
          <w:szCs w:val="18"/>
          <w:lang w:val="fr-FR"/>
        </w:rPr>
      </w:pPr>
    </w:p>
    <w:p w:rsidR="00F91BA3" w:rsidRDefault="00F91BA3" w:rsidP="00DC6274">
      <w:pPr>
        <w:jc w:val="center"/>
        <w:outlineLvl w:val="0"/>
        <w:rPr>
          <w:rFonts w:asciiTheme="majorHAnsi" w:hAnsiTheme="majorHAnsi" w:cstheme="majorHAnsi"/>
          <w:b/>
          <w:sz w:val="18"/>
          <w:szCs w:val="18"/>
          <w:lang w:val="fr-FR"/>
        </w:rPr>
        <w:sectPr w:rsidR="00F91BA3" w:rsidSect="00BE17F6">
          <w:pgSz w:w="15840" w:h="12240" w:orient="landscape"/>
          <w:pgMar w:top="1800" w:right="1440" w:bottom="1467" w:left="144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DC6274" w:rsidRPr="00C90398" w:rsidRDefault="00DC6274" w:rsidP="00F06798">
      <w:pPr>
        <w:jc w:val="center"/>
        <w:rPr>
          <w:rFonts w:asciiTheme="majorHAnsi" w:hAnsiTheme="majorHAnsi" w:cstheme="majorHAnsi"/>
          <w:b/>
          <w:sz w:val="18"/>
          <w:szCs w:val="18"/>
          <w:lang w:val="fr-FR"/>
        </w:rPr>
      </w:pPr>
      <w:r w:rsidRPr="00C90398">
        <w:rPr>
          <w:rFonts w:asciiTheme="majorHAnsi" w:hAnsiTheme="majorHAnsi" w:cstheme="majorHAnsi"/>
          <w:b/>
          <w:sz w:val="18"/>
          <w:szCs w:val="18"/>
          <w:lang w:val="fr-FR"/>
        </w:rPr>
        <w:lastRenderedPageBreak/>
        <w:t>THEME STRATEGIQUE 4 : Promouvoir une culture de la politique et de la prise de décision de qualité.</w:t>
      </w:r>
    </w:p>
    <w:p w:rsidR="00DC6274" w:rsidRPr="00C90398" w:rsidRDefault="00DC6274" w:rsidP="00237651">
      <w:pPr>
        <w:spacing w:after="120"/>
        <w:jc w:val="center"/>
        <w:rPr>
          <w:rFonts w:asciiTheme="majorHAnsi" w:hAnsiTheme="majorHAnsi" w:cstheme="majorHAnsi"/>
          <w:b/>
          <w:sz w:val="18"/>
          <w:szCs w:val="18"/>
          <w:lang w:val="fr-FR"/>
        </w:rPr>
      </w:pPr>
      <w:r w:rsidRPr="00C90398">
        <w:rPr>
          <w:rFonts w:asciiTheme="majorHAnsi" w:hAnsiTheme="majorHAnsi" w:cstheme="majorHAnsi"/>
          <w:b/>
          <w:sz w:val="18"/>
          <w:szCs w:val="18"/>
          <w:lang w:val="fr-FR"/>
        </w:rPr>
        <w:t>Objectif stratégique 4.1 : Prendre des décisions fondées sur des faits grâce à l’utilisation accrue des statistiques</w:t>
      </w:r>
    </w:p>
    <w:tbl>
      <w:tblPr>
        <w:tblStyle w:val="Grilledutableau4"/>
        <w:tblW w:w="14447" w:type="dxa"/>
        <w:tblInd w:w="-702" w:type="dxa"/>
        <w:tblLayout w:type="fixed"/>
        <w:tblLook w:val="04A0" w:firstRow="1" w:lastRow="0" w:firstColumn="1" w:lastColumn="0" w:noHBand="0" w:noVBand="1"/>
      </w:tblPr>
      <w:tblGrid>
        <w:gridCol w:w="1972"/>
        <w:gridCol w:w="6"/>
        <w:gridCol w:w="1980"/>
        <w:gridCol w:w="2409"/>
        <w:gridCol w:w="1701"/>
        <w:gridCol w:w="2127"/>
        <w:gridCol w:w="1701"/>
        <w:gridCol w:w="2551"/>
      </w:tblGrid>
      <w:tr w:rsidR="00DC6274" w:rsidRPr="00DC6274" w:rsidTr="00FC5B23">
        <w:trPr>
          <w:tblHeader/>
        </w:trPr>
        <w:tc>
          <w:tcPr>
            <w:tcW w:w="1978" w:type="dxa"/>
            <w:gridSpan w:val="2"/>
            <w:shd w:val="clear" w:color="auto" w:fill="66FFFF"/>
            <w:vAlign w:val="center"/>
          </w:tcPr>
          <w:p w:rsidR="00DC6274" w:rsidRPr="00FC5B23" w:rsidRDefault="00DC6274" w:rsidP="005C085C">
            <w:pPr>
              <w:rPr>
                <w:rFonts w:asciiTheme="majorHAnsi" w:hAnsiTheme="majorHAnsi" w:cstheme="majorHAnsi"/>
                <w:sz w:val="18"/>
                <w:szCs w:val="18"/>
                <w:lang w:val="fr-FR"/>
              </w:rPr>
            </w:pPr>
            <w:r w:rsidRPr="00FC5B23">
              <w:rPr>
                <w:rFonts w:asciiTheme="majorHAnsi" w:hAnsiTheme="majorHAnsi" w:cstheme="majorHAnsi"/>
                <w:color w:val="76923C"/>
                <w:sz w:val="18"/>
                <w:szCs w:val="18"/>
                <w:lang w:val="fr-FR"/>
              </w:rPr>
              <w:t xml:space="preserve">Initiative stratégique </w:t>
            </w:r>
          </w:p>
        </w:tc>
        <w:tc>
          <w:tcPr>
            <w:tcW w:w="1980" w:type="dxa"/>
            <w:shd w:val="clear" w:color="auto" w:fill="66FFFF"/>
            <w:vAlign w:val="center"/>
          </w:tcPr>
          <w:p w:rsidR="00DC6274" w:rsidRPr="00FC5B23" w:rsidRDefault="00DC6274" w:rsidP="005C085C">
            <w:pPr>
              <w:rPr>
                <w:rFonts w:asciiTheme="majorHAnsi" w:hAnsiTheme="majorHAnsi" w:cstheme="majorHAnsi"/>
                <w:sz w:val="18"/>
                <w:szCs w:val="18"/>
                <w:lang w:val="fr-FR"/>
              </w:rPr>
            </w:pPr>
            <w:r w:rsidRPr="00FC5B23">
              <w:rPr>
                <w:rFonts w:asciiTheme="majorHAnsi" w:hAnsiTheme="majorHAnsi" w:cstheme="majorHAnsi"/>
                <w:color w:val="76923C"/>
                <w:sz w:val="18"/>
                <w:szCs w:val="18"/>
                <w:lang w:val="fr-FR"/>
              </w:rPr>
              <w:t>Résultats immédiats / Produit</w:t>
            </w:r>
          </w:p>
        </w:tc>
        <w:tc>
          <w:tcPr>
            <w:tcW w:w="2409" w:type="dxa"/>
            <w:shd w:val="clear" w:color="auto" w:fill="66FFFF"/>
            <w:vAlign w:val="center"/>
          </w:tcPr>
          <w:p w:rsidR="00DC6274" w:rsidRPr="00FC5B23" w:rsidRDefault="00DC6274" w:rsidP="005C085C">
            <w:pPr>
              <w:rPr>
                <w:rFonts w:asciiTheme="majorHAnsi" w:hAnsiTheme="majorHAnsi" w:cstheme="majorHAnsi"/>
                <w:sz w:val="18"/>
                <w:szCs w:val="18"/>
                <w:lang w:val="fr-FR"/>
              </w:rPr>
            </w:pPr>
            <w:r w:rsidRPr="00FC5B23">
              <w:rPr>
                <w:rFonts w:asciiTheme="majorHAnsi" w:hAnsiTheme="majorHAnsi" w:cstheme="majorHAnsi"/>
                <w:color w:val="76923C"/>
                <w:sz w:val="18"/>
                <w:szCs w:val="18"/>
                <w:lang w:val="fr-FR"/>
              </w:rPr>
              <w:t>Indicateur</w:t>
            </w:r>
            <w:r w:rsidR="00FD1366">
              <w:rPr>
                <w:rFonts w:asciiTheme="majorHAnsi" w:hAnsiTheme="majorHAnsi" w:cstheme="majorHAnsi"/>
                <w:color w:val="76923C"/>
                <w:sz w:val="18"/>
                <w:szCs w:val="18"/>
                <w:lang w:val="fr-FR"/>
              </w:rPr>
              <w:t>s</w:t>
            </w:r>
            <w:r w:rsidRPr="00FC5B23">
              <w:rPr>
                <w:rFonts w:asciiTheme="majorHAnsi" w:hAnsiTheme="majorHAnsi" w:cstheme="majorHAnsi"/>
                <w:color w:val="76923C"/>
                <w:sz w:val="18"/>
                <w:szCs w:val="18"/>
                <w:lang w:val="fr-FR"/>
              </w:rPr>
              <w:t xml:space="preserve"> de performance </w:t>
            </w:r>
          </w:p>
        </w:tc>
        <w:tc>
          <w:tcPr>
            <w:tcW w:w="1701" w:type="dxa"/>
            <w:shd w:val="clear" w:color="auto" w:fill="66FFFF"/>
            <w:vAlign w:val="center"/>
          </w:tcPr>
          <w:p w:rsidR="00DC6274" w:rsidRPr="00FC5B23" w:rsidRDefault="00DC6274" w:rsidP="005C085C">
            <w:pPr>
              <w:rPr>
                <w:rFonts w:asciiTheme="majorHAnsi" w:hAnsiTheme="majorHAnsi" w:cstheme="majorHAnsi"/>
                <w:sz w:val="18"/>
                <w:szCs w:val="18"/>
                <w:lang w:val="fr-FR"/>
              </w:rPr>
            </w:pPr>
            <w:r w:rsidRPr="00FC5B23">
              <w:rPr>
                <w:rFonts w:asciiTheme="majorHAnsi" w:hAnsiTheme="majorHAnsi" w:cstheme="majorHAnsi"/>
                <w:color w:val="76923C"/>
                <w:sz w:val="18"/>
                <w:szCs w:val="18"/>
                <w:lang w:val="fr-FR"/>
              </w:rPr>
              <w:t>Etape / Cible</w:t>
            </w:r>
          </w:p>
        </w:tc>
        <w:tc>
          <w:tcPr>
            <w:tcW w:w="2127" w:type="dxa"/>
            <w:shd w:val="clear" w:color="auto" w:fill="66FFFF"/>
            <w:vAlign w:val="center"/>
          </w:tcPr>
          <w:p w:rsidR="00DC6274" w:rsidRPr="00FC5B23" w:rsidRDefault="00DC6274" w:rsidP="005C085C">
            <w:pPr>
              <w:rPr>
                <w:rFonts w:asciiTheme="majorHAnsi" w:hAnsiTheme="majorHAnsi" w:cstheme="majorHAnsi"/>
                <w:sz w:val="18"/>
                <w:szCs w:val="18"/>
                <w:lang w:val="fr-FR"/>
              </w:rPr>
            </w:pPr>
            <w:r w:rsidRPr="00FC5B23">
              <w:rPr>
                <w:rFonts w:asciiTheme="majorHAnsi" w:hAnsiTheme="majorHAnsi" w:cstheme="majorHAnsi"/>
                <w:color w:val="76923C"/>
                <w:sz w:val="18"/>
                <w:szCs w:val="18"/>
                <w:lang w:val="fr-FR"/>
              </w:rPr>
              <w:t>Effets</w:t>
            </w:r>
          </w:p>
        </w:tc>
        <w:tc>
          <w:tcPr>
            <w:tcW w:w="1701" w:type="dxa"/>
            <w:shd w:val="clear" w:color="auto" w:fill="66FFFF"/>
          </w:tcPr>
          <w:p w:rsidR="00DC6274" w:rsidRPr="00FC5B23" w:rsidRDefault="00DC6274" w:rsidP="005C085C">
            <w:pPr>
              <w:rPr>
                <w:rFonts w:asciiTheme="majorHAnsi" w:hAnsiTheme="majorHAnsi" w:cstheme="majorHAnsi"/>
                <w:color w:val="76923C"/>
                <w:sz w:val="18"/>
                <w:szCs w:val="18"/>
                <w:lang w:val="fr-FR"/>
              </w:rPr>
            </w:pPr>
            <w:r w:rsidRPr="00FC5B23">
              <w:rPr>
                <w:rFonts w:asciiTheme="majorHAnsi" w:hAnsiTheme="majorHAnsi" w:cstheme="majorHAnsi"/>
                <w:color w:val="76923C"/>
                <w:sz w:val="18"/>
                <w:szCs w:val="18"/>
                <w:lang w:val="fr-FR"/>
              </w:rPr>
              <w:t>Facteurs stratégiques favorables</w:t>
            </w:r>
          </w:p>
        </w:tc>
        <w:tc>
          <w:tcPr>
            <w:tcW w:w="2551" w:type="dxa"/>
            <w:shd w:val="clear" w:color="auto" w:fill="66FFFF"/>
          </w:tcPr>
          <w:p w:rsidR="00DC6274" w:rsidRPr="00FC5B23" w:rsidRDefault="00B77385" w:rsidP="005C085C">
            <w:pPr>
              <w:rPr>
                <w:rFonts w:asciiTheme="majorHAnsi" w:hAnsiTheme="majorHAnsi" w:cstheme="majorHAnsi"/>
                <w:color w:val="76923C"/>
                <w:sz w:val="18"/>
                <w:szCs w:val="18"/>
                <w:lang w:val="fr-FR"/>
              </w:rPr>
            </w:pPr>
            <w:r w:rsidRPr="00FC5B23">
              <w:rPr>
                <w:rFonts w:asciiTheme="majorHAnsi" w:hAnsiTheme="majorHAnsi" w:cstheme="majorHAnsi"/>
                <w:color w:val="76923C"/>
                <w:sz w:val="18"/>
                <w:szCs w:val="18"/>
                <w:lang w:val="fr-FR"/>
              </w:rPr>
              <w:t>Risques</w:t>
            </w:r>
            <w:r w:rsidR="00DC6274" w:rsidRPr="00FC5B23">
              <w:rPr>
                <w:rFonts w:asciiTheme="majorHAnsi" w:hAnsiTheme="majorHAnsi" w:cstheme="majorHAnsi"/>
                <w:color w:val="76923C"/>
                <w:sz w:val="18"/>
                <w:szCs w:val="18"/>
                <w:lang w:val="fr-FR"/>
              </w:rPr>
              <w:t>/mesures d’</w:t>
            </w:r>
            <w:r w:rsidRPr="00FC5B23">
              <w:rPr>
                <w:rFonts w:asciiTheme="majorHAnsi" w:hAnsiTheme="majorHAnsi" w:cstheme="majorHAnsi"/>
                <w:color w:val="76923C"/>
                <w:sz w:val="18"/>
                <w:szCs w:val="18"/>
                <w:lang w:val="fr-FR"/>
              </w:rPr>
              <w:t>atténuation</w:t>
            </w:r>
          </w:p>
        </w:tc>
      </w:tr>
      <w:tr w:rsidR="00DC6274" w:rsidRPr="00F14C5A" w:rsidTr="0094341D">
        <w:tc>
          <w:tcPr>
            <w:tcW w:w="1978" w:type="dxa"/>
            <w:gridSpan w:val="2"/>
          </w:tcPr>
          <w:p w:rsidR="00DC6274" w:rsidRPr="00DC6274" w:rsidRDefault="007F5AE5" w:rsidP="005C085C">
            <w:pPr>
              <w:rPr>
                <w:rFonts w:asciiTheme="majorHAnsi" w:hAnsiTheme="majorHAnsi" w:cstheme="majorHAnsi"/>
                <w:sz w:val="18"/>
                <w:szCs w:val="18"/>
                <w:lang w:val="fr-FR"/>
              </w:rPr>
            </w:pPr>
            <w:r>
              <w:rPr>
                <w:rFonts w:asciiTheme="majorHAnsi" w:hAnsiTheme="majorHAnsi" w:cstheme="majorHAnsi"/>
                <w:sz w:val="18"/>
                <w:szCs w:val="18"/>
                <w:lang w:val="fr-FR"/>
              </w:rPr>
              <w:t xml:space="preserve">4.1.1. </w:t>
            </w:r>
            <w:r w:rsidR="00DC6274" w:rsidRPr="00DC6274">
              <w:rPr>
                <w:rFonts w:asciiTheme="majorHAnsi" w:hAnsiTheme="majorHAnsi" w:cstheme="majorHAnsi"/>
                <w:sz w:val="18"/>
                <w:szCs w:val="18"/>
                <w:lang w:val="fr-FR"/>
              </w:rPr>
              <w:t xml:space="preserve">Dialogue </w:t>
            </w:r>
            <w:r w:rsidR="00DF04AB">
              <w:rPr>
                <w:rFonts w:asciiTheme="majorHAnsi" w:hAnsiTheme="majorHAnsi" w:cstheme="majorHAnsi"/>
                <w:sz w:val="18"/>
                <w:szCs w:val="18"/>
                <w:lang w:val="fr-FR"/>
              </w:rPr>
              <w:t>entre les SSA et</w:t>
            </w:r>
            <w:r w:rsidR="00DC6274" w:rsidRPr="00DC6274">
              <w:rPr>
                <w:rFonts w:asciiTheme="majorHAnsi" w:hAnsiTheme="majorHAnsi" w:cstheme="majorHAnsi"/>
                <w:sz w:val="18"/>
                <w:szCs w:val="18"/>
                <w:lang w:val="fr-FR"/>
              </w:rPr>
              <w:t xml:space="preserve"> les décideurs et les législateurs pour </w:t>
            </w:r>
            <w:r>
              <w:rPr>
                <w:rFonts w:asciiTheme="majorHAnsi" w:hAnsiTheme="majorHAnsi" w:cstheme="majorHAnsi"/>
                <w:sz w:val="18"/>
                <w:szCs w:val="18"/>
                <w:lang w:val="fr-FR"/>
              </w:rPr>
              <w:t xml:space="preserve">que </w:t>
            </w:r>
            <w:r w:rsidR="00DC6274" w:rsidRPr="00DC6274">
              <w:rPr>
                <w:rFonts w:asciiTheme="majorHAnsi" w:hAnsiTheme="majorHAnsi" w:cstheme="majorHAnsi"/>
                <w:sz w:val="18"/>
                <w:szCs w:val="18"/>
                <w:lang w:val="fr-FR"/>
              </w:rPr>
              <w:t xml:space="preserve">leurs discours </w:t>
            </w:r>
            <w:r>
              <w:rPr>
                <w:rFonts w:asciiTheme="majorHAnsi" w:hAnsiTheme="majorHAnsi" w:cstheme="majorHAnsi"/>
                <w:sz w:val="18"/>
                <w:szCs w:val="18"/>
                <w:lang w:val="fr-FR"/>
              </w:rPr>
              <w:t xml:space="preserve">soient basés </w:t>
            </w:r>
            <w:r w:rsidR="00DC6274" w:rsidRPr="00DC6274">
              <w:rPr>
                <w:rFonts w:asciiTheme="majorHAnsi" w:hAnsiTheme="majorHAnsi" w:cstheme="majorHAnsi"/>
                <w:sz w:val="18"/>
                <w:szCs w:val="18"/>
                <w:lang w:val="fr-FR"/>
              </w:rPr>
              <w:t xml:space="preserve">sur la statistique </w:t>
            </w:r>
          </w:p>
        </w:tc>
        <w:tc>
          <w:tcPr>
            <w:tcW w:w="1980" w:type="dxa"/>
          </w:tcPr>
          <w:p w:rsidR="00DC6274" w:rsidRPr="00DC6274" w:rsidRDefault="00FD1366"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Discours et interventions sur la base des statistiques </w:t>
            </w:r>
          </w:p>
        </w:tc>
        <w:tc>
          <w:tcPr>
            <w:tcW w:w="2409" w:type="dxa"/>
          </w:tcPr>
          <w:p w:rsidR="00DF04AB" w:rsidRDefault="00DF04AB"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Nombre de rencontres organisées par les SSA</w:t>
            </w:r>
          </w:p>
          <w:p w:rsidR="00DC6274" w:rsidRPr="00DC6274" w:rsidRDefault="00DC6274" w:rsidP="005C085C">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Nombre de décideurs appliquant les statistiques dans la prise de décision  </w:t>
            </w:r>
          </w:p>
          <w:p w:rsidR="00DC6274" w:rsidRPr="0093699A" w:rsidRDefault="00DC6274" w:rsidP="00DF04AB">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Utilisation des statistiques dans les débats </w:t>
            </w:r>
            <w:r w:rsidR="00DF04AB">
              <w:rPr>
                <w:rFonts w:asciiTheme="majorHAnsi" w:hAnsiTheme="majorHAnsi" w:cstheme="majorHAnsi"/>
                <w:sz w:val="18"/>
                <w:szCs w:val="18"/>
                <w:lang w:val="fr-FR"/>
              </w:rPr>
              <w:t>au parlement</w:t>
            </w:r>
            <w:r w:rsidRPr="00DC6274">
              <w:rPr>
                <w:rFonts w:asciiTheme="majorHAnsi" w:hAnsiTheme="majorHAnsi" w:cstheme="majorHAnsi"/>
                <w:sz w:val="18"/>
                <w:szCs w:val="18"/>
                <w:lang w:val="fr-FR"/>
              </w:rPr>
              <w:t xml:space="preserve"> </w:t>
            </w:r>
          </w:p>
        </w:tc>
        <w:tc>
          <w:tcPr>
            <w:tcW w:w="1701" w:type="dxa"/>
          </w:tcPr>
          <w:p w:rsidR="00DC6274" w:rsidRPr="00DC6274" w:rsidRDefault="00C52755"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R</w:t>
            </w:r>
            <w:r w:rsidR="00DC6274" w:rsidRPr="00DC6274">
              <w:rPr>
                <w:rFonts w:asciiTheme="majorHAnsi" w:hAnsiTheme="majorHAnsi" w:cstheme="majorHAnsi"/>
                <w:sz w:val="18"/>
                <w:szCs w:val="18"/>
                <w:lang w:val="fr-FR"/>
              </w:rPr>
              <w:t>éunions avec les décideurs</w:t>
            </w:r>
            <w:r>
              <w:rPr>
                <w:rFonts w:asciiTheme="majorHAnsi" w:hAnsiTheme="majorHAnsi" w:cstheme="majorHAnsi"/>
                <w:sz w:val="18"/>
                <w:szCs w:val="18"/>
                <w:lang w:val="fr-FR"/>
              </w:rPr>
              <w:t xml:space="preserve"> et les parlementaires </w:t>
            </w:r>
            <w:r w:rsidR="00DC6274" w:rsidRPr="00DC6274">
              <w:rPr>
                <w:rFonts w:asciiTheme="majorHAnsi" w:hAnsiTheme="majorHAnsi" w:cstheme="majorHAnsi"/>
                <w:sz w:val="18"/>
                <w:szCs w:val="18"/>
                <w:lang w:val="fr-FR"/>
              </w:rPr>
              <w:t>au</w:t>
            </w:r>
            <w:r>
              <w:rPr>
                <w:rFonts w:asciiTheme="majorHAnsi" w:hAnsiTheme="majorHAnsi" w:cstheme="majorHAnsi"/>
                <w:sz w:val="18"/>
                <w:szCs w:val="18"/>
                <w:lang w:val="fr-FR"/>
              </w:rPr>
              <w:t>x</w:t>
            </w:r>
            <w:r w:rsidR="00DC6274" w:rsidRPr="00DC6274">
              <w:rPr>
                <w:rFonts w:asciiTheme="majorHAnsi" w:hAnsiTheme="majorHAnsi" w:cstheme="majorHAnsi"/>
                <w:sz w:val="18"/>
                <w:szCs w:val="18"/>
                <w:lang w:val="fr-FR"/>
              </w:rPr>
              <w:t xml:space="preserve"> niveau</w:t>
            </w:r>
            <w:r>
              <w:rPr>
                <w:rFonts w:asciiTheme="majorHAnsi" w:hAnsiTheme="majorHAnsi" w:cstheme="majorHAnsi"/>
                <w:sz w:val="18"/>
                <w:szCs w:val="18"/>
                <w:lang w:val="fr-FR"/>
              </w:rPr>
              <w:t>x national, régional et continental à partir de 2018</w:t>
            </w:r>
            <w:r w:rsidR="00DC6274" w:rsidRPr="00DC6274">
              <w:rPr>
                <w:rFonts w:asciiTheme="majorHAnsi" w:hAnsiTheme="majorHAnsi" w:cstheme="majorHAnsi"/>
                <w:sz w:val="18"/>
                <w:szCs w:val="18"/>
                <w:lang w:val="fr-FR"/>
              </w:rPr>
              <w:t xml:space="preserve"> </w:t>
            </w:r>
          </w:p>
        </w:tc>
        <w:tc>
          <w:tcPr>
            <w:tcW w:w="2127" w:type="dxa"/>
          </w:tcPr>
          <w:p w:rsidR="00DC6274" w:rsidRPr="00DC6274" w:rsidRDefault="00DC6274" w:rsidP="005C085C">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Décisions de qualité améliorée</w:t>
            </w:r>
            <w:r w:rsidR="00360889">
              <w:rPr>
                <w:rFonts w:asciiTheme="majorHAnsi" w:hAnsiTheme="majorHAnsi" w:cstheme="majorHAnsi"/>
                <w:sz w:val="18"/>
                <w:szCs w:val="18"/>
                <w:lang w:val="fr-FR"/>
              </w:rPr>
              <w:t>s</w:t>
            </w:r>
            <w:r w:rsidRPr="00DC6274">
              <w:rPr>
                <w:rFonts w:asciiTheme="majorHAnsi" w:hAnsiTheme="majorHAnsi" w:cstheme="majorHAnsi"/>
                <w:sz w:val="18"/>
                <w:szCs w:val="18"/>
                <w:lang w:val="fr-FR"/>
              </w:rPr>
              <w:t xml:space="preserve"> </w:t>
            </w:r>
          </w:p>
          <w:p w:rsidR="00DC6274" w:rsidRPr="00DC6274" w:rsidRDefault="00DC6274" w:rsidP="005C085C">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Résultats améliorés sur le plan </w:t>
            </w:r>
            <w:r w:rsidR="00360889">
              <w:rPr>
                <w:rFonts w:asciiTheme="majorHAnsi" w:hAnsiTheme="majorHAnsi" w:cstheme="majorHAnsi"/>
                <w:sz w:val="18"/>
                <w:szCs w:val="18"/>
                <w:lang w:val="fr-FR"/>
              </w:rPr>
              <w:t>socioé</w:t>
            </w:r>
            <w:r w:rsidRPr="00DC6274">
              <w:rPr>
                <w:rFonts w:asciiTheme="majorHAnsi" w:hAnsiTheme="majorHAnsi" w:cstheme="majorHAnsi"/>
                <w:sz w:val="18"/>
                <w:szCs w:val="18"/>
                <w:lang w:val="fr-FR"/>
              </w:rPr>
              <w:t>conomique</w:t>
            </w:r>
          </w:p>
        </w:tc>
        <w:tc>
          <w:tcPr>
            <w:tcW w:w="1701" w:type="dxa"/>
          </w:tcPr>
          <w:p w:rsidR="00DC6274" w:rsidRPr="00DC6274" w:rsidRDefault="00D31C86" w:rsidP="00D31C86">
            <w:pPr>
              <w:ind w:left="-18"/>
              <w:rPr>
                <w:rFonts w:asciiTheme="majorHAnsi" w:hAnsiTheme="majorHAnsi" w:cstheme="majorHAnsi"/>
                <w:sz w:val="18"/>
                <w:szCs w:val="18"/>
                <w:lang w:val="fr-FR"/>
              </w:rPr>
            </w:pPr>
            <w:r>
              <w:rPr>
                <w:rFonts w:asciiTheme="majorHAnsi" w:hAnsiTheme="majorHAnsi" w:cstheme="majorHAnsi"/>
                <w:sz w:val="18"/>
                <w:szCs w:val="18"/>
                <w:lang w:val="fr-FR"/>
              </w:rPr>
              <w:t xml:space="preserve">Les programmes de gouvernance des pays privilégient l’utilisation des statistiques fiables pour les dialogues. </w:t>
            </w:r>
          </w:p>
        </w:tc>
        <w:tc>
          <w:tcPr>
            <w:tcW w:w="2551" w:type="dxa"/>
          </w:tcPr>
          <w:p w:rsidR="00D31C86" w:rsidRDefault="00D31C86"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Pilotage socio-économique à vue sans se référer à la statistique.</w:t>
            </w:r>
          </w:p>
          <w:p w:rsidR="00D31C86" w:rsidRPr="000A6A98" w:rsidRDefault="00D31C86" w:rsidP="00D31C86">
            <w:pPr>
              <w:rPr>
                <w:rFonts w:asciiTheme="majorHAnsi" w:hAnsiTheme="majorHAnsi" w:cstheme="majorHAnsi"/>
                <w:sz w:val="18"/>
                <w:szCs w:val="18"/>
                <w:lang w:val="fr-FR"/>
              </w:rPr>
            </w:pPr>
            <w:r w:rsidRPr="000A6A98">
              <w:rPr>
                <w:rFonts w:asciiTheme="majorHAnsi" w:hAnsiTheme="majorHAnsi" w:cstheme="majorHAnsi"/>
                <w:b/>
                <w:i/>
                <w:sz w:val="18"/>
                <w:szCs w:val="18"/>
                <w:lang w:val="fr-FR"/>
              </w:rPr>
              <w:t>Mesures d’atténuation :</w:t>
            </w:r>
          </w:p>
          <w:p w:rsidR="00DC6274" w:rsidRPr="00DC6274" w:rsidRDefault="00D31C86" w:rsidP="0093699A">
            <w:pPr>
              <w:ind w:left="-18"/>
              <w:rPr>
                <w:rFonts w:asciiTheme="majorHAnsi" w:hAnsiTheme="majorHAnsi" w:cstheme="majorHAnsi"/>
                <w:sz w:val="18"/>
                <w:szCs w:val="18"/>
                <w:lang w:val="fr-FR"/>
              </w:rPr>
            </w:pPr>
            <w:r>
              <w:rPr>
                <w:rFonts w:asciiTheme="majorHAnsi" w:hAnsiTheme="majorHAnsi" w:cstheme="majorHAnsi"/>
                <w:sz w:val="18"/>
                <w:szCs w:val="18"/>
                <w:lang w:val="fr-FR"/>
              </w:rPr>
              <w:t xml:space="preserve"> -</w:t>
            </w:r>
            <w:r w:rsidRPr="000113AD">
              <w:rPr>
                <w:rFonts w:asciiTheme="majorHAnsi" w:hAnsiTheme="majorHAnsi" w:cstheme="majorHAnsi"/>
                <w:i/>
                <w:sz w:val="18"/>
                <w:szCs w:val="18"/>
                <w:lang w:val="fr-FR"/>
              </w:rPr>
              <w:t>Renforcement du plaidoyer pour l’utilisation</w:t>
            </w:r>
            <w:r w:rsidR="0093699A" w:rsidRPr="000113AD">
              <w:rPr>
                <w:rFonts w:asciiTheme="majorHAnsi" w:hAnsiTheme="majorHAnsi" w:cstheme="majorHAnsi"/>
                <w:i/>
                <w:sz w:val="18"/>
                <w:szCs w:val="18"/>
                <w:lang w:val="fr-FR"/>
              </w:rPr>
              <w:t xml:space="preserve"> des statistiques</w:t>
            </w:r>
            <w:r w:rsidR="0093699A">
              <w:rPr>
                <w:rFonts w:asciiTheme="majorHAnsi" w:hAnsiTheme="majorHAnsi" w:cstheme="majorHAnsi"/>
                <w:sz w:val="18"/>
                <w:szCs w:val="18"/>
                <w:lang w:val="fr-FR"/>
              </w:rPr>
              <w:t xml:space="preserve"> </w:t>
            </w:r>
          </w:p>
        </w:tc>
      </w:tr>
      <w:tr w:rsidR="008455DB" w:rsidRPr="00F14C5A" w:rsidTr="0094341D">
        <w:tc>
          <w:tcPr>
            <w:tcW w:w="1978" w:type="dxa"/>
            <w:gridSpan w:val="2"/>
          </w:tcPr>
          <w:p w:rsidR="008455DB" w:rsidRPr="00DC6274" w:rsidRDefault="008455DB" w:rsidP="008455DB">
            <w:pPr>
              <w:rPr>
                <w:rFonts w:asciiTheme="majorHAnsi" w:hAnsiTheme="majorHAnsi" w:cstheme="majorHAnsi"/>
                <w:sz w:val="18"/>
                <w:szCs w:val="18"/>
                <w:lang w:val="fr-FR"/>
              </w:rPr>
            </w:pPr>
            <w:r>
              <w:rPr>
                <w:rFonts w:asciiTheme="majorHAnsi" w:hAnsiTheme="majorHAnsi" w:cstheme="majorHAnsi"/>
                <w:sz w:val="18"/>
                <w:szCs w:val="18"/>
                <w:lang w:val="fr-FR"/>
              </w:rPr>
              <w:t xml:space="preserve">4.1.2. </w:t>
            </w:r>
            <w:r w:rsidRPr="00DC6274">
              <w:rPr>
                <w:rFonts w:asciiTheme="majorHAnsi" w:hAnsiTheme="majorHAnsi" w:cstheme="majorHAnsi"/>
                <w:sz w:val="18"/>
                <w:szCs w:val="18"/>
                <w:lang w:val="fr-FR"/>
              </w:rPr>
              <w:t xml:space="preserve">Plaidoyer en faveur de l’utilisation des statistiques </w:t>
            </w:r>
          </w:p>
        </w:tc>
        <w:tc>
          <w:tcPr>
            <w:tcW w:w="1980" w:type="dxa"/>
          </w:tcPr>
          <w:p w:rsidR="008455DB" w:rsidRPr="00DC6274" w:rsidRDefault="008455DB" w:rsidP="008455DB">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Stratégie du plaidoyer Rapport annuel sur le dialogue avec les gouvernements, les parlements, la société civile et le secteur privé</w:t>
            </w:r>
          </w:p>
        </w:tc>
        <w:tc>
          <w:tcPr>
            <w:tcW w:w="2409" w:type="dxa"/>
          </w:tcPr>
          <w:p w:rsidR="008455DB" w:rsidRPr="00DC6274" w:rsidRDefault="008455DB" w:rsidP="008455DB">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Nombre de pays avec une stratégie de plaidoyer </w:t>
            </w:r>
          </w:p>
        </w:tc>
        <w:tc>
          <w:tcPr>
            <w:tcW w:w="1701" w:type="dxa"/>
          </w:tcPr>
          <w:p w:rsidR="008455DB" w:rsidRPr="00DC6274" w:rsidRDefault="008455DB" w:rsidP="008455DB">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Stratégie de plaidoyer finalisée et mise en œuvre dans les 54 Etats à partir de 201</w:t>
            </w:r>
            <w:r>
              <w:rPr>
                <w:rFonts w:asciiTheme="majorHAnsi" w:hAnsiTheme="majorHAnsi" w:cstheme="majorHAnsi"/>
                <w:sz w:val="18"/>
                <w:szCs w:val="18"/>
                <w:lang w:val="fr-FR"/>
              </w:rPr>
              <w:t>8</w:t>
            </w:r>
          </w:p>
        </w:tc>
        <w:tc>
          <w:tcPr>
            <w:tcW w:w="2127" w:type="dxa"/>
          </w:tcPr>
          <w:p w:rsidR="008455DB" w:rsidRPr="00DC6274" w:rsidRDefault="008455DB" w:rsidP="008455DB">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Décisions de qualité améliorée </w:t>
            </w:r>
          </w:p>
          <w:p w:rsidR="008455DB" w:rsidRPr="00DC6274" w:rsidRDefault="008455DB" w:rsidP="008455DB">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Résultats améliorés sur le plan économique et social. </w:t>
            </w:r>
          </w:p>
        </w:tc>
        <w:tc>
          <w:tcPr>
            <w:tcW w:w="1701" w:type="dxa"/>
          </w:tcPr>
          <w:p w:rsidR="008455DB" w:rsidRPr="00DC6274" w:rsidRDefault="008455DB" w:rsidP="008455DB">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Les programmes de gouvernance des pays privilégient l’utilisation des statistiques fiables pour les dialogues. </w:t>
            </w:r>
          </w:p>
        </w:tc>
        <w:tc>
          <w:tcPr>
            <w:tcW w:w="2551" w:type="dxa"/>
          </w:tcPr>
          <w:p w:rsidR="008455DB" w:rsidRDefault="008455DB" w:rsidP="008455DB">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Marginalisation de la statistique au moment des décisions vitales</w:t>
            </w:r>
          </w:p>
          <w:p w:rsidR="00857AD5" w:rsidRDefault="00857AD5" w:rsidP="008455DB">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Mauvaise interprétation des statistiques</w:t>
            </w:r>
          </w:p>
          <w:p w:rsidR="008455DB" w:rsidRPr="000A6A98" w:rsidRDefault="008455DB" w:rsidP="008455DB">
            <w:pPr>
              <w:rPr>
                <w:rFonts w:asciiTheme="majorHAnsi" w:hAnsiTheme="majorHAnsi" w:cstheme="majorHAnsi"/>
                <w:sz w:val="18"/>
                <w:szCs w:val="18"/>
                <w:lang w:val="fr-FR"/>
              </w:rPr>
            </w:pPr>
            <w:r w:rsidRPr="000A6A98">
              <w:rPr>
                <w:rFonts w:asciiTheme="majorHAnsi" w:hAnsiTheme="majorHAnsi" w:cstheme="majorHAnsi"/>
                <w:b/>
                <w:i/>
                <w:sz w:val="18"/>
                <w:szCs w:val="18"/>
                <w:lang w:val="fr-FR"/>
              </w:rPr>
              <w:t>Mesures d’atténuation :</w:t>
            </w:r>
          </w:p>
          <w:p w:rsidR="008455DB" w:rsidRPr="00DC6274" w:rsidRDefault="008455DB" w:rsidP="008455DB">
            <w:pPr>
              <w:ind w:left="72"/>
              <w:rPr>
                <w:rFonts w:asciiTheme="majorHAnsi" w:hAnsiTheme="majorHAnsi" w:cstheme="majorHAnsi"/>
                <w:sz w:val="18"/>
                <w:szCs w:val="18"/>
                <w:lang w:val="fr-FR"/>
              </w:rPr>
            </w:pPr>
            <w:r>
              <w:rPr>
                <w:rFonts w:asciiTheme="majorHAnsi" w:hAnsiTheme="majorHAnsi" w:cstheme="majorHAnsi"/>
                <w:sz w:val="18"/>
                <w:szCs w:val="18"/>
                <w:lang w:val="fr-FR"/>
              </w:rPr>
              <w:t xml:space="preserve"> -</w:t>
            </w:r>
            <w:r w:rsidRPr="000113AD">
              <w:rPr>
                <w:rFonts w:asciiTheme="majorHAnsi" w:hAnsiTheme="majorHAnsi" w:cstheme="majorHAnsi"/>
                <w:i/>
                <w:sz w:val="18"/>
                <w:szCs w:val="18"/>
                <w:lang w:val="fr-FR"/>
              </w:rPr>
              <w:t>Renforcement du plaidoyer pour l’utilisation des statistiques</w:t>
            </w:r>
          </w:p>
        </w:tc>
      </w:tr>
      <w:tr w:rsidR="008455DB" w:rsidRPr="00F14C5A" w:rsidTr="0094341D">
        <w:tc>
          <w:tcPr>
            <w:tcW w:w="1972" w:type="dxa"/>
          </w:tcPr>
          <w:p w:rsidR="008455DB" w:rsidRPr="00651A27" w:rsidRDefault="00651A27" w:rsidP="008455DB">
            <w:pPr>
              <w:rPr>
                <w:rFonts w:asciiTheme="majorHAnsi" w:hAnsiTheme="majorHAnsi" w:cstheme="majorHAnsi"/>
                <w:color w:val="76923C"/>
                <w:sz w:val="18"/>
                <w:szCs w:val="18"/>
                <w:lang w:val="fr-FR"/>
              </w:rPr>
            </w:pPr>
            <w:r>
              <w:rPr>
                <w:rFonts w:asciiTheme="majorHAnsi" w:hAnsiTheme="majorHAnsi" w:cstheme="majorHAnsi"/>
                <w:sz w:val="18"/>
                <w:szCs w:val="18"/>
                <w:lang w:val="fr-FR"/>
              </w:rPr>
              <w:t xml:space="preserve">4.1.3. </w:t>
            </w:r>
            <w:r w:rsidR="008455DB" w:rsidRPr="00651A27">
              <w:rPr>
                <w:rFonts w:asciiTheme="majorHAnsi" w:hAnsiTheme="majorHAnsi" w:cstheme="majorHAnsi"/>
                <w:sz w:val="18"/>
                <w:szCs w:val="18"/>
                <w:lang w:val="fr-FR"/>
              </w:rPr>
              <w:t xml:space="preserve">Intégration des statistiques dans les </w:t>
            </w:r>
            <w:r w:rsidR="00DF77A6" w:rsidRPr="00651A27">
              <w:rPr>
                <w:rFonts w:asciiTheme="majorHAnsi" w:hAnsiTheme="majorHAnsi" w:cstheme="majorHAnsi"/>
                <w:sz w:val="18"/>
                <w:szCs w:val="18"/>
                <w:lang w:val="fr-FR"/>
              </w:rPr>
              <w:t>plans</w:t>
            </w:r>
            <w:r w:rsidR="008455DB" w:rsidRPr="00651A27">
              <w:rPr>
                <w:rFonts w:asciiTheme="majorHAnsi" w:hAnsiTheme="majorHAnsi" w:cstheme="majorHAnsi"/>
                <w:sz w:val="18"/>
                <w:szCs w:val="18"/>
                <w:lang w:val="fr-FR"/>
              </w:rPr>
              <w:t xml:space="preserve"> nationaux </w:t>
            </w:r>
            <w:r w:rsidR="00DF77A6" w:rsidRPr="00651A27">
              <w:rPr>
                <w:rFonts w:asciiTheme="majorHAnsi" w:hAnsiTheme="majorHAnsi" w:cstheme="majorHAnsi"/>
                <w:sz w:val="18"/>
                <w:szCs w:val="18"/>
                <w:lang w:val="fr-FR"/>
              </w:rPr>
              <w:t xml:space="preserve">et régionaux </w:t>
            </w:r>
            <w:r w:rsidR="008455DB" w:rsidRPr="00651A27">
              <w:rPr>
                <w:rFonts w:asciiTheme="majorHAnsi" w:hAnsiTheme="majorHAnsi" w:cstheme="majorHAnsi"/>
                <w:sz w:val="18"/>
                <w:szCs w:val="18"/>
                <w:lang w:val="fr-FR"/>
              </w:rPr>
              <w:t xml:space="preserve">de </w:t>
            </w:r>
            <w:r w:rsidR="00DF77A6" w:rsidRPr="00651A27">
              <w:rPr>
                <w:rFonts w:asciiTheme="majorHAnsi" w:hAnsiTheme="majorHAnsi" w:cstheme="majorHAnsi"/>
                <w:sz w:val="18"/>
                <w:szCs w:val="18"/>
                <w:lang w:val="fr-FR"/>
              </w:rPr>
              <w:t>développement</w:t>
            </w:r>
            <w:r w:rsidR="008455DB" w:rsidRPr="00651A27">
              <w:rPr>
                <w:rFonts w:asciiTheme="majorHAnsi" w:hAnsiTheme="majorHAnsi" w:cstheme="majorHAnsi"/>
                <w:sz w:val="18"/>
                <w:szCs w:val="18"/>
                <w:lang w:val="fr-FR"/>
              </w:rPr>
              <w:t xml:space="preserve"> </w:t>
            </w:r>
          </w:p>
        </w:tc>
        <w:tc>
          <w:tcPr>
            <w:tcW w:w="1986" w:type="dxa"/>
            <w:gridSpan w:val="2"/>
          </w:tcPr>
          <w:p w:rsidR="008455DB" w:rsidRPr="00651A27" w:rsidRDefault="00DF77A6" w:rsidP="008455DB">
            <w:pPr>
              <w:numPr>
                <w:ilvl w:val="0"/>
                <w:numId w:val="28"/>
              </w:numPr>
              <w:tabs>
                <w:tab w:val="num" w:pos="105"/>
              </w:tabs>
              <w:ind w:left="101" w:hanging="101"/>
              <w:rPr>
                <w:rFonts w:asciiTheme="majorHAnsi" w:hAnsiTheme="majorHAnsi" w:cstheme="majorHAnsi"/>
                <w:color w:val="76923C"/>
                <w:sz w:val="18"/>
                <w:szCs w:val="18"/>
                <w:lang w:val="fr-FR"/>
              </w:rPr>
            </w:pPr>
            <w:r w:rsidRPr="00651A27">
              <w:rPr>
                <w:rFonts w:asciiTheme="majorHAnsi" w:hAnsiTheme="majorHAnsi" w:cstheme="majorHAnsi"/>
                <w:sz w:val="18"/>
                <w:szCs w:val="18"/>
                <w:lang w:val="fr-FR"/>
              </w:rPr>
              <w:t>La SNDS et la SRDS sont intégrés comme axes stratégiques des plans nationaux et régionaux de développement</w:t>
            </w:r>
          </w:p>
        </w:tc>
        <w:tc>
          <w:tcPr>
            <w:tcW w:w="2409" w:type="dxa"/>
          </w:tcPr>
          <w:p w:rsidR="008455DB" w:rsidRPr="00651A27" w:rsidRDefault="008455DB" w:rsidP="008455DB">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 xml:space="preserve">Nombre de pays ayant </w:t>
            </w:r>
            <w:r w:rsidR="00203352" w:rsidRPr="00651A27">
              <w:rPr>
                <w:rFonts w:asciiTheme="majorHAnsi" w:hAnsiTheme="majorHAnsi" w:cstheme="majorHAnsi"/>
                <w:sz w:val="18"/>
                <w:szCs w:val="18"/>
                <w:lang w:val="fr-FR"/>
              </w:rPr>
              <w:t>intégré la S</w:t>
            </w:r>
            <w:r w:rsidR="00B2160F" w:rsidRPr="00651A27">
              <w:rPr>
                <w:rFonts w:asciiTheme="majorHAnsi" w:hAnsiTheme="majorHAnsi" w:cstheme="majorHAnsi"/>
                <w:sz w:val="18"/>
                <w:szCs w:val="18"/>
                <w:lang w:val="fr-FR"/>
              </w:rPr>
              <w:t>NDS comme axe stratégique de leurs</w:t>
            </w:r>
            <w:r w:rsidR="00203352" w:rsidRPr="00651A27">
              <w:rPr>
                <w:rFonts w:asciiTheme="majorHAnsi" w:hAnsiTheme="majorHAnsi" w:cstheme="majorHAnsi"/>
                <w:sz w:val="18"/>
                <w:szCs w:val="18"/>
                <w:lang w:val="fr-FR"/>
              </w:rPr>
              <w:t xml:space="preserve"> plan</w:t>
            </w:r>
            <w:r w:rsidR="00B2160F" w:rsidRPr="00651A27">
              <w:rPr>
                <w:rFonts w:asciiTheme="majorHAnsi" w:hAnsiTheme="majorHAnsi" w:cstheme="majorHAnsi"/>
                <w:sz w:val="18"/>
                <w:szCs w:val="18"/>
                <w:lang w:val="fr-FR"/>
              </w:rPr>
              <w:t>s</w:t>
            </w:r>
            <w:r w:rsidR="00203352" w:rsidRPr="00651A27">
              <w:rPr>
                <w:rFonts w:asciiTheme="majorHAnsi" w:hAnsiTheme="majorHAnsi" w:cstheme="majorHAnsi"/>
                <w:sz w:val="18"/>
                <w:szCs w:val="18"/>
                <w:lang w:val="fr-FR"/>
              </w:rPr>
              <w:t xml:space="preserve"> de développement</w:t>
            </w:r>
          </w:p>
          <w:p w:rsidR="00203352" w:rsidRPr="00651A27" w:rsidRDefault="00203352" w:rsidP="008455DB">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 xml:space="preserve">Nombre de CER ayant intégré la SRDS comme axe stratégique de </w:t>
            </w:r>
            <w:r w:rsidR="00B2160F" w:rsidRPr="00651A27">
              <w:rPr>
                <w:rFonts w:asciiTheme="majorHAnsi" w:hAnsiTheme="majorHAnsi" w:cstheme="majorHAnsi"/>
                <w:sz w:val="18"/>
                <w:szCs w:val="18"/>
                <w:lang w:val="fr-FR"/>
              </w:rPr>
              <w:t>leurs</w:t>
            </w:r>
            <w:r w:rsidRPr="00651A27">
              <w:rPr>
                <w:rFonts w:asciiTheme="majorHAnsi" w:hAnsiTheme="majorHAnsi" w:cstheme="majorHAnsi"/>
                <w:sz w:val="18"/>
                <w:szCs w:val="18"/>
                <w:lang w:val="fr-FR"/>
              </w:rPr>
              <w:t xml:space="preserve"> </w:t>
            </w:r>
            <w:r w:rsidR="00B2160F" w:rsidRPr="00651A27">
              <w:rPr>
                <w:rFonts w:asciiTheme="majorHAnsi" w:hAnsiTheme="majorHAnsi" w:cstheme="majorHAnsi"/>
                <w:sz w:val="18"/>
                <w:szCs w:val="18"/>
                <w:lang w:val="fr-FR"/>
              </w:rPr>
              <w:t xml:space="preserve">stratégies </w:t>
            </w:r>
            <w:r w:rsidRPr="00651A27">
              <w:rPr>
                <w:rFonts w:asciiTheme="majorHAnsi" w:hAnsiTheme="majorHAnsi" w:cstheme="majorHAnsi"/>
                <w:sz w:val="18"/>
                <w:szCs w:val="18"/>
                <w:lang w:val="fr-FR"/>
              </w:rPr>
              <w:t>de développement</w:t>
            </w:r>
          </w:p>
        </w:tc>
        <w:tc>
          <w:tcPr>
            <w:tcW w:w="1701" w:type="dxa"/>
          </w:tcPr>
          <w:p w:rsidR="00A524A9" w:rsidRPr="00651A27" w:rsidRDefault="00A524A9" w:rsidP="008455DB">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 xml:space="preserve">20 </w:t>
            </w:r>
            <w:r w:rsidR="008455DB" w:rsidRPr="00651A27">
              <w:rPr>
                <w:rFonts w:asciiTheme="majorHAnsi" w:hAnsiTheme="majorHAnsi" w:cstheme="majorHAnsi"/>
                <w:sz w:val="18"/>
                <w:szCs w:val="18"/>
                <w:lang w:val="fr-FR"/>
              </w:rPr>
              <w:t xml:space="preserve">pays </w:t>
            </w:r>
            <w:r w:rsidRPr="00651A27">
              <w:rPr>
                <w:rFonts w:asciiTheme="majorHAnsi" w:hAnsiTheme="majorHAnsi" w:cstheme="majorHAnsi"/>
                <w:sz w:val="18"/>
                <w:szCs w:val="18"/>
                <w:lang w:val="fr-FR"/>
              </w:rPr>
              <w:t>ayant la SNDS comme axe stratégique de leur plan de développement en 2018</w:t>
            </w:r>
            <w:r w:rsidR="008455DB" w:rsidRPr="00651A27">
              <w:rPr>
                <w:rFonts w:asciiTheme="majorHAnsi" w:hAnsiTheme="majorHAnsi" w:cstheme="majorHAnsi"/>
                <w:sz w:val="18"/>
                <w:szCs w:val="18"/>
                <w:lang w:val="fr-FR"/>
              </w:rPr>
              <w:t xml:space="preserve"> </w:t>
            </w:r>
          </w:p>
          <w:p w:rsidR="00A524A9" w:rsidRPr="00651A27" w:rsidRDefault="00A524A9" w:rsidP="00A524A9">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54 pays ayant la SNDS comme axe stratégique de leur plan de déve</w:t>
            </w:r>
            <w:r w:rsidR="00FB5FF3" w:rsidRPr="00651A27">
              <w:rPr>
                <w:rFonts w:asciiTheme="majorHAnsi" w:hAnsiTheme="majorHAnsi" w:cstheme="majorHAnsi"/>
                <w:sz w:val="18"/>
                <w:szCs w:val="18"/>
                <w:lang w:val="fr-FR"/>
              </w:rPr>
              <w:t>-</w:t>
            </w:r>
            <w:r w:rsidRPr="00651A27">
              <w:rPr>
                <w:rFonts w:asciiTheme="majorHAnsi" w:hAnsiTheme="majorHAnsi" w:cstheme="majorHAnsi"/>
                <w:sz w:val="18"/>
                <w:szCs w:val="18"/>
                <w:lang w:val="fr-FR"/>
              </w:rPr>
              <w:t>lop</w:t>
            </w:r>
            <w:r w:rsidR="00FB5FF3" w:rsidRPr="00651A27">
              <w:rPr>
                <w:rFonts w:asciiTheme="majorHAnsi" w:hAnsiTheme="majorHAnsi" w:cstheme="majorHAnsi"/>
                <w:sz w:val="18"/>
                <w:szCs w:val="18"/>
                <w:lang w:val="fr-FR"/>
              </w:rPr>
              <w:t xml:space="preserve">pement </w:t>
            </w:r>
            <w:r w:rsidR="00FB5FF3" w:rsidRPr="00651A27">
              <w:rPr>
                <w:rFonts w:asciiTheme="majorHAnsi" w:hAnsiTheme="majorHAnsi" w:cstheme="majorHAnsi"/>
                <w:sz w:val="16"/>
                <w:szCs w:val="18"/>
                <w:lang w:val="fr-FR"/>
              </w:rPr>
              <w:t xml:space="preserve">en </w:t>
            </w:r>
            <w:r w:rsidRPr="00651A27">
              <w:rPr>
                <w:rFonts w:asciiTheme="majorHAnsi" w:hAnsiTheme="majorHAnsi" w:cstheme="majorHAnsi"/>
                <w:sz w:val="16"/>
                <w:szCs w:val="18"/>
                <w:lang w:val="fr-FR"/>
              </w:rPr>
              <w:t xml:space="preserve">2026 </w:t>
            </w:r>
          </w:p>
          <w:p w:rsidR="008455DB" w:rsidRPr="00651A27" w:rsidRDefault="009D0A1F" w:rsidP="009D0A1F">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 xml:space="preserve">8 CER ayant la SRDS comme axe stratégique de leur plan de développement en 2020 </w:t>
            </w:r>
          </w:p>
        </w:tc>
        <w:tc>
          <w:tcPr>
            <w:tcW w:w="2127" w:type="dxa"/>
          </w:tcPr>
          <w:p w:rsidR="00781BB5" w:rsidRPr="00651A27" w:rsidRDefault="00781BB5" w:rsidP="00781BB5">
            <w:pPr>
              <w:numPr>
                <w:ilvl w:val="0"/>
                <w:numId w:val="30"/>
              </w:numPr>
              <w:ind w:left="72" w:hanging="90"/>
              <w:rPr>
                <w:rFonts w:asciiTheme="majorHAnsi" w:hAnsiTheme="majorHAnsi" w:cstheme="majorHAnsi"/>
                <w:sz w:val="18"/>
                <w:szCs w:val="18"/>
                <w:lang w:val="fr-FR"/>
              </w:rPr>
            </w:pPr>
            <w:r w:rsidRPr="00651A27">
              <w:rPr>
                <w:rFonts w:asciiTheme="majorHAnsi" w:hAnsiTheme="majorHAnsi" w:cstheme="majorHAnsi"/>
                <w:sz w:val="18"/>
                <w:szCs w:val="18"/>
                <w:lang w:val="fr-FR"/>
              </w:rPr>
              <w:t xml:space="preserve">Décisions de qualité améliorées </w:t>
            </w:r>
          </w:p>
          <w:p w:rsidR="008455DB" w:rsidRPr="00651A27" w:rsidRDefault="00781BB5" w:rsidP="00781BB5">
            <w:pPr>
              <w:numPr>
                <w:ilvl w:val="0"/>
                <w:numId w:val="30"/>
              </w:numPr>
              <w:ind w:left="72" w:hanging="90"/>
              <w:rPr>
                <w:rFonts w:asciiTheme="majorHAnsi" w:hAnsiTheme="majorHAnsi" w:cstheme="majorHAnsi"/>
                <w:sz w:val="18"/>
                <w:szCs w:val="18"/>
                <w:lang w:val="fr-FR"/>
              </w:rPr>
            </w:pPr>
            <w:r w:rsidRPr="00651A27">
              <w:rPr>
                <w:rFonts w:asciiTheme="majorHAnsi" w:hAnsiTheme="majorHAnsi" w:cstheme="majorHAnsi"/>
                <w:sz w:val="18"/>
                <w:szCs w:val="18"/>
                <w:lang w:val="fr-FR"/>
              </w:rPr>
              <w:t>Résultats améliorés sur le plan socioéconomique</w:t>
            </w:r>
          </w:p>
        </w:tc>
        <w:tc>
          <w:tcPr>
            <w:tcW w:w="1701" w:type="dxa"/>
          </w:tcPr>
          <w:p w:rsidR="008455DB" w:rsidRPr="00651A27" w:rsidRDefault="00B16B19" w:rsidP="008455DB">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Programme de gouvernance des pays</w:t>
            </w:r>
          </w:p>
          <w:p w:rsidR="00B16B19" w:rsidRPr="00651A27" w:rsidRDefault="00B16B19" w:rsidP="008455DB">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Calendrier de suivi de la mise en œuvre des agendas d’intégration et de développement</w:t>
            </w:r>
          </w:p>
        </w:tc>
        <w:tc>
          <w:tcPr>
            <w:tcW w:w="2551" w:type="dxa"/>
          </w:tcPr>
          <w:p w:rsidR="008455DB" w:rsidRPr="00651A27" w:rsidRDefault="008455DB" w:rsidP="008455DB">
            <w:pPr>
              <w:numPr>
                <w:ilvl w:val="0"/>
                <w:numId w:val="28"/>
              </w:numPr>
              <w:tabs>
                <w:tab w:val="num" w:pos="105"/>
              </w:tabs>
              <w:ind w:left="101" w:hanging="101"/>
              <w:rPr>
                <w:rFonts w:asciiTheme="majorHAnsi" w:hAnsiTheme="majorHAnsi" w:cstheme="majorHAnsi"/>
                <w:sz w:val="18"/>
                <w:szCs w:val="18"/>
                <w:lang w:val="fr-FR"/>
              </w:rPr>
            </w:pPr>
            <w:r w:rsidRPr="00651A27">
              <w:rPr>
                <w:rFonts w:asciiTheme="majorHAnsi" w:hAnsiTheme="majorHAnsi" w:cstheme="majorHAnsi"/>
                <w:sz w:val="18"/>
                <w:szCs w:val="18"/>
                <w:lang w:val="fr-FR"/>
              </w:rPr>
              <w:t xml:space="preserve">Absence de volonté </w:t>
            </w:r>
            <w:r w:rsidR="00B16B19" w:rsidRPr="00651A27">
              <w:rPr>
                <w:rFonts w:asciiTheme="majorHAnsi" w:hAnsiTheme="majorHAnsi" w:cstheme="majorHAnsi"/>
                <w:sz w:val="18"/>
                <w:szCs w:val="18"/>
                <w:lang w:val="fr-FR"/>
              </w:rPr>
              <w:t>politique de faire de la statistique un axe cardinal de la stratégie de développement</w:t>
            </w:r>
          </w:p>
          <w:p w:rsidR="00B16B19" w:rsidRPr="00651A27" w:rsidRDefault="00B846AA" w:rsidP="00B846AA">
            <w:pPr>
              <w:rPr>
                <w:rFonts w:asciiTheme="majorHAnsi" w:hAnsiTheme="majorHAnsi" w:cstheme="majorHAnsi"/>
                <w:sz w:val="18"/>
                <w:szCs w:val="18"/>
                <w:lang w:val="fr-FR"/>
              </w:rPr>
            </w:pPr>
            <w:r w:rsidRPr="00651A27">
              <w:rPr>
                <w:rFonts w:asciiTheme="majorHAnsi" w:hAnsiTheme="majorHAnsi" w:cstheme="majorHAnsi"/>
                <w:b/>
                <w:i/>
                <w:sz w:val="18"/>
                <w:szCs w:val="18"/>
                <w:lang w:val="fr-FR"/>
              </w:rPr>
              <w:t>Mesures d’atténuation :</w:t>
            </w:r>
          </w:p>
          <w:p w:rsidR="008455DB" w:rsidRPr="00FC5F80" w:rsidRDefault="002920A1" w:rsidP="008455DB">
            <w:pPr>
              <w:ind w:left="101"/>
              <w:rPr>
                <w:rFonts w:asciiTheme="majorHAnsi" w:hAnsiTheme="majorHAnsi" w:cstheme="majorHAnsi"/>
                <w:i/>
                <w:color w:val="76923C"/>
                <w:sz w:val="18"/>
                <w:szCs w:val="18"/>
                <w:lang w:val="fr-FR"/>
              </w:rPr>
            </w:pPr>
            <w:r w:rsidRPr="00FC5F80">
              <w:rPr>
                <w:rFonts w:asciiTheme="majorHAnsi" w:hAnsiTheme="majorHAnsi" w:cstheme="majorHAnsi"/>
                <w:i/>
                <w:sz w:val="18"/>
                <w:szCs w:val="18"/>
                <w:lang w:val="fr-FR"/>
              </w:rPr>
              <w:t>Renforcement du</w:t>
            </w:r>
            <w:r w:rsidR="008455DB" w:rsidRPr="00FC5F80">
              <w:rPr>
                <w:rFonts w:asciiTheme="majorHAnsi" w:hAnsiTheme="majorHAnsi" w:cstheme="majorHAnsi"/>
                <w:i/>
                <w:sz w:val="18"/>
                <w:szCs w:val="18"/>
                <w:lang w:val="fr-FR"/>
              </w:rPr>
              <w:t xml:space="preserve"> plaidoyer en faveur la statistique</w:t>
            </w:r>
          </w:p>
        </w:tc>
      </w:tr>
    </w:tbl>
    <w:p w:rsidR="00DC6274" w:rsidRDefault="00DC6274" w:rsidP="0094341D">
      <w:pPr>
        <w:rPr>
          <w:rFonts w:asciiTheme="majorHAnsi" w:hAnsiTheme="majorHAnsi" w:cstheme="majorHAnsi"/>
          <w:sz w:val="18"/>
          <w:szCs w:val="18"/>
          <w:lang w:val="fr-FR"/>
        </w:rPr>
      </w:pPr>
    </w:p>
    <w:p w:rsidR="0094341D" w:rsidRDefault="0094341D" w:rsidP="0094341D">
      <w:pPr>
        <w:rPr>
          <w:rFonts w:asciiTheme="majorHAnsi" w:hAnsiTheme="majorHAnsi" w:cstheme="majorHAnsi"/>
          <w:sz w:val="18"/>
          <w:szCs w:val="18"/>
          <w:lang w:val="fr-FR"/>
        </w:rPr>
      </w:pPr>
    </w:p>
    <w:p w:rsidR="0094341D" w:rsidRPr="00DC6274" w:rsidRDefault="0094341D" w:rsidP="0094341D">
      <w:pPr>
        <w:rPr>
          <w:rFonts w:asciiTheme="majorHAnsi" w:hAnsiTheme="majorHAnsi" w:cstheme="majorHAnsi"/>
          <w:sz w:val="18"/>
          <w:szCs w:val="18"/>
          <w:lang w:val="fr-FR"/>
        </w:rPr>
      </w:pPr>
    </w:p>
    <w:p w:rsidR="00DC6274" w:rsidRPr="0030774D" w:rsidRDefault="00DC6274" w:rsidP="00053387">
      <w:pPr>
        <w:spacing w:after="120"/>
        <w:jc w:val="center"/>
        <w:rPr>
          <w:rFonts w:asciiTheme="majorHAnsi" w:hAnsiTheme="majorHAnsi" w:cstheme="majorHAnsi"/>
          <w:b/>
          <w:sz w:val="18"/>
          <w:szCs w:val="18"/>
          <w:lang w:val="fr-FR"/>
        </w:rPr>
      </w:pPr>
      <w:r w:rsidRPr="0030774D">
        <w:rPr>
          <w:rFonts w:asciiTheme="majorHAnsi" w:hAnsiTheme="majorHAnsi" w:cstheme="majorHAnsi"/>
          <w:b/>
          <w:sz w:val="18"/>
          <w:szCs w:val="18"/>
          <w:lang w:val="fr-FR"/>
        </w:rPr>
        <w:t>Objectif stratégique 4.2: Améliorer la communication de l’information statistique</w:t>
      </w:r>
    </w:p>
    <w:tbl>
      <w:tblPr>
        <w:tblStyle w:val="Grilledutableau4"/>
        <w:tblW w:w="14447" w:type="dxa"/>
        <w:tblInd w:w="-702" w:type="dxa"/>
        <w:tblLayout w:type="fixed"/>
        <w:tblLook w:val="04A0" w:firstRow="1" w:lastRow="0" w:firstColumn="1" w:lastColumn="0" w:noHBand="0" w:noVBand="1"/>
      </w:tblPr>
      <w:tblGrid>
        <w:gridCol w:w="1980"/>
        <w:gridCol w:w="1980"/>
        <w:gridCol w:w="2340"/>
        <w:gridCol w:w="1710"/>
        <w:gridCol w:w="1901"/>
        <w:gridCol w:w="1985"/>
        <w:gridCol w:w="2551"/>
      </w:tblGrid>
      <w:tr w:rsidR="00DC6274" w:rsidRPr="00DC6274" w:rsidTr="00CE6C1F">
        <w:trPr>
          <w:tblHeader/>
        </w:trPr>
        <w:tc>
          <w:tcPr>
            <w:tcW w:w="1980" w:type="dxa"/>
            <w:shd w:val="clear" w:color="auto" w:fill="66FFFF"/>
            <w:vAlign w:val="center"/>
          </w:tcPr>
          <w:p w:rsidR="00DC6274" w:rsidRPr="00CE6C1F" w:rsidRDefault="00DC6274" w:rsidP="005C085C">
            <w:pPr>
              <w:rPr>
                <w:rFonts w:asciiTheme="majorHAnsi" w:hAnsiTheme="majorHAnsi" w:cstheme="majorHAnsi"/>
                <w:sz w:val="18"/>
                <w:szCs w:val="18"/>
                <w:lang w:val="fr-FR"/>
              </w:rPr>
            </w:pPr>
            <w:r w:rsidRPr="00CE6C1F">
              <w:rPr>
                <w:rFonts w:asciiTheme="majorHAnsi" w:hAnsiTheme="majorHAnsi" w:cstheme="majorHAnsi"/>
                <w:color w:val="76923C"/>
                <w:sz w:val="18"/>
                <w:szCs w:val="18"/>
                <w:lang w:val="fr-FR"/>
              </w:rPr>
              <w:t xml:space="preserve">Initiative stratégique </w:t>
            </w:r>
          </w:p>
        </w:tc>
        <w:tc>
          <w:tcPr>
            <w:tcW w:w="1980" w:type="dxa"/>
            <w:shd w:val="clear" w:color="auto" w:fill="66FFFF"/>
            <w:vAlign w:val="center"/>
          </w:tcPr>
          <w:p w:rsidR="00DC6274" w:rsidRPr="00CE6C1F" w:rsidRDefault="00DC6274" w:rsidP="005C085C">
            <w:pPr>
              <w:rPr>
                <w:rFonts w:asciiTheme="majorHAnsi" w:hAnsiTheme="majorHAnsi" w:cstheme="majorHAnsi"/>
                <w:sz w:val="18"/>
                <w:szCs w:val="18"/>
                <w:lang w:val="fr-FR"/>
              </w:rPr>
            </w:pPr>
            <w:r w:rsidRPr="00CE6C1F">
              <w:rPr>
                <w:rFonts w:asciiTheme="majorHAnsi" w:hAnsiTheme="majorHAnsi" w:cstheme="majorHAnsi"/>
                <w:color w:val="76923C"/>
                <w:sz w:val="18"/>
                <w:szCs w:val="18"/>
                <w:lang w:val="fr-FR"/>
              </w:rPr>
              <w:t>Résultats immédiats / Produit</w:t>
            </w:r>
          </w:p>
        </w:tc>
        <w:tc>
          <w:tcPr>
            <w:tcW w:w="2340" w:type="dxa"/>
            <w:shd w:val="clear" w:color="auto" w:fill="66FFFF"/>
            <w:vAlign w:val="center"/>
          </w:tcPr>
          <w:p w:rsidR="00DC6274" w:rsidRPr="00CE6C1F" w:rsidRDefault="00DC6274" w:rsidP="005C085C">
            <w:pPr>
              <w:rPr>
                <w:rFonts w:asciiTheme="majorHAnsi" w:hAnsiTheme="majorHAnsi" w:cstheme="majorHAnsi"/>
                <w:sz w:val="18"/>
                <w:szCs w:val="18"/>
                <w:lang w:val="fr-FR"/>
              </w:rPr>
            </w:pPr>
            <w:r w:rsidRPr="00CE6C1F">
              <w:rPr>
                <w:rFonts w:asciiTheme="majorHAnsi" w:hAnsiTheme="majorHAnsi" w:cstheme="majorHAnsi"/>
                <w:color w:val="76923C"/>
                <w:sz w:val="18"/>
                <w:szCs w:val="18"/>
                <w:lang w:val="fr-FR"/>
              </w:rPr>
              <w:t xml:space="preserve">Indicateur de Performance </w:t>
            </w:r>
          </w:p>
        </w:tc>
        <w:tc>
          <w:tcPr>
            <w:tcW w:w="1710" w:type="dxa"/>
            <w:shd w:val="clear" w:color="auto" w:fill="66FFFF"/>
            <w:vAlign w:val="center"/>
          </w:tcPr>
          <w:p w:rsidR="00DC6274" w:rsidRPr="00CE6C1F" w:rsidRDefault="00DC6274" w:rsidP="005C085C">
            <w:pPr>
              <w:rPr>
                <w:rFonts w:asciiTheme="majorHAnsi" w:hAnsiTheme="majorHAnsi" w:cstheme="majorHAnsi"/>
                <w:sz w:val="18"/>
                <w:szCs w:val="18"/>
                <w:lang w:val="fr-FR"/>
              </w:rPr>
            </w:pPr>
            <w:r w:rsidRPr="00CE6C1F">
              <w:rPr>
                <w:rFonts w:asciiTheme="majorHAnsi" w:hAnsiTheme="majorHAnsi" w:cstheme="majorHAnsi"/>
                <w:color w:val="76923C"/>
                <w:sz w:val="18"/>
                <w:szCs w:val="18"/>
                <w:lang w:val="fr-FR"/>
              </w:rPr>
              <w:t>Etape / Cible</w:t>
            </w:r>
          </w:p>
        </w:tc>
        <w:tc>
          <w:tcPr>
            <w:tcW w:w="1901" w:type="dxa"/>
            <w:shd w:val="clear" w:color="auto" w:fill="66FFFF"/>
            <w:vAlign w:val="center"/>
          </w:tcPr>
          <w:p w:rsidR="00DC6274" w:rsidRPr="00CE6C1F" w:rsidRDefault="00DC6274" w:rsidP="005C085C">
            <w:pPr>
              <w:rPr>
                <w:rFonts w:asciiTheme="majorHAnsi" w:hAnsiTheme="majorHAnsi" w:cstheme="majorHAnsi"/>
                <w:sz w:val="18"/>
                <w:szCs w:val="18"/>
                <w:lang w:val="fr-FR"/>
              </w:rPr>
            </w:pPr>
            <w:r w:rsidRPr="00CE6C1F">
              <w:rPr>
                <w:rFonts w:asciiTheme="majorHAnsi" w:hAnsiTheme="majorHAnsi" w:cstheme="majorHAnsi"/>
                <w:color w:val="76923C"/>
                <w:sz w:val="18"/>
                <w:szCs w:val="18"/>
                <w:lang w:val="fr-FR"/>
              </w:rPr>
              <w:t xml:space="preserve">Résultat </w:t>
            </w:r>
          </w:p>
        </w:tc>
        <w:tc>
          <w:tcPr>
            <w:tcW w:w="1985" w:type="dxa"/>
            <w:shd w:val="clear" w:color="auto" w:fill="66FFFF"/>
          </w:tcPr>
          <w:p w:rsidR="00DC6274" w:rsidRPr="00CE6C1F" w:rsidRDefault="00DC6274" w:rsidP="005C085C">
            <w:pPr>
              <w:rPr>
                <w:rFonts w:asciiTheme="majorHAnsi" w:hAnsiTheme="majorHAnsi" w:cstheme="majorHAnsi"/>
                <w:color w:val="76923C"/>
                <w:sz w:val="18"/>
                <w:szCs w:val="18"/>
                <w:lang w:val="fr-FR"/>
              </w:rPr>
            </w:pPr>
            <w:r w:rsidRPr="00CE6C1F">
              <w:rPr>
                <w:rFonts w:asciiTheme="majorHAnsi" w:hAnsiTheme="majorHAnsi" w:cstheme="majorHAnsi"/>
                <w:color w:val="76923C"/>
                <w:sz w:val="18"/>
                <w:szCs w:val="18"/>
                <w:lang w:val="fr-FR"/>
              </w:rPr>
              <w:t>Facteurs stratégiques favorables</w:t>
            </w:r>
          </w:p>
        </w:tc>
        <w:tc>
          <w:tcPr>
            <w:tcW w:w="2551" w:type="dxa"/>
            <w:shd w:val="clear" w:color="auto" w:fill="66FFFF"/>
          </w:tcPr>
          <w:p w:rsidR="00DC6274" w:rsidRPr="00CE6C1F" w:rsidRDefault="00FD0453" w:rsidP="005C085C">
            <w:pPr>
              <w:rPr>
                <w:rFonts w:asciiTheme="majorHAnsi" w:hAnsiTheme="majorHAnsi" w:cstheme="majorHAnsi"/>
                <w:color w:val="76923C"/>
                <w:sz w:val="18"/>
                <w:szCs w:val="18"/>
                <w:lang w:val="fr-FR"/>
              </w:rPr>
            </w:pPr>
            <w:r w:rsidRPr="00CE6C1F">
              <w:rPr>
                <w:rFonts w:asciiTheme="majorHAnsi" w:hAnsiTheme="majorHAnsi" w:cstheme="majorHAnsi"/>
                <w:color w:val="76923C"/>
                <w:sz w:val="18"/>
                <w:szCs w:val="18"/>
                <w:lang w:val="fr-FR"/>
              </w:rPr>
              <w:t>Risques</w:t>
            </w:r>
            <w:r w:rsidR="00DC6274" w:rsidRPr="00CE6C1F">
              <w:rPr>
                <w:rFonts w:asciiTheme="majorHAnsi" w:hAnsiTheme="majorHAnsi" w:cstheme="majorHAnsi"/>
                <w:color w:val="76923C"/>
                <w:sz w:val="18"/>
                <w:szCs w:val="18"/>
                <w:lang w:val="fr-FR"/>
              </w:rPr>
              <w:t>/mesures d’</w:t>
            </w:r>
            <w:r w:rsidRPr="00CE6C1F">
              <w:rPr>
                <w:rFonts w:asciiTheme="majorHAnsi" w:hAnsiTheme="majorHAnsi" w:cstheme="majorHAnsi"/>
                <w:color w:val="76923C"/>
                <w:sz w:val="18"/>
                <w:szCs w:val="18"/>
                <w:lang w:val="fr-FR"/>
              </w:rPr>
              <w:t>atténuation</w:t>
            </w:r>
          </w:p>
        </w:tc>
      </w:tr>
      <w:tr w:rsidR="00DC6274" w:rsidRPr="00F14C5A" w:rsidTr="00FD0453">
        <w:tc>
          <w:tcPr>
            <w:tcW w:w="1980" w:type="dxa"/>
          </w:tcPr>
          <w:p w:rsidR="00DC6274" w:rsidRPr="00DC6274" w:rsidRDefault="002920A1" w:rsidP="005C085C">
            <w:pPr>
              <w:rPr>
                <w:rFonts w:asciiTheme="majorHAnsi" w:hAnsiTheme="majorHAnsi" w:cstheme="majorHAnsi"/>
                <w:sz w:val="18"/>
                <w:szCs w:val="18"/>
                <w:lang w:val="fr-FR"/>
              </w:rPr>
            </w:pPr>
            <w:r>
              <w:rPr>
                <w:rFonts w:asciiTheme="majorHAnsi" w:hAnsiTheme="majorHAnsi" w:cstheme="majorHAnsi"/>
                <w:sz w:val="18"/>
                <w:szCs w:val="18"/>
                <w:lang w:val="fr-FR"/>
              </w:rPr>
              <w:t xml:space="preserve">4.2.1. </w:t>
            </w:r>
            <w:r w:rsidR="00DC6274" w:rsidRPr="00DC6274">
              <w:rPr>
                <w:rFonts w:asciiTheme="majorHAnsi" w:hAnsiTheme="majorHAnsi" w:cstheme="majorHAnsi"/>
                <w:sz w:val="18"/>
                <w:szCs w:val="18"/>
                <w:lang w:val="fr-FR"/>
              </w:rPr>
              <w:t xml:space="preserve">Développement d’une stratégie pour la diffusion des données  </w:t>
            </w:r>
          </w:p>
        </w:tc>
        <w:tc>
          <w:tcPr>
            <w:tcW w:w="1980" w:type="dxa"/>
          </w:tcPr>
          <w:p w:rsidR="00DC6274" w:rsidRPr="00DC6274" w:rsidRDefault="00DC6274" w:rsidP="005C085C">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Plan de diffusion </w:t>
            </w:r>
          </w:p>
          <w:p w:rsidR="00DC6274" w:rsidRPr="00DC6274" w:rsidRDefault="00DC6274" w:rsidP="005C085C">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Stratégies/lignes directrices sur la diffusion de l’information statistique </w:t>
            </w:r>
          </w:p>
        </w:tc>
        <w:tc>
          <w:tcPr>
            <w:tcW w:w="2340" w:type="dxa"/>
          </w:tcPr>
          <w:p w:rsidR="00DC6274" w:rsidRPr="00DC6274" w:rsidRDefault="00DC6274" w:rsidP="005C085C">
            <w:pPr>
              <w:numPr>
                <w:ilvl w:val="0"/>
                <w:numId w:val="30"/>
              </w:numPr>
              <w:ind w:left="72" w:hanging="90"/>
              <w:rPr>
                <w:rFonts w:asciiTheme="majorHAnsi" w:hAnsiTheme="majorHAnsi" w:cstheme="majorHAnsi"/>
                <w:sz w:val="18"/>
                <w:szCs w:val="18"/>
                <w:lang w:val="fr-FR"/>
              </w:rPr>
            </w:pPr>
            <w:r w:rsidRPr="00DC6274">
              <w:rPr>
                <w:rFonts w:asciiTheme="majorHAnsi" w:hAnsiTheme="majorHAnsi" w:cstheme="majorHAnsi"/>
                <w:sz w:val="18"/>
                <w:szCs w:val="18"/>
                <w:lang w:val="fr-FR"/>
              </w:rPr>
              <w:t xml:space="preserve">Nombre des pays </w:t>
            </w:r>
            <w:r w:rsidR="00091843">
              <w:rPr>
                <w:rFonts w:asciiTheme="majorHAnsi" w:hAnsiTheme="majorHAnsi" w:cstheme="majorHAnsi"/>
                <w:sz w:val="18"/>
                <w:szCs w:val="18"/>
                <w:lang w:val="fr-FR"/>
              </w:rPr>
              <w:t>disposant d’</w:t>
            </w:r>
            <w:r w:rsidRPr="00DC6274">
              <w:rPr>
                <w:rFonts w:asciiTheme="majorHAnsi" w:hAnsiTheme="majorHAnsi" w:cstheme="majorHAnsi"/>
                <w:sz w:val="18"/>
                <w:szCs w:val="18"/>
                <w:lang w:val="fr-FR"/>
              </w:rPr>
              <w:t>une stratégie de diffusion</w:t>
            </w:r>
          </w:p>
        </w:tc>
        <w:tc>
          <w:tcPr>
            <w:tcW w:w="1710" w:type="dxa"/>
          </w:tcPr>
          <w:p w:rsidR="00DC6274" w:rsidRDefault="00091843"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20 pays ayant une s</w:t>
            </w:r>
            <w:r w:rsidR="00DC6274" w:rsidRPr="00DC6274">
              <w:rPr>
                <w:rFonts w:asciiTheme="majorHAnsi" w:hAnsiTheme="majorHAnsi" w:cstheme="majorHAnsi"/>
                <w:sz w:val="18"/>
                <w:szCs w:val="18"/>
                <w:lang w:val="fr-FR"/>
              </w:rPr>
              <w:t>tratégie</w:t>
            </w:r>
            <w:r>
              <w:rPr>
                <w:rFonts w:asciiTheme="majorHAnsi" w:hAnsiTheme="majorHAnsi" w:cstheme="majorHAnsi"/>
                <w:sz w:val="18"/>
                <w:szCs w:val="18"/>
                <w:lang w:val="fr-FR"/>
              </w:rPr>
              <w:t xml:space="preserve"> de diffusion en 2018</w:t>
            </w:r>
          </w:p>
          <w:p w:rsidR="00091843" w:rsidRPr="00DC6274" w:rsidRDefault="00091843"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54 pays ayant une s</w:t>
            </w:r>
            <w:r w:rsidRPr="00DC6274">
              <w:rPr>
                <w:rFonts w:asciiTheme="majorHAnsi" w:hAnsiTheme="majorHAnsi" w:cstheme="majorHAnsi"/>
                <w:sz w:val="18"/>
                <w:szCs w:val="18"/>
                <w:lang w:val="fr-FR"/>
              </w:rPr>
              <w:t>tratégie</w:t>
            </w:r>
            <w:r>
              <w:rPr>
                <w:rFonts w:asciiTheme="majorHAnsi" w:hAnsiTheme="majorHAnsi" w:cstheme="majorHAnsi"/>
                <w:sz w:val="18"/>
                <w:szCs w:val="18"/>
                <w:lang w:val="fr-FR"/>
              </w:rPr>
              <w:t xml:space="preserve"> de diffusion en 2026</w:t>
            </w:r>
          </w:p>
        </w:tc>
        <w:tc>
          <w:tcPr>
            <w:tcW w:w="1901" w:type="dxa"/>
          </w:tcPr>
          <w:p w:rsidR="00DC31D2" w:rsidRDefault="00DC31D2"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 xml:space="preserve"> Meilleure information sur les statistiques disponibles</w:t>
            </w:r>
          </w:p>
          <w:p w:rsidR="00DC6274" w:rsidRPr="00DC6274" w:rsidRDefault="00DC31D2"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Amélioration de l’accessibilité aux données</w:t>
            </w:r>
          </w:p>
        </w:tc>
        <w:tc>
          <w:tcPr>
            <w:tcW w:w="1985" w:type="dxa"/>
          </w:tcPr>
          <w:p w:rsidR="00DC6274" w:rsidRPr="00DC6274" w:rsidRDefault="00DC31D2" w:rsidP="005C085C">
            <w:pPr>
              <w:numPr>
                <w:ilvl w:val="0"/>
                <w:numId w:val="30"/>
              </w:numPr>
              <w:ind w:left="72" w:hanging="90"/>
              <w:rPr>
                <w:rFonts w:asciiTheme="majorHAnsi" w:hAnsiTheme="majorHAnsi" w:cstheme="majorHAnsi"/>
                <w:sz w:val="18"/>
                <w:szCs w:val="18"/>
                <w:lang w:val="fr-FR"/>
              </w:rPr>
            </w:pPr>
            <w:r>
              <w:rPr>
                <w:rFonts w:asciiTheme="majorHAnsi" w:hAnsiTheme="majorHAnsi" w:cstheme="majorHAnsi"/>
                <w:sz w:val="18"/>
                <w:szCs w:val="18"/>
                <w:lang w:val="fr-FR"/>
              </w:rPr>
              <w:t>Certain</w:t>
            </w:r>
            <w:r w:rsidR="00DC6274" w:rsidRPr="00DC6274">
              <w:rPr>
                <w:rFonts w:asciiTheme="majorHAnsi" w:hAnsiTheme="majorHAnsi" w:cstheme="majorHAnsi"/>
                <w:sz w:val="18"/>
                <w:szCs w:val="18"/>
                <w:lang w:val="fr-FR"/>
              </w:rPr>
              <w:t xml:space="preserve">s </w:t>
            </w:r>
            <w:r>
              <w:rPr>
                <w:rFonts w:asciiTheme="majorHAnsi" w:hAnsiTheme="majorHAnsi" w:cstheme="majorHAnsi"/>
                <w:sz w:val="18"/>
                <w:szCs w:val="18"/>
                <w:lang w:val="fr-FR"/>
              </w:rPr>
              <w:t>acteurs du SSA disposent déjà des systèmes et outils de diffusion de données</w:t>
            </w:r>
            <w:r w:rsidR="00DC6274" w:rsidRPr="00DC6274">
              <w:rPr>
                <w:rFonts w:asciiTheme="majorHAnsi" w:hAnsiTheme="majorHAnsi" w:cstheme="majorHAnsi"/>
                <w:sz w:val="18"/>
                <w:szCs w:val="18"/>
                <w:lang w:val="fr-FR"/>
              </w:rPr>
              <w:t xml:space="preserve"> </w:t>
            </w:r>
          </w:p>
        </w:tc>
        <w:tc>
          <w:tcPr>
            <w:tcW w:w="2551" w:type="dxa"/>
          </w:tcPr>
          <w:p w:rsidR="00DC6274" w:rsidRDefault="00FC6DB4" w:rsidP="003518FE">
            <w:pPr>
              <w:ind w:left="-18"/>
              <w:rPr>
                <w:rFonts w:asciiTheme="majorHAnsi" w:hAnsiTheme="majorHAnsi" w:cstheme="majorHAnsi"/>
                <w:sz w:val="18"/>
                <w:szCs w:val="18"/>
                <w:lang w:val="fr-FR"/>
              </w:rPr>
            </w:pPr>
            <w:r>
              <w:rPr>
                <w:rFonts w:asciiTheme="majorHAnsi" w:hAnsiTheme="majorHAnsi" w:cstheme="majorHAnsi"/>
                <w:sz w:val="18"/>
                <w:szCs w:val="18"/>
                <w:lang w:val="fr-FR"/>
              </w:rPr>
              <w:t>Léthargies des acteurs en matière de diffusion des données</w:t>
            </w:r>
          </w:p>
          <w:p w:rsidR="00B53179" w:rsidRPr="00651A27" w:rsidRDefault="00B53179" w:rsidP="00B53179">
            <w:pPr>
              <w:rPr>
                <w:rFonts w:asciiTheme="majorHAnsi" w:hAnsiTheme="majorHAnsi" w:cstheme="majorHAnsi"/>
                <w:sz w:val="18"/>
                <w:szCs w:val="18"/>
                <w:lang w:val="fr-FR"/>
              </w:rPr>
            </w:pPr>
            <w:r w:rsidRPr="00651A27">
              <w:rPr>
                <w:rFonts w:asciiTheme="majorHAnsi" w:hAnsiTheme="majorHAnsi" w:cstheme="majorHAnsi"/>
                <w:b/>
                <w:i/>
                <w:sz w:val="18"/>
                <w:szCs w:val="18"/>
                <w:lang w:val="fr-FR"/>
              </w:rPr>
              <w:t>Mesures d’atténuation :</w:t>
            </w:r>
          </w:p>
          <w:p w:rsidR="00B53179" w:rsidRPr="00FC5F80" w:rsidRDefault="00B53179" w:rsidP="00B53179">
            <w:pPr>
              <w:ind w:left="-18"/>
              <w:rPr>
                <w:rFonts w:asciiTheme="majorHAnsi" w:hAnsiTheme="majorHAnsi" w:cstheme="majorHAnsi"/>
                <w:i/>
                <w:sz w:val="18"/>
                <w:szCs w:val="18"/>
                <w:lang w:val="fr-FR"/>
              </w:rPr>
            </w:pPr>
            <w:r w:rsidRPr="00FC5F80">
              <w:rPr>
                <w:rFonts w:asciiTheme="majorHAnsi" w:hAnsiTheme="majorHAnsi" w:cstheme="majorHAnsi"/>
                <w:i/>
                <w:sz w:val="18"/>
                <w:szCs w:val="18"/>
                <w:lang w:val="fr-FR"/>
              </w:rPr>
              <w:t>Renforcement de l’utilisation des moyens modernes de diffusion des données</w:t>
            </w:r>
          </w:p>
        </w:tc>
      </w:tr>
      <w:tr w:rsidR="00DC6274" w:rsidRPr="00F14C5A" w:rsidTr="00FD0453">
        <w:tc>
          <w:tcPr>
            <w:tcW w:w="1980" w:type="dxa"/>
          </w:tcPr>
          <w:p w:rsidR="00DC6274" w:rsidRPr="00194E4F" w:rsidRDefault="002920A1" w:rsidP="005C085C">
            <w:pPr>
              <w:rPr>
                <w:rFonts w:asciiTheme="majorHAnsi" w:hAnsiTheme="majorHAnsi" w:cstheme="majorHAnsi"/>
                <w:sz w:val="18"/>
                <w:szCs w:val="18"/>
                <w:lang w:val="fr-FR"/>
              </w:rPr>
            </w:pPr>
            <w:r w:rsidRPr="00194E4F">
              <w:rPr>
                <w:rFonts w:asciiTheme="majorHAnsi" w:hAnsiTheme="majorHAnsi" w:cstheme="majorHAnsi"/>
                <w:sz w:val="18"/>
                <w:szCs w:val="18"/>
                <w:lang w:val="fr-FR"/>
              </w:rPr>
              <w:t xml:space="preserve">4.2.2. </w:t>
            </w:r>
            <w:r w:rsidR="00DC6274" w:rsidRPr="00194E4F">
              <w:rPr>
                <w:rFonts w:asciiTheme="majorHAnsi" w:hAnsiTheme="majorHAnsi" w:cstheme="majorHAnsi"/>
                <w:sz w:val="18"/>
                <w:szCs w:val="18"/>
                <w:lang w:val="fr-FR"/>
              </w:rPr>
              <w:t>Développement d’un plan pour la communication aux niveau national, régional et continental</w:t>
            </w:r>
          </w:p>
        </w:tc>
        <w:tc>
          <w:tcPr>
            <w:tcW w:w="1980" w:type="dxa"/>
          </w:tcPr>
          <w:p w:rsidR="00DC6274" w:rsidRPr="00194E4F" w:rsidRDefault="00DC6274"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 xml:space="preserve">Plans approuvés </w:t>
            </w:r>
          </w:p>
          <w:p w:rsidR="00DC6274" w:rsidRPr="00194E4F" w:rsidRDefault="00DC6274"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Stratégie de communication sur la SHaSA</w:t>
            </w:r>
            <w:r w:rsidR="00B53179" w:rsidRPr="00194E4F">
              <w:rPr>
                <w:rFonts w:asciiTheme="majorHAnsi" w:hAnsiTheme="majorHAnsi" w:cstheme="majorHAnsi"/>
                <w:sz w:val="18"/>
                <w:szCs w:val="18"/>
                <w:lang w:val="fr-FR"/>
              </w:rPr>
              <w:t xml:space="preserve"> II</w:t>
            </w:r>
          </w:p>
          <w:p w:rsidR="00DC6274" w:rsidRPr="00194E4F" w:rsidRDefault="00DC6274" w:rsidP="005C085C">
            <w:pPr>
              <w:ind w:left="72"/>
              <w:rPr>
                <w:rFonts w:asciiTheme="majorHAnsi" w:hAnsiTheme="majorHAnsi" w:cstheme="majorHAnsi"/>
                <w:sz w:val="18"/>
                <w:szCs w:val="18"/>
                <w:lang w:val="fr-FR"/>
              </w:rPr>
            </w:pPr>
          </w:p>
        </w:tc>
        <w:tc>
          <w:tcPr>
            <w:tcW w:w="2340" w:type="dxa"/>
          </w:tcPr>
          <w:p w:rsidR="00B53179" w:rsidRPr="00194E4F" w:rsidRDefault="00B53179"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Nombre de pays disposant de plans de communication</w:t>
            </w:r>
          </w:p>
          <w:p w:rsidR="00B53179" w:rsidRPr="00194E4F" w:rsidRDefault="00B53179"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Nombre de pays disposant de sites Web</w:t>
            </w:r>
          </w:p>
          <w:p w:rsidR="00DC6274" w:rsidRPr="00194E4F" w:rsidRDefault="00DC6274"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Utilisation du site web</w:t>
            </w:r>
          </w:p>
          <w:p w:rsidR="00DC6274" w:rsidRPr="00194E4F" w:rsidRDefault="00DC6274"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Perception de l’utilisateur perception</w:t>
            </w:r>
          </w:p>
          <w:p w:rsidR="00DC6274" w:rsidRPr="00194E4F" w:rsidRDefault="00DC6274" w:rsidP="005C085C">
            <w:pPr>
              <w:ind w:left="72"/>
              <w:rPr>
                <w:rFonts w:asciiTheme="majorHAnsi" w:hAnsiTheme="majorHAnsi" w:cstheme="majorHAnsi"/>
                <w:sz w:val="18"/>
                <w:szCs w:val="18"/>
                <w:lang w:val="fr-FR"/>
              </w:rPr>
            </w:pPr>
          </w:p>
        </w:tc>
        <w:tc>
          <w:tcPr>
            <w:tcW w:w="1710" w:type="dxa"/>
          </w:tcPr>
          <w:p w:rsidR="00DC6274" w:rsidRPr="00194E4F" w:rsidRDefault="00DC6274"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 xml:space="preserve">Augmentation </w:t>
            </w:r>
            <w:r w:rsidR="00B53179" w:rsidRPr="00194E4F">
              <w:rPr>
                <w:rFonts w:asciiTheme="majorHAnsi" w:hAnsiTheme="majorHAnsi" w:cstheme="majorHAnsi"/>
                <w:sz w:val="18"/>
                <w:szCs w:val="18"/>
                <w:lang w:val="fr-FR"/>
              </w:rPr>
              <w:t xml:space="preserve">annuelle </w:t>
            </w:r>
            <w:r w:rsidRPr="00194E4F">
              <w:rPr>
                <w:rFonts w:asciiTheme="majorHAnsi" w:hAnsiTheme="majorHAnsi" w:cstheme="majorHAnsi"/>
                <w:sz w:val="18"/>
                <w:szCs w:val="18"/>
                <w:lang w:val="fr-FR"/>
              </w:rPr>
              <w:t>d</w:t>
            </w:r>
            <w:r w:rsidR="00B53179" w:rsidRPr="00194E4F">
              <w:rPr>
                <w:rFonts w:asciiTheme="majorHAnsi" w:hAnsiTheme="majorHAnsi" w:cstheme="majorHAnsi"/>
                <w:sz w:val="18"/>
                <w:szCs w:val="18"/>
                <w:lang w:val="fr-FR"/>
              </w:rPr>
              <w:t>e 10% de visiteurs du site web à partir de  2018</w:t>
            </w:r>
          </w:p>
          <w:p w:rsidR="00DC6274" w:rsidRPr="00194E4F" w:rsidRDefault="00DC6274"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 xml:space="preserve">Enquête </w:t>
            </w:r>
            <w:r w:rsidR="00B53179" w:rsidRPr="00194E4F">
              <w:rPr>
                <w:rFonts w:asciiTheme="majorHAnsi" w:hAnsiTheme="majorHAnsi" w:cstheme="majorHAnsi"/>
                <w:sz w:val="18"/>
                <w:szCs w:val="18"/>
                <w:lang w:val="fr-FR"/>
              </w:rPr>
              <w:t xml:space="preserve">biannuelle </w:t>
            </w:r>
            <w:r w:rsidRPr="00194E4F">
              <w:rPr>
                <w:rFonts w:asciiTheme="majorHAnsi" w:hAnsiTheme="majorHAnsi" w:cstheme="majorHAnsi"/>
                <w:sz w:val="18"/>
                <w:szCs w:val="18"/>
                <w:lang w:val="fr-FR"/>
              </w:rPr>
              <w:t xml:space="preserve">sur la satisfaction des utilisateurs organisée </w:t>
            </w:r>
            <w:r w:rsidR="00B53179" w:rsidRPr="00194E4F">
              <w:rPr>
                <w:rFonts w:asciiTheme="majorHAnsi" w:hAnsiTheme="majorHAnsi" w:cstheme="majorHAnsi"/>
                <w:sz w:val="18"/>
                <w:szCs w:val="18"/>
                <w:lang w:val="fr-FR"/>
              </w:rPr>
              <w:t xml:space="preserve">à partir de </w:t>
            </w:r>
            <w:r w:rsidRPr="00194E4F">
              <w:rPr>
                <w:rFonts w:asciiTheme="majorHAnsi" w:hAnsiTheme="majorHAnsi" w:cstheme="majorHAnsi"/>
                <w:sz w:val="18"/>
                <w:szCs w:val="18"/>
                <w:lang w:val="fr-FR"/>
              </w:rPr>
              <w:t>201</w:t>
            </w:r>
            <w:r w:rsidR="00B53179" w:rsidRPr="00194E4F">
              <w:rPr>
                <w:rFonts w:asciiTheme="majorHAnsi" w:hAnsiTheme="majorHAnsi" w:cstheme="majorHAnsi"/>
                <w:sz w:val="18"/>
                <w:szCs w:val="18"/>
                <w:lang w:val="fr-FR"/>
              </w:rPr>
              <w:t>8</w:t>
            </w:r>
            <w:r w:rsidRPr="00194E4F">
              <w:rPr>
                <w:rFonts w:asciiTheme="majorHAnsi" w:hAnsiTheme="majorHAnsi" w:cstheme="majorHAnsi"/>
                <w:sz w:val="18"/>
                <w:szCs w:val="18"/>
                <w:lang w:val="fr-FR"/>
              </w:rPr>
              <w:t xml:space="preserve">. </w:t>
            </w:r>
          </w:p>
        </w:tc>
        <w:tc>
          <w:tcPr>
            <w:tcW w:w="1901" w:type="dxa"/>
          </w:tcPr>
          <w:p w:rsidR="004B435D" w:rsidRPr="00194E4F" w:rsidRDefault="00DC6274"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Accroissement de l’utilisation des statistiques.</w:t>
            </w:r>
          </w:p>
          <w:p w:rsidR="00DC6274" w:rsidRPr="00194E4F" w:rsidRDefault="004B435D"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Meilleur connaissance et mise en œuvre de la SHaSA II</w:t>
            </w:r>
            <w:r w:rsidR="00DC6274" w:rsidRPr="00194E4F">
              <w:rPr>
                <w:rFonts w:asciiTheme="majorHAnsi" w:hAnsiTheme="majorHAnsi" w:cstheme="majorHAnsi"/>
                <w:sz w:val="18"/>
                <w:szCs w:val="18"/>
                <w:lang w:val="fr-FR"/>
              </w:rPr>
              <w:t xml:space="preserve"> </w:t>
            </w:r>
          </w:p>
        </w:tc>
        <w:tc>
          <w:tcPr>
            <w:tcW w:w="1985" w:type="dxa"/>
          </w:tcPr>
          <w:p w:rsidR="00DC6274" w:rsidRPr="00194E4F" w:rsidRDefault="00324149" w:rsidP="005C085C">
            <w:pPr>
              <w:numPr>
                <w:ilvl w:val="0"/>
                <w:numId w:val="30"/>
              </w:numPr>
              <w:ind w:left="72" w:hanging="90"/>
              <w:rPr>
                <w:rFonts w:asciiTheme="majorHAnsi" w:hAnsiTheme="majorHAnsi" w:cstheme="majorHAnsi"/>
                <w:sz w:val="18"/>
                <w:szCs w:val="18"/>
                <w:lang w:val="fr-FR"/>
              </w:rPr>
            </w:pPr>
            <w:r w:rsidRPr="00194E4F">
              <w:rPr>
                <w:rFonts w:asciiTheme="majorHAnsi" w:hAnsiTheme="majorHAnsi" w:cstheme="majorHAnsi"/>
                <w:sz w:val="18"/>
                <w:szCs w:val="18"/>
                <w:lang w:val="fr-FR"/>
              </w:rPr>
              <w:t>Le SSA reconnaît le rôle-clé de la communication dans le domaine de la statistique</w:t>
            </w:r>
            <w:r w:rsidR="00DC6274" w:rsidRPr="00194E4F">
              <w:rPr>
                <w:rFonts w:asciiTheme="majorHAnsi" w:hAnsiTheme="majorHAnsi" w:cstheme="majorHAnsi"/>
                <w:sz w:val="18"/>
                <w:szCs w:val="18"/>
                <w:lang w:val="fr-FR"/>
              </w:rPr>
              <w:t>.</w:t>
            </w:r>
          </w:p>
          <w:p w:rsidR="00324149" w:rsidRPr="00194E4F" w:rsidRDefault="00324149" w:rsidP="00FC5F80">
            <w:pPr>
              <w:ind w:left="72"/>
              <w:rPr>
                <w:rFonts w:asciiTheme="majorHAnsi" w:hAnsiTheme="majorHAnsi" w:cstheme="majorHAnsi"/>
                <w:sz w:val="18"/>
                <w:szCs w:val="18"/>
                <w:lang w:val="fr-FR"/>
              </w:rPr>
            </w:pPr>
          </w:p>
        </w:tc>
        <w:tc>
          <w:tcPr>
            <w:tcW w:w="2551" w:type="dxa"/>
          </w:tcPr>
          <w:p w:rsidR="00FC5F80" w:rsidRPr="00194E4F" w:rsidRDefault="00FC5F80" w:rsidP="00FC5F80">
            <w:pPr>
              <w:ind w:left="-18"/>
              <w:rPr>
                <w:rFonts w:asciiTheme="majorHAnsi" w:hAnsiTheme="majorHAnsi" w:cstheme="majorHAnsi"/>
                <w:sz w:val="18"/>
                <w:szCs w:val="18"/>
                <w:lang w:val="fr-FR"/>
              </w:rPr>
            </w:pPr>
            <w:r w:rsidRPr="00194E4F">
              <w:rPr>
                <w:rFonts w:asciiTheme="majorHAnsi" w:hAnsiTheme="majorHAnsi" w:cstheme="majorHAnsi"/>
                <w:sz w:val="18"/>
                <w:szCs w:val="18"/>
                <w:lang w:val="fr-FR"/>
              </w:rPr>
              <w:t>Faiblesses des acteurs du SSA en matière de communication</w:t>
            </w:r>
          </w:p>
          <w:p w:rsidR="00FC5F80" w:rsidRPr="00194E4F" w:rsidRDefault="00FC5F80" w:rsidP="00FC5F80">
            <w:pPr>
              <w:rPr>
                <w:rFonts w:asciiTheme="majorHAnsi" w:hAnsiTheme="majorHAnsi" w:cstheme="majorHAnsi"/>
                <w:sz w:val="18"/>
                <w:szCs w:val="18"/>
                <w:lang w:val="fr-FR"/>
              </w:rPr>
            </w:pPr>
            <w:r w:rsidRPr="00194E4F">
              <w:rPr>
                <w:rFonts w:asciiTheme="majorHAnsi" w:hAnsiTheme="majorHAnsi" w:cstheme="majorHAnsi"/>
                <w:b/>
                <w:i/>
                <w:sz w:val="18"/>
                <w:szCs w:val="18"/>
                <w:lang w:val="fr-FR"/>
              </w:rPr>
              <w:t>Mesures d’atténuation :</w:t>
            </w:r>
          </w:p>
          <w:p w:rsidR="00FC5F80" w:rsidRPr="00194E4F" w:rsidRDefault="00FC5F80" w:rsidP="00FC5F80">
            <w:pPr>
              <w:numPr>
                <w:ilvl w:val="0"/>
                <w:numId w:val="33"/>
              </w:numPr>
              <w:ind w:left="72" w:hanging="102"/>
              <w:rPr>
                <w:rFonts w:asciiTheme="majorHAnsi" w:hAnsiTheme="majorHAnsi" w:cstheme="majorHAnsi"/>
                <w:sz w:val="18"/>
                <w:szCs w:val="18"/>
                <w:lang w:val="fr-FR"/>
              </w:rPr>
            </w:pPr>
            <w:r w:rsidRPr="00194E4F">
              <w:rPr>
                <w:rFonts w:asciiTheme="majorHAnsi" w:hAnsiTheme="majorHAnsi" w:cstheme="majorHAnsi"/>
                <w:i/>
                <w:sz w:val="18"/>
                <w:szCs w:val="18"/>
                <w:lang w:val="fr-FR"/>
              </w:rPr>
              <w:t xml:space="preserve">Renforcement de l’utilisation des moyens modernes de </w:t>
            </w:r>
            <w:r w:rsidR="009A5F0E" w:rsidRPr="00194E4F">
              <w:rPr>
                <w:rFonts w:asciiTheme="majorHAnsi" w:hAnsiTheme="majorHAnsi" w:cstheme="majorHAnsi"/>
                <w:i/>
                <w:sz w:val="18"/>
                <w:szCs w:val="18"/>
                <w:lang w:val="fr-FR"/>
              </w:rPr>
              <w:t>communication</w:t>
            </w:r>
          </w:p>
          <w:p w:rsidR="00DC6274" w:rsidRPr="00DC6274" w:rsidRDefault="00DC6274" w:rsidP="00FC5F80">
            <w:pPr>
              <w:ind w:left="-30"/>
              <w:rPr>
                <w:rFonts w:asciiTheme="majorHAnsi" w:hAnsiTheme="majorHAnsi" w:cstheme="majorHAnsi"/>
                <w:sz w:val="18"/>
                <w:szCs w:val="18"/>
                <w:lang w:val="fr-FR"/>
              </w:rPr>
            </w:pPr>
          </w:p>
        </w:tc>
      </w:tr>
    </w:tbl>
    <w:p w:rsidR="00DC6274" w:rsidRPr="00DC6274" w:rsidRDefault="00DC6274" w:rsidP="00DC6274">
      <w:pPr>
        <w:rPr>
          <w:rFonts w:asciiTheme="majorHAnsi" w:hAnsiTheme="majorHAnsi" w:cstheme="majorHAnsi"/>
          <w:sz w:val="18"/>
          <w:szCs w:val="18"/>
          <w:lang w:val="fr-FR"/>
        </w:rPr>
      </w:pPr>
    </w:p>
    <w:p w:rsidR="004763C9" w:rsidRDefault="004763C9" w:rsidP="008A206B">
      <w:pPr>
        <w:rPr>
          <w:rFonts w:ascii="Arial" w:hAnsi="Arial" w:cs="Arial"/>
          <w:b/>
          <w:lang w:val="fr-FR"/>
        </w:rPr>
        <w:sectPr w:rsidR="004763C9" w:rsidSect="00BE17F6">
          <w:pgSz w:w="15840" w:h="12240" w:orient="landscape"/>
          <w:pgMar w:top="1800" w:right="1440" w:bottom="1467" w:left="144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B74FF4" w:rsidRPr="003F551D" w:rsidRDefault="00B74FF4" w:rsidP="008A206B">
      <w:pPr>
        <w:rPr>
          <w:rFonts w:ascii="Arial" w:hAnsi="Arial" w:cs="Arial"/>
          <w:b/>
          <w:lang w:val="fr-FR"/>
        </w:rPr>
      </w:pPr>
    </w:p>
    <w:p w:rsidR="005D38A0" w:rsidRPr="00FD7A74" w:rsidRDefault="00B167EB" w:rsidP="008A206B">
      <w:pPr>
        <w:pStyle w:val="Heading1"/>
        <w:rPr>
          <w:caps/>
          <w:color w:val="0070C0"/>
        </w:rPr>
      </w:pPr>
      <w:bookmarkStart w:id="233" w:name="_Toc475488362"/>
      <w:bookmarkStart w:id="234" w:name="_Toc475542111"/>
      <w:bookmarkStart w:id="235" w:name="_Toc466124179"/>
      <w:r w:rsidRPr="00FD7A74">
        <w:rPr>
          <w:caps/>
          <w:color w:val="0070C0"/>
        </w:rPr>
        <w:t>CHAP</w:t>
      </w:r>
      <w:r w:rsidR="00D06F67" w:rsidRPr="00FD7A74">
        <w:rPr>
          <w:caps/>
          <w:color w:val="0070C0"/>
        </w:rPr>
        <w:t>IT</w:t>
      </w:r>
      <w:r w:rsidRPr="00FD7A74">
        <w:rPr>
          <w:caps/>
          <w:color w:val="0070C0"/>
        </w:rPr>
        <w:t>R</w:t>
      </w:r>
      <w:r w:rsidR="00D06F67" w:rsidRPr="00FD7A74">
        <w:rPr>
          <w:caps/>
          <w:color w:val="0070C0"/>
        </w:rPr>
        <w:t>E</w:t>
      </w:r>
      <w:r w:rsidRPr="00FD7A74">
        <w:rPr>
          <w:caps/>
          <w:color w:val="0070C0"/>
        </w:rPr>
        <w:t xml:space="preserve"> VI : MECANISME</w:t>
      </w:r>
      <w:r w:rsidR="005D38A0" w:rsidRPr="00FD7A74">
        <w:rPr>
          <w:caps/>
          <w:color w:val="0070C0"/>
        </w:rPr>
        <w:t xml:space="preserve"> DE MISE EN œuvre</w:t>
      </w:r>
      <w:bookmarkEnd w:id="233"/>
      <w:bookmarkEnd w:id="234"/>
      <w:r w:rsidR="005D38A0" w:rsidRPr="00FD7A74">
        <w:rPr>
          <w:caps/>
          <w:color w:val="0070C0"/>
        </w:rPr>
        <w:t xml:space="preserve"> </w:t>
      </w:r>
      <w:r w:rsidR="00376BFE" w:rsidRPr="00FD7A74">
        <w:rPr>
          <w:caps/>
          <w:color w:val="0070C0"/>
        </w:rPr>
        <w:t xml:space="preserve"> </w:t>
      </w:r>
      <w:r w:rsidR="005D38A0" w:rsidRPr="00FD7A74">
        <w:rPr>
          <w:caps/>
          <w:color w:val="0070C0"/>
        </w:rPr>
        <w:t xml:space="preserve"> </w:t>
      </w:r>
      <w:bookmarkEnd w:id="235"/>
    </w:p>
    <w:p w:rsidR="005D38A0" w:rsidRPr="00FD7A74" w:rsidRDefault="005D38A0" w:rsidP="00B167EB">
      <w:pPr>
        <w:pStyle w:val="Style2"/>
        <w:numPr>
          <w:ilvl w:val="0"/>
          <w:numId w:val="0"/>
        </w:numPr>
        <w:spacing w:line="240" w:lineRule="auto"/>
        <w:ind w:left="720" w:hanging="720"/>
        <w:jc w:val="left"/>
        <w:outlineLvl w:val="9"/>
        <w:rPr>
          <w:i w:val="0"/>
          <w:color w:val="0070C0"/>
          <w:sz w:val="24"/>
          <w:lang w:val="fr-FR"/>
        </w:rPr>
      </w:pPr>
    </w:p>
    <w:p w:rsidR="0059757B" w:rsidRPr="00FD7A74" w:rsidRDefault="00B167EB" w:rsidP="0059757B">
      <w:pPr>
        <w:spacing w:before="120"/>
        <w:jc w:val="both"/>
        <w:rPr>
          <w:rFonts w:ascii="Arial" w:hAnsi="Arial" w:cs="Arial"/>
          <w:color w:val="0070C0"/>
          <w:lang w:val="fr-FR"/>
        </w:rPr>
      </w:pPr>
      <w:r w:rsidRPr="00FD7A74">
        <w:rPr>
          <w:rFonts w:ascii="Arial" w:hAnsi="Arial" w:cs="Arial"/>
          <w:color w:val="0070C0"/>
          <w:lang w:val="fr-FR"/>
        </w:rPr>
        <w:t xml:space="preserve">Le mécanisme de mise </w:t>
      </w:r>
      <w:r w:rsidR="00031451" w:rsidRPr="00FD7A74">
        <w:rPr>
          <w:rFonts w:ascii="Arial" w:hAnsi="Arial" w:cs="Arial"/>
          <w:color w:val="0070C0"/>
          <w:lang w:val="fr-FR"/>
        </w:rPr>
        <w:t xml:space="preserve">en œuvre </w:t>
      </w:r>
      <w:r w:rsidRPr="00FD7A74">
        <w:rPr>
          <w:rFonts w:ascii="Arial" w:hAnsi="Arial" w:cs="Arial"/>
          <w:color w:val="0070C0"/>
          <w:lang w:val="fr-FR"/>
        </w:rPr>
        <w:t xml:space="preserve">est un aspect </w:t>
      </w:r>
      <w:r w:rsidR="00351838" w:rsidRPr="00FD7A74">
        <w:rPr>
          <w:rFonts w:ascii="Arial" w:hAnsi="Arial" w:cs="Arial"/>
          <w:color w:val="0070C0"/>
          <w:lang w:val="fr-FR"/>
        </w:rPr>
        <w:t>crucial</w:t>
      </w:r>
      <w:r w:rsidRPr="00FD7A74">
        <w:rPr>
          <w:rFonts w:ascii="Arial" w:hAnsi="Arial" w:cs="Arial"/>
          <w:color w:val="0070C0"/>
          <w:lang w:val="fr-FR"/>
        </w:rPr>
        <w:t xml:space="preserve"> </w:t>
      </w:r>
      <w:r w:rsidR="00031451" w:rsidRPr="00FD7A74">
        <w:rPr>
          <w:rFonts w:ascii="Arial" w:hAnsi="Arial" w:cs="Arial"/>
          <w:color w:val="0070C0"/>
          <w:lang w:val="fr-FR"/>
        </w:rPr>
        <w:t xml:space="preserve">de la </w:t>
      </w:r>
      <w:r w:rsidR="00351838" w:rsidRPr="00FD7A74">
        <w:rPr>
          <w:rFonts w:ascii="Arial" w:hAnsi="Arial" w:cs="Arial"/>
          <w:color w:val="0070C0"/>
          <w:lang w:val="fr-FR"/>
        </w:rPr>
        <w:t>stratégie</w:t>
      </w:r>
      <w:r w:rsidR="003E4489" w:rsidRPr="00FD7A74">
        <w:rPr>
          <w:rFonts w:ascii="Arial" w:hAnsi="Arial" w:cs="Arial"/>
          <w:color w:val="0070C0"/>
          <w:lang w:val="fr-FR"/>
        </w:rPr>
        <w:t xml:space="preserve">. </w:t>
      </w:r>
      <w:r w:rsidR="005D26E8" w:rsidRPr="00FD7A74">
        <w:rPr>
          <w:rFonts w:ascii="Arial" w:hAnsi="Arial" w:cs="Arial"/>
          <w:color w:val="0070C0"/>
          <w:lang w:val="fr-FR"/>
        </w:rPr>
        <w:t xml:space="preserve">C’est pour cette raison </w:t>
      </w:r>
      <w:r w:rsidR="00244048" w:rsidRPr="00FD7A74">
        <w:rPr>
          <w:rFonts w:ascii="Arial" w:hAnsi="Arial" w:cs="Arial"/>
          <w:color w:val="0070C0"/>
          <w:lang w:val="fr-FR"/>
        </w:rPr>
        <w:t>qu</w:t>
      </w:r>
      <w:r w:rsidR="006077AC" w:rsidRPr="00FD7A74">
        <w:rPr>
          <w:rFonts w:ascii="Arial" w:hAnsi="Arial" w:cs="Arial"/>
          <w:color w:val="0070C0"/>
          <w:lang w:val="fr-FR"/>
        </w:rPr>
        <w:t xml:space="preserve">e les </w:t>
      </w:r>
      <w:r w:rsidR="00E465C0" w:rsidRPr="00FD7A74">
        <w:rPr>
          <w:rFonts w:ascii="Arial" w:hAnsi="Arial" w:cs="Arial"/>
          <w:color w:val="0070C0"/>
          <w:lang w:val="fr-FR"/>
        </w:rPr>
        <w:t>différentes</w:t>
      </w:r>
      <w:r w:rsidR="006077AC" w:rsidRPr="00FD7A74">
        <w:rPr>
          <w:rFonts w:ascii="Arial" w:hAnsi="Arial" w:cs="Arial"/>
          <w:color w:val="0070C0"/>
          <w:lang w:val="fr-FR"/>
        </w:rPr>
        <w:t xml:space="preserve"> parties prenantes </w:t>
      </w:r>
      <w:r w:rsidR="005D26E8" w:rsidRPr="00FD7A74">
        <w:rPr>
          <w:rFonts w:ascii="Arial" w:hAnsi="Arial" w:cs="Arial"/>
          <w:color w:val="0070C0"/>
          <w:lang w:val="fr-FR"/>
        </w:rPr>
        <w:t xml:space="preserve">du SSA ont été </w:t>
      </w:r>
      <w:r w:rsidR="00E465C0" w:rsidRPr="00FD7A74">
        <w:rPr>
          <w:rFonts w:ascii="Arial" w:hAnsi="Arial" w:cs="Arial"/>
          <w:color w:val="0070C0"/>
          <w:lang w:val="fr-FR"/>
        </w:rPr>
        <w:t>associées</w:t>
      </w:r>
      <w:r w:rsidR="005D26E8" w:rsidRPr="00FD7A74">
        <w:rPr>
          <w:rFonts w:ascii="Arial" w:hAnsi="Arial" w:cs="Arial"/>
          <w:color w:val="0070C0"/>
          <w:lang w:val="fr-FR"/>
        </w:rPr>
        <w:t xml:space="preserve"> et consultées au cours</w:t>
      </w:r>
      <w:r w:rsidR="006077AC" w:rsidRPr="00FD7A74">
        <w:rPr>
          <w:rFonts w:ascii="Arial" w:hAnsi="Arial" w:cs="Arial"/>
          <w:color w:val="0070C0"/>
          <w:lang w:val="fr-FR"/>
        </w:rPr>
        <w:t xml:space="preserve"> processus </w:t>
      </w:r>
      <w:r w:rsidR="005D26E8" w:rsidRPr="00FD7A74">
        <w:rPr>
          <w:rFonts w:ascii="Arial" w:hAnsi="Arial" w:cs="Arial"/>
          <w:color w:val="0070C0"/>
          <w:lang w:val="fr-FR"/>
        </w:rPr>
        <w:t>dans sa conception et de son actualisation. Cette démarche permet d’</w:t>
      </w:r>
      <w:r w:rsidR="009E494A" w:rsidRPr="00FD7A74">
        <w:rPr>
          <w:rFonts w:ascii="Arial" w:hAnsi="Arial" w:cs="Arial"/>
          <w:color w:val="0070C0"/>
          <w:lang w:val="fr-FR"/>
        </w:rPr>
        <w:t>assurer une bon</w:t>
      </w:r>
      <w:r w:rsidR="00E465C0" w:rsidRPr="00FD7A74">
        <w:rPr>
          <w:rFonts w:ascii="Arial" w:hAnsi="Arial" w:cs="Arial"/>
          <w:color w:val="0070C0"/>
          <w:lang w:val="fr-FR"/>
        </w:rPr>
        <w:t>ne</w:t>
      </w:r>
      <w:r w:rsidR="009E494A" w:rsidRPr="00FD7A74">
        <w:rPr>
          <w:rFonts w:ascii="Arial" w:hAnsi="Arial" w:cs="Arial"/>
          <w:color w:val="0070C0"/>
          <w:lang w:val="fr-FR"/>
        </w:rPr>
        <w:t xml:space="preserve"> </w:t>
      </w:r>
      <w:r w:rsidR="00C26FB5" w:rsidRPr="00FD7A74">
        <w:rPr>
          <w:rFonts w:ascii="Arial" w:hAnsi="Arial" w:cs="Arial"/>
          <w:color w:val="0070C0"/>
          <w:lang w:val="fr-FR"/>
        </w:rPr>
        <w:t xml:space="preserve">exécution </w:t>
      </w:r>
      <w:r w:rsidR="009E494A" w:rsidRPr="00FD7A74">
        <w:rPr>
          <w:rFonts w:ascii="Arial" w:hAnsi="Arial" w:cs="Arial"/>
          <w:color w:val="0070C0"/>
          <w:lang w:val="fr-FR"/>
        </w:rPr>
        <w:t xml:space="preserve">de l’ensemble des </w:t>
      </w:r>
      <w:r w:rsidR="00E465C0" w:rsidRPr="00FD7A74">
        <w:rPr>
          <w:rFonts w:ascii="Arial" w:hAnsi="Arial" w:cs="Arial"/>
          <w:color w:val="0070C0"/>
          <w:lang w:val="fr-FR"/>
        </w:rPr>
        <w:t>activités</w:t>
      </w:r>
      <w:r w:rsidR="00C87FF7" w:rsidRPr="00FD7A74">
        <w:rPr>
          <w:rFonts w:ascii="Arial" w:hAnsi="Arial" w:cs="Arial"/>
          <w:color w:val="0070C0"/>
          <w:lang w:val="fr-FR"/>
        </w:rPr>
        <w:t xml:space="preserve"> </w:t>
      </w:r>
      <w:r w:rsidR="005D26E8" w:rsidRPr="00FD7A74">
        <w:rPr>
          <w:rFonts w:ascii="Arial" w:hAnsi="Arial" w:cs="Arial"/>
          <w:color w:val="0070C0"/>
          <w:lang w:val="fr-FR"/>
        </w:rPr>
        <w:t>retenues de façon consensuelle</w:t>
      </w:r>
      <w:r w:rsidR="00D16279" w:rsidRPr="00FD7A74">
        <w:rPr>
          <w:rFonts w:ascii="Arial" w:hAnsi="Arial" w:cs="Arial"/>
          <w:color w:val="0070C0"/>
          <w:lang w:val="fr-FR"/>
        </w:rPr>
        <w:t xml:space="preserve"> en fonction des ressources disponibles</w:t>
      </w:r>
      <w:r w:rsidR="005D26E8" w:rsidRPr="00FD7A74">
        <w:rPr>
          <w:rFonts w:ascii="Arial" w:hAnsi="Arial" w:cs="Arial"/>
          <w:color w:val="0070C0"/>
          <w:lang w:val="fr-FR"/>
        </w:rPr>
        <w:t>. Elle favorise aussi</w:t>
      </w:r>
      <w:r w:rsidR="005824F0" w:rsidRPr="00FD7A74">
        <w:rPr>
          <w:rFonts w:ascii="Arial" w:hAnsi="Arial" w:cs="Arial"/>
          <w:color w:val="0070C0"/>
          <w:lang w:val="fr-FR"/>
        </w:rPr>
        <w:t xml:space="preserve"> le suivi,</w:t>
      </w:r>
      <w:r w:rsidR="00C26FB5" w:rsidRPr="00FD7A74">
        <w:rPr>
          <w:rFonts w:ascii="Arial" w:hAnsi="Arial" w:cs="Arial"/>
          <w:color w:val="0070C0"/>
          <w:lang w:val="fr-FR"/>
        </w:rPr>
        <w:t xml:space="preserve"> </w:t>
      </w:r>
      <w:r w:rsidR="001E3056" w:rsidRPr="00FD7A74">
        <w:rPr>
          <w:rFonts w:ascii="Arial" w:hAnsi="Arial" w:cs="Arial"/>
          <w:color w:val="0070C0"/>
          <w:lang w:val="fr-FR"/>
        </w:rPr>
        <w:t>l’</w:t>
      </w:r>
      <w:r w:rsidR="00403EB1" w:rsidRPr="00FD7A74">
        <w:rPr>
          <w:rFonts w:ascii="Arial" w:hAnsi="Arial" w:cs="Arial"/>
          <w:color w:val="0070C0"/>
          <w:lang w:val="fr-FR"/>
        </w:rPr>
        <w:t>évaluation</w:t>
      </w:r>
      <w:r w:rsidR="00C26FB5" w:rsidRPr="00FD7A74">
        <w:rPr>
          <w:rFonts w:ascii="Arial" w:hAnsi="Arial" w:cs="Arial"/>
          <w:color w:val="0070C0"/>
          <w:lang w:val="fr-FR"/>
        </w:rPr>
        <w:t xml:space="preserve"> des performances</w:t>
      </w:r>
      <w:r w:rsidR="008A6899" w:rsidRPr="00FD7A74">
        <w:rPr>
          <w:rFonts w:ascii="Arial" w:hAnsi="Arial" w:cs="Arial"/>
          <w:color w:val="0070C0"/>
          <w:lang w:val="fr-FR"/>
        </w:rPr>
        <w:t xml:space="preserve"> </w:t>
      </w:r>
      <w:r w:rsidR="005824F0" w:rsidRPr="00FD7A74">
        <w:rPr>
          <w:rFonts w:ascii="Arial" w:hAnsi="Arial" w:cs="Arial"/>
          <w:color w:val="0070C0"/>
          <w:lang w:val="fr-FR"/>
        </w:rPr>
        <w:t xml:space="preserve">et </w:t>
      </w:r>
      <w:r w:rsidR="008A6899" w:rsidRPr="00FD7A74">
        <w:rPr>
          <w:rFonts w:ascii="Arial" w:hAnsi="Arial" w:cs="Arial"/>
          <w:color w:val="0070C0"/>
          <w:lang w:val="fr-FR"/>
        </w:rPr>
        <w:t>le reporting</w:t>
      </w:r>
      <w:r w:rsidR="005824F0" w:rsidRPr="00FD7A74">
        <w:rPr>
          <w:rFonts w:ascii="Arial" w:hAnsi="Arial" w:cs="Arial"/>
          <w:color w:val="0070C0"/>
          <w:lang w:val="fr-FR"/>
        </w:rPr>
        <w:t xml:space="preserve"> de la SHaSA II</w:t>
      </w:r>
      <w:r w:rsidR="00C87FF7" w:rsidRPr="00FD7A74">
        <w:rPr>
          <w:rFonts w:ascii="Arial" w:hAnsi="Arial" w:cs="Arial"/>
          <w:color w:val="0070C0"/>
          <w:lang w:val="fr-FR"/>
        </w:rPr>
        <w:t>.</w:t>
      </w:r>
    </w:p>
    <w:p w:rsidR="005D38A0" w:rsidRPr="00FD7A74" w:rsidRDefault="005824F0" w:rsidP="001D0DEA">
      <w:pPr>
        <w:spacing w:before="120"/>
        <w:jc w:val="both"/>
        <w:rPr>
          <w:rFonts w:ascii="Arial" w:hAnsi="Arial" w:cs="Arial"/>
          <w:color w:val="0070C0"/>
          <w:lang w:val="fr-FR"/>
        </w:rPr>
      </w:pPr>
      <w:r w:rsidRPr="00FD7A74">
        <w:rPr>
          <w:rFonts w:ascii="Arial" w:hAnsi="Arial" w:cs="Arial"/>
          <w:color w:val="0070C0"/>
          <w:lang w:val="fr-FR"/>
        </w:rPr>
        <w:t xml:space="preserve">En plus de la matrice stratégique au chapitre V, </w:t>
      </w:r>
      <w:r w:rsidR="008B7922" w:rsidRPr="00FD7A74">
        <w:rPr>
          <w:rFonts w:ascii="Arial" w:hAnsi="Arial" w:cs="Arial"/>
          <w:color w:val="0070C0"/>
          <w:lang w:val="fr-FR"/>
        </w:rPr>
        <w:t>le</w:t>
      </w:r>
      <w:r w:rsidR="00FE4E5D" w:rsidRPr="00FD7A74">
        <w:rPr>
          <w:rFonts w:ascii="Arial" w:hAnsi="Arial" w:cs="Arial"/>
          <w:color w:val="0070C0"/>
          <w:lang w:val="fr-FR"/>
        </w:rPr>
        <w:t xml:space="preserve"> plan d’action</w:t>
      </w:r>
      <w:r w:rsidR="00FE4E5D" w:rsidRPr="00FD7A74">
        <w:rPr>
          <w:rStyle w:val="FootnoteReference"/>
          <w:rFonts w:ascii="Arial" w:hAnsi="Arial" w:cs="Arial"/>
          <w:color w:val="0070C0"/>
          <w:lang w:val="fr-FR"/>
        </w:rPr>
        <w:footnoteReference w:id="9"/>
      </w:r>
      <w:r w:rsidR="00FE4E5D" w:rsidRPr="00FD7A74">
        <w:rPr>
          <w:rFonts w:ascii="Arial" w:hAnsi="Arial" w:cs="Arial"/>
          <w:color w:val="0070C0"/>
          <w:lang w:val="fr-FR"/>
        </w:rPr>
        <w:t xml:space="preserve"> </w:t>
      </w:r>
      <w:r w:rsidR="008B7922" w:rsidRPr="00FD7A74">
        <w:rPr>
          <w:rFonts w:ascii="Arial" w:hAnsi="Arial" w:cs="Arial"/>
          <w:color w:val="0070C0"/>
          <w:lang w:val="fr-FR"/>
        </w:rPr>
        <w:t>et le plan de financement</w:t>
      </w:r>
      <w:r w:rsidR="00BA060D" w:rsidRPr="00FD7A74">
        <w:rPr>
          <w:rStyle w:val="FootnoteReference"/>
          <w:rFonts w:ascii="Arial" w:hAnsi="Arial" w:cs="Arial"/>
          <w:color w:val="0070C0"/>
          <w:lang w:val="fr-FR"/>
        </w:rPr>
        <w:footnoteReference w:id="10"/>
      </w:r>
      <w:r w:rsidR="008B7922" w:rsidRPr="00FD7A74">
        <w:rPr>
          <w:rFonts w:ascii="Arial" w:hAnsi="Arial" w:cs="Arial"/>
          <w:color w:val="0070C0"/>
          <w:lang w:val="fr-FR"/>
        </w:rPr>
        <w:t xml:space="preserve"> de la SHaSA </w:t>
      </w:r>
      <w:r w:rsidR="00BA060D" w:rsidRPr="00FD7A74">
        <w:rPr>
          <w:rFonts w:ascii="Arial" w:hAnsi="Arial" w:cs="Arial"/>
          <w:color w:val="0070C0"/>
          <w:lang w:val="fr-FR"/>
        </w:rPr>
        <w:t xml:space="preserve">II </w:t>
      </w:r>
      <w:r w:rsidR="008B7922" w:rsidRPr="00FD7A74">
        <w:rPr>
          <w:rFonts w:ascii="Arial" w:hAnsi="Arial" w:cs="Arial"/>
          <w:color w:val="0070C0"/>
          <w:lang w:val="fr-FR"/>
        </w:rPr>
        <w:t xml:space="preserve">sont </w:t>
      </w:r>
      <w:r w:rsidR="00FE4E5D" w:rsidRPr="00FD7A74">
        <w:rPr>
          <w:rFonts w:ascii="Arial" w:hAnsi="Arial" w:cs="Arial"/>
          <w:color w:val="0070C0"/>
          <w:lang w:val="fr-FR"/>
        </w:rPr>
        <w:t>élaboré</w:t>
      </w:r>
      <w:r w:rsidR="008B7922" w:rsidRPr="00FD7A74">
        <w:rPr>
          <w:rFonts w:ascii="Arial" w:hAnsi="Arial" w:cs="Arial"/>
          <w:color w:val="0070C0"/>
          <w:lang w:val="fr-FR"/>
        </w:rPr>
        <w:t>s</w:t>
      </w:r>
      <w:r w:rsidR="00FE4E5D" w:rsidRPr="00FD7A74">
        <w:rPr>
          <w:rFonts w:ascii="Arial" w:hAnsi="Arial" w:cs="Arial"/>
          <w:color w:val="0070C0"/>
          <w:lang w:val="fr-FR"/>
        </w:rPr>
        <w:t xml:space="preserve"> pour la période 2017-2026</w:t>
      </w:r>
      <w:r w:rsidR="006D687B" w:rsidRPr="00FD7A74">
        <w:rPr>
          <w:rFonts w:ascii="Arial" w:hAnsi="Arial" w:cs="Arial"/>
          <w:color w:val="0070C0"/>
          <w:lang w:val="fr-FR"/>
        </w:rPr>
        <w:t xml:space="preserve">, en tenant compte </w:t>
      </w:r>
      <w:r w:rsidR="00BA060D" w:rsidRPr="00FD7A74">
        <w:rPr>
          <w:rFonts w:ascii="Arial" w:hAnsi="Arial" w:cs="Arial"/>
          <w:color w:val="0070C0"/>
          <w:lang w:val="fr-FR"/>
        </w:rPr>
        <w:t xml:space="preserve">des priorités et des capacités </w:t>
      </w:r>
      <w:r w:rsidR="006D687B" w:rsidRPr="00FD7A74">
        <w:rPr>
          <w:rFonts w:ascii="Arial" w:hAnsi="Arial" w:cs="Arial"/>
          <w:color w:val="0070C0"/>
          <w:lang w:val="fr-FR"/>
        </w:rPr>
        <w:t xml:space="preserve">des </w:t>
      </w:r>
      <w:r w:rsidR="00B167EB" w:rsidRPr="00FD7A74">
        <w:rPr>
          <w:rFonts w:ascii="Arial" w:hAnsi="Arial" w:cs="Arial"/>
          <w:color w:val="0070C0"/>
          <w:lang w:val="fr-FR"/>
        </w:rPr>
        <w:t xml:space="preserve">différents acteurs du </w:t>
      </w:r>
      <w:r w:rsidR="00BA060D" w:rsidRPr="00FD7A74">
        <w:rPr>
          <w:rFonts w:ascii="Arial" w:hAnsi="Arial" w:cs="Arial"/>
          <w:color w:val="0070C0"/>
          <w:lang w:val="fr-FR"/>
        </w:rPr>
        <w:t xml:space="preserve">SSA.  </w:t>
      </w:r>
      <w:r w:rsidR="001D0DEA" w:rsidRPr="00FD7A74">
        <w:rPr>
          <w:rFonts w:ascii="Arial" w:hAnsi="Arial" w:cs="Arial"/>
          <w:color w:val="0070C0"/>
          <w:lang w:val="fr-FR"/>
        </w:rPr>
        <w:t xml:space="preserve"> </w:t>
      </w:r>
    </w:p>
    <w:p w:rsidR="005D38A0" w:rsidRPr="00FD7A74" w:rsidRDefault="005D38A0" w:rsidP="00E719EA">
      <w:pPr>
        <w:pStyle w:val="Heading2"/>
        <w:spacing w:before="120"/>
        <w:jc w:val="left"/>
        <w:rPr>
          <w:rFonts w:ascii="Arial" w:hAnsi="Arial" w:cs="Arial"/>
          <w:color w:val="0070C0"/>
          <w:lang w:val="fr-FR"/>
        </w:rPr>
      </w:pPr>
      <w:bookmarkStart w:id="236" w:name="_Toc466124181"/>
      <w:bookmarkStart w:id="237" w:name="_Toc475488363"/>
      <w:bookmarkStart w:id="238" w:name="_Toc475542112"/>
      <w:r w:rsidRPr="00FD7A74">
        <w:rPr>
          <w:rFonts w:ascii="Arial" w:hAnsi="Arial" w:cs="Arial"/>
          <w:color w:val="0070C0"/>
          <w:lang w:val="fr-FR"/>
        </w:rPr>
        <w:t>6.</w:t>
      </w:r>
      <w:r w:rsidR="00250BA9" w:rsidRPr="00FD7A74">
        <w:rPr>
          <w:rFonts w:ascii="Arial" w:hAnsi="Arial" w:cs="Arial"/>
          <w:color w:val="0070C0"/>
          <w:lang w:val="fr-FR"/>
        </w:rPr>
        <w:t>1</w:t>
      </w:r>
      <w:r w:rsidRPr="00FD7A74">
        <w:rPr>
          <w:rFonts w:ascii="Arial" w:hAnsi="Arial" w:cs="Arial"/>
          <w:color w:val="0070C0"/>
          <w:lang w:val="fr-FR"/>
        </w:rPr>
        <w:t>.</w:t>
      </w:r>
      <w:r w:rsidRPr="00FD7A74">
        <w:rPr>
          <w:rFonts w:ascii="Arial" w:hAnsi="Arial" w:cs="Arial"/>
          <w:color w:val="0070C0"/>
          <w:lang w:val="fr-FR"/>
        </w:rPr>
        <w:tab/>
        <w:t>Structure de gouvernance</w:t>
      </w:r>
      <w:bookmarkEnd w:id="236"/>
      <w:bookmarkEnd w:id="237"/>
      <w:bookmarkEnd w:id="238"/>
    </w:p>
    <w:p w:rsidR="00996A78" w:rsidRPr="00FD7A74" w:rsidRDefault="003F2D23" w:rsidP="00E719EA">
      <w:pPr>
        <w:spacing w:before="120"/>
        <w:jc w:val="both"/>
        <w:rPr>
          <w:rFonts w:ascii="Arial" w:hAnsi="Arial" w:cs="Arial"/>
          <w:color w:val="0070C0"/>
          <w:lang w:val="fr-FR"/>
        </w:rPr>
      </w:pPr>
      <w:r w:rsidRPr="00FD7A74">
        <w:rPr>
          <w:rFonts w:ascii="Arial" w:hAnsi="Arial" w:cs="Arial"/>
          <w:color w:val="0070C0"/>
          <w:lang w:val="fr-FR"/>
        </w:rPr>
        <w:t xml:space="preserve">La </w:t>
      </w:r>
      <w:r w:rsidR="009660FC" w:rsidRPr="00FD7A74">
        <w:rPr>
          <w:rFonts w:ascii="Arial" w:hAnsi="Arial" w:cs="Arial"/>
          <w:color w:val="0070C0"/>
          <w:lang w:val="fr-FR"/>
        </w:rPr>
        <w:t xml:space="preserve">mise en œuvre de la SHaSA II </w:t>
      </w:r>
      <w:r w:rsidR="00C3081E" w:rsidRPr="00FD7A74">
        <w:rPr>
          <w:rFonts w:ascii="Arial" w:hAnsi="Arial" w:cs="Arial"/>
          <w:color w:val="0070C0"/>
          <w:lang w:val="fr-FR"/>
        </w:rPr>
        <w:t xml:space="preserve">se fera suivant un schéma qui </w:t>
      </w:r>
      <w:r w:rsidR="005304D8" w:rsidRPr="00FD7A74">
        <w:rPr>
          <w:rFonts w:ascii="Arial" w:hAnsi="Arial" w:cs="Arial"/>
          <w:color w:val="0070C0"/>
          <w:lang w:val="fr-FR"/>
        </w:rPr>
        <w:t>im</w:t>
      </w:r>
      <w:r w:rsidR="00C3081E" w:rsidRPr="00FD7A74">
        <w:rPr>
          <w:rFonts w:ascii="Arial" w:hAnsi="Arial" w:cs="Arial"/>
          <w:color w:val="0070C0"/>
          <w:lang w:val="fr-FR"/>
        </w:rPr>
        <w:t>plique</w:t>
      </w:r>
      <w:r w:rsidR="00395C67" w:rsidRPr="00FD7A74">
        <w:rPr>
          <w:rFonts w:ascii="Arial" w:hAnsi="Arial" w:cs="Arial"/>
          <w:color w:val="0070C0"/>
          <w:lang w:val="fr-FR"/>
        </w:rPr>
        <w:t xml:space="preserve"> </w:t>
      </w:r>
      <w:r w:rsidR="00B0529C" w:rsidRPr="00FD7A74">
        <w:rPr>
          <w:rFonts w:ascii="Arial" w:hAnsi="Arial" w:cs="Arial"/>
          <w:color w:val="0070C0"/>
          <w:lang w:val="fr-FR"/>
        </w:rPr>
        <w:t>les acteurs</w:t>
      </w:r>
      <w:r w:rsidR="00DF3B80" w:rsidRPr="00FD7A74">
        <w:rPr>
          <w:rFonts w:ascii="Arial" w:hAnsi="Arial" w:cs="Arial"/>
          <w:color w:val="0070C0"/>
          <w:lang w:val="fr-FR"/>
        </w:rPr>
        <w:t xml:space="preserve"> </w:t>
      </w:r>
      <w:r w:rsidR="00B0529C" w:rsidRPr="00FD7A74">
        <w:rPr>
          <w:rFonts w:ascii="Arial" w:hAnsi="Arial" w:cs="Arial"/>
          <w:color w:val="0070C0"/>
          <w:lang w:val="fr-FR"/>
        </w:rPr>
        <w:t xml:space="preserve">de la </w:t>
      </w:r>
      <w:r w:rsidR="00395C67" w:rsidRPr="00FD7A74">
        <w:rPr>
          <w:rFonts w:ascii="Arial" w:hAnsi="Arial" w:cs="Arial"/>
          <w:color w:val="0070C0"/>
          <w:lang w:val="fr-FR"/>
        </w:rPr>
        <w:t>statisti</w:t>
      </w:r>
      <w:r w:rsidR="00DF3B80" w:rsidRPr="00FD7A74">
        <w:rPr>
          <w:rFonts w:ascii="Arial" w:hAnsi="Arial" w:cs="Arial"/>
          <w:color w:val="0070C0"/>
          <w:lang w:val="fr-FR"/>
        </w:rPr>
        <w:t>que</w:t>
      </w:r>
      <w:r w:rsidR="00C3081E" w:rsidRPr="00FD7A74">
        <w:rPr>
          <w:rFonts w:ascii="Arial" w:hAnsi="Arial" w:cs="Arial"/>
          <w:color w:val="0070C0"/>
          <w:lang w:val="fr-FR"/>
        </w:rPr>
        <w:t>,</w:t>
      </w:r>
      <w:r w:rsidR="00DF3B80" w:rsidRPr="00FD7A74">
        <w:rPr>
          <w:rFonts w:ascii="Arial" w:hAnsi="Arial" w:cs="Arial"/>
          <w:color w:val="0070C0"/>
          <w:lang w:val="fr-FR"/>
        </w:rPr>
        <w:t xml:space="preserve"> </w:t>
      </w:r>
      <w:r w:rsidR="008B4440" w:rsidRPr="00FD7A74">
        <w:rPr>
          <w:rFonts w:ascii="Arial" w:hAnsi="Arial" w:cs="Arial"/>
          <w:color w:val="0070C0"/>
          <w:lang w:val="fr-FR"/>
        </w:rPr>
        <w:t>les décideurs politiques</w:t>
      </w:r>
      <w:r w:rsidR="00CA5DC4" w:rsidRPr="00FD7A74">
        <w:rPr>
          <w:rFonts w:ascii="Arial" w:hAnsi="Arial" w:cs="Arial"/>
          <w:color w:val="0070C0"/>
          <w:lang w:val="fr-FR"/>
        </w:rPr>
        <w:t xml:space="preserve">, le </w:t>
      </w:r>
      <w:r w:rsidR="00AC72D3" w:rsidRPr="00FD7A74">
        <w:rPr>
          <w:rFonts w:ascii="Arial" w:hAnsi="Arial" w:cs="Arial"/>
          <w:color w:val="0070C0"/>
          <w:lang w:val="fr-FR"/>
        </w:rPr>
        <w:t>secteur</w:t>
      </w:r>
      <w:r w:rsidR="00EE47BC" w:rsidRPr="00FD7A74">
        <w:rPr>
          <w:rFonts w:ascii="Arial" w:hAnsi="Arial" w:cs="Arial"/>
          <w:color w:val="0070C0"/>
          <w:lang w:val="fr-FR"/>
        </w:rPr>
        <w:t xml:space="preserve"> </w:t>
      </w:r>
      <w:r w:rsidR="00B1772E" w:rsidRPr="00FD7A74">
        <w:rPr>
          <w:rFonts w:ascii="Arial" w:hAnsi="Arial" w:cs="Arial"/>
          <w:color w:val="0070C0"/>
          <w:lang w:val="fr-FR"/>
        </w:rPr>
        <w:t>privé</w:t>
      </w:r>
      <w:r w:rsidR="00EE47BC" w:rsidRPr="00FD7A74">
        <w:rPr>
          <w:rFonts w:ascii="Arial" w:hAnsi="Arial" w:cs="Arial"/>
          <w:color w:val="0070C0"/>
          <w:lang w:val="fr-FR"/>
        </w:rPr>
        <w:t xml:space="preserve"> et tous ceux qui s’</w:t>
      </w:r>
      <w:r w:rsidR="00AC72D3" w:rsidRPr="00FD7A74">
        <w:rPr>
          <w:rFonts w:ascii="Arial" w:hAnsi="Arial" w:cs="Arial"/>
          <w:color w:val="0070C0"/>
          <w:lang w:val="fr-FR"/>
        </w:rPr>
        <w:t>intéressent</w:t>
      </w:r>
      <w:r w:rsidR="00EE47BC" w:rsidRPr="00FD7A74">
        <w:rPr>
          <w:rFonts w:ascii="Arial" w:hAnsi="Arial" w:cs="Arial"/>
          <w:color w:val="0070C0"/>
          <w:lang w:val="fr-FR"/>
        </w:rPr>
        <w:t xml:space="preserve"> </w:t>
      </w:r>
      <w:r w:rsidR="00574494" w:rsidRPr="00FD7A74">
        <w:rPr>
          <w:rFonts w:ascii="Arial" w:hAnsi="Arial" w:cs="Arial"/>
          <w:color w:val="0070C0"/>
          <w:lang w:val="fr-FR"/>
        </w:rPr>
        <w:t>à</w:t>
      </w:r>
      <w:r w:rsidR="00EE47BC" w:rsidRPr="00FD7A74">
        <w:rPr>
          <w:rFonts w:ascii="Arial" w:hAnsi="Arial" w:cs="Arial"/>
          <w:color w:val="0070C0"/>
          <w:lang w:val="fr-FR"/>
        </w:rPr>
        <w:t xml:space="preserve"> la statistique</w:t>
      </w:r>
      <w:r w:rsidR="00232DA5" w:rsidRPr="00FD7A74">
        <w:rPr>
          <w:rFonts w:ascii="Arial" w:hAnsi="Arial" w:cs="Arial"/>
          <w:color w:val="0070C0"/>
          <w:lang w:val="fr-FR"/>
        </w:rPr>
        <w:t xml:space="preserve"> en Afrique</w:t>
      </w:r>
      <w:r w:rsidR="00EE47BC" w:rsidRPr="00FD7A74">
        <w:rPr>
          <w:rFonts w:ascii="Arial" w:hAnsi="Arial" w:cs="Arial"/>
          <w:color w:val="0070C0"/>
          <w:lang w:val="fr-FR"/>
        </w:rPr>
        <w:t>.</w:t>
      </w:r>
      <w:r w:rsidR="00574494" w:rsidRPr="00FD7A74">
        <w:rPr>
          <w:rFonts w:ascii="Arial" w:hAnsi="Arial" w:cs="Arial"/>
          <w:color w:val="0070C0"/>
          <w:lang w:val="fr-FR"/>
        </w:rPr>
        <w:t xml:space="preserve"> </w:t>
      </w:r>
      <w:r w:rsidR="00C3081E" w:rsidRPr="00FD7A74">
        <w:rPr>
          <w:rFonts w:ascii="Arial" w:hAnsi="Arial" w:cs="Arial"/>
          <w:color w:val="0070C0"/>
          <w:lang w:val="fr-FR"/>
        </w:rPr>
        <w:t xml:space="preserve">Elle se fera par le truchement des </w:t>
      </w:r>
      <w:bookmarkStart w:id="239" w:name="_Toc466124182"/>
      <w:r w:rsidR="0022385B" w:rsidRPr="00FD7A74">
        <w:rPr>
          <w:rFonts w:ascii="Arial" w:hAnsi="Arial" w:cs="Arial"/>
          <w:color w:val="0070C0"/>
          <w:lang w:val="fr-FR"/>
        </w:rPr>
        <w:t>activités d</w:t>
      </w:r>
      <w:r w:rsidR="006D2771" w:rsidRPr="00FD7A74">
        <w:rPr>
          <w:rFonts w:ascii="Arial" w:hAnsi="Arial" w:cs="Arial"/>
          <w:color w:val="0070C0"/>
          <w:lang w:val="fr-FR"/>
        </w:rPr>
        <w:t xml:space="preserve">es organisations continentales </w:t>
      </w:r>
      <w:r w:rsidR="00DC6363" w:rsidRPr="00FD7A74">
        <w:rPr>
          <w:rFonts w:ascii="Arial" w:hAnsi="Arial" w:cs="Arial"/>
          <w:color w:val="0070C0"/>
          <w:lang w:val="fr-FR"/>
        </w:rPr>
        <w:t xml:space="preserve">et des systèmes statistiques </w:t>
      </w:r>
      <w:r w:rsidR="006D2771" w:rsidRPr="00FD7A74">
        <w:rPr>
          <w:rFonts w:ascii="Arial" w:hAnsi="Arial" w:cs="Arial"/>
          <w:color w:val="0070C0"/>
          <w:lang w:val="fr-FR"/>
        </w:rPr>
        <w:t xml:space="preserve">régionaux et </w:t>
      </w:r>
      <w:r w:rsidR="00DC6363" w:rsidRPr="00FD7A74">
        <w:rPr>
          <w:rFonts w:ascii="Arial" w:hAnsi="Arial" w:cs="Arial"/>
          <w:color w:val="0070C0"/>
          <w:lang w:val="fr-FR"/>
        </w:rPr>
        <w:t>nationaux.</w:t>
      </w:r>
      <w:r w:rsidR="00C3081E" w:rsidRPr="00FD7A74">
        <w:rPr>
          <w:rFonts w:ascii="Arial" w:hAnsi="Arial" w:cs="Arial"/>
          <w:color w:val="0070C0"/>
          <w:lang w:val="fr-FR"/>
        </w:rPr>
        <w:t xml:space="preserve"> </w:t>
      </w:r>
      <w:r w:rsidR="00785E52" w:rsidRPr="00FD7A74">
        <w:rPr>
          <w:rFonts w:ascii="Arial" w:hAnsi="Arial" w:cs="Arial"/>
          <w:color w:val="0070C0"/>
          <w:lang w:val="fr-FR"/>
        </w:rPr>
        <w:t>Ce</w:t>
      </w:r>
      <w:r w:rsidR="00C3081E" w:rsidRPr="00FD7A74">
        <w:rPr>
          <w:rFonts w:ascii="Arial" w:hAnsi="Arial" w:cs="Arial"/>
          <w:color w:val="0070C0"/>
          <w:lang w:val="fr-FR"/>
        </w:rPr>
        <w:t xml:space="preserve">tte approche </w:t>
      </w:r>
      <w:r w:rsidR="00DC6363" w:rsidRPr="00FD7A74">
        <w:rPr>
          <w:rFonts w:ascii="Arial" w:hAnsi="Arial" w:cs="Arial"/>
          <w:color w:val="0070C0"/>
          <w:lang w:val="fr-FR"/>
        </w:rPr>
        <w:t xml:space="preserve">implique la mise en place d’un </w:t>
      </w:r>
      <w:r w:rsidR="005A2C25" w:rsidRPr="00FD7A74">
        <w:rPr>
          <w:rFonts w:ascii="Arial" w:hAnsi="Arial" w:cs="Arial"/>
          <w:color w:val="0070C0"/>
          <w:lang w:val="fr-FR"/>
        </w:rPr>
        <w:t>dispositif</w:t>
      </w:r>
      <w:r w:rsidR="00DC6363" w:rsidRPr="00FD7A74">
        <w:rPr>
          <w:rFonts w:ascii="Arial" w:hAnsi="Arial" w:cs="Arial"/>
          <w:color w:val="0070C0"/>
          <w:lang w:val="fr-FR"/>
        </w:rPr>
        <w:t xml:space="preserve"> </w:t>
      </w:r>
      <w:r w:rsidR="005A2C25" w:rsidRPr="00FD7A74">
        <w:rPr>
          <w:rFonts w:ascii="Arial" w:hAnsi="Arial" w:cs="Arial"/>
          <w:color w:val="0070C0"/>
          <w:lang w:val="fr-FR"/>
        </w:rPr>
        <w:t>pyramidal</w:t>
      </w:r>
      <w:r w:rsidR="00341858" w:rsidRPr="00FD7A74">
        <w:rPr>
          <w:rFonts w:ascii="Arial" w:hAnsi="Arial" w:cs="Arial"/>
          <w:color w:val="0070C0"/>
          <w:lang w:val="fr-FR"/>
        </w:rPr>
        <w:t xml:space="preserve"> </w:t>
      </w:r>
      <w:r w:rsidR="00867AED" w:rsidRPr="00FD7A74">
        <w:rPr>
          <w:rFonts w:ascii="Arial" w:hAnsi="Arial" w:cs="Arial"/>
          <w:color w:val="0070C0"/>
          <w:lang w:val="fr-FR"/>
        </w:rPr>
        <w:t xml:space="preserve">cohérent </w:t>
      </w:r>
      <w:r w:rsidR="00341858" w:rsidRPr="00FD7A74">
        <w:rPr>
          <w:rFonts w:ascii="Arial" w:hAnsi="Arial" w:cs="Arial"/>
          <w:color w:val="0070C0"/>
          <w:lang w:val="fr-FR"/>
        </w:rPr>
        <w:t xml:space="preserve">permettant au SSA </w:t>
      </w:r>
      <w:r w:rsidR="00867AED" w:rsidRPr="00FD7A74">
        <w:rPr>
          <w:rFonts w:ascii="Arial" w:hAnsi="Arial" w:cs="Arial"/>
          <w:color w:val="0070C0"/>
          <w:lang w:val="fr-FR"/>
        </w:rPr>
        <w:t xml:space="preserve">de répondre aux besoins en statistiques fiables harmonisées aux niveaux national, régional, continental et international. </w:t>
      </w:r>
      <w:r w:rsidR="0095489E">
        <w:rPr>
          <w:rFonts w:ascii="Arial" w:hAnsi="Arial" w:cs="Arial"/>
          <w:color w:val="0070C0"/>
          <w:lang w:val="fr-FR"/>
        </w:rPr>
        <w:t>L</w:t>
      </w:r>
      <w:r w:rsidR="00DC6363" w:rsidRPr="00FD7A74">
        <w:rPr>
          <w:rFonts w:ascii="Arial" w:hAnsi="Arial" w:cs="Arial"/>
          <w:color w:val="0070C0"/>
          <w:lang w:val="fr-FR"/>
        </w:rPr>
        <w:t xml:space="preserve">es différents organes de mise en œuvre de la </w:t>
      </w:r>
      <w:r w:rsidR="00867AED" w:rsidRPr="00FD7A74">
        <w:rPr>
          <w:rFonts w:ascii="Arial" w:hAnsi="Arial" w:cs="Arial"/>
          <w:color w:val="0070C0"/>
          <w:lang w:val="fr-FR"/>
        </w:rPr>
        <w:t>SHaSA II</w:t>
      </w:r>
      <w:r w:rsidR="0095489E">
        <w:rPr>
          <w:rFonts w:ascii="Arial" w:hAnsi="Arial" w:cs="Arial"/>
          <w:color w:val="0070C0"/>
          <w:lang w:val="fr-FR"/>
        </w:rPr>
        <w:t xml:space="preserve"> sont</w:t>
      </w:r>
      <w:r w:rsidR="00996A78" w:rsidRPr="00FD7A74">
        <w:rPr>
          <w:rFonts w:ascii="Arial" w:hAnsi="Arial" w:cs="Arial"/>
          <w:color w:val="0070C0"/>
          <w:lang w:val="fr-FR"/>
        </w:rPr>
        <w:t> :</w:t>
      </w:r>
    </w:p>
    <w:p w:rsidR="00996A78" w:rsidRPr="00FD7A74" w:rsidRDefault="00AA0EF6" w:rsidP="00996A78">
      <w:pPr>
        <w:pStyle w:val="ListParagraph"/>
        <w:numPr>
          <w:ilvl w:val="0"/>
          <w:numId w:val="74"/>
        </w:numPr>
        <w:spacing w:before="120"/>
        <w:jc w:val="both"/>
        <w:rPr>
          <w:rFonts w:ascii="Arial" w:hAnsi="Arial" w:cs="Arial"/>
          <w:color w:val="0070C0"/>
          <w:lang w:val="fr-FR"/>
        </w:rPr>
      </w:pPr>
      <w:r w:rsidRPr="00FD7A74">
        <w:rPr>
          <w:rFonts w:ascii="Arial" w:hAnsi="Arial" w:cs="Arial"/>
          <w:color w:val="0070C0"/>
          <w:lang w:val="fr-FR"/>
        </w:rPr>
        <w:t xml:space="preserve">le </w:t>
      </w:r>
      <w:r w:rsidR="00867AED" w:rsidRPr="00FD7A74">
        <w:rPr>
          <w:rFonts w:ascii="Arial" w:hAnsi="Arial" w:cs="Arial"/>
          <w:color w:val="0070C0"/>
          <w:lang w:val="fr-FR"/>
        </w:rPr>
        <w:t>S</w:t>
      </w:r>
      <w:r w:rsidRPr="00FD7A74">
        <w:rPr>
          <w:rFonts w:ascii="Arial" w:hAnsi="Arial" w:cs="Arial"/>
          <w:color w:val="0070C0"/>
          <w:lang w:val="fr-FR"/>
        </w:rPr>
        <w:t>ommet</w:t>
      </w:r>
      <w:r w:rsidR="00867AED" w:rsidRPr="00FD7A74">
        <w:rPr>
          <w:rFonts w:ascii="Arial" w:hAnsi="Arial" w:cs="Arial"/>
          <w:color w:val="0070C0"/>
          <w:lang w:val="fr-FR"/>
        </w:rPr>
        <w:t xml:space="preserve"> de l’Union africaine</w:t>
      </w:r>
      <w:r w:rsidR="00996A78" w:rsidRPr="00FD7A74">
        <w:rPr>
          <w:rFonts w:ascii="Arial" w:hAnsi="Arial" w:cs="Arial"/>
          <w:color w:val="0070C0"/>
          <w:lang w:val="fr-FR"/>
        </w:rPr>
        <w:t> ;</w:t>
      </w:r>
      <w:r w:rsidRPr="00FD7A74">
        <w:rPr>
          <w:rFonts w:ascii="Arial" w:hAnsi="Arial" w:cs="Arial"/>
          <w:color w:val="0070C0"/>
          <w:lang w:val="fr-FR"/>
        </w:rPr>
        <w:t xml:space="preserve"> </w:t>
      </w:r>
    </w:p>
    <w:p w:rsidR="00996A78" w:rsidRPr="00CF6B38" w:rsidRDefault="00AA0EF6" w:rsidP="00996A78">
      <w:pPr>
        <w:pStyle w:val="ListParagraph"/>
        <w:numPr>
          <w:ilvl w:val="0"/>
          <w:numId w:val="74"/>
        </w:numPr>
        <w:spacing w:before="120"/>
        <w:jc w:val="both"/>
        <w:rPr>
          <w:rFonts w:ascii="Arial" w:hAnsi="Arial" w:cs="Arial"/>
          <w:color w:val="0070C0"/>
          <w:lang w:val="fr-FR"/>
        </w:rPr>
      </w:pPr>
      <w:r w:rsidRPr="00CF6B38">
        <w:rPr>
          <w:rFonts w:ascii="Arial" w:hAnsi="Arial" w:cs="Arial"/>
          <w:color w:val="0070C0"/>
          <w:lang w:val="fr-FR"/>
        </w:rPr>
        <w:t>le C</w:t>
      </w:r>
      <w:r w:rsidR="00B0529C" w:rsidRPr="00CF6B38">
        <w:rPr>
          <w:rFonts w:ascii="Arial" w:hAnsi="Arial" w:cs="Arial"/>
          <w:color w:val="0070C0"/>
          <w:lang w:val="fr-FR"/>
        </w:rPr>
        <w:t>omité de haut niveau pour la statistique (CHS)</w:t>
      </w:r>
      <w:r w:rsidR="00996A78" w:rsidRPr="00CF6B38">
        <w:rPr>
          <w:rFonts w:ascii="Arial" w:hAnsi="Arial" w:cs="Arial"/>
          <w:color w:val="0070C0"/>
          <w:lang w:val="fr-FR"/>
        </w:rPr>
        <w:t> ;</w:t>
      </w:r>
    </w:p>
    <w:p w:rsidR="00996A78" w:rsidRPr="00A56662" w:rsidRDefault="00A56662" w:rsidP="00A56662">
      <w:pPr>
        <w:pStyle w:val="ListParagraph"/>
        <w:numPr>
          <w:ilvl w:val="0"/>
          <w:numId w:val="74"/>
        </w:numPr>
        <w:spacing w:before="120"/>
        <w:jc w:val="both"/>
        <w:rPr>
          <w:rFonts w:ascii="Arial" w:hAnsi="Arial" w:cs="Arial"/>
          <w:color w:val="0070C0"/>
          <w:lang w:val="fr-FR"/>
        </w:rPr>
      </w:pPr>
      <w:r w:rsidRPr="00A56662">
        <w:rPr>
          <w:rFonts w:ascii="Arial" w:hAnsi="Arial" w:cs="Arial"/>
          <w:bCs/>
          <w:color w:val="0070C0"/>
          <w:lang w:val="fr-FR"/>
        </w:rPr>
        <w:t xml:space="preserve">le </w:t>
      </w:r>
      <w:r w:rsidR="00813B31" w:rsidRPr="00A56662">
        <w:rPr>
          <w:rFonts w:ascii="Arial" w:hAnsi="Arial" w:cs="Arial"/>
          <w:bCs/>
          <w:color w:val="0070C0"/>
          <w:lang w:val="fr-FR"/>
        </w:rPr>
        <w:t>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r w:rsidR="00996A78" w:rsidRPr="00A56662">
        <w:rPr>
          <w:rFonts w:ascii="Arial" w:hAnsi="Arial" w:cs="Arial"/>
          <w:color w:val="0070C0"/>
          <w:lang w:val="fr-FR"/>
        </w:rPr>
        <w:t>;</w:t>
      </w:r>
      <w:r w:rsidR="001969D5" w:rsidRPr="00A56662">
        <w:rPr>
          <w:rFonts w:ascii="Arial" w:hAnsi="Arial" w:cs="Arial"/>
          <w:color w:val="0070C0"/>
          <w:lang w:val="fr-FR"/>
        </w:rPr>
        <w:t xml:space="preserve"> </w:t>
      </w:r>
    </w:p>
    <w:p w:rsidR="00CF6B38" w:rsidRPr="00CF6B38" w:rsidRDefault="00867AED" w:rsidP="00996A78">
      <w:pPr>
        <w:pStyle w:val="ListParagraph"/>
        <w:numPr>
          <w:ilvl w:val="0"/>
          <w:numId w:val="74"/>
        </w:numPr>
        <w:spacing w:before="120"/>
        <w:jc w:val="both"/>
        <w:rPr>
          <w:rFonts w:ascii="Arial" w:hAnsi="Arial" w:cs="Arial"/>
          <w:color w:val="0070C0"/>
          <w:lang w:val="fr-FR"/>
        </w:rPr>
      </w:pPr>
      <w:r w:rsidRPr="00CF6B38">
        <w:rPr>
          <w:rFonts w:ascii="Arial" w:hAnsi="Arial" w:cs="Arial"/>
          <w:color w:val="0070C0"/>
          <w:lang w:val="fr-FR"/>
        </w:rPr>
        <w:t>le CoDG</w:t>
      </w:r>
      <w:r w:rsidR="00996A78" w:rsidRPr="00CF6B38">
        <w:rPr>
          <w:rFonts w:ascii="Arial" w:hAnsi="Arial" w:cs="Arial"/>
          <w:color w:val="0070C0"/>
          <w:lang w:val="fr-FR"/>
        </w:rPr>
        <w:t xml:space="preserve"> ; </w:t>
      </w:r>
    </w:p>
    <w:p w:rsidR="00996A78" w:rsidRPr="00CF6B38" w:rsidRDefault="00996A78" w:rsidP="00996A78">
      <w:pPr>
        <w:pStyle w:val="ListParagraph"/>
        <w:numPr>
          <w:ilvl w:val="0"/>
          <w:numId w:val="74"/>
        </w:numPr>
        <w:spacing w:before="120"/>
        <w:jc w:val="both"/>
        <w:rPr>
          <w:rFonts w:ascii="Arial" w:hAnsi="Arial" w:cs="Arial"/>
          <w:color w:val="0070C0"/>
          <w:lang w:val="fr-FR"/>
        </w:rPr>
      </w:pPr>
      <w:r w:rsidRPr="00CF6B38">
        <w:rPr>
          <w:rFonts w:ascii="Arial" w:hAnsi="Arial" w:cs="Arial"/>
          <w:color w:val="0070C0"/>
          <w:lang w:val="fr-FR"/>
        </w:rPr>
        <w:t>les Pays champions (PC) ;</w:t>
      </w:r>
    </w:p>
    <w:p w:rsidR="00996A78" w:rsidRPr="00CF6B38" w:rsidRDefault="008675D7" w:rsidP="00996A78">
      <w:pPr>
        <w:pStyle w:val="ListParagraph"/>
        <w:numPr>
          <w:ilvl w:val="0"/>
          <w:numId w:val="74"/>
        </w:numPr>
        <w:spacing w:before="120"/>
        <w:jc w:val="both"/>
        <w:rPr>
          <w:rFonts w:ascii="Arial" w:hAnsi="Arial" w:cs="Arial"/>
          <w:color w:val="0070C0"/>
          <w:lang w:val="fr-FR"/>
        </w:rPr>
      </w:pPr>
      <w:r w:rsidRPr="00CF6B38">
        <w:rPr>
          <w:rFonts w:ascii="Arial" w:hAnsi="Arial" w:cs="Arial"/>
          <w:color w:val="0070C0"/>
          <w:lang w:val="fr-FR"/>
        </w:rPr>
        <w:t>l’</w:t>
      </w:r>
      <w:r w:rsidR="00996A78" w:rsidRPr="00CF6B38">
        <w:rPr>
          <w:rFonts w:ascii="Arial" w:hAnsi="Arial" w:cs="Arial"/>
          <w:color w:val="0070C0"/>
          <w:lang w:val="fr-FR"/>
        </w:rPr>
        <w:t>Institut de statistique de l’UA ;</w:t>
      </w:r>
      <w:r w:rsidRPr="00CF6B38">
        <w:rPr>
          <w:rFonts w:ascii="Arial" w:hAnsi="Arial" w:cs="Arial"/>
          <w:color w:val="0070C0"/>
          <w:lang w:val="fr-FR"/>
        </w:rPr>
        <w:t xml:space="preserve"> </w:t>
      </w:r>
    </w:p>
    <w:p w:rsidR="00996A78" w:rsidRPr="00CF6B38" w:rsidRDefault="008675D7" w:rsidP="00996A78">
      <w:pPr>
        <w:pStyle w:val="ListParagraph"/>
        <w:numPr>
          <w:ilvl w:val="0"/>
          <w:numId w:val="74"/>
        </w:numPr>
        <w:spacing w:before="120"/>
        <w:jc w:val="both"/>
        <w:rPr>
          <w:rFonts w:ascii="Arial" w:hAnsi="Arial" w:cs="Arial"/>
          <w:color w:val="0070C0"/>
          <w:lang w:val="fr-FR"/>
        </w:rPr>
      </w:pPr>
      <w:r w:rsidRPr="00CF6B38">
        <w:rPr>
          <w:rFonts w:ascii="Arial" w:hAnsi="Arial" w:cs="Arial"/>
          <w:color w:val="0070C0"/>
          <w:lang w:val="fr-FR"/>
        </w:rPr>
        <w:t>le Centre panaf</w:t>
      </w:r>
      <w:r w:rsidR="00996A78" w:rsidRPr="00CF6B38">
        <w:rPr>
          <w:rFonts w:ascii="Arial" w:hAnsi="Arial" w:cs="Arial"/>
          <w:color w:val="0070C0"/>
          <w:lang w:val="fr-FR"/>
        </w:rPr>
        <w:t>ricain de formation statistique ;</w:t>
      </w:r>
      <w:r w:rsidRPr="00CF6B38">
        <w:rPr>
          <w:rFonts w:ascii="Arial" w:hAnsi="Arial" w:cs="Arial"/>
          <w:color w:val="0070C0"/>
          <w:lang w:val="fr-FR"/>
        </w:rPr>
        <w:t xml:space="preserve"> </w:t>
      </w:r>
      <w:r w:rsidR="00115630" w:rsidRPr="00CF6B38">
        <w:rPr>
          <w:rFonts w:ascii="Arial" w:hAnsi="Arial" w:cs="Arial"/>
          <w:color w:val="0070C0"/>
          <w:lang w:val="fr-FR"/>
        </w:rPr>
        <w:t xml:space="preserve">et </w:t>
      </w:r>
    </w:p>
    <w:p w:rsidR="00DC6363" w:rsidRPr="00CF6B38" w:rsidRDefault="00DC6363" w:rsidP="00996A78">
      <w:pPr>
        <w:pStyle w:val="ListParagraph"/>
        <w:numPr>
          <w:ilvl w:val="0"/>
          <w:numId w:val="74"/>
        </w:numPr>
        <w:spacing w:before="120"/>
        <w:jc w:val="both"/>
        <w:rPr>
          <w:rFonts w:ascii="Arial" w:hAnsi="Arial" w:cs="Arial"/>
          <w:color w:val="0070C0"/>
          <w:lang w:val="fr-FR"/>
        </w:rPr>
      </w:pPr>
      <w:r w:rsidRPr="00CF6B38">
        <w:rPr>
          <w:rFonts w:ascii="Arial" w:hAnsi="Arial" w:cs="Arial"/>
          <w:color w:val="0070C0"/>
          <w:lang w:val="fr-FR"/>
        </w:rPr>
        <w:t>les Groupes Techniques Spécialisés (GTS</w:t>
      </w:r>
      <w:r w:rsidR="00115630" w:rsidRPr="00CF6B38">
        <w:rPr>
          <w:rFonts w:ascii="Arial" w:hAnsi="Arial" w:cs="Arial"/>
          <w:color w:val="0070C0"/>
          <w:lang w:val="fr-FR"/>
        </w:rPr>
        <w:t>)</w:t>
      </w:r>
      <w:r w:rsidRPr="00CF6B38">
        <w:rPr>
          <w:rFonts w:ascii="Arial" w:hAnsi="Arial" w:cs="Arial"/>
          <w:color w:val="0070C0"/>
          <w:lang w:val="fr-FR"/>
        </w:rPr>
        <w:t>.</w:t>
      </w:r>
    </w:p>
    <w:p w:rsidR="005D38A0" w:rsidRPr="00FD7A74" w:rsidRDefault="00867AED" w:rsidP="00E719EA">
      <w:pPr>
        <w:pStyle w:val="Heading3"/>
        <w:spacing w:before="120" w:after="0"/>
        <w:rPr>
          <w:rFonts w:ascii="Arial" w:hAnsi="Arial" w:cs="Arial"/>
          <w:color w:val="0070C0"/>
          <w:sz w:val="24"/>
          <w:szCs w:val="24"/>
          <w:lang w:val="fr-FR"/>
        </w:rPr>
      </w:pPr>
      <w:bookmarkStart w:id="240" w:name="_Toc475488364"/>
      <w:bookmarkStart w:id="241" w:name="_Toc475542113"/>
      <w:r w:rsidRPr="00FD7A74">
        <w:rPr>
          <w:rFonts w:ascii="Arial" w:hAnsi="Arial" w:cs="Arial"/>
          <w:color w:val="0070C0"/>
          <w:sz w:val="24"/>
          <w:szCs w:val="24"/>
          <w:lang w:val="fr-FR"/>
        </w:rPr>
        <w:t>6.1</w:t>
      </w:r>
      <w:r w:rsidR="005D38A0" w:rsidRPr="00FD7A74">
        <w:rPr>
          <w:rFonts w:ascii="Arial" w:hAnsi="Arial" w:cs="Arial"/>
          <w:color w:val="0070C0"/>
          <w:sz w:val="24"/>
          <w:szCs w:val="24"/>
          <w:lang w:val="fr-FR"/>
        </w:rPr>
        <w:t>.1.</w:t>
      </w:r>
      <w:r w:rsidR="005D38A0" w:rsidRPr="00FD7A74">
        <w:rPr>
          <w:rFonts w:ascii="Arial" w:hAnsi="Arial" w:cs="Arial"/>
          <w:color w:val="0070C0"/>
          <w:sz w:val="24"/>
          <w:szCs w:val="24"/>
          <w:lang w:val="fr-FR"/>
        </w:rPr>
        <w:tab/>
        <w:t xml:space="preserve">Sommet de l’Union </w:t>
      </w:r>
      <w:r w:rsidR="00FB04C9" w:rsidRPr="00FD7A74">
        <w:rPr>
          <w:rFonts w:ascii="Arial" w:hAnsi="Arial" w:cs="Arial"/>
          <w:color w:val="0070C0"/>
          <w:sz w:val="24"/>
          <w:szCs w:val="24"/>
          <w:lang w:val="fr-FR"/>
        </w:rPr>
        <w:t>a</w:t>
      </w:r>
      <w:r w:rsidR="005D38A0" w:rsidRPr="00FD7A74">
        <w:rPr>
          <w:rFonts w:ascii="Arial" w:hAnsi="Arial" w:cs="Arial"/>
          <w:color w:val="0070C0"/>
          <w:sz w:val="24"/>
          <w:szCs w:val="24"/>
          <w:lang w:val="fr-FR"/>
        </w:rPr>
        <w:t>fricaine</w:t>
      </w:r>
      <w:bookmarkEnd w:id="239"/>
      <w:bookmarkEnd w:id="240"/>
      <w:bookmarkEnd w:id="241"/>
    </w:p>
    <w:p w:rsidR="00FB04C9" w:rsidRPr="00FD7A74" w:rsidRDefault="00FB04C9" w:rsidP="00FB04C9">
      <w:pPr>
        <w:spacing w:before="120"/>
        <w:jc w:val="both"/>
        <w:rPr>
          <w:rFonts w:ascii="Arial" w:hAnsi="Arial" w:cs="Arial"/>
          <w:color w:val="0070C0"/>
          <w:lang w:val="fr-FR"/>
        </w:rPr>
      </w:pPr>
      <w:r w:rsidRPr="00FD7A74">
        <w:rPr>
          <w:rFonts w:ascii="Arial" w:hAnsi="Arial" w:cs="Arial"/>
          <w:color w:val="0070C0"/>
          <w:lang w:val="fr-FR"/>
        </w:rPr>
        <w:t xml:space="preserve">Le Sommet </w:t>
      </w:r>
      <w:r w:rsidR="008513E4" w:rsidRPr="00FD7A74">
        <w:rPr>
          <w:rFonts w:ascii="Arial" w:hAnsi="Arial" w:cs="Arial"/>
          <w:color w:val="0070C0"/>
          <w:lang w:val="fr-FR"/>
        </w:rPr>
        <w:t xml:space="preserve">des Chefs d’Etat et de Gouvernement de l’Union africaine (le Sommet) </w:t>
      </w:r>
      <w:r w:rsidRPr="00FD7A74">
        <w:rPr>
          <w:rFonts w:ascii="Arial" w:hAnsi="Arial" w:cs="Arial"/>
          <w:color w:val="0070C0"/>
          <w:lang w:val="fr-FR"/>
        </w:rPr>
        <w:t>adoptera les d</w:t>
      </w:r>
      <w:r w:rsidR="008513E4" w:rsidRPr="00FD7A74">
        <w:rPr>
          <w:rFonts w:ascii="Arial" w:hAnsi="Arial" w:cs="Arial"/>
          <w:color w:val="0070C0"/>
          <w:lang w:val="fr-FR"/>
        </w:rPr>
        <w:t>é</w:t>
      </w:r>
      <w:r w:rsidRPr="00FD7A74">
        <w:rPr>
          <w:rFonts w:ascii="Arial" w:hAnsi="Arial" w:cs="Arial"/>
          <w:color w:val="0070C0"/>
          <w:lang w:val="fr-FR"/>
        </w:rPr>
        <w:t xml:space="preserve">cisions </w:t>
      </w:r>
      <w:r w:rsidR="00057DED" w:rsidRPr="00FD7A74">
        <w:rPr>
          <w:rFonts w:ascii="Arial" w:hAnsi="Arial" w:cs="Arial"/>
          <w:color w:val="0070C0"/>
          <w:lang w:val="fr-FR"/>
        </w:rPr>
        <w:t>et</w:t>
      </w:r>
      <w:r w:rsidRPr="00FD7A74">
        <w:rPr>
          <w:rFonts w:ascii="Arial" w:hAnsi="Arial" w:cs="Arial"/>
          <w:color w:val="0070C0"/>
          <w:lang w:val="fr-FR"/>
        </w:rPr>
        <w:t xml:space="preserve"> directives sur la mise en œuvre de la SHaSA II.</w:t>
      </w:r>
      <w:r w:rsidR="008513E4" w:rsidRPr="00FD7A74">
        <w:rPr>
          <w:rFonts w:ascii="Arial" w:hAnsi="Arial" w:cs="Arial"/>
          <w:color w:val="0070C0"/>
          <w:lang w:val="fr-FR"/>
        </w:rPr>
        <w:t xml:space="preserve"> Il sera régulièrement informé par une haute instance créée dans le cadre de la mise en œuvre de la SHaSA II.  </w:t>
      </w:r>
    </w:p>
    <w:p w:rsidR="005D38A0" w:rsidRPr="00FD7A74" w:rsidRDefault="005D38A0" w:rsidP="00E719EA">
      <w:pPr>
        <w:pStyle w:val="Heading3"/>
        <w:spacing w:before="120" w:after="0"/>
        <w:rPr>
          <w:rFonts w:ascii="Arial" w:hAnsi="Arial" w:cs="Arial"/>
          <w:color w:val="0070C0"/>
          <w:sz w:val="24"/>
          <w:szCs w:val="24"/>
          <w:lang w:val="fr-FR"/>
        </w:rPr>
      </w:pPr>
      <w:bookmarkStart w:id="242" w:name="_Toc466124183"/>
      <w:bookmarkStart w:id="243" w:name="_Toc475488365"/>
      <w:bookmarkStart w:id="244" w:name="_Toc475542114"/>
      <w:r w:rsidRPr="00FD7A74">
        <w:rPr>
          <w:rFonts w:ascii="Arial" w:hAnsi="Arial" w:cs="Arial"/>
          <w:color w:val="0070C0"/>
          <w:sz w:val="24"/>
          <w:szCs w:val="24"/>
          <w:lang w:val="fr-FR"/>
        </w:rPr>
        <w:lastRenderedPageBreak/>
        <w:t>6.</w:t>
      </w:r>
      <w:r w:rsidR="0059306A" w:rsidRPr="00FD7A74">
        <w:rPr>
          <w:rFonts w:ascii="Arial" w:hAnsi="Arial" w:cs="Arial"/>
          <w:color w:val="0070C0"/>
          <w:sz w:val="24"/>
          <w:szCs w:val="24"/>
          <w:lang w:val="fr-FR"/>
        </w:rPr>
        <w:t>1</w:t>
      </w:r>
      <w:r w:rsidRPr="00FD7A74">
        <w:rPr>
          <w:rFonts w:ascii="Arial" w:hAnsi="Arial" w:cs="Arial"/>
          <w:color w:val="0070C0"/>
          <w:sz w:val="24"/>
          <w:szCs w:val="24"/>
          <w:lang w:val="fr-FR"/>
        </w:rPr>
        <w:t>.2.</w:t>
      </w:r>
      <w:r w:rsidRPr="00FD7A74">
        <w:rPr>
          <w:rFonts w:ascii="Arial" w:hAnsi="Arial" w:cs="Arial"/>
          <w:color w:val="0070C0"/>
          <w:sz w:val="24"/>
          <w:szCs w:val="24"/>
          <w:lang w:val="fr-FR"/>
        </w:rPr>
        <w:tab/>
        <w:t xml:space="preserve">Comité </w:t>
      </w:r>
      <w:r w:rsidR="00956F6D" w:rsidRPr="00FD7A74">
        <w:rPr>
          <w:rFonts w:ascii="Arial" w:hAnsi="Arial" w:cs="Arial"/>
          <w:color w:val="0070C0"/>
          <w:sz w:val="24"/>
          <w:szCs w:val="24"/>
          <w:lang w:val="fr-FR"/>
        </w:rPr>
        <w:t>d</w:t>
      </w:r>
      <w:r w:rsidR="00A00E29" w:rsidRPr="00FD7A74">
        <w:rPr>
          <w:rFonts w:ascii="Arial" w:hAnsi="Arial" w:cs="Arial"/>
          <w:color w:val="0070C0"/>
          <w:sz w:val="24"/>
          <w:szCs w:val="24"/>
          <w:lang w:val="fr-FR"/>
        </w:rPr>
        <w:t>e haut niveau sur la</w:t>
      </w:r>
      <w:r w:rsidR="004851B0" w:rsidRPr="00FD7A74">
        <w:rPr>
          <w:rFonts w:ascii="Arial" w:hAnsi="Arial" w:cs="Arial"/>
          <w:color w:val="0070C0"/>
          <w:sz w:val="24"/>
          <w:szCs w:val="24"/>
          <w:lang w:val="fr-FR"/>
        </w:rPr>
        <w:t xml:space="preserve"> </w:t>
      </w:r>
      <w:r w:rsidR="00A00E29" w:rsidRPr="00FD7A74">
        <w:rPr>
          <w:rFonts w:ascii="Arial" w:hAnsi="Arial" w:cs="Arial"/>
          <w:color w:val="0070C0"/>
          <w:sz w:val="24"/>
          <w:szCs w:val="24"/>
          <w:lang w:val="fr-FR"/>
        </w:rPr>
        <w:t>s</w:t>
      </w:r>
      <w:r w:rsidR="00956F6D" w:rsidRPr="00FD7A74">
        <w:rPr>
          <w:rFonts w:ascii="Arial" w:hAnsi="Arial" w:cs="Arial"/>
          <w:color w:val="0070C0"/>
          <w:sz w:val="24"/>
          <w:szCs w:val="24"/>
          <w:lang w:val="fr-FR"/>
        </w:rPr>
        <w:t xml:space="preserve">tatistique </w:t>
      </w:r>
      <w:bookmarkEnd w:id="242"/>
      <w:r w:rsidR="003B7BA6" w:rsidRPr="00FD7A74">
        <w:rPr>
          <w:rFonts w:ascii="Arial" w:hAnsi="Arial" w:cs="Arial"/>
          <w:color w:val="0070C0"/>
          <w:sz w:val="24"/>
          <w:szCs w:val="24"/>
          <w:lang w:val="fr-FR"/>
        </w:rPr>
        <w:t>(</w:t>
      </w:r>
      <w:r w:rsidR="00A00E29" w:rsidRPr="00FD7A74">
        <w:rPr>
          <w:rFonts w:ascii="Arial" w:hAnsi="Arial" w:cs="Arial"/>
          <w:color w:val="0070C0"/>
          <w:sz w:val="24"/>
          <w:szCs w:val="24"/>
          <w:lang w:val="fr-FR"/>
        </w:rPr>
        <w:t>CHS</w:t>
      </w:r>
      <w:r w:rsidR="003B7BA6" w:rsidRPr="00FD7A74">
        <w:rPr>
          <w:rFonts w:ascii="Arial" w:hAnsi="Arial" w:cs="Arial"/>
          <w:color w:val="0070C0"/>
          <w:sz w:val="24"/>
          <w:szCs w:val="24"/>
          <w:lang w:val="fr-FR"/>
        </w:rPr>
        <w:t>)</w:t>
      </w:r>
      <w:bookmarkEnd w:id="243"/>
      <w:bookmarkEnd w:id="244"/>
    </w:p>
    <w:p w:rsidR="006C3107" w:rsidRPr="00FD7A74" w:rsidRDefault="0048727E" w:rsidP="00E719EA">
      <w:pPr>
        <w:spacing w:before="120"/>
        <w:jc w:val="both"/>
        <w:rPr>
          <w:rFonts w:ascii="Arial" w:hAnsi="Arial" w:cs="Arial"/>
          <w:color w:val="0070C0"/>
          <w:lang w:val="fr-FR"/>
        </w:rPr>
      </w:pPr>
      <w:r w:rsidRPr="00FD7A74">
        <w:rPr>
          <w:rFonts w:ascii="Arial" w:hAnsi="Arial" w:cs="Arial"/>
          <w:color w:val="0070C0"/>
          <w:lang w:val="fr-FR"/>
        </w:rPr>
        <w:t>Sans volonté politique, l'engagement continu et le buy-in des hauts dirigeants politique</w:t>
      </w:r>
      <w:r w:rsidR="008D5300" w:rsidRPr="00FD7A74">
        <w:rPr>
          <w:rFonts w:ascii="Arial" w:hAnsi="Arial" w:cs="Arial"/>
          <w:color w:val="0070C0"/>
          <w:lang w:val="fr-FR"/>
        </w:rPr>
        <w:t>s de tous les gouvernements, des institutions, d</w:t>
      </w:r>
      <w:r w:rsidRPr="00FD7A74">
        <w:rPr>
          <w:rFonts w:ascii="Arial" w:hAnsi="Arial" w:cs="Arial"/>
          <w:color w:val="0070C0"/>
          <w:lang w:val="fr-FR"/>
        </w:rPr>
        <w:t xml:space="preserve">es organisations et </w:t>
      </w:r>
      <w:r w:rsidR="008D5300" w:rsidRPr="00FD7A74">
        <w:rPr>
          <w:rFonts w:ascii="Arial" w:hAnsi="Arial" w:cs="Arial"/>
          <w:color w:val="0070C0"/>
          <w:lang w:val="fr-FR"/>
        </w:rPr>
        <w:t xml:space="preserve">des </w:t>
      </w:r>
      <w:r w:rsidRPr="00FD7A74">
        <w:rPr>
          <w:rFonts w:ascii="Arial" w:hAnsi="Arial" w:cs="Arial"/>
          <w:color w:val="0070C0"/>
          <w:lang w:val="fr-FR"/>
        </w:rPr>
        <w:t xml:space="preserve">organismes compétents, la mise en œuvre </w:t>
      </w:r>
      <w:r w:rsidR="00512993" w:rsidRPr="00FD7A74">
        <w:rPr>
          <w:rFonts w:ascii="Arial" w:hAnsi="Arial" w:cs="Arial"/>
          <w:color w:val="0070C0"/>
          <w:lang w:val="fr-FR"/>
        </w:rPr>
        <w:t xml:space="preserve">de SHaSA </w:t>
      </w:r>
      <w:r w:rsidR="008D5300" w:rsidRPr="00FD7A74">
        <w:rPr>
          <w:rFonts w:ascii="Arial" w:hAnsi="Arial" w:cs="Arial"/>
          <w:color w:val="0070C0"/>
          <w:lang w:val="fr-FR"/>
        </w:rPr>
        <w:t>II</w:t>
      </w:r>
      <w:r w:rsidR="00512993" w:rsidRPr="00FD7A74">
        <w:rPr>
          <w:rFonts w:ascii="Arial" w:hAnsi="Arial" w:cs="Arial"/>
          <w:color w:val="0070C0"/>
          <w:lang w:val="fr-FR"/>
        </w:rPr>
        <w:t xml:space="preserve"> </w:t>
      </w:r>
      <w:r w:rsidR="008D5300" w:rsidRPr="00FD7A74">
        <w:rPr>
          <w:rFonts w:ascii="Arial" w:hAnsi="Arial" w:cs="Arial"/>
          <w:color w:val="0070C0"/>
          <w:lang w:val="fr-FR"/>
        </w:rPr>
        <w:t>sera fortement hypothéquée</w:t>
      </w:r>
      <w:r w:rsidRPr="00FD7A74">
        <w:rPr>
          <w:rFonts w:ascii="Arial" w:hAnsi="Arial" w:cs="Arial"/>
          <w:color w:val="0070C0"/>
          <w:lang w:val="fr-FR"/>
        </w:rPr>
        <w:t>. L</w:t>
      </w:r>
      <w:r w:rsidR="00BD59F1" w:rsidRPr="00FD7A74">
        <w:rPr>
          <w:rFonts w:ascii="Arial" w:hAnsi="Arial" w:cs="Arial"/>
          <w:color w:val="0070C0"/>
          <w:lang w:val="fr-FR"/>
        </w:rPr>
        <w:t>a volonté et l</w:t>
      </w:r>
      <w:r w:rsidR="00C15CA6" w:rsidRPr="00FD7A74">
        <w:rPr>
          <w:rFonts w:ascii="Arial" w:hAnsi="Arial" w:cs="Arial"/>
          <w:color w:val="0070C0"/>
          <w:lang w:val="fr-FR"/>
        </w:rPr>
        <w:t>e leadership politique</w:t>
      </w:r>
      <w:r w:rsidR="00BD59F1" w:rsidRPr="00FD7A74">
        <w:rPr>
          <w:rFonts w:ascii="Arial" w:hAnsi="Arial" w:cs="Arial"/>
          <w:color w:val="0070C0"/>
          <w:lang w:val="fr-FR"/>
        </w:rPr>
        <w:t xml:space="preserve">s sont </w:t>
      </w:r>
      <w:r w:rsidR="003B7804" w:rsidRPr="00FD7A74">
        <w:rPr>
          <w:rFonts w:ascii="Arial" w:hAnsi="Arial" w:cs="Arial"/>
          <w:color w:val="0070C0"/>
          <w:lang w:val="fr-FR"/>
        </w:rPr>
        <w:t>nécessaires</w:t>
      </w:r>
      <w:r w:rsidR="00E0617F" w:rsidRPr="00FD7A74">
        <w:rPr>
          <w:rFonts w:ascii="Arial" w:hAnsi="Arial" w:cs="Arial"/>
          <w:color w:val="0070C0"/>
          <w:lang w:val="fr-FR"/>
        </w:rPr>
        <w:t xml:space="preserve"> pour assurer le</w:t>
      </w:r>
      <w:r w:rsidR="00BD59F1" w:rsidRPr="00FD7A74">
        <w:rPr>
          <w:rFonts w:ascii="Arial" w:hAnsi="Arial" w:cs="Arial"/>
          <w:color w:val="0070C0"/>
          <w:lang w:val="fr-FR"/>
        </w:rPr>
        <w:t xml:space="preserve"> plaidoyer et la </w:t>
      </w:r>
      <w:r w:rsidR="003B7804" w:rsidRPr="00FD7A74">
        <w:rPr>
          <w:rFonts w:ascii="Arial" w:hAnsi="Arial" w:cs="Arial"/>
          <w:color w:val="0070C0"/>
          <w:lang w:val="fr-FR"/>
        </w:rPr>
        <w:t>promotion</w:t>
      </w:r>
      <w:r w:rsidR="00BD59F1" w:rsidRPr="00FD7A74">
        <w:rPr>
          <w:rFonts w:ascii="Arial" w:hAnsi="Arial" w:cs="Arial"/>
          <w:color w:val="0070C0"/>
          <w:lang w:val="fr-FR"/>
        </w:rPr>
        <w:t xml:space="preserve"> des statistiques au plus haut niveau </w:t>
      </w:r>
      <w:r w:rsidR="008B587E" w:rsidRPr="00FD7A74">
        <w:rPr>
          <w:rFonts w:ascii="Arial" w:hAnsi="Arial" w:cs="Arial"/>
          <w:color w:val="0070C0"/>
          <w:lang w:val="fr-FR"/>
        </w:rPr>
        <w:t>afin de</w:t>
      </w:r>
      <w:r w:rsidR="00BD59F1" w:rsidRPr="00FD7A74">
        <w:rPr>
          <w:rFonts w:ascii="Arial" w:hAnsi="Arial" w:cs="Arial"/>
          <w:color w:val="0070C0"/>
          <w:lang w:val="fr-FR"/>
        </w:rPr>
        <w:t xml:space="preserve"> </w:t>
      </w:r>
      <w:r w:rsidR="003B7804" w:rsidRPr="00FD7A74">
        <w:rPr>
          <w:rFonts w:ascii="Arial" w:hAnsi="Arial" w:cs="Arial"/>
          <w:color w:val="0070C0"/>
          <w:lang w:val="fr-FR"/>
        </w:rPr>
        <w:t xml:space="preserve">mobiliser les acteurs et les </w:t>
      </w:r>
      <w:r w:rsidR="006232E4" w:rsidRPr="00FD7A74">
        <w:rPr>
          <w:rFonts w:ascii="Arial" w:hAnsi="Arial" w:cs="Arial"/>
          <w:color w:val="0070C0"/>
          <w:lang w:val="fr-FR"/>
        </w:rPr>
        <w:t>ressources</w:t>
      </w:r>
      <w:r w:rsidR="003B7804" w:rsidRPr="00FD7A74">
        <w:rPr>
          <w:rFonts w:ascii="Arial" w:hAnsi="Arial" w:cs="Arial"/>
          <w:color w:val="0070C0"/>
          <w:lang w:val="fr-FR"/>
        </w:rPr>
        <w:t xml:space="preserve"> </w:t>
      </w:r>
      <w:r w:rsidR="00B13630" w:rsidRPr="00FD7A74">
        <w:rPr>
          <w:rFonts w:ascii="Arial" w:hAnsi="Arial" w:cs="Arial"/>
          <w:color w:val="0070C0"/>
          <w:lang w:val="fr-FR"/>
        </w:rPr>
        <w:t xml:space="preserve">pour garantir </w:t>
      </w:r>
      <w:r w:rsidR="00BD59F1" w:rsidRPr="00FD7A74">
        <w:rPr>
          <w:rFonts w:ascii="Arial" w:hAnsi="Arial" w:cs="Arial"/>
          <w:color w:val="0070C0"/>
          <w:lang w:val="fr-FR"/>
        </w:rPr>
        <w:t xml:space="preserve">le </w:t>
      </w:r>
      <w:r w:rsidR="00A74BF4" w:rsidRPr="00FD7A74">
        <w:rPr>
          <w:rFonts w:ascii="Arial" w:hAnsi="Arial" w:cs="Arial"/>
          <w:color w:val="0070C0"/>
          <w:lang w:val="fr-FR"/>
        </w:rPr>
        <w:t>développement</w:t>
      </w:r>
      <w:r w:rsidR="00B13630" w:rsidRPr="00FD7A74">
        <w:rPr>
          <w:rFonts w:ascii="Arial" w:hAnsi="Arial" w:cs="Arial"/>
          <w:color w:val="0070C0"/>
          <w:lang w:val="fr-FR"/>
        </w:rPr>
        <w:t xml:space="preserve"> durable de la statistique.</w:t>
      </w:r>
      <w:r w:rsidR="00162031" w:rsidRPr="00FD7A74">
        <w:rPr>
          <w:rFonts w:ascii="Arial" w:hAnsi="Arial" w:cs="Arial"/>
          <w:color w:val="0070C0"/>
          <w:lang w:val="fr-FR"/>
        </w:rPr>
        <w:t xml:space="preserve"> </w:t>
      </w:r>
    </w:p>
    <w:p w:rsidR="00194AA9" w:rsidRPr="00FD7A74" w:rsidRDefault="00194AA9" w:rsidP="00E719EA">
      <w:pPr>
        <w:spacing w:before="120"/>
        <w:jc w:val="both"/>
        <w:rPr>
          <w:rFonts w:ascii="Arial" w:hAnsi="Arial" w:cs="Arial"/>
          <w:color w:val="0070C0"/>
          <w:lang w:val="fr-FR"/>
        </w:rPr>
      </w:pPr>
      <w:r w:rsidRPr="00FD7A74">
        <w:rPr>
          <w:rFonts w:ascii="Arial" w:hAnsi="Arial" w:cs="Arial"/>
          <w:color w:val="0070C0"/>
          <w:lang w:val="fr-FR"/>
        </w:rPr>
        <w:t>Avec l’adoption de la SHaSA I, les Chefs d’Etat et de Gouvernement ont montré toute l’importance qu’ils accordent à la statistique. Sans aucun doute, cet engagement est un acquis pour la mise en œuvre de la SHaSA II. C’est dans ce sens que la formation d’un Comité de haut niveau pour la statistique est envisagé</w:t>
      </w:r>
      <w:r w:rsidR="008513E4" w:rsidRPr="00FD7A74">
        <w:rPr>
          <w:rFonts w:ascii="Arial" w:hAnsi="Arial" w:cs="Arial"/>
          <w:color w:val="0070C0"/>
          <w:lang w:val="fr-FR"/>
        </w:rPr>
        <w:t>e</w:t>
      </w:r>
      <w:r w:rsidRPr="00FD7A74">
        <w:rPr>
          <w:rFonts w:ascii="Arial" w:hAnsi="Arial" w:cs="Arial"/>
          <w:color w:val="0070C0"/>
          <w:lang w:val="fr-FR"/>
        </w:rPr>
        <w:t xml:space="preserve">. </w:t>
      </w:r>
      <w:r w:rsidR="00FB27C1" w:rsidRPr="00FD7A74">
        <w:rPr>
          <w:rFonts w:ascii="Arial" w:hAnsi="Arial" w:cs="Arial"/>
          <w:color w:val="0070C0"/>
          <w:lang w:val="fr-FR"/>
        </w:rPr>
        <w:t xml:space="preserve"> </w:t>
      </w:r>
    </w:p>
    <w:p w:rsidR="008C472C" w:rsidRPr="00FD7A74" w:rsidRDefault="00194AA9" w:rsidP="00E719EA">
      <w:pPr>
        <w:spacing w:before="120"/>
        <w:jc w:val="both"/>
        <w:rPr>
          <w:rFonts w:ascii="Arial" w:hAnsi="Arial" w:cs="Arial"/>
          <w:color w:val="0070C0"/>
          <w:lang w:val="fr-FR"/>
        </w:rPr>
      </w:pPr>
      <w:r w:rsidRPr="00FD7A74">
        <w:rPr>
          <w:rFonts w:ascii="Arial" w:hAnsi="Arial" w:cs="Arial"/>
          <w:color w:val="0070C0"/>
          <w:lang w:val="fr-FR"/>
        </w:rPr>
        <w:t>Le CHS sera composé de dix Chefs d’Etat et de Gouvernement champions de la statistique, du Président de la CUA, du Président de la BAD et du Secrétaire exécutif de la CEA.  Les Chefs d’Etat et de Gouvernement seront choisis à</w:t>
      </w:r>
      <w:r w:rsidR="00F0591F" w:rsidRPr="00FD7A74">
        <w:rPr>
          <w:rFonts w:ascii="Arial" w:hAnsi="Arial" w:cs="Arial"/>
          <w:color w:val="0070C0"/>
          <w:lang w:val="fr-FR"/>
        </w:rPr>
        <w:t xml:space="preserve"> raison de deux par </w:t>
      </w:r>
      <w:r w:rsidR="00896B57" w:rsidRPr="00FD7A74">
        <w:rPr>
          <w:rFonts w:ascii="Arial" w:hAnsi="Arial" w:cs="Arial"/>
          <w:color w:val="0070C0"/>
          <w:lang w:val="fr-FR"/>
        </w:rPr>
        <w:t>région</w:t>
      </w:r>
      <w:r w:rsidR="00F0591F" w:rsidRPr="00FD7A74">
        <w:rPr>
          <w:rFonts w:ascii="Arial" w:hAnsi="Arial" w:cs="Arial"/>
          <w:color w:val="0070C0"/>
          <w:lang w:val="fr-FR"/>
        </w:rPr>
        <w:t xml:space="preserve"> selon la configuration géographique de l’Union africaine.</w:t>
      </w:r>
      <w:r w:rsidR="006A642C" w:rsidRPr="00FD7A74">
        <w:rPr>
          <w:rFonts w:ascii="Arial" w:hAnsi="Arial" w:cs="Arial"/>
          <w:color w:val="0070C0"/>
          <w:lang w:val="fr-FR"/>
        </w:rPr>
        <w:t xml:space="preserve"> L'adhésion au Comité se fera de </w:t>
      </w:r>
      <w:r w:rsidR="008325A0" w:rsidRPr="00FD7A74">
        <w:rPr>
          <w:rFonts w:ascii="Arial" w:hAnsi="Arial" w:cs="Arial"/>
          <w:color w:val="0070C0"/>
          <w:lang w:val="fr-FR"/>
        </w:rPr>
        <w:t>manière</w:t>
      </w:r>
      <w:r w:rsidR="006A642C" w:rsidRPr="00FD7A74">
        <w:rPr>
          <w:rFonts w:ascii="Arial" w:hAnsi="Arial" w:cs="Arial"/>
          <w:color w:val="0070C0"/>
          <w:lang w:val="fr-FR"/>
        </w:rPr>
        <w:t xml:space="preserve"> </w:t>
      </w:r>
      <w:r w:rsidR="008325A0" w:rsidRPr="00FD7A74">
        <w:rPr>
          <w:rFonts w:ascii="Arial" w:hAnsi="Arial" w:cs="Arial"/>
          <w:color w:val="0070C0"/>
          <w:lang w:val="fr-FR"/>
        </w:rPr>
        <w:t>tournante</w:t>
      </w:r>
      <w:r w:rsidR="006A642C" w:rsidRPr="00FD7A74">
        <w:rPr>
          <w:rFonts w:ascii="Arial" w:hAnsi="Arial" w:cs="Arial"/>
          <w:color w:val="0070C0"/>
          <w:lang w:val="fr-FR"/>
        </w:rPr>
        <w:t xml:space="preserve"> tous les deux ans </w:t>
      </w:r>
      <w:r w:rsidR="008325A0" w:rsidRPr="00FD7A74">
        <w:rPr>
          <w:rFonts w:ascii="Arial" w:hAnsi="Arial" w:cs="Arial"/>
          <w:color w:val="0070C0"/>
          <w:lang w:val="fr-FR"/>
        </w:rPr>
        <w:t>et</w:t>
      </w:r>
      <w:r w:rsidR="006A642C" w:rsidRPr="00FD7A74">
        <w:rPr>
          <w:rFonts w:ascii="Arial" w:hAnsi="Arial" w:cs="Arial"/>
          <w:color w:val="0070C0"/>
          <w:lang w:val="fr-FR"/>
        </w:rPr>
        <w:t xml:space="preserve"> à la suite de consultations régionales</w:t>
      </w:r>
      <w:r w:rsidR="008325A0" w:rsidRPr="00FD7A74">
        <w:rPr>
          <w:rFonts w:ascii="Arial" w:hAnsi="Arial" w:cs="Arial"/>
          <w:color w:val="0070C0"/>
          <w:lang w:val="fr-FR"/>
        </w:rPr>
        <w:t>.</w:t>
      </w:r>
      <w:r w:rsidR="00E56E9A" w:rsidRPr="00FD7A74">
        <w:rPr>
          <w:rFonts w:ascii="Arial" w:hAnsi="Arial" w:cs="Arial"/>
          <w:color w:val="0070C0"/>
          <w:lang w:val="fr-FR"/>
        </w:rPr>
        <w:t xml:space="preserve"> </w:t>
      </w:r>
    </w:p>
    <w:p w:rsidR="00FB35D0" w:rsidRPr="00FD7A74" w:rsidRDefault="00E56E9A" w:rsidP="00E719EA">
      <w:pPr>
        <w:spacing w:before="120"/>
        <w:jc w:val="both"/>
        <w:rPr>
          <w:rFonts w:ascii="Arial" w:hAnsi="Arial" w:cs="Arial"/>
          <w:color w:val="0070C0"/>
          <w:lang w:val="fr-FR"/>
        </w:rPr>
      </w:pPr>
      <w:r w:rsidRPr="00FD7A74">
        <w:rPr>
          <w:rFonts w:ascii="Arial" w:hAnsi="Arial" w:cs="Arial"/>
          <w:color w:val="0070C0"/>
          <w:lang w:val="fr-FR"/>
        </w:rPr>
        <w:t xml:space="preserve">Un </w:t>
      </w:r>
      <w:r w:rsidR="00FE6ED0" w:rsidRPr="00FD7A74">
        <w:rPr>
          <w:rFonts w:ascii="Arial" w:hAnsi="Arial" w:cs="Arial"/>
          <w:color w:val="0070C0"/>
          <w:lang w:val="fr-FR"/>
        </w:rPr>
        <w:t>Président</w:t>
      </w:r>
      <w:r w:rsidRPr="00FD7A74">
        <w:rPr>
          <w:rFonts w:ascii="Arial" w:hAnsi="Arial" w:cs="Arial"/>
          <w:color w:val="0070C0"/>
          <w:lang w:val="fr-FR"/>
        </w:rPr>
        <w:t xml:space="preserve"> et Un </w:t>
      </w:r>
      <w:r w:rsidR="00FE6ED0" w:rsidRPr="00FD7A74">
        <w:rPr>
          <w:rFonts w:ascii="Arial" w:hAnsi="Arial" w:cs="Arial"/>
          <w:color w:val="0070C0"/>
          <w:lang w:val="fr-FR"/>
        </w:rPr>
        <w:t>Vice-Président</w:t>
      </w:r>
      <w:r w:rsidRPr="00FD7A74">
        <w:rPr>
          <w:rFonts w:ascii="Arial" w:hAnsi="Arial" w:cs="Arial"/>
          <w:color w:val="0070C0"/>
          <w:lang w:val="fr-FR"/>
        </w:rPr>
        <w:t xml:space="preserve"> seront </w:t>
      </w:r>
      <w:r w:rsidR="00FE6ED0" w:rsidRPr="00FD7A74">
        <w:rPr>
          <w:rFonts w:ascii="Arial" w:hAnsi="Arial" w:cs="Arial"/>
          <w:color w:val="0070C0"/>
          <w:lang w:val="fr-FR"/>
        </w:rPr>
        <w:t>désignés</w:t>
      </w:r>
      <w:r w:rsidRPr="00FD7A74">
        <w:rPr>
          <w:rFonts w:ascii="Arial" w:hAnsi="Arial" w:cs="Arial"/>
          <w:color w:val="0070C0"/>
          <w:lang w:val="fr-FR"/>
        </w:rPr>
        <w:t xml:space="preserve"> parmi les pairs </w:t>
      </w:r>
      <w:r w:rsidR="00B41C9F" w:rsidRPr="00FD7A74">
        <w:rPr>
          <w:rFonts w:ascii="Arial" w:hAnsi="Arial" w:cs="Arial"/>
          <w:color w:val="0070C0"/>
          <w:lang w:val="fr-FR"/>
        </w:rPr>
        <w:t xml:space="preserve">pour diriger les travaux du </w:t>
      </w:r>
      <w:r w:rsidR="00E715C2" w:rsidRPr="00FD7A74">
        <w:rPr>
          <w:rFonts w:ascii="Arial" w:hAnsi="Arial" w:cs="Arial"/>
          <w:color w:val="0070C0"/>
          <w:lang w:val="fr-FR"/>
        </w:rPr>
        <w:t>Comité</w:t>
      </w:r>
      <w:r w:rsidR="00B41C9F" w:rsidRPr="00FD7A74">
        <w:rPr>
          <w:rFonts w:ascii="Arial" w:hAnsi="Arial" w:cs="Arial"/>
          <w:color w:val="0070C0"/>
          <w:lang w:val="fr-FR"/>
        </w:rPr>
        <w:t xml:space="preserve">. </w:t>
      </w:r>
      <w:r w:rsidR="001F23F5" w:rsidRPr="00FD7A74">
        <w:rPr>
          <w:rFonts w:ascii="Arial" w:hAnsi="Arial" w:cs="Arial"/>
          <w:color w:val="0070C0"/>
          <w:lang w:val="fr-FR"/>
        </w:rPr>
        <w:t xml:space="preserve">Le Président de la </w:t>
      </w:r>
      <w:r w:rsidR="00A134B2" w:rsidRPr="00FD7A74">
        <w:rPr>
          <w:rFonts w:ascii="Arial" w:hAnsi="Arial" w:cs="Arial"/>
          <w:color w:val="0070C0"/>
          <w:lang w:val="fr-FR"/>
        </w:rPr>
        <w:t>Conférence</w:t>
      </w:r>
      <w:r w:rsidR="001F23F5" w:rsidRPr="00FD7A74">
        <w:rPr>
          <w:rFonts w:ascii="Arial" w:hAnsi="Arial" w:cs="Arial"/>
          <w:color w:val="0070C0"/>
          <w:lang w:val="fr-FR"/>
        </w:rPr>
        <w:t xml:space="preserve"> </w:t>
      </w:r>
      <w:r w:rsidR="00A134B2" w:rsidRPr="00FD7A74">
        <w:rPr>
          <w:rFonts w:ascii="Arial" w:hAnsi="Arial" w:cs="Arial"/>
          <w:color w:val="0070C0"/>
          <w:lang w:val="fr-FR"/>
        </w:rPr>
        <w:t xml:space="preserve">des Ministres </w:t>
      </w:r>
      <w:r w:rsidR="00194AA9" w:rsidRPr="00FD7A74">
        <w:rPr>
          <w:rFonts w:ascii="Arial" w:hAnsi="Arial" w:cs="Arial"/>
          <w:color w:val="0070C0"/>
          <w:lang w:val="fr-FR"/>
        </w:rPr>
        <w:t>soumettra</w:t>
      </w:r>
      <w:r w:rsidR="00DA30BB" w:rsidRPr="00FD7A74">
        <w:rPr>
          <w:rFonts w:ascii="Arial" w:hAnsi="Arial" w:cs="Arial"/>
          <w:color w:val="0070C0"/>
          <w:lang w:val="fr-FR"/>
        </w:rPr>
        <w:t xml:space="preserve"> </w:t>
      </w:r>
      <w:r w:rsidR="001F23F5" w:rsidRPr="00FD7A74">
        <w:rPr>
          <w:rFonts w:ascii="Arial" w:hAnsi="Arial" w:cs="Arial"/>
          <w:color w:val="0070C0"/>
          <w:lang w:val="fr-FR"/>
        </w:rPr>
        <w:t xml:space="preserve">au </w:t>
      </w:r>
      <w:r w:rsidR="0076729E" w:rsidRPr="00FD7A74">
        <w:rPr>
          <w:rFonts w:ascii="Arial" w:hAnsi="Arial" w:cs="Arial"/>
          <w:color w:val="0070C0"/>
          <w:lang w:val="fr-FR"/>
        </w:rPr>
        <w:t>C</w:t>
      </w:r>
      <w:r w:rsidR="00194AA9" w:rsidRPr="00FD7A74">
        <w:rPr>
          <w:rFonts w:ascii="Arial" w:hAnsi="Arial" w:cs="Arial"/>
          <w:color w:val="0070C0"/>
          <w:lang w:val="fr-FR"/>
        </w:rPr>
        <w:t>H</w:t>
      </w:r>
      <w:r w:rsidR="0076729E" w:rsidRPr="00FD7A74">
        <w:rPr>
          <w:rFonts w:ascii="Arial" w:hAnsi="Arial" w:cs="Arial"/>
          <w:color w:val="0070C0"/>
          <w:lang w:val="fr-FR"/>
        </w:rPr>
        <w:t xml:space="preserve">S </w:t>
      </w:r>
      <w:r w:rsidR="00CF0E94" w:rsidRPr="00FD7A74">
        <w:rPr>
          <w:rFonts w:ascii="Arial" w:hAnsi="Arial" w:cs="Arial"/>
          <w:color w:val="0070C0"/>
          <w:lang w:val="fr-FR"/>
        </w:rPr>
        <w:t xml:space="preserve">un rapport </w:t>
      </w:r>
      <w:r w:rsidR="000C1084" w:rsidRPr="00FD7A74">
        <w:rPr>
          <w:rFonts w:ascii="Arial" w:hAnsi="Arial" w:cs="Arial"/>
          <w:color w:val="0070C0"/>
          <w:lang w:val="fr-FR"/>
        </w:rPr>
        <w:t xml:space="preserve">de synthèse </w:t>
      </w:r>
      <w:r w:rsidR="00CF0E94" w:rsidRPr="00FD7A74">
        <w:rPr>
          <w:rFonts w:ascii="Arial" w:hAnsi="Arial" w:cs="Arial"/>
          <w:color w:val="0070C0"/>
          <w:lang w:val="fr-FR"/>
        </w:rPr>
        <w:t>sur l’</w:t>
      </w:r>
      <w:r w:rsidR="000C1084" w:rsidRPr="00FD7A74">
        <w:rPr>
          <w:rFonts w:ascii="Arial" w:hAnsi="Arial" w:cs="Arial"/>
          <w:color w:val="0070C0"/>
          <w:lang w:val="fr-FR"/>
        </w:rPr>
        <w:t>état</w:t>
      </w:r>
      <w:r w:rsidR="00CF0E94" w:rsidRPr="00FD7A74">
        <w:rPr>
          <w:rFonts w:ascii="Arial" w:hAnsi="Arial" w:cs="Arial"/>
          <w:color w:val="0070C0"/>
          <w:lang w:val="fr-FR"/>
        </w:rPr>
        <w:t xml:space="preserve"> de mise en œuvre de la SHaSA </w:t>
      </w:r>
      <w:r w:rsidR="00194AA9" w:rsidRPr="00FD7A74">
        <w:rPr>
          <w:rFonts w:ascii="Arial" w:hAnsi="Arial" w:cs="Arial"/>
          <w:color w:val="0070C0"/>
          <w:lang w:val="fr-FR"/>
        </w:rPr>
        <w:t xml:space="preserve">II </w:t>
      </w:r>
      <w:r w:rsidR="00CF0E94" w:rsidRPr="00FD7A74">
        <w:rPr>
          <w:rFonts w:ascii="Arial" w:hAnsi="Arial" w:cs="Arial"/>
          <w:color w:val="0070C0"/>
          <w:lang w:val="fr-FR"/>
        </w:rPr>
        <w:t xml:space="preserve">et </w:t>
      </w:r>
      <w:r w:rsidR="007810A6" w:rsidRPr="00FD7A74">
        <w:rPr>
          <w:rFonts w:ascii="Arial" w:hAnsi="Arial" w:cs="Arial"/>
          <w:color w:val="0070C0"/>
          <w:lang w:val="fr-FR"/>
        </w:rPr>
        <w:t xml:space="preserve">des projets de décisions et de directives </w:t>
      </w:r>
      <w:r w:rsidR="00652AAC" w:rsidRPr="00FD7A74">
        <w:rPr>
          <w:rFonts w:ascii="Arial" w:hAnsi="Arial" w:cs="Arial"/>
          <w:color w:val="0070C0"/>
          <w:lang w:val="fr-FR"/>
        </w:rPr>
        <w:t xml:space="preserve">sur la statistique pour examen et </w:t>
      </w:r>
      <w:r w:rsidR="00732614" w:rsidRPr="00FD7A74">
        <w:rPr>
          <w:rFonts w:ascii="Arial" w:hAnsi="Arial" w:cs="Arial"/>
          <w:color w:val="0070C0"/>
          <w:lang w:val="fr-FR"/>
        </w:rPr>
        <w:t>adoption</w:t>
      </w:r>
      <w:r w:rsidR="00652AAC" w:rsidRPr="00FD7A74">
        <w:rPr>
          <w:rFonts w:ascii="Arial" w:hAnsi="Arial" w:cs="Arial"/>
          <w:color w:val="0070C0"/>
          <w:lang w:val="fr-FR"/>
        </w:rPr>
        <w:t xml:space="preserve"> par le </w:t>
      </w:r>
      <w:r w:rsidR="000653C5" w:rsidRPr="00FD7A74">
        <w:rPr>
          <w:rFonts w:ascii="Arial" w:hAnsi="Arial" w:cs="Arial"/>
          <w:color w:val="0070C0"/>
          <w:lang w:val="fr-FR"/>
        </w:rPr>
        <w:t>S</w:t>
      </w:r>
      <w:r w:rsidR="00652AAC" w:rsidRPr="00FD7A74">
        <w:rPr>
          <w:rFonts w:ascii="Arial" w:hAnsi="Arial" w:cs="Arial"/>
          <w:color w:val="0070C0"/>
          <w:lang w:val="fr-FR"/>
        </w:rPr>
        <w:t>ommet.</w:t>
      </w:r>
      <w:r w:rsidR="007A176D" w:rsidRPr="00FD7A74">
        <w:rPr>
          <w:rFonts w:ascii="Arial" w:hAnsi="Arial" w:cs="Arial"/>
          <w:color w:val="0070C0"/>
          <w:lang w:val="fr-FR"/>
        </w:rPr>
        <w:t xml:space="preserve"> </w:t>
      </w:r>
      <w:r w:rsidR="00732614" w:rsidRPr="00FD7A74">
        <w:rPr>
          <w:rFonts w:ascii="Arial" w:hAnsi="Arial" w:cs="Arial"/>
          <w:color w:val="0070C0"/>
          <w:lang w:val="fr-FR"/>
        </w:rPr>
        <w:t>Le</w:t>
      </w:r>
      <w:r w:rsidR="00C33B8A" w:rsidRPr="00FD7A74">
        <w:rPr>
          <w:rFonts w:ascii="Arial" w:hAnsi="Arial" w:cs="Arial"/>
          <w:color w:val="0070C0"/>
          <w:lang w:val="fr-FR"/>
        </w:rPr>
        <w:t>s</w:t>
      </w:r>
      <w:r w:rsidR="00732614" w:rsidRPr="00FD7A74">
        <w:rPr>
          <w:rFonts w:ascii="Arial" w:hAnsi="Arial" w:cs="Arial"/>
          <w:color w:val="0070C0"/>
          <w:lang w:val="fr-FR"/>
        </w:rPr>
        <w:t xml:space="preserve"> rapport</w:t>
      </w:r>
      <w:r w:rsidR="00C33B8A" w:rsidRPr="00FD7A74">
        <w:rPr>
          <w:rFonts w:ascii="Arial" w:hAnsi="Arial" w:cs="Arial"/>
          <w:color w:val="0070C0"/>
          <w:lang w:val="fr-FR"/>
        </w:rPr>
        <w:t>s</w:t>
      </w:r>
      <w:r w:rsidR="00732614" w:rsidRPr="00FD7A74">
        <w:rPr>
          <w:rFonts w:ascii="Arial" w:hAnsi="Arial" w:cs="Arial"/>
          <w:color w:val="0070C0"/>
          <w:lang w:val="fr-FR"/>
        </w:rPr>
        <w:t xml:space="preserve"> de </w:t>
      </w:r>
      <w:r w:rsidR="000C1B24" w:rsidRPr="00FD7A74">
        <w:rPr>
          <w:rFonts w:ascii="Arial" w:hAnsi="Arial" w:cs="Arial"/>
          <w:color w:val="0070C0"/>
          <w:lang w:val="fr-FR"/>
        </w:rPr>
        <w:t>synthèse</w:t>
      </w:r>
      <w:r w:rsidR="00732614" w:rsidRPr="00FD7A74">
        <w:rPr>
          <w:rFonts w:ascii="Arial" w:hAnsi="Arial" w:cs="Arial"/>
          <w:color w:val="0070C0"/>
          <w:lang w:val="fr-FR"/>
        </w:rPr>
        <w:t xml:space="preserve"> relatifs aux </w:t>
      </w:r>
      <w:r w:rsidR="000C1B24" w:rsidRPr="00FD7A74">
        <w:rPr>
          <w:rFonts w:ascii="Arial" w:hAnsi="Arial" w:cs="Arial"/>
          <w:color w:val="0070C0"/>
          <w:lang w:val="fr-FR"/>
        </w:rPr>
        <w:t>activités</w:t>
      </w:r>
      <w:r w:rsidR="00732614" w:rsidRPr="00FD7A74">
        <w:rPr>
          <w:rFonts w:ascii="Arial" w:hAnsi="Arial" w:cs="Arial"/>
          <w:color w:val="0070C0"/>
          <w:lang w:val="fr-FR"/>
        </w:rPr>
        <w:t xml:space="preserve"> de </w:t>
      </w:r>
      <w:r w:rsidR="00C33B8A" w:rsidRPr="00FD7A74">
        <w:rPr>
          <w:rFonts w:ascii="Arial" w:hAnsi="Arial" w:cs="Arial"/>
          <w:color w:val="0070C0"/>
          <w:lang w:val="fr-FR"/>
        </w:rPr>
        <w:t xml:space="preserve">la </w:t>
      </w:r>
      <w:r w:rsidR="00732614" w:rsidRPr="00FD7A74">
        <w:rPr>
          <w:rFonts w:ascii="Arial" w:hAnsi="Arial" w:cs="Arial"/>
          <w:color w:val="0070C0"/>
          <w:lang w:val="fr-FR"/>
        </w:rPr>
        <w:t>SHaS</w:t>
      </w:r>
      <w:r w:rsidR="00C93B8E" w:rsidRPr="00FD7A74">
        <w:rPr>
          <w:rFonts w:ascii="Arial" w:hAnsi="Arial" w:cs="Arial"/>
          <w:color w:val="0070C0"/>
          <w:lang w:val="fr-FR"/>
        </w:rPr>
        <w:t xml:space="preserve">A </w:t>
      </w:r>
      <w:r w:rsidR="00C33B8A" w:rsidRPr="00FD7A74">
        <w:rPr>
          <w:rFonts w:ascii="Arial" w:hAnsi="Arial" w:cs="Arial"/>
          <w:color w:val="0070C0"/>
          <w:lang w:val="fr-FR"/>
        </w:rPr>
        <w:t xml:space="preserve">II </w:t>
      </w:r>
      <w:r w:rsidR="00C93B8E" w:rsidRPr="00FD7A74">
        <w:rPr>
          <w:rFonts w:ascii="Arial" w:hAnsi="Arial" w:cs="Arial"/>
          <w:color w:val="0070C0"/>
          <w:lang w:val="fr-FR"/>
        </w:rPr>
        <w:t>s</w:t>
      </w:r>
      <w:r w:rsidR="00C33B8A" w:rsidRPr="00FD7A74">
        <w:rPr>
          <w:rFonts w:ascii="Arial" w:hAnsi="Arial" w:cs="Arial"/>
          <w:color w:val="0070C0"/>
          <w:lang w:val="fr-FR"/>
        </w:rPr>
        <w:t>er</w:t>
      </w:r>
      <w:r w:rsidR="00C93B8E" w:rsidRPr="00FD7A74">
        <w:rPr>
          <w:rFonts w:ascii="Arial" w:hAnsi="Arial" w:cs="Arial"/>
          <w:color w:val="0070C0"/>
          <w:lang w:val="fr-FR"/>
        </w:rPr>
        <w:t>ont fournis aux Chefs d’Etat</w:t>
      </w:r>
      <w:r w:rsidR="00732614" w:rsidRPr="00FD7A74">
        <w:rPr>
          <w:rFonts w:ascii="Arial" w:hAnsi="Arial" w:cs="Arial"/>
          <w:color w:val="0070C0"/>
          <w:lang w:val="fr-FR"/>
        </w:rPr>
        <w:t xml:space="preserve"> et de Gouvernement </w:t>
      </w:r>
      <w:r w:rsidR="007810A6" w:rsidRPr="00FD7A74">
        <w:rPr>
          <w:rFonts w:ascii="Arial" w:hAnsi="Arial" w:cs="Arial"/>
          <w:color w:val="0070C0"/>
          <w:lang w:val="fr-FR"/>
        </w:rPr>
        <w:t>pour</w:t>
      </w:r>
      <w:r w:rsidR="00732614" w:rsidRPr="00FD7A74">
        <w:rPr>
          <w:rFonts w:ascii="Arial" w:hAnsi="Arial" w:cs="Arial"/>
          <w:color w:val="0070C0"/>
          <w:lang w:val="fr-FR"/>
        </w:rPr>
        <w:t xml:space="preserve"> </w:t>
      </w:r>
      <w:r w:rsidR="006A187F" w:rsidRPr="00FD7A74">
        <w:rPr>
          <w:rFonts w:ascii="Arial" w:hAnsi="Arial" w:cs="Arial"/>
          <w:color w:val="0070C0"/>
          <w:lang w:val="fr-FR"/>
        </w:rPr>
        <w:t xml:space="preserve">une meilleure </w:t>
      </w:r>
      <w:r w:rsidR="000C1B24" w:rsidRPr="00FD7A74">
        <w:rPr>
          <w:rFonts w:ascii="Arial" w:hAnsi="Arial" w:cs="Arial"/>
          <w:color w:val="0070C0"/>
          <w:lang w:val="fr-FR"/>
        </w:rPr>
        <w:t>compréhension</w:t>
      </w:r>
      <w:r w:rsidR="006A187F" w:rsidRPr="00FD7A74">
        <w:rPr>
          <w:rFonts w:ascii="Arial" w:hAnsi="Arial" w:cs="Arial"/>
          <w:color w:val="0070C0"/>
          <w:lang w:val="fr-FR"/>
        </w:rPr>
        <w:t xml:space="preserve"> des enjeux et des défis liés </w:t>
      </w:r>
      <w:r w:rsidR="00F670AC" w:rsidRPr="00FD7A74">
        <w:rPr>
          <w:rFonts w:ascii="Arial" w:hAnsi="Arial" w:cs="Arial"/>
          <w:color w:val="0070C0"/>
          <w:lang w:val="fr-FR"/>
        </w:rPr>
        <w:t xml:space="preserve">à </w:t>
      </w:r>
      <w:r w:rsidR="00AD04B1" w:rsidRPr="00FD7A74">
        <w:rPr>
          <w:rFonts w:ascii="Arial" w:hAnsi="Arial" w:cs="Arial"/>
          <w:color w:val="0070C0"/>
          <w:lang w:val="fr-FR"/>
        </w:rPr>
        <w:t>la statistique</w:t>
      </w:r>
      <w:r w:rsidR="00732614" w:rsidRPr="00FD7A74">
        <w:rPr>
          <w:rFonts w:ascii="Arial" w:hAnsi="Arial" w:cs="Arial"/>
          <w:color w:val="0070C0"/>
          <w:lang w:val="fr-FR"/>
        </w:rPr>
        <w:t xml:space="preserve">, </w:t>
      </w:r>
      <w:r w:rsidR="008C5D0D" w:rsidRPr="00FD7A74">
        <w:rPr>
          <w:rFonts w:ascii="Arial" w:hAnsi="Arial" w:cs="Arial"/>
          <w:color w:val="0070C0"/>
          <w:lang w:val="fr-FR"/>
        </w:rPr>
        <w:t>dans le cadre de</w:t>
      </w:r>
      <w:r w:rsidR="00AD04B1" w:rsidRPr="00FD7A74">
        <w:rPr>
          <w:rFonts w:ascii="Arial" w:hAnsi="Arial" w:cs="Arial"/>
          <w:color w:val="0070C0"/>
          <w:lang w:val="fr-FR"/>
        </w:rPr>
        <w:t xml:space="preserve"> </w:t>
      </w:r>
      <w:r w:rsidR="00732614" w:rsidRPr="00FD7A74">
        <w:rPr>
          <w:rFonts w:ascii="Arial" w:hAnsi="Arial" w:cs="Arial"/>
          <w:color w:val="0070C0"/>
          <w:lang w:val="fr-FR"/>
        </w:rPr>
        <w:t xml:space="preserve">leur engagement politique et </w:t>
      </w:r>
      <w:r w:rsidR="008C5D0D" w:rsidRPr="00FD7A74">
        <w:rPr>
          <w:rFonts w:ascii="Arial" w:hAnsi="Arial" w:cs="Arial"/>
          <w:color w:val="0070C0"/>
          <w:lang w:val="fr-FR"/>
        </w:rPr>
        <w:t xml:space="preserve">de </w:t>
      </w:r>
      <w:r w:rsidR="00732614" w:rsidRPr="00FD7A74">
        <w:rPr>
          <w:rFonts w:ascii="Arial" w:hAnsi="Arial" w:cs="Arial"/>
          <w:color w:val="0070C0"/>
          <w:lang w:val="fr-FR"/>
        </w:rPr>
        <w:t xml:space="preserve">la mobilisation des ressources </w:t>
      </w:r>
      <w:r w:rsidR="009B2738" w:rsidRPr="00FD7A74">
        <w:rPr>
          <w:rFonts w:ascii="Arial" w:hAnsi="Arial" w:cs="Arial"/>
          <w:color w:val="0070C0"/>
          <w:lang w:val="fr-FR"/>
        </w:rPr>
        <w:t xml:space="preserve">pour le </w:t>
      </w:r>
      <w:r w:rsidR="000C1B24" w:rsidRPr="00FD7A74">
        <w:rPr>
          <w:rFonts w:ascii="Arial" w:hAnsi="Arial" w:cs="Arial"/>
          <w:color w:val="0070C0"/>
          <w:lang w:val="fr-FR"/>
        </w:rPr>
        <w:t>développement</w:t>
      </w:r>
      <w:r w:rsidR="009B2738" w:rsidRPr="00FD7A74">
        <w:rPr>
          <w:rFonts w:ascii="Arial" w:hAnsi="Arial" w:cs="Arial"/>
          <w:color w:val="0070C0"/>
          <w:lang w:val="fr-FR"/>
        </w:rPr>
        <w:t xml:space="preserve"> de la </w:t>
      </w:r>
      <w:r w:rsidR="007D5C06" w:rsidRPr="00FD7A74">
        <w:rPr>
          <w:rFonts w:ascii="Arial" w:hAnsi="Arial" w:cs="Arial"/>
          <w:color w:val="0070C0"/>
          <w:lang w:val="fr-FR"/>
        </w:rPr>
        <w:t>statistique tant au niveau du continent qu’à l’extérieur auprès des fondations philanthrop</w:t>
      </w:r>
      <w:r w:rsidR="008C5D0D" w:rsidRPr="00FD7A74">
        <w:rPr>
          <w:rFonts w:ascii="Arial" w:hAnsi="Arial" w:cs="Arial"/>
          <w:color w:val="0070C0"/>
          <w:lang w:val="fr-FR"/>
        </w:rPr>
        <w:t>ique</w:t>
      </w:r>
      <w:r w:rsidR="007D5C06" w:rsidRPr="00FD7A74">
        <w:rPr>
          <w:rFonts w:ascii="Arial" w:hAnsi="Arial" w:cs="Arial"/>
          <w:color w:val="0070C0"/>
          <w:lang w:val="fr-FR"/>
        </w:rPr>
        <w:t>s, du secteur privé</w:t>
      </w:r>
      <w:r w:rsidR="007F7684" w:rsidRPr="00FD7A74">
        <w:rPr>
          <w:rFonts w:ascii="Arial" w:hAnsi="Arial" w:cs="Arial"/>
          <w:color w:val="0070C0"/>
          <w:lang w:val="fr-FR"/>
        </w:rPr>
        <w:t xml:space="preserve">, de </w:t>
      </w:r>
      <w:r w:rsidR="008C5D0D" w:rsidRPr="00FD7A74">
        <w:rPr>
          <w:rFonts w:ascii="Arial" w:hAnsi="Arial" w:cs="Arial"/>
          <w:color w:val="0070C0"/>
          <w:lang w:val="fr-FR"/>
        </w:rPr>
        <w:t xml:space="preserve">la </w:t>
      </w:r>
      <w:r w:rsidR="007F7684" w:rsidRPr="00FD7A74">
        <w:rPr>
          <w:rFonts w:ascii="Arial" w:hAnsi="Arial" w:cs="Arial"/>
          <w:color w:val="0070C0"/>
          <w:lang w:val="fr-FR"/>
        </w:rPr>
        <w:t>société civile</w:t>
      </w:r>
      <w:r w:rsidR="007D5C06" w:rsidRPr="00FD7A74">
        <w:rPr>
          <w:rFonts w:ascii="Arial" w:hAnsi="Arial" w:cs="Arial"/>
          <w:color w:val="0070C0"/>
          <w:lang w:val="fr-FR"/>
        </w:rPr>
        <w:t xml:space="preserve"> et des partenaires au développement.</w:t>
      </w:r>
    </w:p>
    <w:p w:rsidR="007D5C06" w:rsidRPr="00FD7A74" w:rsidRDefault="006E0A83" w:rsidP="00E719EA">
      <w:pPr>
        <w:spacing w:before="120"/>
        <w:jc w:val="both"/>
        <w:rPr>
          <w:rFonts w:ascii="Arial" w:hAnsi="Arial" w:cs="Arial"/>
          <w:color w:val="0070C0"/>
          <w:lang w:val="fr-FR"/>
        </w:rPr>
      </w:pPr>
      <w:r w:rsidRPr="00FD7A74">
        <w:rPr>
          <w:rFonts w:ascii="Arial" w:hAnsi="Arial" w:cs="Arial"/>
          <w:color w:val="0070C0"/>
          <w:lang w:val="fr-FR"/>
        </w:rPr>
        <w:t>Le CHS donnera l’orientation politique pour la mise en œuvre de la SHaSA II</w:t>
      </w:r>
      <w:r w:rsidR="007F7684" w:rsidRPr="00FD7A74">
        <w:rPr>
          <w:rFonts w:ascii="Arial" w:hAnsi="Arial" w:cs="Arial"/>
          <w:color w:val="0070C0"/>
          <w:lang w:val="fr-FR"/>
        </w:rPr>
        <w:t>, des</w:t>
      </w:r>
      <w:r w:rsidRPr="00FD7A74">
        <w:rPr>
          <w:rFonts w:ascii="Arial" w:hAnsi="Arial" w:cs="Arial"/>
          <w:color w:val="0070C0"/>
          <w:lang w:val="fr-FR"/>
        </w:rPr>
        <w:t xml:space="preserve"> activités/programmes de l’Institut et du Centre. </w:t>
      </w:r>
      <w:r w:rsidR="00425717" w:rsidRPr="00FD7A74">
        <w:rPr>
          <w:rFonts w:ascii="Arial" w:hAnsi="Arial" w:cs="Arial"/>
          <w:color w:val="0070C0"/>
          <w:lang w:val="fr-FR"/>
        </w:rPr>
        <w:t>De même, i</w:t>
      </w:r>
      <w:r w:rsidRPr="00FD7A74">
        <w:rPr>
          <w:rFonts w:ascii="Arial" w:hAnsi="Arial" w:cs="Arial"/>
          <w:color w:val="0070C0"/>
          <w:lang w:val="fr-FR"/>
        </w:rPr>
        <w:t>l examiner</w:t>
      </w:r>
      <w:r w:rsidR="00425717" w:rsidRPr="00FD7A74">
        <w:rPr>
          <w:rFonts w:ascii="Arial" w:hAnsi="Arial" w:cs="Arial"/>
          <w:color w:val="0070C0"/>
          <w:lang w:val="fr-FR"/>
        </w:rPr>
        <w:t>a</w:t>
      </w:r>
      <w:r w:rsidRPr="00FD7A74">
        <w:rPr>
          <w:rFonts w:ascii="Arial" w:hAnsi="Arial" w:cs="Arial"/>
          <w:color w:val="0070C0"/>
          <w:lang w:val="fr-FR"/>
        </w:rPr>
        <w:t xml:space="preserve"> et approuver</w:t>
      </w:r>
      <w:r w:rsidR="00425717" w:rsidRPr="00FD7A74">
        <w:rPr>
          <w:rFonts w:ascii="Arial" w:hAnsi="Arial" w:cs="Arial"/>
          <w:color w:val="0070C0"/>
          <w:lang w:val="fr-FR"/>
        </w:rPr>
        <w:t>a</w:t>
      </w:r>
      <w:r w:rsidRPr="00FD7A74">
        <w:rPr>
          <w:rFonts w:ascii="Arial" w:hAnsi="Arial" w:cs="Arial"/>
          <w:color w:val="0070C0"/>
          <w:lang w:val="fr-FR"/>
        </w:rPr>
        <w:t xml:space="preserve"> les </w:t>
      </w:r>
      <w:r w:rsidR="007F7684" w:rsidRPr="00FD7A74">
        <w:rPr>
          <w:rFonts w:ascii="Arial" w:hAnsi="Arial" w:cs="Arial"/>
          <w:color w:val="0070C0"/>
          <w:lang w:val="fr-FR"/>
        </w:rPr>
        <w:t xml:space="preserve">projets de décisions </w:t>
      </w:r>
      <w:r w:rsidR="00FB35D0" w:rsidRPr="00FD7A74">
        <w:rPr>
          <w:rFonts w:ascii="Arial" w:hAnsi="Arial" w:cs="Arial"/>
          <w:color w:val="0070C0"/>
          <w:lang w:val="fr-FR"/>
        </w:rPr>
        <w:t xml:space="preserve">et directives </w:t>
      </w:r>
      <w:r w:rsidRPr="00FD7A74">
        <w:rPr>
          <w:rFonts w:ascii="Arial" w:hAnsi="Arial" w:cs="Arial"/>
          <w:color w:val="0070C0"/>
          <w:lang w:val="fr-FR"/>
        </w:rPr>
        <w:t xml:space="preserve">avant leur soumission au Sommet des Chefs d’Etat et Gouvernement de l’Union africaine. </w:t>
      </w:r>
      <w:r w:rsidR="00FB35D0" w:rsidRPr="00FD7A74">
        <w:rPr>
          <w:rFonts w:ascii="Arial" w:hAnsi="Arial" w:cs="Arial"/>
          <w:color w:val="0070C0"/>
          <w:lang w:val="fr-FR"/>
        </w:rPr>
        <w:t xml:space="preserve"> </w:t>
      </w:r>
    </w:p>
    <w:p w:rsidR="005D38A0" w:rsidRPr="00FD7A74" w:rsidRDefault="006F1ED7" w:rsidP="00E719EA">
      <w:pPr>
        <w:pStyle w:val="Heading3"/>
        <w:spacing w:before="120" w:after="0"/>
        <w:rPr>
          <w:rFonts w:ascii="Arial" w:hAnsi="Arial" w:cs="Arial"/>
          <w:color w:val="0070C0"/>
          <w:sz w:val="24"/>
          <w:szCs w:val="24"/>
          <w:lang w:val="fr-FR"/>
        </w:rPr>
      </w:pPr>
      <w:bookmarkStart w:id="245" w:name="_Toc475488366"/>
      <w:bookmarkStart w:id="246" w:name="_Toc475542115"/>
      <w:bookmarkStart w:id="247" w:name="_Toc466124184"/>
      <w:r w:rsidRPr="00FD7A74">
        <w:rPr>
          <w:rFonts w:ascii="Arial" w:hAnsi="Arial" w:cs="Arial"/>
          <w:color w:val="0070C0"/>
          <w:sz w:val="24"/>
          <w:szCs w:val="24"/>
          <w:lang w:val="fr-FR"/>
        </w:rPr>
        <w:t>6.1</w:t>
      </w:r>
      <w:r w:rsidR="005D38A0" w:rsidRPr="00FD7A74">
        <w:rPr>
          <w:rFonts w:ascii="Arial" w:hAnsi="Arial" w:cs="Arial"/>
          <w:color w:val="0070C0"/>
          <w:sz w:val="24"/>
          <w:szCs w:val="24"/>
          <w:lang w:val="fr-FR"/>
        </w:rPr>
        <w:t>.3.</w:t>
      </w:r>
      <w:r w:rsidR="005D38A0" w:rsidRPr="00FD7A74">
        <w:rPr>
          <w:rFonts w:ascii="Arial" w:hAnsi="Arial" w:cs="Arial"/>
          <w:color w:val="0070C0"/>
          <w:sz w:val="24"/>
          <w:szCs w:val="24"/>
          <w:lang w:val="fr-FR"/>
        </w:rPr>
        <w:tab/>
        <w:t>Conf</w:t>
      </w:r>
      <w:r w:rsidR="003016FD" w:rsidRPr="00FD7A74">
        <w:rPr>
          <w:rFonts w:ascii="Arial" w:hAnsi="Arial" w:cs="Arial"/>
          <w:color w:val="0070C0"/>
          <w:sz w:val="24"/>
          <w:szCs w:val="24"/>
          <w:lang w:val="fr-FR"/>
        </w:rPr>
        <w:t>é</w:t>
      </w:r>
      <w:r w:rsidR="005D38A0" w:rsidRPr="00FD7A74">
        <w:rPr>
          <w:rFonts w:ascii="Arial" w:hAnsi="Arial" w:cs="Arial"/>
          <w:color w:val="0070C0"/>
          <w:sz w:val="24"/>
          <w:szCs w:val="24"/>
          <w:lang w:val="fr-FR"/>
        </w:rPr>
        <w:t xml:space="preserve">rence </w:t>
      </w:r>
      <w:r w:rsidR="003016FD" w:rsidRPr="00FD7A74">
        <w:rPr>
          <w:rFonts w:ascii="Arial" w:hAnsi="Arial" w:cs="Arial"/>
          <w:color w:val="0070C0"/>
          <w:sz w:val="24"/>
          <w:szCs w:val="24"/>
          <w:lang w:val="fr-FR"/>
        </w:rPr>
        <w:t>des</w:t>
      </w:r>
      <w:r w:rsidR="005D38A0" w:rsidRPr="00FD7A74">
        <w:rPr>
          <w:rFonts w:ascii="Arial" w:hAnsi="Arial" w:cs="Arial"/>
          <w:color w:val="0070C0"/>
          <w:sz w:val="24"/>
          <w:szCs w:val="24"/>
          <w:lang w:val="fr-FR"/>
        </w:rPr>
        <w:t xml:space="preserve"> Minist</w:t>
      </w:r>
      <w:r w:rsidR="003016FD" w:rsidRPr="00FD7A74">
        <w:rPr>
          <w:rFonts w:ascii="Arial" w:hAnsi="Arial" w:cs="Arial"/>
          <w:color w:val="0070C0"/>
          <w:sz w:val="24"/>
          <w:szCs w:val="24"/>
          <w:lang w:val="fr-FR"/>
        </w:rPr>
        <w:t>re</w:t>
      </w:r>
      <w:r w:rsidR="005D38A0" w:rsidRPr="00FD7A74">
        <w:rPr>
          <w:rFonts w:ascii="Arial" w:hAnsi="Arial" w:cs="Arial"/>
          <w:color w:val="0070C0"/>
          <w:sz w:val="24"/>
          <w:szCs w:val="24"/>
          <w:lang w:val="fr-FR"/>
        </w:rPr>
        <w:t>s</w:t>
      </w:r>
      <w:bookmarkEnd w:id="245"/>
      <w:bookmarkEnd w:id="246"/>
      <w:r w:rsidR="005D38A0" w:rsidRPr="00FD7A74">
        <w:rPr>
          <w:rFonts w:ascii="Arial" w:hAnsi="Arial" w:cs="Arial"/>
          <w:color w:val="0070C0"/>
          <w:sz w:val="24"/>
          <w:szCs w:val="24"/>
          <w:lang w:val="fr-FR"/>
        </w:rPr>
        <w:t xml:space="preserve"> </w:t>
      </w:r>
      <w:bookmarkEnd w:id="247"/>
    </w:p>
    <w:p w:rsidR="00E967DC" w:rsidRPr="00FD7A74" w:rsidRDefault="00463F27" w:rsidP="00E719EA">
      <w:pPr>
        <w:spacing w:before="120"/>
        <w:jc w:val="both"/>
        <w:rPr>
          <w:rFonts w:ascii="Arial" w:hAnsi="Arial" w:cs="Arial"/>
          <w:color w:val="0070C0"/>
          <w:lang w:val="fr-FR"/>
        </w:rPr>
      </w:pPr>
      <w:r w:rsidRPr="00FD7A74">
        <w:rPr>
          <w:rFonts w:ascii="Arial" w:hAnsi="Arial" w:cs="Arial"/>
          <w:color w:val="0070C0"/>
          <w:lang w:val="fr-FR"/>
        </w:rPr>
        <w:t xml:space="preserve">Chaque </w:t>
      </w:r>
      <w:r w:rsidR="00BD0537" w:rsidRPr="00FD7A74">
        <w:rPr>
          <w:rFonts w:ascii="Arial" w:hAnsi="Arial" w:cs="Arial"/>
          <w:color w:val="0070C0"/>
          <w:lang w:val="fr-FR"/>
        </w:rPr>
        <w:t>année</w:t>
      </w:r>
      <w:r w:rsidRPr="00FD7A74">
        <w:rPr>
          <w:rFonts w:ascii="Arial" w:hAnsi="Arial" w:cs="Arial"/>
          <w:color w:val="0070C0"/>
          <w:lang w:val="fr-FR"/>
        </w:rPr>
        <w:t xml:space="preserve">, un rapport sur la mise en œuvre de la SHaSA </w:t>
      </w:r>
      <w:r w:rsidR="00696CCF" w:rsidRPr="00FD7A74">
        <w:rPr>
          <w:rFonts w:ascii="Arial" w:hAnsi="Arial" w:cs="Arial"/>
          <w:color w:val="0070C0"/>
          <w:lang w:val="fr-FR"/>
        </w:rPr>
        <w:t xml:space="preserve">II </w:t>
      </w:r>
      <w:r w:rsidRPr="00FD7A74">
        <w:rPr>
          <w:rFonts w:ascii="Arial" w:hAnsi="Arial" w:cs="Arial"/>
          <w:color w:val="0070C0"/>
          <w:lang w:val="fr-FR"/>
        </w:rPr>
        <w:t xml:space="preserve">sera </w:t>
      </w:r>
      <w:r w:rsidR="00BD0537" w:rsidRPr="00FD7A74">
        <w:rPr>
          <w:rFonts w:ascii="Arial" w:hAnsi="Arial" w:cs="Arial"/>
          <w:color w:val="0070C0"/>
          <w:lang w:val="fr-FR"/>
        </w:rPr>
        <w:t>préparé</w:t>
      </w:r>
      <w:r w:rsidRPr="00FD7A74">
        <w:rPr>
          <w:rFonts w:ascii="Arial" w:hAnsi="Arial" w:cs="Arial"/>
          <w:color w:val="0070C0"/>
          <w:lang w:val="fr-FR"/>
        </w:rPr>
        <w:t xml:space="preserve"> </w:t>
      </w:r>
      <w:r w:rsidR="00C20F4E" w:rsidRPr="00FD7A74">
        <w:rPr>
          <w:rFonts w:ascii="Arial" w:hAnsi="Arial" w:cs="Arial"/>
          <w:color w:val="0070C0"/>
          <w:lang w:val="fr-FR"/>
        </w:rPr>
        <w:t xml:space="preserve">par </w:t>
      </w:r>
      <w:r w:rsidR="00BD0537" w:rsidRPr="00FD7A74">
        <w:rPr>
          <w:rFonts w:ascii="Arial" w:hAnsi="Arial" w:cs="Arial"/>
          <w:color w:val="0070C0"/>
          <w:lang w:val="fr-FR"/>
        </w:rPr>
        <w:t>l</w:t>
      </w:r>
      <w:r w:rsidR="00BB6589" w:rsidRPr="00FD7A74">
        <w:rPr>
          <w:rFonts w:ascii="Arial" w:hAnsi="Arial" w:cs="Arial"/>
          <w:color w:val="0070C0"/>
          <w:lang w:val="fr-FR"/>
        </w:rPr>
        <w:t xml:space="preserve">’Institut de statistique de l’UA et </w:t>
      </w:r>
      <w:r w:rsidR="00AF3BC4" w:rsidRPr="00FD7A74">
        <w:rPr>
          <w:rFonts w:ascii="Arial" w:hAnsi="Arial" w:cs="Arial"/>
          <w:color w:val="0070C0"/>
          <w:lang w:val="fr-FR"/>
        </w:rPr>
        <w:t xml:space="preserve">transmis </w:t>
      </w:r>
      <w:r w:rsidR="00BB6589" w:rsidRPr="00FD7A74">
        <w:rPr>
          <w:rFonts w:ascii="Arial" w:hAnsi="Arial" w:cs="Arial"/>
          <w:color w:val="0070C0"/>
          <w:lang w:val="fr-FR"/>
        </w:rPr>
        <w:t>au CoDG qui, après examen et validation, le soumettra</w:t>
      </w:r>
      <w:r w:rsidR="00BD0537" w:rsidRPr="00FD7A74">
        <w:rPr>
          <w:rFonts w:ascii="Arial" w:hAnsi="Arial" w:cs="Arial"/>
          <w:color w:val="0070C0"/>
          <w:lang w:val="fr-FR"/>
        </w:rPr>
        <w:t xml:space="preserve"> </w:t>
      </w:r>
      <w:r w:rsidR="009A1E9A">
        <w:rPr>
          <w:rFonts w:ascii="Arial" w:hAnsi="Arial" w:cs="Arial"/>
          <w:color w:val="0070C0"/>
          <w:lang w:val="fr-FR"/>
        </w:rPr>
        <w:t xml:space="preserve">à la réunion du </w:t>
      </w:r>
      <w:r w:rsidR="000E3360" w:rsidRPr="000E3360">
        <w:rPr>
          <w:rFonts w:ascii="Arial" w:hAnsi="Arial" w:cs="Arial"/>
          <w:color w:val="0070C0"/>
          <w:lang w:val="fr-FR"/>
        </w:rPr>
        <w:t>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r w:rsidR="000E3360">
        <w:rPr>
          <w:rFonts w:ascii="Arial" w:hAnsi="Arial" w:cs="Arial"/>
          <w:color w:val="0070C0"/>
          <w:lang w:val="fr-FR"/>
        </w:rPr>
        <w:t>,</w:t>
      </w:r>
      <w:r w:rsidR="009A1E9A">
        <w:rPr>
          <w:rFonts w:ascii="Arial" w:hAnsi="Arial" w:cs="Arial"/>
          <w:color w:val="0070C0"/>
          <w:lang w:val="fr-FR"/>
        </w:rPr>
        <w:t xml:space="preserve"> </w:t>
      </w:r>
      <w:r w:rsidR="00D4100C" w:rsidRPr="00FD7A74">
        <w:rPr>
          <w:rFonts w:ascii="Arial" w:hAnsi="Arial" w:cs="Arial"/>
          <w:color w:val="0070C0"/>
          <w:lang w:val="fr-FR"/>
        </w:rPr>
        <w:t xml:space="preserve"> </w:t>
      </w:r>
      <w:r w:rsidR="00E967DC" w:rsidRPr="00FD7A74">
        <w:rPr>
          <w:rFonts w:ascii="Arial" w:hAnsi="Arial" w:cs="Arial"/>
          <w:color w:val="0070C0"/>
          <w:lang w:val="fr-FR"/>
        </w:rPr>
        <w:t>pour examen et recommandations au C</w:t>
      </w:r>
      <w:r w:rsidR="00696CCF" w:rsidRPr="00FD7A74">
        <w:rPr>
          <w:rFonts w:ascii="Arial" w:hAnsi="Arial" w:cs="Arial"/>
          <w:color w:val="0070C0"/>
          <w:lang w:val="fr-FR"/>
        </w:rPr>
        <w:t>H</w:t>
      </w:r>
      <w:r w:rsidR="00E967DC" w:rsidRPr="00FD7A74">
        <w:rPr>
          <w:rFonts w:ascii="Arial" w:hAnsi="Arial" w:cs="Arial"/>
          <w:color w:val="0070C0"/>
          <w:lang w:val="fr-FR"/>
        </w:rPr>
        <w:t>S.</w:t>
      </w:r>
      <w:r w:rsidR="004E32FC" w:rsidRPr="00FD7A74">
        <w:rPr>
          <w:rFonts w:ascii="Arial" w:hAnsi="Arial" w:cs="Arial"/>
          <w:color w:val="0070C0"/>
          <w:lang w:val="fr-FR"/>
        </w:rPr>
        <w:t xml:space="preserve"> Cela permettra aux Ministres d’examiner de façon minutieuse les difficultés et les opportunités en vue de faire des propositions sur la mise en œuvre efficace de la SHaSA </w:t>
      </w:r>
      <w:r w:rsidR="00696CCF" w:rsidRPr="00FD7A74">
        <w:rPr>
          <w:rFonts w:ascii="Arial" w:hAnsi="Arial" w:cs="Arial"/>
          <w:color w:val="0070C0"/>
          <w:lang w:val="fr-FR"/>
        </w:rPr>
        <w:t>II</w:t>
      </w:r>
      <w:r w:rsidR="004E32FC" w:rsidRPr="00FD7A74">
        <w:rPr>
          <w:rFonts w:ascii="Arial" w:hAnsi="Arial" w:cs="Arial"/>
          <w:color w:val="0070C0"/>
          <w:lang w:val="fr-FR"/>
        </w:rPr>
        <w:t>.</w:t>
      </w:r>
    </w:p>
    <w:p w:rsidR="00412B39" w:rsidRPr="00FD7A74" w:rsidRDefault="00412B39" w:rsidP="00E719EA">
      <w:pPr>
        <w:pStyle w:val="Heading3"/>
        <w:spacing w:before="120" w:after="0"/>
        <w:rPr>
          <w:rFonts w:ascii="Arial" w:hAnsi="Arial" w:cs="Arial"/>
          <w:color w:val="0070C0"/>
          <w:sz w:val="24"/>
          <w:szCs w:val="24"/>
          <w:lang w:val="fr-FR"/>
        </w:rPr>
      </w:pPr>
      <w:bookmarkStart w:id="248" w:name="_Toc475488367"/>
      <w:bookmarkStart w:id="249" w:name="_Toc475542116"/>
      <w:r w:rsidRPr="00FD7A74">
        <w:rPr>
          <w:rFonts w:ascii="Arial" w:hAnsi="Arial" w:cs="Arial"/>
          <w:color w:val="0070C0"/>
          <w:sz w:val="24"/>
          <w:szCs w:val="24"/>
          <w:lang w:val="fr-FR"/>
        </w:rPr>
        <w:lastRenderedPageBreak/>
        <w:t>6.</w:t>
      </w:r>
      <w:r w:rsidR="009515EF" w:rsidRPr="00FD7A74">
        <w:rPr>
          <w:rFonts w:ascii="Arial" w:hAnsi="Arial" w:cs="Arial"/>
          <w:color w:val="0070C0"/>
          <w:sz w:val="24"/>
          <w:szCs w:val="24"/>
          <w:lang w:val="fr-FR"/>
        </w:rPr>
        <w:t>1</w:t>
      </w:r>
      <w:r w:rsidRPr="00FD7A74">
        <w:rPr>
          <w:rFonts w:ascii="Arial" w:hAnsi="Arial" w:cs="Arial"/>
          <w:color w:val="0070C0"/>
          <w:sz w:val="24"/>
          <w:szCs w:val="24"/>
          <w:lang w:val="fr-FR"/>
        </w:rPr>
        <w:t>.4.</w:t>
      </w:r>
      <w:r w:rsidRPr="00FD7A74">
        <w:rPr>
          <w:rFonts w:ascii="Arial" w:hAnsi="Arial" w:cs="Arial"/>
          <w:color w:val="0070C0"/>
          <w:sz w:val="24"/>
          <w:szCs w:val="24"/>
          <w:lang w:val="fr-FR"/>
        </w:rPr>
        <w:tab/>
        <w:t>Conférence des Présidents des Conseils</w:t>
      </w:r>
      <w:r w:rsidR="000A1329" w:rsidRPr="00FD7A74">
        <w:rPr>
          <w:rFonts w:ascii="Arial" w:hAnsi="Arial" w:cs="Arial"/>
          <w:color w:val="0070C0"/>
          <w:sz w:val="24"/>
          <w:szCs w:val="24"/>
          <w:lang w:val="fr-FR"/>
        </w:rPr>
        <w:t xml:space="preserve"> nationaux de la statistique</w:t>
      </w:r>
      <w:bookmarkEnd w:id="248"/>
      <w:bookmarkEnd w:id="249"/>
      <w:r w:rsidR="007A4836" w:rsidRPr="00FD7A74">
        <w:rPr>
          <w:rFonts w:ascii="Arial" w:hAnsi="Arial" w:cs="Arial"/>
          <w:color w:val="0070C0"/>
          <w:sz w:val="24"/>
          <w:szCs w:val="24"/>
          <w:lang w:val="fr-FR"/>
        </w:rPr>
        <w:t xml:space="preserve"> </w:t>
      </w:r>
    </w:p>
    <w:p w:rsidR="00017FB3" w:rsidRPr="00FD7A74" w:rsidRDefault="00412B39" w:rsidP="00E719EA">
      <w:pPr>
        <w:spacing w:before="120"/>
        <w:jc w:val="both"/>
        <w:rPr>
          <w:rFonts w:ascii="Arial" w:hAnsi="Arial" w:cs="Arial"/>
          <w:color w:val="0070C0"/>
          <w:lang w:val="fr-FR"/>
        </w:rPr>
      </w:pPr>
      <w:r w:rsidRPr="00FD7A74">
        <w:rPr>
          <w:rFonts w:ascii="Arial" w:hAnsi="Arial" w:cs="Arial"/>
          <w:color w:val="0070C0"/>
          <w:lang w:val="fr-FR"/>
        </w:rPr>
        <w:t xml:space="preserve">Une conférence des Présidents des Conseils nationaux de la statistique </w:t>
      </w:r>
      <w:r w:rsidR="007A4836" w:rsidRPr="00FD7A74">
        <w:rPr>
          <w:rFonts w:ascii="Arial" w:hAnsi="Arial" w:cs="Arial"/>
          <w:color w:val="0070C0"/>
          <w:lang w:val="fr-FR"/>
        </w:rPr>
        <w:t xml:space="preserve">(CNS) </w:t>
      </w:r>
      <w:r w:rsidRPr="00FD7A74">
        <w:rPr>
          <w:rFonts w:ascii="Arial" w:hAnsi="Arial" w:cs="Arial"/>
          <w:color w:val="0070C0"/>
          <w:lang w:val="fr-FR"/>
        </w:rPr>
        <w:t xml:space="preserve">sera </w:t>
      </w:r>
      <w:r w:rsidR="00DA74F5" w:rsidRPr="00FD7A74">
        <w:rPr>
          <w:rFonts w:ascii="Arial" w:hAnsi="Arial" w:cs="Arial"/>
          <w:color w:val="0070C0"/>
          <w:lang w:val="fr-FR"/>
        </w:rPr>
        <w:t>institutionnalisée</w:t>
      </w:r>
      <w:r w:rsidR="004B44EB" w:rsidRPr="00FD7A74">
        <w:rPr>
          <w:rFonts w:ascii="Arial" w:hAnsi="Arial" w:cs="Arial"/>
          <w:color w:val="0070C0"/>
          <w:lang w:val="fr-FR"/>
        </w:rPr>
        <w:t xml:space="preserve"> pour jouer le rôle de conseil auprès de</w:t>
      </w:r>
      <w:r w:rsidRPr="00FD7A74">
        <w:rPr>
          <w:rFonts w:ascii="Arial" w:hAnsi="Arial" w:cs="Arial"/>
          <w:color w:val="0070C0"/>
          <w:lang w:val="fr-FR"/>
        </w:rPr>
        <w:t xml:space="preserve"> </w:t>
      </w:r>
      <w:r w:rsidR="009368A4" w:rsidRPr="00FD7A74">
        <w:rPr>
          <w:rFonts w:ascii="Arial" w:hAnsi="Arial" w:cs="Arial"/>
          <w:color w:val="0070C0"/>
          <w:lang w:val="fr-FR"/>
        </w:rPr>
        <w:t>l’Institut de statistique de l’UA</w:t>
      </w:r>
      <w:r w:rsidR="004B44EB" w:rsidRPr="00FD7A74">
        <w:rPr>
          <w:rFonts w:ascii="Arial" w:hAnsi="Arial" w:cs="Arial"/>
          <w:color w:val="0070C0"/>
          <w:lang w:val="fr-FR"/>
        </w:rPr>
        <w:t xml:space="preserve"> et du Centre panafricain de formation statistique</w:t>
      </w:r>
      <w:r w:rsidR="0063459E" w:rsidRPr="00FD7A74">
        <w:rPr>
          <w:rFonts w:ascii="Arial" w:hAnsi="Arial" w:cs="Arial"/>
          <w:color w:val="0070C0"/>
          <w:lang w:val="fr-FR"/>
        </w:rPr>
        <w:t>.</w:t>
      </w:r>
      <w:r w:rsidR="00017FB3" w:rsidRPr="00FD7A74">
        <w:rPr>
          <w:rFonts w:ascii="Arial" w:hAnsi="Arial" w:cs="Arial"/>
          <w:color w:val="0070C0"/>
          <w:lang w:val="fr-FR"/>
        </w:rPr>
        <w:t xml:space="preserve"> Les </w:t>
      </w:r>
      <w:r w:rsidR="00F62D46" w:rsidRPr="00FD7A74">
        <w:rPr>
          <w:rFonts w:ascii="Arial" w:hAnsi="Arial" w:cs="Arial"/>
          <w:color w:val="0070C0"/>
          <w:lang w:val="fr-FR"/>
        </w:rPr>
        <w:t>Présidents</w:t>
      </w:r>
      <w:r w:rsidR="00017FB3" w:rsidRPr="00FD7A74">
        <w:rPr>
          <w:rFonts w:ascii="Arial" w:hAnsi="Arial" w:cs="Arial"/>
          <w:color w:val="0070C0"/>
          <w:lang w:val="fr-FR"/>
        </w:rPr>
        <w:t xml:space="preserve"> des Conseils vont jouer un rôle important dans le plaidoyer</w:t>
      </w:r>
      <w:r w:rsidR="004C02E9" w:rsidRPr="00FD7A74">
        <w:rPr>
          <w:rFonts w:ascii="Arial" w:hAnsi="Arial" w:cs="Arial"/>
          <w:color w:val="0070C0"/>
          <w:lang w:val="fr-FR"/>
        </w:rPr>
        <w:t>, la sensibilisation</w:t>
      </w:r>
      <w:r w:rsidR="00017FB3" w:rsidRPr="00FD7A74">
        <w:rPr>
          <w:rFonts w:ascii="Arial" w:hAnsi="Arial" w:cs="Arial"/>
          <w:color w:val="0070C0"/>
          <w:lang w:val="fr-FR"/>
        </w:rPr>
        <w:t xml:space="preserve"> et la promotion de la culture statistique dans les différentes sphères de la société</w:t>
      </w:r>
      <w:r w:rsidR="00F62D46" w:rsidRPr="00FD7A74">
        <w:rPr>
          <w:rFonts w:ascii="Arial" w:hAnsi="Arial" w:cs="Arial"/>
          <w:color w:val="0070C0"/>
          <w:lang w:val="fr-FR"/>
        </w:rPr>
        <w:t xml:space="preserve"> et dans la mobilisation des moyens </w:t>
      </w:r>
      <w:r w:rsidR="00D55ADD" w:rsidRPr="00FD7A74">
        <w:rPr>
          <w:rFonts w:ascii="Arial" w:hAnsi="Arial" w:cs="Arial"/>
          <w:color w:val="0070C0"/>
          <w:lang w:val="fr-FR"/>
        </w:rPr>
        <w:t>nécessaires</w:t>
      </w:r>
      <w:r w:rsidR="00F62D46" w:rsidRPr="00FD7A74">
        <w:rPr>
          <w:rFonts w:ascii="Arial" w:hAnsi="Arial" w:cs="Arial"/>
          <w:color w:val="0070C0"/>
          <w:lang w:val="fr-FR"/>
        </w:rPr>
        <w:t xml:space="preserve"> </w:t>
      </w:r>
      <w:r w:rsidR="002126CF" w:rsidRPr="00FD7A74">
        <w:rPr>
          <w:rFonts w:ascii="Arial" w:hAnsi="Arial" w:cs="Arial"/>
          <w:color w:val="0070C0"/>
          <w:lang w:val="fr-FR"/>
        </w:rPr>
        <w:t>à</w:t>
      </w:r>
      <w:r w:rsidR="00F62D46" w:rsidRPr="00FD7A74">
        <w:rPr>
          <w:rFonts w:ascii="Arial" w:hAnsi="Arial" w:cs="Arial"/>
          <w:color w:val="0070C0"/>
          <w:lang w:val="fr-FR"/>
        </w:rPr>
        <w:t xml:space="preserve"> la mise en œuvre de la SHaSA</w:t>
      </w:r>
      <w:r w:rsidR="00A03C83" w:rsidRPr="00FD7A74">
        <w:rPr>
          <w:rFonts w:ascii="Arial" w:hAnsi="Arial" w:cs="Arial"/>
          <w:color w:val="0070C0"/>
          <w:lang w:val="fr-FR"/>
        </w:rPr>
        <w:t xml:space="preserve"> </w:t>
      </w:r>
      <w:r w:rsidR="009515EF" w:rsidRPr="00FD7A74">
        <w:rPr>
          <w:rFonts w:ascii="Arial" w:hAnsi="Arial" w:cs="Arial"/>
          <w:color w:val="0070C0"/>
          <w:lang w:val="fr-FR"/>
        </w:rPr>
        <w:t>II</w:t>
      </w:r>
      <w:r w:rsidR="007A4836" w:rsidRPr="00FD7A74">
        <w:rPr>
          <w:rFonts w:ascii="Arial" w:hAnsi="Arial" w:cs="Arial"/>
          <w:color w:val="0070C0"/>
          <w:lang w:val="fr-FR"/>
        </w:rPr>
        <w:t xml:space="preserve">. Ils vont aussi </w:t>
      </w:r>
      <w:r w:rsidR="00733256" w:rsidRPr="00FD7A74">
        <w:rPr>
          <w:rFonts w:ascii="Arial" w:hAnsi="Arial" w:cs="Arial"/>
          <w:color w:val="0070C0"/>
          <w:lang w:val="fr-FR"/>
        </w:rPr>
        <w:t>défendre</w:t>
      </w:r>
      <w:r w:rsidR="00F62D46" w:rsidRPr="00FD7A74">
        <w:rPr>
          <w:rFonts w:ascii="Arial" w:hAnsi="Arial" w:cs="Arial"/>
          <w:color w:val="0070C0"/>
          <w:lang w:val="fr-FR"/>
        </w:rPr>
        <w:t xml:space="preserve"> les</w:t>
      </w:r>
      <w:r w:rsidR="00D55ADD" w:rsidRPr="00FD7A74">
        <w:rPr>
          <w:rFonts w:ascii="Arial" w:hAnsi="Arial" w:cs="Arial"/>
          <w:color w:val="0070C0"/>
          <w:lang w:val="fr-FR"/>
        </w:rPr>
        <w:t xml:space="preserve"> </w:t>
      </w:r>
      <w:r w:rsidR="00733256" w:rsidRPr="00FD7A74">
        <w:rPr>
          <w:rFonts w:ascii="Arial" w:hAnsi="Arial" w:cs="Arial"/>
          <w:color w:val="0070C0"/>
          <w:lang w:val="fr-FR"/>
        </w:rPr>
        <w:t>intérêts</w:t>
      </w:r>
      <w:r w:rsidR="00D55ADD" w:rsidRPr="00FD7A74">
        <w:rPr>
          <w:rFonts w:ascii="Arial" w:hAnsi="Arial" w:cs="Arial"/>
          <w:color w:val="0070C0"/>
          <w:lang w:val="fr-FR"/>
        </w:rPr>
        <w:t xml:space="preserve"> </w:t>
      </w:r>
      <w:r w:rsidR="00733256" w:rsidRPr="00FD7A74">
        <w:rPr>
          <w:rFonts w:ascii="Arial" w:hAnsi="Arial" w:cs="Arial"/>
          <w:color w:val="0070C0"/>
          <w:lang w:val="fr-FR"/>
        </w:rPr>
        <w:t xml:space="preserve">et le </w:t>
      </w:r>
      <w:r w:rsidR="00552C50" w:rsidRPr="00FD7A74">
        <w:rPr>
          <w:rFonts w:ascii="Arial" w:hAnsi="Arial" w:cs="Arial"/>
          <w:color w:val="0070C0"/>
          <w:lang w:val="fr-FR"/>
        </w:rPr>
        <w:t>métier</w:t>
      </w:r>
      <w:r w:rsidR="00733256" w:rsidRPr="00FD7A74">
        <w:rPr>
          <w:rFonts w:ascii="Arial" w:hAnsi="Arial" w:cs="Arial"/>
          <w:color w:val="0070C0"/>
          <w:lang w:val="fr-FR"/>
        </w:rPr>
        <w:t xml:space="preserve"> du statisticien africain</w:t>
      </w:r>
      <w:r w:rsidR="00056B47" w:rsidRPr="00FD7A74">
        <w:rPr>
          <w:rFonts w:ascii="Arial" w:hAnsi="Arial" w:cs="Arial"/>
          <w:color w:val="0070C0"/>
          <w:lang w:val="fr-FR"/>
        </w:rPr>
        <w:t xml:space="preserve"> ainsi que </w:t>
      </w:r>
      <w:r w:rsidR="00D55ADD" w:rsidRPr="00FD7A74">
        <w:rPr>
          <w:rFonts w:ascii="Arial" w:hAnsi="Arial" w:cs="Arial"/>
          <w:color w:val="0070C0"/>
          <w:lang w:val="fr-FR"/>
        </w:rPr>
        <w:t>des institutions statistiques</w:t>
      </w:r>
      <w:r w:rsidR="00056B47" w:rsidRPr="00FD7A74">
        <w:rPr>
          <w:rFonts w:ascii="Arial" w:hAnsi="Arial" w:cs="Arial"/>
          <w:color w:val="0070C0"/>
          <w:lang w:val="fr-FR"/>
        </w:rPr>
        <w:t xml:space="preserve"> aux niveaux national, </w:t>
      </w:r>
      <w:r w:rsidR="00552C50" w:rsidRPr="00FD7A74">
        <w:rPr>
          <w:rFonts w:ascii="Arial" w:hAnsi="Arial" w:cs="Arial"/>
          <w:color w:val="0070C0"/>
          <w:lang w:val="fr-FR"/>
        </w:rPr>
        <w:t>régional</w:t>
      </w:r>
      <w:r w:rsidR="008E2BAD" w:rsidRPr="00FD7A74">
        <w:rPr>
          <w:rFonts w:ascii="Arial" w:hAnsi="Arial" w:cs="Arial"/>
          <w:color w:val="0070C0"/>
          <w:lang w:val="fr-FR"/>
        </w:rPr>
        <w:t xml:space="preserve">, </w:t>
      </w:r>
      <w:r w:rsidR="00056B47" w:rsidRPr="00FD7A74">
        <w:rPr>
          <w:rFonts w:ascii="Arial" w:hAnsi="Arial" w:cs="Arial"/>
          <w:color w:val="0070C0"/>
          <w:lang w:val="fr-FR"/>
        </w:rPr>
        <w:t>continental</w:t>
      </w:r>
      <w:r w:rsidR="008E2BAD" w:rsidRPr="00FD7A74">
        <w:rPr>
          <w:rFonts w:ascii="Arial" w:hAnsi="Arial" w:cs="Arial"/>
          <w:color w:val="0070C0"/>
          <w:lang w:val="fr-FR"/>
        </w:rPr>
        <w:t xml:space="preserve"> et international</w:t>
      </w:r>
      <w:r w:rsidR="00017FB3" w:rsidRPr="00FD7A74">
        <w:rPr>
          <w:rFonts w:ascii="Arial" w:hAnsi="Arial" w:cs="Arial"/>
          <w:color w:val="0070C0"/>
          <w:lang w:val="fr-FR"/>
        </w:rPr>
        <w:t>.</w:t>
      </w:r>
    </w:p>
    <w:p w:rsidR="005D38A0" w:rsidRPr="00FD7A74" w:rsidRDefault="001947D6" w:rsidP="00E719EA">
      <w:pPr>
        <w:pStyle w:val="Heading3"/>
        <w:spacing w:before="120" w:after="0"/>
        <w:rPr>
          <w:rFonts w:ascii="Arial" w:hAnsi="Arial" w:cs="Arial"/>
          <w:b w:val="0"/>
          <w:color w:val="0070C0"/>
          <w:sz w:val="24"/>
          <w:szCs w:val="24"/>
          <w:lang w:val="fr-FR"/>
        </w:rPr>
      </w:pPr>
      <w:bookmarkStart w:id="250" w:name="_Toc466124185"/>
      <w:bookmarkStart w:id="251" w:name="_Toc475488368"/>
      <w:bookmarkStart w:id="252" w:name="_Toc475542117"/>
      <w:r w:rsidRPr="00FD7A74">
        <w:rPr>
          <w:rFonts w:ascii="Arial" w:hAnsi="Arial" w:cs="Arial"/>
          <w:color w:val="0070C0"/>
          <w:sz w:val="24"/>
          <w:szCs w:val="24"/>
          <w:lang w:val="fr-FR"/>
        </w:rPr>
        <w:t>6.1</w:t>
      </w:r>
      <w:r w:rsidR="00412B39" w:rsidRPr="00FD7A74">
        <w:rPr>
          <w:rFonts w:ascii="Arial" w:hAnsi="Arial" w:cs="Arial"/>
          <w:color w:val="0070C0"/>
          <w:sz w:val="24"/>
          <w:szCs w:val="24"/>
          <w:lang w:val="fr-FR"/>
        </w:rPr>
        <w:t>.5</w:t>
      </w:r>
      <w:r w:rsidR="005D38A0" w:rsidRPr="00FD7A74">
        <w:rPr>
          <w:rFonts w:ascii="Arial" w:hAnsi="Arial" w:cs="Arial"/>
          <w:color w:val="0070C0"/>
          <w:sz w:val="24"/>
          <w:szCs w:val="24"/>
          <w:lang w:val="fr-FR"/>
        </w:rPr>
        <w:t xml:space="preserve"> </w:t>
      </w:r>
      <w:r w:rsidR="005D38A0" w:rsidRPr="00FD7A74">
        <w:rPr>
          <w:rFonts w:ascii="Arial" w:hAnsi="Arial" w:cs="Arial"/>
          <w:color w:val="0070C0"/>
          <w:sz w:val="24"/>
          <w:szCs w:val="24"/>
          <w:lang w:val="fr-FR"/>
        </w:rPr>
        <w:tab/>
      </w:r>
      <w:bookmarkEnd w:id="250"/>
      <w:r w:rsidR="00CD79B1" w:rsidRPr="00FD7A74">
        <w:rPr>
          <w:rFonts w:ascii="Arial" w:hAnsi="Arial" w:cs="Arial"/>
          <w:color w:val="0070C0"/>
          <w:sz w:val="24"/>
          <w:szCs w:val="24"/>
          <w:lang w:val="fr-FR"/>
        </w:rPr>
        <w:t>C</w:t>
      </w:r>
      <w:r w:rsidR="00980390" w:rsidRPr="00FD7A74">
        <w:rPr>
          <w:rFonts w:ascii="Arial" w:hAnsi="Arial" w:cs="Arial"/>
          <w:color w:val="0070C0"/>
          <w:sz w:val="24"/>
          <w:szCs w:val="24"/>
          <w:lang w:val="fr-FR"/>
        </w:rPr>
        <w:t>omit</w:t>
      </w:r>
      <w:r w:rsidR="00CD79B1" w:rsidRPr="00FD7A74">
        <w:rPr>
          <w:rFonts w:ascii="Arial" w:hAnsi="Arial" w:cs="Arial"/>
          <w:color w:val="0070C0"/>
          <w:sz w:val="24"/>
          <w:szCs w:val="24"/>
          <w:lang w:val="fr-FR"/>
        </w:rPr>
        <w:t>é</w:t>
      </w:r>
      <w:r w:rsidR="00980390" w:rsidRPr="00FD7A74">
        <w:rPr>
          <w:rFonts w:ascii="Arial" w:hAnsi="Arial" w:cs="Arial"/>
          <w:color w:val="0070C0"/>
          <w:sz w:val="24"/>
          <w:szCs w:val="24"/>
          <w:lang w:val="fr-FR"/>
        </w:rPr>
        <w:t xml:space="preserve"> de </w:t>
      </w:r>
      <w:r w:rsidR="00CD79B1" w:rsidRPr="00FD7A74">
        <w:rPr>
          <w:rFonts w:ascii="Arial" w:hAnsi="Arial" w:cs="Arial"/>
          <w:color w:val="0070C0"/>
          <w:sz w:val="24"/>
          <w:szCs w:val="24"/>
          <w:lang w:val="fr-FR"/>
        </w:rPr>
        <w:t>direction</w:t>
      </w:r>
      <w:bookmarkEnd w:id="251"/>
      <w:bookmarkEnd w:id="252"/>
      <w:r w:rsidR="005B5B2F" w:rsidRPr="00FD7A74">
        <w:rPr>
          <w:rFonts w:ascii="Arial" w:hAnsi="Arial" w:cs="Arial"/>
          <w:color w:val="0070C0"/>
          <w:sz w:val="24"/>
          <w:szCs w:val="24"/>
          <w:lang w:val="fr-FR"/>
        </w:rPr>
        <w:t xml:space="preserve"> </w:t>
      </w:r>
    </w:p>
    <w:p w:rsidR="002E5E8B" w:rsidRPr="00FD7A74" w:rsidRDefault="00FF132C" w:rsidP="00E719EA">
      <w:pPr>
        <w:spacing w:before="120"/>
        <w:jc w:val="both"/>
        <w:rPr>
          <w:rFonts w:ascii="Arial" w:hAnsi="Arial" w:cs="Arial"/>
          <w:color w:val="0070C0"/>
          <w:lang w:val="fr-FR"/>
        </w:rPr>
      </w:pPr>
      <w:r w:rsidRPr="00FD7A74">
        <w:rPr>
          <w:rFonts w:ascii="Arial" w:hAnsi="Arial" w:cs="Arial"/>
          <w:color w:val="0070C0"/>
          <w:lang w:val="fr-FR"/>
        </w:rPr>
        <w:t xml:space="preserve">La mise en œuvre de la stratégie se fera sous la supervision </w:t>
      </w:r>
      <w:r w:rsidR="005F422E" w:rsidRPr="00FD7A74">
        <w:rPr>
          <w:rFonts w:ascii="Arial" w:hAnsi="Arial" w:cs="Arial"/>
          <w:color w:val="0070C0"/>
          <w:lang w:val="fr-FR"/>
        </w:rPr>
        <w:t xml:space="preserve">technique </w:t>
      </w:r>
      <w:r w:rsidRPr="00FD7A74">
        <w:rPr>
          <w:rFonts w:ascii="Arial" w:hAnsi="Arial" w:cs="Arial"/>
          <w:color w:val="0070C0"/>
          <w:lang w:val="fr-FR"/>
        </w:rPr>
        <w:t xml:space="preserve">du Comité des directeurs généraux des INS, qui servira en tant que Comité </w:t>
      </w:r>
      <w:r w:rsidR="00F824D8" w:rsidRPr="00FD7A74">
        <w:rPr>
          <w:rFonts w:ascii="Arial" w:hAnsi="Arial" w:cs="Arial"/>
          <w:color w:val="0070C0"/>
          <w:lang w:val="fr-FR"/>
        </w:rPr>
        <w:t>de direction</w:t>
      </w:r>
      <w:r w:rsidRPr="0072144C">
        <w:rPr>
          <w:rFonts w:ascii="Arial" w:hAnsi="Arial" w:cs="Arial"/>
          <w:color w:val="0070C0"/>
          <w:lang w:val="fr-FR"/>
        </w:rPr>
        <w:t xml:space="preserve">. </w:t>
      </w:r>
      <w:bookmarkStart w:id="253" w:name="_Toc466453231"/>
      <w:r w:rsidR="002E5E8B" w:rsidRPr="0072144C">
        <w:rPr>
          <w:rFonts w:ascii="Arial" w:hAnsi="Arial" w:cs="Arial"/>
          <w:color w:val="0070C0"/>
          <w:lang w:val="fr-FR"/>
        </w:rPr>
        <w:t>En vue d’une coordination efficace</w:t>
      </w:r>
      <w:r w:rsidR="00B510FF" w:rsidRPr="0072144C">
        <w:rPr>
          <w:rFonts w:ascii="Arial" w:hAnsi="Arial" w:cs="Arial"/>
          <w:color w:val="0070C0"/>
          <w:lang w:val="fr-FR"/>
        </w:rPr>
        <w:t xml:space="preserve"> de </w:t>
      </w:r>
      <w:r w:rsidR="00A45CF5" w:rsidRPr="0072144C">
        <w:rPr>
          <w:rFonts w:ascii="Arial" w:hAnsi="Arial" w:cs="Arial"/>
          <w:color w:val="0070C0"/>
          <w:lang w:val="fr-FR"/>
        </w:rPr>
        <w:t xml:space="preserve">cette </w:t>
      </w:r>
      <w:r w:rsidR="00B510FF" w:rsidRPr="0072144C">
        <w:rPr>
          <w:rFonts w:ascii="Arial" w:hAnsi="Arial" w:cs="Arial"/>
          <w:color w:val="0070C0"/>
          <w:lang w:val="fr-FR"/>
        </w:rPr>
        <w:t>mise en œuvre</w:t>
      </w:r>
      <w:r w:rsidR="002E5E8B" w:rsidRPr="0072144C">
        <w:rPr>
          <w:rFonts w:ascii="Arial" w:hAnsi="Arial" w:cs="Arial"/>
          <w:color w:val="0070C0"/>
          <w:lang w:val="fr-FR"/>
        </w:rPr>
        <w:t xml:space="preserve">, </w:t>
      </w:r>
      <w:r w:rsidR="00024548" w:rsidRPr="0072144C">
        <w:rPr>
          <w:rFonts w:ascii="Arial" w:hAnsi="Arial" w:cs="Arial"/>
          <w:color w:val="0070C0"/>
          <w:lang w:val="fr-FR"/>
        </w:rPr>
        <w:t xml:space="preserve">de par leur fonction, </w:t>
      </w:r>
      <w:r w:rsidR="002E5E8B" w:rsidRPr="0072144C">
        <w:rPr>
          <w:rFonts w:ascii="Arial" w:hAnsi="Arial" w:cs="Arial"/>
          <w:color w:val="0070C0"/>
          <w:lang w:val="fr-FR"/>
        </w:rPr>
        <w:t xml:space="preserve">les directeurs généraux des INS </w:t>
      </w:r>
      <w:r w:rsidR="00024548" w:rsidRPr="0072144C">
        <w:rPr>
          <w:rFonts w:ascii="Arial" w:hAnsi="Arial" w:cs="Arial"/>
          <w:color w:val="0070C0"/>
          <w:lang w:val="fr-FR"/>
        </w:rPr>
        <w:t>sont de fait les</w:t>
      </w:r>
      <w:r w:rsidR="002E5E8B" w:rsidRPr="0072144C">
        <w:rPr>
          <w:rFonts w:ascii="Arial" w:hAnsi="Arial" w:cs="Arial"/>
          <w:color w:val="0070C0"/>
          <w:lang w:val="fr-FR"/>
        </w:rPr>
        <w:t xml:space="preserve"> </w:t>
      </w:r>
      <w:r w:rsidR="005B5B2F" w:rsidRPr="0072144C">
        <w:rPr>
          <w:rFonts w:ascii="Arial" w:hAnsi="Arial" w:cs="Arial"/>
          <w:color w:val="0070C0"/>
          <w:lang w:val="fr-FR"/>
        </w:rPr>
        <w:t>coordon</w:t>
      </w:r>
      <w:r w:rsidR="002E5E8B" w:rsidRPr="0072144C">
        <w:rPr>
          <w:rFonts w:ascii="Arial" w:hAnsi="Arial" w:cs="Arial"/>
          <w:color w:val="0070C0"/>
          <w:lang w:val="fr-FR"/>
        </w:rPr>
        <w:t xml:space="preserve">nateurs nationaux de la SHaSA </w:t>
      </w:r>
      <w:r w:rsidR="005B5B2F" w:rsidRPr="0072144C">
        <w:rPr>
          <w:rFonts w:ascii="Arial" w:hAnsi="Arial" w:cs="Arial"/>
          <w:color w:val="0070C0"/>
          <w:lang w:val="fr-FR"/>
        </w:rPr>
        <w:t>II</w:t>
      </w:r>
      <w:r w:rsidR="00884402" w:rsidRPr="0072144C">
        <w:rPr>
          <w:rFonts w:ascii="Arial" w:hAnsi="Arial" w:cs="Arial"/>
          <w:color w:val="0070C0"/>
          <w:lang w:val="fr-FR"/>
        </w:rPr>
        <w:t xml:space="preserve"> </w:t>
      </w:r>
      <w:r w:rsidR="000B005C" w:rsidRPr="0072144C">
        <w:rPr>
          <w:rFonts w:ascii="Arial" w:hAnsi="Arial" w:cs="Arial"/>
          <w:color w:val="0070C0"/>
          <w:lang w:val="fr-FR"/>
        </w:rPr>
        <w:t>au sein</w:t>
      </w:r>
      <w:r w:rsidR="002E5E8B" w:rsidRPr="0072144C">
        <w:rPr>
          <w:rFonts w:ascii="Arial" w:hAnsi="Arial" w:cs="Arial"/>
          <w:color w:val="0070C0"/>
          <w:lang w:val="fr-FR"/>
        </w:rPr>
        <w:t xml:space="preserve"> SSN. </w:t>
      </w:r>
      <w:bookmarkEnd w:id="253"/>
      <w:r w:rsidR="00A301BC" w:rsidRPr="0072144C">
        <w:rPr>
          <w:rFonts w:ascii="Arial" w:hAnsi="Arial" w:cs="Arial"/>
          <w:color w:val="0070C0"/>
          <w:lang w:val="fr-FR"/>
        </w:rPr>
        <w:t xml:space="preserve">De </w:t>
      </w:r>
      <w:r w:rsidR="00BD5A96" w:rsidRPr="0072144C">
        <w:rPr>
          <w:rFonts w:ascii="Arial" w:hAnsi="Arial" w:cs="Arial"/>
          <w:color w:val="0070C0"/>
          <w:lang w:val="fr-FR"/>
        </w:rPr>
        <w:t>même</w:t>
      </w:r>
      <w:r w:rsidR="00A301BC" w:rsidRPr="0072144C">
        <w:rPr>
          <w:rFonts w:ascii="Arial" w:hAnsi="Arial" w:cs="Arial"/>
          <w:color w:val="0070C0"/>
          <w:lang w:val="fr-FR"/>
        </w:rPr>
        <w:t xml:space="preserve"> les </w:t>
      </w:r>
      <w:r w:rsidR="00837547" w:rsidRPr="0072144C">
        <w:rPr>
          <w:rFonts w:ascii="Arial" w:hAnsi="Arial" w:cs="Arial"/>
          <w:color w:val="0070C0"/>
          <w:lang w:val="fr-FR"/>
        </w:rPr>
        <w:t>d</w:t>
      </w:r>
      <w:r w:rsidR="002E5E8B" w:rsidRPr="0072144C">
        <w:rPr>
          <w:rFonts w:ascii="Arial" w:hAnsi="Arial" w:cs="Arial"/>
          <w:color w:val="0070C0"/>
          <w:lang w:val="fr-FR"/>
        </w:rPr>
        <w:t>irecteurs ou responsables des départements/</w:t>
      </w:r>
      <w:r w:rsidR="00837547" w:rsidRPr="0072144C">
        <w:rPr>
          <w:rFonts w:ascii="Arial" w:hAnsi="Arial" w:cs="Arial"/>
          <w:color w:val="0070C0"/>
          <w:lang w:val="fr-FR"/>
        </w:rPr>
        <w:t>u</w:t>
      </w:r>
      <w:r w:rsidR="002E5E8B" w:rsidRPr="0072144C">
        <w:rPr>
          <w:rFonts w:ascii="Arial" w:hAnsi="Arial" w:cs="Arial"/>
          <w:color w:val="0070C0"/>
          <w:lang w:val="fr-FR"/>
        </w:rPr>
        <w:t xml:space="preserve">nités statistiques </w:t>
      </w:r>
      <w:r w:rsidR="00837547" w:rsidRPr="0072144C">
        <w:rPr>
          <w:rFonts w:ascii="Arial" w:hAnsi="Arial" w:cs="Arial"/>
          <w:color w:val="0070C0"/>
          <w:lang w:val="fr-FR"/>
        </w:rPr>
        <w:t xml:space="preserve">des organisations statistiques régionales et continentales, des CER et </w:t>
      </w:r>
      <w:r w:rsidR="002E5E8B" w:rsidRPr="0072144C">
        <w:rPr>
          <w:rFonts w:ascii="Arial" w:hAnsi="Arial" w:cs="Arial"/>
          <w:color w:val="0070C0"/>
          <w:lang w:val="fr-FR"/>
        </w:rPr>
        <w:t xml:space="preserve">des </w:t>
      </w:r>
      <w:r w:rsidR="00A8064E" w:rsidRPr="0072144C">
        <w:rPr>
          <w:rFonts w:ascii="Arial" w:hAnsi="Arial" w:cs="Arial"/>
          <w:color w:val="0070C0"/>
          <w:lang w:val="fr-FR"/>
        </w:rPr>
        <w:t>écoles régionales</w:t>
      </w:r>
      <w:bookmarkStart w:id="254" w:name="_Toc466453235"/>
      <w:r w:rsidR="00DB3299" w:rsidRPr="0072144C">
        <w:rPr>
          <w:rFonts w:ascii="Arial" w:hAnsi="Arial" w:cs="Arial"/>
          <w:color w:val="0070C0"/>
          <w:lang w:val="fr-FR"/>
        </w:rPr>
        <w:t xml:space="preserve"> </w:t>
      </w:r>
      <w:r w:rsidR="00024548" w:rsidRPr="0072144C">
        <w:rPr>
          <w:rFonts w:ascii="Arial" w:hAnsi="Arial" w:cs="Arial"/>
          <w:color w:val="0070C0"/>
          <w:lang w:val="fr-FR"/>
        </w:rPr>
        <w:t>s</w:t>
      </w:r>
      <w:r w:rsidR="002E5E8B" w:rsidRPr="0072144C">
        <w:rPr>
          <w:rFonts w:ascii="Arial" w:hAnsi="Arial" w:cs="Arial"/>
          <w:color w:val="0070C0"/>
          <w:lang w:val="fr-FR"/>
        </w:rPr>
        <w:t xml:space="preserve">ont coordonnateurs </w:t>
      </w:r>
      <w:r w:rsidR="005B5B2F" w:rsidRPr="0072144C">
        <w:rPr>
          <w:rFonts w:ascii="Arial" w:hAnsi="Arial" w:cs="Arial"/>
          <w:color w:val="0070C0"/>
          <w:lang w:val="fr-FR"/>
        </w:rPr>
        <w:t>à leurs différents niveaux.</w:t>
      </w:r>
      <w:r w:rsidR="00603A69" w:rsidRPr="0072144C">
        <w:rPr>
          <w:rFonts w:ascii="Arial" w:hAnsi="Arial" w:cs="Arial"/>
          <w:color w:val="0070C0"/>
          <w:lang w:val="fr-FR"/>
        </w:rPr>
        <w:t xml:space="preserve"> </w:t>
      </w:r>
      <w:r w:rsidR="00603A69" w:rsidRPr="00FD7A74">
        <w:rPr>
          <w:rFonts w:ascii="Arial" w:hAnsi="Arial" w:cs="Arial"/>
          <w:color w:val="0070C0"/>
          <w:lang w:val="fr-FR"/>
        </w:rPr>
        <w:t>Les Coordonnateurs sont chargés de la mise en œuvre des directives/dispositions règlementaires dans leurs pays, régions et institutions respectifs.</w:t>
      </w:r>
      <w:bookmarkStart w:id="255" w:name="_Toc466453236"/>
      <w:bookmarkEnd w:id="254"/>
      <w:r w:rsidR="00603A69" w:rsidRPr="00FD7A74">
        <w:rPr>
          <w:rFonts w:ascii="Arial" w:hAnsi="Arial" w:cs="Arial"/>
          <w:color w:val="0070C0"/>
          <w:lang w:val="fr-FR"/>
        </w:rPr>
        <w:t xml:space="preserve"> </w:t>
      </w:r>
    </w:p>
    <w:bookmarkEnd w:id="255"/>
    <w:p w:rsidR="0050334F" w:rsidRPr="00FD7A74" w:rsidRDefault="0050334F" w:rsidP="00E719EA">
      <w:pPr>
        <w:spacing w:before="120"/>
        <w:jc w:val="both"/>
        <w:rPr>
          <w:rFonts w:ascii="Arial" w:hAnsi="Arial" w:cs="Arial"/>
          <w:color w:val="0070C0"/>
          <w:lang w:val="fr-FR"/>
        </w:rPr>
      </w:pPr>
      <w:r w:rsidRPr="00FD7A74">
        <w:rPr>
          <w:rFonts w:ascii="Arial" w:hAnsi="Arial" w:cs="Arial"/>
          <w:color w:val="0070C0"/>
          <w:lang w:val="fr-FR"/>
        </w:rPr>
        <w:t xml:space="preserve">De plus, le Comité de direction </w:t>
      </w:r>
      <w:r w:rsidR="00DF1747" w:rsidRPr="00FD7A74">
        <w:rPr>
          <w:rFonts w:ascii="Arial" w:hAnsi="Arial" w:cs="Arial"/>
          <w:color w:val="0070C0"/>
          <w:lang w:val="fr-FR"/>
        </w:rPr>
        <w:t xml:space="preserve">(CoDG) </w:t>
      </w:r>
      <w:r w:rsidRPr="00FD7A74">
        <w:rPr>
          <w:rFonts w:ascii="Arial" w:hAnsi="Arial" w:cs="Arial"/>
          <w:color w:val="0070C0"/>
          <w:lang w:val="fr-FR"/>
        </w:rPr>
        <w:t xml:space="preserve">va agir comme </w:t>
      </w:r>
      <w:r w:rsidR="00DF1747" w:rsidRPr="00FD7A74">
        <w:rPr>
          <w:rFonts w:ascii="Arial" w:hAnsi="Arial" w:cs="Arial"/>
          <w:color w:val="0070C0"/>
          <w:lang w:val="fr-FR"/>
        </w:rPr>
        <w:t>C</w:t>
      </w:r>
      <w:r w:rsidRPr="00FD7A74">
        <w:rPr>
          <w:rFonts w:ascii="Arial" w:hAnsi="Arial" w:cs="Arial"/>
          <w:color w:val="0070C0"/>
          <w:lang w:val="fr-FR"/>
        </w:rPr>
        <w:t xml:space="preserve">onseil d’administration de STATAFRIC et du centre panafricain </w:t>
      </w:r>
      <w:r w:rsidR="00237F00" w:rsidRPr="00FD7A74">
        <w:rPr>
          <w:rFonts w:ascii="Arial" w:hAnsi="Arial" w:cs="Arial"/>
          <w:color w:val="0070C0"/>
          <w:lang w:val="fr-FR"/>
        </w:rPr>
        <w:t xml:space="preserve">de formation statistique. Il </w:t>
      </w:r>
      <w:r w:rsidRPr="00FD7A74">
        <w:rPr>
          <w:rFonts w:ascii="Arial" w:hAnsi="Arial" w:cs="Arial"/>
          <w:color w:val="0070C0"/>
          <w:lang w:val="fr-FR"/>
        </w:rPr>
        <w:t>définir</w:t>
      </w:r>
      <w:r w:rsidR="00237F00" w:rsidRPr="00FD7A74">
        <w:rPr>
          <w:rFonts w:ascii="Arial" w:hAnsi="Arial" w:cs="Arial"/>
          <w:color w:val="0070C0"/>
          <w:lang w:val="fr-FR"/>
        </w:rPr>
        <w:t>a</w:t>
      </w:r>
      <w:r w:rsidRPr="00FD7A74">
        <w:rPr>
          <w:rFonts w:ascii="Arial" w:hAnsi="Arial" w:cs="Arial"/>
          <w:color w:val="0070C0"/>
          <w:lang w:val="fr-FR"/>
        </w:rPr>
        <w:t xml:space="preserve"> l'orientation stratégique</w:t>
      </w:r>
      <w:r w:rsidR="00405580" w:rsidRPr="00FD7A74">
        <w:rPr>
          <w:rFonts w:ascii="Arial" w:hAnsi="Arial" w:cs="Arial"/>
          <w:color w:val="0070C0"/>
          <w:lang w:val="fr-FR"/>
        </w:rPr>
        <w:t xml:space="preserve"> </w:t>
      </w:r>
      <w:r w:rsidR="00F919BB" w:rsidRPr="00FD7A74">
        <w:rPr>
          <w:rFonts w:ascii="Arial" w:hAnsi="Arial" w:cs="Arial"/>
          <w:color w:val="0070C0"/>
          <w:lang w:val="fr-FR"/>
        </w:rPr>
        <w:t xml:space="preserve">de ces unités </w:t>
      </w:r>
      <w:r w:rsidR="00405580" w:rsidRPr="00FD7A74">
        <w:rPr>
          <w:rFonts w:ascii="Arial" w:hAnsi="Arial" w:cs="Arial"/>
          <w:color w:val="0070C0"/>
          <w:lang w:val="fr-FR"/>
        </w:rPr>
        <w:t>et</w:t>
      </w:r>
      <w:r w:rsidR="006E4FC0" w:rsidRPr="00FD7A74">
        <w:rPr>
          <w:rFonts w:ascii="Arial" w:hAnsi="Arial" w:cs="Arial"/>
          <w:color w:val="0070C0"/>
          <w:lang w:val="fr-FR"/>
        </w:rPr>
        <w:t>, en cas de besoin,</w:t>
      </w:r>
      <w:r w:rsidRPr="00FD7A74">
        <w:rPr>
          <w:rFonts w:ascii="Arial" w:hAnsi="Arial" w:cs="Arial"/>
          <w:color w:val="0070C0"/>
          <w:lang w:val="fr-FR"/>
        </w:rPr>
        <w:t xml:space="preserve"> </w:t>
      </w:r>
      <w:r w:rsidR="006E4FC0" w:rsidRPr="00FD7A74">
        <w:rPr>
          <w:rFonts w:ascii="Arial" w:hAnsi="Arial" w:cs="Arial"/>
          <w:color w:val="0070C0"/>
          <w:lang w:val="fr-FR"/>
        </w:rPr>
        <w:t xml:space="preserve">il </w:t>
      </w:r>
      <w:r w:rsidR="006333A1" w:rsidRPr="00FD7A74">
        <w:rPr>
          <w:rFonts w:ascii="Arial" w:hAnsi="Arial" w:cs="Arial"/>
          <w:color w:val="0070C0"/>
          <w:lang w:val="fr-FR"/>
        </w:rPr>
        <w:t xml:space="preserve">procédera à l’évaluation </w:t>
      </w:r>
      <w:r w:rsidR="006E4FC0" w:rsidRPr="00FD7A74">
        <w:rPr>
          <w:rFonts w:ascii="Arial" w:hAnsi="Arial" w:cs="Arial"/>
          <w:color w:val="0070C0"/>
          <w:lang w:val="fr-FR"/>
        </w:rPr>
        <w:t>technique</w:t>
      </w:r>
      <w:r w:rsidR="00405580" w:rsidRPr="00FD7A74">
        <w:rPr>
          <w:rFonts w:ascii="Arial" w:hAnsi="Arial" w:cs="Arial"/>
          <w:color w:val="0070C0"/>
          <w:lang w:val="fr-FR"/>
        </w:rPr>
        <w:t xml:space="preserve"> </w:t>
      </w:r>
      <w:r w:rsidR="006E4FC0" w:rsidRPr="00FD7A74">
        <w:rPr>
          <w:rFonts w:ascii="Arial" w:hAnsi="Arial" w:cs="Arial"/>
          <w:color w:val="0070C0"/>
          <w:lang w:val="fr-FR"/>
        </w:rPr>
        <w:t>de la mise en œuvre d</w:t>
      </w:r>
      <w:r w:rsidRPr="00FD7A74">
        <w:rPr>
          <w:rFonts w:ascii="Arial" w:hAnsi="Arial" w:cs="Arial"/>
          <w:color w:val="0070C0"/>
          <w:lang w:val="fr-FR"/>
        </w:rPr>
        <w:t>es activités et prog</w:t>
      </w:r>
      <w:r w:rsidR="00405580" w:rsidRPr="00FD7A74">
        <w:rPr>
          <w:rFonts w:ascii="Arial" w:hAnsi="Arial" w:cs="Arial"/>
          <w:color w:val="0070C0"/>
          <w:lang w:val="fr-FR"/>
        </w:rPr>
        <w:t xml:space="preserve">rammes de ces deux institutions. </w:t>
      </w:r>
    </w:p>
    <w:p w:rsidR="00FF132C" w:rsidRPr="00FD7A74" w:rsidRDefault="00B76D7B" w:rsidP="00E719EA">
      <w:pPr>
        <w:spacing w:before="120"/>
        <w:jc w:val="both"/>
        <w:rPr>
          <w:rFonts w:ascii="Arial" w:hAnsi="Arial" w:cs="Arial"/>
          <w:color w:val="0070C0"/>
          <w:lang w:val="fr-FR"/>
        </w:rPr>
      </w:pPr>
      <w:r w:rsidRPr="00FD7A74">
        <w:rPr>
          <w:rFonts w:ascii="Arial" w:hAnsi="Arial" w:cs="Arial"/>
          <w:color w:val="0070C0"/>
          <w:lang w:val="fr-FR"/>
        </w:rPr>
        <w:t>Le Comit</w:t>
      </w:r>
      <w:r w:rsidR="00803A4E" w:rsidRPr="00FD7A74">
        <w:rPr>
          <w:rFonts w:ascii="Arial" w:hAnsi="Arial" w:cs="Arial"/>
          <w:color w:val="0070C0"/>
          <w:lang w:val="fr-FR"/>
        </w:rPr>
        <w:t>é de direction</w:t>
      </w:r>
      <w:r w:rsidRPr="00FD7A74">
        <w:rPr>
          <w:rFonts w:ascii="Arial" w:hAnsi="Arial" w:cs="Arial"/>
          <w:color w:val="0070C0"/>
          <w:lang w:val="fr-FR"/>
        </w:rPr>
        <w:t xml:space="preserve"> est composé de l’ensemble des Coordonnateurs. </w:t>
      </w:r>
      <w:r w:rsidR="00D06842" w:rsidRPr="00FD7A74">
        <w:rPr>
          <w:rFonts w:ascii="Arial" w:hAnsi="Arial" w:cs="Arial"/>
          <w:color w:val="0070C0"/>
          <w:lang w:val="fr-FR"/>
        </w:rPr>
        <w:t>Pour une meilleure efficacité dans la mise en œuvre de le SHaSA II, le CoDG pourra inviter l</w:t>
      </w:r>
      <w:r w:rsidRPr="00FD7A74">
        <w:rPr>
          <w:rFonts w:ascii="Arial" w:hAnsi="Arial" w:cs="Arial"/>
          <w:color w:val="0070C0"/>
          <w:lang w:val="fr-FR"/>
        </w:rPr>
        <w:t xml:space="preserve">a société civile, le secteur </w:t>
      </w:r>
      <w:r w:rsidR="00B97A3A" w:rsidRPr="00FD7A74">
        <w:rPr>
          <w:rFonts w:ascii="Arial" w:hAnsi="Arial" w:cs="Arial"/>
          <w:color w:val="0070C0"/>
          <w:lang w:val="fr-FR"/>
        </w:rPr>
        <w:t xml:space="preserve">privé, </w:t>
      </w:r>
      <w:r w:rsidR="00DF1747" w:rsidRPr="00FD7A74">
        <w:rPr>
          <w:rFonts w:ascii="Arial" w:hAnsi="Arial" w:cs="Arial"/>
          <w:color w:val="0070C0"/>
          <w:lang w:val="fr-FR"/>
        </w:rPr>
        <w:t>les partenaires au développement</w:t>
      </w:r>
      <w:r w:rsidR="00FA4725" w:rsidRPr="00FD7A74">
        <w:rPr>
          <w:rFonts w:ascii="Arial" w:hAnsi="Arial" w:cs="Arial"/>
          <w:color w:val="0070C0"/>
          <w:lang w:val="fr-FR"/>
        </w:rPr>
        <w:t>, les fondations</w:t>
      </w:r>
      <w:r w:rsidRPr="00FD7A74">
        <w:rPr>
          <w:rFonts w:ascii="Arial" w:hAnsi="Arial" w:cs="Arial"/>
          <w:color w:val="0070C0"/>
          <w:lang w:val="fr-FR"/>
        </w:rPr>
        <w:t xml:space="preserve"> </w:t>
      </w:r>
      <w:r w:rsidR="00DF1747" w:rsidRPr="00FD7A74">
        <w:rPr>
          <w:rFonts w:ascii="Arial" w:hAnsi="Arial" w:cs="Arial"/>
          <w:color w:val="0070C0"/>
          <w:lang w:val="fr-FR"/>
        </w:rPr>
        <w:t>qui appuient la statistique en Afrique</w:t>
      </w:r>
      <w:r w:rsidRPr="00FD7A74">
        <w:rPr>
          <w:rFonts w:ascii="Arial" w:hAnsi="Arial" w:cs="Arial"/>
          <w:color w:val="0070C0"/>
          <w:lang w:val="fr-FR"/>
        </w:rPr>
        <w:t xml:space="preserve"> </w:t>
      </w:r>
      <w:r w:rsidR="00D06842" w:rsidRPr="00FD7A74">
        <w:rPr>
          <w:rFonts w:ascii="Arial" w:hAnsi="Arial" w:cs="Arial"/>
          <w:color w:val="0070C0"/>
          <w:lang w:val="fr-FR"/>
        </w:rPr>
        <w:t>à prendre part</w:t>
      </w:r>
      <w:r w:rsidR="00FA4725" w:rsidRPr="00FD7A74">
        <w:rPr>
          <w:rFonts w:ascii="Arial" w:hAnsi="Arial" w:cs="Arial"/>
          <w:color w:val="0070C0"/>
          <w:lang w:val="fr-FR"/>
        </w:rPr>
        <w:t xml:space="preserve"> </w:t>
      </w:r>
      <w:r w:rsidR="00D06842" w:rsidRPr="00FD7A74">
        <w:rPr>
          <w:rFonts w:ascii="Arial" w:hAnsi="Arial" w:cs="Arial"/>
          <w:color w:val="0070C0"/>
          <w:lang w:val="fr-FR"/>
        </w:rPr>
        <w:t xml:space="preserve">à ses différentes sessions, à titre d’observateurs. </w:t>
      </w:r>
      <w:r w:rsidR="002E5E8B" w:rsidRPr="00FD7A74">
        <w:rPr>
          <w:rFonts w:ascii="Arial" w:hAnsi="Arial" w:cs="Arial"/>
          <w:color w:val="0070C0"/>
          <w:lang w:val="fr-FR"/>
        </w:rPr>
        <w:t xml:space="preserve">Les Responsables de l’Institut et du </w:t>
      </w:r>
      <w:r w:rsidR="00FA4725" w:rsidRPr="00FD7A74">
        <w:rPr>
          <w:rFonts w:ascii="Arial" w:hAnsi="Arial" w:cs="Arial"/>
          <w:color w:val="0070C0"/>
          <w:lang w:val="fr-FR"/>
        </w:rPr>
        <w:t>C</w:t>
      </w:r>
      <w:r w:rsidR="002E5E8B" w:rsidRPr="00FD7A74">
        <w:rPr>
          <w:rFonts w:ascii="Arial" w:hAnsi="Arial" w:cs="Arial"/>
          <w:color w:val="0070C0"/>
          <w:lang w:val="fr-FR"/>
        </w:rPr>
        <w:t xml:space="preserve">entre </w:t>
      </w:r>
      <w:r w:rsidR="00FA4725" w:rsidRPr="00FD7A74">
        <w:rPr>
          <w:rFonts w:ascii="Arial" w:hAnsi="Arial" w:cs="Arial"/>
          <w:color w:val="0070C0"/>
          <w:lang w:val="fr-FR"/>
        </w:rPr>
        <w:t>seront chargés d’</w:t>
      </w:r>
      <w:r w:rsidR="002E5E8B" w:rsidRPr="00FD7A74">
        <w:rPr>
          <w:rFonts w:ascii="Arial" w:hAnsi="Arial" w:cs="Arial"/>
          <w:color w:val="0070C0"/>
          <w:lang w:val="fr-FR"/>
        </w:rPr>
        <w:t xml:space="preserve">assurer le secrétariat </w:t>
      </w:r>
      <w:r w:rsidR="009B596E" w:rsidRPr="00FD7A74">
        <w:rPr>
          <w:rFonts w:ascii="Arial" w:hAnsi="Arial" w:cs="Arial"/>
          <w:color w:val="0070C0"/>
          <w:lang w:val="fr-FR"/>
        </w:rPr>
        <w:t xml:space="preserve">et </w:t>
      </w:r>
      <w:r w:rsidR="00252B9F" w:rsidRPr="00FD7A74">
        <w:rPr>
          <w:rFonts w:ascii="Arial" w:hAnsi="Arial" w:cs="Arial"/>
          <w:color w:val="0070C0"/>
          <w:lang w:val="fr-FR"/>
        </w:rPr>
        <w:t>l’</w:t>
      </w:r>
      <w:r w:rsidR="009B596E" w:rsidRPr="00FD7A74">
        <w:rPr>
          <w:rFonts w:ascii="Arial" w:hAnsi="Arial" w:cs="Arial"/>
          <w:color w:val="0070C0"/>
          <w:lang w:val="fr-FR"/>
        </w:rPr>
        <w:t>organisation des sessions du</w:t>
      </w:r>
      <w:r w:rsidR="002E5E8B" w:rsidRPr="00FD7A74">
        <w:rPr>
          <w:rFonts w:ascii="Arial" w:hAnsi="Arial" w:cs="Arial"/>
          <w:color w:val="0070C0"/>
          <w:lang w:val="fr-FR"/>
        </w:rPr>
        <w:t xml:space="preserve"> Co</w:t>
      </w:r>
      <w:r w:rsidR="00252B9F" w:rsidRPr="00FD7A74">
        <w:rPr>
          <w:rFonts w:ascii="Arial" w:hAnsi="Arial" w:cs="Arial"/>
          <w:color w:val="0070C0"/>
          <w:lang w:val="fr-FR"/>
        </w:rPr>
        <w:t>mité de direction</w:t>
      </w:r>
      <w:r w:rsidR="00AF2C58" w:rsidRPr="00FD7A74">
        <w:rPr>
          <w:rFonts w:ascii="Arial" w:hAnsi="Arial" w:cs="Arial"/>
          <w:color w:val="0070C0"/>
          <w:lang w:val="fr-FR"/>
        </w:rPr>
        <w:t>. Ils</w:t>
      </w:r>
      <w:r w:rsidR="002E5E8B" w:rsidRPr="00FD7A74">
        <w:rPr>
          <w:rFonts w:ascii="Arial" w:hAnsi="Arial" w:cs="Arial"/>
          <w:color w:val="0070C0"/>
          <w:lang w:val="fr-FR"/>
        </w:rPr>
        <w:t xml:space="preserve"> </w:t>
      </w:r>
      <w:r w:rsidR="009B596E" w:rsidRPr="00FD7A74">
        <w:rPr>
          <w:rFonts w:ascii="Arial" w:hAnsi="Arial" w:cs="Arial"/>
          <w:color w:val="0070C0"/>
          <w:lang w:val="fr-FR"/>
        </w:rPr>
        <w:t>seront</w:t>
      </w:r>
      <w:r w:rsidR="002E5E8B" w:rsidRPr="00FD7A74">
        <w:rPr>
          <w:rFonts w:ascii="Arial" w:hAnsi="Arial" w:cs="Arial"/>
          <w:color w:val="0070C0"/>
          <w:lang w:val="fr-FR"/>
        </w:rPr>
        <w:t xml:space="preserve"> en contact permanent avec le </w:t>
      </w:r>
      <w:r w:rsidR="00462AC4" w:rsidRPr="00FD7A74">
        <w:rPr>
          <w:rFonts w:ascii="Arial" w:hAnsi="Arial" w:cs="Arial"/>
          <w:color w:val="0070C0"/>
          <w:lang w:val="fr-FR"/>
        </w:rPr>
        <w:t>Bureau</w:t>
      </w:r>
      <w:r w:rsidR="002E5E8B" w:rsidRPr="00FD7A74">
        <w:rPr>
          <w:rFonts w:ascii="Arial" w:hAnsi="Arial" w:cs="Arial"/>
          <w:color w:val="0070C0"/>
          <w:lang w:val="fr-FR"/>
        </w:rPr>
        <w:t xml:space="preserve"> </w:t>
      </w:r>
      <w:r w:rsidR="00D06842" w:rsidRPr="00FD7A74">
        <w:rPr>
          <w:rFonts w:ascii="Arial" w:hAnsi="Arial" w:cs="Arial"/>
          <w:color w:val="0070C0"/>
          <w:lang w:val="fr-FR"/>
        </w:rPr>
        <w:t>du CoDG</w:t>
      </w:r>
      <w:r w:rsidR="002E5E8B" w:rsidRPr="00FD7A74">
        <w:rPr>
          <w:rFonts w:ascii="Arial" w:hAnsi="Arial" w:cs="Arial"/>
          <w:color w:val="0070C0"/>
          <w:lang w:val="fr-FR"/>
        </w:rPr>
        <w:t>.</w:t>
      </w:r>
    </w:p>
    <w:p w:rsidR="005D38A0" w:rsidRPr="00FD7A74" w:rsidRDefault="005D38A0" w:rsidP="00876AA5">
      <w:pPr>
        <w:pStyle w:val="Heading2"/>
        <w:tabs>
          <w:tab w:val="left" w:pos="567"/>
        </w:tabs>
        <w:spacing w:before="120"/>
        <w:jc w:val="left"/>
        <w:rPr>
          <w:rFonts w:ascii="Arial" w:hAnsi="Arial" w:cs="Arial"/>
          <w:color w:val="0070C0"/>
          <w:lang w:val="fr-FR"/>
        </w:rPr>
      </w:pPr>
      <w:bookmarkStart w:id="256" w:name="_Toc466124186"/>
      <w:bookmarkStart w:id="257" w:name="_Toc475488369"/>
      <w:bookmarkStart w:id="258" w:name="_Toc475542118"/>
      <w:r w:rsidRPr="00FD7A74">
        <w:rPr>
          <w:rFonts w:ascii="Arial" w:hAnsi="Arial" w:cs="Arial"/>
          <w:color w:val="0070C0"/>
          <w:lang w:val="fr-FR"/>
        </w:rPr>
        <w:t>6.</w:t>
      </w:r>
      <w:r w:rsidR="00DA436F" w:rsidRPr="00FD7A74">
        <w:rPr>
          <w:rFonts w:ascii="Arial" w:hAnsi="Arial" w:cs="Arial"/>
          <w:color w:val="0070C0"/>
          <w:lang w:val="fr-FR"/>
        </w:rPr>
        <w:t>2</w:t>
      </w:r>
      <w:r w:rsidRPr="00FD7A74">
        <w:rPr>
          <w:rFonts w:ascii="Arial" w:hAnsi="Arial" w:cs="Arial"/>
          <w:color w:val="0070C0"/>
          <w:lang w:val="fr-FR"/>
        </w:rPr>
        <w:t>.</w:t>
      </w:r>
      <w:r w:rsidRPr="00FD7A74">
        <w:rPr>
          <w:rFonts w:ascii="Arial" w:hAnsi="Arial" w:cs="Arial"/>
          <w:color w:val="0070C0"/>
          <w:lang w:val="fr-FR"/>
        </w:rPr>
        <w:tab/>
      </w:r>
      <w:r w:rsidR="003016FD" w:rsidRPr="00FD7A74">
        <w:rPr>
          <w:rFonts w:ascii="Arial" w:hAnsi="Arial" w:cs="Arial"/>
          <w:color w:val="0070C0"/>
          <w:lang w:val="fr-FR"/>
        </w:rPr>
        <w:t xml:space="preserve">Arrangements institutionnels techniques pour la mise en œuvre </w:t>
      </w:r>
      <w:bookmarkEnd w:id="256"/>
      <w:r w:rsidR="00876AA5" w:rsidRPr="00FD7A74">
        <w:rPr>
          <w:rFonts w:ascii="Arial" w:hAnsi="Arial" w:cs="Arial"/>
          <w:color w:val="0070C0"/>
          <w:lang w:val="fr-FR"/>
        </w:rPr>
        <w:t>de la SHaSA II</w:t>
      </w:r>
      <w:bookmarkEnd w:id="257"/>
      <w:bookmarkEnd w:id="258"/>
    </w:p>
    <w:p w:rsidR="005D38A0" w:rsidRPr="00FD7A74" w:rsidRDefault="00DA436F" w:rsidP="00BF0512">
      <w:pPr>
        <w:pStyle w:val="Heading3"/>
        <w:spacing w:before="120" w:after="0"/>
        <w:rPr>
          <w:rFonts w:ascii="Arial" w:hAnsi="Arial" w:cs="Arial"/>
          <w:color w:val="0070C0"/>
          <w:sz w:val="24"/>
          <w:szCs w:val="24"/>
          <w:lang w:val="fr-FR"/>
        </w:rPr>
      </w:pPr>
      <w:bookmarkStart w:id="259" w:name="_Toc466124187"/>
      <w:bookmarkStart w:id="260" w:name="_Toc475488370"/>
      <w:bookmarkStart w:id="261" w:name="_Toc475542119"/>
      <w:r w:rsidRPr="00FD7A74">
        <w:rPr>
          <w:rFonts w:ascii="Arial" w:hAnsi="Arial" w:cs="Arial"/>
          <w:color w:val="0070C0"/>
          <w:sz w:val="24"/>
          <w:szCs w:val="24"/>
          <w:lang w:val="fr-FR"/>
        </w:rPr>
        <w:t>6.2</w:t>
      </w:r>
      <w:r w:rsidR="005D38A0" w:rsidRPr="00FD7A74">
        <w:rPr>
          <w:rFonts w:ascii="Arial" w:hAnsi="Arial" w:cs="Arial"/>
          <w:color w:val="0070C0"/>
          <w:sz w:val="24"/>
          <w:szCs w:val="24"/>
          <w:lang w:val="fr-FR"/>
        </w:rPr>
        <w:t xml:space="preserve">.1. </w:t>
      </w:r>
      <w:r w:rsidR="003016FD" w:rsidRPr="00FD7A74">
        <w:rPr>
          <w:rFonts w:ascii="Arial" w:hAnsi="Arial" w:cs="Arial"/>
          <w:color w:val="0070C0"/>
          <w:sz w:val="24"/>
          <w:szCs w:val="24"/>
          <w:lang w:val="fr-FR"/>
        </w:rPr>
        <w:t>Groupes Techniques Spécialisés</w:t>
      </w:r>
      <w:bookmarkEnd w:id="259"/>
      <w:bookmarkEnd w:id="260"/>
      <w:bookmarkEnd w:id="261"/>
    </w:p>
    <w:p w:rsidR="00E4494D" w:rsidRPr="00FD7A74" w:rsidRDefault="00B55AB9" w:rsidP="00E4494D">
      <w:pPr>
        <w:spacing w:before="120"/>
        <w:jc w:val="both"/>
        <w:rPr>
          <w:rFonts w:ascii="Arial" w:hAnsi="Arial" w:cs="Arial"/>
          <w:color w:val="0070C0"/>
          <w:lang w:val="fr-FR"/>
        </w:rPr>
      </w:pPr>
      <w:r w:rsidRPr="00FD7A74">
        <w:rPr>
          <w:rFonts w:ascii="Arial" w:hAnsi="Arial" w:cs="Arial"/>
          <w:color w:val="0070C0"/>
          <w:lang w:val="fr-FR"/>
        </w:rPr>
        <w:t>L</w:t>
      </w:r>
      <w:r w:rsidR="006A3F73" w:rsidRPr="00FD7A74">
        <w:rPr>
          <w:rFonts w:ascii="Arial" w:hAnsi="Arial" w:cs="Arial"/>
          <w:color w:val="0070C0"/>
          <w:lang w:val="fr-FR"/>
        </w:rPr>
        <w:t xml:space="preserve">es Groupes Techniques Spécialisés (GTS) </w:t>
      </w:r>
      <w:r w:rsidRPr="00FD7A74">
        <w:rPr>
          <w:rFonts w:ascii="Arial" w:hAnsi="Arial" w:cs="Arial"/>
          <w:color w:val="0070C0"/>
          <w:lang w:val="fr-FR"/>
        </w:rPr>
        <w:t>seront</w:t>
      </w:r>
      <w:r w:rsidR="00825C9B" w:rsidRPr="00FD7A74">
        <w:rPr>
          <w:rFonts w:ascii="Arial" w:hAnsi="Arial" w:cs="Arial"/>
          <w:color w:val="0070C0"/>
          <w:lang w:val="fr-FR"/>
        </w:rPr>
        <w:t xml:space="preserve"> redynamisés afin de poursuivre leurs activités </w:t>
      </w:r>
      <w:r w:rsidR="006A3F73" w:rsidRPr="00FD7A74">
        <w:rPr>
          <w:rFonts w:ascii="Arial" w:hAnsi="Arial" w:cs="Arial"/>
          <w:color w:val="0070C0"/>
          <w:lang w:val="fr-FR"/>
        </w:rPr>
        <w:t xml:space="preserve">dans chaque domaine statistique identifié, sous la coordination </w:t>
      </w:r>
      <w:r w:rsidR="00AA69CA" w:rsidRPr="00FD7A74">
        <w:rPr>
          <w:rFonts w:ascii="Arial" w:hAnsi="Arial" w:cs="Arial"/>
          <w:color w:val="0070C0"/>
          <w:lang w:val="fr-FR"/>
        </w:rPr>
        <w:t xml:space="preserve">des pays-champignons </w:t>
      </w:r>
      <w:r w:rsidR="006A3F73" w:rsidRPr="00FD7A74">
        <w:rPr>
          <w:rFonts w:ascii="Arial" w:hAnsi="Arial" w:cs="Arial"/>
          <w:color w:val="0070C0"/>
          <w:lang w:val="fr-FR"/>
        </w:rPr>
        <w:t xml:space="preserve">et la responsabilité </w:t>
      </w:r>
      <w:r w:rsidR="0020241A" w:rsidRPr="00FD7A74">
        <w:rPr>
          <w:rFonts w:ascii="Arial" w:hAnsi="Arial" w:cs="Arial"/>
          <w:color w:val="0070C0"/>
          <w:lang w:val="fr-FR"/>
        </w:rPr>
        <w:t xml:space="preserve">de </w:t>
      </w:r>
      <w:r w:rsidR="00F44568" w:rsidRPr="00FD7A74">
        <w:rPr>
          <w:rFonts w:ascii="Arial" w:hAnsi="Arial" w:cs="Arial"/>
          <w:color w:val="0070C0"/>
          <w:lang w:val="fr-FR"/>
        </w:rPr>
        <w:t>l’Institut statistique de l’UA</w:t>
      </w:r>
      <w:r w:rsidR="006A3F73" w:rsidRPr="00FD7A74">
        <w:rPr>
          <w:rFonts w:ascii="Arial" w:hAnsi="Arial" w:cs="Arial"/>
          <w:color w:val="0070C0"/>
          <w:lang w:val="fr-FR"/>
        </w:rPr>
        <w:t xml:space="preserve">. </w:t>
      </w:r>
      <w:r w:rsidR="00AB046D" w:rsidRPr="00FD7A74">
        <w:rPr>
          <w:rFonts w:ascii="Arial" w:hAnsi="Arial" w:cs="Arial"/>
          <w:color w:val="0070C0"/>
          <w:lang w:val="fr-FR"/>
        </w:rPr>
        <w:t xml:space="preserve">Ils seront </w:t>
      </w:r>
      <w:r w:rsidR="00236904" w:rsidRPr="00FD7A74">
        <w:rPr>
          <w:rFonts w:ascii="Arial" w:hAnsi="Arial" w:cs="Arial"/>
          <w:color w:val="0070C0"/>
          <w:lang w:val="fr-FR"/>
        </w:rPr>
        <w:t xml:space="preserve">rationalisés </w:t>
      </w:r>
      <w:r w:rsidRPr="00FD7A74">
        <w:rPr>
          <w:rFonts w:ascii="Arial" w:hAnsi="Arial" w:cs="Arial"/>
          <w:color w:val="0070C0"/>
          <w:lang w:val="fr-FR"/>
        </w:rPr>
        <w:t>et mieux</w:t>
      </w:r>
      <w:r w:rsidR="00AB046D" w:rsidRPr="00FD7A74">
        <w:rPr>
          <w:rFonts w:ascii="Arial" w:hAnsi="Arial" w:cs="Arial"/>
          <w:color w:val="0070C0"/>
          <w:lang w:val="fr-FR"/>
        </w:rPr>
        <w:t xml:space="preserve"> orientés </w:t>
      </w:r>
      <w:r w:rsidR="00236904" w:rsidRPr="00FD7A74">
        <w:rPr>
          <w:rFonts w:ascii="Arial" w:hAnsi="Arial" w:cs="Arial"/>
          <w:color w:val="0070C0"/>
          <w:lang w:val="fr-FR"/>
        </w:rPr>
        <w:t xml:space="preserve">vers l’obtention de résultats. </w:t>
      </w:r>
      <w:r w:rsidR="006A3F73" w:rsidRPr="00FD7A74">
        <w:rPr>
          <w:rFonts w:ascii="Arial" w:hAnsi="Arial" w:cs="Arial"/>
          <w:color w:val="0070C0"/>
          <w:lang w:val="fr-FR"/>
        </w:rPr>
        <w:t>Ces groupes, qui comprendront tout au plus une vingtaine de membres, seront composés de spécialistes statisticiens et de professionnels de la statistique des Etats membres,</w:t>
      </w:r>
      <w:r w:rsidRPr="00FD7A74">
        <w:rPr>
          <w:rFonts w:ascii="Arial" w:hAnsi="Arial" w:cs="Arial"/>
          <w:color w:val="0070C0"/>
          <w:lang w:val="fr-FR"/>
        </w:rPr>
        <w:t xml:space="preserve"> des institutions panafricaines,</w:t>
      </w:r>
      <w:r w:rsidR="006A3F73" w:rsidRPr="00FD7A74">
        <w:rPr>
          <w:rFonts w:ascii="Arial" w:hAnsi="Arial" w:cs="Arial"/>
          <w:color w:val="0070C0"/>
          <w:lang w:val="fr-FR"/>
        </w:rPr>
        <w:t xml:space="preserve"> des CER</w:t>
      </w:r>
      <w:r w:rsidR="00C567B8" w:rsidRPr="00FD7A74">
        <w:rPr>
          <w:rFonts w:ascii="Arial" w:hAnsi="Arial" w:cs="Arial"/>
          <w:color w:val="0070C0"/>
          <w:lang w:val="fr-FR"/>
        </w:rPr>
        <w:t>,</w:t>
      </w:r>
      <w:r w:rsidR="006A3F73" w:rsidRPr="00FD7A74">
        <w:rPr>
          <w:rFonts w:ascii="Arial" w:hAnsi="Arial" w:cs="Arial"/>
          <w:color w:val="0070C0"/>
          <w:lang w:val="fr-FR"/>
        </w:rPr>
        <w:t xml:space="preserve"> des agences spécialisées, des agences régionales et internationales</w:t>
      </w:r>
      <w:r w:rsidR="00236904" w:rsidRPr="00FD7A74">
        <w:rPr>
          <w:rFonts w:ascii="Arial" w:hAnsi="Arial" w:cs="Arial"/>
          <w:color w:val="0070C0"/>
          <w:lang w:val="fr-FR"/>
        </w:rPr>
        <w:t xml:space="preserve">, </w:t>
      </w:r>
      <w:r w:rsidR="00F44568" w:rsidRPr="00FD7A74">
        <w:rPr>
          <w:rFonts w:ascii="Arial" w:hAnsi="Arial" w:cs="Arial"/>
          <w:color w:val="0070C0"/>
          <w:lang w:val="fr-FR"/>
        </w:rPr>
        <w:t xml:space="preserve">de </w:t>
      </w:r>
      <w:r w:rsidR="00125B27" w:rsidRPr="00FD7A74">
        <w:rPr>
          <w:rFonts w:ascii="Arial" w:hAnsi="Arial" w:cs="Arial"/>
          <w:color w:val="0070C0"/>
          <w:lang w:val="fr-FR"/>
        </w:rPr>
        <w:t>la société civile</w:t>
      </w:r>
      <w:r w:rsidR="00C567B8" w:rsidRPr="00FD7A74">
        <w:rPr>
          <w:rFonts w:ascii="Arial" w:hAnsi="Arial" w:cs="Arial"/>
          <w:color w:val="0070C0"/>
          <w:lang w:val="fr-FR"/>
        </w:rPr>
        <w:t xml:space="preserve">, </w:t>
      </w:r>
      <w:r w:rsidR="00125B27" w:rsidRPr="00FD7A74">
        <w:rPr>
          <w:rFonts w:ascii="Arial" w:hAnsi="Arial" w:cs="Arial"/>
          <w:color w:val="0070C0"/>
          <w:lang w:val="fr-FR"/>
        </w:rPr>
        <w:t>du</w:t>
      </w:r>
      <w:r w:rsidR="00236904" w:rsidRPr="00FD7A74">
        <w:rPr>
          <w:rFonts w:ascii="Arial" w:hAnsi="Arial" w:cs="Arial"/>
          <w:color w:val="0070C0"/>
          <w:lang w:val="fr-FR"/>
        </w:rPr>
        <w:t xml:space="preserve"> secteur privé</w:t>
      </w:r>
      <w:r w:rsidR="00A10D62" w:rsidRPr="00FD7A74">
        <w:rPr>
          <w:rFonts w:ascii="Arial" w:hAnsi="Arial" w:cs="Arial"/>
          <w:color w:val="0070C0"/>
          <w:lang w:val="fr-FR"/>
        </w:rPr>
        <w:t xml:space="preserve"> </w:t>
      </w:r>
      <w:r w:rsidR="00C567B8" w:rsidRPr="00FD7A74">
        <w:rPr>
          <w:rFonts w:ascii="Arial" w:hAnsi="Arial" w:cs="Arial"/>
          <w:color w:val="0070C0"/>
          <w:lang w:val="fr-FR"/>
        </w:rPr>
        <w:t>et d’autres spécialistes des domaines examinés</w:t>
      </w:r>
      <w:r w:rsidR="006A3F73" w:rsidRPr="00FD7A74">
        <w:rPr>
          <w:rFonts w:ascii="Arial" w:hAnsi="Arial" w:cs="Arial"/>
          <w:color w:val="0070C0"/>
          <w:lang w:val="fr-FR"/>
        </w:rPr>
        <w:t xml:space="preserve">. L’adhésion </w:t>
      </w:r>
      <w:r w:rsidR="00236904" w:rsidRPr="00FD7A74">
        <w:rPr>
          <w:rFonts w:ascii="Arial" w:hAnsi="Arial" w:cs="Arial"/>
          <w:color w:val="0070C0"/>
          <w:lang w:val="fr-FR"/>
        </w:rPr>
        <w:t xml:space="preserve">se fera sur </w:t>
      </w:r>
      <w:r w:rsidR="00556AA7" w:rsidRPr="00FD7A74">
        <w:rPr>
          <w:rFonts w:ascii="Arial" w:hAnsi="Arial" w:cs="Arial"/>
          <w:color w:val="0070C0"/>
          <w:lang w:val="fr-FR"/>
        </w:rPr>
        <w:t xml:space="preserve">la </w:t>
      </w:r>
      <w:r w:rsidR="00236904" w:rsidRPr="00FD7A74">
        <w:rPr>
          <w:rFonts w:ascii="Arial" w:hAnsi="Arial" w:cs="Arial"/>
          <w:color w:val="0070C0"/>
          <w:lang w:val="fr-FR"/>
        </w:rPr>
        <w:t xml:space="preserve">base de volontariat et de manière tournante entre les pays et les CER. La présidence des groupes doit être </w:t>
      </w:r>
      <w:r w:rsidR="00236904" w:rsidRPr="00FD7A74">
        <w:rPr>
          <w:rFonts w:ascii="Arial" w:hAnsi="Arial" w:cs="Arial"/>
          <w:color w:val="0070C0"/>
          <w:lang w:val="fr-FR"/>
        </w:rPr>
        <w:lastRenderedPageBreak/>
        <w:t xml:space="preserve">tournante. La représentativité géographique et linguistique dans les groupes et la continuité dans les travaux des groupes doivent </w:t>
      </w:r>
      <w:r w:rsidR="0020241A" w:rsidRPr="00FD7A74">
        <w:rPr>
          <w:rFonts w:ascii="Arial" w:hAnsi="Arial" w:cs="Arial"/>
          <w:color w:val="0070C0"/>
          <w:lang w:val="fr-FR"/>
        </w:rPr>
        <w:t xml:space="preserve">être </w:t>
      </w:r>
      <w:r w:rsidR="00236904" w:rsidRPr="00FD7A74">
        <w:rPr>
          <w:rFonts w:ascii="Arial" w:hAnsi="Arial" w:cs="Arial"/>
          <w:color w:val="0070C0"/>
          <w:lang w:val="fr-FR"/>
        </w:rPr>
        <w:t>assurée</w:t>
      </w:r>
      <w:r w:rsidR="001E4C4F" w:rsidRPr="00FD7A74">
        <w:rPr>
          <w:rFonts w:ascii="Arial" w:hAnsi="Arial" w:cs="Arial"/>
          <w:color w:val="0070C0"/>
          <w:lang w:val="fr-FR"/>
        </w:rPr>
        <w:t>s</w:t>
      </w:r>
      <w:r w:rsidR="001B4D72" w:rsidRPr="00FD7A74">
        <w:rPr>
          <w:rFonts w:ascii="Arial" w:hAnsi="Arial" w:cs="Arial"/>
          <w:color w:val="0070C0"/>
          <w:lang w:val="fr-FR"/>
        </w:rPr>
        <w:t xml:space="preserve">. </w:t>
      </w:r>
      <w:r w:rsidR="00E4494D" w:rsidRPr="00FD7A74">
        <w:rPr>
          <w:rFonts w:ascii="Arial" w:hAnsi="Arial" w:cs="Arial"/>
          <w:color w:val="0070C0"/>
          <w:lang w:val="fr-FR"/>
        </w:rPr>
        <w:t xml:space="preserve"> </w:t>
      </w:r>
      <w:r w:rsidR="00BF0512" w:rsidRPr="00FD7A74">
        <w:rPr>
          <w:rFonts w:ascii="Arial" w:hAnsi="Arial" w:cs="Arial"/>
          <w:color w:val="0070C0"/>
          <w:lang w:val="fr-FR"/>
        </w:rPr>
        <w:t xml:space="preserve"> </w:t>
      </w:r>
    </w:p>
    <w:p w:rsidR="009148F3" w:rsidRPr="004666B6" w:rsidRDefault="00BF0512" w:rsidP="009148F3">
      <w:pPr>
        <w:spacing w:before="120"/>
        <w:jc w:val="both"/>
        <w:rPr>
          <w:rFonts w:ascii="Arial" w:hAnsi="Arial" w:cs="Arial"/>
          <w:color w:val="0070C0"/>
          <w:lang w:val="fr-FR"/>
        </w:rPr>
      </w:pPr>
      <w:r w:rsidRPr="004666B6">
        <w:rPr>
          <w:rFonts w:ascii="Arial" w:hAnsi="Arial" w:cs="Arial"/>
          <w:color w:val="0070C0"/>
          <w:lang w:val="fr-FR"/>
        </w:rPr>
        <w:t>Les GTS prépar</w:t>
      </w:r>
      <w:r w:rsidR="009148F3" w:rsidRPr="004666B6">
        <w:rPr>
          <w:rFonts w:ascii="Arial" w:hAnsi="Arial" w:cs="Arial"/>
          <w:color w:val="0070C0"/>
          <w:lang w:val="fr-FR"/>
        </w:rPr>
        <w:t>er</w:t>
      </w:r>
      <w:r w:rsidRPr="004666B6">
        <w:rPr>
          <w:rFonts w:ascii="Arial" w:hAnsi="Arial" w:cs="Arial"/>
          <w:color w:val="0070C0"/>
          <w:lang w:val="fr-FR"/>
        </w:rPr>
        <w:t xml:space="preserve">ont et mettront en œuvre </w:t>
      </w:r>
      <w:r w:rsidR="00556AA7" w:rsidRPr="004666B6">
        <w:rPr>
          <w:rFonts w:ascii="Arial" w:hAnsi="Arial" w:cs="Arial"/>
          <w:color w:val="0070C0"/>
          <w:lang w:val="fr-FR"/>
        </w:rPr>
        <w:t>des plans d’action</w:t>
      </w:r>
      <w:r w:rsidRPr="004666B6">
        <w:rPr>
          <w:rFonts w:ascii="Arial" w:hAnsi="Arial" w:cs="Arial"/>
          <w:color w:val="0070C0"/>
          <w:lang w:val="fr-FR"/>
        </w:rPr>
        <w:t xml:space="preserve"> sectoriels pour l’harmonisation statistique dans le domaine concerné ; </w:t>
      </w:r>
      <w:r w:rsidR="009148F3" w:rsidRPr="004666B6">
        <w:rPr>
          <w:rFonts w:ascii="Arial" w:hAnsi="Arial" w:cs="Arial"/>
          <w:color w:val="0070C0"/>
          <w:lang w:val="fr-FR"/>
        </w:rPr>
        <w:t>ils développeront et/ou adopteront</w:t>
      </w:r>
      <w:r w:rsidRPr="004666B6">
        <w:rPr>
          <w:rFonts w:ascii="Arial" w:hAnsi="Arial" w:cs="Arial"/>
          <w:color w:val="0070C0"/>
          <w:lang w:val="fr-FR"/>
        </w:rPr>
        <w:t xml:space="preserve"> les normes, standards internationaux</w:t>
      </w:r>
      <w:r w:rsidR="00C62C02" w:rsidRPr="004666B6">
        <w:rPr>
          <w:rFonts w:ascii="Arial" w:hAnsi="Arial" w:cs="Arial"/>
          <w:color w:val="0070C0"/>
          <w:lang w:val="fr-FR"/>
        </w:rPr>
        <w:t xml:space="preserve"> et</w:t>
      </w:r>
      <w:r w:rsidRPr="004666B6">
        <w:rPr>
          <w:rFonts w:ascii="Arial" w:hAnsi="Arial" w:cs="Arial"/>
          <w:color w:val="0070C0"/>
          <w:lang w:val="fr-FR"/>
        </w:rPr>
        <w:t xml:space="preserve"> des guides </w:t>
      </w:r>
      <w:r w:rsidR="009148F3" w:rsidRPr="004666B6">
        <w:rPr>
          <w:rFonts w:ascii="Arial" w:hAnsi="Arial" w:cs="Arial"/>
          <w:color w:val="0070C0"/>
          <w:lang w:val="fr-FR"/>
        </w:rPr>
        <w:t>méthodologiques</w:t>
      </w:r>
      <w:r w:rsidRPr="004666B6">
        <w:rPr>
          <w:rFonts w:ascii="Arial" w:hAnsi="Arial" w:cs="Arial"/>
          <w:color w:val="0070C0"/>
          <w:lang w:val="fr-FR"/>
        </w:rPr>
        <w:t xml:space="preserve"> p</w:t>
      </w:r>
      <w:r w:rsidR="009148F3" w:rsidRPr="004666B6">
        <w:rPr>
          <w:rFonts w:ascii="Arial" w:hAnsi="Arial" w:cs="Arial"/>
          <w:color w:val="0070C0"/>
          <w:lang w:val="fr-FR"/>
        </w:rPr>
        <w:t>our l’harmonisation statistique</w:t>
      </w:r>
      <w:r w:rsidRPr="004666B6">
        <w:rPr>
          <w:rFonts w:ascii="Arial" w:hAnsi="Arial" w:cs="Arial"/>
          <w:color w:val="0070C0"/>
          <w:lang w:val="fr-FR"/>
        </w:rPr>
        <w:t xml:space="preserve"> </w:t>
      </w:r>
      <w:r w:rsidR="009148F3" w:rsidRPr="004666B6">
        <w:rPr>
          <w:rFonts w:ascii="Arial" w:hAnsi="Arial" w:cs="Arial"/>
          <w:color w:val="0070C0"/>
          <w:lang w:val="fr-FR"/>
        </w:rPr>
        <w:t xml:space="preserve">dans leur domaine respectif. </w:t>
      </w:r>
    </w:p>
    <w:p w:rsidR="00BF0512" w:rsidRPr="00FD7A74" w:rsidRDefault="009148F3" w:rsidP="009148F3">
      <w:pPr>
        <w:spacing w:before="120"/>
        <w:jc w:val="both"/>
        <w:rPr>
          <w:rFonts w:ascii="Arial" w:hAnsi="Arial" w:cs="Arial"/>
          <w:color w:val="0070C0"/>
          <w:lang w:val="fr-FR"/>
        </w:rPr>
      </w:pPr>
      <w:r w:rsidRPr="004666B6">
        <w:rPr>
          <w:rFonts w:ascii="Arial" w:hAnsi="Arial" w:cs="Arial"/>
          <w:color w:val="0070C0"/>
          <w:lang w:val="fr-FR"/>
        </w:rPr>
        <w:t xml:space="preserve">L’institut </w:t>
      </w:r>
      <w:r w:rsidR="00F20161" w:rsidRPr="004666B6">
        <w:rPr>
          <w:rFonts w:ascii="Arial" w:hAnsi="Arial" w:cs="Arial"/>
          <w:color w:val="0070C0"/>
          <w:lang w:val="fr-FR"/>
        </w:rPr>
        <w:t xml:space="preserve">de </w:t>
      </w:r>
      <w:r w:rsidRPr="004666B6">
        <w:rPr>
          <w:rFonts w:ascii="Arial" w:hAnsi="Arial" w:cs="Arial"/>
          <w:color w:val="0070C0"/>
          <w:lang w:val="fr-FR"/>
        </w:rPr>
        <w:t>statistique</w:t>
      </w:r>
      <w:r w:rsidR="00F20161" w:rsidRPr="004666B6">
        <w:rPr>
          <w:rFonts w:ascii="Arial" w:hAnsi="Arial" w:cs="Arial"/>
          <w:color w:val="0070C0"/>
          <w:lang w:val="fr-FR"/>
        </w:rPr>
        <w:t xml:space="preserve"> de l’UA</w:t>
      </w:r>
      <w:r w:rsidRPr="004666B6">
        <w:rPr>
          <w:rFonts w:ascii="Arial" w:hAnsi="Arial" w:cs="Arial"/>
          <w:color w:val="0070C0"/>
          <w:lang w:val="fr-FR"/>
        </w:rPr>
        <w:t xml:space="preserve"> </w:t>
      </w:r>
      <w:r w:rsidR="00BF0512" w:rsidRPr="004666B6">
        <w:rPr>
          <w:rFonts w:ascii="Arial" w:hAnsi="Arial" w:cs="Arial"/>
          <w:color w:val="0070C0"/>
          <w:lang w:val="fr-FR"/>
        </w:rPr>
        <w:t xml:space="preserve"> </w:t>
      </w:r>
      <w:r w:rsidRPr="004666B6">
        <w:rPr>
          <w:rFonts w:ascii="Arial" w:hAnsi="Arial" w:cs="Arial"/>
          <w:color w:val="0070C0"/>
          <w:lang w:val="fr-FR"/>
        </w:rPr>
        <w:t>assister</w:t>
      </w:r>
      <w:r w:rsidR="00FD0946" w:rsidRPr="004666B6">
        <w:rPr>
          <w:rFonts w:ascii="Arial" w:hAnsi="Arial" w:cs="Arial"/>
          <w:color w:val="0070C0"/>
          <w:lang w:val="fr-FR"/>
        </w:rPr>
        <w:t>a</w:t>
      </w:r>
      <w:r w:rsidRPr="004666B6">
        <w:rPr>
          <w:rFonts w:ascii="Arial" w:hAnsi="Arial" w:cs="Arial"/>
          <w:color w:val="0070C0"/>
          <w:lang w:val="fr-FR"/>
        </w:rPr>
        <w:t xml:space="preserve"> les pays africains </w:t>
      </w:r>
      <w:r w:rsidR="00FD0946" w:rsidRPr="004666B6">
        <w:rPr>
          <w:rFonts w:ascii="Arial" w:hAnsi="Arial" w:cs="Arial"/>
          <w:color w:val="0070C0"/>
          <w:lang w:val="fr-FR"/>
        </w:rPr>
        <w:t xml:space="preserve">dans la mise en œuvre </w:t>
      </w:r>
      <w:r w:rsidR="00BF0512" w:rsidRPr="004666B6">
        <w:rPr>
          <w:rFonts w:ascii="Arial" w:hAnsi="Arial" w:cs="Arial"/>
          <w:color w:val="0070C0"/>
          <w:lang w:val="fr-FR"/>
        </w:rPr>
        <w:t xml:space="preserve"> </w:t>
      </w:r>
      <w:r w:rsidR="00FD0946" w:rsidRPr="004666B6">
        <w:rPr>
          <w:rFonts w:ascii="Arial" w:hAnsi="Arial" w:cs="Arial"/>
          <w:color w:val="0070C0"/>
          <w:lang w:val="fr-FR"/>
        </w:rPr>
        <w:t xml:space="preserve">de </w:t>
      </w:r>
      <w:r w:rsidR="00BF0512" w:rsidRPr="004666B6">
        <w:rPr>
          <w:rFonts w:ascii="Arial" w:hAnsi="Arial" w:cs="Arial"/>
          <w:color w:val="0070C0"/>
          <w:lang w:val="fr-FR"/>
        </w:rPr>
        <w:t xml:space="preserve">ces normes et </w:t>
      </w:r>
      <w:r w:rsidRPr="004666B6">
        <w:rPr>
          <w:rFonts w:ascii="Arial" w:hAnsi="Arial" w:cs="Arial"/>
          <w:color w:val="0070C0"/>
          <w:lang w:val="fr-FR"/>
        </w:rPr>
        <w:t>méthodologies</w:t>
      </w:r>
      <w:r w:rsidR="00BF0512" w:rsidRPr="004666B6">
        <w:rPr>
          <w:rFonts w:ascii="Arial" w:hAnsi="Arial" w:cs="Arial"/>
          <w:color w:val="0070C0"/>
          <w:lang w:val="fr-FR"/>
        </w:rPr>
        <w:t xml:space="preserve"> </w:t>
      </w:r>
      <w:r w:rsidRPr="004666B6">
        <w:rPr>
          <w:rFonts w:ascii="Arial" w:hAnsi="Arial" w:cs="Arial"/>
          <w:color w:val="0070C0"/>
          <w:lang w:val="fr-FR"/>
        </w:rPr>
        <w:t xml:space="preserve">par le truchement </w:t>
      </w:r>
      <w:r w:rsidR="00BF0512" w:rsidRPr="004666B6">
        <w:rPr>
          <w:rFonts w:ascii="Arial" w:hAnsi="Arial" w:cs="Arial"/>
          <w:color w:val="0070C0"/>
          <w:lang w:val="fr-FR"/>
        </w:rPr>
        <w:t>des missions d'assistance technique, des ateliers régionaux, des formations nationales, des stages d’immersion, des ateliers de partage de connaissances</w:t>
      </w:r>
      <w:r w:rsidRPr="004666B6">
        <w:rPr>
          <w:rFonts w:ascii="Arial" w:hAnsi="Arial" w:cs="Arial"/>
          <w:color w:val="0070C0"/>
          <w:lang w:val="fr-FR"/>
        </w:rPr>
        <w:t xml:space="preserve"> ainsi que</w:t>
      </w:r>
      <w:r w:rsidR="00BF0512" w:rsidRPr="004666B6">
        <w:rPr>
          <w:rFonts w:ascii="Arial" w:hAnsi="Arial" w:cs="Arial"/>
          <w:color w:val="0070C0"/>
          <w:lang w:val="fr-FR"/>
        </w:rPr>
        <w:t xml:space="preserve"> la </w:t>
      </w:r>
      <w:r w:rsidRPr="004666B6">
        <w:rPr>
          <w:rFonts w:ascii="Arial" w:hAnsi="Arial" w:cs="Arial"/>
          <w:color w:val="0070C0"/>
          <w:lang w:val="fr-FR"/>
        </w:rPr>
        <w:t>coopération</w:t>
      </w:r>
      <w:r w:rsidR="00BF0512" w:rsidRPr="004666B6">
        <w:rPr>
          <w:rFonts w:ascii="Arial" w:hAnsi="Arial" w:cs="Arial"/>
          <w:color w:val="0070C0"/>
          <w:lang w:val="fr-FR"/>
        </w:rPr>
        <w:t xml:space="preserve"> sud-sud</w:t>
      </w:r>
      <w:r w:rsidRPr="004666B6">
        <w:rPr>
          <w:rFonts w:ascii="Arial" w:hAnsi="Arial" w:cs="Arial"/>
          <w:color w:val="0070C0"/>
          <w:lang w:val="fr-FR"/>
        </w:rPr>
        <w:t>.</w:t>
      </w:r>
      <w:r w:rsidR="00BF0512" w:rsidRPr="004666B6">
        <w:rPr>
          <w:rFonts w:ascii="Arial" w:hAnsi="Arial" w:cs="Arial"/>
          <w:color w:val="0070C0"/>
          <w:lang w:val="fr-FR"/>
        </w:rPr>
        <w:t xml:space="preserve"> etc. - un engagement continu en faveur du renforcement des capacités </w:t>
      </w:r>
      <w:r w:rsidR="00FD0946" w:rsidRPr="004666B6">
        <w:rPr>
          <w:rFonts w:ascii="Arial" w:hAnsi="Arial" w:cs="Arial"/>
          <w:color w:val="0070C0"/>
          <w:lang w:val="fr-FR"/>
        </w:rPr>
        <w:t xml:space="preserve">statistiques </w:t>
      </w:r>
      <w:r w:rsidR="00BF0512" w:rsidRPr="004666B6">
        <w:rPr>
          <w:rFonts w:ascii="Arial" w:hAnsi="Arial" w:cs="Arial"/>
          <w:color w:val="0070C0"/>
          <w:lang w:val="fr-FR"/>
        </w:rPr>
        <w:t>des pays et des CER devront être envisagés.</w:t>
      </w:r>
      <w:r w:rsidR="00BF0512" w:rsidRPr="00FD7A74">
        <w:rPr>
          <w:rFonts w:ascii="Arial" w:hAnsi="Arial" w:cs="Arial"/>
          <w:color w:val="0070C0"/>
          <w:lang w:val="fr-FR"/>
        </w:rPr>
        <w:t xml:space="preserve"> </w:t>
      </w:r>
    </w:p>
    <w:p w:rsidR="00186C9B" w:rsidRPr="00FD7A74" w:rsidRDefault="006A3F73" w:rsidP="00E4494D">
      <w:pPr>
        <w:spacing w:before="120"/>
        <w:jc w:val="both"/>
        <w:rPr>
          <w:rFonts w:ascii="Arial" w:hAnsi="Arial" w:cs="Arial"/>
          <w:color w:val="0070C0"/>
          <w:lang w:val="fr-FR"/>
        </w:rPr>
      </w:pPr>
      <w:r w:rsidRPr="00FD7A74">
        <w:rPr>
          <w:rFonts w:ascii="Arial" w:hAnsi="Arial" w:cs="Arial"/>
          <w:color w:val="0070C0"/>
          <w:lang w:val="fr-FR"/>
        </w:rPr>
        <w:t>Les GTS devront tenir leurs réunions au moins deux fois par an.</w:t>
      </w:r>
      <w:r w:rsidR="001B4D72" w:rsidRPr="00FD7A74">
        <w:rPr>
          <w:rFonts w:ascii="Arial" w:hAnsi="Arial" w:cs="Arial"/>
          <w:color w:val="0070C0"/>
          <w:lang w:val="fr-FR"/>
        </w:rPr>
        <w:t xml:space="preserve"> En plus des </w:t>
      </w:r>
      <w:r w:rsidR="00DE733A" w:rsidRPr="00FD7A74">
        <w:rPr>
          <w:rFonts w:ascii="Arial" w:hAnsi="Arial" w:cs="Arial"/>
          <w:color w:val="0070C0"/>
          <w:lang w:val="fr-FR"/>
        </w:rPr>
        <w:t>treize</w:t>
      </w:r>
      <w:r w:rsidR="001B4D72" w:rsidRPr="00FD7A74">
        <w:rPr>
          <w:rFonts w:ascii="Arial" w:hAnsi="Arial" w:cs="Arial"/>
          <w:color w:val="0070C0"/>
          <w:lang w:val="fr-FR"/>
        </w:rPr>
        <w:t xml:space="preserve"> </w:t>
      </w:r>
      <w:r w:rsidRPr="00FD7A74">
        <w:rPr>
          <w:rFonts w:ascii="Arial" w:hAnsi="Arial" w:cs="Arial"/>
          <w:color w:val="0070C0"/>
          <w:lang w:val="fr-FR"/>
        </w:rPr>
        <w:t>GTS constitués autour différents domai</w:t>
      </w:r>
      <w:r w:rsidR="001B4D72" w:rsidRPr="00FD7A74">
        <w:rPr>
          <w:rFonts w:ascii="Arial" w:hAnsi="Arial" w:cs="Arial"/>
          <w:color w:val="0070C0"/>
          <w:lang w:val="fr-FR"/>
        </w:rPr>
        <w:t xml:space="preserve">nes statistiques </w:t>
      </w:r>
      <w:r w:rsidR="001B4D72" w:rsidRPr="00175A05">
        <w:rPr>
          <w:rFonts w:ascii="Arial" w:hAnsi="Arial" w:cs="Arial"/>
          <w:color w:val="0070C0"/>
          <w:lang w:val="fr-FR"/>
        </w:rPr>
        <w:t xml:space="preserve">(voir tableau </w:t>
      </w:r>
      <w:r w:rsidR="00175A05" w:rsidRPr="00175A05">
        <w:rPr>
          <w:rFonts w:ascii="Arial" w:hAnsi="Arial" w:cs="Arial"/>
          <w:color w:val="0070C0"/>
          <w:lang w:val="fr-FR"/>
        </w:rPr>
        <w:t>12</w:t>
      </w:r>
      <w:r w:rsidRPr="00175A05">
        <w:rPr>
          <w:rFonts w:ascii="Arial" w:hAnsi="Arial" w:cs="Arial"/>
          <w:color w:val="0070C0"/>
          <w:lang w:val="fr-FR"/>
        </w:rPr>
        <w:t>)</w:t>
      </w:r>
      <w:r w:rsidR="001B4D72" w:rsidRPr="00FD7A74">
        <w:rPr>
          <w:rFonts w:ascii="Arial" w:hAnsi="Arial" w:cs="Arial"/>
          <w:color w:val="0070C0"/>
          <w:lang w:val="fr-FR"/>
        </w:rPr>
        <w:t xml:space="preserve">, </w:t>
      </w:r>
      <w:r w:rsidR="00E77923" w:rsidRPr="00FD7A74">
        <w:rPr>
          <w:rFonts w:ascii="Arial" w:hAnsi="Arial" w:cs="Arial"/>
          <w:color w:val="0070C0"/>
          <w:lang w:val="fr-FR"/>
        </w:rPr>
        <w:t xml:space="preserve">un GTS </w:t>
      </w:r>
      <w:r w:rsidR="00287E20" w:rsidRPr="00FD7A74">
        <w:rPr>
          <w:rFonts w:ascii="Arial" w:hAnsi="Arial" w:cs="Arial"/>
          <w:color w:val="0070C0"/>
          <w:lang w:val="fr-FR"/>
        </w:rPr>
        <w:t xml:space="preserve">multidisciplinaire sur </w:t>
      </w:r>
      <w:r w:rsidR="00D3720A" w:rsidRPr="00FD7A74">
        <w:rPr>
          <w:rFonts w:ascii="Arial" w:hAnsi="Arial" w:cs="Arial"/>
          <w:color w:val="0070C0"/>
          <w:lang w:val="fr-FR"/>
        </w:rPr>
        <w:t xml:space="preserve">le développement durable (Agenda 2063, Stratégie 2013-2022 de la BAD, Agenda 2030 et ses </w:t>
      </w:r>
      <w:r w:rsidR="00287E20" w:rsidRPr="00FD7A74">
        <w:rPr>
          <w:rFonts w:ascii="Arial" w:hAnsi="Arial" w:cs="Arial"/>
          <w:color w:val="0070C0"/>
          <w:lang w:val="fr-FR"/>
        </w:rPr>
        <w:t>ODD</w:t>
      </w:r>
      <w:r w:rsidR="00D3720A" w:rsidRPr="00FD7A74">
        <w:rPr>
          <w:rFonts w:ascii="Arial" w:hAnsi="Arial" w:cs="Arial"/>
          <w:color w:val="0070C0"/>
          <w:lang w:val="fr-FR"/>
        </w:rPr>
        <w:t>)</w:t>
      </w:r>
      <w:r w:rsidR="00B94DA2" w:rsidRPr="00FD7A74">
        <w:rPr>
          <w:rFonts w:ascii="Arial" w:hAnsi="Arial" w:cs="Arial"/>
          <w:color w:val="0070C0"/>
          <w:lang w:val="fr-FR"/>
        </w:rPr>
        <w:t xml:space="preserve"> </w:t>
      </w:r>
      <w:r w:rsidR="00287E20" w:rsidRPr="00FD7A74">
        <w:rPr>
          <w:rFonts w:ascii="Arial" w:hAnsi="Arial" w:cs="Arial"/>
          <w:color w:val="0070C0"/>
          <w:lang w:val="fr-FR"/>
        </w:rPr>
        <w:t xml:space="preserve">sera </w:t>
      </w:r>
      <w:r w:rsidR="00225EF6" w:rsidRPr="00FD7A74">
        <w:rPr>
          <w:rFonts w:ascii="Arial" w:hAnsi="Arial" w:cs="Arial"/>
          <w:color w:val="0070C0"/>
          <w:lang w:val="fr-FR"/>
        </w:rPr>
        <w:t>créé</w:t>
      </w:r>
      <w:r w:rsidR="00D3720A" w:rsidRPr="00FD7A74">
        <w:rPr>
          <w:rFonts w:ascii="Arial" w:hAnsi="Arial" w:cs="Arial"/>
          <w:color w:val="0070C0"/>
          <w:lang w:val="fr-FR"/>
        </w:rPr>
        <w:t xml:space="preserve">. </w:t>
      </w:r>
      <w:r w:rsidR="00287E20" w:rsidRPr="00FD7A74">
        <w:rPr>
          <w:rFonts w:ascii="Arial" w:hAnsi="Arial" w:cs="Arial"/>
          <w:color w:val="0070C0"/>
          <w:lang w:val="fr-FR"/>
        </w:rPr>
        <w:t>Les experts des pays africains membres du groupe experts des Nations unies sur les ODD (IAEG-SDGs) devront faire partie de ce groupe.</w:t>
      </w:r>
      <w:r w:rsidR="00225EF6" w:rsidRPr="00FD7A74">
        <w:rPr>
          <w:rFonts w:ascii="Arial" w:hAnsi="Arial" w:cs="Arial"/>
          <w:color w:val="0070C0"/>
          <w:lang w:val="fr-FR"/>
        </w:rPr>
        <w:t xml:space="preserve"> </w:t>
      </w:r>
      <w:r w:rsidRPr="00FD7A74">
        <w:rPr>
          <w:rFonts w:ascii="Arial" w:hAnsi="Arial" w:cs="Arial"/>
          <w:color w:val="0070C0"/>
          <w:lang w:val="fr-FR"/>
        </w:rPr>
        <w:t>Dans la mesure du possible, les GTS devront coordonner/synchroniser leurs activités avec celles des groupes similaires</w:t>
      </w:r>
      <w:r w:rsidR="00755D26" w:rsidRPr="00FD7A74">
        <w:rPr>
          <w:rFonts w:ascii="Arial" w:hAnsi="Arial" w:cs="Arial"/>
          <w:color w:val="0070C0"/>
          <w:lang w:val="fr-FR"/>
        </w:rPr>
        <w:t xml:space="preserve"> d’autres cadres</w:t>
      </w:r>
      <w:r w:rsidR="00EF2158" w:rsidRPr="00FD7A74">
        <w:rPr>
          <w:rFonts w:ascii="Arial" w:hAnsi="Arial" w:cs="Arial"/>
          <w:color w:val="0070C0"/>
          <w:lang w:val="fr-FR"/>
        </w:rPr>
        <w:t xml:space="preserve">/programmes </w:t>
      </w:r>
      <w:r w:rsidR="008D690E" w:rsidRPr="00FD7A74">
        <w:rPr>
          <w:rFonts w:ascii="Arial" w:hAnsi="Arial" w:cs="Arial"/>
          <w:color w:val="0070C0"/>
          <w:lang w:val="fr-FR"/>
        </w:rPr>
        <w:t>régionaux</w:t>
      </w:r>
      <w:r w:rsidR="00EF2158" w:rsidRPr="00FD7A74">
        <w:rPr>
          <w:rFonts w:ascii="Arial" w:hAnsi="Arial" w:cs="Arial"/>
          <w:color w:val="0070C0"/>
          <w:lang w:val="fr-FR"/>
        </w:rPr>
        <w:t xml:space="preserve"> et continentaux</w:t>
      </w:r>
      <w:r w:rsidR="00322A11" w:rsidRPr="00FD7A74">
        <w:rPr>
          <w:rFonts w:ascii="Arial" w:hAnsi="Arial" w:cs="Arial"/>
          <w:color w:val="0070C0"/>
          <w:lang w:val="fr-FR"/>
        </w:rPr>
        <w:t>.</w:t>
      </w:r>
    </w:p>
    <w:p w:rsidR="006A3F73" w:rsidRPr="00FD7A74" w:rsidRDefault="00467F1E" w:rsidP="00BF0512">
      <w:pPr>
        <w:pStyle w:val="Heading3"/>
        <w:spacing w:before="120" w:after="0"/>
        <w:rPr>
          <w:rFonts w:ascii="Arial" w:hAnsi="Arial" w:cs="Arial"/>
          <w:color w:val="0070C0"/>
          <w:lang w:val="fr-FR"/>
        </w:rPr>
      </w:pPr>
      <w:bookmarkStart w:id="262" w:name="_Toc475488371"/>
      <w:bookmarkStart w:id="263" w:name="_Toc475542120"/>
      <w:r w:rsidRPr="00FD7A74">
        <w:rPr>
          <w:rFonts w:ascii="Arial" w:hAnsi="Arial" w:cs="Arial"/>
          <w:color w:val="0070C0"/>
          <w:lang w:val="fr-FR"/>
        </w:rPr>
        <w:t>6.2</w:t>
      </w:r>
      <w:r w:rsidR="00322A11" w:rsidRPr="00FD7A74">
        <w:rPr>
          <w:rFonts w:ascii="Arial" w:hAnsi="Arial" w:cs="Arial"/>
          <w:color w:val="0070C0"/>
          <w:lang w:val="fr-FR"/>
        </w:rPr>
        <w:t xml:space="preserve">.2. </w:t>
      </w:r>
      <w:r w:rsidR="006A3F73" w:rsidRPr="00FD7A74">
        <w:rPr>
          <w:rFonts w:ascii="Arial" w:hAnsi="Arial" w:cs="Arial"/>
          <w:color w:val="0070C0"/>
          <w:lang w:val="fr-FR"/>
        </w:rPr>
        <w:t>Les pays</w:t>
      </w:r>
      <w:r w:rsidRPr="00FD7A74">
        <w:rPr>
          <w:rFonts w:ascii="Arial" w:hAnsi="Arial" w:cs="Arial"/>
          <w:color w:val="0070C0"/>
          <w:lang w:val="fr-FR"/>
        </w:rPr>
        <w:t xml:space="preserve"> chefs de file</w:t>
      </w:r>
      <w:r w:rsidR="00B51C22" w:rsidRPr="00FD7A74">
        <w:rPr>
          <w:rFonts w:ascii="Arial" w:hAnsi="Arial" w:cs="Arial"/>
          <w:color w:val="0070C0"/>
          <w:lang w:val="fr-FR"/>
        </w:rPr>
        <w:t xml:space="preserve"> ou champions</w:t>
      </w:r>
      <w:bookmarkEnd w:id="262"/>
      <w:bookmarkEnd w:id="263"/>
      <w:r w:rsidR="00B51C22" w:rsidRPr="00FD7A74">
        <w:rPr>
          <w:rFonts w:ascii="Arial" w:hAnsi="Arial" w:cs="Arial"/>
          <w:color w:val="0070C0"/>
          <w:lang w:val="fr-FR"/>
        </w:rPr>
        <w:t xml:space="preserve"> </w:t>
      </w:r>
    </w:p>
    <w:p w:rsidR="006A3F73" w:rsidRPr="00FD7A74" w:rsidRDefault="006A3F73" w:rsidP="00BF0512">
      <w:pPr>
        <w:spacing w:before="120"/>
        <w:jc w:val="both"/>
        <w:rPr>
          <w:rFonts w:ascii="Arial" w:hAnsi="Arial" w:cs="Arial"/>
          <w:color w:val="0070C0"/>
          <w:lang w:val="fr-FR"/>
        </w:rPr>
      </w:pPr>
      <w:r w:rsidRPr="00FD7A74">
        <w:rPr>
          <w:rFonts w:ascii="Arial" w:hAnsi="Arial" w:cs="Arial"/>
          <w:color w:val="0070C0"/>
          <w:lang w:val="fr-FR"/>
        </w:rPr>
        <w:t xml:space="preserve">Les pays chefs de file ou champions seront désignés </w:t>
      </w:r>
      <w:r w:rsidR="00031F0B" w:rsidRPr="00FD7A74">
        <w:rPr>
          <w:rFonts w:ascii="Arial" w:hAnsi="Arial" w:cs="Arial"/>
          <w:color w:val="0070C0"/>
          <w:lang w:val="fr-FR"/>
        </w:rPr>
        <w:t xml:space="preserve">pour </w:t>
      </w:r>
      <w:r w:rsidRPr="00FD7A74">
        <w:rPr>
          <w:rFonts w:ascii="Arial" w:hAnsi="Arial" w:cs="Arial"/>
          <w:color w:val="0070C0"/>
          <w:lang w:val="fr-FR"/>
        </w:rPr>
        <w:t>diriger les GTS en vue de la mise en œuvre effective de la stratégie.</w:t>
      </w:r>
      <w:r w:rsidR="00DC15D0" w:rsidRPr="00FD7A74">
        <w:rPr>
          <w:rFonts w:ascii="Arial" w:hAnsi="Arial" w:cs="Arial"/>
          <w:color w:val="0070C0"/>
          <w:lang w:val="fr-FR"/>
        </w:rPr>
        <w:t xml:space="preserve"> Les institutions panafricaines assurent le secrétariat des différents groupes.</w:t>
      </w:r>
      <w:r w:rsidR="00CE57D7">
        <w:rPr>
          <w:rFonts w:ascii="Arial" w:hAnsi="Arial" w:cs="Arial"/>
          <w:color w:val="0070C0"/>
          <w:lang w:val="fr-FR"/>
        </w:rPr>
        <w:t xml:space="preserve"> STATAFRIC établira les programmes d’activités des GTS.  </w:t>
      </w:r>
    </w:p>
    <w:p w:rsidR="004C40C3" w:rsidRPr="00C87877" w:rsidRDefault="00EE3EC3" w:rsidP="00E719EA">
      <w:pPr>
        <w:pStyle w:val="Caption"/>
        <w:spacing w:before="120" w:after="0"/>
        <w:rPr>
          <w:rFonts w:ascii="Arial" w:hAnsi="Arial" w:cs="Arial"/>
          <w:i w:val="0"/>
          <w:color w:val="0070C0"/>
          <w:sz w:val="20"/>
          <w:szCs w:val="24"/>
          <w:lang w:val="fr-FR"/>
        </w:rPr>
      </w:pPr>
      <w:bookmarkStart w:id="264" w:name="_Toc475541836"/>
      <w:r w:rsidRPr="00C87877">
        <w:rPr>
          <w:rFonts w:ascii="Arial" w:hAnsi="Arial" w:cs="Arial"/>
          <w:i w:val="0"/>
          <w:color w:val="0070C0"/>
          <w:sz w:val="20"/>
          <w:szCs w:val="24"/>
          <w:lang w:val="fr-FR"/>
        </w:rPr>
        <w:t xml:space="preserve">Tableau </w:t>
      </w:r>
      <w:r w:rsidR="005D26E8" w:rsidRPr="00C87877">
        <w:rPr>
          <w:rFonts w:ascii="Arial" w:hAnsi="Arial" w:cs="Arial"/>
          <w:i w:val="0"/>
          <w:color w:val="0070C0"/>
          <w:sz w:val="20"/>
          <w:szCs w:val="24"/>
        </w:rPr>
        <w:fldChar w:fldCharType="begin"/>
      </w:r>
      <w:r w:rsidR="005D26E8" w:rsidRPr="00C87877">
        <w:rPr>
          <w:rFonts w:ascii="Arial" w:hAnsi="Arial" w:cs="Arial"/>
          <w:i w:val="0"/>
          <w:color w:val="0070C0"/>
          <w:sz w:val="20"/>
          <w:szCs w:val="24"/>
          <w:lang w:val="fr-FR"/>
        </w:rPr>
        <w:instrText xml:space="preserve"> SEQ Tableau \* ARABIC </w:instrText>
      </w:r>
      <w:r w:rsidR="005D26E8" w:rsidRPr="00C87877">
        <w:rPr>
          <w:rFonts w:ascii="Arial" w:hAnsi="Arial" w:cs="Arial"/>
          <w:i w:val="0"/>
          <w:color w:val="0070C0"/>
          <w:sz w:val="20"/>
          <w:szCs w:val="24"/>
        </w:rPr>
        <w:fldChar w:fldCharType="separate"/>
      </w:r>
      <w:r w:rsidR="00710AC2" w:rsidRPr="00C87877">
        <w:rPr>
          <w:rFonts w:ascii="Arial" w:hAnsi="Arial" w:cs="Arial"/>
          <w:i w:val="0"/>
          <w:noProof/>
          <w:color w:val="0070C0"/>
          <w:sz w:val="20"/>
          <w:szCs w:val="24"/>
          <w:lang w:val="fr-FR"/>
        </w:rPr>
        <w:t>12</w:t>
      </w:r>
      <w:r w:rsidR="005D26E8" w:rsidRPr="00C87877">
        <w:rPr>
          <w:rFonts w:ascii="Arial" w:hAnsi="Arial" w:cs="Arial"/>
          <w:i w:val="0"/>
          <w:noProof/>
          <w:color w:val="0070C0"/>
          <w:sz w:val="20"/>
          <w:szCs w:val="24"/>
        </w:rPr>
        <w:fldChar w:fldCharType="end"/>
      </w:r>
      <w:r w:rsidR="00673BD3" w:rsidRPr="00C87877">
        <w:rPr>
          <w:rFonts w:ascii="Arial" w:hAnsi="Arial" w:cs="Arial"/>
          <w:i w:val="0"/>
          <w:noProof/>
          <w:color w:val="0070C0"/>
          <w:sz w:val="20"/>
          <w:szCs w:val="24"/>
          <w:lang w:val="fr-FR"/>
        </w:rPr>
        <w:t>.</w:t>
      </w:r>
      <w:r w:rsidR="004C40C3" w:rsidRPr="00C87877">
        <w:rPr>
          <w:rFonts w:ascii="Arial" w:hAnsi="Arial" w:cs="Arial"/>
          <w:i w:val="0"/>
          <w:color w:val="0070C0"/>
          <w:sz w:val="20"/>
          <w:szCs w:val="24"/>
          <w:lang w:val="fr-FR"/>
        </w:rPr>
        <w:t xml:space="preserve"> Liste et composition des groupes techniques spécialisés</w:t>
      </w:r>
      <w:bookmarkEnd w:id="264"/>
      <w:r w:rsidR="004C40C3" w:rsidRPr="00C87877">
        <w:rPr>
          <w:rFonts w:ascii="Arial" w:hAnsi="Arial" w:cs="Arial"/>
          <w:i w:val="0"/>
          <w:color w:val="0070C0"/>
          <w:sz w:val="20"/>
          <w:szCs w:val="24"/>
          <w:lang w:val="fr-FR"/>
        </w:rPr>
        <w:t xml:space="preserve"> </w:t>
      </w:r>
    </w:p>
    <w:p w:rsidR="004C40C3" w:rsidRPr="00FD7A74" w:rsidRDefault="004C40C3" w:rsidP="00E719EA">
      <w:pPr>
        <w:spacing w:before="120"/>
        <w:jc w:val="both"/>
        <w:rPr>
          <w:rFonts w:ascii="Arial" w:hAnsi="Arial" w:cs="Arial"/>
          <w:color w:val="0070C0"/>
          <w:lang w:val="fr-FR"/>
        </w:rPr>
      </w:pPr>
    </w:p>
    <w:tbl>
      <w:tblPr>
        <w:tblW w:w="8953" w:type="dxa"/>
        <w:jc w:val="center"/>
        <w:tblCellMar>
          <w:left w:w="0" w:type="dxa"/>
          <w:right w:w="0" w:type="dxa"/>
        </w:tblCellMar>
        <w:tblLook w:val="00A0" w:firstRow="1" w:lastRow="0" w:firstColumn="1" w:lastColumn="0" w:noHBand="0" w:noVBand="0"/>
      </w:tblPr>
      <w:tblGrid>
        <w:gridCol w:w="536"/>
        <w:gridCol w:w="2815"/>
        <w:gridCol w:w="2026"/>
        <w:gridCol w:w="1182"/>
        <w:gridCol w:w="2394"/>
      </w:tblGrid>
      <w:tr w:rsidR="00EF1CA9" w:rsidRPr="00FD7A74" w:rsidTr="00FA5355">
        <w:trPr>
          <w:trHeight w:val="828"/>
          <w:tblHeader/>
          <w:jc w:val="center"/>
        </w:trPr>
        <w:tc>
          <w:tcPr>
            <w:tcW w:w="536" w:type="dxa"/>
            <w:tcBorders>
              <w:top w:val="single" w:sz="8" w:space="0" w:color="000000"/>
              <w:left w:val="single" w:sz="8" w:space="0" w:color="000000"/>
              <w:bottom w:val="single" w:sz="8" w:space="0" w:color="000000"/>
              <w:right w:val="single" w:sz="8" w:space="0" w:color="000000"/>
            </w:tcBorders>
            <w:shd w:val="clear" w:color="auto" w:fill="66FFFF"/>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b/>
                <w:bCs/>
                <w:color w:val="0070C0"/>
                <w:sz w:val="18"/>
                <w:szCs w:val="18"/>
                <w:lang w:val="fr-FR"/>
              </w:rPr>
              <w:t>No</w:t>
            </w:r>
          </w:p>
        </w:tc>
        <w:tc>
          <w:tcPr>
            <w:tcW w:w="2815" w:type="dxa"/>
            <w:tcBorders>
              <w:top w:val="single" w:sz="8" w:space="0" w:color="000000"/>
              <w:left w:val="nil"/>
              <w:bottom w:val="single" w:sz="8" w:space="0" w:color="000000"/>
              <w:right w:val="single" w:sz="8" w:space="0" w:color="000000"/>
            </w:tcBorders>
            <w:shd w:val="clear" w:color="auto" w:fill="66FFFF"/>
            <w:tcMar>
              <w:top w:w="0" w:type="dxa"/>
              <w:left w:w="108" w:type="dxa"/>
              <w:bottom w:w="0" w:type="dxa"/>
              <w:right w:w="108" w:type="dxa"/>
            </w:tcMar>
            <w:vAlign w:val="center"/>
          </w:tcPr>
          <w:p w:rsidR="00EF1CA9" w:rsidRPr="00FD7A74" w:rsidRDefault="00EF1CA9" w:rsidP="00683C7E">
            <w:pPr>
              <w:spacing w:before="120"/>
              <w:jc w:val="center"/>
              <w:rPr>
                <w:rFonts w:asciiTheme="majorHAnsi" w:hAnsiTheme="majorHAnsi" w:cstheme="majorHAnsi"/>
                <w:color w:val="0070C0"/>
                <w:sz w:val="18"/>
                <w:szCs w:val="18"/>
                <w:lang w:val="fr-FR"/>
              </w:rPr>
            </w:pPr>
            <w:r w:rsidRPr="00FD7A74">
              <w:rPr>
                <w:rFonts w:asciiTheme="majorHAnsi" w:hAnsiTheme="majorHAnsi" w:cstheme="majorHAnsi"/>
                <w:b/>
                <w:bCs/>
                <w:color w:val="0070C0"/>
                <w:sz w:val="18"/>
                <w:szCs w:val="18"/>
                <w:lang w:val="fr-FR"/>
              </w:rPr>
              <w:t>Groupes Techniques Spécialisés</w:t>
            </w:r>
          </w:p>
        </w:tc>
        <w:tc>
          <w:tcPr>
            <w:tcW w:w="2026" w:type="dxa"/>
            <w:tcBorders>
              <w:top w:val="single" w:sz="8" w:space="0" w:color="000000"/>
              <w:left w:val="nil"/>
              <w:bottom w:val="single" w:sz="8" w:space="0" w:color="000000"/>
              <w:right w:val="single" w:sz="8" w:space="0" w:color="000000"/>
            </w:tcBorders>
            <w:shd w:val="clear" w:color="auto" w:fill="66FFFF"/>
          </w:tcPr>
          <w:p w:rsidR="00EF1CA9" w:rsidRPr="00FD7A74" w:rsidRDefault="00EF1CA9" w:rsidP="00D540E0">
            <w:pPr>
              <w:spacing w:before="120"/>
              <w:jc w:val="center"/>
              <w:rPr>
                <w:rFonts w:asciiTheme="majorHAnsi" w:hAnsiTheme="majorHAnsi" w:cstheme="majorHAnsi"/>
                <w:b/>
                <w:bCs/>
                <w:color w:val="0070C0"/>
                <w:sz w:val="18"/>
                <w:szCs w:val="18"/>
                <w:lang w:val="fr-FR"/>
              </w:rPr>
            </w:pPr>
            <w:r w:rsidRPr="00FD7A74">
              <w:rPr>
                <w:rFonts w:asciiTheme="majorHAnsi" w:hAnsiTheme="majorHAnsi" w:cstheme="majorHAnsi"/>
                <w:b/>
                <w:bCs/>
                <w:color w:val="0070C0"/>
                <w:sz w:val="18"/>
                <w:szCs w:val="18"/>
                <w:lang w:val="fr-FR"/>
              </w:rPr>
              <w:t xml:space="preserve">Pays chef de file ou Champions      </w:t>
            </w:r>
            <w:r w:rsidR="00D540E0" w:rsidRPr="00FD7A74">
              <w:rPr>
                <w:rFonts w:asciiTheme="majorHAnsi" w:hAnsiTheme="majorHAnsi" w:cstheme="majorHAnsi"/>
                <w:b/>
                <w:bCs/>
                <w:color w:val="0070C0"/>
                <w:sz w:val="18"/>
                <w:szCs w:val="18"/>
                <w:lang w:val="fr-FR"/>
              </w:rPr>
              <w:t xml:space="preserve">                     </w:t>
            </w:r>
            <w:r w:rsidRPr="00FD7A74">
              <w:rPr>
                <w:rFonts w:asciiTheme="majorHAnsi" w:hAnsiTheme="majorHAnsi" w:cstheme="majorHAnsi"/>
                <w:bCs/>
                <w:color w:val="0070C0"/>
                <w:sz w:val="18"/>
                <w:szCs w:val="18"/>
                <w:lang w:val="fr-FR"/>
              </w:rPr>
              <w:t>(à déterminer)</w:t>
            </w:r>
          </w:p>
        </w:tc>
        <w:tc>
          <w:tcPr>
            <w:tcW w:w="1182" w:type="dxa"/>
            <w:tcBorders>
              <w:top w:val="single" w:sz="8" w:space="0" w:color="000000"/>
              <w:left w:val="single" w:sz="8" w:space="0" w:color="000000"/>
              <w:bottom w:val="single" w:sz="8" w:space="0" w:color="000000"/>
              <w:right w:val="single" w:sz="8" w:space="0" w:color="000000"/>
            </w:tcBorders>
            <w:shd w:val="clear" w:color="auto" w:fill="66FFFF"/>
            <w:tcMar>
              <w:top w:w="0" w:type="dxa"/>
              <w:left w:w="108" w:type="dxa"/>
              <w:bottom w:w="0" w:type="dxa"/>
              <w:right w:w="108" w:type="dxa"/>
            </w:tcMar>
            <w:vAlign w:val="center"/>
          </w:tcPr>
          <w:p w:rsidR="00D540E0" w:rsidRPr="00FD7A74" w:rsidRDefault="00D540E0" w:rsidP="00D540E0">
            <w:pPr>
              <w:spacing w:before="120"/>
              <w:rPr>
                <w:rFonts w:asciiTheme="majorHAnsi" w:hAnsiTheme="majorHAnsi" w:cstheme="majorHAnsi"/>
                <w:b/>
                <w:bCs/>
                <w:color w:val="0070C0"/>
                <w:sz w:val="18"/>
                <w:szCs w:val="18"/>
                <w:lang w:val="fr-FR"/>
              </w:rPr>
            </w:pPr>
            <w:r w:rsidRPr="00FD7A74">
              <w:rPr>
                <w:rFonts w:asciiTheme="majorHAnsi" w:hAnsiTheme="majorHAnsi" w:cstheme="majorHAnsi"/>
                <w:b/>
                <w:bCs/>
                <w:color w:val="0070C0"/>
                <w:sz w:val="18"/>
                <w:szCs w:val="18"/>
                <w:lang w:val="fr-FR"/>
              </w:rPr>
              <w:t>Secrétariat</w:t>
            </w:r>
          </w:p>
        </w:tc>
        <w:tc>
          <w:tcPr>
            <w:tcW w:w="2394" w:type="dxa"/>
            <w:tcBorders>
              <w:top w:val="single" w:sz="8" w:space="0" w:color="000000"/>
              <w:left w:val="nil"/>
              <w:bottom w:val="single" w:sz="8" w:space="0" w:color="000000"/>
              <w:right w:val="single" w:sz="8" w:space="0" w:color="000000"/>
            </w:tcBorders>
            <w:shd w:val="clear" w:color="auto" w:fill="66FFFF"/>
            <w:tcMar>
              <w:top w:w="0" w:type="dxa"/>
              <w:left w:w="108" w:type="dxa"/>
              <w:bottom w:w="0" w:type="dxa"/>
              <w:right w:w="108" w:type="dxa"/>
            </w:tcMar>
            <w:vAlign w:val="center"/>
          </w:tcPr>
          <w:p w:rsidR="00EF1CA9" w:rsidRPr="00FD7A74" w:rsidRDefault="00EF1CA9" w:rsidP="00683C7E">
            <w:pPr>
              <w:spacing w:before="120"/>
              <w:jc w:val="center"/>
              <w:rPr>
                <w:rFonts w:asciiTheme="majorHAnsi" w:hAnsiTheme="majorHAnsi" w:cstheme="majorHAnsi"/>
                <w:color w:val="0070C0"/>
                <w:sz w:val="18"/>
                <w:szCs w:val="18"/>
                <w:lang w:val="fr-FR"/>
              </w:rPr>
            </w:pPr>
            <w:r w:rsidRPr="00FD7A74">
              <w:rPr>
                <w:rFonts w:asciiTheme="majorHAnsi" w:hAnsiTheme="majorHAnsi" w:cstheme="majorHAnsi"/>
                <w:b/>
                <w:bCs/>
                <w:color w:val="0070C0"/>
                <w:sz w:val="18"/>
                <w:szCs w:val="18"/>
                <w:lang w:val="fr-FR"/>
              </w:rPr>
              <w:t>Composition</w:t>
            </w:r>
          </w:p>
          <w:p w:rsidR="00EF1CA9" w:rsidRPr="00FD7A74" w:rsidRDefault="00EF1CA9" w:rsidP="00683C7E">
            <w:pPr>
              <w:spacing w:before="120"/>
              <w:jc w:val="center"/>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(autres membres)</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01</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GTS-GPS. Gouvernance, Paix &amp; Sécurité</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CEA, BAD, ACBF, CER, Etats membres</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02</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GTS-ES. Secteur extérieur (Commerce extérieur et balance des paiements)</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Style w:val="apple-style-span"/>
                <w:rFonts w:asciiTheme="majorHAnsi" w:hAnsiTheme="majorHAnsi" w:cstheme="majorHAnsi"/>
                <w:color w:val="0070C0"/>
                <w:sz w:val="18"/>
                <w:szCs w:val="18"/>
                <w:lang w:val="fr-FR"/>
              </w:rPr>
              <w:t xml:space="preserve">CEA, BAD, ACBF, CER, AFRITAC, Etats membres </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03</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GTS-MF. Monnaie &amp; Finances</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ABCA</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Style w:val="apple-style-span"/>
                <w:rFonts w:asciiTheme="majorHAnsi" w:hAnsiTheme="majorHAnsi" w:cstheme="majorHAnsi"/>
                <w:color w:val="0070C0"/>
                <w:sz w:val="18"/>
                <w:szCs w:val="18"/>
                <w:lang w:val="fr-FR"/>
              </w:rPr>
              <w:t>CUA, CEA, BAD, ACBF, CER, AFRITAC, Etats membres.</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04</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GTS-NA&amp;P (AGNA). Statistiques des comptes nationaux et des Prix </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CEA</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804202"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 BAD,</w:t>
            </w:r>
            <w:r w:rsidR="00EF1CA9" w:rsidRPr="00FD7A74">
              <w:rPr>
                <w:rFonts w:asciiTheme="majorHAnsi" w:hAnsiTheme="majorHAnsi" w:cstheme="majorHAnsi"/>
                <w:color w:val="0070C0"/>
                <w:sz w:val="18"/>
                <w:szCs w:val="18"/>
                <w:lang w:val="fr-FR"/>
              </w:rPr>
              <w:t xml:space="preserve"> CER, AFRISTAT,</w:t>
            </w:r>
            <w:r w:rsidRPr="00FD7A74">
              <w:rPr>
                <w:rFonts w:asciiTheme="majorHAnsi" w:hAnsiTheme="majorHAnsi" w:cstheme="majorHAnsi"/>
                <w:color w:val="0070C0"/>
                <w:sz w:val="18"/>
                <w:szCs w:val="18"/>
                <w:lang w:val="fr-FR"/>
              </w:rPr>
              <w:t xml:space="preserve"> AFRITAC,</w:t>
            </w:r>
            <w:r w:rsidR="00EF1CA9" w:rsidRPr="00FD7A74">
              <w:rPr>
                <w:rFonts w:asciiTheme="majorHAnsi" w:hAnsiTheme="majorHAnsi" w:cstheme="majorHAnsi"/>
                <w:color w:val="0070C0"/>
                <w:sz w:val="18"/>
                <w:szCs w:val="18"/>
                <w:lang w:val="fr-FR"/>
              </w:rPr>
              <w:t xml:space="preserve"> Etats membres </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05</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GTS-II&amp;T. Infrastructure, Industries &amp; Tourisme</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BAD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CUA, CEA, ACBF, CER, Etats membres </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lastRenderedPageBreak/>
              <w:t>06</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GTS-PFPS&amp;I. Finances publiques, Secteur privé et investissements </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BAD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CUA, CEA, ACBF, CER, AFRISTAT, AFRITAC, Etats membres </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07</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GTS-STE. Science, Technologie &amp; Education </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827412"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BAD</w:t>
            </w:r>
            <w:r w:rsidR="00EF1CA9" w:rsidRPr="00FD7A74">
              <w:rPr>
                <w:rFonts w:asciiTheme="majorHAnsi" w:hAnsiTheme="majorHAnsi" w:cstheme="majorHAnsi"/>
                <w:color w:val="0070C0"/>
                <w:sz w:val="18"/>
                <w:szCs w:val="18"/>
                <w:lang w:val="fr-FR"/>
              </w:rPr>
              <w:t xml:space="preserve">. CEA, ACBF, CER, Etats membres </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08</w:t>
            </w:r>
          </w:p>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GTS-So. Démographie, Migrations, Santé, Développement humain, Protection sociale &amp; Genre </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CEA</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CUA, BAD, ACBF, CER, Afristat, Etats membres </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09</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GTS-Env. Agriculture, Environnement &amp; Ressources Naturelles</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BAD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827412"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 CEA</w:t>
            </w:r>
            <w:r w:rsidR="00EF1CA9" w:rsidRPr="00FD7A74">
              <w:rPr>
                <w:rFonts w:asciiTheme="majorHAnsi" w:hAnsiTheme="majorHAnsi" w:cstheme="majorHAnsi"/>
                <w:color w:val="0070C0"/>
                <w:sz w:val="18"/>
                <w:szCs w:val="18"/>
                <w:lang w:val="fr-FR"/>
              </w:rPr>
              <w:t xml:space="preserve">, ACBF, CER, FAO, </w:t>
            </w:r>
            <w:r w:rsidR="008916E4" w:rsidRPr="00FD7A74">
              <w:rPr>
                <w:rFonts w:asciiTheme="majorHAnsi" w:hAnsiTheme="majorHAnsi" w:cstheme="majorHAnsi"/>
                <w:color w:val="0070C0"/>
                <w:sz w:val="18"/>
                <w:szCs w:val="18"/>
                <w:lang w:val="fr-FR"/>
              </w:rPr>
              <w:t xml:space="preserve">PNUE, </w:t>
            </w:r>
            <w:r w:rsidR="00EF1CA9" w:rsidRPr="00FD7A74">
              <w:rPr>
                <w:rFonts w:asciiTheme="majorHAnsi" w:hAnsiTheme="majorHAnsi" w:cstheme="majorHAnsi"/>
                <w:color w:val="0070C0"/>
                <w:sz w:val="18"/>
                <w:szCs w:val="18"/>
                <w:lang w:val="fr-FR"/>
              </w:rPr>
              <w:t xml:space="preserve">Etats membres </w:t>
            </w:r>
          </w:p>
        </w:tc>
      </w:tr>
      <w:tr w:rsidR="00EF1CA9" w:rsidRPr="00F14C5A" w:rsidTr="00EF1CA9">
        <w:trPr>
          <w:jc w:val="center"/>
        </w:trPr>
        <w:tc>
          <w:tcPr>
            <w:tcW w:w="5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10</w:t>
            </w:r>
          </w:p>
        </w:tc>
        <w:tc>
          <w:tcPr>
            <w:tcW w:w="28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GTS-CB (AGROST). Formation statistique et Renforcement des capacités. </w:t>
            </w:r>
          </w:p>
        </w:tc>
        <w:tc>
          <w:tcPr>
            <w:tcW w:w="2026" w:type="dxa"/>
            <w:tcBorders>
              <w:top w:val="nil"/>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CEA</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CUA, BAD, CER, </w:t>
            </w:r>
            <w:r w:rsidR="00523A34" w:rsidRPr="00FD7A74">
              <w:rPr>
                <w:rFonts w:asciiTheme="majorHAnsi" w:hAnsiTheme="majorHAnsi" w:cstheme="majorHAnsi"/>
                <w:color w:val="0070C0"/>
                <w:sz w:val="18"/>
                <w:szCs w:val="18"/>
                <w:lang w:val="fr-FR"/>
              </w:rPr>
              <w:t xml:space="preserve">Afristat, </w:t>
            </w:r>
            <w:r w:rsidR="008916E4" w:rsidRPr="00FD7A74">
              <w:rPr>
                <w:rFonts w:asciiTheme="majorHAnsi" w:hAnsiTheme="majorHAnsi" w:cstheme="majorHAnsi"/>
                <w:color w:val="0070C0"/>
                <w:sz w:val="18"/>
                <w:szCs w:val="18"/>
                <w:lang w:val="fr-FR"/>
              </w:rPr>
              <w:t xml:space="preserve">Ecoles statistiques, </w:t>
            </w:r>
            <w:r w:rsidR="00523A34" w:rsidRPr="00FD7A74">
              <w:rPr>
                <w:rFonts w:asciiTheme="majorHAnsi" w:hAnsiTheme="majorHAnsi" w:cstheme="majorHAnsi"/>
                <w:color w:val="0070C0"/>
                <w:sz w:val="18"/>
                <w:szCs w:val="18"/>
                <w:lang w:val="fr-FR"/>
              </w:rPr>
              <w:t xml:space="preserve">ACBF, Afritac, </w:t>
            </w:r>
            <w:r w:rsidRPr="00FD7A74">
              <w:rPr>
                <w:rFonts w:asciiTheme="majorHAnsi" w:hAnsiTheme="majorHAnsi" w:cstheme="majorHAnsi"/>
                <w:color w:val="0070C0"/>
                <w:sz w:val="18"/>
                <w:szCs w:val="18"/>
                <w:lang w:val="fr-FR"/>
              </w:rPr>
              <w:t>Etats membres</w:t>
            </w:r>
          </w:p>
        </w:tc>
      </w:tr>
      <w:tr w:rsidR="00EF1CA9" w:rsidRPr="00F14C5A" w:rsidTr="00EF1CA9">
        <w:trPr>
          <w:jc w:val="center"/>
        </w:trPr>
        <w:tc>
          <w:tcPr>
            <w:tcW w:w="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11</w:t>
            </w:r>
          </w:p>
        </w:tc>
        <w:tc>
          <w:tcPr>
            <w:tcW w:w="28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GTS-Statistique du travail et Secteur Informel  </w:t>
            </w:r>
          </w:p>
        </w:tc>
        <w:tc>
          <w:tcPr>
            <w:tcW w:w="2026" w:type="dxa"/>
            <w:tcBorders>
              <w:top w:val="single" w:sz="8" w:space="0" w:color="000000"/>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 BAD, CEA,</w:t>
            </w:r>
            <w:r w:rsidR="00804202" w:rsidRPr="00FD7A74">
              <w:rPr>
                <w:rFonts w:asciiTheme="majorHAnsi" w:hAnsiTheme="majorHAnsi" w:cstheme="majorHAnsi"/>
                <w:color w:val="0070C0"/>
                <w:sz w:val="18"/>
                <w:szCs w:val="18"/>
                <w:lang w:val="fr-FR"/>
              </w:rPr>
              <w:t xml:space="preserve"> </w:t>
            </w:r>
            <w:r w:rsidRPr="00FD7A74">
              <w:rPr>
                <w:rFonts w:asciiTheme="majorHAnsi" w:hAnsiTheme="majorHAnsi" w:cstheme="majorHAnsi"/>
                <w:color w:val="0070C0"/>
                <w:sz w:val="18"/>
                <w:szCs w:val="18"/>
                <w:lang w:val="fr-FR"/>
              </w:rPr>
              <w:t xml:space="preserve">CER, </w:t>
            </w:r>
            <w:r w:rsidR="00523A34" w:rsidRPr="00FD7A74">
              <w:rPr>
                <w:rFonts w:asciiTheme="majorHAnsi" w:hAnsiTheme="majorHAnsi" w:cstheme="majorHAnsi"/>
                <w:color w:val="0070C0"/>
                <w:sz w:val="18"/>
                <w:szCs w:val="18"/>
                <w:lang w:val="fr-FR"/>
              </w:rPr>
              <w:t xml:space="preserve">BIT, Afristat, </w:t>
            </w:r>
            <w:r w:rsidRPr="00FD7A74">
              <w:rPr>
                <w:rFonts w:asciiTheme="majorHAnsi" w:hAnsiTheme="majorHAnsi" w:cstheme="majorHAnsi"/>
                <w:color w:val="0070C0"/>
                <w:sz w:val="18"/>
                <w:szCs w:val="18"/>
                <w:lang w:val="fr-FR"/>
              </w:rPr>
              <w:t xml:space="preserve">Etats membres </w:t>
            </w:r>
          </w:p>
        </w:tc>
      </w:tr>
      <w:tr w:rsidR="00EF1CA9" w:rsidRPr="00F14C5A" w:rsidTr="00EF1CA9">
        <w:trPr>
          <w:jc w:val="center"/>
        </w:trPr>
        <w:tc>
          <w:tcPr>
            <w:tcW w:w="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12</w:t>
            </w:r>
          </w:p>
        </w:tc>
        <w:tc>
          <w:tcPr>
            <w:tcW w:w="28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GTS-Classification</w:t>
            </w:r>
          </w:p>
        </w:tc>
        <w:tc>
          <w:tcPr>
            <w:tcW w:w="2026" w:type="dxa"/>
            <w:tcBorders>
              <w:top w:val="single" w:sz="8" w:space="0" w:color="000000"/>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CEA</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CUA, BAD, Afristat, CER, Etats membres </w:t>
            </w:r>
          </w:p>
        </w:tc>
      </w:tr>
      <w:tr w:rsidR="00EF1CA9" w:rsidRPr="00F14C5A" w:rsidTr="00EF1CA9">
        <w:trPr>
          <w:jc w:val="center"/>
        </w:trPr>
        <w:tc>
          <w:tcPr>
            <w:tcW w:w="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13</w:t>
            </w:r>
          </w:p>
        </w:tc>
        <w:tc>
          <w:tcPr>
            <w:tcW w:w="28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STG- Statistiques sur les faits d’état civil </w:t>
            </w:r>
          </w:p>
        </w:tc>
        <w:tc>
          <w:tcPr>
            <w:tcW w:w="2026" w:type="dxa"/>
            <w:tcBorders>
              <w:top w:val="single" w:sz="8" w:space="0" w:color="000000"/>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CEA</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 BAD, AFRISTAT, CERs, Etats membres</w:t>
            </w:r>
          </w:p>
        </w:tc>
      </w:tr>
      <w:tr w:rsidR="00EF1CA9" w:rsidRPr="00F14C5A" w:rsidTr="00EF1CA9">
        <w:trPr>
          <w:jc w:val="center"/>
        </w:trPr>
        <w:tc>
          <w:tcPr>
            <w:tcW w:w="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E719EA">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14</w:t>
            </w:r>
          </w:p>
        </w:tc>
        <w:tc>
          <w:tcPr>
            <w:tcW w:w="28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STG- sur le développement durable </w:t>
            </w:r>
          </w:p>
        </w:tc>
        <w:tc>
          <w:tcPr>
            <w:tcW w:w="2026" w:type="dxa"/>
            <w:tcBorders>
              <w:top w:val="single" w:sz="8" w:space="0" w:color="000000"/>
              <w:left w:val="nil"/>
              <w:bottom w:val="single" w:sz="8" w:space="0" w:color="000000"/>
              <w:right w:val="single" w:sz="8" w:space="0" w:color="000000"/>
            </w:tcBorders>
          </w:tcPr>
          <w:p w:rsidR="00EF1CA9" w:rsidRPr="00FD7A74" w:rsidRDefault="00EF1CA9" w:rsidP="00175AA6">
            <w:pPr>
              <w:spacing w:before="120"/>
              <w:rPr>
                <w:rFonts w:asciiTheme="majorHAnsi" w:hAnsiTheme="majorHAnsi" w:cstheme="majorHAnsi"/>
                <w:color w:val="0070C0"/>
                <w:sz w:val="18"/>
                <w:szCs w:val="18"/>
                <w:lang w:val="fr-FR"/>
              </w:rPr>
            </w:pPr>
          </w:p>
        </w:tc>
        <w:tc>
          <w:tcPr>
            <w:tcW w:w="1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1CA9" w:rsidRPr="00FD7A74" w:rsidRDefault="00A06246"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CUA</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F1CA9" w:rsidRPr="00FD7A74" w:rsidRDefault="00EF1CA9" w:rsidP="00175AA6">
            <w:pPr>
              <w:spacing w:before="120"/>
              <w:rPr>
                <w:rFonts w:asciiTheme="majorHAnsi" w:hAnsiTheme="majorHAnsi" w:cstheme="majorHAnsi"/>
                <w:color w:val="0070C0"/>
                <w:sz w:val="18"/>
                <w:szCs w:val="18"/>
                <w:lang w:val="fr-FR"/>
              </w:rPr>
            </w:pPr>
            <w:r w:rsidRPr="00FD7A74">
              <w:rPr>
                <w:rFonts w:asciiTheme="majorHAnsi" w:hAnsiTheme="majorHAnsi" w:cstheme="majorHAnsi"/>
                <w:color w:val="0070C0"/>
                <w:sz w:val="18"/>
                <w:szCs w:val="18"/>
                <w:lang w:val="fr-FR"/>
              </w:rPr>
              <w:t xml:space="preserve">BAD, </w:t>
            </w:r>
            <w:r w:rsidR="009A59C6" w:rsidRPr="00FD7A74">
              <w:rPr>
                <w:rFonts w:asciiTheme="majorHAnsi" w:hAnsiTheme="majorHAnsi" w:cstheme="majorHAnsi"/>
                <w:color w:val="0070C0"/>
                <w:sz w:val="18"/>
                <w:szCs w:val="18"/>
                <w:lang w:val="fr-FR"/>
              </w:rPr>
              <w:t xml:space="preserve">CEA, </w:t>
            </w:r>
            <w:r w:rsidRPr="00FD7A74">
              <w:rPr>
                <w:rFonts w:asciiTheme="majorHAnsi" w:hAnsiTheme="majorHAnsi" w:cstheme="majorHAnsi"/>
                <w:color w:val="0070C0"/>
                <w:sz w:val="18"/>
                <w:szCs w:val="18"/>
                <w:lang w:val="fr-FR"/>
              </w:rPr>
              <w:t>AFRISTAT, CERs,</w:t>
            </w:r>
            <w:r w:rsidR="009A59C6" w:rsidRPr="00FD7A74">
              <w:rPr>
                <w:rFonts w:asciiTheme="majorHAnsi" w:hAnsiTheme="majorHAnsi" w:cstheme="majorHAnsi"/>
                <w:color w:val="0070C0"/>
                <w:sz w:val="18"/>
                <w:szCs w:val="18"/>
                <w:lang w:val="fr-FR"/>
              </w:rPr>
              <w:t xml:space="preserve"> Pnud,</w:t>
            </w:r>
            <w:r w:rsidRPr="00FD7A74">
              <w:rPr>
                <w:rFonts w:asciiTheme="majorHAnsi" w:hAnsiTheme="majorHAnsi" w:cstheme="majorHAnsi"/>
                <w:color w:val="0070C0"/>
                <w:sz w:val="18"/>
                <w:szCs w:val="18"/>
                <w:lang w:val="fr-FR"/>
              </w:rPr>
              <w:t xml:space="preserve"> Etats membres</w:t>
            </w:r>
          </w:p>
        </w:tc>
      </w:tr>
    </w:tbl>
    <w:p w:rsidR="006A3F73" w:rsidRPr="00FD7A74" w:rsidRDefault="006A3F73" w:rsidP="00E719EA">
      <w:pPr>
        <w:spacing w:before="120"/>
        <w:rPr>
          <w:rFonts w:ascii="Arial" w:hAnsi="Arial" w:cs="Arial"/>
          <w:b/>
          <w:color w:val="0070C0"/>
          <w:lang w:val="fr-FR"/>
        </w:rPr>
      </w:pPr>
    </w:p>
    <w:p w:rsidR="007F4E84" w:rsidRPr="00FD7A74" w:rsidRDefault="00467F1E" w:rsidP="00E719EA">
      <w:pPr>
        <w:pStyle w:val="Heading3"/>
        <w:spacing w:before="120" w:after="0"/>
        <w:rPr>
          <w:rFonts w:ascii="Arial" w:hAnsi="Arial" w:cs="Arial"/>
          <w:color w:val="0070C0"/>
          <w:sz w:val="24"/>
          <w:szCs w:val="24"/>
          <w:lang w:val="fr-FR"/>
        </w:rPr>
      </w:pPr>
      <w:bookmarkStart w:id="265" w:name="_Toc466124188"/>
      <w:bookmarkStart w:id="266" w:name="_Toc475488372"/>
      <w:bookmarkStart w:id="267" w:name="_Toc475542121"/>
      <w:r w:rsidRPr="00FD7A74">
        <w:rPr>
          <w:rFonts w:ascii="Arial" w:hAnsi="Arial" w:cs="Arial"/>
          <w:color w:val="0070C0"/>
          <w:sz w:val="24"/>
          <w:szCs w:val="24"/>
          <w:lang w:val="fr-FR"/>
        </w:rPr>
        <w:t>6.2</w:t>
      </w:r>
      <w:r w:rsidR="00CE57D7">
        <w:rPr>
          <w:rFonts w:ascii="Arial" w:hAnsi="Arial" w:cs="Arial"/>
          <w:color w:val="0070C0"/>
          <w:sz w:val="24"/>
          <w:szCs w:val="24"/>
          <w:lang w:val="fr-FR"/>
        </w:rPr>
        <w:t>.3</w:t>
      </w:r>
      <w:r w:rsidR="007F4E84" w:rsidRPr="00FD7A74">
        <w:rPr>
          <w:rFonts w:ascii="Arial" w:hAnsi="Arial" w:cs="Arial"/>
          <w:color w:val="0070C0"/>
          <w:sz w:val="24"/>
          <w:szCs w:val="24"/>
          <w:lang w:val="fr-FR"/>
        </w:rPr>
        <w:t>.</w:t>
      </w:r>
      <w:r w:rsidR="007F4E84" w:rsidRPr="00FD7A74">
        <w:rPr>
          <w:rFonts w:ascii="Arial" w:hAnsi="Arial" w:cs="Arial"/>
          <w:color w:val="0070C0"/>
          <w:sz w:val="24"/>
          <w:szCs w:val="24"/>
          <w:lang w:val="fr-FR"/>
        </w:rPr>
        <w:tab/>
        <w:t>Rôles de l’Institut de Statistique de l’Union Africaine</w:t>
      </w:r>
      <w:bookmarkEnd w:id="265"/>
      <w:bookmarkEnd w:id="266"/>
      <w:bookmarkEnd w:id="267"/>
    </w:p>
    <w:p w:rsidR="009B663B" w:rsidRPr="00FD7A74" w:rsidRDefault="00026544" w:rsidP="00E719EA">
      <w:pPr>
        <w:spacing w:before="120"/>
        <w:jc w:val="both"/>
        <w:rPr>
          <w:rFonts w:ascii="Arial" w:hAnsi="Arial" w:cs="Arial"/>
          <w:bCs/>
          <w:color w:val="0070C0"/>
          <w:lang w:val="fr-FR"/>
        </w:rPr>
      </w:pPr>
      <w:r w:rsidRPr="00FD7A74">
        <w:rPr>
          <w:rFonts w:ascii="Arial" w:hAnsi="Arial" w:cs="Arial"/>
          <w:bCs/>
          <w:color w:val="0070C0"/>
          <w:lang w:val="fr-FR"/>
        </w:rPr>
        <w:t xml:space="preserve">Conformément </w:t>
      </w:r>
      <w:r w:rsidR="00DB2864" w:rsidRPr="00FD7A74">
        <w:rPr>
          <w:rFonts w:ascii="Arial" w:hAnsi="Arial" w:cs="Arial"/>
          <w:bCs/>
          <w:color w:val="0070C0"/>
          <w:lang w:val="fr-FR"/>
        </w:rPr>
        <w:t>à</w:t>
      </w:r>
      <w:r w:rsidRPr="00FD7A74">
        <w:rPr>
          <w:rFonts w:ascii="Arial" w:hAnsi="Arial" w:cs="Arial"/>
          <w:bCs/>
          <w:color w:val="0070C0"/>
          <w:lang w:val="fr-FR"/>
        </w:rPr>
        <w:t xml:space="preserve"> la </w:t>
      </w:r>
      <w:r w:rsidR="00866CC2" w:rsidRPr="00FD7A74">
        <w:rPr>
          <w:rFonts w:ascii="Arial" w:hAnsi="Arial" w:cs="Arial"/>
          <w:bCs/>
          <w:color w:val="0070C0"/>
          <w:lang w:val="fr-FR"/>
        </w:rPr>
        <w:t>C</w:t>
      </w:r>
      <w:r w:rsidRPr="00FD7A74">
        <w:rPr>
          <w:rFonts w:ascii="Arial" w:hAnsi="Arial" w:cs="Arial"/>
          <w:bCs/>
          <w:color w:val="0070C0"/>
          <w:lang w:val="fr-FR"/>
        </w:rPr>
        <w:t xml:space="preserve">harte africaine de la statistique, le mandat </w:t>
      </w:r>
      <w:r w:rsidR="00AD2CBC" w:rsidRPr="00FD7A74">
        <w:rPr>
          <w:rFonts w:ascii="Arial" w:hAnsi="Arial" w:cs="Arial"/>
          <w:bCs/>
          <w:color w:val="0070C0"/>
          <w:lang w:val="fr-FR"/>
        </w:rPr>
        <w:t>légal</w:t>
      </w:r>
      <w:r w:rsidRPr="00FD7A74">
        <w:rPr>
          <w:rFonts w:ascii="Arial" w:hAnsi="Arial" w:cs="Arial"/>
          <w:bCs/>
          <w:color w:val="0070C0"/>
          <w:lang w:val="fr-FR"/>
        </w:rPr>
        <w:t xml:space="preserve"> </w:t>
      </w:r>
      <w:r w:rsidR="00AD2CBC" w:rsidRPr="00FD7A74">
        <w:rPr>
          <w:rFonts w:ascii="Arial" w:hAnsi="Arial" w:cs="Arial"/>
          <w:bCs/>
          <w:color w:val="0070C0"/>
          <w:lang w:val="fr-FR"/>
        </w:rPr>
        <w:t>de</w:t>
      </w:r>
      <w:r w:rsidR="006C052C" w:rsidRPr="00FD7A74">
        <w:rPr>
          <w:rFonts w:ascii="Arial" w:hAnsi="Arial" w:cs="Arial"/>
          <w:bCs/>
          <w:color w:val="0070C0"/>
          <w:lang w:val="fr-FR"/>
        </w:rPr>
        <w:t xml:space="preserve"> l</w:t>
      </w:r>
      <w:r w:rsidR="00A117B2" w:rsidRPr="00FD7A74">
        <w:rPr>
          <w:rFonts w:ascii="Arial" w:hAnsi="Arial" w:cs="Arial"/>
          <w:bCs/>
          <w:color w:val="0070C0"/>
          <w:lang w:val="fr-FR"/>
        </w:rPr>
        <w:t xml:space="preserve">a production des statistiques officielles des pays </w:t>
      </w:r>
      <w:r w:rsidR="006C052C" w:rsidRPr="00FD7A74">
        <w:rPr>
          <w:rFonts w:ascii="Arial" w:hAnsi="Arial" w:cs="Arial"/>
          <w:bCs/>
          <w:color w:val="0070C0"/>
          <w:lang w:val="fr-FR"/>
        </w:rPr>
        <w:t>est</w:t>
      </w:r>
      <w:r w:rsidR="00A117B2" w:rsidRPr="00FD7A74">
        <w:rPr>
          <w:rFonts w:ascii="Arial" w:hAnsi="Arial" w:cs="Arial"/>
          <w:bCs/>
          <w:color w:val="0070C0"/>
          <w:lang w:val="fr-FR"/>
        </w:rPr>
        <w:t xml:space="preserve"> du ressort exclusif des autorités statistiques nationales. Cela relève de la souveraineté nationale</w:t>
      </w:r>
      <w:r w:rsidR="0033448A" w:rsidRPr="00FD7A74">
        <w:rPr>
          <w:rFonts w:ascii="Arial" w:hAnsi="Arial" w:cs="Arial"/>
          <w:bCs/>
          <w:color w:val="0070C0"/>
          <w:lang w:val="fr-FR"/>
        </w:rPr>
        <w:t xml:space="preserve"> des Etats</w:t>
      </w:r>
      <w:r w:rsidR="00A117B2" w:rsidRPr="00FD7A74">
        <w:rPr>
          <w:rFonts w:ascii="Arial" w:hAnsi="Arial" w:cs="Arial"/>
          <w:bCs/>
          <w:color w:val="0070C0"/>
          <w:lang w:val="fr-FR"/>
        </w:rPr>
        <w:t xml:space="preserve">. De même, </w:t>
      </w:r>
      <w:r w:rsidR="00D1760E" w:rsidRPr="00FD7A74">
        <w:rPr>
          <w:rFonts w:ascii="Arial" w:hAnsi="Arial" w:cs="Arial"/>
          <w:bCs/>
          <w:color w:val="0070C0"/>
          <w:lang w:val="fr-FR"/>
        </w:rPr>
        <w:t xml:space="preserve">l’harmonisation, la </w:t>
      </w:r>
      <w:r w:rsidR="00A117B2" w:rsidRPr="00FD7A74">
        <w:rPr>
          <w:rFonts w:ascii="Arial" w:hAnsi="Arial" w:cs="Arial"/>
          <w:bCs/>
          <w:color w:val="0070C0"/>
          <w:lang w:val="fr-FR"/>
        </w:rPr>
        <w:t xml:space="preserve">production </w:t>
      </w:r>
      <w:r w:rsidR="00D1760E" w:rsidRPr="00FD7A74">
        <w:rPr>
          <w:rFonts w:ascii="Arial" w:hAnsi="Arial" w:cs="Arial"/>
          <w:bCs/>
          <w:color w:val="0070C0"/>
          <w:lang w:val="fr-FR"/>
        </w:rPr>
        <w:t xml:space="preserve">et la validation </w:t>
      </w:r>
      <w:r w:rsidR="00A117B2" w:rsidRPr="00FD7A74">
        <w:rPr>
          <w:rFonts w:ascii="Arial" w:hAnsi="Arial" w:cs="Arial"/>
          <w:bCs/>
          <w:color w:val="0070C0"/>
          <w:lang w:val="fr-FR"/>
        </w:rPr>
        <w:t xml:space="preserve">des données statistiques officielles sur toute l’Afrique </w:t>
      </w:r>
      <w:r w:rsidR="00DF1C4E" w:rsidRPr="00FD7A74">
        <w:rPr>
          <w:rFonts w:ascii="Arial" w:hAnsi="Arial" w:cs="Arial"/>
          <w:bCs/>
          <w:color w:val="0070C0"/>
          <w:lang w:val="fr-FR"/>
        </w:rPr>
        <w:t>ser</w:t>
      </w:r>
      <w:r w:rsidR="00D1760E" w:rsidRPr="00FD7A74">
        <w:rPr>
          <w:rFonts w:ascii="Arial" w:hAnsi="Arial" w:cs="Arial"/>
          <w:bCs/>
          <w:color w:val="0070C0"/>
          <w:lang w:val="fr-FR"/>
        </w:rPr>
        <w:t>ont</w:t>
      </w:r>
      <w:r w:rsidR="00DF1C4E" w:rsidRPr="00FD7A74">
        <w:rPr>
          <w:rFonts w:ascii="Arial" w:hAnsi="Arial" w:cs="Arial"/>
          <w:bCs/>
          <w:color w:val="0070C0"/>
          <w:lang w:val="fr-FR"/>
        </w:rPr>
        <w:t xml:space="preserve"> du ressort exclusif de l’Institut. C’est </w:t>
      </w:r>
      <w:r w:rsidR="00FA5355">
        <w:rPr>
          <w:rFonts w:ascii="Arial" w:hAnsi="Arial" w:cs="Arial"/>
          <w:bCs/>
          <w:color w:val="0070C0"/>
          <w:lang w:val="fr-FR"/>
        </w:rPr>
        <w:t>l’Institut</w:t>
      </w:r>
      <w:r w:rsidR="00DF1C4E" w:rsidRPr="00FD7A74">
        <w:rPr>
          <w:rFonts w:ascii="Arial" w:hAnsi="Arial" w:cs="Arial"/>
          <w:bCs/>
          <w:color w:val="0070C0"/>
          <w:lang w:val="fr-FR"/>
        </w:rPr>
        <w:t xml:space="preserve"> qui aura </w:t>
      </w:r>
      <w:r w:rsidR="00A117B2" w:rsidRPr="00FD7A74">
        <w:rPr>
          <w:rFonts w:ascii="Arial" w:hAnsi="Arial" w:cs="Arial"/>
          <w:bCs/>
          <w:color w:val="0070C0"/>
          <w:lang w:val="fr-FR"/>
        </w:rPr>
        <w:t>la légitimité</w:t>
      </w:r>
      <w:r w:rsidR="00072D1C" w:rsidRPr="00FD7A74">
        <w:rPr>
          <w:rFonts w:ascii="Arial" w:hAnsi="Arial" w:cs="Arial"/>
          <w:bCs/>
          <w:color w:val="0070C0"/>
          <w:lang w:val="fr-FR"/>
        </w:rPr>
        <w:t xml:space="preserve"> </w:t>
      </w:r>
      <w:r w:rsidR="00866CC2" w:rsidRPr="00FA5355">
        <w:rPr>
          <w:rFonts w:ascii="Arial" w:hAnsi="Arial" w:cs="Arial"/>
          <w:bCs/>
          <w:color w:val="0070C0"/>
          <w:lang w:val="fr-FR"/>
        </w:rPr>
        <w:t>de valider et publier</w:t>
      </w:r>
      <w:r w:rsidR="00866CC2" w:rsidRPr="00FD7A74">
        <w:rPr>
          <w:rFonts w:ascii="Arial" w:hAnsi="Arial" w:cs="Arial"/>
          <w:bCs/>
          <w:color w:val="0070C0"/>
          <w:lang w:val="fr-FR"/>
        </w:rPr>
        <w:t xml:space="preserve"> en dernier ressort </w:t>
      </w:r>
      <w:r w:rsidR="009B663B" w:rsidRPr="00FD7A74">
        <w:rPr>
          <w:rFonts w:ascii="Arial" w:hAnsi="Arial" w:cs="Arial"/>
          <w:bCs/>
          <w:color w:val="0070C0"/>
          <w:lang w:val="fr-FR"/>
        </w:rPr>
        <w:t xml:space="preserve">les statistiques </w:t>
      </w:r>
      <w:r w:rsidR="00D3455C" w:rsidRPr="00FD7A74">
        <w:rPr>
          <w:rFonts w:ascii="Arial" w:hAnsi="Arial" w:cs="Arial"/>
          <w:bCs/>
          <w:color w:val="0070C0"/>
          <w:lang w:val="fr-FR"/>
        </w:rPr>
        <w:t xml:space="preserve">officielles </w:t>
      </w:r>
      <w:r w:rsidR="009B663B" w:rsidRPr="00FD7A74">
        <w:rPr>
          <w:rFonts w:ascii="Arial" w:hAnsi="Arial" w:cs="Arial"/>
          <w:bCs/>
          <w:color w:val="0070C0"/>
          <w:lang w:val="fr-FR"/>
        </w:rPr>
        <w:t>sur les pays africains.</w:t>
      </w:r>
    </w:p>
    <w:p w:rsidR="009B663B" w:rsidRPr="00FD7A74" w:rsidRDefault="00467F1E" w:rsidP="00467F1E">
      <w:pPr>
        <w:tabs>
          <w:tab w:val="left" w:pos="851"/>
        </w:tabs>
        <w:spacing w:before="120"/>
        <w:jc w:val="both"/>
        <w:rPr>
          <w:rFonts w:ascii="Arial" w:hAnsi="Arial" w:cs="Arial"/>
          <w:b/>
          <w:bCs/>
          <w:color w:val="0070C0"/>
          <w:lang w:val="fr-FR"/>
        </w:rPr>
      </w:pPr>
      <w:r w:rsidRPr="00FD7A74">
        <w:rPr>
          <w:rFonts w:ascii="Arial" w:hAnsi="Arial" w:cs="Arial"/>
          <w:b/>
          <w:bCs/>
          <w:color w:val="0070C0"/>
          <w:lang w:val="fr-FR"/>
        </w:rPr>
        <w:t>6.2</w:t>
      </w:r>
      <w:r w:rsidR="00CE57D7">
        <w:rPr>
          <w:rFonts w:ascii="Arial" w:hAnsi="Arial" w:cs="Arial"/>
          <w:b/>
          <w:bCs/>
          <w:color w:val="0070C0"/>
          <w:lang w:val="fr-FR"/>
        </w:rPr>
        <w:t>.3</w:t>
      </w:r>
      <w:r w:rsidR="001C59EE" w:rsidRPr="00FD7A74">
        <w:rPr>
          <w:rFonts w:ascii="Arial" w:hAnsi="Arial" w:cs="Arial"/>
          <w:b/>
          <w:bCs/>
          <w:color w:val="0070C0"/>
          <w:lang w:val="fr-FR"/>
        </w:rPr>
        <w:t>.1.</w:t>
      </w:r>
      <w:r w:rsidR="001C59EE" w:rsidRPr="00FD7A74">
        <w:rPr>
          <w:rFonts w:ascii="Arial" w:hAnsi="Arial" w:cs="Arial"/>
          <w:b/>
          <w:bCs/>
          <w:color w:val="0070C0"/>
          <w:lang w:val="fr-FR"/>
        </w:rPr>
        <w:tab/>
      </w:r>
      <w:r w:rsidR="009B663B" w:rsidRPr="00FD7A74">
        <w:rPr>
          <w:rFonts w:ascii="Arial" w:hAnsi="Arial" w:cs="Arial"/>
          <w:b/>
          <w:bCs/>
          <w:color w:val="0070C0"/>
          <w:lang w:val="fr-FR"/>
        </w:rPr>
        <w:t>Principes pour son positionnement</w:t>
      </w:r>
    </w:p>
    <w:p w:rsidR="00820F85" w:rsidRPr="00FD7A74" w:rsidRDefault="00820F85" w:rsidP="00E719EA">
      <w:pPr>
        <w:autoSpaceDE w:val="0"/>
        <w:autoSpaceDN w:val="0"/>
        <w:adjustRightInd w:val="0"/>
        <w:spacing w:before="120"/>
        <w:jc w:val="both"/>
        <w:rPr>
          <w:rFonts w:ascii="Arial" w:hAnsi="Arial" w:cs="Arial"/>
          <w:bCs/>
          <w:color w:val="0070C0"/>
          <w:lang w:val="fr-FR"/>
        </w:rPr>
      </w:pPr>
      <w:r w:rsidRPr="00FD7A74">
        <w:rPr>
          <w:rFonts w:ascii="Arial" w:hAnsi="Arial" w:cs="Arial"/>
          <w:bCs/>
          <w:color w:val="0070C0"/>
          <w:lang w:val="fr-FR"/>
        </w:rPr>
        <w:t>Les principes suivants doivent guider le positionnement de l’Institut :</w:t>
      </w:r>
    </w:p>
    <w:p w:rsidR="00656D17" w:rsidRPr="00FD7A74" w:rsidRDefault="00E34194" w:rsidP="00E719EA">
      <w:pPr>
        <w:pStyle w:val="ListParagraph"/>
        <w:numPr>
          <w:ilvl w:val="0"/>
          <w:numId w:val="53"/>
        </w:numPr>
        <w:autoSpaceDE w:val="0"/>
        <w:autoSpaceDN w:val="0"/>
        <w:adjustRightInd w:val="0"/>
        <w:spacing w:before="120"/>
        <w:jc w:val="both"/>
        <w:rPr>
          <w:rFonts w:ascii="Arial" w:hAnsi="Arial" w:cs="Arial"/>
          <w:color w:val="0070C0"/>
          <w:lang w:val="fr-FR"/>
        </w:rPr>
      </w:pPr>
      <w:r w:rsidRPr="00FD7A74">
        <w:rPr>
          <w:rFonts w:ascii="Arial" w:hAnsi="Arial" w:cs="Arial"/>
          <w:b/>
          <w:bCs/>
          <w:color w:val="0070C0"/>
          <w:lang w:val="fr-FR"/>
        </w:rPr>
        <w:t>Tutelle </w:t>
      </w:r>
      <w:r w:rsidRPr="00FD7A74">
        <w:rPr>
          <w:rFonts w:ascii="Arial" w:hAnsi="Arial" w:cs="Arial"/>
          <w:bCs/>
          <w:color w:val="0070C0"/>
          <w:lang w:val="fr-FR"/>
        </w:rPr>
        <w:t xml:space="preserve">: </w:t>
      </w:r>
      <w:r w:rsidR="0069792C" w:rsidRPr="00FD7A74">
        <w:rPr>
          <w:rFonts w:ascii="Arial" w:hAnsi="Arial" w:cs="Arial"/>
          <w:bCs/>
          <w:color w:val="0070C0"/>
          <w:lang w:val="fr-FR"/>
        </w:rPr>
        <w:t>Sans être un département de la CUA, l</w:t>
      </w:r>
      <w:r w:rsidR="009A6601" w:rsidRPr="00FD7A74">
        <w:rPr>
          <w:rFonts w:ascii="Arial" w:hAnsi="Arial" w:cs="Arial"/>
          <w:bCs/>
          <w:color w:val="0070C0"/>
          <w:lang w:val="fr-FR"/>
        </w:rPr>
        <w:t xml:space="preserve">’Institut </w:t>
      </w:r>
      <w:r w:rsidR="00522AD6" w:rsidRPr="00FD7A74">
        <w:rPr>
          <w:rFonts w:ascii="Arial" w:hAnsi="Arial" w:cs="Arial"/>
          <w:bCs/>
          <w:color w:val="0070C0"/>
          <w:lang w:val="fr-FR"/>
        </w:rPr>
        <w:t>aura</w:t>
      </w:r>
      <w:r w:rsidR="00BF6C75" w:rsidRPr="00FD7A74">
        <w:rPr>
          <w:rFonts w:ascii="Arial" w:hAnsi="Arial" w:cs="Arial"/>
          <w:bCs/>
          <w:color w:val="0070C0"/>
          <w:lang w:val="fr-FR"/>
        </w:rPr>
        <w:t xml:space="preserve"> pour tutelle l’Union africaine </w:t>
      </w:r>
    </w:p>
    <w:p w:rsidR="00200581" w:rsidRPr="00FD7A74" w:rsidRDefault="00656D17" w:rsidP="00E719EA">
      <w:pPr>
        <w:pStyle w:val="ListParagraph"/>
        <w:numPr>
          <w:ilvl w:val="0"/>
          <w:numId w:val="53"/>
        </w:numPr>
        <w:autoSpaceDE w:val="0"/>
        <w:autoSpaceDN w:val="0"/>
        <w:adjustRightInd w:val="0"/>
        <w:spacing w:before="120"/>
        <w:jc w:val="both"/>
        <w:rPr>
          <w:rFonts w:ascii="Arial" w:hAnsi="Arial" w:cs="Arial"/>
          <w:color w:val="0070C0"/>
          <w:lang w:val="fr-FR"/>
        </w:rPr>
      </w:pPr>
      <w:r w:rsidRPr="00FD7A74">
        <w:rPr>
          <w:rFonts w:ascii="Arial" w:hAnsi="Arial" w:cs="Arial"/>
          <w:b/>
          <w:bCs/>
          <w:color w:val="0070C0"/>
          <w:lang w:val="fr-FR"/>
        </w:rPr>
        <w:t xml:space="preserve">Indépendance scientifique et professionnelle. </w:t>
      </w:r>
      <w:r w:rsidRPr="00FD7A74">
        <w:rPr>
          <w:rFonts w:ascii="Arial" w:hAnsi="Arial" w:cs="Arial"/>
          <w:color w:val="0070C0"/>
          <w:lang w:val="fr-FR"/>
        </w:rPr>
        <w:t xml:space="preserve">L’institut doit avoir </w:t>
      </w:r>
      <w:r w:rsidR="00BF6C75" w:rsidRPr="00FD7A74">
        <w:rPr>
          <w:rFonts w:ascii="Arial" w:hAnsi="Arial" w:cs="Arial"/>
          <w:color w:val="0070C0"/>
          <w:lang w:val="fr-FR"/>
        </w:rPr>
        <w:t>une indépendance scientifique et professionnelle</w:t>
      </w:r>
      <w:r w:rsidR="00A02078" w:rsidRPr="00FD7A74">
        <w:rPr>
          <w:rFonts w:ascii="Arial" w:hAnsi="Arial" w:cs="Arial"/>
          <w:color w:val="0070C0"/>
          <w:lang w:val="fr-FR"/>
        </w:rPr>
        <w:t xml:space="preserve">, en particulier vis-à-vis du pouvoir politique et de tout groupe d’intérêt. Les méthodes, concepts et nomenclatures utilisés pour l’exécution d’une opération statistique ne doivent être choisis que par les autorités statistiques sans aucune influence de quelque forme que ce </w:t>
      </w:r>
      <w:r w:rsidR="00A02078" w:rsidRPr="00FD7A74">
        <w:rPr>
          <w:rFonts w:ascii="Arial" w:hAnsi="Arial" w:cs="Arial"/>
          <w:color w:val="0070C0"/>
          <w:lang w:val="fr-FR"/>
        </w:rPr>
        <w:lastRenderedPageBreak/>
        <w:t>soit et dans le respect des règles d’éthique et de bonne conduite</w:t>
      </w:r>
      <w:r w:rsidR="00D36668" w:rsidRPr="00FD7A74">
        <w:rPr>
          <w:rFonts w:ascii="Arial" w:hAnsi="Arial" w:cs="Arial"/>
          <w:color w:val="0070C0"/>
          <w:lang w:val="fr-FR"/>
        </w:rPr>
        <w:t xml:space="preserve"> (cf</w:t>
      </w:r>
      <w:r w:rsidR="00830295" w:rsidRPr="00FD7A74">
        <w:rPr>
          <w:rFonts w:ascii="Arial" w:hAnsi="Arial" w:cs="Arial"/>
          <w:color w:val="0070C0"/>
          <w:lang w:val="fr-FR"/>
        </w:rPr>
        <w:t>.</w:t>
      </w:r>
      <w:r w:rsidR="00D36668" w:rsidRPr="00FD7A74">
        <w:rPr>
          <w:rFonts w:ascii="Arial" w:hAnsi="Arial" w:cs="Arial"/>
          <w:color w:val="0070C0"/>
          <w:lang w:val="fr-FR"/>
        </w:rPr>
        <w:t xml:space="preserve"> Charte africaine de la statistique)</w:t>
      </w:r>
      <w:r w:rsidR="00A02078" w:rsidRPr="00FD7A74">
        <w:rPr>
          <w:rFonts w:ascii="Arial" w:hAnsi="Arial" w:cs="Arial"/>
          <w:color w:val="0070C0"/>
          <w:lang w:val="fr-FR"/>
        </w:rPr>
        <w:t xml:space="preserve">. </w:t>
      </w:r>
    </w:p>
    <w:p w:rsidR="003E6630" w:rsidRPr="00FD7A74" w:rsidRDefault="004F7D15" w:rsidP="00E719EA">
      <w:pPr>
        <w:pStyle w:val="ListParagraph"/>
        <w:numPr>
          <w:ilvl w:val="0"/>
          <w:numId w:val="53"/>
        </w:numPr>
        <w:autoSpaceDE w:val="0"/>
        <w:autoSpaceDN w:val="0"/>
        <w:adjustRightInd w:val="0"/>
        <w:spacing w:before="120"/>
        <w:jc w:val="both"/>
        <w:rPr>
          <w:rFonts w:ascii="Arial" w:hAnsi="Arial" w:cs="Arial"/>
          <w:color w:val="0070C0"/>
          <w:lang w:val="fr-FR"/>
        </w:rPr>
      </w:pPr>
      <w:r w:rsidRPr="00FD7A74">
        <w:rPr>
          <w:rFonts w:ascii="Arial" w:hAnsi="Arial" w:cs="Arial"/>
          <w:b/>
          <w:bCs/>
          <w:color w:val="0070C0"/>
          <w:lang w:val="fr-FR"/>
        </w:rPr>
        <w:t xml:space="preserve">Mandat </w:t>
      </w:r>
      <w:r w:rsidR="00BE4615" w:rsidRPr="00FD7A74">
        <w:rPr>
          <w:rFonts w:ascii="Arial" w:hAnsi="Arial" w:cs="Arial"/>
          <w:b/>
          <w:bCs/>
          <w:color w:val="0070C0"/>
          <w:lang w:val="fr-FR"/>
        </w:rPr>
        <w:t>légal</w:t>
      </w:r>
      <w:r w:rsidR="00042400" w:rsidRPr="00FD7A74">
        <w:rPr>
          <w:rFonts w:ascii="Arial" w:hAnsi="Arial" w:cs="Arial"/>
          <w:b/>
          <w:bCs/>
          <w:color w:val="0070C0"/>
          <w:lang w:val="fr-FR"/>
        </w:rPr>
        <w:t xml:space="preserve"> </w:t>
      </w:r>
      <w:r w:rsidRPr="00FD7A74">
        <w:rPr>
          <w:rFonts w:ascii="Arial" w:hAnsi="Arial" w:cs="Arial"/>
          <w:b/>
          <w:bCs/>
          <w:color w:val="0070C0"/>
          <w:lang w:val="fr-FR"/>
        </w:rPr>
        <w:t xml:space="preserve">pour la </w:t>
      </w:r>
      <w:r w:rsidR="00AA3920" w:rsidRPr="00FD7A74">
        <w:rPr>
          <w:rFonts w:ascii="Arial" w:hAnsi="Arial" w:cs="Arial"/>
          <w:b/>
          <w:bCs/>
          <w:color w:val="0070C0"/>
          <w:lang w:val="fr-FR"/>
        </w:rPr>
        <w:t xml:space="preserve">publication des statistiques officielles sur </w:t>
      </w:r>
      <w:r w:rsidR="00C27F8B" w:rsidRPr="00FD7A74">
        <w:rPr>
          <w:rFonts w:ascii="Arial" w:hAnsi="Arial" w:cs="Arial"/>
          <w:b/>
          <w:bCs/>
          <w:color w:val="0070C0"/>
          <w:lang w:val="fr-FR"/>
        </w:rPr>
        <w:t>l’Afrique et</w:t>
      </w:r>
      <w:r w:rsidR="005F586A" w:rsidRPr="00FD7A74">
        <w:rPr>
          <w:rFonts w:ascii="Arial" w:hAnsi="Arial" w:cs="Arial"/>
          <w:b/>
          <w:bCs/>
          <w:color w:val="0070C0"/>
          <w:lang w:val="fr-FR"/>
        </w:rPr>
        <w:t xml:space="preserve"> porte-parole de l’Afrique</w:t>
      </w:r>
      <w:r w:rsidR="00AA3920" w:rsidRPr="00FD7A74">
        <w:rPr>
          <w:rFonts w:ascii="Arial" w:hAnsi="Arial" w:cs="Arial"/>
          <w:b/>
          <w:bCs/>
          <w:color w:val="0070C0"/>
          <w:lang w:val="fr-FR"/>
        </w:rPr>
        <w:t xml:space="preserve">: </w:t>
      </w:r>
      <w:r w:rsidR="005E495C" w:rsidRPr="00FD7A74">
        <w:rPr>
          <w:rFonts w:ascii="Arial" w:hAnsi="Arial" w:cs="Arial"/>
          <w:bCs/>
          <w:color w:val="0070C0"/>
          <w:lang w:val="fr-FR"/>
        </w:rPr>
        <w:t>Ayant pour</w:t>
      </w:r>
      <w:r w:rsidR="005E495C" w:rsidRPr="00FD7A74">
        <w:rPr>
          <w:rFonts w:ascii="Arial" w:hAnsi="Arial" w:cs="Arial"/>
          <w:b/>
          <w:bCs/>
          <w:color w:val="0070C0"/>
          <w:lang w:val="fr-FR"/>
        </w:rPr>
        <w:t xml:space="preserve"> </w:t>
      </w:r>
      <w:r w:rsidR="005E495C" w:rsidRPr="00FD7A74">
        <w:rPr>
          <w:rFonts w:ascii="Arial" w:hAnsi="Arial" w:cs="Arial"/>
          <w:color w:val="0070C0"/>
          <w:lang w:val="fr-FR"/>
        </w:rPr>
        <w:t>base de production les pays, l’</w:t>
      </w:r>
      <w:r w:rsidR="00AA3920" w:rsidRPr="00FD7A74">
        <w:rPr>
          <w:rFonts w:ascii="Arial" w:hAnsi="Arial" w:cs="Arial"/>
          <w:color w:val="0070C0"/>
          <w:lang w:val="fr-FR"/>
        </w:rPr>
        <w:t xml:space="preserve">Institut doit </w:t>
      </w:r>
      <w:r w:rsidRPr="00FD7A74">
        <w:rPr>
          <w:rFonts w:ascii="Arial" w:hAnsi="Arial" w:cs="Arial"/>
          <w:color w:val="0070C0"/>
          <w:lang w:val="fr-FR"/>
        </w:rPr>
        <w:t>dispose</w:t>
      </w:r>
      <w:r w:rsidR="00AA3920" w:rsidRPr="00FD7A74">
        <w:rPr>
          <w:rFonts w:ascii="Arial" w:hAnsi="Arial" w:cs="Arial"/>
          <w:color w:val="0070C0"/>
          <w:lang w:val="fr-FR"/>
        </w:rPr>
        <w:t>r</w:t>
      </w:r>
      <w:r w:rsidRPr="00FD7A74">
        <w:rPr>
          <w:rFonts w:ascii="Arial" w:hAnsi="Arial" w:cs="Arial"/>
          <w:color w:val="0070C0"/>
          <w:lang w:val="fr-FR"/>
        </w:rPr>
        <w:t xml:space="preserve"> d’un mandat légal clair l</w:t>
      </w:r>
      <w:r w:rsidR="00AA3920" w:rsidRPr="00FD7A74">
        <w:rPr>
          <w:rFonts w:ascii="Arial" w:hAnsi="Arial" w:cs="Arial"/>
          <w:color w:val="0070C0"/>
          <w:lang w:val="fr-FR"/>
        </w:rPr>
        <w:t>’</w:t>
      </w:r>
      <w:r w:rsidRPr="00FD7A74">
        <w:rPr>
          <w:rFonts w:ascii="Arial" w:hAnsi="Arial" w:cs="Arial"/>
          <w:color w:val="0070C0"/>
          <w:lang w:val="fr-FR"/>
        </w:rPr>
        <w:t>habilit</w:t>
      </w:r>
      <w:r w:rsidR="00AA3920" w:rsidRPr="00FD7A74">
        <w:rPr>
          <w:rFonts w:ascii="Arial" w:hAnsi="Arial" w:cs="Arial"/>
          <w:color w:val="0070C0"/>
          <w:lang w:val="fr-FR"/>
        </w:rPr>
        <w:t xml:space="preserve">ant </w:t>
      </w:r>
      <w:r w:rsidRPr="00FD7A74">
        <w:rPr>
          <w:rFonts w:ascii="Arial" w:hAnsi="Arial" w:cs="Arial"/>
          <w:color w:val="0070C0"/>
          <w:lang w:val="fr-FR"/>
        </w:rPr>
        <w:t xml:space="preserve">à </w:t>
      </w:r>
      <w:r w:rsidR="005E495C" w:rsidRPr="00FD7A74">
        <w:rPr>
          <w:rFonts w:ascii="Arial" w:hAnsi="Arial" w:cs="Arial"/>
          <w:color w:val="0070C0"/>
          <w:lang w:val="fr-FR"/>
        </w:rPr>
        <w:t>rassembler</w:t>
      </w:r>
      <w:r w:rsidR="001571C1" w:rsidRPr="00FD7A74">
        <w:rPr>
          <w:rFonts w:ascii="Arial" w:hAnsi="Arial" w:cs="Arial"/>
          <w:color w:val="0070C0"/>
          <w:lang w:val="fr-FR"/>
        </w:rPr>
        <w:t>, vérifier, valider</w:t>
      </w:r>
      <w:r w:rsidR="00AA3920" w:rsidRPr="00FD7A74">
        <w:rPr>
          <w:rFonts w:ascii="Arial" w:hAnsi="Arial" w:cs="Arial"/>
          <w:color w:val="0070C0"/>
          <w:lang w:val="fr-FR"/>
        </w:rPr>
        <w:t xml:space="preserve"> et publier l</w:t>
      </w:r>
      <w:r w:rsidRPr="00FD7A74">
        <w:rPr>
          <w:rFonts w:ascii="Arial" w:hAnsi="Arial" w:cs="Arial"/>
          <w:color w:val="0070C0"/>
          <w:lang w:val="fr-FR"/>
        </w:rPr>
        <w:t>es statistiques africaines</w:t>
      </w:r>
      <w:r w:rsidR="009A419F" w:rsidRPr="00FD7A74">
        <w:rPr>
          <w:rFonts w:ascii="Arial" w:hAnsi="Arial" w:cs="Arial"/>
          <w:color w:val="0070C0"/>
          <w:lang w:val="fr-FR"/>
        </w:rPr>
        <w:t xml:space="preserve"> en relation avec le </w:t>
      </w:r>
      <w:r w:rsidR="00F4745A" w:rsidRPr="00FD7A74">
        <w:rPr>
          <w:rFonts w:ascii="Arial" w:hAnsi="Arial" w:cs="Arial"/>
          <w:color w:val="0070C0"/>
          <w:lang w:val="fr-FR"/>
        </w:rPr>
        <w:t>développement</w:t>
      </w:r>
      <w:r w:rsidR="009A419F" w:rsidRPr="00FD7A74">
        <w:rPr>
          <w:rFonts w:ascii="Arial" w:hAnsi="Arial" w:cs="Arial"/>
          <w:color w:val="0070C0"/>
          <w:lang w:val="fr-FR"/>
        </w:rPr>
        <w:t xml:space="preserve"> et l’</w:t>
      </w:r>
      <w:r w:rsidR="00F4745A" w:rsidRPr="00FD7A74">
        <w:rPr>
          <w:rFonts w:ascii="Arial" w:hAnsi="Arial" w:cs="Arial"/>
          <w:color w:val="0070C0"/>
          <w:lang w:val="fr-FR"/>
        </w:rPr>
        <w:t>intégration</w:t>
      </w:r>
      <w:r w:rsidR="009A419F" w:rsidRPr="00FD7A74">
        <w:rPr>
          <w:rFonts w:ascii="Arial" w:hAnsi="Arial" w:cs="Arial"/>
          <w:color w:val="0070C0"/>
          <w:lang w:val="fr-FR"/>
        </w:rPr>
        <w:t xml:space="preserve"> africaine</w:t>
      </w:r>
      <w:r w:rsidRPr="00FD7A74">
        <w:rPr>
          <w:rFonts w:ascii="Arial" w:hAnsi="Arial" w:cs="Arial"/>
          <w:color w:val="0070C0"/>
          <w:lang w:val="fr-FR"/>
        </w:rPr>
        <w:t xml:space="preserve">. </w:t>
      </w:r>
      <w:r w:rsidR="00146797" w:rsidRPr="00FD7A74">
        <w:rPr>
          <w:rFonts w:ascii="Arial" w:hAnsi="Arial" w:cs="Arial"/>
          <w:color w:val="0070C0"/>
          <w:lang w:val="fr-FR"/>
        </w:rPr>
        <w:t>Il doit être le porte-parole ou la voix de l’Afrique dans le domaine st</w:t>
      </w:r>
      <w:r w:rsidR="001A7FCE" w:rsidRPr="00FD7A74">
        <w:rPr>
          <w:rFonts w:ascii="Arial" w:hAnsi="Arial" w:cs="Arial"/>
          <w:color w:val="0070C0"/>
          <w:lang w:val="fr-FR"/>
        </w:rPr>
        <w:t>atistique au niveau international.</w:t>
      </w:r>
    </w:p>
    <w:p w:rsidR="00346BA7" w:rsidRPr="00FD7A74" w:rsidRDefault="003E6630" w:rsidP="00E719EA">
      <w:pPr>
        <w:pStyle w:val="ListParagraph"/>
        <w:numPr>
          <w:ilvl w:val="0"/>
          <w:numId w:val="53"/>
        </w:numPr>
        <w:autoSpaceDE w:val="0"/>
        <w:autoSpaceDN w:val="0"/>
        <w:adjustRightInd w:val="0"/>
        <w:spacing w:before="120"/>
        <w:jc w:val="both"/>
        <w:rPr>
          <w:rFonts w:ascii="Arial" w:hAnsi="Arial" w:cs="Arial"/>
          <w:color w:val="0070C0"/>
          <w:lang w:val="fr-FR"/>
        </w:rPr>
      </w:pPr>
      <w:r w:rsidRPr="00FD7A74">
        <w:rPr>
          <w:rFonts w:ascii="Arial" w:hAnsi="Arial" w:cs="Arial"/>
          <w:b/>
          <w:bCs/>
          <w:color w:val="0070C0"/>
          <w:lang w:val="fr-FR"/>
        </w:rPr>
        <w:t>Autonomie </w:t>
      </w:r>
      <w:r w:rsidR="00D152B5" w:rsidRPr="00FD7A74">
        <w:rPr>
          <w:rFonts w:ascii="Arial" w:hAnsi="Arial" w:cs="Arial"/>
          <w:b/>
          <w:bCs/>
          <w:color w:val="0070C0"/>
          <w:lang w:val="fr-FR"/>
        </w:rPr>
        <w:t xml:space="preserve">organisationnelle et </w:t>
      </w:r>
      <w:r w:rsidR="00AA6B08" w:rsidRPr="00FD7A74">
        <w:rPr>
          <w:rFonts w:ascii="Arial" w:hAnsi="Arial" w:cs="Arial"/>
          <w:b/>
          <w:bCs/>
          <w:color w:val="0070C0"/>
          <w:lang w:val="fr-FR"/>
        </w:rPr>
        <w:t>financière :</w:t>
      </w:r>
      <w:r w:rsidRPr="00FD7A74">
        <w:rPr>
          <w:rFonts w:ascii="Arial" w:hAnsi="Arial" w:cs="Arial"/>
          <w:b/>
          <w:bCs/>
          <w:color w:val="0070C0"/>
          <w:lang w:val="fr-FR"/>
        </w:rPr>
        <w:t xml:space="preserve"> </w:t>
      </w:r>
      <w:r w:rsidR="005D2876" w:rsidRPr="00FD7A74">
        <w:rPr>
          <w:rFonts w:ascii="Arial" w:hAnsi="Arial" w:cs="Arial"/>
          <w:color w:val="0070C0"/>
          <w:lang w:val="fr-FR"/>
        </w:rPr>
        <w:t xml:space="preserve">L’Institut doit </w:t>
      </w:r>
      <w:r w:rsidR="00615DDD" w:rsidRPr="00FD7A74">
        <w:rPr>
          <w:rFonts w:ascii="Arial" w:hAnsi="Arial" w:cs="Arial"/>
          <w:color w:val="0070C0"/>
          <w:lang w:val="fr-FR"/>
        </w:rPr>
        <w:t>disposer de son budget qui puisse lui assurer son</w:t>
      </w:r>
      <w:r w:rsidR="005D2876" w:rsidRPr="00FD7A74">
        <w:rPr>
          <w:rFonts w:ascii="Arial" w:hAnsi="Arial" w:cs="Arial"/>
          <w:color w:val="0070C0"/>
          <w:lang w:val="fr-FR"/>
        </w:rPr>
        <w:t xml:space="preserve"> autonom</w:t>
      </w:r>
      <w:r w:rsidR="00615DDD" w:rsidRPr="00FD7A74">
        <w:rPr>
          <w:rFonts w:ascii="Arial" w:hAnsi="Arial" w:cs="Arial"/>
          <w:color w:val="0070C0"/>
          <w:lang w:val="fr-FR"/>
        </w:rPr>
        <w:t>i</w:t>
      </w:r>
      <w:r w:rsidR="005D2876" w:rsidRPr="00FD7A74">
        <w:rPr>
          <w:rFonts w:ascii="Arial" w:hAnsi="Arial" w:cs="Arial"/>
          <w:color w:val="0070C0"/>
          <w:lang w:val="fr-FR"/>
        </w:rPr>
        <w:t xml:space="preserve">e </w:t>
      </w:r>
      <w:r w:rsidR="00615DDD" w:rsidRPr="00FD7A74">
        <w:rPr>
          <w:rFonts w:ascii="Arial" w:hAnsi="Arial" w:cs="Arial"/>
          <w:color w:val="0070C0"/>
          <w:lang w:val="fr-FR"/>
        </w:rPr>
        <w:t xml:space="preserve">financière </w:t>
      </w:r>
      <w:r w:rsidR="00277E03" w:rsidRPr="00FD7A74">
        <w:rPr>
          <w:rFonts w:ascii="Arial" w:hAnsi="Arial" w:cs="Arial"/>
          <w:color w:val="0070C0"/>
          <w:lang w:val="fr-FR"/>
        </w:rPr>
        <w:t>vis-à-vis</w:t>
      </w:r>
      <w:r w:rsidR="0059698E" w:rsidRPr="00FD7A74">
        <w:rPr>
          <w:rFonts w:ascii="Arial" w:hAnsi="Arial" w:cs="Arial"/>
          <w:color w:val="0070C0"/>
          <w:lang w:val="fr-FR"/>
        </w:rPr>
        <w:t xml:space="preserve"> </w:t>
      </w:r>
      <w:r w:rsidR="00D11FBE" w:rsidRPr="00FD7A74">
        <w:rPr>
          <w:rFonts w:ascii="Arial" w:hAnsi="Arial" w:cs="Arial"/>
          <w:color w:val="0070C0"/>
          <w:lang w:val="fr-FR"/>
        </w:rPr>
        <w:t>de</w:t>
      </w:r>
      <w:r w:rsidR="00615DDD" w:rsidRPr="00FD7A74">
        <w:rPr>
          <w:rFonts w:ascii="Arial" w:hAnsi="Arial" w:cs="Arial"/>
          <w:color w:val="0070C0"/>
          <w:lang w:val="fr-FR"/>
        </w:rPr>
        <w:t xml:space="preserve"> se</w:t>
      </w:r>
      <w:r w:rsidR="00D11FBE" w:rsidRPr="00FD7A74">
        <w:rPr>
          <w:rFonts w:ascii="Arial" w:hAnsi="Arial" w:cs="Arial"/>
          <w:color w:val="0070C0"/>
          <w:lang w:val="fr-FR"/>
        </w:rPr>
        <w:t xml:space="preserve">s </w:t>
      </w:r>
      <w:r w:rsidR="00615DDD" w:rsidRPr="00FD7A74">
        <w:rPr>
          <w:rFonts w:ascii="Arial" w:hAnsi="Arial" w:cs="Arial"/>
          <w:color w:val="0070C0"/>
          <w:lang w:val="fr-FR"/>
        </w:rPr>
        <w:t xml:space="preserve">bailleurs y compris les </w:t>
      </w:r>
      <w:r w:rsidR="00D11FBE" w:rsidRPr="00FD7A74">
        <w:rPr>
          <w:rFonts w:ascii="Arial" w:hAnsi="Arial" w:cs="Arial"/>
          <w:color w:val="0070C0"/>
          <w:lang w:val="fr-FR"/>
        </w:rPr>
        <w:t xml:space="preserve">organes de </w:t>
      </w:r>
      <w:r w:rsidR="00277E03" w:rsidRPr="00FD7A74">
        <w:rPr>
          <w:rFonts w:ascii="Arial" w:hAnsi="Arial" w:cs="Arial"/>
          <w:color w:val="0070C0"/>
          <w:lang w:val="fr-FR"/>
        </w:rPr>
        <w:t>décision</w:t>
      </w:r>
      <w:r w:rsidR="00D11FBE" w:rsidRPr="00FD7A74">
        <w:rPr>
          <w:rFonts w:ascii="Arial" w:hAnsi="Arial" w:cs="Arial"/>
          <w:color w:val="0070C0"/>
          <w:lang w:val="fr-FR"/>
        </w:rPr>
        <w:t xml:space="preserve"> de l’Union </w:t>
      </w:r>
      <w:r w:rsidR="00277E03" w:rsidRPr="00FD7A74">
        <w:rPr>
          <w:rFonts w:ascii="Arial" w:hAnsi="Arial" w:cs="Arial"/>
          <w:color w:val="0070C0"/>
          <w:lang w:val="fr-FR"/>
        </w:rPr>
        <w:t xml:space="preserve">africaine. </w:t>
      </w:r>
      <w:r w:rsidR="00886842" w:rsidRPr="00FD7A74">
        <w:rPr>
          <w:rFonts w:ascii="Arial" w:hAnsi="Arial" w:cs="Arial"/>
          <w:color w:val="0070C0"/>
          <w:lang w:val="fr-FR"/>
        </w:rPr>
        <w:t>Il doit disposer d</w:t>
      </w:r>
      <w:r w:rsidR="00D45C67" w:rsidRPr="00FD7A74">
        <w:rPr>
          <w:rFonts w:ascii="Arial" w:hAnsi="Arial" w:cs="Arial"/>
          <w:color w:val="0070C0"/>
          <w:lang w:val="fr-FR"/>
        </w:rPr>
        <w:t xml:space="preserve">es ressources suffisantes et stables pour lui permettre de répondre aux besoins de statistiques exigées pour le développement et l’intégration africaines aux niveaux national, régional et continental. La mise à disposition de ces ressources incombe principalement aux gouvernements des Etats </w:t>
      </w:r>
      <w:r w:rsidR="00886842" w:rsidRPr="00FD7A74">
        <w:rPr>
          <w:rFonts w:ascii="Arial" w:hAnsi="Arial" w:cs="Arial"/>
          <w:color w:val="0070C0"/>
          <w:lang w:val="fr-FR"/>
        </w:rPr>
        <w:t>membres</w:t>
      </w:r>
      <w:r w:rsidR="0056229E" w:rsidRPr="00FD7A74">
        <w:rPr>
          <w:rFonts w:ascii="Arial" w:hAnsi="Arial" w:cs="Arial"/>
          <w:color w:val="0070C0"/>
          <w:lang w:val="fr-FR"/>
        </w:rPr>
        <w:t xml:space="preserve"> et des institutions panafricaines</w:t>
      </w:r>
      <w:r w:rsidR="00020E35" w:rsidRPr="00FD7A74">
        <w:rPr>
          <w:rFonts w:ascii="Arial" w:hAnsi="Arial" w:cs="Arial"/>
          <w:color w:val="0070C0"/>
          <w:lang w:val="fr-FR"/>
        </w:rPr>
        <w:t xml:space="preserve"> (notamment la BAD, la CUA, ACBF, la CEA). Par ailleurs, un appui financier sera sollicité auprès des partenaires au développement qui apportent un soutien au continent dans le domaine de la statistique.</w:t>
      </w:r>
    </w:p>
    <w:p w:rsidR="00200581" w:rsidRPr="00FD7A74" w:rsidRDefault="00200581" w:rsidP="00E719EA">
      <w:pPr>
        <w:pStyle w:val="ListParagraph"/>
        <w:numPr>
          <w:ilvl w:val="0"/>
          <w:numId w:val="53"/>
        </w:numPr>
        <w:autoSpaceDE w:val="0"/>
        <w:autoSpaceDN w:val="0"/>
        <w:adjustRightInd w:val="0"/>
        <w:spacing w:before="120"/>
        <w:jc w:val="both"/>
        <w:rPr>
          <w:rFonts w:ascii="Arial" w:hAnsi="Arial" w:cs="Arial"/>
          <w:color w:val="0070C0"/>
          <w:spacing w:val="-2"/>
          <w:lang w:val="fr-FR"/>
        </w:rPr>
      </w:pPr>
      <w:r w:rsidRPr="00FD7A74">
        <w:rPr>
          <w:rFonts w:ascii="Arial" w:hAnsi="Arial" w:cs="Arial"/>
          <w:b/>
          <w:color w:val="0070C0"/>
          <w:lang w:val="fr-FR"/>
        </w:rPr>
        <w:t>Crédibilité </w:t>
      </w:r>
      <w:r w:rsidRPr="00FD7A74">
        <w:rPr>
          <w:rFonts w:ascii="Arial" w:hAnsi="Arial" w:cs="Arial"/>
          <w:b/>
          <w:bCs/>
          <w:color w:val="0070C0"/>
          <w:lang w:val="fr-FR"/>
        </w:rPr>
        <w:t>:</w:t>
      </w:r>
      <w:r w:rsidRPr="00FD7A74">
        <w:rPr>
          <w:rFonts w:ascii="Arial" w:hAnsi="Arial" w:cs="Arial"/>
          <w:color w:val="0070C0"/>
          <w:lang w:val="fr-FR"/>
        </w:rPr>
        <w:t xml:space="preserve"> </w:t>
      </w:r>
      <w:r w:rsidR="00933892" w:rsidRPr="00FD7A74">
        <w:rPr>
          <w:rFonts w:ascii="Arial" w:hAnsi="Arial" w:cs="Arial"/>
          <w:color w:val="0070C0"/>
          <w:lang w:val="fr-FR"/>
        </w:rPr>
        <w:t xml:space="preserve">L’Institut doit jouir </w:t>
      </w:r>
      <w:r w:rsidR="000F4838" w:rsidRPr="00FD7A74">
        <w:rPr>
          <w:rFonts w:ascii="Arial" w:hAnsi="Arial" w:cs="Arial"/>
          <w:color w:val="0070C0"/>
          <w:lang w:val="fr-FR"/>
        </w:rPr>
        <w:t>d’</w:t>
      </w:r>
      <w:r w:rsidR="00933892" w:rsidRPr="00FD7A74">
        <w:rPr>
          <w:rFonts w:ascii="Arial" w:hAnsi="Arial" w:cs="Arial"/>
          <w:color w:val="0070C0"/>
          <w:lang w:val="fr-FR"/>
        </w:rPr>
        <w:t xml:space="preserve">une </w:t>
      </w:r>
      <w:r w:rsidR="000F4838" w:rsidRPr="00FD7A74">
        <w:rPr>
          <w:rFonts w:ascii="Arial" w:hAnsi="Arial" w:cs="Arial"/>
          <w:color w:val="0070C0"/>
          <w:lang w:val="fr-FR"/>
        </w:rPr>
        <w:t xml:space="preserve">grande </w:t>
      </w:r>
      <w:r w:rsidR="00144C43" w:rsidRPr="00FD7A74">
        <w:rPr>
          <w:rFonts w:ascii="Arial" w:hAnsi="Arial" w:cs="Arial"/>
          <w:color w:val="0070C0"/>
          <w:lang w:val="fr-FR"/>
        </w:rPr>
        <w:t>crédibilité</w:t>
      </w:r>
      <w:r w:rsidR="004D7102" w:rsidRPr="00FD7A74">
        <w:rPr>
          <w:rFonts w:ascii="Arial" w:hAnsi="Arial" w:cs="Arial"/>
          <w:color w:val="0070C0"/>
          <w:lang w:val="fr-FR"/>
        </w:rPr>
        <w:t xml:space="preserve"> aux niveaux national, </w:t>
      </w:r>
      <w:r w:rsidR="00144C43" w:rsidRPr="00FD7A74">
        <w:rPr>
          <w:rFonts w:ascii="Arial" w:hAnsi="Arial" w:cs="Arial"/>
          <w:color w:val="0070C0"/>
          <w:lang w:val="fr-FR"/>
        </w:rPr>
        <w:t>régional</w:t>
      </w:r>
      <w:r w:rsidR="004D7102" w:rsidRPr="00FD7A74">
        <w:rPr>
          <w:rFonts w:ascii="Arial" w:hAnsi="Arial" w:cs="Arial"/>
          <w:color w:val="0070C0"/>
          <w:lang w:val="fr-FR"/>
        </w:rPr>
        <w:t>, continental et international.</w:t>
      </w:r>
      <w:r w:rsidR="00BE4615" w:rsidRPr="00FD7A74">
        <w:rPr>
          <w:rFonts w:ascii="Arial" w:hAnsi="Arial" w:cs="Arial"/>
          <w:color w:val="0070C0"/>
          <w:lang w:val="fr-FR"/>
        </w:rPr>
        <w:t xml:space="preserve"> </w:t>
      </w:r>
      <w:r w:rsidR="000F4838" w:rsidRPr="00FD7A74">
        <w:rPr>
          <w:rFonts w:ascii="Arial" w:hAnsi="Arial" w:cs="Arial"/>
          <w:color w:val="0070C0"/>
          <w:lang w:val="fr-FR"/>
        </w:rPr>
        <w:t>Il</w:t>
      </w:r>
      <w:r w:rsidR="003418D2" w:rsidRPr="00FD7A74">
        <w:rPr>
          <w:rFonts w:ascii="Arial" w:hAnsi="Arial" w:cs="Arial"/>
          <w:color w:val="0070C0"/>
          <w:lang w:val="fr-FR"/>
        </w:rPr>
        <w:t xml:space="preserve"> sera un </w:t>
      </w:r>
      <w:r w:rsidR="00145503" w:rsidRPr="00FD7A74">
        <w:rPr>
          <w:rFonts w:ascii="Arial" w:hAnsi="Arial" w:cs="Arial"/>
          <w:color w:val="0070C0"/>
          <w:spacing w:val="-2"/>
          <w:lang w:val="fr-FR"/>
        </w:rPr>
        <w:t>c</w:t>
      </w:r>
      <w:r w:rsidR="00BE4615" w:rsidRPr="00FD7A74">
        <w:rPr>
          <w:rFonts w:ascii="Arial" w:hAnsi="Arial" w:cs="Arial"/>
          <w:color w:val="0070C0"/>
          <w:spacing w:val="-2"/>
          <w:lang w:val="fr-FR"/>
        </w:rPr>
        <w:t>entre d’excellence permettant au continent africain de s’affirmer comme un des pôles scientifiques du monde dans le domaine de la statistique</w:t>
      </w:r>
      <w:r w:rsidR="00E9599B" w:rsidRPr="00FD7A74">
        <w:rPr>
          <w:rFonts w:ascii="Arial" w:hAnsi="Arial" w:cs="Arial"/>
          <w:color w:val="0070C0"/>
          <w:spacing w:val="-2"/>
          <w:lang w:val="fr-FR"/>
        </w:rPr>
        <w:t>.</w:t>
      </w:r>
      <w:r w:rsidR="00603C2B" w:rsidRPr="00FD7A74">
        <w:rPr>
          <w:rFonts w:ascii="Arial" w:hAnsi="Arial" w:cs="Arial"/>
          <w:color w:val="0070C0"/>
          <w:spacing w:val="-2"/>
          <w:lang w:val="fr-FR"/>
        </w:rPr>
        <w:t xml:space="preserve"> Il </w:t>
      </w:r>
      <w:r w:rsidR="000F4838" w:rsidRPr="00FD7A74">
        <w:rPr>
          <w:rFonts w:ascii="Arial" w:hAnsi="Arial" w:cs="Arial"/>
          <w:color w:val="0070C0"/>
          <w:spacing w:val="-2"/>
          <w:lang w:val="fr-FR"/>
        </w:rPr>
        <w:t>s</w:t>
      </w:r>
      <w:r w:rsidR="000F4838" w:rsidRPr="00FD7A74">
        <w:rPr>
          <w:rFonts w:ascii="Arial" w:hAnsi="Arial" w:cs="Arial"/>
          <w:color w:val="0070C0"/>
          <w:lang w:val="fr-FR"/>
        </w:rPr>
        <w:t>era</w:t>
      </w:r>
      <w:r w:rsidR="00603C2B" w:rsidRPr="00FD7A74">
        <w:rPr>
          <w:rFonts w:ascii="Arial" w:hAnsi="Arial" w:cs="Arial"/>
          <w:color w:val="0070C0"/>
          <w:spacing w:val="-2"/>
          <w:lang w:val="fr-FR"/>
        </w:rPr>
        <w:t xml:space="preserve"> le garant de la qualité des statistiques produites sur l’</w:t>
      </w:r>
      <w:r w:rsidR="000F4838" w:rsidRPr="00FD7A74">
        <w:rPr>
          <w:rFonts w:ascii="Arial" w:hAnsi="Arial" w:cs="Arial"/>
          <w:color w:val="0070C0"/>
          <w:spacing w:val="-2"/>
          <w:lang w:val="fr-FR"/>
        </w:rPr>
        <w:t>Afrique, de la validation et de</w:t>
      </w:r>
      <w:r w:rsidR="00603C2B" w:rsidRPr="00FD7A74">
        <w:rPr>
          <w:rFonts w:ascii="Arial" w:hAnsi="Arial" w:cs="Arial"/>
          <w:color w:val="0070C0"/>
          <w:spacing w:val="-2"/>
          <w:lang w:val="fr-FR"/>
        </w:rPr>
        <w:t xml:space="preserve"> la certification des données </w:t>
      </w:r>
      <w:r w:rsidR="0033599F" w:rsidRPr="00FD7A74">
        <w:rPr>
          <w:rFonts w:ascii="Arial" w:hAnsi="Arial" w:cs="Arial"/>
          <w:color w:val="0070C0"/>
          <w:spacing w:val="-2"/>
          <w:lang w:val="fr-FR"/>
        </w:rPr>
        <w:t xml:space="preserve">statistiques africaines qu’il publiera en tant que </w:t>
      </w:r>
      <w:r w:rsidR="00603C2B" w:rsidRPr="00FD7A74">
        <w:rPr>
          <w:rFonts w:ascii="Arial" w:hAnsi="Arial" w:cs="Arial"/>
          <w:color w:val="0070C0"/>
          <w:spacing w:val="-2"/>
          <w:lang w:val="fr-FR"/>
        </w:rPr>
        <w:t xml:space="preserve">source des données </w:t>
      </w:r>
      <w:r w:rsidR="0033599F" w:rsidRPr="00FD7A74">
        <w:rPr>
          <w:rFonts w:ascii="Arial" w:hAnsi="Arial" w:cs="Arial"/>
          <w:color w:val="0070C0"/>
          <w:spacing w:val="-2"/>
          <w:lang w:val="fr-FR"/>
        </w:rPr>
        <w:t>la plus fiable</w:t>
      </w:r>
      <w:r w:rsidR="00603C2B" w:rsidRPr="00FD7A74">
        <w:rPr>
          <w:rFonts w:ascii="Arial" w:hAnsi="Arial" w:cs="Arial"/>
          <w:color w:val="0070C0"/>
          <w:spacing w:val="-2"/>
          <w:lang w:val="fr-FR"/>
        </w:rPr>
        <w:t>.</w:t>
      </w:r>
    </w:p>
    <w:p w:rsidR="007F7DD4" w:rsidRPr="00FD7A74" w:rsidRDefault="006D6D59" w:rsidP="00E719EA">
      <w:pPr>
        <w:pStyle w:val="ListParagraph"/>
        <w:numPr>
          <w:ilvl w:val="0"/>
          <w:numId w:val="53"/>
        </w:numPr>
        <w:autoSpaceDE w:val="0"/>
        <w:autoSpaceDN w:val="0"/>
        <w:adjustRightInd w:val="0"/>
        <w:spacing w:before="120"/>
        <w:jc w:val="both"/>
        <w:rPr>
          <w:rFonts w:ascii="Arial" w:hAnsi="Arial" w:cs="Arial"/>
          <w:color w:val="0070C0"/>
          <w:lang w:val="fr-FR"/>
        </w:rPr>
      </w:pPr>
      <w:r w:rsidRPr="00FD7A74">
        <w:rPr>
          <w:rFonts w:ascii="Arial" w:hAnsi="Arial" w:cs="Arial"/>
          <w:b/>
          <w:color w:val="0070C0"/>
          <w:lang w:val="fr-FR"/>
        </w:rPr>
        <w:t>Pouvoir </w:t>
      </w:r>
      <w:r w:rsidR="0042061B" w:rsidRPr="00FD7A74">
        <w:rPr>
          <w:rFonts w:ascii="Arial" w:hAnsi="Arial" w:cs="Arial"/>
          <w:b/>
          <w:color w:val="0070C0"/>
          <w:lang w:val="fr-FR"/>
        </w:rPr>
        <w:t xml:space="preserve">et </w:t>
      </w:r>
      <w:r w:rsidR="00AA6B08" w:rsidRPr="00FD7A74">
        <w:rPr>
          <w:rFonts w:ascii="Arial" w:hAnsi="Arial" w:cs="Arial"/>
          <w:b/>
          <w:color w:val="0070C0"/>
          <w:lang w:val="fr-FR"/>
        </w:rPr>
        <w:t>autorité :</w:t>
      </w:r>
      <w:r w:rsidRPr="00FD7A74">
        <w:rPr>
          <w:rFonts w:ascii="Arial" w:hAnsi="Arial" w:cs="Arial"/>
          <w:color w:val="0070C0"/>
          <w:lang w:val="fr-FR"/>
        </w:rPr>
        <w:t xml:space="preserve"> </w:t>
      </w:r>
      <w:r w:rsidR="0088238F" w:rsidRPr="00FD7A74">
        <w:rPr>
          <w:rFonts w:ascii="Arial" w:hAnsi="Arial" w:cs="Arial"/>
          <w:color w:val="0070C0"/>
          <w:lang w:val="fr-FR"/>
        </w:rPr>
        <w:t xml:space="preserve">L’Institut doit avoir le pouvoir </w:t>
      </w:r>
      <w:r w:rsidR="002618A5" w:rsidRPr="00FD7A74">
        <w:rPr>
          <w:rFonts w:ascii="Arial" w:hAnsi="Arial" w:cs="Arial"/>
          <w:color w:val="0070C0"/>
          <w:lang w:val="fr-FR"/>
        </w:rPr>
        <w:t xml:space="preserve">supranational </w:t>
      </w:r>
      <w:r w:rsidR="00346BA7" w:rsidRPr="00FD7A74">
        <w:rPr>
          <w:rFonts w:ascii="Arial" w:hAnsi="Arial" w:cs="Arial"/>
          <w:color w:val="0070C0"/>
          <w:lang w:val="fr-FR"/>
        </w:rPr>
        <w:t>(</w:t>
      </w:r>
      <w:r w:rsidR="00346BA7" w:rsidRPr="00FD7A74">
        <w:rPr>
          <w:rStyle w:val="hps"/>
          <w:rFonts w:ascii="Arial" w:hAnsi="Arial" w:cs="Arial"/>
          <w:color w:val="0070C0"/>
          <w:lang w:val="fr-FR"/>
        </w:rPr>
        <w:t>l'élaboration de normes</w:t>
      </w:r>
      <w:r w:rsidR="00140658" w:rsidRPr="00FD7A74">
        <w:rPr>
          <w:rStyle w:val="hps"/>
          <w:rFonts w:ascii="Arial" w:hAnsi="Arial" w:cs="Arial"/>
          <w:color w:val="0070C0"/>
          <w:lang w:val="fr-FR"/>
        </w:rPr>
        <w:t xml:space="preserve">, </w:t>
      </w:r>
      <w:r w:rsidR="00346BA7" w:rsidRPr="00FD7A74">
        <w:rPr>
          <w:rStyle w:val="hps"/>
          <w:rFonts w:ascii="Arial" w:hAnsi="Arial" w:cs="Arial"/>
          <w:color w:val="0070C0"/>
          <w:lang w:val="fr-FR"/>
        </w:rPr>
        <w:t xml:space="preserve">des standards, </w:t>
      </w:r>
      <w:r w:rsidR="00140658" w:rsidRPr="00FD7A74">
        <w:rPr>
          <w:rStyle w:val="hps"/>
          <w:rFonts w:ascii="Arial" w:hAnsi="Arial" w:cs="Arial"/>
          <w:color w:val="0070C0"/>
          <w:lang w:val="fr-FR"/>
        </w:rPr>
        <w:t xml:space="preserve">des directives, des décisions, etc.) </w:t>
      </w:r>
      <w:r w:rsidR="00181B6F" w:rsidRPr="00FD7A74">
        <w:rPr>
          <w:rStyle w:val="hps"/>
          <w:rFonts w:ascii="Arial" w:hAnsi="Arial" w:cs="Arial"/>
          <w:color w:val="0070C0"/>
          <w:lang w:val="fr-FR"/>
        </w:rPr>
        <w:t xml:space="preserve">afin de </w:t>
      </w:r>
      <w:r w:rsidR="00346BA7" w:rsidRPr="00FD7A74">
        <w:rPr>
          <w:rStyle w:val="hps"/>
          <w:rFonts w:ascii="Arial" w:hAnsi="Arial" w:cs="Arial"/>
          <w:color w:val="0070C0"/>
          <w:lang w:val="fr-FR"/>
        </w:rPr>
        <w:t>les faire adopter et appliquer par</w:t>
      </w:r>
      <w:r w:rsidR="00346BA7" w:rsidRPr="00FD7A74">
        <w:rPr>
          <w:rFonts w:ascii="Arial" w:hAnsi="Arial" w:cs="Arial"/>
          <w:color w:val="0070C0"/>
          <w:lang w:val="fr-FR"/>
        </w:rPr>
        <w:t xml:space="preserve"> </w:t>
      </w:r>
      <w:r w:rsidR="003C7883" w:rsidRPr="00FD7A74">
        <w:rPr>
          <w:rStyle w:val="hps"/>
          <w:rFonts w:ascii="Arial" w:hAnsi="Arial" w:cs="Arial"/>
          <w:color w:val="0070C0"/>
          <w:lang w:val="fr-FR"/>
        </w:rPr>
        <w:t>tou</w:t>
      </w:r>
      <w:r w:rsidR="00346BA7" w:rsidRPr="00FD7A74">
        <w:rPr>
          <w:rStyle w:val="hps"/>
          <w:rFonts w:ascii="Arial" w:hAnsi="Arial" w:cs="Arial"/>
          <w:color w:val="0070C0"/>
          <w:lang w:val="fr-FR"/>
        </w:rPr>
        <w:t xml:space="preserve">s les </w:t>
      </w:r>
      <w:r w:rsidR="00181B6F" w:rsidRPr="00FD7A74">
        <w:rPr>
          <w:rStyle w:val="hps"/>
          <w:rFonts w:ascii="Arial" w:hAnsi="Arial" w:cs="Arial"/>
          <w:color w:val="0070C0"/>
          <w:lang w:val="fr-FR"/>
        </w:rPr>
        <w:t xml:space="preserve">acteurs </w:t>
      </w:r>
      <w:r w:rsidR="00346BA7" w:rsidRPr="00FD7A74">
        <w:rPr>
          <w:rStyle w:val="hps"/>
          <w:rFonts w:ascii="Arial" w:hAnsi="Arial" w:cs="Arial"/>
          <w:color w:val="0070C0"/>
          <w:lang w:val="fr-FR"/>
        </w:rPr>
        <w:t>statistiques</w:t>
      </w:r>
      <w:r w:rsidR="00346BA7" w:rsidRPr="00FD7A74">
        <w:rPr>
          <w:rFonts w:ascii="Arial" w:hAnsi="Arial" w:cs="Arial"/>
          <w:color w:val="0070C0"/>
          <w:lang w:val="fr-FR"/>
        </w:rPr>
        <w:t xml:space="preserve"> </w:t>
      </w:r>
      <w:r w:rsidR="00181B6F" w:rsidRPr="00FD7A74">
        <w:rPr>
          <w:rStyle w:val="hps"/>
          <w:rFonts w:ascii="Arial" w:hAnsi="Arial" w:cs="Arial"/>
          <w:color w:val="0070C0"/>
          <w:lang w:val="fr-FR"/>
        </w:rPr>
        <w:t>du</w:t>
      </w:r>
      <w:r w:rsidR="00346BA7" w:rsidRPr="00FD7A74">
        <w:rPr>
          <w:rStyle w:val="hps"/>
          <w:rFonts w:ascii="Arial" w:hAnsi="Arial" w:cs="Arial"/>
          <w:color w:val="0070C0"/>
          <w:lang w:val="fr-FR"/>
        </w:rPr>
        <w:t xml:space="preserve"> continent</w:t>
      </w:r>
      <w:r w:rsidR="00346BA7" w:rsidRPr="00FD7A74">
        <w:rPr>
          <w:rFonts w:ascii="Arial" w:hAnsi="Arial" w:cs="Arial"/>
          <w:color w:val="0070C0"/>
          <w:lang w:val="fr-FR"/>
        </w:rPr>
        <w:t>.</w:t>
      </w:r>
      <w:r w:rsidR="00CB7316" w:rsidRPr="00FD7A74">
        <w:rPr>
          <w:rFonts w:ascii="Arial" w:hAnsi="Arial" w:cs="Arial"/>
          <w:color w:val="0070C0"/>
          <w:lang w:val="fr-FR"/>
        </w:rPr>
        <w:t xml:space="preserve"> Il a</w:t>
      </w:r>
      <w:r w:rsidR="00181B6F" w:rsidRPr="00FD7A74">
        <w:rPr>
          <w:rFonts w:ascii="Arial" w:hAnsi="Arial" w:cs="Arial"/>
          <w:color w:val="0070C0"/>
          <w:lang w:val="fr-FR"/>
        </w:rPr>
        <w:t>ura</w:t>
      </w:r>
      <w:r w:rsidR="00CB7316" w:rsidRPr="00FD7A74">
        <w:rPr>
          <w:rFonts w:ascii="Arial" w:hAnsi="Arial" w:cs="Arial"/>
          <w:color w:val="0070C0"/>
          <w:lang w:val="fr-FR"/>
        </w:rPr>
        <w:t xml:space="preserve"> le pouvoir </w:t>
      </w:r>
      <w:r w:rsidR="00346BA7" w:rsidRPr="00FD7A74">
        <w:rPr>
          <w:rStyle w:val="hps"/>
          <w:rFonts w:ascii="Arial" w:hAnsi="Arial" w:cs="Arial"/>
          <w:color w:val="0070C0"/>
          <w:lang w:val="fr-FR"/>
        </w:rPr>
        <w:t>de convoquer</w:t>
      </w:r>
      <w:r w:rsidR="00346BA7" w:rsidRPr="00FD7A74">
        <w:rPr>
          <w:rFonts w:ascii="Arial" w:hAnsi="Arial" w:cs="Arial"/>
          <w:color w:val="0070C0"/>
          <w:lang w:val="fr-FR"/>
        </w:rPr>
        <w:t xml:space="preserve"> </w:t>
      </w:r>
      <w:r w:rsidR="00346BA7" w:rsidRPr="00FD7A74">
        <w:rPr>
          <w:rStyle w:val="hps"/>
          <w:rFonts w:ascii="Arial" w:hAnsi="Arial" w:cs="Arial"/>
          <w:color w:val="0070C0"/>
          <w:lang w:val="fr-FR"/>
        </w:rPr>
        <w:t>les dirigeants</w:t>
      </w:r>
      <w:r w:rsidR="00346BA7" w:rsidRPr="00FD7A74">
        <w:rPr>
          <w:rFonts w:ascii="Arial" w:hAnsi="Arial" w:cs="Arial"/>
          <w:color w:val="0070C0"/>
          <w:lang w:val="fr-FR"/>
        </w:rPr>
        <w:t xml:space="preserve"> </w:t>
      </w:r>
      <w:r w:rsidR="00346BA7" w:rsidRPr="00FD7A74">
        <w:rPr>
          <w:rStyle w:val="hps"/>
          <w:rFonts w:ascii="Arial" w:hAnsi="Arial" w:cs="Arial"/>
          <w:color w:val="0070C0"/>
          <w:lang w:val="fr-FR"/>
        </w:rPr>
        <w:t>de haut niveau</w:t>
      </w:r>
      <w:r w:rsidR="00346BA7" w:rsidRPr="00FD7A74">
        <w:rPr>
          <w:rFonts w:ascii="Arial" w:hAnsi="Arial" w:cs="Arial"/>
          <w:color w:val="0070C0"/>
          <w:lang w:val="fr-FR"/>
        </w:rPr>
        <w:t xml:space="preserve"> </w:t>
      </w:r>
      <w:r w:rsidR="00346BA7" w:rsidRPr="00FD7A74">
        <w:rPr>
          <w:rStyle w:val="hps"/>
          <w:rFonts w:ascii="Arial" w:hAnsi="Arial" w:cs="Arial"/>
          <w:color w:val="0070C0"/>
          <w:lang w:val="fr-FR"/>
        </w:rPr>
        <w:t>et les acteurs politiques</w:t>
      </w:r>
      <w:r w:rsidR="00346BA7" w:rsidRPr="00FD7A74">
        <w:rPr>
          <w:rFonts w:ascii="Arial" w:hAnsi="Arial" w:cs="Arial"/>
          <w:color w:val="0070C0"/>
          <w:lang w:val="fr-FR"/>
        </w:rPr>
        <w:t xml:space="preserve"> </w:t>
      </w:r>
      <w:r w:rsidR="00346BA7" w:rsidRPr="00FD7A74">
        <w:rPr>
          <w:rStyle w:val="hps"/>
          <w:rFonts w:ascii="Arial" w:hAnsi="Arial" w:cs="Arial"/>
          <w:color w:val="0070C0"/>
          <w:lang w:val="fr-FR"/>
        </w:rPr>
        <w:t>pour discuter</w:t>
      </w:r>
      <w:r w:rsidR="00346BA7" w:rsidRPr="00FD7A74">
        <w:rPr>
          <w:rFonts w:ascii="Arial" w:hAnsi="Arial" w:cs="Arial"/>
          <w:color w:val="0070C0"/>
          <w:lang w:val="fr-FR"/>
        </w:rPr>
        <w:t xml:space="preserve"> </w:t>
      </w:r>
      <w:r w:rsidR="00346BA7" w:rsidRPr="00FD7A74">
        <w:rPr>
          <w:rStyle w:val="hps"/>
          <w:rFonts w:ascii="Arial" w:hAnsi="Arial" w:cs="Arial"/>
          <w:color w:val="0070C0"/>
          <w:lang w:val="fr-FR"/>
        </w:rPr>
        <w:t>ou pour</w:t>
      </w:r>
      <w:r w:rsidR="00346BA7" w:rsidRPr="00FD7A74">
        <w:rPr>
          <w:rFonts w:ascii="Arial" w:hAnsi="Arial" w:cs="Arial"/>
          <w:color w:val="0070C0"/>
          <w:lang w:val="fr-FR"/>
        </w:rPr>
        <w:t xml:space="preserve"> </w:t>
      </w:r>
      <w:r w:rsidR="00346BA7" w:rsidRPr="00FD7A74">
        <w:rPr>
          <w:rStyle w:val="hps"/>
          <w:rFonts w:ascii="Arial" w:hAnsi="Arial" w:cs="Arial"/>
          <w:color w:val="0070C0"/>
          <w:lang w:val="fr-FR"/>
        </w:rPr>
        <w:t xml:space="preserve">résoudre les problèmes </w:t>
      </w:r>
      <w:r w:rsidR="00A359A7" w:rsidRPr="00FD7A74">
        <w:rPr>
          <w:rStyle w:val="hps"/>
          <w:rFonts w:ascii="Arial" w:hAnsi="Arial" w:cs="Arial"/>
          <w:color w:val="0070C0"/>
          <w:lang w:val="fr-FR"/>
        </w:rPr>
        <w:t>statistiques</w:t>
      </w:r>
      <w:r w:rsidR="00C0016F" w:rsidRPr="00FD7A74">
        <w:rPr>
          <w:rStyle w:val="hps"/>
          <w:rFonts w:ascii="Arial" w:hAnsi="Arial" w:cs="Arial"/>
          <w:color w:val="0070C0"/>
          <w:lang w:val="fr-FR"/>
        </w:rPr>
        <w:t>.</w:t>
      </w:r>
    </w:p>
    <w:p w:rsidR="002556DE" w:rsidRPr="00FD7A74" w:rsidRDefault="007F7DD4" w:rsidP="00E719EA">
      <w:pPr>
        <w:pStyle w:val="ListParagraph"/>
        <w:numPr>
          <w:ilvl w:val="0"/>
          <w:numId w:val="53"/>
        </w:numPr>
        <w:tabs>
          <w:tab w:val="left" w:pos="851"/>
        </w:tabs>
        <w:autoSpaceDE w:val="0"/>
        <w:autoSpaceDN w:val="0"/>
        <w:adjustRightInd w:val="0"/>
        <w:spacing w:before="120"/>
        <w:jc w:val="both"/>
        <w:rPr>
          <w:rFonts w:ascii="Arial" w:hAnsi="Arial" w:cs="Arial"/>
          <w:color w:val="0070C0"/>
          <w:lang w:val="fr-FR"/>
        </w:rPr>
      </w:pPr>
      <w:r w:rsidRPr="00FD7A74">
        <w:rPr>
          <w:rFonts w:ascii="Arial" w:hAnsi="Arial" w:cs="Arial"/>
          <w:b/>
          <w:color w:val="0070C0"/>
          <w:lang w:val="fr-FR"/>
        </w:rPr>
        <w:t>Nomination des responsables :</w:t>
      </w:r>
      <w:r w:rsidRPr="00FD7A74">
        <w:rPr>
          <w:rFonts w:ascii="Arial" w:hAnsi="Arial" w:cs="Arial"/>
          <w:color w:val="0070C0"/>
          <w:lang w:val="fr-FR"/>
        </w:rPr>
        <w:t xml:space="preserve"> </w:t>
      </w:r>
      <w:r w:rsidR="00102345" w:rsidRPr="00FD7A74">
        <w:rPr>
          <w:rFonts w:ascii="Arial" w:hAnsi="Arial" w:cs="Arial"/>
          <w:color w:val="0070C0"/>
          <w:lang w:val="fr-FR"/>
        </w:rPr>
        <w:t xml:space="preserve">La nomination des responsables devra se faire par appel </w:t>
      </w:r>
      <w:r w:rsidR="003E0BFA" w:rsidRPr="00FD7A74">
        <w:rPr>
          <w:rFonts w:ascii="Arial" w:hAnsi="Arial" w:cs="Arial"/>
          <w:color w:val="0070C0"/>
          <w:lang w:val="fr-FR"/>
        </w:rPr>
        <w:t>à</w:t>
      </w:r>
      <w:r w:rsidR="00102345" w:rsidRPr="00FD7A74">
        <w:rPr>
          <w:rFonts w:ascii="Arial" w:hAnsi="Arial" w:cs="Arial"/>
          <w:color w:val="0070C0"/>
          <w:lang w:val="fr-FR"/>
        </w:rPr>
        <w:t xml:space="preserve"> candidature au niveau international, limit</w:t>
      </w:r>
      <w:r w:rsidR="003E0BFA" w:rsidRPr="00FD7A74">
        <w:rPr>
          <w:rFonts w:ascii="Arial" w:hAnsi="Arial" w:cs="Arial"/>
          <w:color w:val="0070C0"/>
          <w:lang w:val="fr-FR"/>
        </w:rPr>
        <w:t>é</w:t>
      </w:r>
      <w:r w:rsidR="00102345" w:rsidRPr="00FD7A74">
        <w:rPr>
          <w:rFonts w:ascii="Arial" w:hAnsi="Arial" w:cs="Arial"/>
          <w:color w:val="0070C0"/>
          <w:lang w:val="fr-FR"/>
        </w:rPr>
        <w:t xml:space="preserve"> aux ressortissants des </w:t>
      </w:r>
      <w:r w:rsidR="00C57CB9" w:rsidRPr="00FD7A74">
        <w:rPr>
          <w:rFonts w:ascii="Arial" w:hAnsi="Arial" w:cs="Arial"/>
          <w:color w:val="0070C0"/>
          <w:lang w:val="fr-FR"/>
        </w:rPr>
        <w:t>Etats membres</w:t>
      </w:r>
      <w:r w:rsidR="002556DE" w:rsidRPr="00FD7A74">
        <w:rPr>
          <w:rFonts w:ascii="Arial" w:hAnsi="Arial" w:cs="Arial"/>
          <w:color w:val="0070C0"/>
          <w:lang w:val="fr-FR"/>
        </w:rPr>
        <w:t xml:space="preserve"> de l’Union africaine</w:t>
      </w:r>
      <w:r w:rsidR="00C57CB9" w:rsidRPr="00FD7A74">
        <w:rPr>
          <w:rFonts w:ascii="Arial" w:hAnsi="Arial" w:cs="Arial"/>
          <w:color w:val="0070C0"/>
          <w:lang w:val="fr-FR"/>
        </w:rPr>
        <w:t>.</w:t>
      </w:r>
      <w:r w:rsidR="00047E5F" w:rsidRPr="00FD7A74">
        <w:rPr>
          <w:rFonts w:ascii="Arial" w:hAnsi="Arial" w:cs="Arial"/>
          <w:color w:val="0070C0"/>
          <w:lang w:val="fr-FR"/>
        </w:rPr>
        <w:t xml:space="preserve"> Les personnes qui l’incarnent doivent jouir d’une grande crédibilité au sein de</w:t>
      </w:r>
      <w:r w:rsidR="002556DE" w:rsidRPr="00FD7A74">
        <w:rPr>
          <w:rFonts w:ascii="Arial" w:hAnsi="Arial" w:cs="Arial"/>
          <w:color w:val="0070C0"/>
          <w:lang w:val="fr-FR"/>
        </w:rPr>
        <w:t xml:space="preserve">s </w:t>
      </w:r>
      <w:r w:rsidR="00047E5F" w:rsidRPr="00FD7A74">
        <w:rPr>
          <w:rFonts w:ascii="Arial" w:hAnsi="Arial" w:cs="Arial"/>
          <w:color w:val="0070C0"/>
          <w:lang w:val="fr-FR"/>
        </w:rPr>
        <w:t>communauté</w:t>
      </w:r>
      <w:r w:rsidR="002556DE" w:rsidRPr="00FD7A74">
        <w:rPr>
          <w:rFonts w:ascii="Arial" w:hAnsi="Arial" w:cs="Arial"/>
          <w:color w:val="0070C0"/>
          <w:lang w:val="fr-FR"/>
        </w:rPr>
        <w:t>s</w:t>
      </w:r>
      <w:r w:rsidR="00047E5F" w:rsidRPr="00FD7A74">
        <w:rPr>
          <w:rFonts w:ascii="Arial" w:hAnsi="Arial" w:cs="Arial"/>
          <w:color w:val="0070C0"/>
          <w:lang w:val="fr-FR"/>
        </w:rPr>
        <w:t xml:space="preserve"> statistique</w:t>
      </w:r>
      <w:r w:rsidR="009B2B4E" w:rsidRPr="00FD7A74">
        <w:rPr>
          <w:rFonts w:ascii="Arial" w:hAnsi="Arial" w:cs="Arial"/>
          <w:color w:val="0070C0"/>
          <w:lang w:val="fr-FR"/>
        </w:rPr>
        <w:t>s</w:t>
      </w:r>
      <w:r w:rsidR="00047E5F" w:rsidRPr="00FD7A74">
        <w:rPr>
          <w:rFonts w:ascii="Arial" w:hAnsi="Arial" w:cs="Arial"/>
          <w:color w:val="0070C0"/>
          <w:lang w:val="fr-FR"/>
        </w:rPr>
        <w:t xml:space="preserve"> </w:t>
      </w:r>
      <w:r w:rsidR="002556DE" w:rsidRPr="00FD7A74">
        <w:rPr>
          <w:rFonts w:ascii="Arial" w:hAnsi="Arial" w:cs="Arial"/>
          <w:color w:val="0070C0"/>
          <w:lang w:val="fr-FR"/>
        </w:rPr>
        <w:t xml:space="preserve">africaine et </w:t>
      </w:r>
      <w:r w:rsidR="00047E5F" w:rsidRPr="00FD7A74">
        <w:rPr>
          <w:rFonts w:ascii="Arial" w:hAnsi="Arial" w:cs="Arial"/>
          <w:color w:val="0070C0"/>
          <w:lang w:val="fr-FR"/>
        </w:rPr>
        <w:t>internationale.</w:t>
      </w:r>
    </w:p>
    <w:p w:rsidR="009B663B" w:rsidRPr="00FD7A74" w:rsidRDefault="00467F1E" w:rsidP="00467F1E">
      <w:pPr>
        <w:tabs>
          <w:tab w:val="left" w:pos="851"/>
        </w:tabs>
        <w:spacing w:before="120"/>
        <w:jc w:val="both"/>
        <w:rPr>
          <w:rFonts w:ascii="Arial" w:hAnsi="Arial" w:cs="Arial"/>
          <w:b/>
          <w:bCs/>
          <w:color w:val="0070C0"/>
          <w:lang w:val="fr-FR"/>
        </w:rPr>
      </w:pPr>
      <w:r w:rsidRPr="00FD7A74">
        <w:rPr>
          <w:rFonts w:ascii="Arial" w:hAnsi="Arial" w:cs="Arial"/>
          <w:b/>
          <w:bCs/>
          <w:color w:val="0070C0"/>
          <w:lang w:val="fr-FR"/>
        </w:rPr>
        <w:t>6.2</w:t>
      </w:r>
      <w:r w:rsidR="00CE57D7">
        <w:rPr>
          <w:rFonts w:ascii="Arial" w:hAnsi="Arial" w:cs="Arial"/>
          <w:b/>
          <w:bCs/>
          <w:color w:val="0070C0"/>
          <w:lang w:val="fr-FR"/>
        </w:rPr>
        <w:t>.3</w:t>
      </w:r>
      <w:r w:rsidR="001C59EE" w:rsidRPr="00FD7A74">
        <w:rPr>
          <w:rFonts w:ascii="Arial" w:hAnsi="Arial" w:cs="Arial"/>
          <w:b/>
          <w:bCs/>
          <w:color w:val="0070C0"/>
          <w:lang w:val="fr-FR"/>
        </w:rPr>
        <w:t>.2.</w:t>
      </w:r>
      <w:r w:rsidR="001C59EE" w:rsidRPr="00FD7A74">
        <w:rPr>
          <w:rFonts w:ascii="Arial" w:hAnsi="Arial" w:cs="Arial"/>
          <w:b/>
          <w:bCs/>
          <w:color w:val="0070C0"/>
          <w:lang w:val="fr-FR"/>
        </w:rPr>
        <w:tab/>
      </w:r>
      <w:r w:rsidR="004B2A38" w:rsidRPr="00FD7A74">
        <w:rPr>
          <w:rFonts w:ascii="Arial" w:hAnsi="Arial" w:cs="Arial"/>
          <w:b/>
          <w:bCs/>
          <w:color w:val="0070C0"/>
          <w:lang w:val="fr-FR"/>
        </w:rPr>
        <w:t>M</w:t>
      </w:r>
      <w:r w:rsidR="00B34873" w:rsidRPr="00FD7A74">
        <w:rPr>
          <w:rFonts w:ascii="Arial" w:hAnsi="Arial" w:cs="Arial"/>
          <w:b/>
          <w:bCs/>
          <w:color w:val="0070C0"/>
          <w:lang w:val="fr-FR"/>
        </w:rPr>
        <w:t xml:space="preserve">andats, missions et </w:t>
      </w:r>
      <w:r w:rsidR="001C59EE" w:rsidRPr="00FD7A74">
        <w:rPr>
          <w:rFonts w:ascii="Arial" w:hAnsi="Arial" w:cs="Arial"/>
          <w:b/>
          <w:bCs/>
          <w:color w:val="0070C0"/>
          <w:lang w:val="fr-FR"/>
        </w:rPr>
        <w:t>rôles</w:t>
      </w:r>
    </w:p>
    <w:p w:rsidR="000D40FE" w:rsidRPr="00FD7A74" w:rsidRDefault="004D4C18" w:rsidP="00E719EA">
      <w:pPr>
        <w:pStyle w:val="ListParagraph"/>
        <w:numPr>
          <w:ilvl w:val="0"/>
          <w:numId w:val="54"/>
        </w:numPr>
        <w:spacing w:before="120"/>
        <w:jc w:val="both"/>
        <w:rPr>
          <w:rFonts w:ascii="Arial" w:hAnsi="Arial" w:cs="Arial"/>
          <w:color w:val="0070C0"/>
          <w:lang w:val="fr-FR"/>
        </w:rPr>
      </w:pPr>
      <w:r w:rsidRPr="00FD7A74">
        <w:rPr>
          <w:rFonts w:ascii="Arial" w:hAnsi="Arial" w:cs="Arial"/>
          <w:color w:val="0070C0"/>
          <w:lang w:val="fr-FR"/>
        </w:rPr>
        <w:t xml:space="preserve">La </w:t>
      </w:r>
      <w:r w:rsidR="00F04A24" w:rsidRPr="00FD7A74">
        <w:rPr>
          <w:rFonts w:ascii="Arial" w:hAnsi="Arial" w:cs="Arial"/>
          <w:color w:val="0070C0"/>
          <w:lang w:val="fr-FR"/>
        </w:rPr>
        <w:t>vision</w:t>
      </w:r>
      <w:r w:rsidRPr="00FD7A74">
        <w:rPr>
          <w:rFonts w:ascii="Arial" w:hAnsi="Arial" w:cs="Arial"/>
          <w:color w:val="0070C0"/>
          <w:lang w:val="fr-FR"/>
        </w:rPr>
        <w:t xml:space="preserve"> de l’institut est de :</w:t>
      </w:r>
      <w:r w:rsidR="00F9148F" w:rsidRPr="00FD7A74">
        <w:rPr>
          <w:rFonts w:ascii="Arial" w:hAnsi="Arial" w:cs="Arial"/>
          <w:color w:val="0070C0"/>
          <w:lang w:val="fr-FR"/>
        </w:rPr>
        <w:t xml:space="preserve"> </w:t>
      </w:r>
      <w:r w:rsidR="00F9148F" w:rsidRPr="00FD7A74">
        <w:rPr>
          <w:rFonts w:ascii="Arial" w:hAnsi="Arial" w:cs="Arial"/>
          <w:b/>
          <w:i/>
          <w:color w:val="0070C0"/>
          <w:lang w:val="fr-FR"/>
        </w:rPr>
        <w:t>« être</w:t>
      </w:r>
      <w:r w:rsidRPr="00FD7A74">
        <w:rPr>
          <w:rFonts w:ascii="Arial" w:hAnsi="Arial" w:cs="Arial"/>
          <w:b/>
          <w:i/>
          <w:color w:val="0070C0"/>
          <w:lang w:val="fr-FR"/>
        </w:rPr>
        <w:t xml:space="preserve"> le Centre de référence pour la production </w:t>
      </w:r>
      <w:r w:rsidR="00013C84" w:rsidRPr="00FD7A74">
        <w:rPr>
          <w:rFonts w:ascii="Arial" w:hAnsi="Arial" w:cs="Arial"/>
          <w:b/>
          <w:i/>
          <w:color w:val="0070C0"/>
          <w:lang w:val="fr-FR"/>
        </w:rPr>
        <w:t xml:space="preserve">des statistiques officielles </w:t>
      </w:r>
      <w:r w:rsidRPr="00FD7A74">
        <w:rPr>
          <w:rFonts w:ascii="Arial" w:hAnsi="Arial" w:cs="Arial"/>
          <w:b/>
          <w:i/>
          <w:color w:val="0070C0"/>
          <w:lang w:val="fr-FR"/>
        </w:rPr>
        <w:t>de qualité sur l’Afrique».</w:t>
      </w:r>
      <w:r w:rsidRPr="00FD7A74">
        <w:rPr>
          <w:rFonts w:ascii="Arial" w:hAnsi="Arial" w:cs="Arial"/>
          <w:color w:val="0070C0"/>
          <w:lang w:val="fr-FR"/>
        </w:rPr>
        <w:t xml:space="preserve"> </w:t>
      </w:r>
    </w:p>
    <w:p w:rsidR="00DA77D6" w:rsidRPr="00FD7A74" w:rsidRDefault="00DA77D6" w:rsidP="00703A80">
      <w:pPr>
        <w:pStyle w:val="ListParagraph"/>
        <w:numPr>
          <w:ilvl w:val="0"/>
          <w:numId w:val="54"/>
        </w:numPr>
        <w:spacing w:before="120"/>
        <w:jc w:val="both"/>
        <w:rPr>
          <w:rFonts w:ascii="Arial" w:hAnsi="Arial" w:cs="Arial"/>
          <w:bCs/>
          <w:color w:val="0070C0"/>
          <w:lang w:val="fr-FR"/>
        </w:rPr>
      </w:pPr>
      <w:r w:rsidRPr="00FD7A74">
        <w:rPr>
          <w:rFonts w:ascii="Arial" w:hAnsi="Arial" w:cs="Arial"/>
          <w:color w:val="0070C0"/>
          <w:lang w:val="fr-FR"/>
        </w:rPr>
        <w:t xml:space="preserve">Il sera au cœur de la mise en œuvre de la </w:t>
      </w:r>
      <w:r w:rsidR="00E01841" w:rsidRPr="00FD7A74">
        <w:rPr>
          <w:rFonts w:ascii="Arial" w:hAnsi="Arial" w:cs="Arial"/>
          <w:color w:val="0070C0"/>
          <w:lang w:val="fr-FR"/>
        </w:rPr>
        <w:t>SHaSA II</w:t>
      </w:r>
      <w:r w:rsidRPr="00FD7A74">
        <w:rPr>
          <w:rFonts w:ascii="Arial" w:hAnsi="Arial" w:cs="Arial"/>
          <w:color w:val="0070C0"/>
          <w:lang w:val="fr-FR"/>
        </w:rPr>
        <w:t xml:space="preserve"> et, en cette qualité, il coordonnera et veillera à la mise en œuvre de toutes les initiatives stratégiques</w:t>
      </w:r>
      <w:r w:rsidR="006E784F" w:rsidRPr="00FD7A74">
        <w:rPr>
          <w:rFonts w:ascii="Arial" w:hAnsi="Arial" w:cs="Arial"/>
          <w:color w:val="0070C0"/>
          <w:lang w:val="fr-FR"/>
        </w:rPr>
        <w:t>.</w:t>
      </w:r>
    </w:p>
    <w:p w:rsidR="00303613" w:rsidRPr="00FD7A74" w:rsidRDefault="000D40FE" w:rsidP="00703A80">
      <w:pPr>
        <w:pStyle w:val="ListParagraph"/>
        <w:numPr>
          <w:ilvl w:val="0"/>
          <w:numId w:val="54"/>
        </w:numPr>
        <w:spacing w:before="120"/>
        <w:jc w:val="both"/>
        <w:rPr>
          <w:rFonts w:ascii="Arial" w:hAnsi="Arial" w:cs="Arial"/>
          <w:bCs/>
          <w:color w:val="0070C0"/>
          <w:lang w:val="fr-FR"/>
        </w:rPr>
      </w:pPr>
      <w:r w:rsidRPr="00FD7A74">
        <w:rPr>
          <w:rFonts w:ascii="Arial" w:hAnsi="Arial" w:cs="Arial"/>
          <w:bCs/>
          <w:color w:val="0070C0"/>
          <w:lang w:val="fr-FR"/>
        </w:rPr>
        <w:lastRenderedPageBreak/>
        <w:t>Il doit</w:t>
      </w:r>
      <w:r w:rsidR="004C06FE" w:rsidRPr="00FD7A74">
        <w:rPr>
          <w:rFonts w:ascii="Arial" w:hAnsi="Arial" w:cs="Arial"/>
          <w:bCs/>
          <w:color w:val="0070C0"/>
          <w:lang w:val="fr-FR"/>
        </w:rPr>
        <w:t xml:space="preserve"> </w:t>
      </w:r>
      <w:r w:rsidR="00F522B2" w:rsidRPr="00FD7A74">
        <w:rPr>
          <w:rFonts w:ascii="Arial" w:hAnsi="Arial" w:cs="Arial"/>
          <w:bCs/>
          <w:color w:val="0070C0"/>
          <w:lang w:val="fr-FR"/>
        </w:rPr>
        <w:t>avoir le mandat d’</w:t>
      </w:r>
      <w:r w:rsidR="004C06FE" w:rsidRPr="00FD7A74">
        <w:rPr>
          <w:rFonts w:ascii="Arial" w:hAnsi="Arial" w:cs="Arial"/>
          <w:bCs/>
          <w:color w:val="0070C0"/>
          <w:lang w:val="fr-FR"/>
        </w:rPr>
        <w:t xml:space="preserve">assurer </w:t>
      </w:r>
      <w:r w:rsidR="006E784F" w:rsidRPr="00FD7A74">
        <w:rPr>
          <w:rFonts w:ascii="Arial" w:hAnsi="Arial" w:cs="Arial"/>
          <w:bCs/>
          <w:color w:val="0070C0"/>
          <w:lang w:val="fr-FR"/>
        </w:rPr>
        <w:t xml:space="preserve">les </w:t>
      </w:r>
      <w:r w:rsidR="004C06FE" w:rsidRPr="00FD7A74">
        <w:rPr>
          <w:rFonts w:ascii="Arial" w:hAnsi="Arial" w:cs="Arial"/>
          <w:bCs/>
          <w:color w:val="0070C0"/>
          <w:lang w:val="fr-FR"/>
        </w:rPr>
        <w:t xml:space="preserve">audits </w:t>
      </w:r>
      <w:r w:rsidR="006E784F" w:rsidRPr="00FD7A74">
        <w:rPr>
          <w:rFonts w:ascii="Arial" w:hAnsi="Arial" w:cs="Arial"/>
          <w:bCs/>
          <w:color w:val="0070C0"/>
          <w:lang w:val="fr-FR"/>
        </w:rPr>
        <w:t>techniques en statistique auprès des CER et des pays africains,</w:t>
      </w:r>
      <w:r w:rsidR="004C06FE" w:rsidRPr="00FD7A74">
        <w:rPr>
          <w:rFonts w:ascii="Arial" w:hAnsi="Arial" w:cs="Arial"/>
          <w:bCs/>
          <w:color w:val="0070C0"/>
          <w:lang w:val="fr-FR"/>
        </w:rPr>
        <w:t xml:space="preserve"> afin de </w:t>
      </w:r>
      <w:r w:rsidR="00560B9E" w:rsidRPr="00FD7A74">
        <w:rPr>
          <w:rFonts w:ascii="Arial" w:hAnsi="Arial" w:cs="Arial"/>
          <w:bCs/>
          <w:color w:val="0070C0"/>
          <w:lang w:val="fr-FR"/>
        </w:rPr>
        <w:t>vérifier</w:t>
      </w:r>
      <w:r w:rsidR="004C06FE" w:rsidRPr="00FD7A74">
        <w:rPr>
          <w:rFonts w:ascii="Arial" w:hAnsi="Arial" w:cs="Arial"/>
          <w:bCs/>
          <w:color w:val="0070C0"/>
          <w:lang w:val="fr-FR"/>
        </w:rPr>
        <w:t xml:space="preserve"> l</w:t>
      </w:r>
      <w:r w:rsidR="00EA3C49" w:rsidRPr="00FD7A74">
        <w:rPr>
          <w:rFonts w:ascii="Arial" w:hAnsi="Arial" w:cs="Arial"/>
          <w:bCs/>
          <w:color w:val="0070C0"/>
          <w:lang w:val="fr-FR"/>
        </w:rPr>
        <w:t xml:space="preserve">es </w:t>
      </w:r>
      <w:r w:rsidR="00917375" w:rsidRPr="00FD7A74">
        <w:rPr>
          <w:rFonts w:ascii="Arial" w:hAnsi="Arial" w:cs="Arial"/>
          <w:bCs/>
          <w:color w:val="0070C0"/>
          <w:lang w:val="fr-FR"/>
        </w:rPr>
        <w:t>opérations</w:t>
      </w:r>
      <w:r w:rsidR="00EA3C49" w:rsidRPr="00FD7A74">
        <w:rPr>
          <w:rFonts w:ascii="Arial" w:hAnsi="Arial" w:cs="Arial"/>
          <w:bCs/>
          <w:color w:val="0070C0"/>
          <w:lang w:val="fr-FR"/>
        </w:rPr>
        <w:t xml:space="preserve"> statistiques, les </w:t>
      </w:r>
      <w:r w:rsidR="00917375" w:rsidRPr="00FD7A74">
        <w:rPr>
          <w:rFonts w:ascii="Arial" w:hAnsi="Arial" w:cs="Arial"/>
          <w:bCs/>
          <w:color w:val="0070C0"/>
          <w:lang w:val="fr-FR"/>
        </w:rPr>
        <w:t>méthodologies</w:t>
      </w:r>
      <w:r w:rsidR="00EA3C49" w:rsidRPr="00FD7A74">
        <w:rPr>
          <w:rFonts w:ascii="Arial" w:hAnsi="Arial" w:cs="Arial"/>
          <w:bCs/>
          <w:color w:val="0070C0"/>
          <w:lang w:val="fr-FR"/>
        </w:rPr>
        <w:t xml:space="preserve"> </w:t>
      </w:r>
      <w:r w:rsidR="00303613" w:rsidRPr="00FD7A74">
        <w:rPr>
          <w:rFonts w:ascii="Arial" w:hAnsi="Arial" w:cs="Arial"/>
          <w:bCs/>
          <w:color w:val="0070C0"/>
          <w:lang w:val="fr-FR"/>
        </w:rPr>
        <w:t xml:space="preserve">et instruments de collecte </w:t>
      </w:r>
      <w:r w:rsidR="00917375" w:rsidRPr="00FD7A74">
        <w:rPr>
          <w:rFonts w:ascii="Arial" w:hAnsi="Arial" w:cs="Arial"/>
          <w:bCs/>
          <w:color w:val="0070C0"/>
          <w:lang w:val="fr-FR"/>
        </w:rPr>
        <w:t>utilisées</w:t>
      </w:r>
      <w:r w:rsidR="00EA3C49" w:rsidRPr="00FD7A74">
        <w:rPr>
          <w:rFonts w:ascii="Arial" w:hAnsi="Arial" w:cs="Arial"/>
          <w:bCs/>
          <w:color w:val="0070C0"/>
          <w:lang w:val="fr-FR"/>
        </w:rPr>
        <w:t xml:space="preserve">, </w:t>
      </w:r>
      <w:r w:rsidR="00303613" w:rsidRPr="00FD7A74">
        <w:rPr>
          <w:rFonts w:ascii="Arial" w:hAnsi="Arial" w:cs="Arial"/>
          <w:bCs/>
          <w:color w:val="0070C0"/>
          <w:lang w:val="fr-FR"/>
        </w:rPr>
        <w:t>les processus de collecte etc</w:t>
      </w:r>
      <w:r w:rsidR="00DA77D6" w:rsidRPr="00FD7A74">
        <w:rPr>
          <w:rFonts w:ascii="Arial" w:hAnsi="Arial" w:cs="Arial"/>
          <w:bCs/>
          <w:color w:val="0070C0"/>
          <w:lang w:val="fr-FR"/>
        </w:rPr>
        <w:t>., la certification des données</w:t>
      </w:r>
      <w:r w:rsidR="00303613" w:rsidRPr="00FD7A74">
        <w:rPr>
          <w:rFonts w:ascii="Arial" w:hAnsi="Arial" w:cs="Arial"/>
          <w:bCs/>
          <w:color w:val="0070C0"/>
          <w:lang w:val="fr-FR"/>
        </w:rPr>
        <w:t xml:space="preserve"> </w:t>
      </w:r>
      <w:r w:rsidR="00EA3C49" w:rsidRPr="00FD7A74">
        <w:rPr>
          <w:rFonts w:ascii="Arial" w:hAnsi="Arial" w:cs="Arial"/>
          <w:bCs/>
          <w:color w:val="0070C0"/>
          <w:lang w:val="fr-FR"/>
        </w:rPr>
        <w:t xml:space="preserve">en vue de garantir </w:t>
      </w:r>
      <w:r w:rsidRPr="00FD7A74">
        <w:rPr>
          <w:rFonts w:ascii="Arial" w:hAnsi="Arial" w:cs="Arial"/>
          <w:bCs/>
          <w:color w:val="0070C0"/>
          <w:lang w:val="fr-FR"/>
        </w:rPr>
        <w:t xml:space="preserve">la qualité des statistiques produites sur l’Afrique, et l’unicité des </w:t>
      </w:r>
      <w:r w:rsidR="00303613" w:rsidRPr="00FD7A74">
        <w:rPr>
          <w:rFonts w:ascii="Arial" w:hAnsi="Arial" w:cs="Arial"/>
          <w:bCs/>
          <w:color w:val="0070C0"/>
          <w:lang w:val="fr-FR"/>
        </w:rPr>
        <w:t xml:space="preserve">sources </w:t>
      </w:r>
      <w:r w:rsidRPr="00FD7A74">
        <w:rPr>
          <w:rFonts w:ascii="Arial" w:hAnsi="Arial" w:cs="Arial"/>
          <w:bCs/>
          <w:color w:val="0070C0"/>
          <w:lang w:val="fr-FR"/>
        </w:rPr>
        <w:t>données sur le continent</w:t>
      </w:r>
      <w:r w:rsidR="00303613" w:rsidRPr="00FD7A74">
        <w:rPr>
          <w:rFonts w:ascii="Arial" w:hAnsi="Arial" w:cs="Arial"/>
          <w:bCs/>
          <w:color w:val="0070C0"/>
          <w:lang w:val="fr-FR"/>
        </w:rPr>
        <w:t xml:space="preserve">. Il devra </w:t>
      </w:r>
      <w:r w:rsidR="004D3864" w:rsidRPr="00FD7A74">
        <w:rPr>
          <w:rFonts w:ascii="Arial" w:hAnsi="Arial" w:cs="Arial"/>
          <w:bCs/>
          <w:color w:val="0070C0"/>
          <w:lang w:val="fr-FR"/>
        </w:rPr>
        <w:t>également</w:t>
      </w:r>
      <w:r w:rsidR="00303613" w:rsidRPr="00FD7A74">
        <w:rPr>
          <w:rFonts w:ascii="Arial" w:hAnsi="Arial" w:cs="Arial"/>
          <w:bCs/>
          <w:color w:val="0070C0"/>
          <w:lang w:val="fr-FR"/>
        </w:rPr>
        <w:t xml:space="preserve"> faire des audits organisationnels (</w:t>
      </w:r>
      <w:r w:rsidR="008A5FAA" w:rsidRPr="00FD7A74">
        <w:rPr>
          <w:rFonts w:ascii="Arial" w:hAnsi="Arial" w:cs="Arial"/>
          <w:bCs/>
          <w:color w:val="0070C0"/>
          <w:lang w:val="fr-FR"/>
        </w:rPr>
        <w:t xml:space="preserve">Evaluation par les pairs </w:t>
      </w:r>
      <w:r w:rsidR="00303613" w:rsidRPr="00FD7A74">
        <w:rPr>
          <w:rFonts w:ascii="Arial" w:hAnsi="Arial" w:cs="Arial"/>
          <w:bCs/>
          <w:color w:val="0070C0"/>
          <w:lang w:val="fr-FR"/>
        </w:rPr>
        <w:t>des SSN, etc.</w:t>
      </w:r>
      <w:r w:rsidR="004D3864" w:rsidRPr="00FD7A74">
        <w:rPr>
          <w:rFonts w:ascii="Arial" w:hAnsi="Arial" w:cs="Arial"/>
          <w:bCs/>
          <w:color w:val="0070C0"/>
          <w:lang w:val="fr-FR"/>
        </w:rPr>
        <w:t>)</w:t>
      </w:r>
    </w:p>
    <w:p w:rsidR="000D40FE" w:rsidRPr="00FD7A74" w:rsidRDefault="00EC72D8" w:rsidP="00703A80">
      <w:pPr>
        <w:pStyle w:val="ListParagraph"/>
        <w:numPr>
          <w:ilvl w:val="0"/>
          <w:numId w:val="54"/>
        </w:numPr>
        <w:spacing w:before="120"/>
        <w:jc w:val="both"/>
        <w:rPr>
          <w:rFonts w:ascii="Arial" w:hAnsi="Arial" w:cs="Arial"/>
          <w:bCs/>
          <w:color w:val="0070C0"/>
          <w:lang w:val="fr-FR"/>
        </w:rPr>
      </w:pPr>
      <w:r w:rsidRPr="00FD7A74">
        <w:rPr>
          <w:rFonts w:ascii="Arial" w:hAnsi="Arial" w:cs="Arial"/>
          <w:bCs/>
          <w:color w:val="0070C0"/>
          <w:lang w:val="fr-FR"/>
        </w:rPr>
        <w:t>L’institut devra être l’outil d’accompagnement du continent en matière d’intégration africaine et l’outil de veille en matière de convergence économique</w:t>
      </w:r>
      <w:r w:rsidR="000D40FE" w:rsidRPr="00FD7A74">
        <w:rPr>
          <w:rFonts w:ascii="Arial" w:hAnsi="Arial" w:cs="Arial"/>
          <w:bCs/>
          <w:color w:val="0070C0"/>
          <w:lang w:val="fr-FR"/>
        </w:rPr>
        <w:t xml:space="preserve">. </w:t>
      </w:r>
    </w:p>
    <w:p w:rsidR="000D40FE" w:rsidRPr="00FD7A74" w:rsidRDefault="0045628A" w:rsidP="00703A80">
      <w:pPr>
        <w:pStyle w:val="ListParagraph"/>
        <w:numPr>
          <w:ilvl w:val="0"/>
          <w:numId w:val="54"/>
        </w:numPr>
        <w:spacing w:before="120"/>
        <w:jc w:val="both"/>
        <w:rPr>
          <w:rFonts w:ascii="Arial" w:hAnsi="Arial" w:cs="Arial"/>
          <w:bCs/>
          <w:color w:val="0070C0"/>
          <w:lang w:val="fr-FR"/>
        </w:rPr>
      </w:pPr>
      <w:r w:rsidRPr="00FD7A74">
        <w:rPr>
          <w:rFonts w:ascii="Arial" w:hAnsi="Arial" w:cs="Arial"/>
          <w:bCs/>
          <w:color w:val="0070C0"/>
          <w:lang w:val="fr-FR"/>
        </w:rPr>
        <w:t>Il pourra organiser l</w:t>
      </w:r>
      <w:r w:rsidR="000D40FE" w:rsidRPr="00FD7A74">
        <w:rPr>
          <w:rFonts w:ascii="Arial" w:hAnsi="Arial" w:cs="Arial"/>
          <w:bCs/>
          <w:color w:val="0070C0"/>
          <w:lang w:val="fr-FR"/>
        </w:rPr>
        <w:t>’assistance technique</w:t>
      </w:r>
      <w:r w:rsidRPr="00FD7A74">
        <w:rPr>
          <w:rFonts w:ascii="Arial" w:hAnsi="Arial" w:cs="Arial"/>
          <w:bCs/>
          <w:color w:val="0070C0"/>
          <w:lang w:val="fr-FR"/>
        </w:rPr>
        <w:t xml:space="preserve"> en faveur des pays à leur demande ;</w:t>
      </w:r>
      <w:r w:rsidR="000D40FE" w:rsidRPr="00FD7A74">
        <w:rPr>
          <w:rFonts w:ascii="Arial" w:hAnsi="Arial" w:cs="Arial"/>
          <w:bCs/>
          <w:color w:val="0070C0"/>
          <w:lang w:val="fr-FR"/>
        </w:rPr>
        <w:t xml:space="preserve"> </w:t>
      </w:r>
      <w:r w:rsidRPr="00FD7A74">
        <w:rPr>
          <w:rFonts w:ascii="Arial" w:hAnsi="Arial" w:cs="Arial"/>
          <w:bCs/>
          <w:color w:val="0070C0"/>
          <w:lang w:val="fr-FR"/>
        </w:rPr>
        <w:t xml:space="preserve">favoriser la </w:t>
      </w:r>
      <w:r w:rsidR="000D40FE" w:rsidRPr="00FD7A74">
        <w:rPr>
          <w:rFonts w:ascii="Arial" w:hAnsi="Arial" w:cs="Arial"/>
          <w:bCs/>
          <w:color w:val="0070C0"/>
          <w:lang w:val="fr-FR"/>
        </w:rPr>
        <w:t xml:space="preserve">coopération </w:t>
      </w:r>
      <w:r w:rsidRPr="00FD7A74">
        <w:rPr>
          <w:rFonts w:ascii="Arial" w:hAnsi="Arial" w:cs="Arial"/>
          <w:bCs/>
          <w:color w:val="0070C0"/>
          <w:lang w:val="fr-FR"/>
        </w:rPr>
        <w:t xml:space="preserve">sud-sud notamment </w:t>
      </w:r>
      <w:r w:rsidR="000D40FE" w:rsidRPr="00FD7A74">
        <w:rPr>
          <w:rFonts w:ascii="Arial" w:hAnsi="Arial" w:cs="Arial"/>
          <w:bCs/>
          <w:color w:val="0070C0"/>
          <w:lang w:val="fr-FR"/>
        </w:rPr>
        <w:t>entre les INS</w:t>
      </w:r>
      <w:r w:rsidRPr="00FD7A74">
        <w:rPr>
          <w:rFonts w:ascii="Arial" w:hAnsi="Arial" w:cs="Arial"/>
          <w:bCs/>
          <w:color w:val="0070C0"/>
          <w:lang w:val="fr-FR"/>
        </w:rPr>
        <w:t xml:space="preserve"> du continent ;</w:t>
      </w:r>
      <w:r w:rsidR="000D40FE" w:rsidRPr="00FD7A74">
        <w:rPr>
          <w:rFonts w:ascii="Arial" w:hAnsi="Arial" w:cs="Arial"/>
          <w:bCs/>
          <w:color w:val="0070C0"/>
          <w:lang w:val="fr-FR"/>
        </w:rPr>
        <w:t xml:space="preserve"> </w:t>
      </w:r>
      <w:r w:rsidRPr="00FD7A74">
        <w:rPr>
          <w:rFonts w:ascii="Arial" w:hAnsi="Arial" w:cs="Arial"/>
          <w:bCs/>
          <w:color w:val="0070C0"/>
          <w:lang w:val="fr-FR"/>
        </w:rPr>
        <w:t>favoriser le partage de l’innovation et d</w:t>
      </w:r>
      <w:r w:rsidR="000D40FE" w:rsidRPr="00FD7A74">
        <w:rPr>
          <w:rFonts w:ascii="Arial" w:hAnsi="Arial" w:cs="Arial"/>
          <w:bCs/>
          <w:color w:val="0070C0"/>
          <w:lang w:val="fr-FR"/>
        </w:rPr>
        <w:t>es bonnes pratiques et expériences, etc.</w:t>
      </w:r>
    </w:p>
    <w:p w:rsidR="0090079B" w:rsidRPr="00FD7A74" w:rsidRDefault="0090079B" w:rsidP="00703A80">
      <w:pPr>
        <w:pStyle w:val="ListParagraph"/>
        <w:numPr>
          <w:ilvl w:val="0"/>
          <w:numId w:val="54"/>
        </w:numPr>
        <w:spacing w:before="120"/>
        <w:jc w:val="both"/>
        <w:rPr>
          <w:rFonts w:ascii="Arial" w:hAnsi="Arial" w:cs="Arial"/>
          <w:bCs/>
          <w:color w:val="0070C0"/>
          <w:lang w:val="fr-FR"/>
        </w:rPr>
      </w:pPr>
      <w:r w:rsidRPr="00FD7A74">
        <w:rPr>
          <w:rFonts w:ascii="Arial" w:hAnsi="Arial" w:cs="Arial"/>
          <w:bCs/>
          <w:color w:val="0070C0"/>
          <w:lang w:val="fr-FR"/>
        </w:rPr>
        <w:t>L’Institut sera chargé de la coordination et de la régulation du système statistique africain en vue de la production des statistiques de qualité sur le continent.</w:t>
      </w:r>
    </w:p>
    <w:p w:rsidR="00F9148F" w:rsidRDefault="00E704CF" w:rsidP="00703A80">
      <w:pPr>
        <w:pStyle w:val="ListParagraph"/>
        <w:numPr>
          <w:ilvl w:val="0"/>
          <w:numId w:val="54"/>
        </w:numPr>
        <w:spacing w:before="120"/>
        <w:jc w:val="both"/>
        <w:rPr>
          <w:rFonts w:ascii="Arial" w:hAnsi="Arial" w:cs="Arial"/>
          <w:bCs/>
          <w:color w:val="0070C0"/>
          <w:lang w:val="fr-FR"/>
        </w:rPr>
      </w:pPr>
      <w:r w:rsidRPr="00FD7A74">
        <w:rPr>
          <w:rFonts w:ascii="Arial" w:hAnsi="Arial" w:cs="Arial"/>
          <w:bCs/>
          <w:color w:val="0070C0"/>
          <w:lang w:val="fr-FR"/>
        </w:rPr>
        <w:t>Il sera chargé de l’organisation des travaux des GTS et de la consolidation de leurs rapports</w:t>
      </w:r>
      <w:r w:rsidR="00F9148F">
        <w:rPr>
          <w:rFonts w:ascii="Arial" w:hAnsi="Arial" w:cs="Arial"/>
          <w:bCs/>
          <w:color w:val="0070C0"/>
          <w:lang w:val="fr-FR"/>
        </w:rPr>
        <w:t xml:space="preserve"> et à ce titre,</w:t>
      </w:r>
    </w:p>
    <w:p w:rsidR="00F9148F" w:rsidRPr="003F551D" w:rsidRDefault="00F9148F" w:rsidP="00F9148F">
      <w:pPr>
        <w:pStyle w:val="ListParagraph"/>
        <w:numPr>
          <w:ilvl w:val="0"/>
          <w:numId w:val="54"/>
        </w:numPr>
        <w:spacing w:before="120"/>
        <w:jc w:val="both"/>
        <w:rPr>
          <w:rFonts w:ascii="Arial" w:eastAsia="Calibri" w:hAnsi="Arial" w:cs="Arial"/>
          <w:lang w:val="fr-FR"/>
        </w:rPr>
      </w:pPr>
      <w:r>
        <w:rPr>
          <w:rFonts w:ascii="Arial" w:eastAsia="Calibri" w:hAnsi="Arial" w:cs="Arial"/>
          <w:color w:val="0070C0"/>
          <w:lang w:val="fr-FR"/>
        </w:rPr>
        <w:t xml:space="preserve">Il organisera un cadre commun de travail sur le suivi de la mise en œuvre des 3 agendas à tous les niveaux. </w:t>
      </w:r>
    </w:p>
    <w:p w:rsidR="0090079B" w:rsidRPr="00FD7A74" w:rsidRDefault="0045628A" w:rsidP="00703A80">
      <w:pPr>
        <w:pStyle w:val="ListParagraph"/>
        <w:numPr>
          <w:ilvl w:val="0"/>
          <w:numId w:val="54"/>
        </w:numPr>
        <w:spacing w:before="120"/>
        <w:jc w:val="both"/>
        <w:rPr>
          <w:rFonts w:ascii="Arial" w:hAnsi="Arial" w:cs="Arial"/>
          <w:bCs/>
          <w:color w:val="0070C0"/>
          <w:lang w:val="fr-FR"/>
        </w:rPr>
      </w:pPr>
      <w:r w:rsidRPr="00FD7A74">
        <w:rPr>
          <w:rFonts w:ascii="Arial" w:hAnsi="Arial" w:cs="Arial"/>
          <w:bCs/>
          <w:color w:val="0070C0"/>
          <w:lang w:val="fr-FR"/>
        </w:rPr>
        <w:t>Il devra</w:t>
      </w:r>
      <w:r w:rsidR="00EC72D8" w:rsidRPr="00FD7A74">
        <w:rPr>
          <w:rFonts w:ascii="Arial" w:hAnsi="Arial" w:cs="Arial"/>
          <w:bCs/>
          <w:color w:val="0070C0"/>
          <w:lang w:val="fr-FR"/>
        </w:rPr>
        <w:t xml:space="preserve"> mettre en place un système permettant la protection du métier de</w:t>
      </w:r>
      <w:r w:rsidR="00D875A8" w:rsidRPr="00FD7A74">
        <w:rPr>
          <w:rFonts w:ascii="Arial" w:hAnsi="Arial" w:cs="Arial"/>
          <w:bCs/>
          <w:color w:val="0070C0"/>
          <w:lang w:val="fr-FR"/>
        </w:rPr>
        <w:t xml:space="preserve"> statisticien africain.</w:t>
      </w:r>
    </w:p>
    <w:p w:rsidR="0063114C" w:rsidRPr="00FD7A74" w:rsidRDefault="0063114C" w:rsidP="00703A80">
      <w:pPr>
        <w:spacing w:before="120"/>
        <w:jc w:val="both"/>
        <w:rPr>
          <w:rFonts w:ascii="Arial" w:hAnsi="Arial" w:cs="Arial"/>
          <w:bCs/>
          <w:color w:val="0070C0"/>
          <w:lang w:val="fr-FR"/>
        </w:rPr>
      </w:pPr>
      <w:r w:rsidRPr="00FD7A74">
        <w:rPr>
          <w:rFonts w:ascii="Arial" w:hAnsi="Arial" w:cs="Arial"/>
          <w:bCs/>
          <w:color w:val="0070C0"/>
          <w:lang w:val="fr-FR"/>
        </w:rPr>
        <w:t xml:space="preserve">Un protocole </w:t>
      </w:r>
      <w:r w:rsidR="00E437FC" w:rsidRPr="00FD7A74">
        <w:rPr>
          <w:rFonts w:ascii="Arial" w:hAnsi="Arial" w:cs="Arial"/>
          <w:bCs/>
          <w:color w:val="0070C0"/>
          <w:lang w:val="fr-FR"/>
        </w:rPr>
        <w:t xml:space="preserve">décrivant clairement </w:t>
      </w:r>
      <w:r w:rsidR="00E45F19" w:rsidRPr="00FD7A74">
        <w:rPr>
          <w:rFonts w:ascii="Arial" w:hAnsi="Arial" w:cs="Arial"/>
          <w:bCs/>
          <w:color w:val="0070C0"/>
          <w:lang w:val="fr-FR"/>
        </w:rPr>
        <w:t xml:space="preserve">en </w:t>
      </w:r>
      <w:r w:rsidR="00E87EFB" w:rsidRPr="00FD7A74">
        <w:rPr>
          <w:rFonts w:ascii="Arial" w:hAnsi="Arial" w:cs="Arial"/>
          <w:bCs/>
          <w:color w:val="0070C0"/>
          <w:lang w:val="fr-FR"/>
        </w:rPr>
        <w:t>détails</w:t>
      </w:r>
      <w:r w:rsidR="00E45F19" w:rsidRPr="00FD7A74">
        <w:rPr>
          <w:rFonts w:ascii="Arial" w:hAnsi="Arial" w:cs="Arial"/>
          <w:bCs/>
          <w:color w:val="0070C0"/>
          <w:lang w:val="fr-FR"/>
        </w:rPr>
        <w:t xml:space="preserve"> </w:t>
      </w:r>
      <w:r w:rsidR="00E437FC" w:rsidRPr="00FD7A74">
        <w:rPr>
          <w:rFonts w:ascii="Arial" w:hAnsi="Arial" w:cs="Arial"/>
          <w:bCs/>
          <w:color w:val="0070C0"/>
          <w:lang w:val="fr-FR"/>
        </w:rPr>
        <w:t>le mandat, les rôles, les pouvoirs et le domaine de l’autorité de l’institut et les relations de l’Institut av</w:t>
      </w:r>
      <w:r w:rsidR="00E87EFB" w:rsidRPr="00FD7A74">
        <w:rPr>
          <w:rFonts w:ascii="Arial" w:hAnsi="Arial" w:cs="Arial"/>
          <w:bCs/>
          <w:color w:val="0070C0"/>
          <w:lang w:val="fr-FR"/>
        </w:rPr>
        <w:t xml:space="preserve">ec les institutions existantes sera </w:t>
      </w:r>
      <w:r w:rsidR="00AE784C" w:rsidRPr="00FD7A74">
        <w:rPr>
          <w:rFonts w:ascii="Arial" w:hAnsi="Arial" w:cs="Arial"/>
          <w:bCs/>
          <w:color w:val="0070C0"/>
          <w:lang w:val="fr-FR"/>
        </w:rPr>
        <w:t>préparé</w:t>
      </w:r>
      <w:r w:rsidR="00E87EFB" w:rsidRPr="00FD7A74">
        <w:rPr>
          <w:rFonts w:ascii="Arial" w:hAnsi="Arial" w:cs="Arial"/>
          <w:bCs/>
          <w:color w:val="0070C0"/>
          <w:lang w:val="fr-FR"/>
        </w:rPr>
        <w:t xml:space="preserve"> et </w:t>
      </w:r>
      <w:r w:rsidR="00E437FC" w:rsidRPr="00FD7A74">
        <w:rPr>
          <w:rFonts w:ascii="Arial" w:hAnsi="Arial" w:cs="Arial"/>
          <w:bCs/>
          <w:color w:val="0070C0"/>
          <w:lang w:val="fr-FR"/>
        </w:rPr>
        <w:t>adopté</w:t>
      </w:r>
      <w:r w:rsidR="00AE784C" w:rsidRPr="00FD7A74">
        <w:rPr>
          <w:rFonts w:ascii="Arial" w:hAnsi="Arial" w:cs="Arial"/>
          <w:bCs/>
          <w:color w:val="0070C0"/>
          <w:lang w:val="fr-FR"/>
        </w:rPr>
        <w:t>.</w:t>
      </w:r>
    </w:p>
    <w:p w:rsidR="007F4E84" w:rsidRPr="00FD7A74" w:rsidRDefault="00467F1E" w:rsidP="00703A80">
      <w:pPr>
        <w:pStyle w:val="Heading3"/>
        <w:spacing w:before="120" w:after="0"/>
        <w:rPr>
          <w:rFonts w:ascii="Arial" w:hAnsi="Arial" w:cs="Arial"/>
          <w:color w:val="0070C0"/>
          <w:sz w:val="24"/>
          <w:szCs w:val="24"/>
          <w:lang w:val="fr-FR"/>
        </w:rPr>
      </w:pPr>
      <w:bookmarkStart w:id="268" w:name="_Toc466124189"/>
      <w:bookmarkStart w:id="269" w:name="_Toc475488373"/>
      <w:bookmarkStart w:id="270" w:name="_Toc475542122"/>
      <w:r w:rsidRPr="00FD7A74">
        <w:rPr>
          <w:rFonts w:ascii="Arial" w:hAnsi="Arial" w:cs="Arial"/>
          <w:color w:val="0070C0"/>
          <w:sz w:val="24"/>
          <w:szCs w:val="24"/>
          <w:lang w:val="fr-FR"/>
        </w:rPr>
        <w:t>6.2</w:t>
      </w:r>
      <w:r w:rsidR="009949D1">
        <w:rPr>
          <w:rFonts w:ascii="Arial" w:hAnsi="Arial" w:cs="Arial"/>
          <w:color w:val="0070C0"/>
          <w:sz w:val="24"/>
          <w:szCs w:val="24"/>
          <w:lang w:val="fr-FR"/>
        </w:rPr>
        <w:t>.4</w:t>
      </w:r>
      <w:r w:rsidR="007F4E84" w:rsidRPr="00FD7A74">
        <w:rPr>
          <w:rFonts w:ascii="Arial" w:hAnsi="Arial" w:cs="Arial"/>
          <w:color w:val="0070C0"/>
          <w:sz w:val="24"/>
          <w:szCs w:val="24"/>
          <w:lang w:val="fr-FR"/>
        </w:rPr>
        <w:t>.</w:t>
      </w:r>
      <w:r w:rsidR="007F4E84" w:rsidRPr="00FD7A74">
        <w:rPr>
          <w:rFonts w:ascii="Arial" w:hAnsi="Arial" w:cs="Arial"/>
          <w:color w:val="0070C0"/>
          <w:sz w:val="24"/>
          <w:szCs w:val="24"/>
          <w:lang w:val="fr-FR"/>
        </w:rPr>
        <w:tab/>
        <w:t xml:space="preserve">Rôles du </w:t>
      </w:r>
      <w:r w:rsidR="00C84D98" w:rsidRPr="00FD7A74">
        <w:rPr>
          <w:rFonts w:ascii="Arial" w:hAnsi="Arial" w:cs="Arial"/>
          <w:color w:val="0070C0"/>
          <w:sz w:val="24"/>
          <w:szCs w:val="24"/>
          <w:lang w:val="fr-FR"/>
        </w:rPr>
        <w:t>Centre panafricain</w:t>
      </w:r>
      <w:r w:rsidR="007F4E84" w:rsidRPr="00FD7A74">
        <w:rPr>
          <w:rFonts w:ascii="Arial" w:hAnsi="Arial" w:cs="Arial"/>
          <w:color w:val="0070C0"/>
          <w:sz w:val="24"/>
          <w:szCs w:val="24"/>
          <w:lang w:val="fr-FR"/>
        </w:rPr>
        <w:t xml:space="preserve"> de formation statistique</w:t>
      </w:r>
      <w:bookmarkEnd w:id="268"/>
      <w:bookmarkEnd w:id="269"/>
      <w:bookmarkEnd w:id="270"/>
    </w:p>
    <w:p w:rsidR="001B4F39" w:rsidRPr="00FD7A74" w:rsidRDefault="00A910C8" w:rsidP="00703A80">
      <w:pPr>
        <w:spacing w:before="120"/>
        <w:jc w:val="both"/>
        <w:rPr>
          <w:rFonts w:ascii="Arial" w:eastAsia="Calibri" w:hAnsi="Arial" w:cs="Arial"/>
          <w:color w:val="0070C0"/>
          <w:lang w:val="fr-FR"/>
        </w:rPr>
      </w:pPr>
      <w:r w:rsidRPr="00FD7A74">
        <w:rPr>
          <w:rFonts w:ascii="Arial" w:eastAsia="Calibri" w:hAnsi="Arial" w:cs="Arial"/>
          <w:color w:val="0070C0"/>
          <w:lang w:val="fr-FR"/>
        </w:rPr>
        <w:t>Cr</w:t>
      </w:r>
      <w:r w:rsidR="00792796" w:rsidRPr="00FD7A74">
        <w:rPr>
          <w:rFonts w:ascii="Arial" w:eastAsia="Calibri" w:hAnsi="Arial" w:cs="Arial"/>
          <w:color w:val="0070C0"/>
          <w:lang w:val="fr-FR"/>
        </w:rPr>
        <w:t>éé</w:t>
      </w:r>
      <w:r w:rsidRPr="00FD7A74">
        <w:rPr>
          <w:rFonts w:ascii="Arial" w:eastAsia="Calibri" w:hAnsi="Arial" w:cs="Arial"/>
          <w:color w:val="0070C0"/>
          <w:lang w:val="fr-FR"/>
        </w:rPr>
        <w:t xml:space="preserve"> en 2013 par décision des Chefs d’</w:t>
      </w:r>
      <w:r w:rsidR="00C87769" w:rsidRPr="00FD7A74">
        <w:rPr>
          <w:rFonts w:ascii="Arial" w:eastAsia="Calibri" w:hAnsi="Arial" w:cs="Arial"/>
          <w:color w:val="0070C0"/>
          <w:lang w:val="fr-FR"/>
        </w:rPr>
        <w:t xml:space="preserve">Etat et de Gouvernement, </w:t>
      </w:r>
      <w:r w:rsidR="006B75FA" w:rsidRPr="00FD7A74">
        <w:rPr>
          <w:rFonts w:ascii="Arial" w:eastAsia="Calibri" w:hAnsi="Arial" w:cs="Arial"/>
          <w:color w:val="0070C0"/>
          <w:lang w:val="fr-FR"/>
        </w:rPr>
        <w:t xml:space="preserve">le centre va jouer un </w:t>
      </w:r>
      <w:r w:rsidR="00F16DD6" w:rsidRPr="00FD7A74">
        <w:rPr>
          <w:rFonts w:ascii="Arial" w:eastAsia="Calibri" w:hAnsi="Arial" w:cs="Arial"/>
          <w:color w:val="0070C0"/>
          <w:lang w:val="fr-FR"/>
        </w:rPr>
        <w:t>rôle</w:t>
      </w:r>
      <w:r w:rsidR="006B75FA" w:rsidRPr="00FD7A74">
        <w:rPr>
          <w:rFonts w:ascii="Arial" w:eastAsia="Calibri" w:hAnsi="Arial" w:cs="Arial"/>
          <w:color w:val="0070C0"/>
          <w:lang w:val="fr-FR"/>
        </w:rPr>
        <w:t xml:space="preserve"> incontournable </w:t>
      </w:r>
      <w:r w:rsidR="00533AB6" w:rsidRPr="00FD7A74">
        <w:rPr>
          <w:rFonts w:ascii="Arial" w:eastAsia="Calibri" w:hAnsi="Arial" w:cs="Arial"/>
          <w:color w:val="0070C0"/>
          <w:lang w:val="fr-FR"/>
        </w:rPr>
        <w:t>en matière de</w:t>
      </w:r>
      <w:r w:rsidR="006B75FA" w:rsidRPr="00FD7A74">
        <w:rPr>
          <w:rFonts w:ascii="Arial" w:eastAsia="Calibri" w:hAnsi="Arial" w:cs="Arial"/>
          <w:color w:val="0070C0"/>
          <w:lang w:val="fr-FR"/>
        </w:rPr>
        <w:t xml:space="preserve"> renforcement des capacités statistiques </w:t>
      </w:r>
      <w:r w:rsidR="00533AB6" w:rsidRPr="00FD7A74">
        <w:rPr>
          <w:rFonts w:ascii="Arial" w:eastAsia="Calibri" w:hAnsi="Arial" w:cs="Arial"/>
          <w:color w:val="0070C0"/>
          <w:lang w:val="fr-FR"/>
        </w:rPr>
        <w:t>dans le cadre de</w:t>
      </w:r>
      <w:r w:rsidR="006B75FA" w:rsidRPr="00FD7A74">
        <w:rPr>
          <w:rFonts w:ascii="Arial" w:eastAsia="Calibri" w:hAnsi="Arial" w:cs="Arial"/>
          <w:color w:val="0070C0"/>
          <w:lang w:val="fr-FR"/>
        </w:rPr>
        <w:t xml:space="preserve"> la mise en œuvre </w:t>
      </w:r>
      <w:r w:rsidR="00F16DD6" w:rsidRPr="00FD7A74">
        <w:rPr>
          <w:rFonts w:ascii="Arial" w:eastAsia="Calibri" w:hAnsi="Arial" w:cs="Arial"/>
          <w:color w:val="0070C0"/>
          <w:lang w:val="fr-FR"/>
        </w:rPr>
        <w:t>de la SHaSA</w:t>
      </w:r>
      <w:r w:rsidR="003E0BFA" w:rsidRPr="00FD7A74">
        <w:rPr>
          <w:rFonts w:ascii="Arial" w:eastAsia="Calibri" w:hAnsi="Arial" w:cs="Arial"/>
          <w:color w:val="0070C0"/>
          <w:lang w:val="fr-FR"/>
        </w:rPr>
        <w:t xml:space="preserve"> II</w:t>
      </w:r>
      <w:r w:rsidR="00F16DD6" w:rsidRPr="00FD7A74">
        <w:rPr>
          <w:rFonts w:ascii="Arial" w:eastAsia="Calibri" w:hAnsi="Arial" w:cs="Arial"/>
          <w:color w:val="0070C0"/>
          <w:lang w:val="fr-FR"/>
        </w:rPr>
        <w:t>.</w:t>
      </w:r>
    </w:p>
    <w:p w:rsidR="005F0142" w:rsidRPr="00FD7A74" w:rsidRDefault="00467F1E" w:rsidP="00703A80">
      <w:pPr>
        <w:tabs>
          <w:tab w:val="left" w:pos="851"/>
        </w:tabs>
        <w:spacing w:before="120"/>
        <w:jc w:val="both"/>
        <w:rPr>
          <w:rFonts w:ascii="Arial" w:hAnsi="Arial" w:cs="Arial"/>
          <w:b/>
          <w:bCs/>
          <w:color w:val="0070C0"/>
          <w:lang w:val="fr-FR"/>
        </w:rPr>
      </w:pPr>
      <w:r w:rsidRPr="00FD7A74">
        <w:rPr>
          <w:rFonts w:ascii="Arial" w:hAnsi="Arial" w:cs="Arial"/>
          <w:b/>
          <w:bCs/>
          <w:color w:val="0070C0"/>
          <w:lang w:val="fr-FR"/>
        </w:rPr>
        <w:t>6.2</w:t>
      </w:r>
      <w:r w:rsidR="009949D1">
        <w:rPr>
          <w:rFonts w:ascii="Arial" w:hAnsi="Arial" w:cs="Arial"/>
          <w:b/>
          <w:bCs/>
          <w:color w:val="0070C0"/>
          <w:lang w:val="fr-FR"/>
        </w:rPr>
        <w:t>.4</w:t>
      </w:r>
      <w:r w:rsidR="005F0142" w:rsidRPr="00FD7A74">
        <w:rPr>
          <w:rFonts w:ascii="Arial" w:hAnsi="Arial" w:cs="Arial"/>
          <w:b/>
          <w:bCs/>
          <w:color w:val="0070C0"/>
          <w:lang w:val="fr-FR"/>
        </w:rPr>
        <w:t>.1.</w:t>
      </w:r>
      <w:r w:rsidR="005F0142" w:rsidRPr="00FD7A74">
        <w:rPr>
          <w:rFonts w:ascii="Arial" w:hAnsi="Arial" w:cs="Arial"/>
          <w:b/>
          <w:bCs/>
          <w:color w:val="0070C0"/>
          <w:lang w:val="fr-FR"/>
        </w:rPr>
        <w:tab/>
        <w:t>Principes pour son positionnement</w:t>
      </w:r>
    </w:p>
    <w:p w:rsidR="005F0142" w:rsidRPr="00FD7A74" w:rsidRDefault="005F0142" w:rsidP="00703A80">
      <w:pPr>
        <w:autoSpaceDE w:val="0"/>
        <w:autoSpaceDN w:val="0"/>
        <w:adjustRightInd w:val="0"/>
        <w:spacing w:before="120"/>
        <w:jc w:val="both"/>
        <w:rPr>
          <w:rFonts w:ascii="Arial" w:hAnsi="Arial" w:cs="Arial"/>
          <w:bCs/>
          <w:color w:val="0070C0"/>
          <w:lang w:val="fr-FR"/>
        </w:rPr>
      </w:pPr>
      <w:r w:rsidRPr="00FD7A74">
        <w:rPr>
          <w:rFonts w:ascii="Arial" w:hAnsi="Arial" w:cs="Arial"/>
          <w:bCs/>
          <w:color w:val="0070C0"/>
          <w:lang w:val="fr-FR"/>
        </w:rPr>
        <w:t xml:space="preserve">Les mêmes principes </w:t>
      </w:r>
      <w:r w:rsidR="00DA0B32" w:rsidRPr="00FD7A74">
        <w:rPr>
          <w:rFonts w:ascii="Arial" w:hAnsi="Arial" w:cs="Arial"/>
          <w:bCs/>
          <w:color w:val="0070C0"/>
          <w:lang w:val="fr-FR"/>
        </w:rPr>
        <w:t xml:space="preserve">énoncés pour STATAFRIC </w:t>
      </w:r>
      <w:r w:rsidRPr="00FD7A74">
        <w:rPr>
          <w:rFonts w:ascii="Arial" w:hAnsi="Arial" w:cs="Arial"/>
          <w:bCs/>
          <w:color w:val="0070C0"/>
          <w:lang w:val="fr-FR"/>
        </w:rPr>
        <w:t xml:space="preserve">s’appliquent au </w:t>
      </w:r>
      <w:r w:rsidR="00DA0B32" w:rsidRPr="00FD7A74">
        <w:rPr>
          <w:rFonts w:ascii="Arial" w:hAnsi="Arial" w:cs="Arial"/>
          <w:bCs/>
          <w:color w:val="0070C0"/>
          <w:lang w:val="fr-FR"/>
        </w:rPr>
        <w:t>C</w:t>
      </w:r>
      <w:r w:rsidRPr="00FD7A74">
        <w:rPr>
          <w:rFonts w:ascii="Arial" w:hAnsi="Arial" w:cs="Arial"/>
          <w:bCs/>
          <w:color w:val="0070C0"/>
          <w:lang w:val="fr-FR"/>
        </w:rPr>
        <w:t xml:space="preserve">entre pour son </w:t>
      </w:r>
      <w:r w:rsidR="000E123C" w:rsidRPr="00FD7A74">
        <w:rPr>
          <w:rFonts w:ascii="Arial" w:hAnsi="Arial" w:cs="Arial"/>
          <w:bCs/>
          <w:color w:val="0070C0"/>
          <w:lang w:val="fr-FR"/>
        </w:rPr>
        <w:t>positionnement :</w:t>
      </w:r>
    </w:p>
    <w:p w:rsidR="005F0142" w:rsidRPr="00FD7A74" w:rsidRDefault="005F0142" w:rsidP="00703A80">
      <w:pPr>
        <w:pStyle w:val="ListParagraph"/>
        <w:numPr>
          <w:ilvl w:val="0"/>
          <w:numId w:val="55"/>
        </w:numPr>
        <w:autoSpaceDE w:val="0"/>
        <w:autoSpaceDN w:val="0"/>
        <w:adjustRightInd w:val="0"/>
        <w:spacing w:before="120"/>
        <w:jc w:val="both"/>
        <w:rPr>
          <w:rFonts w:ascii="Arial" w:hAnsi="Arial" w:cs="Arial"/>
          <w:color w:val="0070C0"/>
          <w:lang w:val="fr-FR"/>
        </w:rPr>
      </w:pPr>
      <w:r w:rsidRPr="00FD7A74">
        <w:rPr>
          <w:rFonts w:ascii="Arial" w:hAnsi="Arial" w:cs="Arial"/>
          <w:b/>
          <w:bCs/>
          <w:color w:val="0070C0"/>
          <w:lang w:val="fr-FR"/>
        </w:rPr>
        <w:t>Tutelle </w:t>
      </w:r>
      <w:r w:rsidRPr="00FD7A74">
        <w:rPr>
          <w:rFonts w:ascii="Arial" w:hAnsi="Arial" w:cs="Arial"/>
          <w:bCs/>
          <w:color w:val="0070C0"/>
          <w:lang w:val="fr-FR"/>
        </w:rPr>
        <w:t xml:space="preserve">: </w:t>
      </w:r>
      <w:r w:rsidR="00851612" w:rsidRPr="00FD7A74">
        <w:rPr>
          <w:rFonts w:ascii="Arial" w:hAnsi="Arial" w:cs="Arial"/>
          <w:bCs/>
          <w:color w:val="0070C0"/>
          <w:lang w:val="fr-FR"/>
        </w:rPr>
        <w:t>Sans être une unité de la CUA, l’Institut aura pour tutelle l’Union africaine.</w:t>
      </w:r>
    </w:p>
    <w:p w:rsidR="005F0142" w:rsidRPr="00FD7A74" w:rsidRDefault="005F0142" w:rsidP="00703A80">
      <w:pPr>
        <w:pStyle w:val="ListParagraph"/>
        <w:numPr>
          <w:ilvl w:val="0"/>
          <w:numId w:val="55"/>
        </w:numPr>
        <w:autoSpaceDE w:val="0"/>
        <w:autoSpaceDN w:val="0"/>
        <w:adjustRightInd w:val="0"/>
        <w:spacing w:before="120"/>
        <w:jc w:val="both"/>
        <w:rPr>
          <w:rFonts w:ascii="Arial" w:hAnsi="Arial" w:cs="Arial"/>
          <w:color w:val="0070C0"/>
          <w:lang w:val="fr-FR"/>
        </w:rPr>
      </w:pPr>
      <w:r w:rsidRPr="00FD7A74">
        <w:rPr>
          <w:rFonts w:ascii="Arial" w:hAnsi="Arial" w:cs="Arial"/>
          <w:b/>
          <w:bCs/>
          <w:color w:val="0070C0"/>
          <w:lang w:val="fr-FR"/>
        </w:rPr>
        <w:t xml:space="preserve">Indépendance scientifique et professionnelle. </w:t>
      </w:r>
      <w:r w:rsidRPr="00FD7A74">
        <w:rPr>
          <w:rFonts w:ascii="Arial" w:hAnsi="Arial" w:cs="Arial"/>
          <w:color w:val="0070C0"/>
          <w:lang w:val="fr-FR"/>
        </w:rPr>
        <w:t>L</w:t>
      </w:r>
      <w:r w:rsidR="00372BBB" w:rsidRPr="00FD7A74">
        <w:rPr>
          <w:rFonts w:ascii="Arial" w:hAnsi="Arial" w:cs="Arial"/>
          <w:color w:val="0070C0"/>
          <w:lang w:val="fr-FR"/>
        </w:rPr>
        <w:t xml:space="preserve">e </w:t>
      </w:r>
      <w:r w:rsidR="007634D5" w:rsidRPr="00FD7A74">
        <w:rPr>
          <w:rFonts w:ascii="Arial" w:hAnsi="Arial" w:cs="Arial"/>
          <w:color w:val="0070C0"/>
          <w:lang w:val="fr-FR"/>
        </w:rPr>
        <w:t xml:space="preserve">centre </w:t>
      </w:r>
      <w:r w:rsidR="00B74573" w:rsidRPr="00FD7A74">
        <w:rPr>
          <w:rFonts w:ascii="Arial" w:hAnsi="Arial" w:cs="Arial"/>
          <w:color w:val="0070C0"/>
          <w:lang w:val="fr-FR"/>
        </w:rPr>
        <w:t>aura</w:t>
      </w:r>
      <w:r w:rsidRPr="00FD7A74">
        <w:rPr>
          <w:rFonts w:ascii="Arial" w:hAnsi="Arial" w:cs="Arial"/>
          <w:color w:val="0070C0"/>
          <w:lang w:val="fr-FR"/>
        </w:rPr>
        <w:t xml:space="preserve"> une indépendance scientifique et professionnelle, en particulier vis-à-vis du pouvoir politique et de tout groupe d’intérêt. </w:t>
      </w:r>
    </w:p>
    <w:p w:rsidR="00580643" w:rsidRPr="00FD7A74" w:rsidRDefault="005F0142" w:rsidP="00703A80">
      <w:pPr>
        <w:pStyle w:val="ListParagraph"/>
        <w:numPr>
          <w:ilvl w:val="0"/>
          <w:numId w:val="55"/>
        </w:numPr>
        <w:autoSpaceDE w:val="0"/>
        <w:autoSpaceDN w:val="0"/>
        <w:adjustRightInd w:val="0"/>
        <w:spacing w:before="120"/>
        <w:jc w:val="both"/>
        <w:rPr>
          <w:rFonts w:ascii="Arial" w:hAnsi="Arial" w:cs="Arial"/>
          <w:color w:val="0070C0"/>
          <w:lang w:val="fr-FR"/>
        </w:rPr>
      </w:pPr>
      <w:r w:rsidRPr="00FD7A74">
        <w:rPr>
          <w:rFonts w:ascii="Arial" w:hAnsi="Arial" w:cs="Arial"/>
          <w:b/>
          <w:bCs/>
          <w:color w:val="0070C0"/>
          <w:lang w:val="fr-FR"/>
        </w:rPr>
        <w:t>Mandat légal</w:t>
      </w:r>
      <w:r w:rsidR="00400E02" w:rsidRPr="00FD7A74">
        <w:rPr>
          <w:rFonts w:ascii="Arial" w:hAnsi="Arial" w:cs="Arial"/>
          <w:b/>
          <w:bCs/>
          <w:color w:val="0070C0"/>
          <w:lang w:val="fr-FR"/>
        </w:rPr>
        <w:t xml:space="preserve"> : Coordination et </w:t>
      </w:r>
      <w:r w:rsidR="00580643" w:rsidRPr="00FD7A74">
        <w:rPr>
          <w:rFonts w:ascii="Arial" w:hAnsi="Arial" w:cs="Arial"/>
          <w:b/>
          <w:bCs/>
          <w:color w:val="0070C0"/>
          <w:lang w:val="fr-FR"/>
        </w:rPr>
        <w:t>harmonisation de la formation statistique</w:t>
      </w:r>
    </w:p>
    <w:p w:rsidR="00AA6B08" w:rsidRPr="00FD7A74" w:rsidRDefault="005F0142" w:rsidP="00BF5D54">
      <w:pPr>
        <w:pStyle w:val="ListParagraph"/>
        <w:numPr>
          <w:ilvl w:val="0"/>
          <w:numId w:val="55"/>
        </w:numPr>
        <w:autoSpaceDE w:val="0"/>
        <w:autoSpaceDN w:val="0"/>
        <w:adjustRightInd w:val="0"/>
        <w:spacing w:before="120"/>
        <w:jc w:val="both"/>
        <w:rPr>
          <w:rFonts w:ascii="Arial" w:hAnsi="Arial" w:cs="Arial"/>
          <w:bCs/>
          <w:color w:val="0070C0"/>
          <w:lang w:val="fr-FR"/>
        </w:rPr>
      </w:pPr>
      <w:r w:rsidRPr="00FD7A74">
        <w:rPr>
          <w:rFonts w:ascii="Arial" w:hAnsi="Arial" w:cs="Arial"/>
          <w:bCs/>
          <w:color w:val="0070C0"/>
          <w:lang w:val="fr-FR"/>
        </w:rPr>
        <w:lastRenderedPageBreak/>
        <w:t xml:space="preserve">Autonomie organisationnelle et </w:t>
      </w:r>
      <w:r w:rsidR="00AA6B08" w:rsidRPr="00FD7A74">
        <w:rPr>
          <w:rFonts w:ascii="Arial" w:hAnsi="Arial" w:cs="Arial"/>
          <w:bCs/>
          <w:color w:val="0070C0"/>
          <w:lang w:val="fr-FR"/>
        </w:rPr>
        <w:t>financière :</w:t>
      </w:r>
      <w:r w:rsidRPr="00FD7A74">
        <w:rPr>
          <w:rFonts w:ascii="Arial" w:hAnsi="Arial" w:cs="Arial"/>
          <w:bCs/>
          <w:color w:val="0070C0"/>
          <w:lang w:val="fr-FR"/>
        </w:rPr>
        <w:t xml:space="preserve"> </w:t>
      </w:r>
      <w:r w:rsidR="00AA6B08" w:rsidRPr="00FD7A74">
        <w:rPr>
          <w:rFonts w:ascii="Arial" w:hAnsi="Arial" w:cs="Arial"/>
          <w:bCs/>
          <w:color w:val="0070C0"/>
          <w:lang w:val="fr-FR"/>
        </w:rPr>
        <w:t>Le Centre doit disposer de son budget qui puisse lui assurer son autonomie financière vis-à-vis de ses bailleurs y compris les organes de décision de l’Union africaine. Il doit disposer des ressources suffisantes et stables pour lui permettre de répondre aux besoins de formations statistiques dans le cadre de renforcement de capacités statistiques nécessaire au développement et à l’intégration africaines aux niveaux national, régional et continental. La mise à disposition de ces ressources incombe principalement aux gouvernements des Etats membres.</w:t>
      </w:r>
    </w:p>
    <w:p w:rsidR="00D84182" w:rsidRPr="00FD7A74" w:rsidRDefault="005F0142" w:rsidP="00703A80">
      <w:pPr>
        <w:pStyle w:val="ListParagraph"/>
        <w:numPr>
          <w:ilvl w:val="0"/>
          <w:numId w:val="55"/>
        </w:numPr>
        <w:autoSpaceDE w:val="0"/>
        <w:autoSpaceDN w:val="0"/>
        <w:adjustRightInd w:val="0"/>
        <w:spacing w:before="120"/>
        <w:jc w:val="both"/>
        <w:rPr>
          <w:rFonts w:ascii="Arial" w:hAnsi="Arial" w:cs="Arial"/>
          <w:bCs/>
          <w:color w:val="0070C0"/>
          <w:lang w:val="fr-FR"/>
        </w:rPr>
      </w:pPr>
      <w:r w:rsidRPr="00FD7A74">
        <w:rPr>
          <w:rFonts w:ascii="Arial" w:hAnsi="Arial" w:cs="Arial"/>
          <w:bCs/>
          <w:color w:val="0070C0"/>
          <w:lang w:val="fr-FR"/>
        </w:rPr>
        <w:t xml:space="preserve">Crédibilité : </w:t>
      </w:r>
      <w:r w:rsidR="00F713D5" w:rsidRPr="00FD7A74">
        <w:rPr>
          <w:rFonts w:ascii="Arial" w:hAnsi="Arial" w:cs="Arial"/>
          <w:bCs/>
          <w:color w:val="0070C0"/>
          <w:lang w:val="fr-FR"/>
        </w:rPr>
        <w:t>Le Centre est</w:t>
      </w:r>
      <w:r w:rsidRPr="00FD7A74">
        <w:rPr>
          <w:rFonts w:ascii="Arial" w:hAnsi="Arial" w:cs="Arial"/>
          <w:bCs/>
          <w:color w:val="0070C0"/>
          <w:lang w:val="fr-FR"/>
        </w:rPr>
        <w:t xml:space="preserve"> un </w:t>
      </w:r>
      <w:r w:rsidR="00E83D42" w:rsidRPr="00FD7A74">
        <w:rPr>
          <w:rFonts w:ascii="Arial" w:hAnsi="Arial" w:cs="Arial"/>
          <w:bCs/>
          <w:color w:val="0070C0"/>
          <w:lang w:val="fr-FR"/>
        </w:rPr>
        <w:t>c</w:t>
      </w:r>
      <w:r w:rsidRPr="00FD7A74">
        <w:rPr>
          <w:rFonts w:ascii="Arial" w:hAnsi="Arial" w:cs="Arial"/>
          <w:bCs/>
          <w:color w:val="0070C0"/>
          <w:lang w:val="fr-FR"/>
        </w:rPr>
        <w:t xml:space="preserve">entre d’excellence permettant au continent africain de s’affirmer comme un des pôles scientifiques du monde dans le domaine de la </w:t>
      </w:r>
      <w:r w:rsidR="0035585D" w:rsidRPr="00FD7A74">
        <w:rPr>
          <w:rFonts w:ascii="Arial" w:hAnsi="Arial" w:cs="Arial"/>
          <w:bCs/>
          <w:color w:val="0070C0"/>
          <w:lang w:val="fr-FR"/>
        </w:rPr>
        <w:t xml:space="preserve">formation en </w:t>
      </w:r>
      <w:r w:rsidRPr="00FD7A74">
        <w:rPr>
          <w:rFonts w:ascii="Arial" w:hAnsi="Arial" w:cs="Arial"/>
          <w:bCs/>
          <w:color w:val="0070C0"/>
          <w:lang w:val="fr-FR"/>
        </w:rPr>
        <w:t>statistique. Il est</w:t>
      </w:r>
      <w:r w:rsidR="00D84182" w:rsidRPr="00FD7A74">
        <w:rPr>
          <w:rFonts w:ascii="Arial" w:hAnsi="Arial" w:cs="Arial"/>
          <w:bCs/>
          <w:color w:val="0070C0"/>
          <w:lang w:val="fr-FR"/>
        </w:rPr>
        <w:t xml:space="preserve"> le garant de la qualité de la formation </w:t>
      </w:r>
      <w:r w:rsidR="00197BB3" w:rsidRPr="00FD7A74">
        <w:rPr>
          <w:rFonts w:ascii="Arial" w:hAnsi="Arial" w:cs="Arial"/>
          <w:bCs/>
          <w:color w:val="0070C0"/>
          <w:lang w:val="fr-FR"/>
        </w:rPr>
        <w:t>statistique</w:t>
      </w:r>
      <w:r w:rsidR="00D84182" w:rsidRPr="00FD7A74">
        <w:rPr>
          <w:rFonts w:ascii="Arial" w:hAnsi="Arial" w:cs="Arial"/>
          <w:bCs/>
          <w:color w:val="0070C0"/>
          <w:lang w:val="fr-FR"/>
        </w:rPr>
        <w:t xml:space="preserve"> en Afrique</w:t>
      </w:r>
      <w:r w:rsidR="0035585D" w:rsidRPr="00FD7A74">
        <w:rPr>
          <w:rFonts w:ascii="Arial" w:hAnsi="Arial" w:cs="Arial"/>
          <w:bCs/>
          <w:color w:val="0070C0"/>
          <w:lang w:val="fr-FR"/>
        </w:rPr>
        <w:t xml:space="preserve"> et de</w:t>
      </w:r>
      <w:r w:rsidRPr="00FD7A74">
        <w:rPr>
          <w:rFonts w:ascii="Arial" w:hAnsi="Arial" w:cs="Arial"/>
          <w:bCs/>
          <w:color w:val="0070C0"/>
          <w:lang w:val="fr-FR"/>
        </w:rPr>
        <w:t xml:space="preserve"> la certification des </w:t>
      </w:r>
      <w:r w:rsidR="00197BB3" w:rsidRPr="00FD7A74">
        <w:rPr>
          <w:rFonts w:ascii="Arial" w:hAnsi="Arial" w:cs="Arial"/>
          <w:bCs/>
          <w:color w:val="0070C0"/>
          <w:lang w:val="fr-FR"/>
        </w:rPr>
        <w:t>diplômes</w:t>
      </w:r>
      <w:r w:rsidR="00D84182" w:rsidRPr="00FD7A74">
        <w:rPr>
          <w:rFonts w:ascii="Arial" w:hAnsi="Arial" w:cs="Arial"/>
          <w:bCs/>
          <w:color w:val="0070C0"/>
          <w:lang w:val="fr-FR"/>
        </w:rPr>
        <w:t xml:space="preserve"> statistiques.</w:t>
      </w:r>
    </w:p>
    <w:p w:rsidR="005F0142" w:rsidRPr="00FD7A74" w:rsidRDefault="005F0142" w:rsidP="00703A80">
      <w:pPr>
        <w:pStyle w:val="ListParagraph"/>
        <w:numPr>
          <w:ilvl w:val="0"/>
          <w:numId w:val="55"/>
        </w:numPr>
        <w:autoSpaceDE w:val="0"/>
        <w:autoSpaceDN w:val="0"/>
        <w:adjustRightInd w:val="0"/>
        <w:spacing w:before="120"/>
        <w:jc w:val="both"/>
        <w:rPr>
          <w:rFonts w:ascii="Arial" w:hAnsi="Arial" w:cs="Arial"/>
          <w:bCs/>
          <w:color w:val="0070C0"/>
          <w:lang w:val="fr-FR"/>
        </w:rPr>
      </w:pPr>
      <w:r w:rsidRPr="00FD7A74">
        <w:rPr>
          <w:rFonts w:ascii="Arial" w:hAnsi="Arial" w:cs="Arial"/>
          <w:bCs/>
          <w:color w:val="0070C0"/>
          <w:lang w:val="fr-FR"/>
        </w:rPr>
        <w:t xml:space="preserve">Pouvoir et </w:t>
      </w:r>
      <w:r w:rsidR="009A0151" w:rsidRPr="00FD7A74">
        <w:rPr>
          <w:rFonts w:ascii="Arial" w:hAnsi="Arial" w:cs="Arial"/>
          <w:bCs/>
          <w:color w:val="0070C0"/>
          <w:lang w:val="fr-FR"/>
        </w:rPr>
        <w:t>autorité :</w:t>
      </w:r>
      <w:r w:rsidRPr="00FD7A74">
        <w:rPr>
          <w:rFonts w:ascii="Arial" w:hAnsi="Arial" w:cs="Arial"/>
          <w:bCs/>
          <w:color w:val="0070C0"/>
          <w:lang w:val="fr-FR"/>
        </w:rPr>
        <w:t xml:space="preserve"> L</w:t>
      </w:r>
      <w:r w:rsidR="00007BEC" w:rsidRPr="00FD7A74">
        <w:rPr>
          <w:rFonts w:ascii="Arial" w:hAnsi="Arial" w:cs="Arial"/>
          <w:bCs/>
          <w:color w:val="0070C0"/>
          <w:lang w:val="fr-FR"/>
        </w:rPr>
        <w:t xml:space="preserve">e Centre </w:t>
      </w:r>
      <w:r w:rsidRPr="00FD7A74">
        <w:rPr>
          <w:rFonts w:ascii="Arial" w:hAnsi="Arial" w:cs="Arial"/>
          <w:bCs/>
          <w:color w:val="0070C0"/>
          <w:lang w:val="fr-FR"/>
        </w:rPr>
        <w:t>doit avoir le pouvoir supranational (</w:t>
      </w:r>
      <w:r w:rsidR="000B5B87" w:rsidRPr="00FD7A74">
        <w:rPr>
          <w:rFonts w:ascii="Arial" w:hAnsi="Arial" w:cs="Arial"/>
          <w:bCs/>
          <w:color w:val="0070C0"/>
          <w:lang w:val="fr-FR"/>
        </w:rPr>
        <w:t>définir</w:t>
      </w:r>
      <w:r w:rsidR="00376541" w:rsidRPr="00FD7A74">
        <w:rPr>
          <w:rFonts w:ascii="Arial" w:hAnsi="Arial" w:cs="Arial"/>
          <w:bCs/>
          <w:color w:val="0070C0"/>
          <w:lang w:val="fr-FR"/>
        </w:rPr>
        <w:t xml:space="preserve"> les normes et curricula </w:t>
      </w:r>
      <w:r w:rsidR="000B5B87" w:rsidRPr="00FD7A74">
        <w:rPr>
          <w:rFonts w:ascii="Arial" w:hAnsi="Arial" w:cs="Arial"/>
          <w:bCs/>
          <w:color w:val="0070C0"/>
          <w:lang w:val="fr-FR"/>
        </w:rPr>
        <w:t>harmonisées</w:t>
      </w:r>
      <w:r w:rsidR="00376541" w:rsidRPr="00FD7A74">
        <w:rPr>
          <w:rFonts w:ascii="Arial" w:hAnsi="Arial" w:cs="Arial"/>
          <w:bCs/>
          <w:color w:val="0070C0"/>
          <w:lang w:val="fr-FR"/>
        </w:rPr>
        <w:t xml:space="preserve">, en tant qu’organisme </w:t>
      </w:r>
      <w:r w:rsidR="000B5B87" w:rsidRPr="00FD7A74">
        <w:rPr>
          <w:rFonts w:ascii="Arial" w:hAnsi="Arial" w:cs="Arial"/>
          <w:bCs/>
          <w:color w:val="0070C0"/>
          <w:lang w:val="fr-FR"/>
        </w:rPr>
        <w:t>accréditeur</w:t>
      </w:r>
      <w:r w:rsidR="00376541" w:rsidRPr="00FD7A74">
        <w:rPr>
          <w:rFonts w:ascii="Arial" w:hAnsi="Arial" w:cs="Arial"/>
          <w:bCs/>
          <w:color w:val="0070C0"/>
          <w:lang w:val="fr-FR"/>
        </w:rPr>
        <w:t xml:space="preserve">, le centre devra </w:t>
      </w:r>
      <w:r w:rsidR="000B5B87" w:rsidRPr="00FD7A74">
        <w:rPr>
          <w:rFonts w:ascii="Arial" w:hAnsi="Arial" w:cs="Arial"/>
          <w:bCs/>
          <w:color w:val="0070C0"/>
          <w:lang w:val="fr-FR"/>
        </w:rPr>
        <w:t>procéder</w:t>
      </w:r>
      <w:r w:rsidR="00376541" w:rsidRPr="00FD7A74">
        <w:rPr>
          <w:rFonts w:ascii="Arial" w:hAnsi="Arial" w:cs="Arial"/>
          <w:bCs/>
          <w:color w:val="0070C0"/>
          <w:lang w:val="fr-FR"/>
        </w:rPr>
        <w:t xml:space="preserve"> </w:t>
      </w:r>
      <w:r w:rsidR="00220A8E" w:rsidRPr="00FD7A74">
        <w:rPr>
          <w:rFonts w:ascii="Arial" w:hAnsi="Arial" w:cs="Arial"/>
          <w:bCs/>
          <w:color w:val="0070C0"/>
          <w:lang w:val="fr-FR"/>
        </w:rPr>
        <w:t>à</w:t>
      </w:r>
      <w:r w:rsidR="00376541" w:rsidRPr="00FD7A74">
        <w:rPr>
          <w:rFonts w:ascii="Arial" w:hAnsi="Arial" w:cs="Arial"/>
          <w:bCs/>
          <w:color w:val="0070C0"/>
          <w:lang w:val="fr-FR"/>
        </w:rPr>
        <w:t xml:space="preserve"> l’</w:t>
      </w:r>
      <w:r w:rsidR="000B5B87" w:rsidRPr="00FD7A74">
        <w:rPr>
          <w:rFonts w:ascii="Arial" w:hAnsi="Arial" w:cs="Arial"/>
          <w:bCs/>
          <w:color w:val="0070C0"/>
          <w:lang w:val="fr-FR"/>
        </w:rPr>
        <w:t>évaluation</w:t>
      </w:r>
      <w:r w:rsidR="00376541" w:rsidRPr="00FD7A74">
        <w:rPr>
          <w:rFonts w:ascii="Arial" w:hAnsi="Arial" w:cs="Arial"/>
          <w:bCs/>
          <w:color w:val="0070C0"/>
          <w:lang w:val="fr-FR"/>
        </w:rPr>
        <w:t xml:space="preserve"> </w:t>
      </w:r>
      <w:r w:rsidR="00220A8E" w:rsidRPr="00FD7A74">
        <w:rPr>
          <w:rFonts w:ascii="Arial" w:hAnsi="Arial" w:cs="Arial"/>
          <w:bCs/>
          <w:color w:val="0070C0"/>
          <w:lang w:val="fr-FR"/>
        </w:rPr>
        <w:t>régulière</w:t>
      </w:r>
      <w:r w:rsidR="00376541" w:rsidRPr="00FD7A74">
        <w:rPr>
          <w:rFonts w:ascii="Arial" w:hAnsi="Arial" w:cs="Arial"/>
          <w:bCs/>
          <w:color w:val="0070C0"/>
          <w:lang w:val="fr-FR"/>
        </w:rPr>
        <w:t xml:space="preserve"> des centres et des </w:t>
      </w:r>
      <w:r w:rsidR="000B5B87" w:rsidRPr="00FD7A74">
        <w:rPr>
          <w:rFonts w:ascii="Arial" w:hAnsi="Arial" w:cs="Arial"/>
          <w:bCs/>
          <w:color w:val="0070C0"/>
          <w:lang w:val="fr-FR"/>
        </w:rPr>
        <w:t>écoles</w:t>
      </w:r>
      <w:r w:rsidR="00376541" w:rsidRPr="00FD7A74">
        <w:rPr>
          <w:rFonts w:ascii="Arial" w:hAnsi="Arial" w:cs="Arial"/>
          <w:bCs/>
          <w:color w:val="0070C0"/>
          <w:lang w:val="fr-FR"/>
        </w:rPr>
        <w:t xml:space="preserve"> de formation </w:t>
      </w:r>
      <w:r w:rsidR="00220A8E" w:rsidRPr="00FD7A74">
        <w:rPr>
          <w:rFonts w:ascii="Arial" w:hAnsi="Arial" w:cs="Arial"/>
          <w:bCs/>
          <w:color w:val="0070C0"/>
          <w:lang w:val="fr-FR"/>
        </w:rPr>
        <w:t xml:space="preserve">statistique </w:t>
      </w:r>
      <w:r w:rsidR="00376541" w:rsidRPr="00FD7A74">
        <w:rPr>
          <w:rFonts w:ascii="Arial" w:hAnsi="Arial" w:cs="Arial"/>
          <w:bCs/>
          <w:color w:val="0070C0"/>
          <w:lang w:val="fr-FR"/>
        </w:rPr>
        <w:t>afin d’adapter les programmes de formation aux be</w:t>
      </w:r>
      <w:r w:rsidR="00220A8E" w:rsidRPr="00FD7A74">
        <w:rPr>
          <w:rFonts w:ascii="Arial" w:hAnsi="Arial" w:cs="Arial"/>
          <w:bCs/>
          <w:color w:val="0070C0"/>
          <w:lang w:val="fr-FR"/>
        </w:rPr>
        <w:t>soins et aux exigences du marché</w:t>
      </w:r>
      <w:r w:rsidR="00376541" w:rsidRPr="00FD7A74">
        <w:rPr>
          <w:rFonts w:ascii="Arial" w:hAnsi="Arial" w:cs="Arial"/>
          <w:bCs/>
          <w:color w:val="0070C0"/>
          <w:lang w:val="fr-FR"/>
        </w:rPr>
        <w:t xml:space="preserve"> du travail</w:t>
      </w:r>
      <w:r w:rsidR="00497B3C" w:rsidRPr="00FD7A74">
        <w:rPr>
          <w:rFonts w:ascii="Arial" w:hAnsi="Arial" w:cs="Arial"/>
          <w:bCs/>
          <w:color w:val="0070C0"/>
          <w:lang w:val="fr-FR"/>
        </w:rPr>
        <w:t xml:space="preserve">. </w:t>
      </w:r>
      <w:r w:rsidRPr="00FD7A74">
        <w:rPr>
          <w:rFonts w:ascii="Arial" w:hAnsi="Arial" w:cs="Arial"/>
          <w:bCs/>
          <w:color w:val="0070C0"/>
          <w:lang w:val="fr-FR"/>
        </w:rPr>
        <w:t xml:space="preserve">Il a le pouvoir </w:t>
      </w:r>
      <w:r w:rsidRPr="00716E07">
        <w:rPr>
          <w:rFonts w:ascii="Arial" w:hAnsi="Arial" w:cs="Arial"/>
          <w:bCs/>
          <w:color w:val="0070C0"/>
          <w:lang w:val="fr-FR"/>
        </w:rPr>
        <w:t>de convoquer</w:t>
      </w:r>
      <w:r w:rsidRPr="00FD7A74">
        <w:rPr>
          <w:rFonts w:ascii="Arial" w:hAnsi="Arial" w:cs="Arial"/>
          <w:bCs/>
          <w:color w:val="0070C0"/>
          <w:lang w:val="fr-FR"/>
        </w:rPr>
        <w:t xml:space="preserve"> </w:t>
      </w:r>
      <w:r w:rsidRPr="00716E07">
        <w:rPr>
          <w:rFonts w:ascii="Arial" w:hAnsi="Arial" w:cs="Arial"/>
          <w:bCs/>
          <w:color w:val="0070C0"/>
          <w:lang w:val="fr-FR"/>
        </w:rPr>
        <w:t>les dirigeants</w:t>
      </w:r>
      <w:r w:rsidRPr="00FD7A74">
        <w:rPr>
          <w:rFonts w:ascii="Arial" w:hAnsi="Arial" w:cs="Arial"/>
          <w:bCs/>
          <w:color w:val="0070C0"/>
          <w:lang w:val="fr-FR"/>
        </w:rPr>
        <w:t xml:space="preserve"> </w:t>
      </w:r>
      <w:r w:rsidRPr="00716E07">
        <w:rPr>
          <w:rFonts w:ascii="Arial" w:hAnsi="Arial" w:cs="Arial"/>
          <w:bCs/>
          <w:color w:val="0070C0"/>
          <w:lang w:val="fr-FR"/>
        </w:rPr>
        <w:t>de haut niveau</w:t>
      </w:r>
      <w:r w:rsidRPr="00FD7A74">
        <w:rPr>
          <w:rFonts w:ascii="Arial" w:hAnsi="Arial" w:cs="Arial"/>
          <w:bCs/>
          <w:color w:val="0070C0"/>
          <w:lang w:val="fr-FR"/>
        </w:rPr>
        <w:t xml:space="preserve"> </w:t>
      </w:r>
      <w:r w:rsidRPr="00716E07">
        <w:rPr>
          <w:rFonts w:ascii="Arial" w:hAnsi="Arial" w:cs="Arial"/>
          <w:bCs/>
          <w:color w:val="0070C0"/>
          <w:lang w:val="fr-FR"/>
        </w:rPr>
        <w:t>et les acteurs politiques</w:t>
      </w:r>
      <w:r w:rsidRPr="00FD7A74">
        <w:rPr>
          <w:rFonts w:ascii="Arial" w:hAnsi="Arial" w:cs="Arial"/>
          <w:bCs/>
          <w:color w:val="0070C0"/>
          <w:lang w:val="fr-FR"/>
        </w:rPr>
        <w:t xml:space="preserve"> </w:t>
      </w:r>
      <w:r w:rsidRPr="00716E07">
        <w:rPr>
          <w:rFonts w:ascii="Arial" w:hAnsi="Arial" w:cs="Arial"/>
          <w:bCs/>
          <w:color w:val="0070C0"/>
          <w:lang w:val="fr-FR"/>
        </w:rPr>
        <w:t>pour discuter</w:t>
      </w:r>
      <w:r w:rsidRPr="00FD7A74">
        <w:rPr>
          <w:rFonts w:ascii="Arial" w:hAnsi="Arial" w:cs="Arial"/>
          <w:bCs/>
          <w:color w:val="0070C0"/>
          <w:lang w:val="fr-FR"/>
        </w:rPr>
        <w:t xml:space="preserve"> </w:t>
      </w:r>
      <w:r w:rsidR="004A62F7" w:rsidRPr="00FD7A74">
        <w:rPr>
          <w:rFonts w:ascii="Arial" w:hAnsi="Arial" w:cs="Arial"/>
          <w:bCs/>
          <w:color w:val="0070C0"/>
          <w:lang w:val="fr-FR"/>
        </w:rPr>
        <w:t>et</w:t>
      </w:r>
      <w:r w:rsidRPr="00FD7A74">
        <w:rPr>
          <w:rFonts w:ascii="Arial" w:hAnsi="Arial" w:cs="Arial"/>
          <w:bCs/>
          <w:color w:val="0070C0"/>
          <w:lang w:val="fr-FR"/>
        </w:rPr>
        <w:t xml:space="preserve"> </w:t>
      </w:r>
      <w:r w:rsidRPr="00716E07">
        <w:rPr>
          <w:rFonts w:ascii="Arial" w:hAnsi="Arial" w:cs="Arial"/>
          <w:bCs/>
          <w:color w:val="0070C0"/>
          <w:lang w:val="fr-FR"/>
        </w:rPr>
        <w:t>résoudre les problèmes statistiques.</w:t>
      </w:r>
    </w:p>
    <w:p w:rsidR="00AF0BB3" w:rsidRPr="00427286" w:rsidRDefault="005F0142" w:rsidP="00503410">
      <w:pPr>
        <w:pStyle w:val="ListParagraph"/>
        <w:numPr>
          <w:ilvl w:val="0"/>
          <w:numId w:val="55"/>
        </w:numPr>
        <w:autoSpaceDE w:val="0"/>
        <w:autoSpaceDN w:val="0"/>
        <w:adjustRightInd w:val="0"/>
        <w:spacing w:before="120"/>
        <w:ind w:left="567" w:hanging="425"/>
        <w:jc w:val="both"/>
        <w:rPr>
          <w:rFonts w:ascii="Arial" w:hAnsi="Arial" w:cs="Arial"/>
          <w:bCs/>
          <w:color w:val="0070C0"/>
          <w:lang w:val="fr-FR"/>
        </w:rPr>
      </w:pPr>
      <w:r w:rsidRPr="00427286">
        <w:rPr>
          <w:rFonts w:ascii="Arial" w:hAnsi="Arial" w:cs="Arial"/>
          <w:bCs/>
          <w:color w:val="0070C0"/>
          <w:lang w:val="fr-FR"/>
        </w:rPr>
        <w:t xml:space="preserve">Nomination des responsables : </w:t>
      </w:r>
      <w:r w:rsidR="00427286" w:rsidRPr="00427286">
        <w:rPr>
          <w:rFonts w:ascii="Arial" w:hAnsi="Arial" w:cs="Arial"/>
          <w:bCs/>
          <w:color w:val="0070C0"/>
          <w:lang w:val="fr-FR"/>
        </w:rPr>
        <w:t>Tout comme pour l’Institut de statistique de l’Union africaine, l</w:t>
      </w:r>
      <w:r w:rsidRPr="00427286">
        <w:rPr>
          <w:rFonts w:ascii="Arial" w:hAnsi="Arial" w:cs="Arial"/>
          <w:bCs/>
          <w:color w:val="0070C0"/>
          <w:lang w:val="fr-FR"/>
        </w:rPr>
        <w:t xml:space="preserve">a nomination des responsables devra se faire par appel </w:t>
      </w:r>
      <w:r w:rsidR="000619A2" w:rsidRPr="00427286">
        <w:rPr>
          <w:rFonts w:ascii="Arial" w:hAnsi="Arial" w:cs="Arial"/>
          <w:bCs/>
          <w:color w:val="0070C0"/>
          <w:lang w:val="fr-FR"/>
        </w:rPr>
        <w:t>à</w:t>
      </w:r>
      <w:r w:rsidRPr="00427286">
        <w:rPr>
          <w:rFonts w:ascii="Arial" w:hAnsi="Arial" w:cs="Arial"/>
          <w:bCs/>
          <w:color w:val="0070C0"/>
          <w:lang w:val="fr-FR"/>
        </w:rPr>
        <w:t xml:space="preserve"> candidature au niveau international, limit</w:t>
      </w:r>
      <w:r w:rsidR="000619A2" w:rsidRPr="00427286">
        <w:rPr>
          <w:rFonts w:ascii="Arial" w:hAnsi="Arial" w:cs="Arial"/>
          <w:bCs/>
          <w:color w:val="0070C0"/>
          <w:lang w:val="fr-FR"/>
        </w:rPr>
        <w:t>é</w:t>
      </w:r>
      <w:r w:rsidRPr="00427286">
        <w:rPr>
          <w:rFonts w:ascii="Arial" w:hAnsi="Arial" w:cs="Arial"/>
          <w:bCs/>
          <w:color w:val="0070C0"/>
          <w:lang w:val="fr-FR"/>
        </w:rPr>
        <w:t xml:space="preserve"> aux ressortissants des Etats membres</w:t>
      </w:r>
      <w:r w:rsidR="000619A2" w:rsidRPr="00427286">
        <w:rPr>
          <w:rFonts w:ascii="Arial" w:hAnsi="Arial" w:cs="Arial"/>
          <w:bCs/>
          <w:color w:val="0070C0"/>
          <w:lang w:val="fr-FR"/>
        </w:rPr>
        <w:t xml:space="preserve"> de l’Union africaine</w:t>
      </w:r>
      <w:r w:rsidRPr="00427286">
        <w:rPr>
          <w:rFonts w:ascii="Arial" w:hAnsi="Arial" w:cs="Arial"/>
          <w:bCs/>
          <w:color w:val="0070C0"/>
          <w:lang w:val="fr-FR"/>
        </w:rPr>
        <w:t>. Les personnes qui l’incarnent doivent jouir d’une grande crédibilité au sein de</w:t>
      </w:r>
      <w:r w:rsidR="000619A2" w:rsidRPr="00427286">
        <w:rPr>
          <w:rFonts w:ascii="Arial" w:hAnsi="Arial" w:cs="Arial"/>
          <w:bCs/>
          <w:color w:val="0070C0"/>
          <w:lang w:val="fr-FR"/>
        </w:rPr>
        <w:t>s</w:t>
      </w:r>
      <w:r w:rsidRPr="00427286">
        <w:rPr>
          <w:rFonts w:ascii="Arial" w:hAnsi="Arial" w:cs="Arial"/>
          <w:bCs/>
          <w:color w:val="0070C0"/>
          <w:lang w:val="fr-FR"/>
        </w:rPr>
        <w:t xml:space="preserve"> communauté</w:t>
      </w:r>
      <w:r w:rsidR="000619A2" w:rsidRPr="00427286">
        <w:rPr>
          <w:rFonts w:ascii="Arial" w:hAnsi="Arial" w:cs="Arial"/>
          <w:bCs/>
          <w:color w:val="0070C0"/>
          <w:lang w:val="fr-FR"/>
        </w:rPr>
        <w:t>s</w:t>
      </w:r>
      <w:r w:rsidRPr="00427286">
        <w:rPr>
          <w:rFonts w:ascii="Arial" w:hAnsi="Arial" w:cs="Arial"/>
          <w:bCs/>
          <w:color w:val="0070C0"/>
          <w:lang w:val="fr-FR"/>
        </w:rPr>
        <w:t xml:space="preserve"> statistique </w:t>
      </w:r>
      <w:r w:rsidR="000619A2" w:rsidRPr="00427286">
        <w:rPr>
          <w:rFonts w:ascii="Arial" w:hAnsi="Arial" w:cs="Arial"/>
          <w:bCs/>
          <w:color w:val="0070C0"/>
          <w:lang w:val="fr-FR"/>
        </w:rPr>
        <w:t>africaine et internationale</w:t>
      </w:r>
      <w:r w:rsidRPr="00427286">
        <w:rPr>
          <w:rFonts w:ascii="Arial" w:hAnsi="Arial" w:cs="Arial"/>
          <w:bCs/>
          <w:color w:val="0070C0"/>
          <w:lang w:val="fr-FR"/>
        </w:rPr>
        <w:t>.</w:t>
      </w:r>
    </w:p>
    <w:p w:rsidR="00C379BE" w:rsidRPr="00FD7A74" w:rsidRDefault="00467F1E" w:rsidP="00703A80">
      <w:pPr>
        <w:tabs>
          <w:tab w:val="left" w:pos="851"/>
        </w:tabs>
        <w:spacing w:before="120"/>
        <w:jc w:val="both"/>
        <w:rPr>
          <w:rFonts w:ascii="Arial" w:hAnsi="Arial" w:cs="Arial"/>
          <w:b/>
          <w:bCs/>
          <w:color w:val="0070C0"/>
          <w:lang w:val="fr-FR"/>
        </w:rPr>
      </w:pPr>
      <w:r w:rsidRPr="00FD7A74">
        <w:rPr>
          <w:rFonts w:ascii="Arial" w:hAnsi="Arial" w:cs="Arial"/>
          <w:b/>
          <w:bCs/>
          <w:color w:val="0070C0"/>
          <w:lang w:val="fr-FR"/>
        </w:rPr>
        <w:t>6.2</w:t>
      </w:r>
      <w:r w:rsidR="009949D1">
        <w:rPr>
          <w:rFonts w:ascii="Arial" w:hAnsi="Arial" w:cs="Arial"/>
          <w:b/>
          <w:bCs/>
          <w:color w:val="0070C0"/>
          <w:lang w:val="fr-FR"/>
        </w:rPr>
        <w:t>.4</w:t>
      </w:r>
      <w:r w:rsidR="00C379BE" w:rsidRPr="00FD7A74">
        <w:rPr>
          <w:rFonts w:ascii="Arial" w:hAnsi="Arial" w:cs="Arial"/>
          <w:b/>
          <w:bCs/>
          <w:color w:val="0070C0"/>
          <w:lang w:val="fr-FR"/>
        </w:rPr>
        <w:t>.2.</w:t>
      </w:r>
      <w:r w:rsidR="00C379BE" w:rsidRPr="00FD7A74">
        <w:rPr>
          <w:rFonts w:ascii="Arial" w:hAnsi="Arial" w:cs="Arial"/>
          <w:b/>
          <w:bCs/>
          <w:color w:val="0070C0"/>
          <w:lang w:val="fr-FR"/>
        </w:rPr>
        <w:tab/>
        <w:t>Mandats, missions et rôles</w:t>
      </w:r>
    </w:p>
    <w:p w:rsidR="009A0151" w:rsidRPr="00FD7A74" w:rsidRDefault="00C379BE" w:rsidP="00A06FAF">
      <w:pPr>
        <w:spacing w:before="120"/>
        <w:jc w:val="both"/>
        <w:rPr>
          <w:rStyle w:val="hps"/>
          <w:rFonts w:ascii="Arial" w:hAnsi="Arial" w:cs="Arial"/>
          <w:color w:val="0070C0"/>
          <w:lang w:val="fr-FR"/>
        </w:rPr>
      </w:pPr>
      <w:r w:rsidRPr="00FD7A74">
        <w:rPr>
          <w:rStyle w:val="hps"/>
          <w:rFonts w:ascii="Arial" w:hAnsi="Arial" w:cs="Arial"/>
          <w:color w:val="0070C0"/>
          <w:lang w:val="fr-FR"/>
        </w:rPr>
        <w:t xml:space="preserve">La </w:t>
      </w:r>
      <w:r w:rsidRPr="00FD7A74">
        <w:rPr>
          <w:rStyle w:val="hps"/>
          <w:rFonts w:ascii="Arial" w:hAnsi="Arial" w:cs="Arial"/>
          <w:b/>
          <w:color w:val="0070C0"/>
          <w:lang w:val="fr-FR"/>
        </w:rPr>
        <w:t>Vision</w:t>
      </w:r>
      <w:r w:rsidRPr="00FD7A74">
        <w:rPr>
          <w:rStyle w:val="hps"/>
          <w:rFonts w:ascii="Arial" w:hAnsi="Arial" w:cs="Arial"/>
          <w:color w:val="0070C0"/>
          <w:lang w:val="fr-FR"/>
        </w:rPr>
        <w:t xml:space="preserve"> du centre est </w:t>
      </w:r>
      <w:r w:rsidR="00D95F73" w:rsidRPr="00FD7A74">
        <w:rPr>
          <w:rStyle w:val="hps"/>
          <w:rFonts w:ascii="Arial" w:hAnsi="Arial" w:cs="Arial"/>
          <w:color w:val="0070C0"/>
          <w:lang w:val="fr-FR"/>
        </w:rPr>
        <w:t>de :</w:t>
      </w:r>
      <w:r w:rsidRPr="00FD7A74">
        <w:rPr>
          <w:rStyle w:val="hps"/>
          <w:rFonts w:ascii="Arial" w:hAnsi="Arial" w:cs="Arial"/>
          <w:color w:val="0070C0"/>
          <w:lang w:val="fr-FR"/>
        </w:rPr>
        <w:t xml:space="preserve"> </w:t>
      </w:r>
      <w:r w:rsidR="009A0151" w:rsidRPr="00FD7A74">
        <w:rPr>
          <w:rStyle w:val="hps"/>
          <w:rFonts w:ascii="Arial" w:hAnsi="Arial" w:cs="Arial"/>
          <w:color w:val="0070C0"/>
          <w:lang w:val="fr-FR"/>
        </w:rPr>
        <w:t>« </w:t>
      </w:r>
      <w:r w:rsidRPr="00FD7A74">
        <w:rPr>
          <w:rStyle w:val="hps"/>
          <w:rFonts w:ascii="Arial" w:hAnsi="Arial" w:cs="Arial"/>
          <w:color w:val="0070C0"/>
          <w:lang w:val="fr-FR"/>
        </w:rPr>
        <w:t xml:space="preserve">Être le centre de référence </w:t>
      </w:r>
      <w:r w:rsidR="00601D62" w:rsidRPr="00FD7A74">
        <w:rPr>
          <w:rStyle w:val="hps"/>
          <w:rFonts w:ascii="Arial" w:hAnsi="Arial" w:cs="Arial"/>
          <w:color w:val="0070C0"/>
          <w:lang w:val="fr-FR"/>
        </w:rPr>
        <w:t>en matière de formation dans le cadre du</w:t>
      </w:r>
      <w:r w:rsidR="00D95F73" w:rsidRPr="00FD7A74">
        <w:rPr>
          <w:rStyle w:val="hps"/>
          <w:rFonts w:ascii="Arial" w:hAnsi="Arial" w:cs="Arial"/>
          <w:color w:val="0070C0"/>
          <w:lang w:val="fr-FR"/>
        </w:rPr>
        <w:t xml:space="preserve"> renforcement de capacités statistiques </w:t>
      </w:r>
      <w:r w:rsidRPr="00FD7A74">
        <w:rPr>
          <w:rStyle w:val="hps"/>
          <w:rFonts w:ascii="Arial" w:hAnsi="Arial" w:cs="Arial"/>
          <w:color w:val="0070C0"/>
          <w:lang w:val="fr-FR"/>
        </w:rPr>
        <w:t>en Afrique</w:t>
      </w:r>
      <w:r w:rsidR="009A0151" w:rsidRPr="00FD7A74">
        <w:rPr>
          <w:rStyle w:val="hps"/>
          <w:rFonts w:ascii="Arial" w:hAnsi="Arial" w:cs="Arial"/>
          <w:color w:val="0070C0"/>
          <w:lang w:val="fr-FR"/>
        </w:rPr>
        <w:t> »</w:t>
      </w:r>
      <w:r w:rsidR="00422B74" w:rsidRPr="00FD7A74">
        <w:rPr>
          <w:rStyle w:val="hps"/>
          <w:rFonts w:ascii="Arial" w:hAnsi="Arial" w:cs="Arial"/>
          <w:color w:val="0070C0"/>
          <w:lang w:val="fr-FR"/>
        </w:rPr>
        <w:t xml:space="preserve">. </w:t>
      </w:r>
    </w:p>
    <w:p w:rsidR="005F0142" w:rsidRPr="00FD7A74" w:rsidRDefault="00276AF3" w:rsidP="00A06FAF">
      <w:pPr>
        <w:spacing w:before="120"/>
        <w:jc w:val="both"/>
        <w:rPr>
          <w:rFonts w:ascii="Arial" w:hAnsi="Arial" w:cs="Arial"/>
          <w:b/>
          <w:color w:val="0070C0"/>
          <w:lang w:val="fr-FR"/>
        </w:rPr>
      </w:pPr>
      <w:r w:rsidRPr="00FD7A74">
        <w:rPr>
          <w:rFonts w:ascii="Arial" w:hAnsi="Arial" w:cs="Arial"/>
          <w:color w:val="0070C0"/>
          <w:spacing w:val="-2"/>
          <w:lang w:val="fr-FR"/>
        </w:rPr>
        <w:t>Complémentaire</w:t>
      </w:r>
      <w:r w:rsidR="00C729D7" w:rsidRPr="00FD7A74">
        <w:rPr>
          <w:rFonts w:ascii="Arial" w:hAnsi="Arial" w:cs="Arial"/>
          <w:color w:val="0070C0"/>
          <w:spacing w:val="-2"/>
          <w:lang w:val="fr-FR"/>
        </w:rPr>
        <w:t>s</w:t>
      </w:r>
      <w:r w:rsidRPr="00FD7A74">
        <w:rPr>
          <w:rFonts w:ascii="Arial" w:hAnsi="Arial" w:cs="Arial"/>
          <w:color w:val="0070C0"/>
          <w:spacing w:val="-2"/>
          <w:lang w:val="fr-FR"/>
        </w:rPr>
        <w:t xml:space="preserve"> à ceux des écoles </w:t>
      </w:r>
      <w:r w:rsidR="001B2036" w:rsidRPr="00FD7A74">
        <w:rPr>
          <w:rFonts w:ascii="Arial" w:hAnsi="Arial" w:cs="Arial"/>
          <w:color w:val="0070C0"/>
          <w:spacing w:val="-2"/>
          <w:lang w:val="fr-FR"/>
        </w:rPr>
        <w:t>et</w:t>
      </w:r>
      <w:r w:rsidRPr="00FD7A74">
        <w:rPr>
          <w:rFonts w:ascii="Arial" w:hAnsi="Arial" w:cs="Arial"/>
          <w:color w:val="0070C0"/>
          <w:spacing w:val="-2"/>
          <w:lang w:val="fr-FR"/>
        </w:rPr>
        <w:t xml:space="preserve"> </w:t>
      </w:r>
      <w:r w:rsidR="001B2036" w:rsidRPr="00FD7A74">
        <w:rPr>
          <w:rFonts w:ascii="Arial" w:hAnsi="Arial" w:cs="Arial"/>
          <w:color w:val="0070C0"/>
          <w:spacing w:val="-2"/>
          <w:lang w:val="fr-FR"/>
        </w:rPr>
        <w:t xml:space="preserve">des universités africaines </w:t>
      </w:r>
      <w:r w:rsidRPr="00FD7A74">
        <w:rPr>
          <w:rFonts w:ascii="Arial" w:hAnsi="Arial" w:cs="Arial"/>
          <w:color w:val="0070C0"/>
          <w:spacing w:val="-2"/>
          <w:lang w:val="fr-FR"/>
        </w:rPr>
        <w:t>de formation en statistique et en démographie existantes, l</w:t>
      </w:r>
      <w:r w:rsidR="00C379BE" w:rsidRPr="00FD7A74">
        <w:rPr>
          <w:rFonts w:ascii="Arial" w:hAnsi="Arial" w:cs="Arial"/>
          <w:color w:val="0070C0"/>
          <w:lang w:val="fr-FR"/>
        </w:rPr>
        <w:t xml:space="preserve">e </w:t>
      </w:r>
      <w:r w:rsidR="00C379BE" w:rsidRPr="00FD7A74">
        <w:rPr>
          <w:rFonts w:ascii="Arial" w:hAnsi="Arial" w:cs="Arial"/>
          <w:b/>
          <w:color w:val="0070C0"/>
          <w:lang w:val="fr-FR"/>
        </w:rPr>
        <w:t>manda</w:t>
      </w:r>
      <w:r w:rsidR="00C379BE" w:rsidRPr="00FD7A74">
        <w:rPr>
          <w:rFonts w:ascii="Arial" w:hAnsi="Arial" w:cs="Arial"/>
          <w:color w:val="0070C0"/>
          <w:lang w:val="fr-FR"/>
        </w:rPr>
        <w:t xml:space="preserve">t, les missions et les </w:t>
      </w:r>
      <w:r w:rsidR="003161D4" w:rsidRPr="00FD7A74">
        <w:rPr>
          <w:rFonts w:ascii="Arial" w:hAnsi="Arial" w:cs="Arial"/>
          <w:color w:val="0070C0"/>
          <w:lang w:val="fr-FR"/>
        </w:rPr>
        <w:t>rôles</w:t>
      </w:r>
      <w:r w:rsidR="00C379BE" w:rsidRPr="00FD7A74">
        <w:rPr>
          <w:rFonts w:ascii="Arial" w:hAnsi="Arial" w:cs="Arial"/>
          <w:color w:val="0070C0"/>
          <w:lang w:val="fr-FR"/>
        </w:rPr>
        <w:t xml:space="preserve"> </w:t>
      </w:r>
      <w:r w:rsidRPr="00FD7A74">
        <w:rPr>
          <w:rFonts w:ascii="Arial" w:hAnsi="Arial" w:cs="Arial"/>
          <w:color w:val="0070C0"/>
          <w:lang w:val="fr-FR"/>
        </w:rPr>
        <w:t>du centre s’articulent</w:t>
      </w:r>
      <w:r w:rsidR="00943075" w:rsidRPr="00FD7A74">
        <w:rPr>
          <w:rFonts w:ascii="Arial" w:hAnsi="Arial" w:cs="Arial"/>
          <w:color w:val="0070C0"/>
          <w:lang w:val="fr-FR"/>
        </w:rPr>
        <w:t xml:space="preserve"> autour d</w:t>
      </w:r>
      <w:r w:rsidR="00C379BE" w:rsidRPr="00FD7A74">
        <w:rPr>
          <w:rFonts w:ascii="Arial" w:hAnsi="Arial" w:cs="Arial"/>
          <w:color w:val="0070C0"/>
          <w:lang w:val="fr-FR"/>
        </w:rPr>
        <w:t xml:space="preserve">es </w:t>
      </w:r>
      <w:r w:rsidR="003161D4" w:rsidRPr="00FD7A74">
        <w:rPr>
          <w:rFonts w:ascii="Arial" w:hAnsi="Arial" w:cs="Arial"/>
          <w:color w:val="0070C0"/>
          <w:lang w:val="fr-FR"/>
        </w:rPr>
        <w:t>éléments</w:t>
      </w:r>
      <w:r w:rsidR="00C379BE" w:rsidRPr="00FD7A74">
        <w:rPr>
          <w:rFonts w:ascii="Arial" w:hAnsi="Arial" w:cs="Arial"/>
          <w:color w:val="0070C0"/>
          <w:lang w:val="fr-FR"/>
        </w:rPr>
        <w:t xml:space="preserve"> suivants :</w:t>
      </w:r>
    </w:p>
    <w:p w:rsidR="0059606F" w:rsidRPr="00FD7A74" w:rsidRDefault="009A0151" w:rsidP="00A06FAF">
      <w:pPr>
        <w:pStyle w:val="ListParagraph"/>
        <w:numPr>
          <w:ilvl w:val="0"/>
          <w:numId w:val="56"/>
        </w:numPr>
        <w:spacing w:before="120"/>
        <w:contextualSpacing/>
        <w:jc w:val="both"/>
        <w:rPr>
          <w:rFonts w:ascii="Arial" w:hAnsi="Arial" w:cs="Arial"/>
          <w:color w:val="0070C0"/>
          <w:spacing w:val="-2"/>
          <w:lang w:val="fr-FR"/>
        </w:rPr>
      </w:pPr>
      <w:r w:rsidRPr="00FD7A74">
        <w:rPr>
          <w:rFonts w:ascii="Arial" w:hAnsi="Arial" w:cs="Arial"/>
          <w:b/>
          <w:color w:val="0070C0"/>
          <w:spacing w:val="-2"/>
          <w:lang w:val="fr-FR"/>
        </w:rPr>
        <w:t xml:space="preserve">Coordination et </w:t>
      </w:r>
      <w:r w:rsidR="00BA170E" w:rsidRPr="00FD7A74">
        <w:rPr>
          <w:rFonts w:ascii="Arial" w:hAnsi="Arial" w:cs="Arial"/>
          <w:b/>
          <w:color w:val="0070C0"/>
          <w:spacing w:val="-2"/>
          <w:lang w:val="fr-FR"/>
        </w:rPr>
        <w:t>harmonisation</w:t>
      </w:r>
      <w:r w:rsidR="00BA170E" w:rsidRPr="00FD7A74">
        <w:rPr>
          <w:rFonts w:ascii="Arial" w:hAnsi="Arial" w:cs="Arial"/>
          <w:color w:val="0070C0"/>
          <w:spacing w:val="-2"/>
          <w:lang w:val="fr-FR"/>
        </w:rPr>
        <w:t xml:space="preserve"> de la formation en statistique en Afrique.</w:t>
      </w:r>
      <w:r w:rsidR="00844630" w:rsidRPr="00FD7A74">
        <w:rPr>
          <w:rFonts w:ascii="Arial" w:hAnsi="Arial" w:cs="Arial"/>
          <w:color w:val="0070C0"/>
          <w:spacing w:val="-2"/>
          <w:lang w:val="fr-FR"/>
        </w:rPr>
        <w:t xml:space="preserve"> </w:t>
      </w:r>
    </w:p>
    <w:p w:rsidR="00BA170E" w:rsidRPr="00FD7A74" w:rsidRDefault="0059606F" w:rsidP="00A06FAF">
      <w:pPr>
        <w:pStyle w:val="ListParagraph"/>
        <w:numPr>
          <w:ilvl w:val="0"/>
          <w:numId w:val="56"/>
        </w:numPr>
        <w:spacing w:before="120"/>
        <w:contextualSpacing/>
        <w:jc w:val="both"/>
        <w:rPr>
          <w:rFonts w:ascii="Arial" w:hAnsi="Arial" w:cs="Arial"/>
          <w:color w:val="0070C0"/>
          <w:spacing w:val="-2"/>
          <w:lang w:val="fr-FR"/>
        </w:rPr>
      </w:pPr>
      <w:r w:rsidRPr="00FD7A74">
        <w:rPr>
          <w:rFonts w:ascii="Arial" w:hAnsi="Arial" w:cs="Arial"/>
          <w:b/>
          <w:color w:val="0070C0"/>
          <w:spacing w:val="-2"/>
          <w:lang w:val="fr-FR"/>
        </w:rPr>
        <w:t>Organisme accréditeur </w:t>
      </w:r>
      <w:r w:rsidR="00A828DD" w:rsidRPr="00FD7A74">
        <w:rPr>
          <w:rFonts w:ascii="Arial" w:hAnsi="Arial" w:cs="Arial"/>
          <w:b/>
          <w:color w:val="0070C0"/>
          <w:spacing w:val="-2"/>
          <w:lang w:val="fr-FR"/>
        </w:rPr>
        <w:t xml:space="preserve">des écoles et centres de </w:t>
      </w:r>
      <w:r w:rsidR="007774E9" w:rsidRPr="00FD7A74">
        <w:rPr>
          <w:rFonts w:ascii="Arial" w:hAnsi="Arial" w:cs="Arial"/>
          <w:b/>
          <w:color w:val="0070C0"/>
          <w:spacing w:val="-2"/>
          <w:lang w:val="fr-FR"/>
        </w:rPr>
        <w:t>formation</w:t>
      </w:r>
      <w:r w:rsidR="00943075" w:rsidRPr="00FD7A74">
        <w:rPr>
          <w:rFonts w:ascii="Arial" w:hAnsi="Arial" w:cs="Arial"/>
          <w:color w:val="0070C0"/>
          <w:spacing w:val="-2"/>
          <w:lang w:val="fr-FR"/>
        </w:rPr>
        <w:t xml:space="preserve"> :</w:t>
      </w:r>
      <w:r w:rsidRPr="00FD7A74">
        <w:rPr>
          <w:rFonts w:ascii="Arial" w:hAnsi="Arial" w:cs="Arial"/>
          <w:color w:val="0070C0"/>
          <w:spacing w:val="-2"/>
          <w:lang w:val="fr-FR"/>
        </w:rPr>
        <w:t xml:space="preserve"> </w:t>
      </w:r>
      <w:r w:rsidR="00BA170E" w:rsidRPr="00FD7A74">
        <w:rPr>
          <w:rFonts w:ascii="Arial" w:hAnsi="Arial" w:cs="Arial"/>
          <w:color w:val="0070C0"/>
          <w:spacing w:val="-2"/>
          <w:lang w:val="fr-FR"/>
        </w:rPr>
        <w:t xml:space="preserve">Sur la base d’un cadre définissant les normes et les curricula harmonisés, en tant qu’organisme accréditeur, le Centre devra procéder à l’évaluation des écoles de formation statistique en Afrique et assurer l’accréditation en matière de formation statistique en Afrique en collaboration avec l’AfSA. </w:t>
      </w:r>
    </w:p>
    <w:p w:rsidR="00844630" w:rsidRPr="00FD7A74" w:rsidRDefault="00844630" w:rsidP="00A06FAF">
      <w:pPr>
        <w:pStyle w:val="ListParagraph"/>
        <w:numPr>
          <w:ilvl w:val="0"/>
          <w:numId w:val="56"/>
        </w:numPr>
        <w:spacing w:before="120"/>
        <w:contextualSpacing/>
        <w:jc w:val="both"/>
        <w:rPr>
          <w:rFonts w:ascii="Arial" w:hAnsi="Arial" w:cs="Arial"/>
          <w:color w:val="0070C0"/>
          <w:spacing w:val="-2"/>
          <w:lang w:val="fr-FR"/>
        </w:rPr>
      </w:pPr>
      <w:r w:rsidRPr="00FD7A74">
        <w:rPr>
          <w:rFonts w:ascii="Arial" w:hAnsi="Arial" w:cs="Arial"/>
          <w:b/>
          <w:color w:val="0070C0"/>
          <w:spacing w:val="-2"/>
          <w:lang w:val="fr-FR"/>
        </w:rPr>
        <w:t>Renforcement des capacités</w:t>
      </w:r>
      <w:r w:rsidR="004A675B" w:rsidRPr="00FD7A74">
        <w:rPr>
          <w:rFonts w:ascii="Arial" w:hAnsi="Arial" w:cs="Arial"/>
          <w:color w:val="0070C0"/>
          <w:spacing w:val="-2"/>
          <w:lang w:val="fr-FR"/>
        </w:rPr>
        <w:t>, formation</w:t>
      </w:r>
      <w:r w:rsidRPr="00FD7A74">
        <w:rPr>
          <w:rFonts w:ascii="Arial" w:hAnsi="Arial" w:cs="Arial"/>
          <w:color w:val="0070C0"/>
          <w:spacing w:val="-2"/>
          <w:lang w:val="fr-FR"/>
        </w:rPr>
        <w:t xml:space="preserve"> et recherche en statistique </w:t>
      </w:r>
    </w:p>
    <w:p w:rsidR="00BA170E" w:rsidRPr="00FD7A74" w:rsidRDefault="00A828DD" w:rsidP="00A06FAF">
      <w:pPr>
        <w:pStyle w:val="ListParagraph"/>
        <w:numPr>
          <w:ilvl w:val="0"/>
          <w:numId w:val="56"/>
        </w:numPr>
        <w:spacing w:before="120"/>
        <w:contextualSpacing/>
        <w:jc w:val="both"/>
        <w:rPr>
          <w:rFonts w:ascii="Arial" w:hAnsi="Arial" w:cs="Arial"/>
          <w:color w:val="0070C0"/>
          <w:spacing w:val="-2"/>
          <w:lang w:val="fr-FR"/>
        </w:rPr>
      </w:pPr>
      <w:r w:rsidRPr="00FD7A74">
        <w:rPr>
          <w:rFonts w:ascii="Arial" w:hAnsi="Arial" w:cs="Arial"/>
          <w:b/>
          <w:color w:val="0070C0"/>
          <w:spacing w:val="-2"/>
          <w:lang w:val="fr-FR"/>
        </w:rPr>
        <w:t>Supervision de la Certification </w:t>
      </w:r>
      <w:r w:rsidRPr="00FD7A74">
        <w:rPr>
          <w:rFonts w:ascii="Arial" w:hAnsi="Arial" w:cs="Arial"/>
          <w:color w:val="0070C0"/>
          <w:spacing w:val="-2"/>
          <w:lang w:val="fr-FR"/>
        </w:rPr>
        <w:t>: le centre va s</w:t>
      </w:r>
      <w:r w:rsidR="00BA170E" w:rsidRPr="00FD7A74">
        <w:rPr>
          <w:rFonts w:ascii="Arial" w:hAnsi="Arial" w:cs="Arial"/>
          <w:color w:val="0070C0"/>
          <w:spacing w:val="-2"/>
          <w:lang w:val="fr-FR"/>
        </w:rPr>
        <w:t>uperviser la certification des diplômes dans les écoles et universités en statistique et entreprendre des évaluations régulières des centres et écoles de formation afin d’adapter les programmes de formation aux besoins et aux exigences du marché du travail.</w:t>
      </w:r>
    </w:p>
    <w:p w:rsidR="00BA170E" w:rsidRPr="00FD7A74" w:rsidRDefault="0081389C" w:rsidP="00A06FAF">
      <w:pPr>
        <w:pStyle w:val="ListParagraph"/>
        <w:numPr>
          <w:ilvl w:val="0"/>
          <w:numId w:val="56"/>
        </w:numPr>
        <w:spacing w:before="120"/>
        <w:contextualSpacing/>
        <w:jc w:val="both"/>
        <w:rPr>
          <w:rFonts w:ascii="Arial" w:hAnsi="Arial" w:cs="Arial"/>
          <w:color w:val="0070C0"/>
          <w:spacing w:val="-2"/>
          <w:lang w:val="fr-FR"/>
        </w:rPr>
      </w:pPr>
      <w:r w:rsidRPr="00FD7A74">
        <w:rPr>
          <w:rFonts w:ascii="Arial" w:hAnsi="Arial" w:cs="Arial"/>
          <w:b/>
          <w:color w:val="0070C0"/>
          <w:spacing w:val="-2"/>
          <w:lang w:val="fr-FR"/>
        </w:rPr>
        <w:lastRenderedPageBreak/>
        <w:t xml:space="preserve">Validité et </w:t>
      </w:r>
      <w:r w:rsidR="005C17C0" w:rsidRPr="00FD7A74">
        <w:rPr>
          <w:rFonts w:ascii="Arial" w:hAnsi="Arial" w:cs="Arial"/>
          <w:b/>
          <w:color w:val="0070C0"/>
          <w:spacing w:val="-2"/>
          <w:lang w:val="fr-FR"/>
        </w:rPr>
        <w:t xml:space="preserve">reconnaissance </w:t>
      </w:r>
      <w:r w:rsidRPr="00FD7A74">
        <w:rPr>
          <w:rFonts w:ascii="Arial" w:hAnsi="Arial" w:cs="Arial"/>
          <w:b/>
          <w:color w:val="0070C0"/>
          <w:spacing w:val="-2"/>
          <w:lang w:val="fr-FR"/>
        </w:rPr>
        <w:t>des diplômes :</w:t>
      </w:r>
      <w:r w:rsidRPr="00FD7A74">
        <w:rPr>
          <w:rFonts w:ascii="Arial" w:hAnsi="Arial" w:cs="Arial"/>
          <w:color w:val="0070C0"/>
          <w:spacing w:val="-2"/>
          <w:lang w:val="fr-FR"/>
        </w:rPr>
        <w:t xml:space="preserve"> </w:t>
      </w:r>
      <w:r w:rsidR="00BA170E" w:rsidRPr="00FD7A74">
        <w:rPr>
          <w:rFonts w:ascii="Arial" w:hAnsi="Arial" w:cs="Arial"/>
          <w:color w:val="0070C0"/>
          <w:spacing w:val="-2"/>
          <w:lang w:val="fr-FR"/>
        </w:rPr>
        <w:t>Le Centre devra se rapprocher également du Centre Africain et Malgache pour l’Enseignement Supérieur (CAMES), de l’UNESCO et des Ministères de l’enseigneur supérieur des Etats membres pour la reconnaissance et la validation des diplômes à cré</w:t>
      </w:r>
      <w:r w:rsidRPr="00FD7A74">
        <w:rPr>
          <w:rFonts w:ascii="Arial" w:hAnsi="Arial" w:cs="Arial"/>
          <w:color w:val="0070C0"/>
          <w:spacing w:val="-2"/>
          <w:lang w:val="fr-FR"/>
        </w:rPr>
        <w:t xml:space="preserve">er dans les nouvelles filières. </w:t>
      </w:r>
      <w:r w:rsidR="00BA170E" w:rsidRPr="00FD7A74">
        <w:rPr>
          <w:rFonts w:ascii="Arial" w:hAnsi="Arial" w:cs="Arial"/>
          <w:color w:val="0070C0"/>
          <w:spacing w:val="-2"/>
          <w:lang w:val="fr-FR"/>
        </w:rPr>
        <w:t>Les certificats et les diplôme</w:t>
      </w:r>
      <w:r w:rsidR="009A0151" w:rsidRPr="00FD7A74">
        <w:rPr>
          <w:rFonts w:ascii="Arial" w:hAnsi="Arial" w:cs="Arial"/>
          <w:color w:val="0070C0"/>
          <w:spacing w:val="-2"/>
          <w:lang w:val="fr-FR"/>
        </w:rPr>
        <w:t>s reconnus par le Centre devro</w:t>
      </w:r>
      <w:r w:rsidR="00BA170E" w:rsidRPr="00FD7A74">
        <w:rPr>
          <w:rFonts w:ascii="Arial" w:hAnsi="Arial" w:cs="Arial"/>
          <w:color w:val="0070C0"/>
          <w:spacing w:val="-2"/>
          <w:lang w:val="fr-FR"/>
        </w:rPr>
        <w:t xml:space="preserve">nt </w:t>
      </w:r>
      <w:r w:rsidR="00D71745" w:rsidRPr="00FD7A74">
        <w:rPr>
          <w:rFonts w:ascii="Arial" w:hAnsi="Arial" w:cs="Arial"/>
          <w:color w:val="0070C0"/>
          <w:spacing w:val="-2"/>
          <w:lang w:val="fr-FR"/>
        </w:rPr>
        <w:t xml:space="preserve">être </w:t>
      </w:r>
      <w:r w:rsidR="009A0151" w:rsidRPr="00FD7A74">
        <w:rPr>
          <w:rFonts w:ascii="Arial" w:hAnsi="Arial" w:cs="Arial"/>
          <w:color w:val="0070C0"/>
          <w:spacing w:val="-2"/>
          <w:lang w:val="fr-FR"/>
        </w:rPr>
        <w:t xml:space="preserve">reconnus par les pays membres et </w:t>
      </w:r>
      <w:r w:rsidR="00BA170E" w:rsidRPr="00FD7A74">
        <w:rPr>
          <w:rFonts w:ascii="Arial" w:hAnsi="Arial" w:cs="Arial"/>
          <w:color w:val="0070C0"/>
          <w:spacing w:val="-2"/>
          <w:lang w:val="fr-FR"/>
        </w:rPr>
        <w:t>donner droit à des avancements et/ou à des bonifications au niveau des pays.</w:t>
      </w:r>
    </w:p>
    <w:p w:rsidR="007E205A" w:rsidRPr="00FD7A74" w:rsidRDefault="00FA2F0D" w:rsidP="00A06FAF">
      <w:pPr>
        <w:pStyle w:val="ListParagraph"/>
        <w:numPr>
          <w:ilvl w:val="0"/>
          <w:numId w:val="56"/>
        </w:numPr>
        <w:spacing w:before="120"/>
        <w:contextualSpacing/>
        <w:jc w:val="both"/>
        <w:rPr>
          <w:rStyle w:val="hps"/>
          <w:rFonts w:ascii="Arial" w:hAnsi="Arial" w:cs="Arial"/>
          <w:color w:val="0070C0"/>
          <w:lang w:val="fr-FR"/>
        </w:rPr>
      </w:pPr>
      <w:r w:rsidRPr="00FD7A74">
        <w:rPr>
          <w:rFonts w:ascii="Arial" w:hAnsi="Arial" w:cs="Arial"/>
          <w:b/>
          <w:color w:val="0070C0"/>
          <w:spacing w:val="-2"/>
          <w:lang w:val="fr-FR"/>
        </w:rPr>
        <w:t>Mobilité </w:t>
      </w:r>
      <w:r w:rsidRPr="00FD7A74">
        <w:rPr>
          <w:rFonts w:ascii="Arial" w:hAnsi="Arial" w:cs="Arial"/>
          <w:color w:val="0070C0"/>
          <w:spacing w:val="-2"/>
          <w:lang w:val="fr-FR"/>
        </w:rPr>
        <w:t xml:space="preserve">: </w:t>
      </w:r>
      <w:r w:rsidR="00BA170E" w:rsidRPr="00FD7A74">
        <w:rPr>
          <w:rFonts w:ascii="Arial" w:hAnsi="Arial" w:cs="Arial"/>
          <w:color w:val="0070C0"/>
          <w:spacing w:val="-2"/>
          <w:lang w:val="fr-FR"/>
        </w:rPr>
        <w:t>Faciliter la mobilité des étu</w:t>
      </w:r>
      <w:r w:rsidR="009A0151" w:rsidRPr="00FD7A74">
        <w:rPr>
          <w:rFonts w:ascii="Arial" w:hAnsi="Arial" w:cs="Arial"/>
          <w:color w:val="0070C0"/>
          <w:spacing w:val="-2"/>
          <w:lang w:val="fr-FR"/>
        </w:rPr>
        <w:t xml:space="preserve">diants et des enseignants et </w:t>
      </w:r>
      <w:r w:rsidR="00BA170E" w:rsidRPr="00FD7A74">
        <w:rPr>
          <w:rFonts w:ascii="Arial" w:hAnsi="Arial" w:cs="Arial"/>
          <w:color w:val="0070C0"/>
          <w:spacing w:val="-2"/>
          <w:lang w:val="fr-FR"/>
        </w:rPr>
        <w:t>supprimer les barriè</w:t>
      </w:r>
      <w:r w:rsidRPr="00FD7A74">
        <w:rPr>
          <w:rFonts w:ascii="Arial" w:hAnsi="Arial" w:cs="Arial"/>
          <w:color w:val="0070C0"/>
          <w:spacing w:val="-2"/>
          <w:lang w:val="fr-FR"/>
        </w:rPr>
        <w:t xml:space="preserve">res linguistiques entre les </w:t>
      </w:r>
      <w:r w:rsidR="00A248D5" w:rsidRPr="00FD7A74">
        <w:rPr>
          <w:rFonts w:ascii="Arial" w:hAnsi="Arial" w:cs="Arial"/>
          <w:color w:val="0070C0"/>
          <w:spacing w:val="-2"/>
          <w:lang w:val="fr-FR"/>
        </w:rPr>
        <w:t>statisticiens du continent</w:t>
      </w:r>
      <w:r w:rsidRPr="00FD7A74">
        <w:rPr>
          <w:rFonts w:ascii="Arial" w:hAnsi="Arial" w:cs="Arial"/>
          <w:color w:val="0070C0"/>
          <w:spacing w:val="-2"/>
          <w:lang w:val="fr-FR"/>
        </w:rPr>
        <w:t>.</w:t>
      </w:r>
    </w:p>
    <w:p w:rsidR="007E205A" w:rsidRPr="00FD7A74" w:rsidRDefault="003965AE" w:rsidP="00A06FAF">
      <w:pPr>
        <w:spacing w:before="120"/>
        <w:jc w:val="both"/>
        <w:rPr>
          <w:rFonts w:ascii="Arial" w:hAnsi="Arial" w:cs="Arial"/>
          <w:color w:val="0070C0"/>
          <w:spacing w:val="-2"/>
          <w:lang w:val="fr-FR"/>
        </w:rPr>
      </w:pPr>
      <w:r w:rsidRPr="00FD7A74">
        <w:rPr>
          <w:rFonts w:ascii="Arial" w:hAnsi="Arial" w:cs="Arial"/>
          <w:bCs/>
          <w:color w:val="0070C0"/>
          <w:lang w:val="fr-FR"/>
        </w:rPr>
        <w:t xml:space="preserve">Un protocole décrivant clairement en détails le mandat, les rôles, les pouvoirs et le domaine de l’autorité du centre et ses relations avec les </w:t>
      </w:r>
      <w:r w:rsidR="000C115C" w:rsidRPr="00FD7A74">
        <w:rPr>
          <w:rFonts w:ascii="Arial" w:hAnsi="Arial" w:cs="Arial"/>
          <w:bCs/>
          <w:color w:val="0070C0"/>
          <w:lang w:val="fr-FR"/>
        </w:rPr>
        <w:t>écoles</w:t>
      </w:r>
      <w:r w:rsidR="00017E11" w:rsidRPr="00FD7A74">
        <w:rPr>
          <w:rFonts w:ascii="Arial" w:hAnsi="Arial" w:cs="Arial"/>
          <w:bCs/>
          <w:color w:val="0070C0"/>
          <w:lang w:val="fr-FR"/>
        </w:rPr>
        <w:t>,</w:t>
      </w:r>
      <w:r w:rsidR="009A0151" w:rsidRPr="00FD7A74">
        <w:rPr>
          <w:rFonts w:ascii="Arial" w:hAnsi="Arial" w:cs="Arial"/>
          <w:bCs/>
          <w:color w:val="0070C0"/>
          <w:lang w:val="fr-FR"/>
        </w:rPr>
        <w:t xml:space="preserve"> centres de formation </w:t>
      </w:r>
      <w:r w:rsidR="00B544F3" w:rsidRPr="00FD7A74">
        <w:rPr>
          <w:rFonts w:ascii="Arial" w:hAnsi="Arial" w:cs="Arial"/>
          <w:bCs/>
          <w:color w:val="0070C0"/>
          <w:lang w:val="fr-FR"/>
        </w:rPr>
        <w:t xml:space="preserve">et universités </w:t>
      </w:r>
      <w:r w:rsidR="009A0151" w:rsidRPr="00FD7A74">
        <w:rPr>
          <w:rFonts w:ascii="Arial" w:hAnsi="Arial" w:cs="Arial"/>
          <w:bCs/>
          <w:color w:val="0070C0"/>
          <w:lang w:val="fr-FR"/>
        </w:rPr>
        <w:t>existant</w:t>
      </w:r>
      <w:r w:rsidRPr="00FD7A74">
        <w:rPr>
          <w:rFonts w:ascii="Arial" w:hAnsi="Arial" w:cs="Arial"/>
          <w:bCs/>
          <w:color w:val="0070C0"/>
          <w:lang w:val="fr-FR"/>
        </w:rPr>
        <w:t>s sera préparé et adopté.</w:t>
      </w:r>
      <w:r w:rsidR="000C115C" w:rsidRPr="00FD7A74">
        <w:rPr>
          <w:rFonts w:ascii="Arial" w:hAnsi="Arial" w:cs="Arial"/>
          <w:bCs/>
          <w:color w:val="0070C0"/>
          <w:lang w:val="fr-FR"/>
        </w:rPr>
        <w:t xml:space="preserve"> </w:t>
      </w:r>
    </w:p>
    <w:p w:rsidR="008E41A2" w:rsidRPr="00FD7A74" w:rsidRDefault="00467F1E" w:rsidP="00A06FAF">
      <w:pPr>
        <w:tabs>
          <w:tab w:val="left" w:pos="851"/>
        </w:tabs>
        <w:spacing w:before="120"/>
        <w:jc w:val="both"/>
        <w:rPr>
          <w:rFonts w:ascii="Arial" w:hAnsi="Arial" w:cs="Arial"/>
          <w:b/>
          <w:bCs/>
          <w:color w:val="0070C0"/>
          <w:lang w:val="fr-FR"/>
        </w:rPr>
      </w:pPr>
      <w:r w:rsidRPr="00FD7A74">
        <w:rPr>
          <w:rFonts w:ascii="Arial" w:hAnsi="Arial" w:cs="Arial"/>
          <w:b/>
          <w:bCs/>
          <w:color w:val="0070C0"/>
          <w:lang w:val="fr-FR"/>
        </w:rPr>
        <w:t>6.2</w:t>
      </w:r>
      <w:r w:rsidR="009949D1">
        <w:rPr>
          <w:rFonts w:ascii="Arial" w:hAnsi="Arial" w:cs="Arial"/>
          <w:b/>
          <w:bCs/>
          <w:color w:val="0070C0"/>
          <w:lang w:val="fr-FR"/>
        </w:rPr>
        <w:t>.4</w:t>
      </w:r>
      <w:r w:rsidR="008E41A2" w:rsidRPr="00FD7A74">
        <w:rPr>
          <w:rFonts w:ascii="Arial" w:hAnsi="Arial" w:cs="Arial"/>
          <w:b/>
          <w:bCs/>
          <w:color w:val="0070C0"/>
          <w:lang w:val="fr-FR"/>
        </w:rPr>
        <w:t>.3.</w:t>
      </w:r>
      <w:r w:rsidR="008E41A2" w:rsidRPr="00FD7A74">
        <w:rPr>
          <w:rFonts w:ascii="Arial" w:hAnsi="Arial" w:cs="Arial"/>
          <w:b/>
          <w:bCs/>
          <w:color w:val="0070C0"/>
          <w:lang w:val="fr-FR"/>
        </w:rPr>
        <w:tab/>
      </w:r>
      <w:r w:rsidR="00D16291" w:rsidRPr="00FD7A74">
        <w:rPr>
          <w:rFonts w:ascii="Arial" w:hAnsi="Arial" w:cs="Arial"/>
          <w:b/>
          <w:bCs/>
          <w:color w:val="0070C0"/>
          <w:lang w:val="fr-FR"/>
        </w:rPr>
        <w:t>Programmes de formation</w:t>
      </w:r>
    </w:p>
    <w:p w:rsidR="009330A4" w:rsidRPr="00FD7A74" w:rsidRDefault="00D16291" w:rsidP="00A06FAF">
      <w:pPr>
        <w:spacing w:before="120"/>
        <w:jc w:val="both"/>
        <w:rPr>
          <w:rFonts w:ascii="Arial" w:hAnsi="Arial" w:cs="Arial"/>
          <w:color w:val="0070C0"/>
          <w:spacing w:val="-2"/>
          <w:lang w:val="fr-FR"/>
        </w:rPr>
      </w:pPr>
      <w:r w:rsidRPr="00FD7A74">
        <w:rPr>
          <w:rFonts w:ascii="Arial" w:hAnsi="Arial" w:cs="Arial"/>
          <w:color w:val="0070C0"/>
          <w:spacing w:val="-2"/>
          <w:lang w:val="fr-FR"/>
        </w:rPr>
        <w:t>Comme lieu de partage et d’</w:t>
      </w:r>
      <w:r w:rsidR="005362F9" w:rsidRPr="00FD7A74">
        <w:rPr>
          <w:rFonts w:ascii="Arial" w:hAnsi="Arial" w:cs="Arial"/>
          <w:color w:val="0070C0"/>
          <w:spacing w:val="-2"/>
          <w:lang w:val="fr-FR"/>
        </w:rPr>
        <w:t>échange</w:t>
      </w:r>
      <w:r w:rsidRPr="00FD7A74">
        <w:rPr>
          <w:rFonts w:ascii="Arial" w:hAnsi="Arial" w:cs="Arial"/>
          <w:color w:val="0070C0"/>
          <w:spacing w:val="-2"/>
          <w:lang w:val="fr-FR"/>
        </w:rPr>
        <w:t xml:space="preserve"> d’</w:t>
      </w:r>
      <w:r w:rsidR="005362F9" w:rsidRPr="00FD7A74">
        <w:rPr>
          <w:rFonts w:ascii="Arial" w:hAnsi="Arial" w:cs="Arial"/>
          <w:color w:val="0070C0"/>
          <w:spacing w:val="-2"/>
          <w:lang w:val="fr-FR"/>
        </w:rPr>
        <w:t>expérience</w:t>
      </w:r>
      <w:r w:rsidR="00FB4763" w:rsidRPr="00FD7A74">
        <w:rPr>
          <w:rFonts w:ascii="Arial" w:hAnsi="Arial" w:cs="Arial"/>
          <w:color w:val="0070C0"/>
          <w:spacing w:val="-2"/>
          <w:lang w:val="fr-FR"/>
        </w:rPr>
        <w:t>s</w:t>
      </w:r>
      <w:r w:rsidRPr="00FD7A74">
        <w:rPr>
          <w:rFonts w:ascii="Arial" w:hAnsi="Arial" w:cs="Arial"/>
          <w:color w:val="0070C0"/>
          <w:spacing w:val="-2"/>
          <w:lang w:val="fr-FR"/>
        </w:rPr>
        <w:t xml:space="preserve"> et de connaissances, le </w:t>
      </w:r>
      <w:r w:rsidR="005362F9" w:rsidRPr="00FD7A74">
        <w:rPr>
          <w:rFonts w:ascii="Arial" w:hAnsi="Arial" w:cs="Arial"/>
          <w:color w:val="0070C0"/>
          <w:spacing w:val="-2"/>
          <w:lang w:val="fr-FR"/>
        </w:rPr>
        <w:t xml:space="preserve">centre </w:t>
      </w:r>
      <w:r w:rsidRPr="00FD7A74">
        <w:rPr>
          <w:rFonts w:ascii="Arial" w:hAnsi="Arial" w:cs="Arial"/>
          <w:color w:val="0070C0"/>
          <w:spacing w:val="-2"/>
          <w:lang w:val="fr-FR"/>
        </w:rPr>
        <w:t>devra offrir</w:t>
      </w:r>
      <w:r w:rsidR="009330A4" w:rsidRPr="00FD7A74">
        <w:rPr>
          <w:rFonts w:ascii="Arial" w:hAnsi="Arial" w:cs="Arial"/>
          <w:color w:val="0070C0"/>
          <w:spacing w:val="-2"/>
          <w:lang w:val="fr-FR"/>
        </w:rPr>
        <w:t> :</w:t>
      </w:r>
    </w:p>
    <w:p w:rsidR="009330A4" w:rsidRPr="00FD7A74" w:rsidRDefault="00D16291" w:rsidP="00A06FAF">
      <w:pPr>
        <w:pStyle w:val="ListParagraph"/>
        <w:numPr>
          <w:ilvl w:val="0"/>
          <w:numId w:val="75"/>
        </w:numPr>
        <w:spacing w:before="120"/>
        <w:ind w:left="284" w:hanging="284"/>
        <w:jc w:val="both"/>
        <w:rPr>
          <w:rFonts w:ascii="Arial" w:hAnsi="Arial" w:cs="Arial"/>
          <w:color w:val="0070C0"/>
          <w:spacing w:val="-2"/>
          <w:lang w:val="fr-FR"/>
        </w:rPr>
      </w:pPr>
      <w:r w:rsidRPr="00FD7A74">
        <w:rPr>
          <w:rFonts w:ascii="Arial" w:hAnsi="Arial" w:cs="Arial"/>
          <w:color w:val="0070C0"/>
          <w:spacing w:val="-2"/>
          <w:lang w:val="fr-FR"/>
        </w:rPr>
        <w:t>des programmes d'études de troisième cycle (spécialisation dans les différents domaines de la statistique : comptabilité nationale, stat</w:t>
      </w:r>
      <w:r w:rsidR="009330A4" w:rsidRPr="00FD7A74">
        <w:rPr>
          <w:rFonts w:ascii="Arial" w:hAnsi="Arial" w:cs="Arial"/>
          <w:color w:val="0070C0"/>
          <w:spacing w:val="-2"/>
          <w:lang w:val="fr-FR"/>
        </w:rPr>
        <w:t>istiques agricoles, prix, etc.)</w:t>
      </w:r>
      <w:r w:rsidR="007C1F07" w:rsidRPr="00FD7A74">
        <w:rPr>
          <w:rFonts w:ascii="Arial" w:hAnsi="Arial" w:cs="Arial"/>
          <w:color w:val="0070C0"/>
          <w:spacing w:val="-2"/>
          <w:lang w:val="fr-FR"/>
        </w:rPr>
        <w:t xml:space="preserve"> et</w:t>
      </w:r>
      <w:r w:rsidR="009330A4" w:rsidRPr="00FD7A74">
        <w:rPr>
          <w:rFonts w:ascii="Arial" w:hAnsi="Arial" w:cs="Arial"/>
          <w:color w:val="0070C0"/>
          <w:spacing w:val="-2"/>
          <w:lang w:val="fr-FR"/>
        </w:rPr>
        <w:t> </w:t>
      </w:r>
      <w:r w:rsidR="007C1F07" w:rsidRPr="00FD7A74">
        <w:rPr>
          <w:rFonts w:ascii="Arial" w:hAnsi="Arial" w:cs="Arial"/>
          <w:color w:val="0070C0"/>
          <w:spacing w:val="-2"/>
          <w:lang w:val="fr-FR"/>
        </w:rPr>
        <w:t>la formation continue</w:t>
      </w:r>
      <w:r w:rsidR="009330A4" w:rsidRPr="00FD7A74">
        <w:rPr>
          <w:rFonts w:ascii="Arial" w:hAnsi="Arial" w:cs="Arial"/>
          <w:color w:val="0070C0"/>
          <w:spacing w:val="-2"/>
          <w:lang w:val="fr-FR"/>
        </w:rPr>
        <w:t>;</w:t>
      </w:r>
    </w:p>
    <w:p w:rsidR="009330A4" w:rsidRPr="00FD7A74" w:rsidRDefault="00D16291" w:rsidP="00A06FAF">
      <w:pPr>
        <w:pStyle w:val="ListParagraph"/>
        <w:numPr>
          <w:ilvl w:val="0"/>
          <w:numId w:val="75"/>
        </w:numPr>
        <w:spacing w:before="120"/>
        <w:ind w:left="284" w:hanging="284"/>
        <w:jc w:val="both"/>
        <w:rPr>
          <w:rFonts w:ascii="Arial" w:hAnsi="Arial" w:cs="Arial"/>
          <w:color w:val="0070C0"/>
          <w:spacing w:val="-2"/>
          <w:lang w:val="fr-FR"/>
        </w:rPr>
      </w:pPr>
      <w:r w:rsidRPr="00FD7A74">
        <w:rPr>
          <w:rFonts w:ascii="Arial" w:hAnsi="Arial" w:cs="Arial"/>
          <w:color w:val="0070C0"/>
          <w:spacing w:val="-2"/>
          <w:lang w:val="fr-FR"/>
        </w:rPr>
        <w:t>des formations spécifiques adaptées aux besoins des pays</w:t>
      </w:r>
      <w:r w:rsidR="009330A4" w:rsidRPr="00FD7A74">
        <w:rPr>
          <w:rFonts w:ascii="Arial" w:hAnsi="Arial" w:cs="Arial"/>
          <w:color w:val="0070C0"/>
          <w:spacing w:val="-2"/>
          <w:lang w:val="fr-FR"/>
        </w:rPr>
        <w:t xml:space="preserve"> et si nécessaire des formations délocalisées ;</w:t>
      </w:r>
    </w:p>
    <w:p w:rsidR="007C1F07" w:rsidRPr="00FD7A74" w:rsidRDefault="009330A4" w:rsidP="00A06FAF">
      <w:pPr>
        <w:pStyle w:val="ListParagraph"/>
        <w:numPr>
          <w:ilvl w:val="0"/>
          <w:numId w:val="75"/>
        </w:numPr>
        <w:spacing w:before="120"/>
        <w:ind w:left="284" w:hanging="284"/>
        <w:jc w:val="both"/>
        <w:rPr>
          <w:rFonts w:ascii="Arial" w:hAnsi="Arial" w:cs="Arial"/>
          <w:color w:val="0070C0"/>
          <w:spacing w:val="-2"/>
          <w:lang w:val="fr-FR"/>
        </w:rPr>
      </w:pPr>
      <w:r w:rsidRPr="00FD7A74">
        <w:rPr>
          <w:rFonts w:ascii="Arial" w:hAnsi="Arial" w:cs="Arial"/>
          <w:color w:val="0070C0"/>
          <w:spacing w:val="-2"/>
          <w:lang w:val="fr-FR"/>
        </w:rPr>
        <w:t>d</w:t>
      </w:r>
      <w:r w:rsidR="007C1F07" w:rsidRPr="00FD7A74">
        <w:rPr>
          <w:rFonts w:ascii="Arial" w:hAnsi="Arial" w:cs="Arial"/>
          <w:color w:val="0070C0"/>
          <w:spacing w:val="-2"/>
          <w:lang w:val="fr-FR"/>
        </w:rPr>
        <w:t>es cours de langues ; et</w:t>
      </w:r>
    </w:p>
    <w:p w:rsidR="00D16291" w:rsidRPr="00FD7A74" w:rsidRDefault="007C1F07" w:rsidP="00A06FAF">
      <w:pPr>
        <w:pStyle w:val="ListParagraph"/>
        <w:numPr>
          <w:ilvl w:val="0"/>
          <w:numId w:val="75"/>
        </w:numPr>
        <w:spacing w:before="120"/>
        <w:ind w:left="284" w:hanging="284"/>
        <w:jc w:val="both"/>
        <w:rPr>
          <w:rFonts w:ascii="Arial" w:hAnsi="Arial" w:cs="Arial"/>
          <w:color w:val="0070C0"/>
          <w:spacing w:val="-2"/>
          <w:lang w:val="fr-FR"/>
        </w:rPr>
      </w:pPr>
      <w:r w:rsidRPr="00FD7A74">
        <w:rPr>
          <w:rFonts w:ascii="Arial" w:hAnsi="Arial" w:cs="Arial"/>
          <w:color w:val="0070C0"/>
          <w:spacing w:val="-2"/>
          <w:lang w:val="fr-FR"/>
        </w:rPr>
        <w:t xml:space="preserve">ces cours sur </w:t>
      </w:r>
      <w:r w:rsidR="00D16291" w:rsidRPr="00FD7A74">
        <w:rPr>
          <w:rFonts w:ascii="Arial" w:hAnsi="Arial" w:cs="Arial"/>
          <w:color w:val="0070C0"/>
          <w:spacing w:val="-2"/>
          <w:lang w:val="fr-FR"/>
        </w:rPr>
        <w:t xml:space="preserve">le management des organisations statistiques, le marketing statistique, le leadership, </w:t>
      </w:r>
      <w:r w:rsidR="00981ED4" w:rsidRPr="00FD7A74">
        <w:rPr>
          <w:rFonts w:ascii="Arial" w:hAnsi="Arial" w:cs="Arial"/>
          <w:color w:val="0070C0"/>
          <w:spacing w:val="-2"/>
          <w:lang w:val="fr-FR"/>
        </w:rPr>
        <w:t xml:space="preserve">le </w:t>
      </w:r>
      <w:r w:rsidR="00D16291" w:rsidRPr="00FD7A74">
        <w:rPr>
          <w:rFonts w:ascii="Arial" w:hAnsi="Arial" w:cs="Arial"/>
          <w:color w:val="0070C0"/>
          <w:spacing w:val="-2"/>
          <w:lang w:val="fr-FR"/>
        </w:rPr>
        <w:t xml:space="preserve">plaidoyer, la culture statistique, </w:t>
      </w:r>
      <w:r w:rsidR="00FB4763" w:rsidRPr="00FD7A74">
        <w:rPr>
          <w:rFonts w:ascii="Arial" w:hAnsi="Arial" w:cs="Arial"/>
          <w:color w:val="0070C0"/>
          <w:spacing w:val="-2"/>
          <w:lang w:val="fr-FR"/>
        </w:rPr>
        <w:t xml:space="preserve">la </w:t>
      </w:r>
      <w:r w:rsidR="00D16291" w:rsidRPr="00FD7A74">
        <w:rPr>
          <w:rFonts w:ascii="Arial" w:hAnsi="Arial" w:cs="Arial"/>
          <w:color w:val="0070C0"/>
          <w:spacing w:val="-2"/>
          <w:lang w:val="fr-FR"/>
        </w:rPr>
        <w:t>statistique pour non-statisticie</w:t>
      </w:r>
      <w:r w:rsidR="00FB4763" w:rsidRPr="00FD7A74">
        <w:rPr>
          <w:rFonts w:ascii="Arial" w:hAnsi="Arial" w:cs="Arial"/>
          <w:color w:val="0070C0"/>
          <w:spacing w:val="-2"/>
          <w:lang w:val="fr-FR"/>
        </w:rPr>
        <w:t>ns, décideurs politiques, les mé</w:t>
      </w:r>
      <w:r w:rsidR="00D16291" w:rsidRPr="00FD7A74">
        <w:rPr>
          <w:rFonts w:ascii="Arial" w:hAnsi="Arial" w:cs="Arial"/>
          <w:color w:val="0070C0"/>
          <w:spacing w:val="-2"/>
          <w:lang w:val="fr-FR"/>
        </w:rPr>
        <w:t xml:space="preserve">dias, etc., toutes </w:t>
      </w:r>
      <w:r w:rsidRPr="00FD7A74">
        <w:rPr>
          <w:rFonts w:ascii="Arial" w:hAnsi="Arial" w:cs="Arial"/>
          <w:color w:val="0070C0"/>
          <w:spacing w:val="-2"/>
          <w:lang w:val="fr-FR"/>
        </w:rPr>
        <w:t xml:space="preserve">les </w:t>
      </w:r>
      <w:r w:rsidR="00D16291" w:rsidRPr="00FD7A74">
        <w:rPr>
          <w:rFonts w:ascii="Arial" w:hAnsi="Arial" w:cs="Arial"/>
          <w:color w:val="0070C0"/>
          <w:spacing w:val="-2"/>
          <w:lang w:val="fr-FR"/>
        </w:rPr>
        <w:t>questions émergentes et d’actualité dans le domaine statistique</w:t>
      </w:r>
      <w:r w:rsidR="00FB4763" w:rsidRPr="00FD7A74">
        <w:rPr>
          <w:rFonts w:ascii="Arial" w:hAnsi="Arial" w:cs="Arial"/>
          <w:color w:val="0070C0"/>
          <w:spacing w:val="-2"/>
          <w:lang w:val="fr-FR"/>
        </w:rPr>
        <w:t xml:space="preserve"> notamment les données massives</w:t>
      </w:r>
      <w:r w:rsidR="00D16291" w:rsidRPr="00FD7A74">
        <w:rPr>
          <w:rFonts w:ascii="Arial" w:hAnsi="Arial" w:cs="Arial"/>
          <w:color w:val="0070C0"/>
          <w:spacing w:val="-2"/>
          <w:lang w:val="fr-FR"/>
        </w:rPr>
        <w:t>.</w:t>
      </w:r>
    </w:p>
    <w:p w:rsidR="00D16291" w:rsidRPr="00FD7A74" w:rsidRDefault="007C1F07" w:rsidP="00A06FAF">
      <w:pPr>
        <w:spacing w:before="120"/>
        <w:jc w:val="both"/>
        <w:rPr>
          <w:rFonts w:ascii="Arial" w:hAnsi="Arial" w:cs="Arial"/>
          <w:color w:val="0070C0"/>
          <w:spacing w:val="-2"/>
          <w:lang w:val="fr-FR"/>
        </w:rPr>
      </w:pPr>
      <w:r w:rsidRPr="00FD7A74">
        <w:rPr>
          <w:rFonts w:ascii="Arial" w:hAnsi="Arial" w:cs="Arial"/>
          <w:color w:val="0070C0"/>
          <w:spacing w:val="-2"/>
          <w:lang w:val="fr-FR"/>
        </w:rPr>
        <w:t>Le centre se veut également le</w:t>
      </w:r>
      <w:r w:rsidR="00950213" w:rsidRPr="00FD7A74">
        <w:rPr>
          <w:rFonts w:ascii="Arial" w:hAnsi="Arial" w:cs="Arial"/>
          <w:color w:val="0070C0"/>
          <w:spacing w:val="-2"/>
          <w:lang w:val="fr-FR"/>
        </w:rPr>
        <w:t xml:space="preserve"> lieu de m</w:t>
      </w:r>
      <w:r w:rsidR="00D16291" w:rsidRPr="00FD7A74">
        <w:rPr>
          <w:rFonts w:ascii="Arial" w:hAnsi="Arial" w:cs="Arial"/>
          <w:color w:val="0070C0"/>
          <w:spacing w:val="-2"/>
          <w:lang w:val="fr-FR"/>
        </w:rPr>
        <w:t xml:space="preserve">ise à niveau régulière des connaissances théoriques et pratiques en statistique </w:t>
      </w:r>
      <w:r w:rsidRPr="00FD7A74">
        <w:rPr>
          <w:rFonts w:ascii="Arial" w:hAnsi="Arial" w:cs="Arial"/>
          <w:color w:val="0070C0"/>
          <w:spacing w:val="-2"/>
          <w:lang w:val="fr-FR"/>
        </w:rPr>
        <w:t xml:space="preserve">au profit </w:t>
      </w:r>
      <w:r w:rsidR="00D16291" w:rsidRPr="00FD7A74">
        <w:rPr>
          <w:rFonts w:ascii="Arial" w:hAnsi="Arial" w:cs="Arial"/>
          <w:color w:val="0070C0"/>
          <w:spacing w:val="-2"/>
          <w:lang w:val="fr-FR"/>
        </w:rPr>
        <w:t>du personnel enseignant des écoles et centres de formation statistique.</w:t>
      </w:r>
    </w:p>
    <w:p w:rsidR="00D16291" w:rsidRPr="00FD7A74" w:rsidRDefault="00425748" w:rsidP="00A06FAF">
      <w:pPr>
        <w:spacing w:before="120"/>
        <w:jc w:val="both"/>
        <w:rPr>
          <w:rFonts w:ascii="Arial" w:hAnsi="Arial" w:cs="Arial"/>
          <w:color w:val="0070C0"/>
          <w:spacing w:val="-2"/>
          <w:lang w:val="fr-FR"/>
        </w:rPr>
      </w:pPr>
      <w:r w:rsidRPr="00FD7A74">
        <w:rPr>
          <w:rFonts w:ascii="Arial" w:hAnsi="Arial" w:cs="Arial"/>
          <w:color w:val="0070C0"/>
          <w:spacing w:val="-2"/>
          <w:lang w:val="fr-FR"/>
        </w:rPr>
        <w:t>Le centre pourra également organiser</w:t>
      </w:r>
      <w:r w:rsidR="00D16291" w:rsidRPr="00FD7A74">
        <w:rPr>
          <w:rFonts w:ascii="Arial" w:hAnsi="Arial" w:cs="Arial"/>
          <w:color w:val="0070C0"/>
          <w:spacing w:val="-2"/>
          <w:lang w:val="fr-FR"/>
        </w:rPr>
        <w:t xml:space="preserve"> de</w:t>
      </w:r>
      <w:r w:rsidRPr="00FD7A74">
        <w:rPr>
          <w:rFonts w:ascii="Arial" w:hAnsi="Arial" w:cs="Arial"/>
          <w:color w:val="0070C0"/>
          <w:spacing w:val="-2"/>
          <w:lang w:val="fr-FR"/>
        </w:rPr>
        <w:t>s</w:t>
      </w:r>
      <w:r w:rsidR="00D16291" w:rsidRPr="00FD7A74">
        <w:rPr>
          <w:rFonts w:ascii="Arial" w:hAnsi="Arial" w:cs="Arial"/>
          <w:color w:val="0070C0"/>
          <w:spacing w:val="-2"/>
          <w:lang w:val="fr-FR"/>
        </w:rPr>
        <w:t xml:space="preserve"> rencontres entre employeurs</w:t>
      </w:r>
      <w:r w:rsidRPr="00FD7A74">
        <w:rPr>
          <w:rFonts w:ascii="Arial" w:hAnsi="Arial" w:cs="Arial"/>
          <w:color w:val="0070C0"/>
          <w:spacing w:val="-2"/>
          <w:lang w:val="fr-FR"/>
        </w:rPr>
        <w:t xml:space="preserve"> et </w:t>
      </w:r>
      <w:r w:rsidR="00D16291" w:rsidRPr="00FD7A74">
        <w:rPr>
          <w:rFonts w:ascii="Arial" w:hAnsi="Arial" w:cs="Arial"/>
          <w:color w:val="0070C0"/>
          <w:spacing w:val="-2"/>
          <w:lang w:val="fr-FR"/>
        </w:rPr>
        <w:t>étudiants</w:t>
      </w:r>
      <w:r w:rsidR="00F73667" w:rsidRPr="00FD7A74">
        <w:rPr>
          <w:rFonts w:ascii="Arial" w:hAnsi="Arial" w:cs="Arial"/>
          <w:color w:val="0070C0"/>
          <w:spacing w:val="-2"/>
          <w:lang w:val="fr-FR"/>
        </w:rPr>
        <w:t>.</w:t>
      </w:r>
    </w:p>
    <w:p w:rsidR="00D16291" w:rsidRPr="00FD7A74" w:rsidRDefault="00F73667" w:rsidP="00A06FAF">
      <w:pPr>
        <w:spacing w:before="120"/>
        <w:jc w:val="both"/>
        <w:rPr>
          <w:rFonts w:ascii="Arial" w:hAnsi="Arial" w:cs="Arial"/>
          <w:color w:val="0070C0"/>
          <w:spacing w:val="-2"/>
          <w:lang w:val="fr-FR"/>
        </w:rPr>
      </w:pPr>
      <w:r w:rsidRPr="00FD7A74">
        <w:rPr>
          <w:rFonts w:ascii="Arial" w:hAnsi="Arial" w:cs="Arial"/>
          <w:color w:val="0070C0"/>
          <w:spacing w:val="-2"/>
          <w:lang w:val="fr-FR"/>
        </w:rPr>
        <w:t xml:space="preserve">Le centre </w:t>
      </w:r>
      <w:r w:rsidR="00B44FF4" w:rsidRPr="00FD7A74">
        <w:rPr>
          <w:rFonts w:ascii="Arial" w:hAnsi="Arial" w:cs="Arial"/>
          <w:color w:val="0070C0"/>
          <w:spacing w:val="-2"/>
          <w:lang w:val="fr-FR"/>
        </w:rPr>
        <w:t>établira</w:t>
      </w:r>
      <w:r w:rsidRPr="00FD7A74">
        <w:rPr>
          <w:rFonts w:ascii="Arial" w:hAnsi="Arial" w:cs="Arial"/>
          <w:color w:val="0070C0"/>
          <w:spacing w:val="-2"/>
          <w:lang w:val="fr-FR"/>
        </w:rPr>
        <w:t xml:space="preserve"> un </w:t>
      </w:r>
      <w:r w:rsidR="00D16291" w:rsidRPr="00FD7A74">
        <w:rPr>
          <w:rFonts w:ascii="Arial" w:hAnsi="Arial" w:cs="Arial"/>
          <w:color w:val="0070C0"/>
          <w:spacing w:val="-2"/>
          <w:lang w:val="fr-FR"/>
        </w:rPr>
        <w:t>partenariat ou réseau avec les centres, les écol</w:t>
      </w:r>
      <w:r w:rsidR="00B44FF4" w:rsidRPr="00FD7A74">
        <w:rPr>
          <w:rFonts w:ascii="Arial" w:hAnsi="Arial" w:cs="Arial"/>
          <w:color w:val="0070C0"/>
          <w:spacing w:val="-2"/>
          <w:lang w:val="fr-FR"/>
        </w:rPr>
        <w:t xml:space="preserve">es, les universités existantes. </w:t>
      </w:r>
      <w:r w:rsidR="00D16291" w:rsidRPr="00FD7A74">
        <w:rPr>
          <w:rFonts w:ascii="Arial" w:hAnsi="Arial" w:cs="Arial"/>
          <w:color w:val="0070C0"/>
          <w:spacing w:val="-2"/>
          <w:lang w:val="fr-FR"/>
        </w:rPr>
        <w:t>Pour la spécialisat</w:t>
      </w:r>
      <w:r w:rsidR="000B7399" w:rsidRPr="00FD7A74">
        <w:rPr>
          <w:rFonts w:ascii="Arial" w:hAnsi="Arial" w:cs="Arial"/>
          <w:color w:val="0070C0"/>
          <w:spacing w:val="-2"/>
          <w:lang w:val="fr-FR"/>
        </w:rPr>
        <w:t xml:space="preserve">ion, le centre </w:t>
      </w:r>
      <w:r w:rsidR="00981ED4" w:rsidRPr="00FD7A74">
        <w:rPr>
          <w:rFonts w:ascii="Arial" w:hAnsi="Arial" w:cs="Arial"/>
          <w:color w:val="0070C0"/>
          <w:spacing w:val="-2"/>
          <w:lang w:val="fr-FR"/>
        </w:rPr>
        <w:t>pourra</w:t>
      </w:r>
      <w:r w:rsidR="000B7399" w:rsidRPr="00FD7A74">
        <w:rPr>
          <w:rFonts w:ascii="Arial" w:hAnsi="Arial" w:cs="Arial"/>
          <w:color w:val="0070C0"/>
          <w:spacing w:val="-2"/>
          <w:lang w:val="fr-FR"/>
        </w:rPr>
        <w:t xml:space="preserve"> organiser d</w:t>
      </w:r>
      <w:r w:rsidR="00D16291" w:rsidRPr="00FD7A74">
        <w:rPr>
          <w:rFonts w:ascii="Arial" w:hAnsi="Arial" w:cs="Arial"/>
          <w:color w:val="0070C0"/>
          <w:spacing w:val="-2"/>
          <w:lang w:val="fr-FR"/>
        </w:rPr>
        <w:t>es formations en alternance (formation et st</w:t>
      </w:r>
      <w:r w:rsidR="00AF2383" w:rsidRPr="00FD7A74">
        <w:rPr>
          <w:rFonts w:ascii="Arial" w:hAnsi="Arial" w:cs="Arial"/>
          <w:color w:val="0070C0"/>
          <w:spacing w:val="-2"/>
          <w:lang w:val="fr-FR"/>
        </w:rPr>
        <w:t xml:space="preserve">age) </w:t>
      </w:r>
      <w:r w:rsidR="00D16291" w:rsidRPr="00FD7A74">
        <w:rPr>
          <w:rFonts w:ascii="Arial" w:hAnsi="Arial" w:cs="Arial"/>
          <w:color w:val="0070C0"/>
          <w:spacing w:val="-2"/>
          <w:lang w:val="fr-FR"/>
        </w:rPr>
        <w:t xml:space="preserve">ou </w:t>
      </w:r>
      <w:r w:rsidR="00D92C1F" w:rsidRPr="00FD7A74">
        <w:rPr>
          <w:rFonts w:ascii="Arial" w:hAnsi="Arial" w:cs="Arial"/>
          <w:color w:val="0070C0"/>
          <w:spacing w:val="-2"/>
          <w:lang w:val="fr-FR"/>
        </w:rPr>
        <w:t xml:space="preserve">suivant d’autres formules.  </w:t>
      </w:r>
    </w:p>
    <w:p w:rsidR="00AB25CB" w:rsidRPr="00FD7A74" w:rsidRDefault="00A4736D" w:rsidP="00A06FAF">
      <w:pPr>
        <w:pStyle w:val="Heading3"/>
        <w:spacing w:before="120" w:after="0"/>
        <w:rPr>
          <w:rFonts w:ascii="Arial" w:hAnsi="Arial" w:cs="Arial"/>
          <w:color w:val="0070C0"/>
          <w:sz w:val="24"/>
          <w:szCs w:val="24"/>
          <w:lang w:val="fr-FR"/>
        </w:rPr>
      </w:pPr>
      <w:bookmarkStart w:id="271" w:name="_Toc475488374"/>
      <w:bookmarkStart w:id="272" w:name="_Toc475542123"/>
      <w:r w:rsidRPr="00FD7A74">
        <w:rPr>
          <w:rFonts w:ascii="Arial" w:hAnsi="Arial" w:cs="Arial"/>
          <w:color w:val="0070C0"/>
          <w:sz w:val="24"/>
          <w:szCs w:val="24"/>
          <w:lang w:val="fr-FR"/>
        </w:rPr>
        <w:t>6.2</w:t>
      </w:r>
      <w:r w:rsidR="009949D1">
        <w:rPr>
          <w:rFonts w:ascii="Arial" w:hAnsi="Arial" w:cs="Arial"/>
          <w:color w:val="0070C0"/>
          <w:sz w:val="24"/>
          <w:szCs w:val="24"/>
          <w:lang w:val="fr-FR"/>
        </w:rPr>
        <w:t>.5</w:t>
      </w:r>
      <w:r w:rsidR="00AB25CB" w:rsidRPr="00FD7A74">
        <w:rPr>
          <w:rFonts w:ascii="Arial" w:hAnsi="Arial" w:cs="Arial"/>
          <w:color w:val="0070C0"/>
          <w:sz w:val="24"/>
          <w:szCs w:val="24"/>
          <w:lang w:val="fr-FR"/>
        </w:rPr>
        <w:t>. Comité scientifique</w:t>
      </w:r>
      <w:bookmarkEnd w:id="271"/>
      <w:bookmarkEnd w:id="272"/>
      <w:r w:rsidR="00AB25CB" w:rsidRPr="00FD7A74">
        <w:rPr>
          <w:rFonts w:ascii="Arial" w:hAnsi="Arial" w:cs="Arial"/>
          <w:color w:val="0070C0"/>
          <w:sz w:val="24"/>
          <w:szCs w:val="24"/>
          <w:lang w:val="fr-FR"/>
        </w:rPr>
        <w:t xml:space="preserve"> </w:t>
      </w:r>
      <w:r w:rsidR="00560B3F" w:rsidRPr="00FD7A74">
        <w:rPr>
          <w:rFonts w:ascii="Arial" w:hAnsi="Arial" w:cs="Arial"/>
          <w:color w:val="0070C0"/>
          <w:sz w:val="24"/>
          <w:szCs w:val="24"/>
          <w:lang w:val="fr-FR"/>
        </w:rPr>
        <w:t xml:space="preserve"> </w:t>
      </w:r>
    </w:p>
    <w:p w:rsidR="003605BD" w:rsidRPr="00FD7A74" w:rsidRDefault="00691472" w:rsidP="00A06FAF">
      <w:pPr>
        <w:spacing w:before="120"/>
        <w:jc w:val="both"/>
        <w:rPr>
          <w:rFonts w:ascii="Arial" w:eastAsia="Calibri" w:hAnsi="Arial" w:cs="Arial"/>
          <w:color w:val="0070C0"/>
          <w:lang w:val="fr-FR"/>
        </w:rPr>
      </w:pPr>
      <w:r w:rsidRPr="00FD7A74">
        <w:rPr>
          <w:rFonts w:ascii="Arial" w:eastAsia="Calibri" w:hAnsi="Arial" w:cs="Arial"/>
          <w:color w:val="0070C0"/>
          <w:lang w:val="fr-FR"/>
        </w:rPr>
        <w:t>Un comité scientifique composé par des universitaires, des chercheurs et des utilisateurs sera créé pour évaluer les programmes de travail annuels du Centre et de l’Institut afin d'assurer la cohérence et l’alignement avec les besoins des utilisateurs et l'évolution de la structure des économies.</w:t>
      </w:r>
    </w:p>
    <w:p w:rsidR="007F4E84" w:rsidRPr="00FD7A74" w:rsidRDefault="009949D1" w:rsidP="00A06FAF">
      <w:pPr>
        <w:pStyle w:val="Heading3"/>
        <w:spacing w:before="120" w:after="0"/>
        <w:rPr>
          <w:rFonts w:ascii="Arial" w:hAnsi="Arial" w:cs="Arial"/>
          <w:color w:val="0070C0"/>
          <w:sz w:val="24"/>
          <w:lang w:val="fr-FR"/>
        </w:rPr>
      </w:pPr>
      <w:bookmarkStart w:id="273" w:name="_Toc475488375"/>
      <w:bookmarkStart w:id="274" w:name="_Toc475542124"/>
      <w:r>
        <w:rPr>
          <w:rFonts w:ascii="Arial" w:hAnsi="Arial" w:cs="Arial"/>
          <w:color w:val="0070C0"/>
          <w:sz w:val="24"/>
          <w:lang w:val="fr-FR"/>
        </w:rPr>
        <w:lastRenderedPageBreak/>
        <w:t>6.2.6</w:t>
      </w:r>
      <w:r w:rsidR="006A3F73" w:rsidRPr="00FD7A74">
        <w:rPr>
          <w:rFonts w:ascii="Arial" w:hAnsi="Arial" w:cs="Arial"/>
          <w:color w:val="0070C0"/>
          <w:sz w:val="24"/>
          <w:lang w:val="fr-FR"/>
        </w:rPr>
        <w:t xml:space="preserve">. Rôles des </w:t>
      </w:r>
      <w:r w:rsidR="0024690E" w:rsidRPr="00FD7A74">
        <w:rPr>
          <w:rFonts w:ascii="Arial" w:hAnsi="Arial" w:cs="Arial"/>
          <w:color w:val="0070C0"/>
          <w:sz w:val="24"/>
          <w:lang w:val="fr-FR"/>
        </w:rPr>
        <w:t>a</w:t>
      </w:r>
      <w:r w:rsidR="006A3F73" w:rsidRPr="00FD7A74">
        <w:rPr>
          <w:rFonts w:ascii="Arial" w:hAnsi="Arial" w:cs="Arial"/>
          <w:color w:val="0070C0"/>
          <w:sz w:val="24"/>
          <w:lang w:val="fr-FR"/>
        </w:rPr>
        <w:t>ssociations</w:t>
      </w:r>
      <w:r w:rsidR="00325D99" w:rsidRPr="00FD7A74">
        <w:rPr>
          <w:rFonts w:ascii="Arial" w:hAnsi="Arial" w:cs="Arial"/>
          <w:color w:val="0070C0"/>
          <w:sz w:val="24"/>
          <w:lang w:val="fr-FR"/>
        </w:rPr>
        <w:t xml:space="preserve"> nationales </w:t>
      </w:r>
      <w:r w:rsidR="0024690E" w:rsidRPr="00FD7A74">
        <w:rPr>
          <w:rFonts w:ascii="Arial" w:hAnsi="Arial" w:cs="Arial"/>
          <w:color w:val="0070C0"/>
          <w:sz w:val="24"/>
          <w:lang w:val="fr-FR"/>
        </w:rPr>
        <w:t xml:space="preserve">de statisticiens </w:t>
      </w:r>
      <w:r w:rsidR="00325D99" w:rsidRPr="00FD7A74">
        <w:rPr>
          <w:rFonts w:ascii="Arial" w:hAnsi="Arial" w:cs="Arial"/>
          <w:color w:val="0070C0"/>
          <w:sz w:val="24"/>
          <w:lang w:val="fr-FR"/>
        </w:rPr>
        <w:t>et de l’association des statisticiens africains</w:t>
      </w:r>
      <w:bookmarkEnd w:id="273"/>
      <w:bookmarkEnd w:id="274"/>
      <w:r w:rsidR="006A3F73" w:rsidRPr="00FD7A74">
        <w:rPr>
          <w:rFonts w:ascii="Arial" w:hAnsi="Arial" w:cs="Arial"/>
          <w:color w:val="0070C0"/>
          <w:sz w:val="24"/>
          <w:lang w:val="fr-FR"/>
        </w:rPr>
        <w:t xml:space="preserve"> </w:t>
      </w:r>
    </w:p>
    <w:p w:rsidR="003605BD" w:rsidRPr="00FD7A74" w:rsidRDefault="008A6B6D" w:rsidP="00A06FAF">
      <w:pPr>
        <w:spacing w:before="120"/>
        <w:jc w:val="both"/>
        <w:rPr>
          <w:rFonts w:ascii="Arial" w:eastAsia="Calibri" w:hAnsi="Arial" w:cs="Arial"/>
          <w:color w:val="0070C0"/>
          <w:lang w:val="fr-FR"/>
        </w:rPr>
      </w:pPr>
      <w:r w:rsidRPr="00FD7A74">
        <w:rPr>
          <w:rFonts w:ascii="Arial" w:eastAsia="Calibri" w:hAnsi="Arial" w:cs="Arial"/>
          <w:color w:val="0070C0"/>
          <w:lang w:val="fr-FR"/>
        </w:rPr>
        <w:t>L</w:t>
      </w:r>
      <w:r w:rsidR="00256E67" w:rsidRPr="00FD7A74">
        <w:rPr>
          <w:rFonts w:ascii="Arial" w:eastAsia="Calibri" w:hAnsi="Arial" w:cs="Arial"/>
          <w:color w:val="0070C0"/>
          <w:lang w:val="fr-FR"/>
        </w:rPr>
        <w:t>es association</w:t>
      </w:r>
      <w:r w:rsidRPr="00FD7A74">
        <w:rPr>
          <w:rFonts w:ascii="Arial" w:eastAsia="Calibri" w:hAnsi="Arial" w:cs="Arial"/>
          <w:color w:val="0070C0"/>
          <w:lang w:val="fr-FR"/>
        </w:rPr>
        <w:t>s</w:t>
      </w:r>
      <w:r w:rsidR="00256E67" w:rsidRPr="00FD7A74">
        <w:rPr>
          <w:rFonts w:ascii="Arial" w:eastAsia="Calibri" w:hAnsi="Arial" w:cs="Arial"/>
          <w:color w:val="0070C0"/>
          <w:lang w:val="fr-FR"/>
        </w:rPr>
        <w:t xml:space="preserve"> nationales, l’</w:t>
      </w:r>
      <w:r w:rsidR="00325D99" w:rsidRPr="00FD7A74">
        <w:rPr>
          <w:rFonts w:ascii="Arial" w:eastAsia="Calibri" w:hAnsi="Arial" w:cs="Arial"/>
          <w:color w:val="0070C0"/>
          <w:lang w:val="fr-FR"/>
        </w:rPr>
        <w:t>A</w:t>
      </w:r>
      <w:r w:rsidRPr="00FD7A74">
        <w:rPr>
          <w:rFonts w:ascii="Arial" w:eastAsia="Calibri" w:hAnsi="Arial" w:cs="Arial"/>
          <w:color w:val="0070C0"/>
          <w:lang w:val="fr-FR"/>
        </w:rPr>
        <w:t>ssociation des Statisticiens africains (Af</w:t>
      </w:r>
      <w:r w:rsidR="00325D99" w:rsidRPr="00FD7A74">
        <w:rPr>
          <w:rFonts w:ascii="Arial" w:eastAsia="Calibri" w:hAnsi="Arial" w:cs="Arial"/>
          <w:color w:val="0070C0"/>
          <w:lang w:val="fr-FR"/>
        </w:rPr>
        <w:t>SA</w:t>
      </w:r>
      <w:r w:rsidRPr="00FD7A74">
        <w:rPr>
          <w:rFonts w:ascii="Arial" w:eastAsia="Calibri" w:hAnsi="Arial" w:cs="Arial"/>
          <w:color w:val="0070C0"/>
          <w:lang w:val="fr-FR"/>
        </w:rPr>
        <w:t>)</w:t>
      </w:r>
      <w:r w:rsidR="001634D0" w:rsidRPr="00FD7A74">
        <w:rPr>
          <w:rFonts w:ascii="Arial" w:eastAsia="Calibri" w:hAnsi="Arial" w:cs="Arial"/>
          <w:color w:val="0070C0"/>
          <w:lang w:val="fr-FR"/>
        </w:rPr>
        <w:t>, STATAFRIC</w:t>
      </w:r>
      <w:r w:rsidR="00325D99" w:rsidRPr="00FD7A74">
        <w:rPr>
          <w:rFonts w:ascii="Arial" w:eastAsia="Calibri" w:hAnsi="Arial" w:cs="Arial"/>
          <w:color w:val="0070C0"/>
          <w:lang w:val="fr-FR"/>
        </w:rPr>
        <w:t xml:space="preserve"> et le centre doivent travailler en étroite collaboration pour le contrôle de l’éthique professionnelle</w:t>
      </w:r>
      <w:r w:rsidR="002F6949" w:rsidRPr="00FD7A74">
        <w:rPr>
          <w:rFonts w:ascii="Arial" w:eastAsia="Calibri" w:hAnsi="Arial" w:cs="Arial"/>
          <w:color w:val="0070C0"/>
          <w:lang w:val="fr-FR"/>
        </w:rPr>
        <w:t>,</w:t>
      </w:r>
      <w:r w:rsidR="00325D99" w:rsidRPr="00FD7A74">
        <w:rPr>
          <w:rFonts w:ascii="Arial" w:eastAsia="Calibri" w:hAnsi="Arial" w:cs="Arial"/>
          <w:color w:val="0070C0"/>
          <w:lang w:val="fr-FR"/>
        </w:rPr>
        <w:t xml:space="preserve"> la certification de la profession de statisticiens africains en Afrique et l’accréditation des centres et écoles.</w:t>
      </w:r>
      <w:r w:rsidR="0059281D" w:rsidRPr="00FD7A74">
        <w:rPr>
          <w:rFonts w:ascii="Arial" w:eastAsia="Calibri" w:hAnsi="Arial" w:cs="Arial"/>
          <w:color w:val="0070C0"/>
          <w:lang w:val="fr-FR"/>
        </w:rPr>
        <w:t xml:space="preserve"> </w:t>
      </w:r>
      <w:r w:rsidR="00325D99" w:rsidRPr="00FD7A74">
        <w:rPr>
          <w:rFonts w:ascii="Arial" w:eastAsia="Calibri" w:hAnsi="Arial" w:cs="Arial"/>
          <w:color w:val="0070C0"/>
          <w:lang w:val="fr-FR"/>
        </w:rPr>
        <w:t>L</w:t>
      </w:r>
      <w:r w:rsidR="0084562D" w:rsidRPr="00FD7A74">
        <w:rPr>
          <w:rFonts w:ascii="Arial" w:eastAsia="Calibri" w:hAnsi="Arial" w:cs="Arial"/>
          <w:color w:val="0070C0"/>
          <w:lang w:val="fr-FR"/>
        </w:rPr>
        <w:t>es a</w:t>
      </w:r>
      <w:r w:rsidR="00325D99" w:rsidRPr="00FD7A74">
        <w:rPr>
          <w:rFonts w:ascii="Arial" w:eastAsia="Calibri" w:hAnsi="Arial" w:cs="Arial"/>
          <w:color w:val="0070C0"/>
          <w:lang w:val="fr-FR"/>
        </w:rPr>
        <w:t>ssociation</w:t>
      </w:r>
      <w:r w:rsidR="0084562D" w:rsidRPr="00FD7A74">
        <w:rPr>
          <w:rFonts w:ascii="Arial" w:eastAsia="Calibri" w:hAnsi="Arial" w:cs="Arial"/>
          <w:color w:val="0070C0"/>
          <w:lang w:val="fr-FR"/>
        </w:rPr>
        <w:t>s</w:t>
      </w:r>
      <w:r w:rsidR="00325D99" w:rsidRPr="00FD7A74">
        <w:rPr>
          <w:rFonts w:ascii="Arial" w:eastAsia="Calibri" w:hAnsi="Arial" w:cs="Arial"/>
          <w:color w:val="0070C0"/>
          <w:lang w:val="fr-FR"/>
        </w:rPr>
        <w:t xml:space="preserve"> devr</w:t>
      </w:r>
      <w:r w:rsidR="0084562D" w:rsidRPr="00FD7A74">
        <w:rPr>
          <w:rFonts w:ascii="Arial" w:eastAsia="Calibri" w:hAnsi="Arial" w:cs="Arial"/>
          <w:color w:val="0070C0"/>
          <w:lang w:val="fr-FR"/>
        </w:rPr>
        <w:t xml:space="preserve">ont </w:t>
      </w:r>
      <w:r w:rsidR="00325D99" w:rsidRPr="00FD7A74">
        <w:rPr>
          <w:rFonts w:ascii="Arial" w:eastAsia="Calibri" w:hAnsi="Arial" w:cs="Arial"/>
          <w:color w:val="0070C0"/>
          <w:lang w:val="fr-FR"/>
        </w:rPr>
        <w:t xml:space="preserve">attirer et maintenir </w:t>
      </w:r>
      <w:r w:rsidR="00D630D4" w:rsidRPr="00FD7A74">
        <w:rPr>
          <w:rFonts w:ascii="Arial" w:eastAsia="Calibri" w:hAnsi="Arial" w:cs="Arial"/>
          <w:color w:val="0070C0"/>
          <w:lang w:val="fr-FR"/>
        </w:rPr>
        <w:t>l</w:t>
      </w:r>
      <w:r w:rsidR="00325D99" w:rsidRPr="00FD7A74">
        <w:rPr>
          <w:rFonts w:ascii="Arial" w:eastAsia="Calibri" w:hAnsi="Arial" w:cs="Arial"/>
          <w:color w:val="0070C0"/>
          <w:lang w:val="fr-FR"/>
        </w:rPr>
        <w:t xml:space="preserve">es statisticiens africains en </w:t>
      </w:r>
      <w:r w:rsidR="00DF6F84" w:rsidRPr="00FD7A74">
        <w:rPr>
          <w:rFonts w:ascii="Arial" w:eastAsia="Calibri" w:hAnsi="Arial" w:cs="Arial"/>
          <w:color w:val="0070C0"/>
          <w:lang w:val="fr-FR"/>
        </w:rPr>
        <w:t>leur</w:t>
      </w:r>
      <w:r w:rsidR="00325D99" w:rsidRPr="00FD7A74">
        <w:rPr>
          <w:rFonts w:ascii="Arial" w:eastAsia="Calibri" w:hAnsi="Arial" w:cs="Arial"/>
          <w:color w:val="0070C0"/>
          <w:lang w:val="fr-FR"/>
        </w:rPr>
        <w:t xml:space="preserve"> sein en offrant des opportunités et informations (offres d’emplois, cours onlines, colloques et séminaires à co</w:t>
      </w:r>
      <w:r w:rsidR="00C54D64" w:rsidRPr="00FD7A74">
        <w:rPr>
          <w:rFonts w:ascii="Arial" w:eastAsia="Calibri" w:hAnsi="Arial" w:cs="Arial"/>
          <w:color w:val="0070C0"/>
          <w:lang w:val="fr-FR"/>
        </w:rPr>
        <w:t>û</w:t>
      </w:r>
      <w:r w:rsidR="00325D99" w:rsidRPr="00FD7A74">
        <w:rPr>
          <w:rFonts w:ascii="Arial" w:eastAsia="Calibri" w:hAnsi="Arial" w:cs="Arial"/>
          <w:color w:val="0070C0"/>
          <w:lang w:val="fr-FR"/>
        </w:rPr>
        <w:t>ts réduits, nouveaux développements en statistique, etc.).</w:t>
      </w:r>
      <w:r w:rsidR="00313D58" w:rsidRPr="00FD7A74">
        <w:rPr>
          <w:rFonts w:ascii="Arial" w:eastAsia="Calibri" w:hAnsi="Arial" w:cs="Arial"/>
          <w:color w:val="0070C0"/>
          <w:lang w:val="fr-FR"/>
        </w:rPr>
        <w:t xml:space="preserve"> </w:t>
      </w:r>
      <w:r w:rsidR="00313D58" w:rsidRPr="00F6407A">
        <w:rPr>
          <w:rFonts w:ascii="Arial" w:eastAsia="Calibri" w:hAnsi="Arial" w:cs="Arial"/>
          <w:color w:val="0070C0"/>
          <w:lang w:val="fr-FR"/>
        </w:rPr>
        <w:t>Les associations doivent défendre les intérêts des statisticiens africains et promouvoir la culture statistique au sein des différents segments de la société.</w:t>
      </w:r>
    </w:p>
    <w:p w:rsidR="006A3F73" w:rsidRPr="00FD7A74" w:rsidRDefault="009949D1" w:rsidP="00A06FAF">
      <w:pPr>
        <w:pStyle w:val="Heading3"/>
        <w:spacing w:before="120" w:after="0"/>
        <w:rPr>
          <w:rFonts w:ascii="Arial" w:hAnsi="Arial" w:cs="Arial"/>
          <w:color w:val="0070C0"/>
          <w:sz w:val="24"/>
          <w:lang w:val="fr-FR"/>
        </w:rPr>
      </w:pPr>
      <w:bookmarkStart w:id="275" w:name="_Toc475488376"/>
      <w:bookmarkStart w:id="276" w:name="_Toc475542125"/>
      <w:r>
        <w:rPr>
          <w:rFonts w:ascii="Arial" w:hAnsi="Arial" w:cs="Arial"/>
          <w:color w:val="0070C0"/>
          <w:sz w:val="24"/>
          <w:lang w:val="fr-FR"/>
        </w:rPr>
        <w:t>6.2.7</w:t>
      </w:r>
      <w:r w:rsidR="006A3F73" w:rsidRPr="00FD7A74">
        <w:rPr>
          <w:rFonts w:ascii="Arial" w:hAnsi="Arial" w:cs="Arial"/>
          <w:color w:val="0070C0"/>
          <w:sz w:val="24"/>
          <w:lang w:val="fr-FR"/>
        </w:rPr>
        <w:t>. Partenariats</w:t>
      </w:r>
      <w:r w:rsidR="00A02EB1" w:rsidRPr="00FD7A74">
        <w:rPr>
          <w:rFonts w:ascii="Arial" w:hAnsi="Arial" w:cs="Arial"/>
          <w:color w:val="0070C0"/>
          <w:sz w:val="24"/>
          <w:lang w:val="fr-FR"/>
        </w:rPr>
        <w:t xml:space="preserve"> renforcés</w:t>
      </w:r>
      <w:bookmarkEnd w:id="275"/>
      <w:bookmarkEnd w:id="276"/>
    </w:p>
    <w:p w:rsidR="00222F68" w:rsidRDefault="009761A1" w:rsidP="00222F68">
      <w:pPr>
        <w:spacing w:before="120"/>
        <w:jc w:val="both"/>
        <w:rPr>
          <w:rFonts w:ascii="Arial" w:eastAsia="Calibri" w:hAnsi="Arial" w:cs="Arial"/>
          <w:color w:val="0070C0"/>
          <w:lang w:val="fr-FR"/>
        </w:rPr>
      </w:pPr>
      <w:bookmarkStart w:id="277" w:name="_Toc231361454"/>
      <w:bookmarkStart w:id="278" w:name="_Toc226454614"/>
      <w:bookmarkStart w:id="279" w:name="_Toc175565676"/>
      <w:bookmarkStart w:id="280" w:name="_Toc176939911"/>
      <w:r w:rsidRPr="001E128D">
        <w:rPr>
          <w:rFonts w:ascii="Arial" w:eastAsia="Calibri" w:hAnsi="Arial" w:cs="Arial"/>
          <w:color w:val="0070C0"/>
          <w:lang w:val="fr-FR"/>
        </w:rPr>
        <w:t>Le développement de la statistique en Afrique est une entreprise très complexe et énorme qui fait intervenir plusieurs acteurs. Dans le contexte de l’apparition de</w:t>
      </w:r>
      <w:r w:rsidR="00D61177">
        <w:rPr>
          <w:rFonts w:ascii="Arial" w:eastAsia="Calibri" w:hAnsi="Arial" w:cs="Arial"/>
          <w:color w:val="0070C0"/>
          <w:lang w:val="fr-FR"/>
        </w:rPr>
        <w:t>s</w:t>
      </w:r>
      <w:r w:rsidRPr="001E128D">
        <w:rPr>
          <w:rFonts w:ascii="Arial" w:eastAsia="Calibri" w:hAnsi="Arial" w:cs="Arial"/>
          <w:color w:val="0070C0"/>
          <w:lang w:val="fr-FR"/>
        </w:rPr>
        <w:t xml:space="preserve"> deux nouveaux acteurs à savoir l’Institut de statistique de l’UA et le Centre panafricain de formation statistique auxquels la SSA a confié la mission de coordination de la mise en œuvre de la SHaSA II et de la formation respectivement, il devient impérieux de renforcer les partenariats existants entre les entités du système statistique africain. </w:t>
      </w:r>
      <w:r w:rsidR="001E128D">
        <w:rPr>
          <w:rFonts w:ascii="Arial" w:eastAsia="Calibri" w:hAnsi="Arial" w:cs="Arial"/>
          <w:color w:val="0070C0"/>
          <w:lang w:val="fr-FR"/>
        </w:rPr>
        <w:t xml:space="preserve">A ce titre, les institutions panafricaines (CUA, BAD, CEA, ACBF), les CER, AFRISTAT vont </w:t>
      </w:r>
      <w:r w:rsidR="003838CF">
        <w:rPr>
          <w:rFonts w:ascii="Arial" w:eastAsia="Calibri" w:hAnsi="Arial" w:cs="Arial"/>
          <w:color w:val="0070C0"/>
          <w:lang w:val="fr-FR"/>
        </w:rPr>
        <w:t>dynamiser, en parfaite synergie, leur collaboration pour réussir</w:t>
      </w:r>
      <w:r w:rsidR="001E128D">
        <w:rPr>
          <w:rFonts w:ascii="Arial" w:eastAsia="Calibri" w:hAnsi="Arial" w:cs="Arial"/>
          <w:color w:val="0070C0"/>
          <w:lang w:val="fr-FR"/>
        </w:rPr>
        <w:t xml:space="preserve"> la mise en œuvre du plan d’action de la SHaSA II 2017-2026</w:t>
      </w:r>
      <w:r w:rsidR="00E53E11">
        <w:rPr>
          <w:rFonts w:ascii="Arial" w:eastAsia="Calibri" w:hAnsi="Arial" w:cs="Arial"/>
          <w:color w:val="0070C0"/>
          <w:lang w:val="fr-FR"/>
        </w:rPr>
        <w:t xml:space="preserve"> dans les pays</w:t>
      </w:r>
      <w:r w:rsidR="003838CF">
        <w:rPr>
          <w:rFonts w:ascii="Arial" w:eastAsia="Calibri" w:hAnsi="Arial" w:cs="Arial"/>
          <w:color w:val="0070C0"/>
          <w:lang w:val="fr-FR"/>
        </w:rPr>
        <w:t>.</w:t>
      </w:r>
    </w:p>
    <w:p w:rsidR="00B93781" w:rsidRPr="005C5978" w:rsidRDefault="009F0B38" w:rsidP="00A06FAF">
      <w:pPr>
        <w:spacing w:before="120"/>
        <w:jc w:val="both"/>
        <w:rPr>
          <w:rFonts w:ascii="Arial" w:eastAsia="Calibri" w:hAnsi="Arial" w:cs="Arial"/>
          <w:color w:val="0070C0"/>
          <w:lang w:val="fr-FR"/>
        </w:rPr>
      </w:pPr>
      <w:r w:rsidRPr="005C5978">
        <w:rPr>
          <w:rFonts w:ascii="Arial" w:eastAsia="Calibri" w:hAnsi="Arial" w:cs="Arial"/>
          <w:color w:val="0070C0"/>
          <w:lang w:val="fr-FR"/>
        </w:rPr>
        <w:t xml:space="preserve">Un accent particulier sera </w:t>
      </w:r>
      <w:r w:rsidR="00222F68" w:rsidRPr="005C5978">
        <w:rPr>
          <w:rFonts w:ascii="Arial" w:eastAsia="Calibri" w:hAnsi="Arial" w:cs="Arial"/>
          <w:color w:val="0070C0"/>
          <w:lang w:val="fr-FR"/>
        </w:rPr>
        <w:t>mis</w:t>
      </w:r>
      <w:r w:rsidRPr="005C5978">
        <w:rPr>
          <w:rFonts w:ascii="Arial" w:eastAsia="Calibri" w:hAnsi="Arial" w:cs="Arial"/>
          <w:color w:val="0070C0"/>
          <w:lang w:val="fr-FR"/>
        </w:rPr>
        <w:t xml:space="preserve"> sur le </w:t>
      </w:r>
      <w:r w:rsidR="00222F68" w:rsidRPr="005C5978">
        <w:rPr>
          <w:rFonts w:ascii="Arial" w:eastAsia="Calibri" w:hAnsi="Arial" w:cs="Arial"/>
          <w:color w:val="0070C0"/>
          <w:lang w:val="fr-FR"/>
        </w:rPr>
        <w:t xml:space="preserve">rôle des CER comme principaux bras techniques de la SHaSA II, chargés de l’animation de sa mise en œuvre dans leur espace géographique. Ceci nécessite le renforcement </w:t>
      </w:r>
      <w:r w:rsidRPr="005C5978">
        <w:rPr>
          <w:rFonts w:ascii="Arial" w:eastAsia="Calibri" w:hAnsi="Arial" w:cs="Arial"/>
          <w:color w:val="0070C0"/>
          <w:lang w:val="fr-FR"/>
        </w:rPr>
        <w:t>de la collaboration ef</w:t>
      </w:r>
      <w:r w:rsidR="00222F68" w:rsidRPr="005C5978">
        <w:rPr>
          <w:rFonts w:ascii="Arial" w:eastAsia="Calibri" w:hAnsi="Arial" w:cs="Arial"/>
          <w:color w:val="0070C0"/>
          <w:lang w:val="fr-FR"/>
        </w:rPr>
        <w:t xml:space="preserve">fective entre les États membres, </w:t>
      </w:r>
      <w:r w:rsidRPr="005C5978">
        <w:rPr>
          <w:rFonts w:ascii="Arial" w:eastAsia="Calibri" w:hAnsi="Arial" w:cs="Arial"/>
          <w:color w:val="0070C0"/>
          <w:lang w:val="fr-FR"/>
        </w:rPr>
        <w:t xml:space="preserve">la coopération sud-sud </w:t>
      </w:r>
      <w:r w:rsidR="00222F68" w:rsidRPr="005C5978">
        <w:rPr>
          <w:rFonts w:ascii="Arial" w:eastAsia="Calibri" w:hAnsi="Arial" w:cs="Arial"/>
          <w:color w:val="0070C0"/>
          <w:lang w:val="fr-FR"/>
        </w:rPr>
        <w:t>et</w:t>
      </w:r>
      <w:r w:rsidRPr="005C5978">
        <w:rPr>
          <w:rFonts w:ascii="Arial" w:eastAsia="Calibri" w:hAnsi="Arial" w:cs="Arial"/>
          <w:color w:val="0070C0"/>
          <w:lang w:val="fr-FR"/>
        </w:rPr>
        <w:t xml:space="preserve"> la mutualisation des efforts et des ressources. L’objectif principal visé ici est d’assurer que les CER jouent effectivement leur rôle de relai et travaillent harmonieusement à la mise en œuvre des politiques ou décision de nature continentale dans leurs régions respectives.</w:t>
      </w:r>
      <w:r w:rsidR="00222F68" w:rsidRPr="005C5978">
        <w:rPr>
          <w:rFonts w:ascii="Arial" w:eastAsia="Calibri" w:hAnsi="Arial" w:cs="Arial"/>
          <w:color w:val="0070C0"/>
          <w:lang w:val="fr-FR"/>
        </w:rPr>
        <w:t xml:space="preserve"> </w:t>
      </w:r>
    </w:p>
    <w:p w:rsidR="00B732B9" w:rsidRDefault="00222F68" w:rsidP="00A06FAF">
      <w:pPr>
        <w:spacing w:before="120"/>
        <w:jc w:val="both"/>
        <w:rPr>
          <w:rFonts w:ascii="Arial" w:eastAsia="Calibri" w:hAnsi="Arial" w:cs="Arial"/>
          <w:color w:val="0070C0"/>
          <w:lang w:val="fr-FR"/>
        </w:rPr>
      </w:pPr>
      <w:r w:rsidRPr="005C5978">
        <w:rPr>
          <w:rFonts w:ascii="Arial" w:eastAsia="Calibri" w:hAnsi="Arial" w:cs="Arial"/>
          <w:color w:val="0070C0"/>
          <w:lang w:val="fr-FR"/>
        </w:rPr>
        <w:t xml:space="preserve">Ce nouveau contexte appelle </w:t>
      </w:r>
      <w:r w:rsidR="00B93781" w:rsidRPr="005C5978">
        <w:rPr>
          <w:rFonts w:ascii="Arial" w:eastAsia="Calibri" w:hAnsi="Arial" w:cs="Arial"/>
          <w:color w:val="0070C0"/>
          <w:lang w:val="fr-FR"/>
        </w:rPr>
        <w:t xml:space="preserve">à nouer </w:t>
      </w:r>
      <w:r w:rsidRPr="005C5978">
        <w:rPr>
          <w:rFonts w:ascii="Arial" w:eastAsia="Calibri" w:hAnsi="Arial" w:cs="Arial"/>
          <w:color w:val="0070C0"/>
          <w:lang w:val="fr-FR"/>
        </w:rPr>
        <w:t xml:space="preserve">d’autres types de partenariats notamment avec </w:t>
      </w:r>
      <w:r w:rsidR="009F0B38" w:rsidRPr="005C5978">
        <w:rPr>
          <w:rFonts w:ascii="Arial" w:eastAsia="Calibri" w:hAnsi="Arial" w:cs="Arial"/>
          <w:color w:val="0070C0"/>
          <w:lang w:val="fr-FR"/>
        </w:rPr>
        <w:t xml:space="preserve">le secteur privé </w:t>
      </w:r>
      <w:r w:rsidR="00B93781" w:rsidRPr="005C5978">
        <w:rPr>
          <w:rFonts w:ascii="Arial" w:eastAsia="Calibri" w:hAnsi="Arial" w:cs="Arial"/>
          <w:color w:val="0070C0"/>
          <w:lang w:val="fr-FR"/>
        </w:rPr>
        <w:t xml:space="preserve">qui </w:t>
      </w:r>
      <w:r w:rsidR="009F0B38" w:rsidRPr="005C5978">
        <w:rPr>
          <w:rFonts w:ascii="Arial" w:eastAsia="Calibri" w:hAnsi="Arial" w:cs="Arial"/>
          <w:color w:val="0070C0"/>
          <w:lang w:val="fr-FR"/>
        </w:rPr>
        <w:t>pourra contribuer au financement de la statistique</w:t>
      </w:r>
      <w:r w:rsidR="00B93781" w:rsidRPr="005C5978">
        <w:rPr>
          <w:rFonts w:ascii="Arial" w:eastAsia="Calibri" w:hAnsi="Arial" w:cs="Arial"/>
          <w:color w:val="0070C0"/>
          <w:lang w:val="fr-FR"/>
        </w:rPr>
        <w:t xml:space="preserve">, </w:t>
      </w:r>
      <w:r w:rsidR="001C2DFF" w:rsidRPr="005C5978">
        <w:rPr>
          <w:rFonts w:ascii="Arial" w:eastAsia="Calibri" w:hAnsi="Arial" w:cs="Arial"/>
          <w:color w:val="0070C0"/>
          <w:lang w:val="fr-FR"/>
        </w:rPr>
        <w:t xml:space="preserve">les </w:t>
      </w:r>
      <w:r w:rsidR="00B732B9" w:rsidRPr="005C5978">
        <w:rPr>
          <w:rFonts w:ascii="Arial" w:eastAsia="Calibri" w:hAnsi="Arial" w:cs="Arial"/>
          <w:color w:val="0070C0"/>
          <w:lang w:val="fr-FR"/>
        </w:rPr>
        <w:t>fondations, la</w:t>
      </w:r>
      <w:r w:rsidR="009F0B38" w:rsidRPr="005C5978">
        <w:rPr>
          <w:rFonts w:ascii="Arial" w:eastAsia="Calibri" w:hAnsi="Arial" w:cs="Arial"/>
          <w:color w:val="0070C0"/>
          <w:lang w:val="fr-FR"/>
        </w:rPr>
        <w:t xml:space="preserve"> société civile, les partenaires au développement, les chercheurs, les académiciens, les </w:t>
      </w:r>
      <w:r w:rsidR="00B732B9" w:rsidRPr="005C5978">
        <w:rPr>
          <w:rFonts w:ascii="Arial" w:eastAsia="Calibri" w:hAnsi="Arial" w:cs="Arial"/>
          <w:color w:val="0070C0"/>
          <w:lang w:val="fr-FR"/>
        </w:rPr>
        <w:t>médias</w:t>
      </w:r>
      <w:r w:rsidR="009F0B38" w:rsidRPr="005C5978">
        <w:rPr>
          <w:rFonts w:ascii="Arial" w:eastAsia="Calibri" w:hAnsi="Arial" w:cs="Arial"/>
          <w:color w:val="0070C0"/>
          <w:lang w:val="fr-FR"/>
        </w:rPr>
        <w:t xml:space="preserve"> et journalistes, les utilisateurs, etc. à l’intérieur et en dehors du continent</w:t>
      </w:r>
      <w:r w:rsidR="00B732B9" w:rsidRPr="005C5978">
        <w:rPr>
          <w:rFonts w:ascii="Arial" w:eastAsia="Calibri" w:hAnsi="Arial" w:cs="Arial"/>
          <w:color w:val="0070C0"/>
          <w:lang w:val="fr-FR"/>
        </w:rPr>
        <w:t xml:space="preserve"> africain. </w:t>
      </w:r>
    </w:p>
    <w:p w:rsidR="003605BD" w:rsidRDefault="003605BD" w:rsidP="00A06FAF">
      <w:pPr>
        <w:spacing w:before="120"/>
        <w:jc w:val="both"/>
        <w:rPr>
          <w:rFonts w:ascii="Arial" w:eastAsia="Calibri" w:hAnsi="Arial" w:cs="Arial"/>
          <w:color w:val="0070C0"/>
          <w:lang w:val="fr-FR"/>
        </w:rPr>
      </w:pPr>
      <w:r>
        <w:rPr>
          <w:rFonts w:ascii="Arial" w:eastAsia="Calibri" w:hAnsi="Arial" w:cs="Arial"/>
          <w:color w:val="0070C0"/>
          <w:lang w:val="fr-FR"/>
        </w:rPr>
        <w:t>Le tableau ci-après reprend la liste des différentes réunions qui seront organisées par les structures de gouvernance de mise en œuvre de la SHaSA II.</w:t>
      </w:r>
    </w:p>
    <w:p w:rsidR="003605BD" w:rsidRDefault="003605BD" w:rsidP="00A06FAF">
      <w:pPr>
        <w:spacing w:before="120"/>
        <w:jc w:val="both"/>
        <w:rPr>
          <w:rFonts w:ascii="Arial" w:eastAsia="Calibri" w:hAnsi="Arial" w:cs="Arial"/>
          <w:color w:val="0070C0"/>
          <w:lang w:val="fr-FR"/>
        </w:rPr>
      </w:pPr>
    </w:p>
    <w:p w:rsidR="00864791" w:rsidRDefault="00864791" w:rsidP="00A06FAF">
      <w:pPr>
        <w:spacing w:before="120"/>
        <w:jc w:val="both"/>
        <w:rPr>
          <w:rFonts w:ascii="Arial" w:eastAsia="Calibri" w:hAnsi="Arial" w:cs="Arial"/>
          <w:color w:val="0070C0"/>
          <w:lang w:val="fr-FR"/>
        </w:rPr>
      </w:pPr>
    </w:p>
    <w:p w:rsidR="00864791" w:rsidRDefault="00864791" w:rsidP="00A06FAF">
      <w:pPr>
        <w:spacing w:before="120"/>
        <w:jc w:val="both"/>
        <w:rPr>
          <w:rFonts w:ascii="Arial" w:eastAsia="Calibri" w:hAnsi="Arial" w:cs="Arial"/>
          <w:color w:val="0070C0"/>
          <w:lang w:val="fr-FR"/>
        </w:rPr>
      </w:pPr>
    </w:p>
    <w:p w:rsidR="00864791" w:rsidRDefault="00864791" w:rsidP="00A06FAF">
      <w:pPr>
        <w:spacing w:before="120"/>
        <w:jc w:val="both"/>
        <w:rPr>
          <w:rFonts w:ascii="Arial" w:eastAsia="Calibri" w:hAnsi="Arial" w:cs="Arial"/>
          <w:color w:val="0070C0"/>
          <w:lang w:val="fr-FR"/>
        </w:rPr>
      </w:pPr>
    </w:p>
    <w:p w:rsidR="00864791" w:rsidRDefault="00864791" w:rsidP="00A06FAF">
      <w:pPr>
        <w:spacing w:before="120"/>
        <w:jc w:val="both"/>
        <w:rPr>
          <w:rFonts w:ascii="Arial" w:eastAsia="Calibri" w:hAnsi="Arial" w:cs="Arial"/>
          <w:color w:val="0070C0"/>
          <w:lang w:val="fr-FR"/>
        </w:rPr>
      </w:pPr>
    </w:p>
    <w:p w:rsidR="00864791" w:rsidRDefault="00864791" w:rsidP="00A06FAF">
      <w:pPr>
        <w:spacing w:before="120"/>
        <w:jc w:val="both"/>
        <w:rPr>
          <w:rFonts w:ascii="Arial" w:eastAsia="Calibri" w:hAnsi="Arial" w:cs="Arial"/>
          <w:color w:val="0070C0"/>
          <w:lang w:val="fr-FR"/>
        </w:rPr>
      </w:pPr>
    </w:p>
    <w:p w:rsidR="003605BD" w:rsidRPr="005A2FEE" w:rsidRDefault="003605BD" w:rsidP="005A2FEE">
      <w:pPr>
        <w:pStyle w:val="Caption"/>
        <w:jc w:val="center"/>
        <w:rPr>
          <w:rFonts w:ascii="Arial" w:hAnsi="Arial" w:cs="Arial"/>
          <w:b/>
          <w:i w:val="0"/>
          <w:color w:val="0070C0"/>
          <w:lang w:val="fr-FR"/>
        </w:rPr>
      </w:pPr>
      <w:bookmarkStart w:id="281" w:name="_Toc475541837"/>
      <w:r w:rsidRPr="005A2FEE">
        <w:rPr>
          <w:rFonts w:ascii="Arial" w:hAnsi="Arial" w:cs="Arial"/>
          <w:b/>
          <w:i w:val="0"/>
          <w:color w:val="0070C0"/>
          <w:lang w:val="fr-FR"/>
        </w:rPr>
        <w:lastRenderedPageBreak/>
        <w:t xml:space="preserve">Tableau </w:t>
      </w:r>
      <w:r w:rsidRPr="005A2FEE">
        <w:rPr>
          <w:rFonts w:ascii="Arial" w:hAnsi="Arial" w:cs="Arial"/>
          <w:b/>
          <w:i w:val="0"/>
          <w:color w:val="0070C0"/>
        </w:rPr>
        <w:fldChar w:fldCharType="begin"/>
      </w:r>
      <w:r w:rsidRPr="005A2FEE">
        <w:rPr>
          <w:rFonts w:ascii="Arial" w:hAnsi="Arial" w:cs="Arial"/>
          <w:b/>
          <w:i w:val="0"/>
          <w:color w:val="0070C0"/>
          <w:lang w:val="fr-FR"/>
        </w:rPr>
        <w:instrText xml:space="preserve"> SEQ Tableau \* ARABIC </w:instrText>
      </w:r>
      <w:r w:rsidRPr="005A2FEE">
        <w:rPr>
          <w:rFonts w:ascii="Arial" w:hAnsi="Arial" w:cs="Arial"/>
          <w:b/>
          <w:i w:val="0"/>
          <w:color w:val="0070C0"/>
        </w:rPr>
        <w:fldChar w:fldCharType="separate"/>
      </w:r>
      <w:r w:rsidR="00710AC2" w:rsidRPr="005A2FEE">
        <w:rPr>
          <w:rFonts w:ascii="Arial" w:hAnsi="Arial" w:cs="Arial"/>
          <w:b/>
          <w:i w:val="0"/>
          <w:noProof/>
          <w:color w:val="0070C0"/>
          <w:lang w:val="fr-FR"/>
        </w:rPr>
        <w:t>13</w:t>
      </w:r>
      <w:r w:rsidRPr="005A2FEE">
        <w:rPr>
          <w:rFonts w:ascii="Arial" w:hAnsi="Arial" w:cs="Arial"/>
          <w:b/>
          <w:i w:val="0"/>
          <w:noProof/>
          <w:color w:val="0070C0"/>
        </w:rPr>
        <w:fldChar w:fldCharType="end"/>
      </w:r>
      <w:r w:rsidRPr="005A2FEE">
        <w:rPr>
          <w:rFonts w:ascii="Arial" w:hAnsi="Arial" w:cs="Arial"/>
          <w:b/>
          <w:i w:val="0"/>
          <w:noProof/>
          <w:color w:val="0070C0"/>
          <w:lang w:val="fr-FR"/>
        </w:rPr>
        <w:t>.</w:t>
      </w:r>
      <w:r w:rsidRPr="005A2FEE">
        <w:rPr>
          <w:rFonts w:ascii="Arial" w:hAnsi="Arial" w:cs="Arial"/>
          <w:b/>
          <w:i w:val="0"/>
          <w:color w:val="0070C0"/>
          <w:lang w:val="fr-FR"/>
        </w:rPr>
        <w:t xml:space="preserve"> Liste des réunions des structures de gouvernance de la SHaSA II</w:t>
      </w:r>
      <w:bookmarkEnd w:id="281"/>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0"/>
        <w:gridCol w:w="5040"/>
      </w:tblGrid>
      <w:tr w:rsidR="003605BD" w:rsidRPr="004C7A56" w:rsidTr="009A36FB">
        <w:trPr>
          <w:trHeight w:val="539"/>
          <w:jc w:val="center"/>
        </w:trPr>
        <w:tc>
          <w:tcPr>
            <w:tcW w:w="3600" w:type="dxa"/>
            <w:vAlign w:val="center"/>
          </w:tcPr>
          <w:p w:rsidR="003605BD" w:rsidRPr="004C7A56" w:rsidRDefault="003605BD" w:rsidP="009A36FB">
            <w:pPr>
              <w:rPr>
                <w:rFonts w:ascii="Arial" w:hAnsi="Arial" w:cs="Arial"/>
                <w:b/>
                <w:bCs/>
                <w:color w:val="0070C0"/>
                <w:sz w:val="22"/>
                <w:lang w:val="fr-FR"/>
              </w:rPr>
            </w:pPr>
            <w:r w:rsidRPr="004C7A56">
              <w:rPr>
                <w:rFonts w:ascii="Arial" w:hAnsi="Arial" w:cs="Arial"/>
                <w:b/>
                <w:bCs/>
                <w:color w:val="0070C0"/>
                <w:sz w:val="22"/>
                <w:lang w:val="fr-FR"/>
              </w:rPr>
              <w:t>Groupe</w:t>
            </w:r>
          </w:p>
        </w:tc>
        <w:tc>
          <w:tcPr>
            <w:tcW w:w="5040" w:type="dxa"/>
            <w:vAlign w:val="center"/>
          </w:tcPr>
          <w:p w:rsidR="003605BD" w:rsidRPr="004C7A56" w:rsidRDefault="003605BD" w:rsidP="009A36FB">
            <w:pPr>
              <w:rPr>
                <w:rFonts w:ascii="Arial" w:hAnsi="Arial" w:cs="Arial"/>
                <w:b/>
                <w:bCs/>
                <w:color w:val="0070C0"/>
                <w:sz w:val="22"/>
                <w:lang w:val="fr-FR"/>
              </w:rPr>
            </w:pPr>
            <w:r w:rsidRPr="004C7A56">
              <w:rPr>
                <w:rFonts w:ascii="Arial" w:hAnsi="Arial" w:cs="Arial"/>
                <w:b/>
                <w:bCs/>
                <w:color w:val="0070C0"/>
                <w:sz w:val="22"/>
                <w:lang w:val="fr-FR"/>
              </w:rPr>
              <w:t>Description</w:t>
            </w:r>
          </w:p>
        </w:tc>
      </w:tr>
      <w:tr w:rsidR="003605BD" w:rsidRPr="00F14C5A" w:rsidTr="009A36FB">
        <w:trPr>
          <w:trHeight w:val="539"/>
          <w:jc w:val="center"/>
        </w:trPr>
        <w:tc>
          <w:tcPr>
            <w:tcW w:w="3600" w:type="dxa"/>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 xml:space="preserve">Groupes Techniques Spécialisés (GTS) </w:t>
            </w:r>
          </w:p>
        </w:tc>
        <w:tc>
          <w:tcPr>
            <w:tcW w:w="5040" w:type="dxa"/>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 xml:space="preserve">Réunion des quatorze GTS deux fois par an (un total de 20 à 25 personnes) </w:t>
            </w:r>
          </w:p>
        </w:tc>
      </w:tr>
      <w:tr w:rsidR="003605BD" w:rsidRPr="00F14C5A" w:rsidTr="009A36FB">
        <w:trPr>
          <w:trHeight w:val="539"/>
          <w:jc w:val="center"/>
        </w:trPr>
        <w:tc>
          <w:tcPr>
            <w:tcW w:w="3600" w:type="dxa"/>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 xml:space="preserve">Directeurs généraux des INS </w:t>
            </w:r>
            <w:r w:rsidR="006B0F54" w:rsidRPr="004C7A56">
              <w:rPr>
                <w:rFonts w:ascii="Arial" w:hAnsi="Arial" w:cs="Arial"/>
                <w:color w:val="0070C0"/>
                <w:sz w:val="22"/>
                <w:lang w:val="fr-FR"/>
              </w:rPr>
              <w:t>et responsables des organisations statistique</w:t>
            </w:r>
          </w:p>
        </w:tc>
        <w:tc>
          <w:tcPr>
            <w:tcW w:w="5040" w:type="dxa"/>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 xml:space="preserve">Réunion de la session annuelle du </w:t>
            </w:r>
            <w:r w:rsidR="00461817" w:rsidRPr="004C7A56">
              <w:rPr>
                <w:rFonts w:ascii="Arial" w:hAnsi="Arial" w:cs="Arial"/>
                <w:color w:val="0070C0"/>
                <w:sz w:val="22"/>
                <w:lang w:val="fr-FR"/>
              </w:rPr>
              <w:t>Comité</w:t>
            </w:r>
            <w:r w:rsidRPr="004C7A56">
              <w:rPr>
                <w:rFonts w:ascii="Arial" w:hAnsi="Arial" w:cs="Arial"/>
                <w:color w:val="0070C0"/>
                <w:sz w:val="22"/>
                <w:lang w:val="fr-FR"/>
              </w:rPr>
              <w:t xml:space="preserve"> de Direction</w:t>
            </w:r>
            <w:r w:rsidR="006B0F54" w:rsidRPr="004C7A56">
              <w:rPr>
                <w:rFonts w:ascii="Arial" w:hAnsi="Arial" w:cs="Arial"/>
                <w:color w:val="0070C0"/>
                <w:sz w:val="22"/>
                <w:lang w:val="fr-FR"/>
              </w:rPr>
              <w:t xml:space="preserve"> (CoDG)</w:t>
            </w:r>
          </w:p>
        </w:tc>
      </w:tr>
      <w:tr w:rsidR="003605BD" w:rsidRPr="00F14C5A" w:rsidTr="009A36FB">
        <w:trPr>
          <w:trHeight w:val="539"/>
          <w:jc w:val="center"/>
        </w:trPr>
        <w:tc>
          <w:tcPr>
            <w:tcW w:w="3600" w:type="dxa"/>
            <w:tcBorders>
              <w:top w:val="single" w:sz="4" w:space="0" w:color="000000"/>
              <w:left w:val="single" w:sz="4" w:space="0" w:color="000000"/>
              <w:bottom w:val="single" w:sz="4" w:space="0" w:color="000000"/>
              <w:right w:val="single" w:sz="4" w:space="0" w:color="000000"/>
            </w:tcBorders>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 xml:space="preserve">Ministres </w:t>
            </w:r>
            <w:r w:rsidR="00461817" w:rsidRPr="004C7A56">
              <w:rPr>
                <w:rFonts w:ascii="Arial" w:hAnsi="Arial" w:cs="Arial"/>
                <w:color w:val="0070C0"/>
                <w:sz w:val="22"/>
                <w:lang w:val="fr-FR"/>
              </w:rPr>
              <w:t>des Finances, de la Planification</w:t>
            </w:r>
            <w:r w:rsidR="000269A2">
              <w:rPr>
                <w:rFonts w:ascii="Arial" w:hAnsi="Arial" w:cs="Arial"/>
                <w:color w:val="0070C0"/>
                <w:sz w:val="22"/>
                <w:lang w:val="fr-FR"/>
              </w:rPr>
              <w:t>, de l’intégration</w:t>
            </w:r>
            <w:r w:rsidR="00461817" w:rsidRPr="004C7A56">
              <w:rPr>
                <w:rFonts w:ascii="Arial" w:hAnsi="Arial" w:cs="Arial"/>
                <w:color w:val="0070C0"/>
                <w:sz w:val="22"/>
                <w:lang w:val="fr-FR"/>
              </w:rPr>
              <w:t xml:space="preserve"> et du développement économique</w:t>
            </w:r>
          </w:p>
        </w:tc>
        <w:tc>
          <w:tcPr>
            <w:tcW w:w="5040" w:type="dxa"/>
            <w:tcBorders>
              <w:top w:val="single" w:sz="4" w:space="0" w:color="000000"/>
              <w:left w:val="single" w:sz="4" w:space="0" w:color="000000"/>
              <w:bottom w:val="single" w:sz="4" w:space="0" w:color="000000"/>
              <w:right w:val="single" w:sz="4" w:space="0" w:color="000000"/>
            </w:tcBorders>
          </w:tcPr>
          <w:p w:rsidR="003605BD" w:rsidRPr="00A56662" w:rsidRDefault="00A56662" w:rsidP="009A36FB">
            <w:pPr>
              <w:rPr>
                <w:rFonts w:ascii="Arial" w:hAnsi="Arial" w:cs="Arial"/>
                <w:b/>
                <w:color w:val="0070C0"/>
                <w:sz w:val="22"/>
                <w:lang w:val="fr-FR"/>
              </w:rPr>
            </w:pPr>
            <w:r w:rsidRPr="00A56662">
              <w:rPr>
                <w:rFonts w:ascii="Arial" w:hAnsi="Arial" w:cs="Arial"/>
                <w:bCs/>
                <w:color w:val="0070C0"/>
                <w:sz w:val="22"/>
                <w:lang w:val="fr-FR"/>
              </w:rPr>
              <w:t>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r w:rsidRPr="00A56662">
              <w:rPr>
                <w:rFonts w:ascii="Arial" w:hAnsi="Arial" w:cs="Arial"/>
                <w:b/>
                <w:bCs/>
                <w:color w:val="0070C0"/>
                <w:lang w:val="fr-FR"/>
              </w:rPr>
              <w:t xml:space="preserve"> </w:t>
            </w:r>
          </w:p>
        </w:tc>
      </w:tr>
      <w:tr w:rsidR="003605BD" w:rsidRPr="00F14C5A" w:rsidTr="009A36FB">
        <w:trPr>
          <w:trHeight w:val="539"/>
          <w:jc w:val="center"/>
        </w:trPr>
        <w:tc>
          <w:tcPr>
            <w:tcW w:w="3600" w:type="dxa"/>
            <w:tcBorders>
              <w:top w:val="single" w:sz="4" w:space="0" w:color="000000"/>
              <w:left w:val="single" w:sz="4" w:space="0" w:color="000000"/>
              <w:bottom w:val="single" w:sz="4" w:space="0" w:color="000000"/>
              <w:right w:val="single" w:sz="4" w:space="0" w:color="000000"/>
            </w:tcBorders>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Comité d</w:t>
            </w:r>
            <w:r w:rsidR="00461817" w:rsidRPr="004C7A56">
              <w:rPr>
                <w:rFonts w:ascii="Arial" w:hAnsi="Arial" w:cs="Arial"/>
                <w:color w:val="0070C0"/>
                <w:sz w:val="22"/>
                <w:lang w:val="fr-FR"/>
              </w:rPr>
              <w:t>e Haut niveau de la Statistique (CHS)</w:t>
            </w:r>
          </w:p>
        </w:tc>
        <w:tc>
          <w:tcPr>
            <w:tcW w:w="5040" w:type="dxa"/>
            <w:tcBorders>
              <w:top w:val="single" w:sz="4" w:space="0" w:color="000000"/>
              <w:left w:val="single" w:sz="4" w:space="0" w:color="000000"/>
              <w:bottom w:val="single" w:sz="4" w:space="0" w:color="000000"/>
              <w:right w:val="single" w:sz="4" w:space="0" w:color="000000"/>
            </w:tcBorders>
          </w:tcPr>
          <w:p w:rsidR="003605BD" w:rsidRPr="004C7A56" w:rsidRDefault="00694A17" w:rsidP="009A36FB">
            <w:pPr>
              <w:rPr>
                <w:rFonts w:ascii="Arial" w:hAnsi="Arial" w:cs="Arial"/>
                <w:color w:val="0070C0"/>
                <w:sz w:val="22"/>
                <w:lang w:val="fr-FR"/>
              </w:rPr>
            </w:pPr>
            <w:r w:rsidRPr="004C7A56">
              <w:rPr>
                <w:rFonts w:ascii="Arial" w:hAnsi="Arial" w:cs="Arial"/>
                <w:color w:val="0070C0"/>
                <w:sz w:val="22"/>
                <w:lang w:val="fr-FR"/>
              </w:rPr>
              <w:t xml:space="preserve">Conférence </w:t>
            </w:r>
            <w:r w:rsidR="00C87877" w:rsidRPr="004C7A56">
              <w:rPr>
                <w:rFonts w:ascii="Arial" w:hAnsi="Arial" w:cs="Arial"/>
                <w:color w:val="0070C0"/>
                <w:sz w:val="22"/>
                <w:lang w:val="fr-FR"/>
              </w:rPr>
              <w:t>annuelle des</w:t>
            </w:r>
            <w:r w:rsidR="004F4CDE" w:rsidRPr="004C7A56">
              <w:rPr>
                <w:rFonts w:ascii="Arial" w:hAnsi="Arial" w:cs="Arial"/>
                <w:color w:val="0070C0"/>
                <w:sz w:val="22"/>
                <w:lang w:val="fr-FR"/>
              </w:rPr>
              <w:t xml:space="preserve"> 10 C</w:t>
            </w:r>
            <w:r w:rsidR="00832697" w:rsidRPr="004C7A56">
              <w:rPr>
                <w:rFonts w:ascii="Arial" w:hAnsi="Arial" w:cs="Arial"/>
                <w:color w:val="0070C0"/>
                <w:sz w:val="22"/>
                <w:lang w:val="fr-FR"/>
              </w:rPr>
              <w:t xml:space="preserve">hefs d’Etat </w:t>
            </w:r>
            <w:r w:rsidR="004F4CDE" w:rsidRPr="004C7A56">
              <w:rPr>
                <w:rFonts w:ascii="Arial" w:hAnsi="Arial" w:cs="Arial"/>
                <w:color w:val="0070C0"/>
                <w:sz w:val="22"/>
                <w:lang w:val="fr-FR"/>
              </w:rPr>
              <w:t xml:space="preserve">et de Gouvernement </w:t>
            </w:r>
            <w:r w:rsidR="00832697" w:rsidRPr="004C7A56">
              <w:rPr>
                <w:rFonts w:ascii="Arial" w:hAnsi="Arial" w:cs="Arial"/>
                <w:color w:val="0070C0"/>
                <w:sz w:val="22"/>
                <w:lang w:val="fr-FR"/>
              </w:rPr>
              <w:t>membres du CHS</w:t>
            </w:r>
            <w:r w:rsidRPr="004C7A56">
              <w:rPr>
                <w:rFonts w:ascii="Arial" w:hAnsi="Arial" w:cs="Arial"/>
                <w:color w:val="0070C0"/>
                <w:sz w:val="22"/>
                <w:lang w:val="fr-FR"/>
              </w:rPr>
              <w:t xml:space="preserve">  </w:t>
            </w:r>
          </w:p>
        </w:tc>
      </w:tr>
      <w:tr w:rsidR="004C7A56" w:rsidRPr="00F14C5A" w:rsidTr="009A36FB">
        <w:trPr>
          <w:trHeight w:val="539"/>
          <w:jc w:val="center"/>
        </w:trPr>
        <w:tc>
          <w:tcPr>
            <w:tcW w:w="3600" w:type="dxa"/>
            <w:tcBorders>
              <w:top w:val="single" w:sz="4" w:space="0" w:color="000000"/>
              <w:left w:val="single" w:sz="4" w:space="0" w:color="000000"/>
              <w:bottom w:val="single" w:sz="4" w:space="0" w:color="000000"/>
              <w:right w:val="single" w:sz="4" w:space="0" w:color="000000"/>
            </w:tcBorders>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Chefs d’Etat et de Gouvernement de l’Union</w:t>
            </w:r>
            <w:r w:rsidR="004F4CDE" w:rsidRPr="004C7A56">
              <w:rPr>
                <w:rFonts w:ascii="Arial" w:hAnsi="Arial" w:cs="Arial"/>
                <w:color w:val="0070C0"/>
                <w:sz w:val="22"/>
                <w:lang w:val="fr-FR"/>
              </w:rPr>
              <w:t xml:space="preserve"> africaine</w:t>
            </w:r>
          </w:p>
        </w:tc>
        <w:tc>
          <w:tcPr>
            <w:tcW w:w="5040" w:type="dxa"/>
            <w:tcBorders>
              <w:top w:val="single" w:sz="4" w:space="0" w:color="000000"/>
              <w:left w:val="single" w:sz="4" w:space="0" w:color="000000"/>
              <w:bottom w:val="single" w:sz="4" w:space="0" w:color="000000"/>
              <w:right w:val="single" w:sz="4" w:space="0" w:color="000000"/>
            </w:tcBorders>
          </w:tcPr>
          <w:p w:rsidR="003605BD" w:rsidRPr="004C7A56" w:rsidRDefault="003605BD" w:rsidP="009A36FB">
            <w:pPr>
              <w:rPr>
                <w:rFonts w:ascii="Arial" w:hAnsi="Arial" w:cs="Arial"/>
                <w:color w:val="0070C0"/>
                <w:sz w:val="22"/>
                <w:lang w:val="fr-FR"/>
              </w:rPr>
            </w:pPr>
            <w:r w:rsidRPr="004C7A56">
              <w:rPr>
                <w:rFonts w:ascii="Arial" w:hAnsi="Arial" w:cs="Arial"/>
                <w:color w:val="0070C0"/>
                <w:sz w:val="22"/>
                <w:lang w:val="fr-FR"/>
              </w:rPr>
              <w:t xml:space="preserve">Sommet des Chefs d’Etat et de Gouvernement de l’Union </w:t>
            </w:r>
            <w:r w:rsidR="004F4CDE" w:rsidRPr="004C7A56">
              <w:rPr>
                <w:rFonts w:ascii="Arial" w:hAnsi="Arial" w:cs="Arial"/>
                <w:color w:val="0070C0"/>
                <w:sz w:val="22"/>
                <w:lang w:val="fr-FR"/>
              </w:rPr>
              <w:t>africaine</w:t>
            </w:r>
          </w:p>
        </w:tc>
      </w:tr>
    </w:tbl>
    <w:p w:rsidR="00840B19" w:rsidRDefault="00840B19" w:rsidP="000012C3">
      <w:pPr>
        <w:pStyle w:val="Heading1"/>
        <w:rPr>
          <w:rFonts w:cs="Arial"/>
        </w:rPr>
        <w:sectPr w:rsidR="00840B19" w:rsidSect="00740E45">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bookmarkStart w:id="282" w:name="_Toc466124194"/>
      <w:bookmarkEnd w:id="277"/>
      <w:bookmarkEnd w:id="278"/>
      <w:bookmarkEnd w:id="279"/>
      <w:bookmarkEnd w:id="280"/>
    </w:p>
    <w:p w:rsidR="000012C3" w:rsidRPr="003F551D" w:rsidRDefault="000012C3" w:rsidP="000012C3">
      <w:pPr>
        <w:pStyle w:val="Heading1"/>
        <w:rPr>
          <w:rFonts w:cs="Arial"/>
        </w:rPr>
      </w:pPr>
      <w:bookmarkStart w:id="283" w:name="_Toc475488377"/>
      <w:bookmarkStart w:id="284" w:name="_Toc475542126"/>
      <w:r w:rsidRPr="003F551D">
        <w:rPr>
          <w:rFonts w:cs="Arial"/>
        </w:rPr>
        <w:lastRenderedPageBreak/>
        <w:t>CHAPITRE VII. SUIVI, EVALUATION ET REPORTING</w:t>
      </w:r>
      <w:bookmarkEnd w:id="283"/>
      <w:bookmarkEnd w:id="284"/>
      <w:r w:rsidR="0052168E" w:rsidRPr="003F551D">
        <w:rPr>
          <w:rFonts w:cs="Arial"/>
        </w:rPr>
        <w:t xml:space="preserve"> </w:t>
      </w:r>
    </w:p>
    <w:p w:rsidR="004A09F5" w:rsidRPr="004A09F5" w:rsidRDefault="004A09F5" w:rsidP="004A09F5">
      <w:pPr>
        <w:jc w:val="both"/>
        <w:rPr>
          <w:rFonts w:ascii="Arial" w:hAnsi="Arial" w:cs="Arial"/>
          <w:b/>
          <w:lang w:val="fr-FR"/>
        </w:rPr>
      </w:pPr>
    </w:p>
    <w:p w:rsidR="004A09F5" w:rsidRPr="005E3733" w:rsidRDefault="00216C09" w:rsidP="004A09F5">
      <w:pPr>
        <w:tabs>
          <w:tab w:val="left" w:pos="3690"/>
        </w:tabs>
        <w:spacing w:after="160" w:line="259" w:lineRule="auto"/>
        <w:jc w:val="both"/>
        <w:rPr>
          <w:rFonts w:ascii="Arial" w:hAnsi="Arial" w:cs="Arial"/>
          <w:lang w:val="fr-FR"/>
        </w:rPr>
      </w:pPr>
      <w:r w:rsidRPr="005E3733">
        <w:rPr>
          <w:rFonts w:ascii="Arial" w:hAnsi="Arial" w:cs="Arial"/>
          <w:color w:val="0070C0"/>
          <w:lang w:val="fr-FR"/>
        </w:rPr>
        <w:t>Le suivi-</w:t>
      </w:r>
      <w:r w:rsidR="004A09F5" w:rsidRPr="005E3733">
        <w:rPr>
          <w:rFonts w:ascii="Arial" w:hAnsi="Arial" w:cs="Arial"/>
          <w:color w:val="0070C0"/>
          <w:lang w:val="fr-FR"/>
        </w:rPr>
        <w:t>évaluation et le reporting s</w:t>
      </w:r>
      <w:r w:rsidRPr="005E3733">
        <w:rPr>
          <w:rFonts w:ascii="Arial" w:hAnsi="Arial" w:cs="Arial"/>
          <w:color w:val="0070C0"/>
          <w:lang w:val="fr-FR"/>
        </w:rPr>
        <w:t>er</w:t>
      </w:r>
      <w:r w:rsidR="004A09F5" w:rsidRPr="005E3733">
        <w:rPr>
          <w:rFonts w:ascii="Arial" w:hAnsi="Arial" w:cs="Arial"/>
          <w:color w:val="0070C0"/>
          <w:lang w:val="fr-FR"/>
        </w:rPr>
        <w:t xml:space="preserve">ont des </w:t>
      </w:r>
      <w:r w:rsidRPr="005E3733">
        <w:rPr>
          <w:rFonts w:ascii="Arial" w:hAnsi="Arial" w:cs="Arial"/>
          <w:color w:val="0070C0"/>
          <w:lang w:val="fr-FR"/>
        </w:rPr>
        <w:t>activités</w:t>
      </w:r>
      <w:r w:rsidR="004A09F5" w:rsidRPr="005E3733">
        <w:rPr>
          <w:rFonts w:ascii="Arial" w:hAnsi="Arial" w:cs="Arial"/>
          <w:color w:val="0070C0"/>
          <w:lang w:val="fr-FR"/>
        </w:rPr>
        <w:t xml:space="preserve"> essentiel</w:t>
      </w:r>
      <w:r w:rsidRPr="005E3733">
        <w:rPr>
          <w:rFonts w:ascii="Arial" w:hAnsi="Arial" w:cs="Arial"/>
          <w:color w:val="0070C0"/>
          <w:lang w:val="fr-FR"/>
        </w:rPr>
        <w:t>le</w:t>
      </w:r>
      <w:r w:rsidR="004A09F5" w:rsidRPr="005E3733">
        <w:rPr>
          <w:rFonts w:ascii="Arial" w:hAnsi="Arial" w:cs="Arial"/>
          <w:color w:val="0070C0"/>
          <w:lang w:val="fr-FR"/>
        </w:rPr>
        <w:t xml:space="preserve">s </w:t>
      </w:r>
      <w:r w:rsidR="0049413C" w:rsidRPr="005E3733">
        <w:rPr>
          <w:rFonts w:ascii="Arial" w:hAnsi="Arial" w:cs="Arial"/>
          <w:color w:val="0070C0"/>
          <w:lang w:val="fr-FR"/>
        </w:rPr>
        <w:t xml:space="preserve">pour assurer une mise en œuvre efficace </w:t>
      </w:r>
      <w:r w:rsidRPr="005E3733">
        <w:rPr>
          <w:rFonts w:ascii="Arial" w:hAnsi="Arial" w:cs="Arial"/>
          <w:color w:val="0070C0"/>
          <w:lang w:val="fr-FR"/>
        </w:rPr>
        <w:t>de la SHaSA II</w:t>
      </w:r>
      <w:r w:rsidR="004A09F5" w:rsidRPr="005E3733">
        <w:rPr>
          <w:rFonts w:ascii="Arial" w:hAnsi="Arial" w:cs="Arial"/>
          <w:color w:val="0070C0"/>
          <w:lang w:val="fr-FR"/>
        </w:rPr>
        <w:t xml:space="preserve">. </w:t>
      </w:r>
      <w:r w:rsidR="0049413C" w:rsidRPr="005E3733">
        <w:rPr>
          <w:rFonts w:ascii="Arial" w:hAnsi="Arial" w:cs="Arial"/>
          <w:color w:val="0070C0"/>
          <w:lang w:val="fr-FR"/>
        </w:rPr>
        <w:t>Cette mise en œuvre est décrite dans le cadre d’une matrice de cadre logique axée sur les résultats qui montre pour chaque objectif stratégique, les activités</w:t>
      </w:r>
      <w:r w:rsidR="005E3733" w:rsidRPr="005E3733">
        <w:rPr>
          <w:rFonts w:ascii="Arial" w:hAnsi="Arial" w:cs="Arial"/>
          <w:color w:val="0070C0"/>
          <w:lang w:val="fr-FR"/>
        </w:rPr>
        <w:t xml:space="preserve"> requises avec</w:t>
      </w:r>
      <w:r w:rsidR="004A09F5" w:rsidRPr="005E3733">
        <w:rPr>
          <w:rFonts w:ascii="Arial" w:hAnsi="Arial" w:cs="Arial"/>
          <w:color w:val="0070C0"/>
          <w:lang w:val="fr-FR"/>
        </w:rPr>
        <w:t xml:space="preserve"> les indicateurs de performance, les situations de référence, les cibles à atteindre, les moyens de </w:t>
      </w:r>
      <w:r w:rsidR="0049413C" w:rsidRPr="005E3733">
        <w:rPr>
          <w:rFonts w:ascii="Arial" w:hAnsi="Arial" w:cs="Arial"/>
          <w:color w:val="0070C0"/>
          <w:lang w:val="fr-FR"/>
        </w:rPr>
        <w:t>vérification</w:t>
      </w:r>
      <w:r w:rsidR="004A09F5" w:rsidRPr="005E3733">
        <w:rPr>
          <w:rFonts w:ascii="Arial" w:hAnsi="Arial" w:cs="Arial"/>
          <w:color w:val="0070C0"/>
          <w:lang w:val="fr-FR"/>
        </w:rPr>
        <w:t>, les risques</w:t>
      </w:r>
      <w:r w:rsidR="0049413C" w:rsidRPr="005E3733">
        <w:rPr>
          <w:rFonts w:ascii="Arial" w:hAnsi="Arial" w:cs="Arial"/>
          <w:color w:val="0070C0"/>
          <w:lang w:val="fr-FR"/>
        </w:rPr>
        <w:t xml:space="preserve"> et mesures d’atténuation</w:t>
      </w:r>
      <w:r w:rsidR="005E3733" w:rsidRPr="005E3733">
        <w:rPr>
          <w:rFonts w:ascii="Arial" w:hAnsi="Arial" w:cs="Arial"/>
          <w:color w:val="0070C0"/>
          <w:lang w:val="fr-FR"/>
        </w:rPr>
        <w:t xml:space="preserve"> et</w:t>
      </w:r>
      <w:r w:rsidR="0049413C" w:rsidRPr="005E3733">
        <w:rPr>
          <w:rFonts w:ascii="Arial" w:hAnsi="Arial" w:cs="Arial"/>
          <w:color w:val="0070C0"/>
          <w:lang w:val="fr-FR"/>
        </w:rPr>
        <w:t xml:space="preserve"> les acteurs responsables</w:t>
      </w:r>
      <w:r w:rsidR="0049413C" w:rsidRPr="005E3733">
        <w:rPr>
          <w:rFonts w:ascii="Arial" w:hAnsi="Arial" w:cs="Arial"/>
          <w:lang w:val="fr-FR"/>
        </w:rPr>
        <w:t xml:space="preserve">. </w:t>
      </w:r>
      <w:r w:rsidR="004A09F5" w:rsidRPr="005E3733">
        <w:rPr>
          <w:rFonts w:ascii="Arial" w:hAnsi="Arial" w:cs="Arial"/>
          <w:lang w:val="fr-FR"/>
        </w:rPr>
        <w:t xml:space="preserve"> </w:t>
      </w:r>
    </w:p>
    <w:p w:rsidR="004A09F5" w:rsidRPr="004A09F5" w:rsidRDefault="004A09F5" w:rsidP="004A09F5">
      <w:pPr>
        <w:keepNext/>
        <w:outlineLvl w:val="1"/>
        <w:rPr>
          <w:rFonts w:ascii="Arial" w:hAnsi="Arial" w:cs="Arial"/>
          <w:b/>
          <w:bCs/>
          <w:color w:val="76923C"/>
          <w:lang w:val="fr-FR" w:eastAsia="x-none"/>
        </w:rPr>
      </w:pPr>
      <w:bookmarkStart w:id="285" w:name="_Toc469050590"/>
      <w:bookmarkStart w:id="286" w:name="_Toc475488378"/>
      <w:bookmarkStart w:id="287" w:name="_Toc475542127"/>
      <w:r w:rsidRPr="004A09F5">
        <w:rPr>
          <w:rFonts w:ascii="Arial" w:hAnsi="Arial" w:cs="Arial"/>
          <w:b/>
          <w:bCs/>
          <w:color w:val="76923C"/>
          <w:lang w:val="fr-FR" w:eastAsia="x-none"/>
        </w:rPr>
        <w:t>7.1. Suivi</w:t>
      </w:r>
      <w:bookmarkEnd w:id="285"/>
      <w:r w:rsidRPr="004A09F5">
        <w:rPr>
          <w:rFonts w:ascii="Arial" w:hAnsi="Arial" w:cs="Arial"/>
          <w:b/>
          <w:bCs/>
          <w:color w:val="76923C"/>
          <w:lang w:val="fr-FR" w:eastAsia="x-none"/>
        </w:rPr>
        <w:t>/évaluation</w:t>
      </w:r>
      <w:bookmarkEnd w:id="286"/>
      <w:bookmarkEnd w:id="287"/>
    </w:p>
    <w:p w:rsidR="004A09F5" w:rsidRPr="006B3914" w:rsidRDefault="004A09F5" w:rsidP="000254AC">
      <w:pPr>
        <w:tabs>
          <w:tab w:val="left" w:pos="3690"/>
        </w:tabs>
        <w:spacing w:before="120"/>
        <w:jc w:val="both"/>
        <w:rPr>
          <w:rFonts w:ascii="Arial" w:hAnsi="Arial" w:cs="Arial"/>
          <w:color w:val="0070C0"/>
          <w:lang w:val="fr-FR"/>
        </w:rPr>
      </w:pPr>
      <w:r w:rsidRPr="006B3914">
        <w:rPr>
          <w:rFonts w:ascii="Arial" w:hAnsi="Arial" w:cs="Arial"/>
          <w:color w:val="0070C0"/>
          <w:lang w:val="fr-FR"/>
        </w:rPr>
        <w:t>Le</w:t>
      </w:r>
      <w:r w:rsidR="00E36D4C" w:rsidRPr="006B3914">
        <w:rPr>
          <w:rFonts w:ascii="Arial" w:hAnsi="Arial" w:cs="Arial"/>
          <w:color w:val="0070C0"/>
          <w:lang w:val="fr-FR"/>
        </w:rPr>
        <w:t xml:space="preserve">s activités de </w:t>
      </w:r>
      <w:r w:rsidRPr="006B3914">
        <w:rPr>
          <w:rFonts w:ascii="Arial" w:hAnsi="Arial" w:cs="Arial"/>
          <w:color w:val="0070C0"/>
          <w:lang w:val="fr-FR"/>
        </w:rPr>
        <w:t>suivi</w:t>
      </w:r>
      <w:r w:rsidR="00E36D4C" w:rsidRPr="006B3914">
        <w:rPr>
          <w:rFonts w:ascii="Arial" w:hAnsi="Arial" w:cs="Arial"/>
          <w:color w:val="0070C0"/>
          <w:lang w:val="fr-FR"/>
        </w:rPr>
        <w:t xml:space="preserve">-évaluation sont déterminantes pour une exécution efficiente du </w:t>
      </w:r>
      <w:r w:rsidRPr="006B3914">
        <w:rPr>
          <w:rFonts w:ascii="Arial" w:hAnsi="Arial" w:cs="Arial"/>
          <w:color w:val="0070C0"/>
          <w:lang w:val="fr-FR"/>
        </w:rPr>
        <w:t>plan d’action</w:t>
      </w:r>
      <w:r w:rsidR="00E36D4C" w:rsidRPr="006B3914">
        <w:rPr>
          <w:rFonts w:ascii="Arial" w:hAnsi="Arial" w:cs="Arial"/>
          <w:color w:val="0070C0"/>
          <w:lang w:val="fr-FR"/>
        </w:rPr>
        <w:t xml:space="preserve"> de la SHaSA II. L’approche participative et inclusive retenue </w:t>
      </w:r>
      <w:r w:rsidR="006E0854" w:rsidRPr="006B3914">
        <w:rPr>
          <w:rFonts w:ascii="Arial" w:hAnsi="Arial" w:cs="Arial"/>
          <w:color w:val="0070C0"/>
          <w:lang w:val="fr-FR"/>
        </w:rPr>
        <w:t xml:space="preserve">pour leur détermination </w:t>
      </w:r>
      <w:r w:rsidR="00E36D4C" w:rsidRPr="006B3914">
        <w:rPr>
          <w:rFonts w:ascii="Arial" w:hAnsi="Arial" w:cs="Arial"/>
          <w:color w:val="0070C0"/>
          <w:lang w:val="fr-FR"/>
        </w:rPr>
        <w:t>favorisera l’implication de tous les maillons</w:t>
      </w:r>
      <w:r w:rsidR="006E0854" w:rsidRPr="006B3914">
        <w:rPr>
          <w:rFonts w:ascii="Arial" w:hAnsi="Arial" w:cs="Arial"/>
          <w:color w:val="0070C0"/>
          <w:lang w:val="fr-FR"/>
        </w:rPr>
        <w:t xml:space="preserve"> du SSA à leur bonne exécution aux différents niveaux.  </w:t>
      </w:r>
    </w:p>
    <w:p w:rsidR="004A09F5" w:rsidRPr="006B3914" w:rsidRDefault="004A09F5" w:rsidP="000254AC">
      <w:pPr>
        <w:tabs>
          <w:tab w:val="left" w:pos="3690"/>
        </w:tabs>
        <w:spacing w:before="120"/>
        <w:jc w:val="both"/>
        <w:rPr>
          <w:rFonts w:ascii="Arial" w:hAnsi="Arial" w:cs="Arial"/>
          <w:color w:val="0070C0"/>
          <w:lang w:val="fr-FR"/>
        </w:rPr>
      </w:pPr>
      <w:r w:rsidRPr="006B3914">
        <w:rPr>
          <w:rFonts w:ascii="Arial" w:hAnsi="Arial" w:cs="Arial"/>
          <w:color w:val="0070C0"/>
          <w:lang w:val="fr-FR"/>
        </w:rPr>
        <w:t>L’évaluation permet</w:t>
      </w:r>
      <w:r w:rsidR="003F1369" w:rsidRPr="006B3914">
        <w:rPr>
          <w:rFonts w:ascii="Arial" w:hAnsi="Arial" w:cs="Arial"/>
          <w:color w:val="0070C0"/>
          <w:lang w:val="fr-FR"/>
        </w:rPr>
        <w:t>tra</w:t>
      </w:r>
      <w:r w:rsidRPr="006B3914">
        <w:rPr>
          <w:rFonts w:ascii="Arial" w:hAnsi="Arial" w:cs="Arial"/>
          <w:color w:val="0070C0"/>
          <w:lang w:val="fr-FR"/>
        </w:rPr>
        <w:t xml:space="preserve"> </w:t>
      </w:r>
      <w:r w:rsidR="00A76FB0" w:rsidRPr="006B3914">
        <w:rPr>
          <w:rFonts w:ascii="Arial" w:hAnsi="Arial" w:cs="Arial"/>
          <w:color w:val="0070C0"/>
          <w:lang w:val="fr-FR"/>
        </w:rPr>
        <w:t>d’apprécier :</w:t>
      </w:r>
      <w:r w:rsidRPr="006B3914">
        <w:rPr>
          <w:rFonts w:ascii="Arial" w:hAnsi="Arial" w:cs="Arial"/>
          <w:color w:val="0070C0"/>
          <w:lang w:val="fr-FR"/>
        </w:rPr>
        <w:t xml:space="preserve"> (i) l’avancement des activités et la réalisation des produits </w:t>
      </w:r>
      <w:r w:rsidR="00A76FB0" w:rsidRPr="006B3914">
        <w:rPr>
          <w:rFonts w:ascii="Arial" w:hAnsi="Arial" w:cs="Arial"/>
          <w:color w:val="0070C0"/>
          <w:lang w:val="fr-FR"/>
        </w:rPr>
        <w:t>attendus ; (ii)</w:t>
      </w:r>
      <w:r w:rsidRPr="006B3914">
        <w:rPr>
          <w:rFonts w:ascii="Arial" w:hAnsi="Arial" w:cs="Arial"/>
          <w:color w:val="0070C0"/>
          <w:lang w:val="fr-FR"/>
        </w:rPr>
        <w:t xml:space="preserve"> </w:t>
      </w:r>
      <w:r w:rsidR="00A76FB0" w:rsidRPr="006B3914">
        <w:rPr>
          <w:rFonts w:ascii="Arial" w:hAnsi="Arial" w:cs="Arial"/>
          <w:color w:val="0070C0"/>
          <w:lang w:val="fr-FR"/>
        </w:rPr>
        <w:t>la qualité</w:t>
      </w:r>
      <w:r w:rsidRPr="006B3914">
        <w:rPr>
          <w:rFonts w:ascii="Arial" w:hAnsi="Arial" w:cs="Arial"/>
          <w:color w:val="0070C0"/>
          <w:lang w:val="fr-FR"/>
        </w:rPr>
        <w:t xml:space="preserve"> </w:t>
      </w:r>
      <w:r w:rsidR="00A76FB0" w:rsidRPr="006B3914">
        <w:rPr>
          <w:rFonts w:ascii="Arial" w:hAnsi="Arial" w:cs="Arial"/>
          <w:color w:val="0070C0"/>
          <w:lang w:val="fr-FR"/>
        </w:rPr>
        <w:t>des travaux entrepris et des produits obtenus y compris l</w:t>
      </w:r>
      <w:r w:rsidRPr="006B3914">
        <w:rPr>
          <w:rFonts w:ascii="Arial" w:hAnsi="Arial" w:cs="Arial"/>
          <w:color w:val="0070C0"/>
          <w:lang w:val="fr-FR"/>
        </w:rPr>
        <w:t>e respect des délais</w:t>
      </w:r>
      <w:r w:rsidR="00A76FB0" w:rsidRPr="006B3914">
        <w:rPr>
          <w:rFonts w:ascii="Arial" w:hAnsi="Arial" w:cs="Arial"/>
          <w:color w:val="0070C0"/>
          <w:lang w:val="fr-FR"/>
        </w:rPr>
        <w:t xml:space="preserve"> ; et (iii) l’utilisation des ressources. </w:t>
      </w:r>
      <w:r w:rsidRPr="006B3914">
        <w:rPr>
          <w:rFonts w:ascii="Arial" w:hAnsi="Arial" w:cs="Arial"/>
          <w:color w:val="0070C0"/>
          <w:lang w:val="fr-FR"/>
        </w:rPr>
        <w:t> </w:t>
      </w:r>
      <w:r w:rsidR="00A76FB0" w:rsidRPr="006B3914">
        <w:rPr>
          <w:rFonts w:ascii="Arial" w:hAnsi="Arial" w:cs="Arial"/>
          <w:color w:val="0070C0"/>
          <w:lang w:val="fr-FR"/>
        </w:rPr>
        <w:t xml:space="preserve"> </w:t>
      </w:r>
    </w:p>
    <w:p w:rsidR="004A09F5" w:rsidRPr="006B3914" w:rsidRDefault="002B6C63" w:rsidP="000254AC">
      <w:pPr>
        <w:tabs>
          <w:tab w:val="left" w:pos="3690"/>
        </w:tabs>
        <w:spacing w:before="120"/>
        <w:jc w:val="both"/>
        <w:rPr>
          <w:rFonts w:ascii="Arial" w:hAnsi="Arial" w:cs="Arial"/>
          <w:color w:val="0070C0"/>
          <w:lang w:val="fr-FR"/>
        </w:rPr>
      </w:pPr>
      <w:r w:rsidRPr="006B3914">
        <w:rPr>
          <w:rFonts w:ascii="Arial" w:hAnsi="Arial" w:cs="Arial"/>
          <w:color w:val="0070C0"/>
          <w:lang w:val="fr-FR"/>
        </w:rPr>
        <w:t>Au cours de cet exercice, des enseignements et d</w:t>
      </w:r>
      <w:r w:rsidR="004A09F5" w:rsidRPr="006B3914">
        <w:rPr>
          <w:rFonts w:ascii="Arial" w:hAnsi="Arial" w:cs="Arial"/>
          <w:color w:val="0070C0"/>
          <w:lang w:val="fr-FR"/>
        </w:rPr>
        <w:t xml:space="preserve">es leçons </w:t>
      </w:r>
      <w:r w:rsidRPr="006B3914">
        <w:rPr>
          <w:rFonts w:ascii="Arial" w:hAnsi="Arial" w:cs="Arial"/>
          <w:color w:val="0070C0"/>
          <w:lang w:val="fr-FR"/>
        </w:rPr>
        <w:t xml:space="preserve">seront tirés et en cas de besoin des </w:t>
      </w:r>
      <w:r w:rsidR="004A09F5" w:rsidRPr="006B3914">
        <w:rPr>
          <w:rFonts w:ascii="Arial" w:hAnsi="Arial" w:cs="Arial"/>
          <w:color w:val="0070C0"/>
          <w:lang w:val="fr-FR"/>
        </w:rPr>
        <w:t xml:space="preserve">mesures correctives </w:t>
      </w:r>
      <w:r w:rsidRPr="006B3914">
        <w:rPr>
          <w:rFonts w:ascii="Arial" w:hAnsi="Arial" w:cs="Arial"/>
          <w:color w:val="0070C0"/>
          <w:lang w:val="fr-FR"/>
        </w:rPr>
        <w:t>seront apportées</w:t>
      </w:r>
      <w:r w:rsidR="004A09F5" w:rsidRPr="006B3914">
        <w:rPr>
          <w:rFonts w:ascii="Arial" w:hAnsi="Arial" w:cs="Arial"/>
          <w:color w:val="0070C0"/>
          <w:lang w:val="fr-FR"/>
        </w:rPr>
        <w:t xml:space="preserve"> en vue d’améliorer la mise en œuvre.</w:t>
      </w:r>
    </w:p>
    <w:p w:rsidR="00156620" w:rsidRPr="006B3914" w:rsidRDefault="00156620" w:rsidP="000254AC">
      <w:pPr>
        <w:tabs>
          <w:tab w:val="left" w:pos="3690"/>
        </w:tabs>
        <w:spacing w:before="120"/>
        <w:jc w:val="both"/>
        <w:rPr>
          <w:rFonts w:ascii="Arial" w:hAnsi="Arial" w:cs="Arial"/>
          <w:color w:val="0070C0"/>
          <w:lang w:val="fr-FR"/>
        </w:rPr>
      </w:pPr>
      <w:r w:rsidRPr="006B3914">
        <w:rPr>
          <w:rFonts w:ascii="Arial" w:hAnsi="Arial" w:cs="Arial"/>
          <w:color w:val="0070C0"/>
          <w:lang w:val="fr-FR"/>
        </w:rPr>
        <w:t>Les activités de suivi évaluation se</w:t>
      </w:r>
      <w:r w:rsidR="005423BE" w:rsidRPr="006B3914">
        <w:rPr>
          <w:rFonts w:ascii="Arial" w:hAnsi="Arial" w:cs="Arial"/>
          <w:color w:val="0070C0"/>
          <w:lang w:val="fr-FR"/>
        </w:rPr>
        <w:t xml:space="preserve"> fe</w:t>
      </w:r>
      <w:r w:rsidRPr="006B3914">
        <w:rPr>
          <w:rFonts w:ascii="Arial" w:hAnsi="Arial" w:cs="Arial"/>
          <w:color w:val="0070C0"/>
          <w:lang w:val="fr-FR"/>
        </w:rPr>
        <w:t>ront avec des périodicités trimestrielle</w:t>
      </w:r>
      <w:r w:rsidR="00DF6F89">
        <w:rPr>
          <w:rFonts w:ascii="Arial" w:hAnsi="Arial" w:cs="Arial"/>
          <w:color w:val="0070C0"/>
          <w:lang w:val="fr-FR"/>
        </w:rPr>
        <w:t>,</w:t>
      </w:r>
      <w:r w:rsidRPr="006B3914">
        <w:rPr>
          <w:rFonts w:ascii="Arial" w:hAnsi="Arial" w:cs="Arial"/>
          <w:color w:val="0070C0"/>
          <w:lang w:val="fr-FR"/>
        </w:rPr>
        <w:t xml:space="preserve"> se</w:t>
      </w:r>
      <w:r w:rsidR="00DF6F89">
        <w:rPr>
          <w:rFonts w:ascii="Arial" w:hAnsi="Arial" w:cs="Arial"/>
          <w:color w:val="0070C0"/>
          <w:lang w:val="fr-FR"/>
        </w:rPr>
        <w:t>mestrielle</w:t>
      </w:r>
      <w:r w:rsidR="00324625">
        <w:rPr>
          <w:rFonts w:ascii="Arial" w:hAnsi="Arial" w:cs="Arial"/>
          <w:color w:val="0070C0"/>
          <w:lang w:val="fr-FR"/>
        </w:rPr>
        <w:t>, annuelle</w:t>
      </w:r>
      <w:r w:rsidR="005423BE" w:rsidRPr="006B3914">
        <w:rPr>
          <w:rFonts w:ascii="Arial" w:hAnsi="Arial" w:cs="Arial"/>
          <w:color w:val="0070C0"/>
          <w:lang w:val="fr-FR"/>
        </w:rPr>
        <w:t xml:space="preserve"> </w:t>
      </w:r>
      <w:r w:rsidR="00DF6F89">
        <w:rPr>
          <w:rFonts w:ascii="Arial" w:hAnsi="Arial" w:cs="Arial"/>
          <w:color w:val="0070C0"/>
          <w:lang w:val="fr-FR"/>
        </w:rPr>
        <w:t xml:space="preserve">et biannuelle </w:t>
      </w:r>
      <w:r w:rsidR="005423BE" w:rsidRPr="006B3914">
        <w:rPr>
          <w:rFonts w:ascii="Arial" w:hAnsi="Arial" w:cs="Arial"/>
          <w:color w:val="0070C0"/>
          <w:lang w:val="fr-FR"/>
        </w:rPr>
        <w:t xml:space="preserve">suivant leurs spécificités et comme indiqué au </w:t>
      </w:r>
      <w:r w:rsidR="005423BE" w:rsidRPr="006F4917">
        <w:rPr>
          <w:rFonts w:ascii="Arial" w:hAnsi="Arial" w:cs="Arial"/>
          <w:i/>
          <w:color w:val="0070C0"/>
          <w:lang w:val="fr-FR"/>
        </w:rPr>
        <w:t>7.2. Reporting</w:t>
      </w:r>
      <w:r w:rsidR="005423BE" w:rsidRPr="006B3914">
        <w:rPr>
          <w:rFonts w:ascii="Arial" w:hAnsi="Arial" w:cs="Arial"/>
          <w:color w:val="0070C0"/>
          <w:lang w:val="fr-FR"/>
        </w:rPr>
        <w:t>, elles seront sanctionnées par des rapports. En plus de ces activités de routine, il y aura une évaluation générale externe de la SHaSA II tous les deux ans.</w:t>
      </w:r>
    </w:p>
    <w:p w:rsidR="004A09F5" w:rsidRPr="006B3914" w:rsidRDefault="004A09F5" w:rsidP="000254AC">
      <w:pPr>
        <w:tabs>
          <w:tab w:val="left" w:pos="3690"/>
        </w:tabs>
        <w:spacing w:before="120"/>
        <w:jc w:val="both"/>
        <w:rPr>
          <w:rFonts w:ascii="Arial" w:hAnsi="Arial" w:cs="Arial"/>
          <w:color w:val="0070C0"/>
          <w:lang w:val="fr-FR"/>
        </w:rPr>
      </w:pPr>
      <w:r w:rsidRPr="006B3914">
        <w:rPr>
          <w:rFonts w:ascii="Arial" w:hAnsi="Arial" w:cs="Arial"/>
          <w:color w:val="0070C0"/>
          <w:lang w:val="fr-FR"/>
        </w:rPr>
        <w:t xml:space="preserve">A la fin de la mise en œuvre du plan d’action décennal, l’évaluation finale sera réalisée en vue d’évaluer (i) les effets </w:t>
      </w:r>
      <w:r w:rsidR="005423BE" w:rsidRPr="006B3914">
        <w:rPr>
          <w:rFonts w:ascii="Arial" w:hAnsi="Arial" w:cs="Arial"/>
          <w:color w:val="0070C0"/>
          <w:lang w:val="fr-FR"/>
        </w:rPr>
        <w:t xml:space="preserve">de la SHaSA II sur le SSA </w:t>
      </w:r>
      <w:r w:rsidR="00721E3F">
        <w:rPr>
          <w:rFonts w:ascii="Arial" w:hAnsi="Arial" w:cs="Arial"/>
          <w:color w:val="0070C0"/>
          <w:lang w:val="fr-FR"/>
        </w:rPr>
        <w:t xml:space="preserve">et </w:t>
      </w:r>
      <w:r w:rsidR="00BE0085">
        <w:rPr>
          <w:rFonts w:ascii="Arial" w:hAnsi="Arial" w:cs="Arial"/>
          <w:color w:val="0070C0"/>
          <w:lang w:val="fr-FR"/>
        </w:rPr>
        <w:t>plus tard</w:t>
      </w:r>
      <w:r w:rsidR="005423BE" w:rsidRPr="006B3914">
        <w:rPr>
          <w:rFonts w:ascii="Arial" w:hAnsi="Arial" w:cs="Arial"/>
          <w:color w:val="0070C0"/>
          <w:lang w:val="fr-FR"/>
        </w:rPr>
        <w:t xml:space="preserve"> </w:t>
      </w:r>
      <w:r w:rsidR="00721E3F">
        <w:rPr>
          <w:rFonts w:ascii="Arial" w:hAnsi="Arial" w:cs="Arial"/>
          <w:color w:val="0070C0"/>
          <w:lang w:val="fr-FR"/>
        </w:rPr>
        <w:t xml:space="preserve">(ii) </w:t>
      </w:r>
      <w:r w:rsidR="005423BE" w:rsidRPr="006B3914">
        <w:rPr>
          <w:rFonts w:ascii="Arial" w:hAnsi="Arial" w:cs="Arial"/>
          <w:color w:val="0070C0"/>
          <w:lang w:val="fr-FR"/>
        </w:rPr>
        <w:t xml:space="preserve">son </w:t>
      </w:r>
      <w:r w:rsidRPr="006B3914">
        <w:rPr>
          <w:rFonts w:ascii="Arial" w:hAnsi="Arial" w:cs="Arial"/>
          <w:color w:val="0070C0"/>
          <w:lang w:val="fr-FR"/>
        </w:rPr>
        <w:t>impact</w:t>
      </w:r>
      <w:r w:rsidR="006B3914">
        <w:rPr>
          <w:rFonts w:ascii="Arial" w:hAnsi="Arial" w:cs="Arial"/>
          <w:color w:val="0070C0"/>
          <w:lang w:val="fr-FR"/>
        </w:rPr>
        <w:t>.</w:t>
      </w:r>
    </w:p>
    <w:p w:rsidR="004A09F5" w:rsidRPr="006B3914" w:rsidRDefault="004A09F5" w:rsidP="000254AC">
      <w:pPr>
        <w:keepNext/>
        <w:spacing w:before="120"/>
        <w:outlineLvl w:val="1"/>
        <w:rPr>
          <w:rFonts w:ascii="Arial" w:hAnsi="Arial" w:cs="Arial"/>
          <w:b/>
          <w:bCs/>
          <w:color w:val="0070C0"/>
          <w:lang w:val="fr-FR" w:eastAsia="x-none"/>
        </w:rPr>
      </w:pPr>
      <w:bookmarkStart w:id="288" w:name="_Toc475488379"/>
      <w:bookmarkStart w:id="289" w:name="_Toc475542128"/>
      <w:r w:rsidRPr="006B3914">
        <w:rPr>
          <w:rFonts w:ascii="Arial" w:hAnsi="Arial" w:cs="Arial"/>
          <w:b/>
          <w:bCs/>
          <w:color w:val="0070C0"/>
          <w:lang w:val="fr-FR" w:eastAsia="x-none"/>
        </w:rPr>
        <w:t>7.2. Reporting</w:t>
      </w:r>
      <w:bookmarkEnd w:id="288"/>
      <w:bookmarkEnd w:id="289"/>
    </w:p>
    <w:p w:rsidR="004A09F5" w:rsidRPr="006D2D77" w:rsidRDefault="00972951" w:rsidP="000254AC">
      <w:pPr>
        <w:spacing w:before="120"/>
        <w:jc w:val="both"/>
        <w:rPr>
          <w:rFonts w:ascii="Arial" w:hAnsi="Arial" w:cs="Arial"/>
          <w:color w:val="0070C0"/>
          <w:lang w:val="fr-FR"/>
        </w:rPr>
      </w:pPr>
      <w:r w:rsidRPr="006D2D77">
        <w:rPr>
          <w:rFonts w:ascii="Arial" w:hAnsi="Arial" w:cs="Arial"/>
          <w:color w:val="0070C0"/>
          <w:lang w:val="fr-FR"/>
        </w:rPr>
        <w:t xml:space="preserve">Objet essentiel de la transparence, le reporting permet le partage d’informations sur la mise en œuvre de la SHaSA II entre les différentes parties prenantes du SSA et leurs partenaires. </w:t>
      </w:r>
      <w:r w:rsidR="004A09F5" w:rsidRPr="006D2D77">
        <w:rPr>
          <w:rFonts w:ascii="Arial" w:hAnsi="Arial" w:cs="Arial"/>
          <w:color w:val="0070C0"/>
          <w:lang w:val="fr-FR"/>
        </w:rPr>
        <w:t xml:space="preserve">Le mécanisme de reporting mis en place spécifie les différents rapports </w:t>
      </w:r>
      <w:r w:rsidR="006838C2" w:rsidRPr="006D2D77">
        <w:rPr>
          <w:rFonts w:ascii="Arial" w:hAnsi="Arial" w:cs="Arial"/>
          <w:color w:val="0070C0"/>
          <w:lang w:val="fr-FR"/>
        </w:rPr>
        <w:t>à préparer et leur périodicité ainsi que les unités du SSA initiatrices et destina</w:t>
      </w:r>
      <w:r w:rsidRPr="006D2D77">
        <w:rPr>
          <w:rFonts w:ascii="Arial" w:hAnsi="Arial" w:cs="Arial"/>
          <w:color w:val="0070C0"/>
          <w:lang w:val="fr-FR"/>
        </w:rPr>
        <w:t xml:space="preserve">trices.  </w:t>
      </w:r>
      <w:r w:rsidR="004A09F5" w:rsidRPr="006D2D77">
        <w:rPr>
          <w:rFonts w:ascii="Arial" w:hAnsi="Arial" w:cs="Arial"/>
          <w:color w:val="0070C0"/>
          <w:lang w:val="fr-FR"/>
        </w:rPr>
        <w:t>L’Institut, en</w:t>
      </w:r>
      <w:r w:rsidRPr="006D2D77">
        <w:rPr>
          <w:rFonts w:ascii="Arial" w:hAnsi="Arial" w:cs="Arial"/>
          <w:color w:val="0070C0"/>
          <w:lang w:val="fr-FR"/>
        </w:rPr>
        <w:t xml:space="preserve"> tant q</w:t>
      </w:r>
      <w:r w:rsidR="004A09F5" w:rsidRPr="006D2D77">
        <w:rPr>
          <w:rFonts w:ascii="Arial" w:hAnsi="Arial" w:cs="Arial"/>
          <w:color w:val="0070C0"/>
          <w:lang w:val="fr-FR"/>
        </w:rPr>
        <w:t>ue Coordonnateur général de la mise en œuvre</w:t>
      </w:r>
      <w:r w:rsidRPr="006D2D77">
        <w:rPr>
          <w:rFonts w:ascii="Arial" w:hAnsi="Arial" w:cs="Arial"/>
          <w:color w:val="0070C0"/>
          <w:lang w:val="fr-FR"/>
        </w:rPr>
        <w:t xml:space="preserve"> de la SHaSA II</w:t>
      </w:r>
      <w:r w:rsidR="004A09F5" w:rsidRPr="006D2D77">
        <w:rPr>
          <w:rFonts w:ascii="Arial" w:hAnsi="Arial" w:cs="Arial"/>
          <w:color w:val="0070C0"/>
          <w:lang w:val="fr-FR"/>
        </w:rPr>
        <w:t xml:space="preserve">, devra assurer que tous les rapports sont soumis à temps. </w:t>
      </w:r>
      <w:r w:rsidRPr="006D2D77">
        <w:rPr>
          <w:rFonts w:ascii="Arial" w:hAnsi="Arial" w:cs="Arial"/>
          <w:color w:val="0070C0"/>
          <w:lang w:val="fr-FR"/>
        </w:rPr>
        <w:t xml:space="preserve"> </w:t>
      </w:r>
    </w:p>
    <w:p w:rsidR="004A09F5" w:rsidRPr="00FF1E69" w:rsidRDefault="004A09F5" w:rsidP="000254AC">
      <w:pPr>
        <w:spacing w:before="120"/>
        <w:jc w:val="both"/>
        <w:rPr>
          <w:rFonts w:ascii="Arial" w:hAnsi="Arial" w:cs="Arial"/>
          <w:color w:val="0070C0"/>
          <w:lang w:val="fr-FR"/>
        </w:rPr>
      </w:pPr>
      <w:r w:rsidRPr="00FF1E69">
        <w:rPr>
          <w:rFonts w:ascii="Arial" w:hAnsi="Arial" w:cs="Arial"/>
          <w:color w:val="0070C0"/>
          <w:lang w:val="fr-FR"/>
        </w:rPr>
        <w:t>Les pays leaders en collaboration avec l’</w:t>
      </w:r>
      <w:r w:rsidR="00213F1D" w:rsidRPr="00FF1E69">
        <w:rPr>
          <w:rFonts w:ascii="Arial" w:hAnsi="Arial" w:cs="Arial"/>
          <w:color w:val="0070C0"/>
          <w:lang w:val="fr-FR"/>
        </w:rPr>
        <w:t>Institut, le</w:t>
      </w:r>
      <w:r w:rsidRPr="00FF1E69">
        <w:rPr>
          <w:rFonts w:ascii="Arial" w:hAnsi="Arial" w:cs="Arial"/>
          <w:color w:val="0070C0"/>
          <w:lang w:val="fr-FR"/>
        </w:rPr>
        <w:t xml:space="preserve"> centre, la BAD et la CEA seront responsables de la mise en œuvre d</w:t>
      </w:r>
      <w:r w:rsidR="00856912" w:rsidRPr="00FF1E69">
        <w:rPr>
          <w:rFonts w:ascii="Arial" w:hAnsi="Arial" w:cs="Arial"/>
          <w:color w:val="0070C0"/>
          <w:lang w:val="fr-FR"/>
        </w:rPr>
        <w:t>es activités des plans d’action</w:t>
      </w:r>
      <w:r w:rsidRPr="00FF1E69">
        <w:rPr>
          <w:rFonts w:ascii="Arial" w:hAnsi="Arial" w:cs="Arial"/>
          <w:color w:val="0070C0"/>
          <w:lang w:val="fr-FR"/>
        </w:rPr>
        <w:t xml:space="preserve"> sectoriels des GTS et ils auront l’obligation de présenter des rapports périodiques, qui garantira l’exécution des activités suivant les normes. </w:t>
      </w:r>
      <w:r w:rsidR="00FF1E69" w:rsidRPr="00FF1E69">
        <w:rPr>
          <w:rFonts w:ascii="Arial" w:hAnsi="Arial" w:cs="Arial"/>
          <w:color w:val="0070C0"/>
          <w:lang w:val="fr-FR"/>
        </w:rPr>
        <w:t xml:space="preserve"> </w:t>
      </w:r>
    </w:p>
    <w:p w:rsidR="00890BDB" w:rsidRDefault="00972951" w:rsidP="000254AC">
      <w:pPr>
        <w:spacing w:before="120"/>
        <w:jc w:val="both"/>
        <w:rPr>
          <w:rFonts w:ascii="Arial" w:hAnsi="Arial" w:cs="Arial"/>
          <w:color w:val="0070C0"/>
          <w:lang w:val="fr-FR"/>
        </w:rPr>
      </w:pPr>
      <w:r w:rsidRPr="00213F1D">
        <w:rPr>
          <w:rFonts w:ascii="Arial" w:hAnsi="Arial" w:cs="Arial"/>
          <w:color w:val="0070C0"/>
          <w:lang w:val="fr-FR"/>
        </w:rPr>
        <w:t>En sa qualité de conseil d’administration, l</w:t>
      </w:r>
      <w:r w:rsidR="000269A2">
        <w:rPr>
          <w:rFonts w:ascii="Arial" w:hAnsi="Arial" w:cs="Arial"/>
          <w:color w:val="0070C0"/>
          <w:lang w:val="fr-FR"/>
        </w:rPr>
        <w:t>e CoDG</w:t>
      </w:r>
      <w:r w:rsidR="004A09F5" w:rsidRPr="00213F1D">
        <w:rPr>
          <w:rFonts w:ascii="Arial" w:hAnsi="Arial" w:cs="Arial"/>
          <w:color w:val="0070C0"/>
          <w:lang w:val="fr-FR"/>
        </w:rPr>
        <w:t xml:space="preserve"> veillera au suivi de la mise en œuvre intégrale de la stratégie et à la formulation des recommandations en vue de l’amélioration de la mise en œuvre et des résultats.</w:t>
      </w:r>
      <w:r w:rsidR="004A09F5" w:rsidRPr="00FF1E69">
        <w:rPr>
          <w:rFonts w:ascii="Arial" w:hAnsi="Arial" w:cs="Arial"/>
          <w:color w:val="0070C0"/>
          <w:lang w:val="fr-FR"/>
        </w:rPr>
        <w:t xml:space="preserve"> L’Institut en collaboration avec la BAD, la CEA et les CER assurera </w:t>
      </w:r>
      <w:r w:rsidR="00FF1E69" w:rsidRPr="00FF1E69">
        <w:rPr>
          <w:rFonts w:ascii="Arial" w:hAnsi="Arial" w:cs="Arial"/>
          <w:color w:val="0070C0"/>
          <w:lang w:val="fr-FR"/>
        </w:rPr>
        <w:t xml:space="preserve">la mise en œuvre harmonieuse </w:t>
      </w:r>
      <w:r w:rsidR="004A09F5" w:rsidRPr="00FF1E69">
        <w:rPr>
          <w:rFonts w:ascii="Arial" w:hAnsi="Arial" w:cs="Arial"/>
          <w:color w:val="0070C0"/>
          <w:lang w:val="fr-FR"/>
        </w:rPr>
        <w:t xml:space="preserve">des activités, en </w:t>
      </w:r>
      <w:r w:rsidR="004A09F5" w:rsidRPr="00FF1E69">
        <w:rPr>
          <w:rFonts w:ascii="Arial" w:hAnsi="Arial" w:cs="Arial"/>
          <w:color w:val="0070C0"/>
          <w:lang w:val="fr-FR"/>
        </w:rPr>
        <w:lastRenderedPageBreak/>
        <w:t xml:space="preserve">respectant les délais. Les coordonnateurs (DG, institut, Centre, BAD, CEA et CER) présenteront chaque année un rapport détaillé, évaluant la mise en œuvre de la </w:t>
      </w:r>
      <w:r w:rsidR="000269A2">
        <w:rPr>
          <w:rFonts w:ascii="Arial" w:hAnsi="Arial" w:cs="Arial"/>
          <w:color w:val="0070C0"/>
          <w:lang w:val="fr-FR"/>
        </w:rPr>
        <w:t>stratégie à l’intention du CoDG</w:t>
      </w:r>
      <w:r w:rsidR="004A09F5" w:rsidRPr="00FF1E69">
        <w:rPr>
          <w:rFonts w:ascii="Arial" w:hAnsi="Arial" w:cs="Arial"/>
          <w:color w:val="0070C0"/>
          <w:lang w:val="fr-FR"/>
        </w:rPr>
        <w:t xml:space="preserve">. </w:t>
      </w:r>
    </w:p>
    <w:p w:rsidR="004A09F5" w:rsidRPr="005C2F08" w:rsidRDefault="00890BDB" w:rsidP="000254AC">
      <w:pPr>
        <w:spacing w:before="120"/>
        <w:jc w:val="both"/>
        <w:rPr>
          <w:rFonts w:ascii="Arial" w:hAnsi="Arial" w:cs="Arial"/>
          <w:color w:val="0070C0"/>
          <w:highlight w:val="yellow"/>
          <w:lang w:val="fr-FR"/>
        </w:rPr>
      </w:pPr>
      <w:r w:rsidRPr="00890BDB">
        <w:rPr>
          <w:rFonts w:ascii="Arial" w:hAnsi="Arial" w:cs="Arial"/>
          <w:color w:val="0070C0"/>
          <w:lang w:val="fr-FR"/>
        </w:rPr>
        <w:t xml:space="preserve">Chaque coordonnateur devra produire des rapports </w:t>
      </w:r>
      <w:r w:rsidR="00C32036">
        <w:rPr>
          <w:rFonts w:ascii="Arial" w:hAnsi="Arial" w:cs="Arial"/>
          <w:color w:val="0070C0"/>
          <w:lang w:val="fr-FR"/>
        </w:rPr>
        <w:t xml:space="preserve">d’activités </w:t>
      </w:r>
      <w:r w:rsidRPr="00890BDB">
        <w:rPr>
          <w:rFonts w:ascii="Arial" w:hAnsi="Arial" w:cs="Arial"/>
          <w:color w:val="0070C0"/>
          <w:lang w:val="fr-FR"/>
        </w:rPr>
        <w:t xml:space="preserve">sur l’état de la mise en œuvre de la SHaSA II. Les différents rapports </w:t>
      </w:r>
      <w:r w:rsidR="00031788">
        <w:rPr>
          <w:rFonts w:ascii="Arial" w:hAnsi="Arial" w:cs="Arial"/>
          <w:color w:val="0070C0"/>
          <w:lang w:val="fr-FR"/>
        </w:rPr>
        <w:t xml:space="preserve">nationaux </w:t>
      </w:r>
      <w:r w:rsidRPr="00890BDB">
        <w:rPr>
          <w:rFonts w:ascii="Arial" w:hAnsi="Arial" w:cs="Arial"/>
          <w:color w:val="0070C0"/>
          <w:lang w:val="fr-FR"/>
        </w:rPr>
        <w:t xml:space="preserve">seront consolidés au niveau régional par les </w:t>
      </w:r>
      <w:r w:rsidR="00C32036">
        <w:rPr>
          <w:rFonts w:ascii="Arial" w:hAnsi="Arial" w:cs="Arial"/>
          <w:color w:val="0070C0"/>
          <w:lang w:val="fr-FR"/>
        </w:rPr>
        <w:t xml:space="preserve">coordonnateurs régionaux </w:t>
      </w:r>
      <w:r w:rsidR="00BC1520">
        <w:rPr>
          <w:rFonts w:ascii="Arial" w:hAnsi="Arial" w:cs="Arial"/>
          <w:color w:val="0070C0"/>
          <w:lang w:val="fr-FR"/>
        </w:rPr>
        <w:t>(</w:t>
      </w:r>
      <w:r w:rsidRPr="00890BDB">
        <w:rPr>
          <w:rFonts w:ascii="Arial" w:hAnsi="Arial" w:cs="Arial"/>
          <w:color w:val="0070C0"/>
          <w:lang w:val="fr-FR"/>
        </w:rPr>
        <w:t>CER</w:t>
      </w:r>
      <w:r w:rsidR="00031788">
        <w:rPr>
          <w:rFonts w:ascii="Arial" w:hAnsi="Arial" w:cs="Arial"/>
          <w:color w:val="0070C0"/>
          <w:lang w:val="fr-FR"/>
        </w:rPr>
        <w:t>)</w:t>
      </w:r>
      <w:r w:rsidRPr="00890BDB">
        <w:rPr>
          <w:rFonts w:ascii="Arial" w:hAnsi="Arial" w:cs="Arial"/>
          <w:color w:val="0070C0"/>
          <w:lang w:val="fr-FR"/>
        </w:rPr>
        <w:t xml:space="preserve"> qui soumettront </w:t>
      </w:r>
      <w:r w:rsidR="00C32036">
        <w:rPr>
          <w:rFonts w:ascii="Arial" w:hAnsi="Arial" w:cs="Arial"/>
          <w:color w:val="0070C0"/>
          <w:lang w:val="fr-FR"/>
        </w:rPr>
        <w:t xml:space="preserve">les rapports d’activités </w:t>
      </w:r>
      <w:r w:rsidR="00031788">
        <w:rPr>
          <w:rFonts w:ascii="Arial" w:hAnsi="Arial" w:cs="Arial"/>
          <w:color w:val="0070C0"/>
          <w:lang w:val="fr-FR"/>
        </w:rPr>
        <w:t xml:space="preserve">régionaux </w:t>
      </w:r>
      <w:r w:rsidRPr="00890BDB">
        <w:rPr>
          <w:rFonts w:ascii="Arial" w:hAnsi="Arial" w:cs="Arial"/>
          <w:color w:val="0070C0"/>
          <w:lang w:val="fr-FR"/>
        </w:rPr>
        <w:t>à l’Institut de statistique de l’UA</w:t>
      </w:r>
      <w:r w:rsidR="00031788">
        <w:rPr>
          <w:rFonts w:ascii="Arial" w:hAnsi="Arial" w:cs="Arial"/>
          <w:color w:val="0070C0"/>
          <w:lang w:val="fr-FR"/>
        </w:rPr>
        <w:t xml:space="preserve">. </w:t>
      </w:r>
      <w:r w:rsidRPr="00890BDB">
        <w:rPr>
          <w:rFonts w:ascii="Arial" w:hAnsi="Arial" w:cs="Arial"/>
          <w:color w:val="0070C0"/>
          <w:lang w:val="fr-FR"/>
        </w:rPr>
        <w:t xml:space="preserve"> </w:t>
      </w:r>
      <w:r w:rsidR="00BB0A83">
        <w:rPr>
          <w:rFonts w:ascii="Arial" w:hAnsi="Arial" w:cs="Arial"/>
          <w:color w:val="0070C0"/>
          <w:lang w:val="fr-FR"/>
        </w:rPr>
        <w:t xml:space="preserve">L’Institut prépara </w:t>
      </w:r>
      <w:r w:rsidRPr="00890BDB">
        <w:rPr>
          <w:rFonts w:ascii="Arial" w:hAnsi="Arial" w:cs="Arial"/>
          <w:color w:val="0070C0"/>
          <w:lang w:val="fr-FR"/>
        </w:rPr>
        <w:t>un rapport annuel consolidé avec ceux préparés par les autres institutions continentales. Ce rapport annuel sera transmis au CoDG</w:t>
      </w:r>
      <w:r w:rsidR="00BB0A83">
        <w:rPr>
          <w:rFonts w:ascii="Arial" w:hAnsi="Arial" w:cs="Arial"/>
          <w:color w:val="0070C0"/>
          <w:lang w:val="fr-FR"/>
        </w:rPr>
        <w:t xml:space="preserve"> pour examen et avis</w:t>
      </w:r>
      <w:r w:rsidRPr="00890BDB">
        <w:rPr>
          <w:rFonts w:ascii="Arial" w:hAnsi="Arial" w:cs="Arial"/>
          <w:color w:val="0070C0"/>
          <w:lang w:val="fr-FR"/>
        </w:rPr>
        <w:t>.</w:t>
      </w:r>
      <w:r>
        <w:rPr>
          <w:rFonts w:ascii="Arial" w:hAnsi="Arial" w:cs="Arial"/>
          <w:color w:val="0070C0"/>
          <w:lang w:val="fr-FR"/>
        </w:rPr>
        <w:t xml:space="preserve"> </w:t>
      </w:r>
      <w:r w:rsidR="00AA5258">
        <w:rPr>
          <w:rFonts w:ascii="Arial" w:hAnsi="Arial" w:cs="Arial"/>
          <w:color w:val="0070C0"/>
          <w:lang w:val="fr-FR"/>
        </w:rPr>
        <w:t xml:space="preserve">En plus du rapport amendé, le CoDG préparera les projets de résolution sur la statistique qu’il soumettra </w:t>
      </w:r>
      <w:r w:rsidR="00C87877">
        <w:rPr>
          <w:rFonts w:ascii="Arial" w:hAnsi="Arial" w:cs="Arial"/>
          <w:color w:val="0070C0"/>
          <w:lang w:val="fr-FR"/>
        </w:rPr>
        <w:t xml:space="preserve"> au </w:t>
      </w:r>
      <w:r w:rsidR="00C87877" w:rsidRPr="00A56662">
        <w:rPr>
          <w:rFonts w:ascii="Arial" w:hAnsi="Arial" w:cs="Arial"/>
          <w:bCs/>
          <w:color w:val="0070C0"/>
          <w:sz w:val="22"/>
          <w:lang w:val="fr-FR"/>
        </w:rPr>
        <w:t>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r w:rsidR="00AA5258">
        <w:rPr>
          <w:rFonts w:ascii="Arial" w:hAnsi="Arial" w:cs="Arial"/>
          <w:color w:val="0070C0"/>
          <w:lang w:val="fr-FR"/>
        </w:rPr>
        <w:t xml:space="preserve">. </w:t>
      </w:r>
      <w:r w:rsidR="00896CCA">
        <w:rPr>
          <w:rFonts w:ascii="Arial" w:hAnsi="Arial" w:cs="Arial"/>
          <w:color w:val="0070C0"/>
          <w:lang w:val="fr-FR"/>
        </w:rPr>
        <w:t xml:space="preserve">La Conférence des ministres, </w:t>
      </w:r>
      <w:r w:rsidR="00040486">
        <w:rPr>
          <w:rFonts w:ascii="Arial" w:hAnsi="Arial" w:cs="Arial"/>
          <w:color w:val="0070C0"/>
          <w:lang w:val="fr-FR"/>
        </w:rPr>
        <w:t>après exam</w:t>
      </w:r>
      <w:r w:rsidR="005C2F08">
        <w:rPr>
          <w:rFonts w:ascii="Arial" w:hAnsi="Arial" w:cs="Arial"/>
          <w:color w:val="0070C0"/>
          <w:lang w:val="fr-FR"/>
        </w:rPr>
        <w:t>en et adoption des résolutions,</w:t>
      </w:r>
      <w:r w:rsidR="00040486" w:rsidRPr="008D4D51">
        <w:rPr>
          <w:rFonts w:ascii="Arial" w:hAnsi="Arial" w:cs="Arial"/>
          <w:color w:val="0070C0"/>
          <w:lang w:val="fr-FR"/>
        </w:rPr>
        <w:t xml:space="preserve"> </w:t>
      </w:r>
      <w:r w:rsidR="009A36FB" w:rsidRPr="008D4D51">
        <w:rPr>
          <w:rFonts w:ascii="Arial" w:hAnsi="Arial" w:cs="Arial"/>
          <w:color w:val="0070C0"/>
          <w:lang w:val="fr-FR"/>
        </w:rPr>
        <w:t xml:space="preserve">les </w:t>
      </w:r>
      <w:r w:rsidR="00040486" w:rsidRPr="008D4D51">
        <w:rPr>
          <w:rFonts w:ascii="Arial" w:hAnsi="Arial" w:cs="Arial"/>
          <w:color w:val="0070C0"/>
          <w:lang w:val="fr-FR"/>
        </w:rPr>
        <w:t xml:space="preserve">transmet </w:t>
      </w:r>
      <w:r w:rsidR="00C67410" w:rsidRPr="008D4D51">
        <w:rPr>
          <w:rFonts w:ascii="Arial" w:hAnsi="Arial" w:cs="Arial"/>
          <w:color w:val="0070C0"/>
          <w:lang w:val="fr-FR"/>
        </w:rPr>
        <w:t xml:space="preserve">avec le rapport </w:t>
      </w:r>
      <w:r w:rsidR="009C12EA" w:rsidRPr="008D4D51">
        <w:rPr>
          <w:rFonts w:ascii="Arial" w:hAnsi="Arial" w:cs="Arial"/>
          <w:color w:val="0070C0"/>
          <w:lang w:val="fr-FR"/>
        </w:rPr>
        <w:t xml:space="preserve">annuel sur la statistique, </w:t>
      </w:r>
      <w:r w:rsidR="00040486" w:rsidRPr="008D4D51">
        <w:rPr>
          <w:rFonts w:ascii="Arial" w:hAnsi="Arial" w:cs="Arial"/>
          <w:color w:val="0070C0"/>
          <w:lang w:val="fr-FR"/>
        </w:rPr>
        <w:t xml:space="preserve">au Comité de Haut niveau pour la statistique (CHS). </w:t>
      </w:r>
      <w:r w:rsidR="008E088B" w:rsidRPr="008D4D51">
        <w:rPr>
          <w:rFonts w:ascii="Arial" w:hAnsi="Arial" w:cs="Arial"/>
          <w:color w:val="0070C0"/>
          <w:lang w:val="fr-FR"/>
        </w:rPr>
        <w:t xml:space="preserve">Le CHS </w:t>
      </w:r>
      <w:r w:rsidR="008D4D51" w:rsidRPr="008D4D51">
        <w:rPr>
          <w:rFonts w:ascii="Arial" w:hAnsi="Arial" w:cs="Arial"/>
          <w:color w:val="0070C0"/>
          <w:lang w:val="fr-FR"/>
        </w:rPr>
        <w:t xml:space="preserve">les </w:t>
      </w:r>
      <w:r w:rsidR="008E088B" w:rsidRPr="008D4D51">
        <w:rPr>
          <w:rFonts w:ascii="Arial" w:hAnsi="Arial" w:cs="Arial"/>
          <w:color w:val="0070C0"/>
          <w:lang w:val="fr-FR"/>
        </w:rPr>
        <w:t xml:space="preserve">examine </w:t>
      </w:r>
      <w:r w:rsidR="008D4D51" w:rsidRPr="008D4D51">
        <w:rPr>
          <w:rFonts w:ascii="Arial" w:hAnsi="Arial" w:cs="Arial"/>
          <w:color w:val="0070C0"/>
          <w:lang w:val="fr-FR"/>
        </w:rPr>
        <w:t xml:space="preserve">et les </w:t>
      </w:r>
      <w:r w:rsidR="005C2F08" w:rsidRPr="008D4D51">
        <w:rPr>
          <w:rFonts w:ascii="Arial" w:hAnsi="Arial" w:cs="Arial"/>
          <w:color w:val="0070C0"/>
          <w:lang w:val="fr-FR"/>
        </w:rPr>
        <w:t xml:space="preserve">soumet au Sommet pour adoption. </w:t>
      </w:r>
      <w:r w:rsidR="004A09F5" w:rsidRPr="008D4D51">
        <w:rPr>
          <w:rFonts w:ascii="Arial" w:hAnsi="Arial" w:cs="Arial"/>
          <w:color w:val="0070C0"/>
          <w:lang w:val="fr-FR"/>
        </w:rPr>
        <w:t>Le tableau</w:t>
      </w:r>
      <w:r w:rsidR="004A09F5" w:rsidRPr="00FF1E69">
        <w:rPr>
          <w:rFonts w:ascii="Arial" w:hAnsi="Arial" w:cs="Arial"/>
          <w:color w:val="0070C0"/>
          <w:lang w:val="fr-FR"/>
        </w:rPr>
        <w:t xml:space="preserve"> </w:t>
      </w:r>
      <w:r w:rsidR="000269A2" w:rsidRPr="000269A2">
        <w:rPr>
          <w:rFonts w:ascii="Arial" w:hAnsi="Arial" w:cs="Arial"/>
          <w:color w:val="0070C0"/>
          <w:lang w:val="fr-FR"/>
        </w:rPr>
        <w:t>14</w:t>
      </w:r>
      <w:r w:rsidR="004A09F5" w:rsidRPr="00FF1E69">
        <w:rPr>
          <w:rFonts w:ascii="Arial" w:hAnsi="Arial" w:cs="Arial"/>
          <w:color w:val="0070C0"/>
          <w:lang w:val="fr-FR"/>
        </w:rPr>
        <w:t xml:space="preserve"> </w:t>
      </w:r>
      <w:r w:rsidR="005C2F08">
        <w:rPr>
          <w:rFonts w:ascii="Arial" w:hAnsi="Arial" w:cs="Arial"/>
          <w:color w:val="0070C0"/>
          <w:lang w:val="fr-FR"/>
        </w:rPr>
        <w:t xml:space="preserve">ci-après </w:t>
      </w:r>
      <w:r w:rsidR="004A09F5" w:rsidRPr="00FF1E69">
        <w:rPr>
          <w:rFonts w:ascii="Arial" w:hAnsi="Arial" w:cs="Arial"/>
          <w:color w:val="0070C0"/>
          <w:lang w:val="fr-FR"/>
        </w:rPr>
        <w:t xml:space="preserve">résume le mécanisme de </w:t>
      </w:r>
      <w:r w:rsidR="00FF1E69">
        <w:rPr>
          <w:rFonts w:ascii="Arial" w:hAnsi="Arial" w:cs="Arial"/>
          <w:color w:val="0070C0"/>
          <w:lang w:val="fr-FR"/>
        </w:rPr>
        <w:t>reporting</w:t>
      </w:r>
      <w:r w:rsidR="004A09F5" w:rsidRPr="00FF1E69">
        <w:rPr>
          <w:rFonts w:ascii="Arial" w:hAnsi="Arial" w:cs="Arial"/>
          <w:color w:val="0070C0"/>
          <w:lang w:val="fr-FR"/>
        </w:rPr>
        <w:t>.</w:t>
      </w:r>
    </w:p>
    <w:p w:rsidR="004A09F5" w:rsidRPr="002538D5" w:rsidRDefault="00972951" w:rsidP="004A09F5">
      <w:pPr>
        <w:rPr>
          <w:rFonts w:ascii="Arial" w:hAnsi="Arial" w:cs="Arial"/>
          <w:b/>
          <w:color w:val="0070C0"/>
          <w:lang w:val="fr-FR"/>
        </w:rPr>
      </w:pPr>
      <w:r w:rsidRPr="002538D5">
        <w:rPr>
          <w:rFonts w:ascii="Arial" w:hAnsi="Arial" w:cs="Arial"/>
          <w:b/>
          <w:color w:val="0070C0"/>
          <w:lang w:val="fr-FR"/>
        </w:rPr>
        <w:t xml:space="preserve"> </w:t>
      </w:r>
      <w:r w:rsidR="004A09F5" w:rsidRPr="002538D5">
        <w:rPr>
          <w:rFonts w:ascii="Arial" w:hAnsi="Arial" w:cs="Arial"/>
          <w:b/>
          <w:color w:val="0070C0"/>
          <w:lang w:val="fr-FR"/>
        </w:rPr>
        <w:t xml:space="preserve"> </w:t>
      </w:r>
    </w:p>
    <w:p w:rsidR="004A09F5" w:rsidRPr="0056754B" w:rsidRDefault="00F65DC8" w:rsidP="0056754B">
      <w:pPr>
        <w:pStyle w:val="Caption"/>
        <w:jc w:val="center"/>
        <w:rPr>
          <w:rFonts w:ascii="Arial" w:hAnsi="Arial" w:cs="Arial"/>
          <w:b/>
          <w:i w:val="0"/>
          <w:color w:val="0070C0"/>
          <w:szCs w:val="22"/>
          <w:lang w:val="fr-FR"/>
        </w:rPr>
      </w:pPr>
      <w:bookmarkStart w:id="290" w:name="_Toc475541838"/>
      <w:r w:rsidRPr="0056754B">
        <w:rPr>
          <w:rFonts w:ascii="Arial" w:hAnsi="Arial" w:cs="Arial"/>
          <w:b/>
          <w:i w:val="0"/>
          <w:color w:val="0070C0"/>
          <w:szCs w:val="22"/>
          <w:lang w:val="fr-FR"/>
        </w:rPr>
        <w:t xml:space="preserve">Tableau </w:t>
      </w:r>
      <w:r w:rsidRPr="0056754B">
        <w:rPr>
          <w:rFonts w:ascii="Arial" w:hAnsi="Arial" w:cs="Arial"/>
          <w:b/>
          <w:i w:val="0"/>
          <w:color w:val="0070C0"/>
          <w:szCs w:val="22"/>
        </w:rPr>
        <w:fldChar w:fldCharType="begin"/>
      </w:r>
      <w:r w:rsidRPr="0056754B">
        <w:rPr>
          <w:rFonts w:ascii="Arial" w:hAnsi="Arial" w:cs="Arial"/>
          <w:b/>
          <w:i w:val="0"/>
          <w:color w:val="0070C0"/>
          <w:szCs w:val="22"/>
          <w:lang w:val="fr-FR"/>
        </w:rPr>
        <w:instrText xml:space="preserve"> SEQ Tableau \* ARABIC </w:instrText>
      </w:r>
      <w:r w:rsidRPr="0056754B">
        <w:rPr>
          <w:rFonts w:ascii="Arial" w:hAnsi="Arial" w:cs="Arial"/>
          <w:b/>
          <w:i w:val="0"/>
          <w:color w:val="0070C0"/>
          <w:szCs w:val="22"/>
        </w:rPr>
        <w:fldChar w:fldCharType="separate"/>
      </w:r>
      <w:r w:rsidR="00710AC2" w:rsidRPr="0056754B">
        <w:rPr>
          <w:rFonts w:ascii="Arial" w:hAnsi="Arial" w:cs="Arial"/>
          <w:b/>
          <w:i w:val="0"/>
          <w:noProof/>
          <w:color w:val="0070C0"/>
          <w:szCs w:val="22"/>
          <w:lang w:val="fr-FR"/>
        </w:rPr>
        <w:t>14</w:t>
      </w:r>
      <w:r w:rsidRPr="0056754B">
        <w:rPr>
          <w:rFonts w:ascii="Arial" w:hAnsi="Arial" w:cs="Arial"/>
          <w:b/>
          <w:i w:val="0"/>
          <w:color w:val="0070C0"/>
          <w:szCs w:val="22"/>
        </w:rPr>
        <w:fldChar w:fldCharType="end"/>
      </w:r>
      <w:r w:rsidRPr="0056754B">
        <w:rPr>
          <w:rFonts w:ascii="Arial" w:hAnsi="Arial" w:cs="Arial"/>
          <w:b/>
          <w:i w:val="0"/>
          <w:color w:val="0070C0"/>
          <w:szCs w:val="22"/>
          <w:lang w:val="fr-FR"/>
        </w:rPr>
        <w:t>. Mécanisme de reporting sur la mise en œuvre de la SHaSA II</w:t>
      </w:r>
      <w:bookmarkEnd w:id="290"/>
    </w:p>
    <w:tbl>
      <w:tblPr>
        <w:tblStyle w:val="TableGrid"/>
        <w:tblW w:w="9073" w:type="dxa"/>
        <w:jc w:val="center"/>
        <w:tblLayout w:type="fixed"/>
        <w:tblLook w:val="04A0" w:firstRow="1" w:lastRow="0" w:firstColumn="1" w:lastColumn="0" w:noHBand="0" w:noVBand="1"/>
      </w:tblPr>
      <w:tblGrid>
        <w:gridCol w:w="3681"/>
        <w:gridCol w:w="2126"/>
        <w:gridCol w:w="1990"/>
        <w:gridCol w:w="1276"/>
      </w:tblGrid>
      <w:tr w:rsidR="000702E0" w:rsidRPr="002538D5" w:rsidTr="00EE7D80">
        <w:trPr>
          <w:jc w:val="center"/>
        </w:trPr>
        <w:tc>
          <w:tcPr>
            <w:tcW w:w="3681" w:type="dxa"/>
            <w:tcBorders>
              <w:bottom w:val="single" w:sz="4" w:space="0" w:color="auto"/>
            </w:tcBorders>
            <w:shd w:val="clear" w:color="auto" w:fill="9DEB35"/>
          </w:tcPr>
          <w:bookmarkEnd w:id="282"/>
          <w:p w:rsidR="000702E0" w:rsidRPr="002538D5" w:rsidRDefault="000702E0" w:rsidP="00BB0A83">
            <w:pPr>
              <w:rPr>
                <w:rFonts w:asciiTheme="majorHAnsi" w:hAnsiTheme="majorHAnsi" w:cstheme="majorHAnsi"/>
                <w:b/>
                <w:color w:val="0070C0"/>
                <w:sz w:val="20"/>
                <w:szCs w:val="20"/>
                <w:lang w:val="fr-FR"/>
              </w:rPr>
            </w:pPr>
            <w:r w:rsidRPr="002538D5">
              <w:rPr>
                <w:rFonts w:asciiTheme="majorHAnsi" w:hAnsiTheme="majorHAnsi" w:cstheme="majorHAnsi"/>
                <w:b/>
                <w:color w:val="0070C0"/>
                <w:sz w:val="20"/>
                <w:szCs w:val="20"/>
                <w:lang w:val="fr-FR"/>
              </w:rPr>
              <w:t>Type de rapport</w:t>
            </w:r>
          </w:p>
        </w:tc>
        <w:tc>
          <w:tcPr>
            <w:tcW w:w="2126" w:type="dxa"/>
            <w:tcBorders>
              <w:bottom w:val="single" w:sz="4" w:space="0" w:color="auto"/>
            </w:tcBorders>
            <w:shd w:val="clear" w:color="auto" w:fill="9DEB35"/>
          </w:tcPr>
          <w:p w:rsidR="000702E0" w:rsidRPr="002538D5" w:rsidRDefault="000702E0" w:rsidP="008A206B">
            <w:pPr>
              <w:jc w:val="both"/>
              <w:rPr>
                <w:rFonts w:asciiTheme="majorHAnsi" w:hAnsiTheme="majorHAnsi" w:cstheme="majorHAnsi"/>
                <w:b/>
                <w:color w:val="0070C0"/>
                <w:sz w:val="20"/>
                <w:szCs w:val="20"/>
                <w:lang w:val="fr-FR"/>
              </w:rPr>
            </w:pPr>
            <w:r w:rsidRPr="002538D5">
              <w:rPr>
                <w:rFonts w:asciiTheme="majorHAnsi" w:hAnsiTheme="majorHAnsi" w:cstheme="majorHAnsi"/>
                <w:b/>
                <w:color w:val="0070C0"/>
                <w:sz w:val="20"/>
                <w:szCs w:val="20"/>
                <w:lang w:val="fr-FR"/>
              </w:rPr>
              <w:t>Périodicité</w:t>
            </w:r>
          </w:p>
        </w:tc>
        <w:tc>
          <w:tcPr>
            <w:tcW w:w="1990" w:type="dxa"/>
            <w:tcBorders>
              <w:bottom w:val="single" w:sz="4" w:space="0" w:color="auto"/>
            </w:tcBorders>
            <w:shd w:val="clear" w:color="auto" w:fill="9DEB35"/>
          </w:tcPr>
          <w:p w:rsidR="000702E0" w:rsidRPr="002538D5" w:rsidRDefault="000702E0" w:rsidP="00505F2A">
            <w:pPr>
              <w:rPr>
                <w:rFonts w:asciiTheme="majorHAnsi" w:hAnsiTheme="majorHAnsi" w:cstheme="majorHAnsi"/>
                <w:b/>
                <w:color w:val="0070C0"/>
                <w:sz w:val="20"/>
                <w:szCs w:val="20"/>
                <w:lang w:val="fr-FR"/>
              </w:rPr>
            </w:pPr>
            <w:r w:rsidRPr="002538D5">
              <w:rPr>
                <w:rFonts w:asciiTheme="majorHAnsi" w:hAnsiTheme="majorHAnsi" w:cstheme="majorHAnsi"/>
                <w:b/>
                <w:color w:val="0070C0"/>
                <w:sz w:val="20"/>
                <w:szCs w:val="20"/>
                <w:lang w:val="fr-FR"/>
              </w:rPr>
              <w:t>Unité responsable</w:t>
            </w:r>
          </w:p>
        </w:tc>
        <w:tc>
          <w:tcPr>
            <w:tcW w:w="1276" w:type="dxa"/>
            <w:tcBorders>
              <w:bottom w:val="single" w:sz="4" w:space="0" w:color="auto"/>
            </w:tcBorders>
            <w:shd w:val="clear" w:color="auto" w:fill="9DEB35"/>
          </w:tcPr>
          <w:p w:rsidR="000702E0" w:rsidRPr="002538D5" w:rsidRDefault="000702E0" w:rsidP="00EE7D80">
            <w:pPr>
              <w:rPr>
                <w:rFonts w:asciiTheme="majorHAnsi" w:hAnsiTheme="majorHAnsi" w:cstheme="majorHAnsi"/>
                <w:b/>
                <w:color w:val="0070C0"/>
                <w:sz w:val="20"/>
                <w:szCs w:val="20"/>
                <w:lang w:val="fr-FR"/>
              </w:rPr>
            </w:pPr>
            <w:r w:rsidRPr="002538D5">
              <w:rPr>
                <w:rFonts w:asciiTheme="majorHAnsi" w:hAnsiTheme="majorHAnsi" w:cstheme="majorHAnsi"/>
                <w:b/>
                <w:color w:val="0070C0"/>
                <w:sz w:val="20"/>
                <w:szCs w:val="20"/>
                <w:lang w:val="fr-FR"/>
              </w:rPr>
              <w:t>Destinataire</w:t>
            </w:r>
          </w:p>
        </w:tc>
      </w:tr>
      <w:tr w:rsidR="000702E0" w:rsidRPr="002538D5" w:rsidTr="00EE7D80">
        <w:trPr>
          <w:jc w:val="center"/>
        </w:trPr>
        <w:tc>
          <w:tcPr>
            <w:tcW w:w="3681" w:type="dxa"/>
            <w:tcBorders>
              <w:top w:val="single" w:sz="4" w:space="0" w:color="auto"/>
              <w:bottom w:val="single" w:sz="4" w:space="0" w:color="auto"/>
            </w:tcBorders>
            <w:shd w:val="clear" w:color="auto" w:fill="auto"/>
          </w:tcPr>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 xml:space="preserve">Revue périodique </w:t>
            </w:r>
          </w:p>
        </w:tc>
        <w:tc>
          <w:tcPr>
            <w:tcW w:w="2126" w:type="dxa"/>
            <w:tcBorders>
              <w:top w:val="single" w:sz="4" w:space="0" w:color="auto"/>
              <w:bottom w:val="single" w:sz="4" w:space="0" w:color="auto"/>
            </w:tcBorders>
            <w:shd w:val="clear" w:color="auto" w:fill="auto"/>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Annuelle, biannuelle, à mi-parcours et finale</w:t>
            </w:r>
          </w:p>
        </w:tc>
        <w:tc>
          <w:tcPr>
            <w:tcW w:w="1990" w:type="dxa"/>
            <w:tcBorders>
              <w:top w:val="single" w:sz="4" w:space="0" w:color="auto"/>
              <w:bottom w:val="single" w:sz="4" w:space="0" w:color="auto"/>
            </w:tcBorders>
            <w:shd w:val="clear" w:color="auto" w:fill="auto"/>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Institut</w:t>
            </w:r>
          </w:p>
        </w:tc>
        <w:tc>
          <w:tcPr>
            <w:tcW w:w="1276" w:type="dxa"/>
            <w:tcBorders>
              <w:top w:val="single" w:sz="4" w:space="0" w:color="auto"/>
              <w:bottom w:val="single" w:sz="4" w:space="0" w:color="auto"/>
            </w:tcBorders>
            <w:shd w:val="clear" w:color="auto" w:fill="auto"/>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CoDG</w:t>
            </w:r>
          </w:p>
        </w:tc>
      </w:tr>
      <w:tr w:rsidR="000702E0" w:rsidRPr="002538D5" w:rsidTr="00EE7D80">
        <w:trPr>
          <w:jc w:val="center"/>
        </w:trPr>
        <w:tc>
          <w:tcPr>
            <w:tcW w:w="3681" w:type="dxa"/>
            <w:tcBorders>
              <w:top w:val="single" w:sz="4" w:space="0" w:color="auto"/>
              <w:bottom w:val="single" w:sz="4" w:space="0" w:color="auto"/>
            </w:tcBorders>
            <w:shd w:val="clear" w:color="auto" w:fill="auto"/>
          </w:tcPr>
          <w:p w:rsidR="000702E0" w:rsidRPr="002538D5" w:rsidRDefault="00031788" w:rsidP="00BB0A83">
            <w:pPr>
              <w:rPr>
                <w:rFonts w:asciiTheme="majorHAnsi" w:hAnsiTheme="majorHAnsi" w:cstheme="majorHAnsi"/>
                <w:color w:val="0070C0"/>
                <w:sz w:val="20"/>
                <w:szCs w:val="20"/>
                <w:lang w:val="fr-FR"/>
              </w:rPr>
            </w:pPr>
            <w:r>
              <w:rPr>
                <w:rFonts w:asciiTheme="majorHAnsi" w:hAnsiTheme="majorHAnsi" w:cstheme="majorHAnsi"/>
                <w:color w:val="0070C0"/>
                <w:sz w:val="20"/>
                <w:szCs w:val="20"/>
                <w:lang w:val="fr-FR"/>
              </w:rPr>
              <w:t>Rapports d’activités nationaux</w:t>
            </w:r>
            <w:r w:rsidR="000702E0" w:rsidRPr="002538D5">
              <w:rPr>
                <w:rFonts w:asciiTheme="majorHAnsi" w:hAnsiTheme="majorHAnsi" w:cstheme="majorHAnsi"/>
                <w:color w:val="0070C0"/>
                <w:sz w:val="20"/>
                <w:szCs w:val="20"/>
                <w:lang w:val="fr-FR"/>
              </w:rPr>
              <w:t xml:space="preserve"> (SNDS)</w:t>
            </w:r>
          </w:p>
        </w:tc>
        <w:tc>
          <w:tcPr>
            <w:tcW w:w="2126" w:type="dxa"/>
            <w:tcBorders>
              <w:top w:val="single" w:sz="4" w:space="0" w:color="auto"/>
              <w:bottom w:val="single" w:sz="4" w:space="0" w:color="auto"/>
            </w:tcBorders>
            <w:shd w:val="clear" w:color="auto" w:fill="auto"/>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semestrielle</w:t>
            </w:r>
          </w:p>
        </w:tc>
        <w:tc>
          <w:tcPr>
            <w:tcW w:w="1990" w:type="dxa"/>
            <w:tcBorders>
              <w:top w:val="single" w:sz="4" w:space="0" w:color="auto"/>
              <w:bottom w:val="single" w:sz="4" w:space="0" w:color="auto"/>
            </w:tcBorders>
            <w:shd w:val="clear" w:color="auto" w:fill="auto"/>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INS</w:t>
            </w:r>
          </w:p>
        </w:tc>
        <w:tc>
          <w:tcPr>
            <w:tcW w:w="1276" w:type="dxa"/>
            <w:tcBorders>
              <w:top w:val="single" w:sz="4" w:space="0" w:color="auto"/>
              <w:bottom w:val="single" w:sz="4" w:space="0" w:color="auto"/>
            </w:tcBorders>
            <w:shd w:val="clear" w:color="auto" w:fill="auto"/>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CER</w:t>
            </w:r>
          </w:p>
        </w:tc>
      </w:tr>
      <w:tr w:rsidR="000702E0" w:rsidRPr="002538D5" w:rsidTr="00EE7D80">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31788" w:rsidP="00BB0A83">
            <w:pPr>
              <w:rPr>
                <w:rFonts w:asciiTheme="majorHAnsi" w:hAnsiTheme="majorHAnsi" w:cstheme="majorHAnsi"/>
                <w:color w:val="0070C0"/>
                <w:sz w:val="20"/>
                <w:szCs w:val="20"/>
                <w:lang w:val="fr-FR"/>
              </w:rPr>
            </w:pPr>
            <w:r>
              <w:rPr>
                <w:rFonts w:asciiTheme="majorHAnsi" w:hAnsiTheme="majorHAnsi" w:cstheme="majorHAnsi"/>
                <w:color w:val="0070C0"/>
                <w:sz w:val="20"/>
                <w:szCs w:val="20"/>
                <w:lang w:val="fr-FR"/>
              </w:rPr>
              <w:t>Rapports d’activités régionaux</w:t>
            </w:r>
            <w:r w:rsidR="000702E0" w:rsidRPr="002538D5">
              <w:rPr>
                <w:rFonts w:asciiTheme="majorHAnsi" w:hAnsiTheme="majorHAnsi" w:cstheme="majorHAnsi"/>
                <w:color w:val="0070C0"/>
                <w:sz w:val="20"/>
                <w:szCs w:val="20"/>
                <w:lang w:val="fr-FR"/>
              </w:rPr>
              <w:t xml:space="preserve"> (SRDS, formation, SNDS des pays de la région,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semestrielle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CER, Organisations régionales, Ecoles et Universités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Institut</w:t>
            </w:r>
          </w:p>
        </w:tc>
      </w:tr>
      <w:tr w:rsidR="000702E0" w:rsidRPr="002538D5" w:rsidTr="00EE7D80">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Rapport d’activités des GTS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semestrielle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Pays champion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Institut</w:t>
            </w:r>
          </w:p>
        </w:tc>
      </w:tr>
      <w:tr w:rsidR="000702E0" w:rsidRPr="002538D5" w:rsidTr="00EE7D80">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Rapport d’activités des institutions panafricaines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semestrielle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702E0" w:rsidRPr="000232CF" w:rsidRDefault="000702E0" w:rsidP="00505F2A">
            <w:pPr>
              <w:rPr>
                <w:rFonts w:asciiTheme="majorHAnsi" w:hAnsiTheme="majorHAnsi" w:cstheme="majorHAnsi"/>
                <w:color w:val="0070C0"/>
                <w:sz w:val="20"/>
                <w:szCs w:val="20"/>
              </w:rPr>
            </w:pPr>
            <w:r w:rsidRPr="000232CF">
              <w:rPr>
                <w:rFonts w:asciiTheme="majorHAnsi" w:hAnsiTheme="majorHAnsi" w:cstheme="majorHAnsi"/>
                <w:color w:val="0070C0"/>
                <w:sz w:val="20"/>
                <w:szCs w:val="20"/>
              </w:rPr>
              <w:t xml:space="preserve">CUA, BAD, CEA, ACBF, Centre, ABCA,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Institut</w:t>
            </w:r>
          </w:p>
        </w:tc>
      </w:tr>
      <w:tr w:rsidR="000702E0" w:rsidRPr="002538D5" w:rsidTr="00EE7D80">
        <w:trPr>
          <w:jc w:val="center"/>
        </w:trPr>
        <w:tc>
          <w:tcPr>
            <w:tcW w:w="3681" w:type="dxa"/>
            <w:tcBorders>
              <w:top w:val="single" w:sz="4" w:space="0" w:color="auto"/>
            </w:tcBorders>
          </w:tcPr>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Rapport d’activités consolidé (RAC)</w:t>
            </w:r>
          </w:p>
        </w:tc>
        <w:tc>
          <w:tcPr>
            <w:tcW w:w="2126" w:type="dxa"/>
            <w:tcBorders>
              <w:top w:val="single" w:sz="4" w:space="0" w:color="auto"/>
            </w:tcBorders>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annuelle</w:t>
            </w:r>
          </w:p>
        </w:tc>
        <w:tc>
          <w:tcPr>
            <w:tcW w:w="1990" w:type="dxa"/>
            <w:tcBorders>
              <w:top w:val="single" w:sz="4" w:space="0" w:color="auto"/>
            </w:tcBorders>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Institut</w:t>
            </w:r>
          </w:p>
        </w:tc>
        <w:tc>
          <w:tcPr>
            <w:tcW w:w="1276" w:type="dxa"/>
            <w:tcBorders>
              <w:top w:val="single" w:sz="4" w:space="0" w:color="auto"/>
            </w:tcBorders>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CoDG</w:t>
            </w:r>
          </w:p>
        </w:tc>
      </w:tr>
      <w:tr w:rsidR="000702E0" w:rsidRPr="002538D5" w:rsidTr="00EE7D80">
        <w:trPr>
          <w:jc w:val="center"/>
        </w:trPr>
        <w:tc>
          <w:tcPr>
            <w:tcW w:w="3681" w:type="dxa"/>
          </w:tcPr>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RAC amendé et validé par le CoDG</w:t>
            </w:r>
          </w:p>
        </w:tc>
        <w:tc>
          <w:tcPr>
            <w:tcW w:w="2126" w:type="dxa"/>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annuelle</w:t>
            </w:r>
          </w:p>
        </w:tc>
        <w:tc>
          <w:tcPr>
            <w:tcW w:w="1990" w:type="dxa"/>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CoDG</w:t>
            </w:r>
          </w:p>
        </w:tc>
        <w:tc>
          <w:tcPr>
            <w:tcW w:w="1276" w:type="dxa"/>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Conseil des ministres</w:t>
            </w:r>
          </w:p>
        </w:tc>
      </w:tr>
      <w:tr w:rsidR="000702E0" w:rsidRPr="002538D5" w:rsidTr="00EE7D80">
        <w:trPr>
          <w:jc w:val="center"/>
        </w:trPr>
        <w:tc>
          <w:tcPr>
            <w:tcW w:w="3681" w:type="dxa"/>
          </w:tcPr>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 xml:space="preserve">Rapport annuel sur la statistique </w:t>
            </w:r>
          </w:p>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Résolutions des ministres</w:t>
            </w:r>
          </w:p>
        </w:tc>
        <w:tc>
          <w:tcPr>
            <w:tcW w:w="2126" w:type="dxa"/>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annuelle</w:t>
            </w:r>
          </w:p>
        </w:tc>
        <w:tc>
          <w:tcPr>
            <w:tcW w:w="1990" w:type="dxa"/>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Con</w:t>
            </w:r>
            <w:r w:rsidR="00B126A3">
              <w:rPr>
                <w:rFonts w:asciiTheme="majorHAnsi" w:hAnsiTheme="majorHAnsi" w:cstheme="majorHAnsi"/>
                <w:color w:val="0070C0"/>
                <w:sz w:val="20"/>
                <w:szCs w:val="20"/>
                <w:lang w:val="fr-FR"/>
              </w:rPr>
              <w:t>férence</w:t>
            </w:r>
            <w:r w:rsidRPr="002538D5">
              <w:rPr>
                <w:rFonts w:asciiTheme="majorHAnsi" w:hAnsiTheme="majorHAnsi" w:cstheme="majorHAnsi"/>
                <w:color w:val="0070C0"/>
                <w:sz w:val="20"/>
                <w:szCs w:val="20"/>
                <w:lang w:val="fr-FR"/>
              </w:rPr>
              <w:t xml:space="preserve"> des ministres</w:t>
            </w:r>
          </w:p>
        </w:tc>
        <w:tc>
          <w:tcPr>
            <w:tcW w:w="1276" w:type="dxa"/>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CHS</w:t>
            </w:r>
          </w:p>
        </w:tc>
      </w:tr>
      <w:tr w:rsidR="000702E0" w:rsidRPr="002538D5" w:rsidTr="00EE7D80">
        <w:trPr>
          <w:jc w:val="center"/>
        </w:trPr>
        <w:tc>
          <w:tcPr>
            <w:tcW w:w="3681" w:type="dxa"/>
          </w:tcPr>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Rapport annuel sur la statistique</w:t>
            </w:r>
          </w:p>
          <w:p w:rsidR="000702E0" w:rsidRPr="002538D5" w:rsidRDefault="000702E0" w:rsidP="00BB0A83">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Projets de décisions</w:t>
            </w:r>
          </w:p>
        </w:tc>
        <w:tc>
          <w:tcPr>
            <w:tcW w:w="2126" w:type="dxa"/>
          </w:tcPr>
          <w:p w:rsidR="000702E0" w:rsidRPr="002538D5" w:rsidRDefault="000702E0" w:rsidP="008A206B">
            <w:pPr>
              <w:jc w:val="both"/>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annuelle</w:t>
            </w:r>
          </w:p>
        </w:tc>
        <w:tc>
          <w:tcPr>
            <w:tcW w:w="1990" w:type="dxa"/>
          </w:tcPr>
          <w:p w:rsidR="000702E0" w:rsidRPr="002538D5" w:rsidRDefault="000702E0" w:rsidP="00505F2A">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CHS</w:t>
            </w:r>
          </w:p>
        </w:tc>
        <w:tc>
          <w:tcPr>
            <w:tcW w:w="1276" w:type="dxa"/>
          </w:tcPr>
          <w:p w:rsidR="000702E0" w:rsidRPr="002538D5" w:rsidRDefault="000702E0" w:rsidP="00EE7D80">
            <w:pPr>
              <w:rPr>
                <w:rFonts w:asciiTheme="majorHAnsi" w:hAnsiTheme="majorHAnsi" w:cstheme="majorHAnsi"/>
                <w:color w:val="0070C0"/>
                <w:sz w:val="20"/>
                <w:szCs w:val="20"/>
                <w:lang w:val="fr-FR"/>
              </w:rPr>
            </w:pPr>
            <w:r w:rsidRPr="002538D5">
              <w:rPr>
                <w:rFonts w:asciiTheme="majorHAnsi" w:hAnsiTheme="majorHAnsi" w:cstheme="majorHAnsi"/>
                <w:color w:val="0070C0"/>
                <w:sz w:val="20"/>
                <w:szCs w:val="20"/>
                <w:lang w:val="fr-FR"/>
              </w:rPr>
              <w:t>Sommet</w:t>
            </w:r>
          </w:p>
        </w:tc>
      </w:tr>
    </w:tbl>
    <w:p w:rsidR="00EB0434" w:rsidRDefault="00EB0434" w:rsidP="008A206B">
      <w:pPr>
        <w:jc w:val="both"/>
        <w:rPr>
          <w:color w:val="76923C"/>
          <w:lang w:val="fr-FR"/>
        </w:rPr>
        <w:sectPr w:rsidR="00EB0434" w:rsidSect="00740E45">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534A23" w:rsidRPr="00592EC2" w:rsidRDefault="00F546C7" w:rsidP="00820457">
      <w:pPr>
        <w:pStyle w:val="Heading1"/>
        <w:rPr>
          <w:caps/>
          <w:color w:val="0070C0"/>
        </w:rPr>
      </w:pPr>
      <w:bookmarkStart w:id="291" w:name="_Toc466124196"/>
      <w:bookmarkStart w:id="292" w:name="_Toc475488380"/>
      <w:bookmarkStart w:id="293" w:name="_Toc475542129"/>
      <w:r w:rsidRPr="00592EC2">
        <w:rPr>
          <w:caps/>
          <w:color w:val="0070C0"/>
        </w:rPr>
        <w:lastRenderedPageBreak/>
        <w:t>CHAPITRE</w:t>
      </w:r>
      <w:r w:rsidR="00534A23" w:rsidRPr="00592EC2">
        <w:rPr>
          <w:caps/>
          <w:color w:val="0070C0"/>
        </w:rPr>
        <w:t xml:space="preserve"> VIII : VOLONTé politique et leadership</w:t>
      </w:r>
      <w:bookmarkEnd w:id="291"/>
      <w:bookmarkEnd w:id="292"/>
      <w:bookmarkEnd w:id="293"/>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 xml:space="preserve">L’adoption de la SHaSA en juillet 2010 par le Sommet des Chefs d’Etat et de Gouvernement a marqué un tournant décisif dans le domaine de la statistique africaine. Ainsi, après la Charte africaine de la statistique, c’est un </w:t>
      </w:r>
      <w:r w:rsidR="00EB64DA" w:rsidRPr="00592EC2">
        <w:rPr>
          <w:rFonts w:ascii="Arial" w:hAnsi="Arial" w:cs="Arial"/>
          <w:color w:val="0070C0"/>
          <w:lang w:val="fr-FR"/>
        </w:rPr>
        <w:t xml:space="preserve">autre </w:t>
      </w:r>
      <w:r w:rsidRPr="00592EC2">
        <w:rPr>
          <w:rFonts w:ascii="Arial" w:hAnsi="Arial" w:cs="Arial"/>
          <w:color w:val="0070C0"/>
          <w:lang w:val="fr-FR"/>
        </w:rPr>
        <w:t xml:space="preserve">pas important qui a été fait dans le cadre de la longue évolution de la prise de conscience en Afrique concernant d’une part, le rôle d’éclairage que les statistiques harmonisées et fiables doivent jouer dans les domaines socio-économiques et d’autre part, celui de base et socle fiables pour la prévision économique aux niveaux national, régional et continental. Bien plus, la statistique est bien comprise comme un outil indispensable à la bonne gouvernance des pays, des régions et du continent car elle permet de mesurer de façon objective la réalisation des engagements pris à tous les niveaux dont le corollaire est le devoir de rendre compte.  </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Pour assurer une mise en œuvre efficace de la SHaSA</w:t>
      </w:r>
      <w:r w:rsidR="00EB64DA" w:rsidRPr="00592EC2">
        <w:rPr>
          <w:rFonts w:ascii="Arial" w:hAnsi="Arial" w:cs="Arial"/>
          <w:color w:val="0070C0"/>
          <w:lang w:val="fr-FR"/>
        </w:rPr>
        <w:t xml:space="preserve"> II</w:t>
      </w:r>
      <w:r w:rsidRPr="00592EC2">
        <w:rPr>
          <w:rFonts w:ascii="Arial" w:hAnsi="Arial" w:cs="Arial"/>
          <w:color w:val="0070C0"/>
          <w:lang w:val="fr-FR"/>
        </w:rPr>
        <w:t>, il faudra (i) renforcer et sans discontinuer, à tous les niveaux (national, régional et continental), la volonté et l’engagement politique en faveur de la statistique, (ii) développer le leadership et (iii) assurer le changement de comportement des statisticiens.</w:t>
      </w:r>
    </w:p>
    <w:p w:rsidR="00BF23BE" w:rsidRPr="00592EC2" w:rsidRDefault="00BF23BE" w:rsidP="00EC1074">
      <w:pPr>
        <w:pStyle w:val="ListParagraph"/>
        <w:numPr>
          <w:ilvl w:val="1"/>
          <w:numId w:val="41"/>
        </w:numPr>
        <w:spacing w:before="120"/>
        <w:ind w:left="426" w:hanging="426"/>
        <w:contextualSpacing/>
        <w:outlineLvl w:val="1"/>
        <w:rPr>
          <w:rFonts w:ascii="Arial" w:hAnsi="Arial" w:cs="Arial"/>
          <w:b/>
          <w:color w:val="0070C0"/>
          <w:lang w:val="fr-FR"/>
        </w:rPr>
      </w:pPr>
      <w:r w:rsidRPr="00592EC2">
        <w:rPr>
          <w:rFonts w:ascii="Arial" w:hAnsi="Arial" w:cs="Arial"/>
          <w:b/>
          <w:color w:val="0070C0"/>
          <w:lang w:val="fr-FR"/>
        </w:rPr>
        <w:t xml:space="preserve"> </w:t>
      </w:r>
      <w:bookmarkStart w:id="294" w:name="_Toc475488381"/>
      <w:bookmarkStart w:id="295" w:name="_Toc475542130"/>
      <w:r w:rsidRPr="00592EC2">
        <w:rPr>
          <w:rFonts w:ascii="Arial" w:hAnsi="Arial" w:cs="Arial"/>
          <w:b/>
          <w:color w:val="0070C0"/>
          <w:lang w:val="fr-FR"/>
        </w:rPr>
        <w:t>Volonté et engagement politiques</w:t>
      </w:r>
      <w:bookmarkEnd w:id="294"/>
      <w:bookmarkEnd w:id="295"/>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Il est assurément évident que sans réelle volonté politique, la statistique restera en dehors des grandes priorités des pays et des régions du continent. C’est de l’engagement politique que dépendent les moyens à mobiliser pour permettre au système statistique africain et à ses composantes de disposer des ressources nécessaires pour assurer une production optimale de qualité et dans les délais.</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 xml:space="preserve">Quoiqu’elle soit déjà mise en vigueur, la Charte africaine de la statistique doit être ratifiée par tous les Etats. </w:t>
      </w:r>
      <w:r w:rsidR="008C522E" w:rsidRPr="00592EC2">
        <w:rPr>
          <w:rFonts w:ascii="Arial" w:hAnsi="Arial" w:cs="Arial"/>
          <w:color w:val="0070C0"/>
          <w:lang w:val="fr-FR"/>
        </w:rPr>
        <w:t>C’est dans ce sens que</w:t>
      </w:r>
      <w:r w:rsidRPr="00592EC2">
        <w:rPr>
          <w:rFonts w:ascii="Arial" w:hAnsi="Arial" w:cs="Arial"/>
          <w:color w:val="0070C0"/>
          <w:lang w:val="fr-FR"/>
        </w:rPr>
        <w:t xml:space="preserve"> la Commission de l’Union africaine </w:t>
      </w:r>
      <w:r w:rsidR="00DF1DCD" w:rsidRPr="00592EC2">
        <w:rPr>
          <w:rFonts w:ascii="Arial" w:hAnsi="Arial" w:cs="Arial"/>
          <w:color w:val="0070C0"/>
          <w:lang w:val="fr-FR"/>
        </w:rPr>
        <w:t>continue</w:t>
      </w:r>
      <w:r w:rsidRPr="00592EC2">
        <w:rPr>
          <w:rFonts w:ascii="Arial" w:hAnsi="Arial" w:cs="Arial"/>
          <w:color w:val="0070C0"/>
          <w:lang w:val="fr-FR"/>
        </w:rPr>
        <w:t xml:space="preserve"> le plaidoyer </w:t>
      </w:r>
      <w:r w:rsidR="008C522E" w:rsidRPr="00592EC2">
        <w:rPr>
          <w:rFonts w:ascii="Arial" w:hAnsi="Arial" w:cs="Arial"/>
          <w:color w:val="0070C0"/>
          <w:lang w:val="fr-FR"/>
        </w:rPr>
        <w:t>auprès d</w:t>
      </w:r>
      <w:r w:rsidRPr="00592EC2">
        <w:rPr>
          <w:rFonts w:ascii="Arial" w:hAnsi="Arial" w:cs="Arial"/>
          <w:color w:val="0070C0"/>
          <w:lang w:val="fr-FR"/>
        </w:rPr>
        <w:t xml:space="preserve">es Etats </w:t>
      </w:r>
      <w:r w:rsidR="008C522E" w:rsidRPr="00592EC2">
        <w:rPr>
          <w:rFonts w:ascii="Arial" w:hAnsi="Arial" w:cs="Arial"/>
          <w:color w:val="0070C0"/>
          <w:lang w:val="fr-FR"/>
        </w:rPr>
        <w:t>ne l’ayant pas encore ratifiée</w:t>
      </w:r>
      <w:r w:rsidRPr="00592EC2">
        <w:rPr>
          <w:rFonts w:ascii="Arial" w:hAnsi="Arial" w:cs="Arial"/>
          <w:color w:val="0070C0"/>
          <w:lang w:val="fr-FR"/>
        </w:rPr>
        <w:t xml:space="preserve">. </w:t>
      </w:r>
      <w:r w:rsidR="008C522E" w:rsidRPr="00592EC2">
        <w:rPr>
          <w:rFonts w:ascii="Arial" w:hAnsi="Arial" w:cs="Arial"/>
          <w:color w:val="0070C0"/>
          <w:lang w:val="fr-FR"/>
        </w:rPr>
        <w:t>Ce plaidoyer porte également sur l’adaptation des</w:t>
      </w:r>
      <w:r w:rsidRPr="00592EC2">
        <w:rPr>
          <w:rFonts w:ascii="Arial" w:hAnsi="Arial" w:cs="Arial"/>
          <w:color w:val="0070C0"/>
          <w:lang w:val="fr-FR"/>
        </w:rPr>
        <w:t xml:space="preserve"> lois statistiques aux exigences de </w:t>
      </w:r>
      <w:r w:rsidR="008C522E" w:rsidRPr="00592EC2">
        <w:rPr>
          <w:rFonts w:ascii="Arial" w:hAnsi="Arial" w:cs="Arial"/>
          <w:color w:val="0070C0"/>
          <w:lang w:val="fr-FR"/>
        </w:rPr>
        <w:t>la C</w:t>
      </w:r>
      <w:r w:rsidRPr="00592EC2">
        <w:rPr>
          <w:rFonts w:ascii="Arial" w:hAnsi="Arial" w:cs="Arial"/>
          <w:color w:val="0070C0"/>
          <w:lang w:val="fr-FR"/>
        </w:rPr>
        <w:t>harte. Un exemple heureux qui mérite d’être suivi par d’autres pays, est donné par la Tunisie qui s’est inspirée de la Charte africaine de la statistique pour se doter d’une Charte nationale de la statistique.</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 xml:space="preserve">Du fait du faible engagement politique, en moyenne, le continent fait face aujourd’hui à un déficit chronique en matière de financement de la statistique avec seulement environ 20% des besoins assurés par les ressources nationales. Cette forte dépendance aux ressources extérieures ne permet pas de faire une planification stratégique efficiente des activités statistiques. Elle rend très difficile la mise en œuvre des stratégies nationales de développement de la statistique.    </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Avec la prise de conscience au niveau continental de la nécessité de réduire substantiell</w:t>
      </w:r>
      <w:r w:rsidR="00E24F06" w:rsidRPr="00592EC2">
        <w:rPr>
          <w:rFonts w:ascii="Arial" w:hAnsi="Arial" w:cs="Arial"/>
          <w:color w:val="0070C0"/>
          <w:lang w:val="fr-FR"/>
        </w:rPr>
        <w:t>ement ce déficit, les Etats et l</w:t>
      </w:r>
      <w:r w:rsidRPr="00592EC2">
        <w:rPr>
          <w:rFonts w:ascii="Arial" w:hAnsi="Arial" w:cs="Arial"/>
          <w:color w:val="0070C0"/>
          <w:lang w:val="fr-FR"/>
        </w:rPr>
        <w:t xml:space="preserve">es institutions africaines doivent confirmer </w:t>
      </w:r>
      <w:r w:rsidR="00E24F06" w:rsidRPr="00592EC2">
        <w:rPr>
          <w:rFonts w:ascii="Arial" w:hAnsi="Arial" w:cs="Arial"/>
          <w:color w:val="0070C0"/>
          <w:lang w:val="fr-FR"/>
        </w:rPr>
        <w:t xml:space="preserve">par </w:t>
      </w:r>
      <w:r w:rsidRPr="00592EC2">
        <w:rPr>
          <w:rFonts w:ascii="Arial" w:hAnsi="Arial" w:cs="Arial"/>
          <w:color w:val="0070C0"/>
          <w:lang w:val="fr-FR"/>
        </w:rPr>
        <w:t xml:space="preserve">des actions concrètes leur volonté politique pour augmenter les ressources allouées aux activités statistiques.  </w:t>
      </w:r>
      <w:r w:rsidR="004B3134" w:rsidRPr="00592EC2">
        <w:rPr>
          <w:rFonts w:ascii="Arial" w:hAnsi="Arial" w:cs="Arial"/>
          <w:color w:val="0070C0"/>
          <w:lang w:val="fr-FR"/>
        </w:rPr>
        <w:t>I</w:t>
      </w:r>
      <w:r w:rsidRPr="00592EC2">
        <w:rPr>
          <w:rFonts w:ascii="Arial" w:hAnsi="Arial" w:cs="Arial"/>
          <w:color w:val="0070C0"/>
          <w:lang w:val="fr-FR"/>
        </w:rPr>
        <w:t xml:space="preserve">l faut saluer la </w:t>
      </w:r>
      <w:r w:rsidR="0017718B" w:rsidRPr="00592EC2">
        <w:rPr>
          <w:rFonts w:ascii="Arial" w:hAnsi="Arial" w:cs="Arial"/>
          <w:color w:val="0070C0"/>
          <w:lang w:val="fr-FR"/>
        </w:rPr>
        <w:t xml:space="preserve">Décision des Chefs d’Etat et de Gouvernement relative à l’allocation </w:t>
      </w:r>
      <w:r w:rsidR="00C87877" w:rsidRPr="00592EC2">
        <w:rPr>
          <w:rFonts w:ascii="Arial" w:hAnsi="Arial" w:cs="Arial"/>
          <w:color w:val="0070C0"/>
          <w:lang w:val="fr-FR"/>
        </w:rPr>
        <w:t>de 0</w:t>
      </w:r>
      <w:r w:rsidR="0052168E" w:rsidRPr="00592EC2">
        <w:rPr>
          <w:rFonts w:ascii="Arial" w:hAnsi="Arial" w:cs="Arial"/>
          <w:color w:val="0070C0"/>
          <w:lang w:val="fr-FR"/>
        </w:rPr>
        <w:t>,15</w:t>
      </w:r>
      <w:r w:rsidRPr="00592EC2">
        <w:rPr>
          <w:rFonts w:ascii="Arial" w:hAnsi="Arial" w:cs="Arial"/>
          <w:color w:val="0070C0"/>
          <w:lang w:val="fr-FR"/>
        </w:rPr>
        <w:t xml:space="preserve">% </w:t>
      </w:r>
      <w:r w:rsidR="0052168E" w:rsidRPr="00592EC2">
        <w:rPr>
          <w:rFonts w:ascii="Arial" w:hAnsi="Arial" w:cs="Arial"/>
          <w:color w:val="0070C0"/>
          <w:lang w:val="fr-FR"/>
        </w:rPr>
        <w:t>du budget national</w:t>
      </w:r>
      <w:r w:rsidRPr="00592EC2">
        <w:rPr>
          <w:rFonts w:ascii="Arial" w:hAnsi="Arial" w:cs="Arial"/>
          <w:color w:val="0070C0"/>
          <w:lang w:val="fr-FR"/>
        </w:rPr>
        <w:t xml:space="preserve"> aux activités statistiques mais cela ne suffira pas si de toute évidence les pays ne suivent pas. Les cas des pays champions en matière de financement de la statistique comme le Botswana (pratiquement 100%), la Tanzanie </w:t>
      </w:r>
      <w:r w:rsidR="0052168E" w:rsidRPr="00592EC2">
        <w:rPr>
          <w:rFonts w:ascii="Arial" w:hAnsi="Arial" w:cs="Arial"/>
          <w:color w:val="0070C0"/>
          <w:lang w:val="fr-FR"/>
        </w:rPr>
        <w:t xml:space="preserve">qui a déjà adopté </w:t>
      </w:r>
      <w:r w:rsidR="00F02C81" w:rsidRPr="00592EC2">
        <w:rPr>
          <w:rFonts w:ascii="Arial" w:hAnsi="Arial" w:cs="Arial"/>
          <w:color w:val="0070C0"/>
          <w:lang w:val="fr-FR"/>
        </w:rPr>
        <w:t xml:space="preserve">et commencé à mettre </w:t>
      </w:r>
      <w:r w:rsidR="00F02C81" w:rsidRPr="00592EC2">
        <w:rPr>
          <w:rFonts w:ascii="Arial" w:hAnsi="Arial" w:cs="Arial"/>
          <w:color w:val="0070C0"/>
          <w:lang w:val="fr-FR"/>
        </w:rPr>
        <w:lastRenderedPageBreak/>
        <w:t xml:space="preserve">en œuvre </w:t>
      </w:r>
      <w:r w:rsidR="0052168E" w:rsidRPr="00592EC2">
        <w:rPr>
          <w:rFonts w:ascii="Arial" w:hAnsi="Arial" w:cs="Arial"/>
          <w:color w:val="0070C0"/>
          <w:lang w:val="fr-FR"/>
        </w:rPr>
        <w:t xml:space="preserve">la recommandation de 0,15%, l’Ethiopie qui finance </w:t>
      </w:r>
      <w:r w:rsidR="00EF1AC5" w:rsidRPr="00592EC2">
        <w:rPr>
          <w:rFonts w:ascii="Arial" w:hAnsi="Arial" w:cs="Arial"/>
          <w:color w:val="0070C0"/>
          <w:lang w:val="fr-FR"/>
        </w:rPr>
        <w:t xml:space="preserve">près de </w:t>
      </w:r>
      <w:r w:rsidR="0052168E" w:rsidRPr="00592EC2">
        <w:rPr>
          <w:rFonts w:ascii="Arial" w:hAnsi="Arial" w:cs="Arial"/>
          <w:color w:val="0070C0"/>
          <w:lang w:val="fr-FR"/>
        </w:rPr>
        <w:t xml:space="preserve">80% des activités statistiques </w:t>
      </w:r>
      <w:r w:rsidRPr="00592EC2">
        <w:rPr>
          <w:rFonts w:ascii="Arial" w:hAnsi="Arial" w:cs="Arial"/>
          <w:color w:val="0070C0"/>
          <w:lang w:val="fr-FR"/>
        </w:rPr>
        <w:t>méritent d’être salués mais bien plus, ils doivent servir d’exemples. Les instruments de financement trouvés çà et là d</w:t>
      </w:r>
      <w:r w:rsidR="00EF1AC5" w:rsidRPr="00592EC2">
        <w:rPr>
          <w:rFonts w:ascii="Arial" w:hAnsi="Arial" w:cs="Arial"/>
          <w:color w:val="0070C0"/>
          <w:lang w:val="fr-FR"/>
        </w:rPr>
        <w:t>oivent</w:t>
      </w:r>
      <w:r w:rsidRPr="00592EC2">
        <w:rPr>
          <w:rFonts w:ascii="Arial" w:hAnsi="Arial" w:cs="Arial"/>
          <w:color w:val="0070C0"/>
          <w:lang w:val="fr-FR"/>
        </w:rPr>
        <w:t xml:space="preserve"> également être encouragés et renforcés : c’est le cas de la taxe statistique au Tchad.</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Il faut donc qu’au niveau politique le plus élevé des pays africains et des institutions régionales et continentales, des décisions politiques suivies d’effets soient prises pour le financement durable, la production et l’utilisation de la statistique.</w:t>
      </w:r>
    </w:p>
    <w:p w:rsidR="00BF23BE" w:rsidRPr="00592EC2" w:rsidRDefault="00BF23BE" w:rsidP="00EC1074">
      <w:pPr>
        <w:pStyle w:val="ListParagraph"/>
        <w:numPr>
          <w:ilvl w:val="1"/>
          <w:numId w:val="41"/>
        </w:numPr>
        <w:spacing w:before="120"/>
        <w:ind w:left="426" w:hanging="426"/>
        <w:contextualSpacing/>
        <w:outlineLvl w:val="1"/>
        <w:rPr>
          <w:rFonts w:ascii="Arial" w:hAnsi="Arial" w:cs="Arial"/>
          <w:b/>
          <w:color w:val="0070C0"/>
          <w:lang w:val="fr-FR"/>
        </w:rPr>
      </w:pPr>
      <w:r w:rsidRPr="00592EC2">
        <w:rPr>
          <w:rFonts w:ascii="Arial" w:hAnsi="Arial" w:cs="Arial"/>
          <w:b/>
          <w:color w:val="0070C0"/>
          <w:lang w:val="fr-FR"/>
        </w:rPr>
        <w:t xml:space="preserve"> </w:t>
      </w:r>
      <w:bookmarkStart w:id="296" w:name="_Toc475488382"/>
      <w:bookmarkStart w:id="297" w:name="_Toc475542131"/>
      <w:r w:rsidRPr="00592EC2">
        <w:rPr>
          <w:rFonts w:ascii="Arial" w:hAnsi="Arial" w:cs="Arial"/>
          <w:b/>
          <w:color w:val="0070C0"/>
          <w:lang w:val="fr-FR"/>
        </w:rPr>
        <w:t>Leadership</w:t>
      </w:r>
      <w:bookmarkEnd w:id="296"/>
      <w:bookmarkEnd w:id="297"/>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 xml:space="preserve">Le manque ou le faible niveau de leadership est souvent décrié comme une faiblesse des différents segments du système statistique africain. La mise en œuvre d’une stratégie comme la SHaSA </w:t>
      </w:r>
      <w:r w:rsidR="00EC1074" w:rsidRPr="00592EC2">
        <w:rPr>
          <w:rFonts w:ascii="Arial" w:hAnsi="Arial" w:cs="Arial"/>
          <w:color w:val="0070C0"/>
          <w:lang w:val="fr-FR"/>
        </w:rPr>
        <w:t xml:space="preserve">II </w:t>
      </w:r>
      <w:r w:rsidRPr="00592EC2">
        <w:rPr>
          <w:rFonts w:ascii="Arial" w:hAnsi="Arial" w:cs="Arial"/>
          <w:color w:val="0070C0"/>
          <w:lang w:val="fr-FR"/>
        </w:rPr>
        <w:t xml:space="preserve">sera d’autant plus aisée si tous maillons du SSA prennent conscience et assument en toute responsabilité les charges qui leur incombent. </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 xml:space="preserve">Au niveau national, il revient aux </w:t>
      </w:r>
      <w:r w:rsidR="00E24F06" w:rsidRPr="00592EC2">
        <w:rPr>
          <w:rFonts w:ascii="Arial" w:hAnsi="Arial" w:cs="Arial"/>
          <w:color w:val="0070C0"/>
          <w:lang w:val="fr-FR"/>
        </w:rPr>
        <w:t xml:space="preserve">Directeurs généraux des </w:t>
      </w:r>
      <w:r w:rsidRPr="00592EC2">
        <w:rPr>
          <w:rFonts w:ascii="Arial" w:hAnsi="Arial" w:cs="Arial"/>
          <w:color w:val="0070C0"/>
          <w:lang w:val="fr-FR"/>
        </w:rPr>
        <w:t>INS en premier lieu d’assurer le rôle de coordination et d’harmonisation des travaux statistiques de tout le système statistique national. Cette activité est l’une des grandes priorités - sinon la plus grande priorité- de la stratégie d’harmonisation des statistiques en Afrique car c’est au niveau des pays que le maximum du travail sera fait.</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 xml:space="preserve">Dans la chaîne d’harmonisation et de coordination continentales, les communautés économiques régionales ont un rôle important à jouer à travers la mise en œuvre de leurs </w:t>
      </w:r>
      <w:r w:rsidR="00E24F06" w:rsidRPr="00592EC2">
        <w:rPr>
          <w:rFonts w:ascii="Arial" w:hAnsi="Arial" w:cs="Arial"/>
          <w:color w:val="0070C0"/>
          <w:lang w:val="fr-FR"/>
        </w:rPr>
        <w:t>politiques d’intégration qui sont</w:t>
      </w:r>
      <w:r w:rsidRPr="00592EC2">
        <w:rPr>
          <w:rFonts w:ascii="Arial" w:hAnsi="Arial" w:cs="Arial"/>
          <w:color w:val="0070C0"/>
          <w:lang w:val="fr-FR"/>
        </w:rPr>
        <w:t xml:space="preserve"> souvent accompagnées de mécanismes de convergence r</w:t>
      </w:r>
      <w:r w:rsidR="00E24F06" w:rsidRPr="00592EC2">
        <w:rPr>
          <w:rFonts w:ascii="Arial" w:hAnsi="Arial" w:cs="Arial"/>
          <w:color w:val="0070C0"/>
          <w:lang w:val="fr-FR"/>
        </w:rPr>
        <w:t>égionale. C’est donc en qualité</w:t>
      </w:r>
      <w:r w:rsidRPr="00592EC2">
        <w:rPr>
          <w:rFonts w:ascii="Arial" w:hAnsi="Arial" w:cs="Arial"/>
          <w:color w:val="0070C0"/>
          <w:lang w:val="fr-FR"/>
        </w:rPr>
        <w:t xml:space="preserve"> de coordonnateurs régionaux ayant mandat des leurs Etats membres que ces entités interviennent et ce d’autant plus que l’intégration du continent repose sur celle des régions qui en est une étape cruciale. Malheureusement, comme on l’a souvent constaté, certaines CER ont une capacité statistique insuffisante voire inexistante ce qui montre bien qu’elles ne peuvent assurer aucun leadership en matière de statistique. Tout au contraire, il conviendra de bâtir et de renforcer les capacités de telles unités car la mise en œuvre de la SHaSA passera </w:t>
      </w:r>
      <w:r w:rsidR="00E24F06" w:rsidRPr="00592EC2">
        <w:rPr>
          <w:rFonts w:ascii="Arial" w:hAnsi="Arial" w:cs="Arial"/>
          <w:color w:val="0070C0"/>
          <w:lang w:val="fr-FR"/>
        </w:rPr>
        <w:t xml:space="preserve">par </w:t>
      </w:r>
      <w:r w:rsidRPr="00592EC2">
        <w:rPr>
          <w:rFonts w:ascii="Arial" w:hAnsi="Arial" w:cs="Arial"/>
          <w:color w:val="0070C0"/>
          <w:lang w:val="fr-FR"/>
        </w:rPr>
        <w:t>celle des stratégies régionales de la statistique.</w:t>
      </w:r>
    </w:p>
    <w:p w:rsidR="00BF23BE" w:rsidRPr="00592EC2" w:rsidRDefault="00BF23BE" w:rsidP="00EC1074">
      <w:pPr>
        <w:spacing w:before="120"/>
        <w:jc w:val="both"/>
        <w:rPr>
          <w:rFonts w:ascii="Arial" w:hAnsi="Arial" w:cs="Arial"/>
          <w:color w:val="0070C0"/>
          <w:lang w:val="fr-FR"/>
        </w:rPr>
      </w:pPr>
      <w:r w:rsidRPr="00592EC2">
        <w:rPr>
          <w:rFonts w:ascii="Arial" w:hAnsi="Arial" w:cs="Arial"/>
          <w:color w:val="0070C0"/>
          <w:lang w:val="fr-FR"/>
        </w:rPr>
        <w:t xml:space="preserve">Au niveau continental, </w:t>
      </w:r>
      <w:r w:rsidR="003F4EEE" w:rsidRPr="00592EC2">
        <w:rPr>
          <w:rFonts w:ascii="Arial" w:hAnsi="Arial" w:cs="Arial"/>
          <w:color w:val="0070C0"/>
          <w:lang w:val="fr-FR"/>
        </w:rPr>
        <w:t xml:space="preserve">conscientes du fait que la SHaSA constitue la feuille de route pour STATAFRIC et le Centre panafricain de formation statistique et des rôles de ces deux institutions, </w:t>
      </w:r>
      <w:r w:rsidRPr="00592EC2">
        <w:rPr>
          <w:rFonts w:ascii="Arial" w:hAnsi="Arial" w:cs="Arial"/>
          <w:color w:val="0070C0"/>
          <w:lang w:val="fr-FR"/>
        </w:rPr>
        <w:t xml:space="preserve">les institutions panafricaines </w:t>
      </w:r>
      <w:r w:rsidR="0049738C" w:rsidRPr="00592EC2">
        <w:rPr>
          <w:rFonts w:ascii="Arial" w:hAnsi="Arial" w:cs="Arial"/>
          <w:color w:val="0070C0"/>
          <w:lang w:val="fr-FR"/>
        </w:rPr>
        <w:t>v</w:t>
      </w:r>
      <w:r w:rsidRPr="00592EC2">
        <w:rPr>
          <w:rFonts w:ascii="Arial" w:hAnsi="Arial" w:cs="Arial"/>
          <w:color w:val="0070C0"/>
          <w:lang w:val="fr-FR"/>
        </w:rPr>
        <w:t xml:space="preserve">ont </w:t>
      </w:r>
      <w:r w:rsidR="0049738C" w:rsidRPr="00592EC2">
        <w:rPr>
          <w:rFonts w:ascii="Arial" w:hAnsi="Arial" w:cs="Arial"/>
          <w:color w:val="0070C0"/>
          <w:lang w:val="fr-FR"/>
        </w:rPr>
        <w:t xml:space="preserve">continuer à travailler </w:t>
      </w:r>
      <w:r w:rsidRPr="00592EC2">
        <w:rPr>
          <w:rFonts w:ascii="Arial" w:hAnsi="Arial" w:cs="Arial"/>
          <w:color w:val="0070C0"/>
          <w:lang w:val="fr-FR"/>
        </w:rPr>
        <w:t xml:space="preserve">de façon complémentaire </w:t>
      </w:r>
      <w:r w:rsidR="0049738C" w:rsidRPr="00592EC2">
        <w:rPr>
          <w:rFonts w:ascii="Arial" w:hAnsi="Arial" w:cs="Arial"/>
          <w:color w:val="0070C0"/>
          <w:lang w:val="fr-FR"/>
        </w:rPr>
        <w:t>et en parfaite synergie au profit du SSA.</w:t>
      </w:r>
      <w:r w:rsidR="0070065C" w:rsidRPr="00592EC2">
        <w:rPr>
          <w:rFonts w:ascii="Arial" w:hAnsi="Arial" w:cs="Arial"/>
          <w:color w:val="0070C0"/>
          <w:lang w:val="fr-FR"/>
        </w:rPr>
        <w:t xml:space="preserve"> Dans ce cadre, confirmée dans le rôle de leadership politique que le SSA lui a confié et qui a permis de porter la statistique au plus haut niveau des Chefs d’Etat et de Gouvernement du continent, la Commission de l’Union africaine va continuer d’assumer ce rôle pour la mise en œuvre de la SHaSA II.   </w:t>
      </w:r>
      <w:r w:rsidR="00D56289" w:rsidRPr="00592EC2">
        <w:rPr>
          <w:rFonts w:ascii="Arial" w:hAnsi="Arial" w:cs="Arial"/>
          <w:color w:val="0070C0"/>
          <w:lang w:val="fr-FR"/>
        </w:rPr>
        <w:t xml:space="preserve"> </w:t>
      </w:r>
    </w:p>
    <w:p w:rsidR="00BF23BE" w:rsidRPr="00592EC2" w:rsidRDefault="00BF23BE" w:rsidP="00EC1074">
      <w:pPr>
        <w:pStyle w:val="ListParagraph"/>
        <w:numPr>
          <w:ilvl w:val="1"/>
          <w:numId w:val="41"/>
        </w:numPr>
        <w:spacing w:before="120"/>
        <w:ind w:left="426" w:hanging="426"/>
        <w:contextualSpacing/>
        <w:outlineLvl w:val="1"/>
        <w:rPr>
          <w:rFonts w:ascii="Arial" w:hAnsi="Arial" w:cs="Arial"/>
          <w:b/>
          <w:color w:val="0070C0"/>
          <w:lang w:val="fr-FR"/>
        </w:rPr>
      </w:pPr>
      <w:bookmarkStart w:id="298" w:name="_Toc475488383"/>
      <w:bookmarkStart w:id="299" w:name="_Toc475542132"/>
      <w:r w:rsidRPr="00592EC2">
        <w:rPr>
          <w:rFonts w:ascii="Arial" w:hAnsi="Arial" w:cs="Arial"/>
          <w:b/>
          <w:color w:val="0070C0"/>
          <w:lang w:val="fr-FR"/>
        </w:rPr>
        <w:t>Changement de comportement</w:t>
      </w:r>
      <w:bookmarkEnd w:id="298"/>
      <w:bookmarkEnd w:id="299"/>
    </w:p>
    <w:p w:rsidR="00BF23BE" w:rsidRPr="00592EC2" w:rsidRDefault="00BF23BE" w:rsidP="00EC1074">
      <w:pPr>
        <w:pStyle w:val="IntenseQuote1"/>
        <w:pBdr>
          <w:bottom w:val="none" w:sz="0" w:space="0" w:color="auto"/>
        </w:pBdr>
        <w:spacing w:before="120" w:after="0"/>
        <w:ind w:left="0" w:right="42"/>
        <w:jc w:val="both"/>
        <w:rPr>
          <w:rFonts w:ascii="Arial" w:hAnsi="Arial"/>
          <w:b w:val="0"/>
          <w:i w:val="0"/>
          <w:iCs w:val="0"/>
          <w:color w:val="0070C0"/>
          <w:lang w:val="fr-FR"/>
        </w:rPr>
      </w:pPr>
      <w:r w:rsidRPr="00592EC2">
        <w:rPr>
          <w:rFonts w:ascii="Arial" w:hAnsi="Arial"/>
          <w:b w:val="0"/>
          <w:i w:val="0"/>
          <w:iCs w:val="0"/>
          <w:color w:val="0070C0"/>
          <w:lang w:val="fr-FR"/>
        </w:rPr>
        <w:t xml:space="preserve">La mise en œuvre de la SHaSA </w:t>
      </w:r>
      <w:r w:rsidR="00504905" w:rsidRPr="00592EC2">
        <w:rPr>
          <w:rFonts w:ascii="Arial" w:hAnsi="Arial"/>
          <w:b w:val="0"/>
          <w:i w:val="0"/>
          <w:iCs w:val="0"/>
          <w:color w:val="0070C0"/>
          <w:lang w:val="fr-FR"/>
        </w:rPr>
        <w:t xml:space="preserve">II </w:t>
      </w:r>
      <w:r w:rsidRPr="00592EC2">
        <w:rPr>
          <w:rFonts w:ascii="Arial" w:hAnsi="Arial"/>
          <w:b w:val="0"/>
          <w:i w:val="0"/>
          <w:iCs w:val="0"/>
          <w:color w:val="0070C0"/>
          <w:lang w:val="fr-FR"/>
        </w:rPr>
        <w:t xml:space="preserve">appelle de la part du SSA du moins de la plupart de ses acteurs notamment des statisticiens eux-mêmes, une mutation profonde de leur comportement. </w:t>
      </w:r>
    </w:p>
    <w:p w:rsidR="00BF23BE" w:rsidRPr="00592EC2" w:rsidRDefault="00504905" w:rsidP="00EC1074">
      <w:pPr>
        <w:spacing w:before="120"/>
        <w:jc w:val="both"/>
        <w:rPr>
          <w:rFonts w:ascii="Arial" w:hAnsi="Arial"/>
          <w:bCs/>
          <w:color w:val="0070C0"/>
          <w:lang w:val="fr-FR"/>
        </w:rPr>
      </w:pPr>
      <w:r w:rsidRPr="00592EC2">
        <w:rPr>
          <w:rFonts w:ascii="Arial" w:hAnsi="Arial"/>
          <w:bCs/>
          <w:color w:val="0070C0"/>
          <w:lang w:val="fr-FR"/>
        </w:rPr>
        <w:t>Ainsi, on attend d’eux</w:t>
      </w:r>
      <w:r w:rsidR="00BF23BE" w:rsidRPr="00592EC2">
        <w:rPr>
          <w:rFonts w:ascii="Arial" w:hAnsi="Arial"/>
          <w:bCs/>
          <w:color w:val="0070C0"/>
          <w:lang w:val="fr-FR"/>
        </w:rPr>
        <w:t xml:space="preserve"> qu’ils se comportent en scientifiques proactifs et professionnellement l</w:t>
      </w:r>
      <w:r w:rsidR="00820457" w:rsidRPr="00592EC2">
        <w:rPr>
          <w:rFonts w:ascii="Arial" w:hAnsi="Arial"/>
          <w:bCs/>
          <w:color w:val="0070C0"/>
          <w:lang w:val="fr-FR"/>
        </w:rPr>
        <w:t>ibres et indépend</w:t>
      </w:r>
      <w:r w:rsidR="00BF23BE" w:rsidRPr="00592EC2">
        <w:rPr>
          <w:rFonts w:ascii="Arial" w:hAnsi="Arial"/>
          <w:bCs/>
          <w:color w:val="0070C0"/>
          <w:lang w:val="fr-FR"/>
        </w:rPr>
        <w:t xml:space="preserve">ants, expliquant </w:t>
      </w:r>
      <w:r w:rsidR="00DA1676" w:rsidRPr="00592EC2">
        <w:rPr>
          <w:rFonts w:ascii="Arial" w:hAnsi="Arial"/>
          <w:bCs/>
          <w:color w:val="0070C0"/>
          <w:lang w:val="fr-FR"/>
        </w:rPr>
        <w:t>leurs</w:t>
      </w:r>
      <w:r w:rsidR="00BF23BE" w:rsidRPr="00592EC2">
        <w:rPr>
          <w:rFonts w:ascii="Arial" w:hAnsi="Arial"/>
          <w:bCs/>
          <w:color w:val="0070C0"/>
          <w:lang w:val="fr-FR"/>
        </w:rPr>
        <w:t xml:space="preserve"> méthodes de travail et </w:t>
      </w:r>
      <w:r w:rsidR="00DA1676" w:rsidRPr="00592EC2">
        <w:rPr>
          <w:rFonts w:ascii="Arial" w:hAnsi="Arial"/>
          <w:bCs/>
          <w:color w:val="0070C0"/>
          <w:lang w:val="fr-FR"/>
        </w:rPr>
        <w:lastRenderedPageBreak/>
        <w:t>l</w:t>
      </w:r>
      <w:r w:rsidR="00BF23BE" w:rsidRPr="00592EC2">
        <w:rPr>
          <w:rFonts w:ascii="Arial" w:hAnsi="Arial"/>
          <w:bCs/>
          <w:color w:val="0070C0"/>
          <w:lang w:val="fr-FR"/>
        </w:rPr>
        <w:t xml:space="preserve">es méthodologies </w:t>
      </w:r>
      <w:r w:rsidR="00DA1676" w:rsidRPr="00592EC2">
        <w:rPr>
          <w:rFonts w:ascii="Arial" w:hAnsi="Arial"/>
          <w:bCs/>
          <w:color w:val="0070C0"/>
          <w:lang w:val="fr-FR"/>
        </w:rPr>
        <w:t xml:space="preserve">utilisées </w:t>
      </w:r>
      <w:r w:rsidR="00BF23BE" w:rsidRPr="00592EC2">
        <w:rPr>
          <w:rFonts w:ascii="Arial" w:hAnsi="Arial"/>
          <w:bCs/>
          <w:color w:val="0070C0"/>
          <w:lang w:val="fr-FR"/>
        </w:rPr>
        <w:t xml:space="preserve">de façon transparente, livrant </w:t>
      </w:r>
      <w:r w:rsidR="00DA1676" w:rsidRPr="00592EC2">
        <w:rPr>
          <w:rFonts w:ascii="Arial" w:hAnsi="Arial"/>
          <w:bCs/>
          <w:color w:val="0070C0"/>
          <w:lang w:val="fr-FR"/>
        </w:rPr>
        <w:t>l</w:t>
      </w:r>
      <w:r w:rsidR="00BF23BE" w:rsidRPr="00592EC2">
        <w:rPr>
          <w:rFonts w:ascii="Arial" w:hAnsi="Arial"/>
          <w:bCs/>
          <w:color w:val="0070C0"/>
          <w:lang w:val="fr-FR"/>
        </w:rPr>
        <w:t xml:space="preserve">es produits dans les délais requis et préalablement arrêtés dans un calendrier communiqué aux utilisateurs et ce, en vue d’accroître la crédibilité de </w:t>
      </w:r>
      <w:r w:rsidR="00DA1676" w:rsidRPr="00592EC2">
        <w:rPr>
          <w:rFonts w:ascii="Arial" w:hAnsi="Arial"/>
          <w:bCs/>
          <w:color w:val="0070C0"/>
          <w:lang w:val="fr-FR"/>
        </w:rPr>
        <w:t>ces produits et la confiance des</w:t>
      </w:r>
      <w:r w:rsidR="00BF23BE" w:rsidRPr="00592EC2">
        <w:rPr>
          <w:rFonts w:ascii="Arial" w:hAnsi="Arial"/>
          <w:bCs/>
          <w:color w:val="0070C0"/>
          <w:lang w:val="fr-FR"/>
        </w:rPr>
        <w:t xml:space="preserve"> partenaires. </w:t>
      </w:r>
    </w:p>
    <w:p w:rsidR="00BF23BE" w:rsidRPr="00592EC2" w:rsidRDefault="00BF23BE" w:rsidP="00EC1074">
      <w:pPr>
        <w:pStyle w:val="IntenseQuote1"/>
        <w:pBdr>
          <w:bottom w:val="none" w:sz="0" w:space="0" w:color="auto"/>
        </w:pBdr>
        <w:spacing w:before="120" w:after="0"/>
        <w:ind w:left="0" w:right="42"/>
        <w:jc w:val="both"/>
        <w:rPr>
          <w:rFonts w:ascii="Arial" w:hAnsi="Arial"/>
          <w:b w:val="0"/>
          <w:i w:val="0"/>
          <w:iCs w:val="0"/>
          <w:color w:val="0070C0"/>
          <w:lang w:val="fr-FR"/>
        </w:rPr>
      </w:pPr>
      <w:r w:rsidRPr="00592EC2">
        <w:rPr>
          <w:rFonts w:ascii="Arial" w:hAnsi="Arial"/>
          <w:b w:val="0"/>
          <w:i w:val="0"/>
          <w:iCs w:val="0"/>
          <w:color w:val="0070C0"/>
          <w:lang w:val="fr-FR"/>
        </w:rPr>
        <w:t xml:space="preserve">Des changements doivent être opérés au niveau des relations avec les utilisateurs c’est-à-dire de la clientèle du SSA. Les statisticiens doivent aussi améliorer leurs relations avec les autres corps de métiers notamment les chercheurs, les sociologues, les universitaires, </w:t>
      </w:r>
      <w:r w:rsidR="00371FAB" w:rsidRPr="00592EC2">
        <w:rPr>
          <w:rFonts w:ascii="Arial" w:hAnsi="Arial"/>
          <w:b w:val="0"/>
          <w:i w:val="0"/>
          <w:iCs w:val="0"/>
          <w:color w:val="0070C0"/>
          <w:lang w:val="fr-FR"/>
        </w:rPr>
        <w:t>les médias</w:t>
      </w:r>
      <w:r w:rsidRPr="00592EC2">
        <w:rPr>
          <w:rFonts w:ascii="Arial" w:hAnsi="Arial"/>
          <w:b w:val="0"/>
          <w:i w:val="0"/>
          <w:iCs w:val="0"/>
          <w:color w:val="0070C0"/>
          <w:lang w:val="fr-FR"/>
        </w:rPr>
        <w:t xml:space="preserve"> et les scientifiques de données.</w:t>
      </w:r>
      <w:r w:rsidR="00CF2CA6" w:rsidRPr="00592EC2">
        <w:rPr>
          <w:rFonts w:ascii="Arial" w:hAnsi="Arial"/>
          <w:b w:val="0"/>
          <w:i w:val="0"/>
          <w:iCs w:val="0"/>
          <w:color w:val="0070C0"/>
          <w:lang w:val="fr-FR"/>
        </w:rPr>
        <w:t xml:space="preserve"> Ils doivent aussi promouvoir la culture statistique à tous les niveaux notamment au</w:t>
      </w:r>
      <w:r w:rsidR="00735005" w:rsidRPr="00592EC2">
        <w:rPr>
          <w:rFonts w:ascii="Arial" w:hAnsi="Arial"/>
          <w:b w:val="0"/>
          <w:i w:val="0"/>
          <w:iCs w:val="0"/>
          <w:color w:val="0070C0"/>
          <w:lang w:val="fr-FR"/>
        </w:rPr>
        <w:t>x</w:t>
      </w:r>
      <w:r w:rsidR="00CF2CA6" w:rsidRPr="00592EC2">
        <w:rPr>
          <w:rFonts w:ascii="Arial" w:hAnsi="Arial"/>
          <w:b w:val="0"/>
          <w:i w:val="0"/>
          <w:iCs w:val="0"/>
          <w:color w:val="0070C0"/>
          <w:lang w:val="fr-FR"/>
        </w:rPr>
        <w:t xml:space="preserve"> niveau</w:t>
      </w:r>
      <w:r w:rsidR="00735005" w:rsidRPr="00592EC2">
        <w:rPr>
          <w:rFonts w:ascii="Arial" w:hAnsi="Arial"/>
          <w:b w:val="0"/>
          <w:i w:val="0"/>
          <w:iCs w:val="0"/>
          <w:color w:val="0070C0"/>
          <w:lang w:val="fr-FR"/>
        </w:rPr>
        <w:t>x</w:t>
      </w:r>
      <w:r w:rsidR="00CF2CA6" w:rsidRPr="00592EC2">
        <w:rPr>
          <w:rFonts w:ascii="Arial" w:hAnsi="Arial"/>
          <w:b w:val="0"/>
          <w:i w:val="0"/>
          <w:iCs w:val="0"/>
          <w:color w:val="0070C0"/>
          <w:lang w:val="fr-FR"/>
        </w:rPr>
        <w:t xml:space="preserve"> politique</w:t>
      </w:r>
      <w:r w:rsidR="00371FAB" w:rsidRPr="00592EC2">
        <w:rPr>
          <w:rFonts w:ascii="Arial" w:hAnsi="Arial"/>
          <w:b w:val="0"/>
          <w:i w:val="0"/>
          <w:iCs w:val="0"/>
          <w:color w:val="0070C0"/>
          <w:lang w:val="fr-FR"/>
        </w:rPr>
        <w:t>, de l’exécutif</w:t>
      </w:r>
      <w:r w:rsidR="00CF2CA6" w:rsidRPr="00592EC2">
        <w:rPr>
          <w:rFonts w:ascii="Arial" w:hAnsi="Arial"/>
          <w:b w:val="0"/>
          <w:i w:val="0"/>
          <w:iCs w:val="0"/>
          <w:color w:val="0070C0"/>
          <w:lang w:val="fr-FR"/>
        </w:rPr>
        <w:t xml:space="preserve"> et du parlement.</w:t>
      </w:r>
    </w:p>
    <w:p w:rsidR="00534A23" w:rsidRPr="00592EC2" w:rsidRDefault="00BF23BE" w:rsidP="00EC1074">
      <w:pPr>
        <w:spacing w:before="120"/>
        <w:jc w:val="both"/>
        <w:rPr>
          <w:rFonts w:ascii="Arial" w:hAnsi="Arial"/>
          <w:bCs/>
          <w:color w:val="0070C0"/>
          <w:lang w:val="fr-FR"/>
        </w:rPr>
      </w:pPr>
      <w:r w:rsidRPr="00592EC2">
        <w:rPr>
          <w:rFonts w:ascii="Arial" w:hAnsi="Arial"/>
          <w:bCs/>
          <w:color w:val="0070C0"/>
          <w:lang w:val="fr-FR"/>
        </w:rPr>
        <w:t>Il s’agit en fait d’ouvrir les portes de la maison statistique pour mieux se faire comprendre et apprécier ; et pour améliorer l’utilisation de la statistique dans la société.</w:t>
      </w:r>
    </w:p>
    <w:p w:rsidR="00534A23" w:rsidRPr="00592EC2" w:rsidRDefault="00534A23" w:rsidP="00EC1074">
      <w:pPr>
        <w:spacing w:before="120"/>
        <w:rPr>
          <w:rFonts w:ascii="Arial" w:hAnsi="Arial" w:cs="Arial"/>
          <w:lang w:val="fr-FR"/>
        </w:rPr>
      </w:pPr>
    </w:p>
    <w:p w:rsidR="00534A23" w:rsidRPr="00592EC2" w:rsidRDefault="00534A23" w:rsidP="00EC1074">
      <w:pPr>
        <w:spacing w:before="120"/>
        <w:rPr>
          <w:rFonts w:ascii="Arial" w:hAnsi="Arial" w:cs="Arial"/>
          <w:lang w:val="fr-FR"/>
        </w:rPr>
      </w:pPr>
    </w:p>
    <w:p w:rsidR="00534A23" w:rsidRPr="003F551D" w:rsidRDefault="00534A23" w:rsidP="008A206B">
      <w:pPr>
        <w:rPr>
          <w:rFonts w:ascii="Arial" w:hAnsi="Arial" w:cs="Arial"/>
          <w:lang w:val="fr-FR"/>
        </w:rPr>
      </w:pPr>
    </w:p>
    <w:p w:rsidR="004939C4" w:rsidRPr="003F551D" w:rsidRDefault="004939C4" w:rsidP="008A206B">
      <w:pPr>
        <w:rPr>
          <w:rFonts w:ascii="Arial" w:hAnsi="Arial" w:cs="Arial"/>
          <w:lang w:val="fr-FR"/>
        </w:rPr>
      </w:pPr>
    </w:p>
    <w:p w:rsidR="00AA5CE3" w:rsidRPr="003F551D" w:rsidRDefault="001840AC" w:rsidP="008A206B">
      <w:pPr>
        <w:pStyle w:val="EndnoteText"/>
        <w:jc w:val="both"/>
        <w:rPr>
          <w:rFonts w:ascii="Arial" w:hAnsi="Arial" w:cs="Arial"/>
          <w:lang w:val="fr-FR"/>
        </w:rPr>
      </w:pPr>
      <w:r w:rsidRPr="003F551D">
        <w:rPr>
          <w:rFonts w:ascii="Arial" w:hAnsi="Arial" w:cs="Arial"/>
          <w:lang w:val="fr-FR"/>
        </w:rPr>
        <w:br w:type="page"/>
      </w:r>
    </w:p>
    <w:p w:rsidR="00965C4A" w:rsidRDefault="00965C4A" w:rsidP="004E0BB0">
      <w:pPr>
        <w:pStyle w:val="IntenseQuote"/>
        <w:pBdr>
          <w:bottom w:val="single" w:sz="4" w:space="1" w:color="4F6228"/>
        </w:pBdr>
        <w:spacing w:before="0" w:after="0"/>
        <w:ind w:left="0"/>
        <w:outlineLvl w:val="0"/>
        <w:rPr>
          <w:rStyle w:val="BookTitle"/>
          <w:rFonts w:ascii="Arial" w:hAnsi="Arial" w:cs="Arial"/>
          <w:i w:val="0"/>
          <w:lang w:val="fr-FR"/>
        </w:rPr>
      </w:pPr>
      <w:bookmarkStart w:id="300" w:name="_Toc475488384"/>
      <w:bookmarkStart w:id="301" w:name="_Toc475542133"/>
      <w:bookmarkStart w:id="302" w:name="_Toc340932936"/>
      <w:r w:rsidRPr="003F551D">
        <w:rPr>
          <w:rStyle w:val="BookTitle"/>
          <w:rFonts w:ascii="Arial" w:hAnsi="Arial" w:cs="Arial"/>
          <w:b/>
          <w:i w:val="0"/>
          <w:lang w:val="fr-FR"/>
        </w:rPr>
        <w:lastRenderedPageBreak/>
        <w:t>References</w:t>
      </w:r>
      <w:bookmarkEnd w:id="300"/>
      <w:bookmarkEnd w:id="301"/>
    </w:p>
    <w:p w:rsidR="004E0BB0" w:rsidRDefault="004E0BB0" w:rsidP="004E0BB0">
      <w:pPr>
        <w:rPr>
          <w:lang w:val="fr-FR" w:eastAsia="x-none"/>
        </w:rPr>
      </w:pPr>
    </w:p>
    <w:p w:rsidR="004E0BB0" w:rsidRPr="008D0B5B" w:rsidRDefault="004E0BB0" w:rsidP="004E0BB0">
      <w:pPr>
        <w:rPr>
          <w:rFonts w:ascii="Arial" w:hAnsi="Arial" w:cs="Arial"/>
          <w:lang w:val="fr-FR" w:eastAsia="x-none"/>
        </w:rPr>
      </w:pPr>
      <w:r w:rsidRPr="008D0B5B">
        <w:rPr>
          <w:rFonts w:ascii="Arial" w:hAnsi="Arial" w:cs="Arial"/>
          <w:lang w:val="fr-FR" w:eastAsia="x-none"/>
        </w:rPr>
        <w:t>CUA, BAD, CEA (2010) : Stratégie pour l’harmonisation des statistiques en Afrique ;</w:t>
      </w:r>
    </w:p>
    <w:p w:rsidR="004E0BB0" w:rsidRPr="008D0B5B" w:rsidRDefault="004E0BB0" w:rsidP="004E0BB0">
      <w:pPr>
        <w:rPr>
          <w:rFonts w:ascii="Arial" w:hAnsi="Arial" w:cs="Arial"/>
          <w:lang w:val="fr-FR" w:eastAsia="x-none"/>
        </w:rPr>
      </w:pPr>
    </w:p>
    <w:p w:rsidR="004E0BB0" w:rsidRPr="008D0B5B" w:rsidRDefault="004E0BB0" w:rsidP="004E0BB0">
      <w:pPr>
        <w:rPr>
          <w:rFonts w:ascii="Arial" w:hAnsi="Arial" w:cs="Arial"/>
          <w:lang w:val="fr-FR" w:eastAsia="x-none"/>
        </w:rPr>
      </w:pPr>
      <w:r w:rsidRPr="008D0B5B">
        <w:rPr>
          <w:rFonts w:ascii="Arial" w:hAnsi="Arial" w:cs="Arial"/>
          <w:lang w:val="fr-FR" w:eastAsia="x-none"/>
        </w:rPr>
        <w:t>CUA (2015) : Agenda 2063 : l’Afrique que nous voulons ;</w:t>
      </w:r>
    </w:p>
    <w:p w:rsidR="004E0BB0" w:rsidRPr="008D0B5B" w:rsidRDefault="004E0BB0" w:rsidP="004E0BB0">
      <w:pPr>
        <w:rPr>
          <w:rFonts w:ascii="Arial" w:hAnsi="Arial" w:cs="Arial"/>
          <w:lang w:val="fr-FR" w:eastAsia="x-none"/>
        </w:rPr>
      </w:pPr>
    </w:p>
    <w:p w:rsidR="004E0BB0" w:rsidRPr="008D0B5B" w:rsidRDefault="004E0BB0" w:rsidP="004E0BB0">
      <w:pPr>
        <w:rPr>
          <w:rFonts w:ascii="Arial" w:hAnsi="Arial" w:cs="Arial"/>
          <w:lang w:val="fr-FR" w:eastAsia="x-none"/>
        </w:rPr>
      </w:pPr>
      <w:r w:rsidRPr="008D0B5B">
        <w:rPr>
          <w:rFonts w:ascii="Arial" w:hAnsi="Arial" w:cs="Arial"/>
          <w:lang w:val="fr-FR" w:eastAsia="x-none"/>
        </w:rPr>
        <w:t>BAD (2013) : Au centre de la transformation de l’Afrique : Stratégie pour la période 2013-2022 ; les cinq grandes priorités ;</w:t>
      </w:r>
    </w:p>
    <w:p w:rsidR="004E0BB0" w:rsidRPr="008D0B5B" w:rsidRDefault="004E0BB0" w:rsidP="004E0BB0">
      <w:pPr>
        <w:rPr>
          <w:rFonts w:ascii="Arial" w:hAnsi="Arial" w:cs="Arial"/>
          <w:lang w:val="fr-FR" w:eastAsia="x-none"/>
        </w:rPr>
      </w:pPr>
    </w:p>
    <w:p w:rsidR="004E0BB0" w:rsidRPr="008D0B5B" w:rsidRDefault="004E0BB0" w:rsidP="004E0BB0">
      <w:pPr>
        <w:rPr>
          <w:rFonts w:ascii="Arial" w:hAnsi="Arial" w:cs="Arial"/>
          <w:lang w:val="fr-FR" w:eastAsia="x-none"/>
        </w:rPr>
      </w:pPr>
      <w:r w:rsidRPr="008D0B5B">
        <w:rPr>
          <w:rFonts w:ascii="Arial" w:hAnsi="Arial" w:cs="Arial"/>
          <w:lang w:val="fr-FR" w:eastAsia="x-none"/>
        </w:rPr>
        <w:t xml:space="preserve">NATIONS UNIES (2015) : Transformer notre monde : le Programme de développement durable à l’horizon 2030 ; </w:t>
      </w:r>
    </w:p>
    <w:p w:rsidR="004E0BB0" w:rsidRPr="008D0B5B" w:rsidRDefault="004E0BB0" w:rsidP="004E0BB0">
      <w:pPr>
        <w:rPr>
          <w:rFonts w:ascii="Arial" w:hAnsi="Arial" w:cs="Arial"/>
          <w:lang w:val="fr-FR" w:eastAsia="x-none"/>
        </w:rPr>
      </w:pPr>
    </w:p>
    <w:p w:rsidR="004E0BB0" w:rsidRPr="008D0B5B" w:rsidRDefault="004E0BB0" w:rsidP="004E0BB0">
      <w:pPr>
        <w:rPr>
          <w:rFonts w:ascii="Arial" w:hAnsi="Arial" w:cs="Arial"/>
          <w:lang w:val="fr-FR" w:eastAsia="x-none"/>
        </w:rPr>
      </w:pPr>
      <w:r w:rsidRPr="008D0B5B">
        <w:rPr>
          <w:rFonts w:ascii="Arial" w:hAnsi="Arial" w:cs="Arial"/>
          <w:lang w:val="fr-FR" w:eastAsia="x-none"/>
        </w:rPr>
        <w:t xml:space="preserve">PARIS21(2015) : Feuille de route pour une révolution des données menée par les pays ; (OCDE 2015) </w:t>
      </w:r>
    </w:p>
    <w:p w:rsidR="00175A05" w:rsidRPr="008D0B5B" w:rsidRDefault="00175A05" w:rsidP="004E0BB0">
      <w:pPr>
        <w:rPr>
          <w:rFonts w:ascii="Arial" w:hAnsi="Arial" w:cs="Arial"/>
          <w:lang w:val="fr-FR" w:eastAsia="x-none"/>
        </w:rPr>
      </w:pPr>
    </w:p>
    <w:p w:rsidR="00175A05" w:rsidRPr="008D0B5B" w:rsidRDefault="00175A05" w:rsidP="004E0BB0">
      <w:pPr>
        <w:rPr>
          <w:rFonts w:ascii="Arial" w:hAnsi="Arial" w:cs="Arial"/>
          <w:lang w:val="fr-FR" w:eastAsia="x-none"/>
        </w:rPr>
      </w:pPr>
      <w:r w:rsidRPr="008D0B5B">
        <w:rPr>
          <w:rFonts w:ascii="Arial" w:hAnsi="Arial" w:cs="Arial"/>
          <w:lang w:val="fr-FR" w:eastAsia="x-none"/>
        </w:rPr>
        <w:t xml:space="preserve">CoDG (2015) : Rapport de la 9ème Session tenue à Libreville, Gabon, novembre 2015 </w:t>
      </w:r>
    </w:p>
    <w:p w:rsidR="00175A05" w:rsidRPr="008D0B5B" w:rsidRDefault="00175A05" w:rsidP="004E0BB0">
      <w:pPr>
        <w:rPr>
          <w:rFonts w:ascii="Arial" w:hAnsi="Arial" w:cs="Arial"/>
          <w:lang w:val="fr-FR" w:eastAsia="x-none"/>
        </w:rPr>
      </w:pPr>
    </w:p>
    <w:p w:rsidR="00175A05" w:rsidRPr="008D0B5B" w:rsidRDefault="00175A05" w:rsidP="00175A05">
      <w:pPr>
        <w:rPr>
          <w:rFonts w:ascii="Arial" w:hAnsi="Arial" w:cs="Arial"/>
          <w:lang w:val="fr-FR" w:eastAsia="x-none"/>
        </w:rPr>
      </w:pPr>
      <w:r w:rsidRPr="008D0B5B">
        <w:rPr>
          <w:rFonts w:ascii="Arial" w:hAnsi="Arial" w:cs="Arial"/>
          <w:lang w:val="fr-FR" w:eastAsia="x-none"/>
        </w:rPr>
        <w:t xml:space="preserve">CoDG (2016) : Rapport de la 10ème Session tenue à Grand-Bassam, Côte d’Ivoire, décembre 2016 </w:t>
      </w:r>
    </w:p>
    <w:p w:rsidR="00175A05" w:rsidRPr="008D0B5B" w:rsidRDefault="00175A05" w:rsidP="004E0BB0">
      <w:pPr>
        <w:rPr>
          <w:rFonts w:ascii="Arial" w:hAnsi="Arial" w:cs="Arial"/>
          <w:lang w:val="fr-FR" w:eastAsia="x-none"/>
        </w:rPr>
      </w:pPr>
      <w:r w:rsidRPr="008D0B5B">
        <w:rPr>
          <w:rFonts w:ascii="Arial" w:hAnsi="Arial" w:cs="Arial"/>
          <w:lang w:val="fr-FR" w:eastAsia="x-none"/>
        </w:rPr>
        <w:tab/>
      </w:r>
      <w:r w:rsidRPr="008D0B5B">
        <w:rPr>
          <w:rFonts w:ascii="Arial" w:hAnsi="Arial" w:cs="Arial"/>
          <w:lang w:val="fr-FR" w:eastAsia="x-none"/>
        </w:rPr>
        <w:tab/>
      </w:r>
    </w:p>
    <w:p w:rsidR="00175A05" w:rsidRPr="008D0B5B" w:rsidRDefault="00175A05" w:rsidP="00175A05">
      <w:pPr>
        <w:pStyle w:val="NoSpacing"/>
        <w:tabs>
          <w:tab w:val="left" w:pos="3210"/>
        </w:tabs>
        <w:spacing w:before="120"/>
        <w:rPr>
          <w:rFonts w:ascii="Arial" w:hAnsi="Arial" w:cs="Arial"/>
          <w:sz w:val="24"/>
          <w:szCs w:val="24"/>
          <w:lang w:val="fr-FR"/>
        </w:rPr>
      </w:pPr>
      <w:r w:rsidRPr="008D0B5B">
        <w:rPr>
          <w:rFonts w:ascii="Arial" w:hAnsi="Arial" w:cs="Arial"/>
          <w:sz w:val="24"/>
          <w:szCs w:val="24"/>
          <w:lang w:val="fr-FR"/>
        </w:rPr>
        <w:t xml:space="preserve">CAE (xxxx) : </w:t>
      </w:r>
      <w:r w:rsidR="00707E11" w:rsidRPr="008D0B5B">
        <w:rPr>
          <w:rFonts w:ascii="Arial" w:hAnsi="Arial" w:cs="Arial"/>
          <w:sz w:val="24"/>
          <w:szCs w:val="24"/>
          <w:lang w:val="fr-FR"/>
        </w:rPr>
        <w:t xml:space="preserve">       </w:t>
      </w:r>
      <w:r w:rsidRPr="008D0B5B">
        <w:rPr>
          <w:rFonts w:ascii="Arial" w:hAnsi="Arial" w:cs="Arial"/>
          <w:sz w:val="24"/>
          <w:szCs w:val="24"/>
          <w:lang w:val="fr-FR"/>
        </w:rPr>
        <w:t xml:space="preserve">Politique statistique </w:t>
      </w:r>
    </w:p>
    <w:p w:rsidR="00175A05" w:rsidRPr="008D0B5B" w:rsidRDefault="00175A05" w:rsidP="00175A05">
      <w:pPr>
        <w:pStyle w:val="NoSpacing"/>
        <w:tabs>
          <w:tab w:val="left" w:pos="3210"/>
        </w:tabs>
        <w:spacing w:before="120"/>
        <w:rPr>
          <w:rFonts w:ascii="Arial" w:hAnsi="Arial" w:cs="Arial"/>
          <w:sz w:val="24"/>
          <w:szCs w:val="24"/>
          <w:lang w:val="fr-FR"/>
        </w:rPr>
      </w:pPr>
      <w:r w:rsidRPr="008D0B5B">
        <w:rPr>
          <w:rFonts w:ascii="Arial" w:hAnsi="Arial" w:cs="Arial"/>
          <w:sz w:val="24"/>
          <w:szCs w:val="24"/>
          <w:lang w:val="fr-FR"/>
        </w:rPr>
        <w:t>CEDEAO (xxxx) :</w:t>
      </w:r>
      <w:r w:rsidR="00707E11" w:rsidRPr="008D0B5B">
        <w:rPr>
          <w:rFonts w:ascii="Arial" w:hAnsi="Arial" w:cs="Arial"/>
          <w:sz w:val="24"/>
          <w:szCs w:val="24"/>
          <w:lang w:val="fr-FR"/>
        </w:rPr>
        <w:t xml:space="preserve"> </w:t>
      </w:r>
      <w:r w:rsidRPr="008D0B5B">
        <w:rPr>
          <w:rFonts w:ascii="Arial" w:hAnsi="Arial" w:cs="Arial"/>
          <w:sz w:val="24"/>
          <w:szCs w:val="24"/>
          <w:lang w:val="fr-FR"/>
        </w:rPr>
        <w:t>Programme régional de statistique 2014-2018</w:t>
      </w:r>
    </w:p>
    <w:p w:rsidR="00175A05" w:rsidRPr="008D0B5B" w:rsidRDefault="00175A05" w:rsidP="00175A05">
      <w:pPr>
        <w:pStyle w:val="NoSpacing"/>
        <w:tabs>
          <w:tab w:val="left" w:pos="3210"/>
        </w:tabs>
        <w:spacing w:before="120"/>
        <w:rPr>
          <w:rFonts w:ascii="Arial" w:hAnsi="Arial" w:cs="Arial"/>
          <w:sz w:val="24"/>
          <w:szCs w:val="24"/>
          <w:lang w:val="fr-FR"/>
        </w:rPr>
      </w:pPr>
      <w:r w:rsidRPr="008D0B5B">
        <w:rPr>
          <w:rFonts w:ascii="Arial" w:hAnsi="Arial" w:cs="Arial"/>
          <w:sz w:val="24"/>
          <w:szCs w:val="24"/>
          <w:lang w:val="fr-FR"/>
        </w:rPr>
        <w:t>CEEAC (xxxx) :</w:t>
      </w:r>
      <w:r w:rsidR="00707E11" w:rsidRPr="008D0B5B">
        <w:rPr>
          <w:rFonts w:ascii="Arial" w:hAnsi="Arial" w:cs="Arial"/>
          <w:sz w:val="24"/>
          <w:szCs w:val="24"/>
          <w:lang w:val="fr-FR"/>
        </w:rPr>
        <w:t xml:space="preserve">    </w:t>
      </w:r>
      <w:r w:rsidRPr="008D0B5B">
        <w:rPr>
          <w:rFonts w:ascii="Arial" w:hAnsi="Arial" w:cs="Arial"/>
          <w:sz w:val="24"/>
          <w:szCs w:val="24"/>
          <w:lang w:val="fr-FR"/>
        </w:rPr>
        <w:t>Stratégie régionale de développement de la statistique de la Communauté économique des Etats de l’Afrique centrale SRDS-CEEAC. 2015-2024</w:t>
      </w:r>
    </w:p>
    <w:p w:rsidR="00175A05" w:rsidRPr="008D0B5B" w:rsidRDefault="00175A05" w:rsidP="00175A05">
      <w:pPr>
        <w:pStyle w:val="NoSpacing"/>
        <w:tabs>
          <w:tab w:val="left" w:pos="3210"/>
        </w:tabs>
        <w:spacing w:before="120"/>
        <w:rPr>
          <w:rFonts w:ascii="Arial" w:hAnsi="Arial" w:cs="Arial"/>
          <w:sz w:val="24"/>
          <w:szCs w:val="24"/>
          <w:lang w:val="fr-FR"/>
        </w:rPr>
      </w:pPr>
      <w:r w:rsidRPr="008D0B5B">
        <w:rPr>
          <w:rFonts w:ascii="Arial" w:hAnsi="Arial" w:cs="Arial"/>
          <w:sz w:val="24"/>
          <w:szCs w:val="24"/>
          <w:lang w:val="fr-FR"/>
        </w:rPr>
        <w:t>COMESA (xxxx) :</w:t>
      </w:r>
      <w:r w:rsidR="00707E11" w:rsidRPr="008D0B5B">
        <w:rPr>
          <w:rFonts w:ascii="Arial" w:hAnsi="Arial" w:cs="Arial"/>
          <w:sz w:val="24"/>
          <w:szCs w:val="24"/>
          <w:lang w:val="fr-FR"/>
        </w:rPr>
        <w:t xml:space="preserve"> </w:t>
      </w:r>
      <w:r w:rsidRPr="008D0B5B">
        <w:rPr>
          <w:rFonts w:ascii="Arial" w:eastAsia="Calibri" w:hAnsi="Arial" w:cs="Arial"/>
          <w:color w:val="000000"/>
          <w:sz w:val="24"/>
          <w:szCs w:val="24"/>
          <w:lang w:val="fr-FR"/>
        </w:rPr>
        <w:t xml:space="preserve">Stratégie de la Statistique </w:t>
      </w:r>
      <w:r w:rsidRPr="008D0B5B">
        <w:rPr>
          <w:rFonts w:ascii="Arial" w:hAnsi="Arial" w:cs="Arial"/>
          <w:sz w:val="24"/>
          <w:szCs w:val="24"/>
          <w:lang w:val="fr-FR"/>
        </w:rPr>
        <w:t>2014 – 2017 de COMESA. Août 2013</w:t>
      </w:r>
    </w:p>
    <w:p w:rsidR="00175A05" w:rsidRPr="008D0B5B" w:rsidRDefault="00175A05" w:rsidP="00175A05">
      <w:pPr>
        <w:pStyle w:val="NoSpacing"/>
        <w:tabs>
          <w:tab w:val="left" w:pos="3210"/>
        </w:tabs>
        <w:spacing w:before="120"/>
        <w:rPr>
          <w:rFonts w:ascii="Arial" w:hAnsi="Arial" w:cs="Arial"/>
          <w:sz w:val="24"/>
          <w:szCs w:val="24"/>
          <w:lang w:val="fr-FR"/>
        </w:rPr>
      </w:pPr>
      <w:r w:rsidRPr="008D0B5B">
        <w:rPr>
          <w:rFonts w:ascii="Arial" w:hAnsi="Arial" w:cs="Arial"/>
          <w:sz w:val="24"/>
          <w:szCs w:val="24"/>
          <w:lang w:val="fr-FR"/>
        </w:rPr>
        <w:t>SADC(xxxx) :</w:t>
      </w:r>
      <w:r w:rsidR="00707E11" w:rsidRPr="008D0B5B">
        <w:rPr>
          <w:rFonts w:ascii="Arial" w:hAnsi="Arial" w:cs="Arial"/>
          <w:sz w:val="24"/>
          <w:szCs w:val="24"/>
          <w:lang w:val="fr-FR"/>
        </w:rPr>
        <w:t xml:space="preserve">        </w:t>
      </w:r>
      <w:r w:rsidRPr="008D0B5B">
        <w:rPr>
          <w:rFonts w:ascii="Arial" w:hAnsi="Arial" w:cs="Arial"/>
          <w:sz w:val="24"/>
          <w:szCs w:val="24"/>
          <w:lang w:val="fr-FR"/>
        </w:rPr>
        <w:t>Stratégie régionale pour le développement de la statistique 2014-2018</w:t>
      </w:r>
    </w:p>
    <w:p w:rsidR="00965C4A" w:rsidRPr="008D0B5B" w:rsidRDefault="00965C4A" w:rsidP="008A206B">
      <w:pPr>
        <w:pStyle w:val="IntenseQuote"/>
        <w:pBdr>
          <w:bottom w:val="single" w:sz="4" w:space="1" w:color="4F6228"/>
        </w:pBdr>
        <w:spacing w:before="0" w:after="0"/>
        <w:ind w:left="0"/>
        <w:rPr>
          <w:rStyle w:val="BookTitle"/>
          <w:rFonts w:ascii="Arial" w:hAnsi="Arial" w:cs="Arial"/>
          <w:b/>
          <w:i w:val="0"/>
          <w:lang w:val="fr-FR"/>
        </w:rPr>
      </w:pPr>
    </w:p>
    <w:p w:rsidR="00965C4A" w:rsidRPr="008D0B5B" w:rsidRDefault="00965C4A" w:rsidP="008A206B">
      <w:pPr>
        <w:pStyle w:val="IntenseQuote"/>
        <w:pBdr>
          <w:bottom w:val="single" w:sz="4" w:space="1" w:color="4F6228"/>
        </w:pBdr>
        <w:spacing w:before="0" w:after="0"/>
        <w:ind w:left="0"/>
        <w:rPr>
          <w:rStyle w:val="BookTitle"/>
          <w:rFonts w:ascii="Arial" w:hAnsi="Arial" w:cs="Arial"/>
          <w:b/>
          <w:i w:val="0"/>
          <w:lang w:val="fr-FR"/>
        </w:rPr>
      </w:pPr>
    </w:p>
    <w:p w:rsidR="00965C4A" w:rsidRPr="008D0B5B" w:rsidRDefault="00965C4A" w:rsidP="008A206B">
      <w:pPr>
        <w:pStyle w:val="IntenseQuote"/>
        <w:pBdr>
          <w:bottom w:val="single" w:sz="4" w:space="1" w:color="4F6228"/>
        </w:pBdr>
        <w:spacing w:before="0" w:after="0"/>
        <w:ind w:left="0"/>
        <w:rPr>
          <w:rStyle w:val="BookTitle"/>
          <w:rFonts w:ascii="Arial" w:hAnsi="Arial" w:cs="Arial"/>
          <w:b/>
          <w:i w:val="0"/>
          <w:lang w:val="fr-FR"/>
        </w:rPr>
      </w:pPr>
    </w:p>
    <w:p w:rsidR="00965C4A" w:rsidRPr="003F551D" w:rsidRDefault="00965C4A" w:rsidP="008A206B">
      <w:pPr>
        <w:pStyle w:val="IntenseQuote"/>
        <w:pBdr>
          <w:bottom w:val="single" w:sz="4" w:space="1" w:color="4F6228"/>
        </w:pBdr>
        <w:spacing w:before="0" w:after="0"/>
        <w:ind w:left="0"/>
        <w:rPr>
          <w:rStyle w:val="BookTitle"/>
          <w:rFonts w:ascii="Arial" w:hAnsi="Arial" w:cs="Arial"/>
          <w:b/>
          <w:i w:val="0"/>
          <w:lang w:val="fr-FR"/>
        </w:rPr>
      </w:pPr>
    </w:p>
    <w:p w:rsidR="00965C4A" w:rsidRPr="003F551D" w:rsidRDefault="00965C4A" w:rsidP="008A206B">
      <w:pPr>
        <w:pStyle w:val="IntenseQuote"/>
        <w:pBdr>
          <w:bottom w:val="single" w:sz="4" w:space="1" w:color="4F6228"/>
        </w:pBdr>
        <w:spacing w:before="0" w:after="0"/>
        <w:ind w:left="0"/>
        <w:rPr>
          <w:rStyle w:val="BookTitle"/>
          <w:rFonts w:ascii="Arial" w:hAnsi="Arial" w:cs="Arial"/>
          <w:b/>
          <w:i w:val="0"/>
          <w:lang w:val="fr-FR"/>
        </w:rPr>
      </w:pPr>
    </w:p>
    <w:p w:rsidR="00965C4A" w:rsidRPr="003F551D" w:rsidRDefault="00965C4A" w:rsidP="008A206B">
      <w:pPr>
        <w:pStyle w:val="IntenseQuote"/>
        <w:pBdr>
          <w:bottom w:val="single" w:sz="4" w:space="1" w:color="4F6228"/>
        </w:pBdr>
        <w:spacing w:before="0" w:after="0"/>
        <w:ind w:left="0"/>
        <w:rPr>
          <w:rStyle w:val="BookTitle"/>
          <w:rFonts w:ascii="Arial" w:hAnsi="Arial" w:cs="Arial"/>
          <w:b/>
          <w:i w:val="0"/>
          <w:lang w:val="fr-FR"/>
        </w:rPr>
      </w:pPr>
    </w:p>
    <w:p w:rsidR="004939C4" w:rsidRPr="003F551D" w:rsidRDefault="004939C4" w:rsidP="008A206B">
      <w:pPr>
        <w:pStyle w:val="IntenseQuote"/>
        <w:pBdr>
          <w:bottom w:val="single" w:sz="4" w:space="1" w:color="4F6228"/>
        </w:pBdr>
        <w:spacing w:before="0" w:after="0"/>
        <w:ind w:left="0"/>
        <w:outlineLvl w:val="0"/>
        <w:rPr>
          <w:rStyle w:val="BookTitle"/>
          <w:rFonts w:ascii="Arial" w:hAnsi="Arial" w:cs="Arial"/>
          <w:b/>
          <w:i w:val="0"/>
          <w:lang w:val="fr-FR"/>
        </w:rPr>
      </w:pPr>
      <w:bookmarkStart w:id="303" w:name="_Toc475488385"/>
      <w:bookmarkStart w:id="304" w:name="_Toc475542134"/>
      <w:r w:rsidRPr="003F551D">
        <w:rPr>
          <w:rStyle w:val="BookTitle"/>
          <w:rFonts w:ascii="Arial" w:hAnsi="Arial" w:cs="Arial"/>
          <w:b/>
          <w:i w:val="0"/>
          <w:lang w:val="fr-FR"/>
        </w:rPr>
        <w:t>A</w:t>
      </w:r>
      <w:r w:rsidR="00F97AFA" w:rsidRPr="003F551D">
        <w:rPr>
          <w:rStyle w:val="BookTitle"/>
          <w:rFonts w:ascii="Arial" w:hAnsi="Arial" w:cs="Arial"/>
          <w:b/>
          <w:i w:val="0"/>
          <w:lang w:val="fr-FR"/>
        </w:rPr>
        <w:t>NNEXES</w:t>
      </w:r>
      <w:bookmarkEnd w:id="302"/>
      <w:bookmarkEnd w:id="303"/>
      <w:bookmarkEnd w:id="304"/>
      <w:r w:rsidR="00F97AFA" w:rsidRPr="003F551D">
        <w:rPr>
          <w:rStyle w:val="BookTitle"/>
          <w:rFonts w:ascii="Arial" w:hAnsi="Arial" w:cs="Arial"/>
          <w:b/>
          <w:i w:val="0"/>
          <w:lang w:val="fr-FR"/>
        </w:rPr>
        <w:t xml:space="preserve"> </w:t>
      </w:r>
    </w:p>
    <w:p w:rsidR="00551AE5" w:rsidRDefault="00551AE5" w:rsidP="008A206B">
      <w:pPr>
        <w:rPr>
          <w:lang w:val="fr-FR" w:eastAsia="x-none"/>
        </w:rPr>
      </w:pPr>
    </w:p>
    <w:p w:rsidR="00551AE5" w:rsidRDefault="00551AE5" w:rsidP="008A206B">
      <w:pPr>
        <w:rPr>
          <w:lang w:val="fr-FR" w:eastAsia="x-none"/>
        </w:rPr>
        <w:sectPr w:rsidR="00551AE5" w:rsidSect="00740E45">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551AE5" w:rsidRDefault="00551AE5" w:rsidP="00551AE5">
      <w:pPr>
        <w:spacing w:line="276" w:lineRule="auto"/>
        <w:jc w:val="center"/>
        <w:rPr>
          <w:lang w:val="fr-FR"/>
        </w:rPr>
      </w:pPr>
    </w:p>
    <w:p w:rsidR="00551AE5" w:rsidRPr="000D2CC2" w:rsidRDefault="00551AE5" w:rsidP="00551AE5">
      <w:pPr>
        <w:rPr>
          <w:b/>
          <w:lang w:val="fr-FR"/>
        </w:rPr>
      </w:pPr>
    </w:p>
    <w:p w:rsidR="00551AE5" w:rsidRPr="000D2CC2" w:rsidRDefault="00551AE5" w:rsidP="00551AE5">
      <w:pPr>
        <w:pStyle w:val="Heading2"/>
        <w:rPr>
          <w:rFonts w:ascii="Arial" w:hAnsi="Arial" w:cs="Arial"/>
          <w:b w:val="0"/>
          <w:lang w:val="fr-FR"/>
        </w:rPr>
      </w:pPr>
      <w:bookmarkStart w:id="305" w:name="_Toc475488386"/>
      <w:bookmarkStart w:id="306" w:name="_Toc475542135"/>
      <w:r w:rsidRPr="000D2CC2">
        <w:rPr>
          <w:rFonts w:ascii="Arial" w:hAnsi="Arial" w:cs="Arial"/>
          <w:lang w:val="fr-FR"/>
        </w:rPr>
        <w:t xml:space="preserve">Annexe </w:t>
      </w:r>
      <w:r w:rsidR="00067C94">
        <w:rPr>
          <w:rFonts w:ascii="Arial" w:hAnsi="Arial" w:cs="Arial"/>
          <w:lang w:val="fr-FR"/>
        </w:rPr>
        <w:t>1</w:t>
      </w:r>
      <w:r w:rsidR="00067C94" w:rsidRPr="000D2CC2">
        <w:rPr>
          <w:rFonts w:ascii="Arial" w:hAnsi="Arial" w:cs="Arial"/>
          <w:lang w:val="fr-FR"/>
        </w:rPr>
        <w:t>.</w:t>
      </w:r>
      <w:r w:rsidRPr="000D2CC2">
        <w:rPr>
          <w:rFonts w:ascii="Arial" w:hAnsi="Arial" w:cs="Arial"/>
          <w:lang w:val="fr-FR"/>
        </w:rPr>
        <w:t xml:space="preserve"> Etat d’exécution de la SHaSA de 2010 à 2016</w:t>
      </w:r>
      <w:r w:rsidRPr="000D2CC2">
        <w:rPr>
          <w:rFonts w:ascii="Arial" w:hAnsi="Arial" w:cs="Arial"/>
          <w:b w:val="0"/>
          <w:lang w:val="fr-FR"/>
        </w:rPr>
        <w:t>.</w:t>
      </w:r>
      <w:bookmarkEnd w:id="305"/>
      <w:bookmarkEnd w:id="306"/>
      <w:r w:rsidRPr="000D2CC2">
        <w:rPr>
          <w:rFonts w:ascii="Arial" w:hAnsi="Arial" w:cs="Arial"/>
          <w:b w:val="0"/>
          <w:lang w:val="fr-FR"/>
        </w:rPr>
        <w:t xml:space="preserve"> </w:t>
      </w:r>
    </w:p>
    <w:p w:rsidR="00551AE5" w:rsidRPr="00A745A1" w:rsidRDefault="00551AE5" w:rsidP="00551AE5">
      <w:pPr>
        <w:spacing w:after="160" w:line="259" w:lineRule="auto"/>
        <w:contextualSpacing/>
        <w:rPr>
          <w:rFonts w:ascii="Arial" w:hAnsi="Arial" w:cs="Arial"/>
          <w:lang w:val="fr-FR"/>
        </w:rPr>
      </w:pPr>
    </w:p>
    <w:p w:rsidR="00551AE5" w:rsidRPr="00393C76" w:rsidRDefault="00551AE5" w:rsidP="00551AE5">
      <w:pPr>
        <w:spacing w:line="276" w:lineRule="auto"/>
        <w:jc w:val="center"/>
        <w:rPr>
          <w:rFonts w:asciiTheme="majorHAnsi" w:hAnsiTheme="majorHAnsi" w:cstheme="majorHAnsi"/>
          <w:b/>
          <w:sz w:val="16"/>
          <w:szCs w:val="16"/>
          <w:lang w:val="fr-FR"/>
        </w:rPr>
      </w:pPr>
      <w:r w:rsidRPr="00393C76">
        <w:rPr>
          <w:rFonts w:asciiTheme="majorHAnsi" w:hAnsiTheme="majorHAnsi" w:cstheme="majorHAnsi"/>
          <w:b/>
          <w:sz w:val="16"/>
          <w:szCs w:val="16"/>
          <w:lang w:val="fr-FR"/>
        </w:rPr>
        <w:t>THEME STRATEGIQUE 1 : Produire des statistiques de qualité pour l’Afrique</w:t>
      </w:r>
    </w:p>
    <w:p w:rsidR="00551AE5" w:rsidRPr="00393C76" w:rsidRDefault="00551AE5" w:rsidP="00551AE5">
      <w:pPr>
        <w:spacing w:line="276" w:lineRule="auto"/>
        <w:jc w:val="center"/>
        <w:rPr>
          <w:rFonts w:asciiTheme="majorHAnsi" w:hAnsiTheme="majorHAnsi" w:cstheme="majorHAnsi"/>
          <w:b/>
          <w:sz w:val="16"/>
          <w:szCs w:val="16"/>
          <w:lang w:val="fr-FR"/>
        </w:rPr>
      </w:pPr>
      <w:r w:rsidRPr="00393C76">
        <w:rPr>
          <w:rFonts w:asciiTheme="majorHAnsi" w:hAnsiTheme="majorHAnsi" w:cstheme="majorHAnsi"/>
          <w:b/>
          <w:sz w:val="16"/>
          <w:szCs w:val="16"/>
          <w:lang w:val="fr-FR"/>
        </w:rPr>
        <w:t>Objectif stratégique 1 : Elargir la base de l’information statistique</w:t>
      </w:r>
    </w:p>
    <w:p w:rsidR="00551AE5" w:rsidRPr="00A745A1" w:rsidRDefault="00551AE5" w:rsidP="00551AE5">
      <w:pPr>
        <w:jc w:val="both"/>
        <w:rPr>
          <w:rFonts w:ascii="Arial" w:hAnsi="Arial" w:cs="Arial"/>
          <w:b/>
          <w:i/>
          <w:sz w:val="20"/>
          <w:szCs w:val="20"/>
          <w:lang w:val="fr-FR"/>
        </w:rPr>
      </w:pPr>
    </w:p>
    <w:tbl>
      <w:tblPr>
        <w:tblW w:w="13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96"/>
        <w:gridCol w:w="1495"/>
        <w:gridCol w:w="1378"/>
        <w:gridCol w:w="2638"/>
        <w:gridCol w:w="1455"/>
        <w:gridCol w:w="2392"/>
        <w:gridCol w:w="1455"/>
      </w:tblGrid>
      <w:tr w:rsidR="00551AE5" w:rsidRPr="00F743A0" w:rsidTr="00F26912">
        <w:trPr>
          <w:tblHeader/>
          <w:jc w:val="center"/>
        </w:trPr>
        <w:tc>
          <w:tcPr>
            <w:tcW w:w="1262"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Initiative Stratégique</w:t>
            </w:r>
          </w:p>
        </w:tc>
        <w:tc>
          <w:tcPr>
            <w:tcW w:w="1852"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Résultat immédiat/Produit</w:t>
            </w:r>
          </w:p>
        </w:tc>
        <w:tc>
          <w:tcPr>
            <w:tcW w:w="1511"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Indicateurs de Performance</w:t>
            </w:r>
          </w:p>
        </w:tc>
        <w:tc>
          <w:tcPr>
            <w:tcW w:w="1501"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Etapes/Cible</w:t>
            </w:r>
          </w:p>
        </w:tc>
        <w:tc>
          <w:tcPr>
            <w:tcW w:w="1646"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Effets</w:t>
            </w:r>
          </w:p>
        </w:tc>
        <w:tc>
          <w:tcPr>
            <w:tcW w:w="1839"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Qu’est-ce qui a été fait / atteint ?</w:t>
            </w:r>
          </w:p>
        </w:tc>
        <w:tc>
          <w:tcPr>
            <w:tcW w:w="2547"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Défis</w:t>
            </w:r>
          </w:p>
        </w:tc>
        <w:tc>
          <w:tcPr>
            <w:tcW w:w="1611" w:type="dxa"/>
            <w:vAlign w:val="center"/>
          </w:tcPr>
          <w:p w:rsidR="00551AE5" w:rsidRPr="00F743A0" w:rsidRDefault="00551AE5" w:rsidP="00F9017C">
            <w:pPr>
              <w:jc w:val="center"/>
              <w:rPr>
                <w:rFonts w:asciiTheme="majorHAnsi" w:hAnsiTheme="majorHAnsi" w:cstheme="majorHAnsi"/>
                <w:b/>
                <w:color w:val="76923C"/>
                <w:sz w:val="16"/>
                <w:szCs w:val="16"/>
                <w:lang w:val="fr-FR"/>
              </w:rPr>
            </w:pPr>
            <w:r w:rsidRPr="00F743A0">
              <w:rPr>
                <w:rFonts w:asciiTheme="majorHAnsi" w:hAnsiTheme="majorHAnsi" w:cstheme="majorHAnsi"/>
                <w:b/>
                <w:color w:val="76923C"/>
                <w:sz w:val="16"/>
                <w:szCs w:val="16"/>
                <w:lang w:val="fr-FR"/>
              </w:rPr>
              <w:t>Pertinent ou nouvelle initiative</w:t>
            </w:r>
          </w:p>
        </w:tc>
      </w:tr>
      <w:tr w:rsidR="00551AE5" w:rsidRPr="00F743A0" w:rsidTr="00F26912">
        <w:trPr>
          <w:trHeight w:val="733"/>
          <w:jc w:val="center"/>
        </w:trPr>
        <w:tc>
          <w:tcPr>
            <w:tcW w:w="1262" w:type="dxa"/>
          </w:tcPr>
          <w:p w:rsidR="00551AE5" w:rsidRPr="00F743A0" w:rsidRDefault="00551AE5" w:rsidP="00F26912">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Organiser des recensements réguliers de la population et des enquêtes sur les ménages  </w:t>
            </w:r>
          </w:p>
        </w:tc>
        <w:tc>
          <w:tcPr>
            <w:tcW w:w="1852" w:type="dxa"/>
          </w:tcPr>
          <w:p w:rsidR="00551AE5" w:rsidRPr="00F743A0" w:rsidRDefault="00551AE5" w:rsidP="00F26912">
            <w:pPr>
              <w:ind w:left="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la population : composition, distribution, taille et croissance, migration, emploi, éducation, social et santé, transferts d’argents des expatriés, logement/conditions de vie, pauvreté, dimension genre. </w:t>
            </w:r>
          </w:p>
        </w:tc>
        <w:tc>
          <w:tcPr>
            <w:tcW w:w="1511" w:type="dxa"/>
          </w:tcPr>
          <w:p w:rsidR="00551AE5" w:rsidRPr="00F743A0" w:rsidRDefault="00551AE5" w:rsidP="00F26912">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ayant organisé des recensements de la population et des enquêtes sur les ménages au cours de la période 2005 -2014 et publié des résultats. </w:t>
            </w:r>
          </w:p>
        </w:tc>
        <w:tc>
          <w:tcPr>
            <w:tcW w:w="1501" w:type="dxa"/>
          </w:tcPr>
          <w:p w:rsidR="00551AE5" w:rsidRPr="00F743A0" w:rsidRDefault="00551AE5" w:rsidP="00F26912">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se sont engagés à organiser des recensements de la population et des enquêtes sur les ménages en 2010 et à organiser des enquêtes régulières. 53 pays engagés à organiser des recensements et des enquêtes sur les ménages et à publier les résultats suivant le calendrier recommandé. </w:t>
            </w:r>
          </w:p>
        </w:tc>
        <w:tc>
          <w:tcPr>
            <w:tcW w:w="1646" w:type="dxa"/>
          </w:tcPr>
          <w:p w:rsidR="00551AE5" w:rsidRPr="00F743A0" w:rsidRDefault="00551AE5" w:rsidP="00F26912">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OMD et autres indicateurs sociaux et démographiques pour inspirer un programme intégré de développement </w:t>
            </w:r>
          </w:p>
        </w:tc>
        <w:tc>
          <w:tcPr>
            <w:tcW w:w="1839" w:type="dxa"/>
          </w:tcPr>
          <w:p w:rsidR="00551AE5" w:rsidRPr="00F743A0" w:rsidRDefault="00551AE5" w:rsidP="00F26912">
            <w:pPr>
              <w:spacing w:after="160" w:line="259" w:lineRule="auto"/>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La majorité des pays ont organisé </w:t>
            </w:r>
            <w:r w:rsidR="00F743A0" w:rsidRPr="00F743A0">
              <w:rPr>
                <w:rFonts w:asciiTheme="majorHAnsi" w:hAnsiTheme="majorHAnsi" w:cstheme="majorHAnsi"/>
                <w:sz w:val="16"/>
                <w:szCs w:val="16"/>
                <w:lang w:val="fr-FR"/>
              </w:rPr>
              <w:t>des RGPH</w:t>
            </w:r>
            <w:r w:rsidRPr="00F743A0">
              <w:rPr>
                <w:rFonts w:asciiTheme="majorHAnsi" w:hAnsiTheme="majorHAnsi" w:cstheme="majorHAnsi"/>
                <w:sz w:val="16"/>
                <w:szCs w:val="16"/>
                <w:lang w:val="fr-FR"/>
              </w:rPr>
              <w:t xml:space="preserve"> et des enquêtes auprès des mé</w:t>
            </w:r>
            <w:r w:rsidR="00F743A0" w:rsidRPr="00F743A0">
              <w:rPr>
                <w:rFonts w:asciiTheme="majorHAnsi" w:hAnsiTheme="majorHAnsi" w:cstheme="majorHAnsi"/>
                <w:sz w:val="16"/>
                <w:szCs w:val="16"/>
                <w:lang w:val="fr-FR"/>
              </w:rPr>
              <w:t xml:space="preserve">nages sur la période 2005-2014, </w:t>
            </w:r>
            <w:r w:rsidRPr="00F743A0">
              <w:rPr>
                <w:rFonts w:asciiTheme="majorHAnsi" w:hAnsiTheme="majorHAnsi" w:cstheme="majorHAnsi"/>
                <w:sz w:val="16"/>
                <w:szCs w:val="16"/>
                <w:lang w:val="fr-FR"/>
              </w:rPr>
              <w:t xml:space="preserve">exceptés </w:t>
            </w:r>
            <w:r w:rsidR="00F743A0" w:rsidRPr="00F743A0">
              <w:rPr>
                <w:rFonts w:asciiTheme="majorHAnsi" w:hAnsiTheme="majorHAnsi" w:cstheme="majorHAnsi"/>
                <w:sz w:val="16"/>
                <w:szCs w:val="16"/>
                <w:lang w:val="fr-FR"/>
              </w:rPr>
              <w:t xml:space="preserve">la </w:t>
            </w:r>
            <w:r w:rsidRPr="00F743A0">
              <w:rPr>
                <w:rFonts w:asciiTheme="majorHAnsi" w:hAnsiTheme="majorHAnsi" w:cstheme="majorHAnsi"/>
                <w:sz w:val="16"/>
                <w:szCs w:val="16"/>
                <w:lang w:val="fr-FR"/>
              </w:rPr>
              <w:t xml:space="preserve">Sierra-Leone qui a mené en 2015 en raison de l'Ebola en 2014, et la Guinée équatoriale </w:t>
            </w:r>
            <w:r w:rsidR="00F743A0" w:rsidRPr="00F743A0">
              <w:rPr>
                <w:rFonts w:asciiTheme="majorHAnsi" w:hAnsiTheme="majorHAnsi" w:cstheme="majorHAnsi"/>
                <w:sz w:val="16"/>
                <w:szCs w:val="16"/>
                <w:lang w:val="fr-FR"/>
              </w:rPr>
              <w:t xml:space="preserve">qui a réalisé son RGPH </w:t>
            </w:r>
            <w:r w:rsidRPr="00F743A0">
              <w:rPr>
                <w:rFonts w:asciiTheme="majorHAnsi" w:hAnsiTheme="majorHAnsi" w:cstheme="majorHAnsi"/>
                <w:sz w:val="16"/>
                <w:szCs w:val="16"/>
                <w:lang w:val="fr-FR"/>
              </w:rPr>
              <w:t>en 2015</w:t>
            </w:r>
          </w:p>
          <w:p w:rsidR="00551AE5" w:rsidRPr="00F743A0" w:rsidRDefault="00551AE5" w:rsidP="00F26912">
            <w:pPr>
              <w:rPr>
                <w:rFonts w:asciiTheme="majorHAnsi" w:hAnsiTheme="majorHAnsi" w:cstheme="majorHAnsi"/>
                <w:sz w:val="16"/>
                <w:szCs w:val="16"/>
                <w:lang w:val="fr-FR"/>
              </w:rPr>
            </w:pPr>
          </w:p>
        </w:tc>
        <w:tc>
          <w:tcPr>
            <w:tcW w:w="2547" w:type="dxa"/>
          </w:tcPr>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Problèmes sécuritaires et politiques</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Problème de financement</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Manque de ressources humaines en qualité et en quantité</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Non maîtrise des TIC </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Manque de volonté politique </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Faible coordination au sein du SSN</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Problème dans l’utilisation de </w:t>
            </w:r>
            <w:r w:rsidRPr="004A2B93">
              <w:rPr>
                <w:rFonts w:asciiTheme="majorHAnsi" w:hAnsiTheme="majorHAnsi" w:cstheme="majorHAnsi"/>
                <w:sz w:val="16"/>
                <w:szCs w:val="16"/>
                <w:highlight w:val="red"/>
                <w:lang w:val="fr-FR"/>
              </w:rPr>
              <w:t>CAPI.</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Questionnaire papier retarde le processus</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Exercice d'urbanisation et de cartographie</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Données conflictuelles entre les données des </w:t>
            </w:r>
            <w:r w:rsidR="00F743A0" w:rsidRPr="00F743A0">
              <w:rPr>
                <w:rFonts w:asciiTheme="majorHAnsi" w:hAnsiTheme="majorHAnsi" w:cstheme="majorHAnsi"/>
                <w:sz w:val="16"/>
                <w:szCs w:val="16"/>
                <w:lang w:val="fr-FR"/>
              </w:rPr>
              <w:t>I</w:t>
            </w:r>
            <w:r w:rsidRPr="00F743A0">
              <w:rPr>
                <w:rFonts w:asciiTheme="majorHAnsi" w:hAnsiTheme="majorHAnsi" w:cstheme="majorHAnsi"/>
                <w:sz w:val="16"/>
                <w:szCs w:val="16"/>
                <w:lang w:val="fr-FR"/>
              </w:rPr>
              <w:t>NS et du PNUD</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Problèmes liés </w:t>
            </w:r>
            <w:r w:rsidR="00F743A0" w:rsidRPr="00F743A0">
              <w:rPr>
                <w:rFonts w:asciiTheme="majorHAnsi" w:hAnsiTheme="majorHAnsi" w:cstheme="majorHAnsi"/>
                <w:sz w:val="16"/>
                <w:szCs w:val="16"/>
                <w:lang w:val="fr-FR"/>
              </w:rPr>
              <w:t>à</w:t>
            </w:r>
            <w:r w:rsidRPr="00F743A0">
              <w:rPr>
                <w:rFonts w:asciiTheme="majorHAnsi" w:hAnsiTheme="majorHAnsi" w:cstheme="majorHAnsi"/>
                <w:sz w:val="16"/>
                <w:szCs w:val="16"/>
                <w:lang w:val="fr-FR"/>
              </w:rPr>
              <w:t xml:space="preserve"> l'utilisation de CAPI</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Qualité des données (à la fois </w:t>
            </w:r>
            <w:r w:rsidRPr="004A2B93">
              <w:rPr>
                <w:rFonts w:asciiTheme="majorHAnsi" w:hAnsiTheme="majorHAnsi" w:cstheme="majorHAnsi"/>
                <w:sz w:val="16"/>
                <w:szCs w:val="16"/>
                <w:highlight w:val="red"/>
                <w:lang w:val="fr-FR"/>
              </w:rPr>
              <w:t>PAPI</w:t>
            </w:r>
            <w:r w:rsidRPr="00F743A0">
              <w:rPr>
                <w:rFonts w:asciiTheme="majorHAnsi" w:hAnsiTheme="majorHAnsi" w:cstheme="majorHAnsi"/>
                <w:sz w:val="16"/>
                <w:szCs w:val="16"/>
                <w:lang w:val="fr-FR"/>
              </w:rPr>
              <w:t xml:space="preserve"> et CAPI)</w:t>
            </w:r>
          </w:p>
          <w:p w:rsidR="00551AE5" w:rsidRPr="00F743A0" w:rsidRDefault="00551AE5" w:rsidP="009E686D">
            <w:pPr>
              <w:pStyle w:val="ListParagraph"/>
              <w:numPr>
                <w:ilvl w:val="0"/>
                <w:numId w:val="59"/>
              </w:numPr>
              <w:tabs>
                <w:tab w:val="clear" w:pos="360"/>
              </w:tabs>
              <w:ind w:left="228"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Délais pour la publication des rapports thématiques et analytiques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Coopération sud-sud</w:t>
            </w:r>
            <w:r w:rsidR="00F743A0" w:rsidRPr="00F743A0">
              <w:rPr>
                <w:rFonts w:asciiTheme="majorHAnsi" w:hAnsiTheme="majorHAnsi" w:cstheme="majorHAnsi"/>
                <w:sz w:val="16"/>
                <w:szCs w:val="16"/>
                <w:lang w:val="fr-FR"/>
              </w:rPr>
              <w:t xml:space="preserve"> / </w:t>
            </w:r>
            <w:r w:rsidRPr="00F743A0">
              <w:rPr>
                <w:rFonts w:asciiTheme="majorHAnsi" w:hAnsiTheme="majorHAnsi" w:cstheme="majorHAnsi"/>
                <w:sz w:val="16"/>
                <w:szCs w:val="16"/>
                <w:lang w:val="fr-FR"/>
              </w:rPr>
              <w:t>mutualisation des ressources</w:t>
            </w:r>
          </w:p>
        </w:tc>
        <w:tc>
          <w:tcPr>
            <w:tcW w:w="1611" w:type="dxa"/>
          </w:tcPr>
          <w:p w:rsidR="00551AE5" w:rsidRPr="00F743A0" w:rsidRDefault="00551AE5" w:rsidP="009E686D">
            <w:pPr>
              <w:pStyle w:val="ListParagraph"/>
              <w:numPr>
                <w:ilvl w:val="0"/>
                <w:numId w:val="59"/>
              </w:numPr>
              <w:tabs>
                <w:tab w:val="clear" w:pos="360"/>
              </w:tabs>
              <w:ind w:left="134" w:hanging="180"/>
              <w:contextualSpacing/>
              <w:rPr>
                <w:rFonts w:asciiTheme="majorHAnsi" w:hAnsiTheme="majorHAnsi" w:cstheme="majorHAnsi"/>
                <w:sz w:val="16"/>
                <w:szCs w:val="16"/>
                <w:lang w:val="fr-FR"/>
              </w:rPr>
            </w:pPr>
            <w:r w:rsidRPr="00F26912">
              <w:rPr>
                <w:rFonts w:asciiTheme="majorHAnsi" w:hAnsiTheme="majorHAnsi" w:cstheme="majorHAnsi"/>
                <w:sz w:val="16"/>
                <w:szCs w:val="16"/>
                <w:lang w:val="fr-FR"/>
              </w:rPr>
              <w:t xml:space="preserve">Pertinent mais </w:t>
            </w:r>
            <w:r w:rsidRPr="00F743A0">
              <w:rPr>
                <w:rFonts w:asciiTheme="majorHAnsi" w:hAnsiTheme="majorHAnsi" w:cstheme="majorHAnsi"/>
                <w:sz w:val="16"/>
                <w:szCs w:val="16"/>
                <w:lang w:val="fr-FR"/>
              </w:rPr>
              <w:t>redéfinir les indicateurs de performance pour prendre en compte le calendrier de production de statistiques nationales.</w:t>
            </w:r>
          </w:p>
          <w:p w:rsidR="00551AE5" w:rsidRPr="00F743A0" w:rsidRDefault="00551AE5" w:rsidP="009E686D">
            <w:pPr>
              <w:pStyle w:val="ListParagraph"/>
              <w:numPr>
                <w:ilvl w:val="0"/>
                <w:numId w:val="59"/>
              </w:numPr>
              <w:tabs>
                <w:tab w:val="clear" w:pos="360"/>
              </w:tabs>
              <w:ind w:left="134"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Utilisation </w:t>
            </w:r>
            <w:r w:rsidRPr="004A2B93">
              <w:rPr>
                <w:rFonts w:asciiTheme="majorHAnsi" w:hAnsiTheme="majorHAnsi" w:cstheme="majorHAnsi"/>
                <w:sz w:val="16"/>
                <w:szCs w:val="16"/>
                <w:highlight w:val="red"/>
                <w:lang w:val="fr-FR"/>
              </w:rPr>
              <w:t>de CAPI</w:t>
            </w:r>
            <w:r w:rsidRPr="00F743A0">
              <w:rPr>
                <w:rFonts w:asciiTheme="majorHAnsi" w:hAnsiTheme="majorHAnsi" w:cstheme="majorHAnsi"/>
                <w:sz w:val="16"/>
                <w:szCs w:val="16"/>
                <w:lang w:val="fr-FR"/>
              </w:rPr>
              <w:t xml:space="preserve"> en tenant compte de ses défis</w:t>
            </w:r>
          </w:p>
          <w:p w:rsidR="00551AE5" w:rsidRPr="00F743A0" w:rsidRDefault="00551AE5" w:rsidP="009E686D">
            <w:pPr>
              <w:pStyle w:val="ListParagraph"/>
              <w:numPr>
                <w:ilvl w:val="0"/>
                <w:numId w:val="59"/>
              </w:numPr>
              <w:tabs>
                <w:tab w:val="clear" w:pos="360"/>
              </w:tabs>
              <w:ind w:left="134"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Améliorer l'acceptation des résultats par le plaidoyer</w:t>
            </w:r>
          </w:p>
          <w:p w:rsidR="00551AE5" w:rsidRPr="00F743A0" w:rsidRDefault="00551AE5" w:rsidP="009E686D">
            <w:pPr>
              <w:pStyle w:val="ListParagraph"/>
              <w:numPr>
                <w:ilvl w:val="0"/>
                <w:numId w:val="59"/>
              </w:numPr>
              <w:tabs>
                <w:tab w:val="clear" w:pos="360"/>
              </w:tabs>
              <w:ind w:left="134"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Développer les statistiques de l'état civil</w:t>
            </w:r>
          </w:p>
          <w:p w:rsidR="00551AE5" w:rsidRPr="00F743A0" w:rsidRDefault="00551AE5" w:rsidP="009E686D">
            <w:pPr>
              <w:pStyle w:val="ListParagraph"/>
              <w:numPr>
                <w:ilvl w:val="0"/>
                <w:numId w:val="59"/>
              </w:numPr>
              <w:tabs>
                <w:tab w:val="clear" w:pos="360"/>
              </w:tabs>
              <w:ind w:left="134"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Projections inter-censitaires robustes</w:t>
            </w:r>
          </w:p>
        </w:tc>
      </w:tr>
      <w:tr w:rsidR="00551AE5" w:rsidRPr="00F14C5A" w:rsidTr="00F26912">
        <w:trPr>
          <w:jc w:val="center"/>
        </w:trPr>
        <w:tc>
          <w:tcPr>
            <w:tcW w:w="1262" w:type="dxa"/>
          </w:tcPr>
          <w:p w:rsidR="00551AE5" w:rsidRPr="00F743A0" w:rsidRDefault="00551AE5" w:rsidP="00F26912">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Organisation régulière de recensements et d’enquêtes économiques </w:t>
            </w:r>
          </w:p>
        </w:tc>
        <w:tc>
          <w:tcPr>
            <w:tcW w:w="1852" w:type="dxa"/>
          </w:tcPr>
          <w:p w:rsidR="00551AE5" w:rsidRPr="00F743A0" w:rsidRDefault="00551AE5" w:rsidP="00F26912">
            <w:pPr>
              <w:numPr>
                <w:ilvl w:val="0"/>
                <w:numId w:val="28"/>
              </w:numPr>
              <w:tabs>
                <w:tab w:val="num" w:pos="162"/>
              </w:tabs>
              <w:ind w:left="162" w:hanging="162"/>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l’emploi, les inputs, la production brute et la valeur ajoutée par les différents </w:t>
            </w:r>
            <w:r w:rsidRPr="00F743A0">
              <w:rPr>
                <w:rFonts w:asciiTheme="majorHAnsi" w:hAnsiTheme="majorHAnsi" w:cstheme="majorHAnsi"/>
                <w:sz w:val="16"/>
                <w:szCs w:val="16"/>
                <w:lang w:val="fr-FR"/>
              </w:rPr>
              <w:lastRenderedPageBreak/>
              <w:t xml:space="preserve">secteurs et autres caractéristiques des commerces </w:t>
            </w:r>
          </w:p>
          <w:p w:rsidR="00551AE5" w:rsidRPr="00F743A0" w:rsidRDefault="00551AE5" w:rsidP="00F26912">
            <w:pPr>
              <w:numPr>
                <w:ilvl w:val="0"/>
                <w:numId w:val="29"/>
              </w:numPr>
              <w:tabs>
                <w:tab w:val="clear" w:pos="360"/>
                <w:tab w:val="num" w:pos="162"/>
              </w:tabs>
              <w:ind w:left="162" w:hanging="162"/>
              <w:rPr>
                <w:rFonts w:asciiTheme="majorHAnsi" w:hAnsiTheme="majorHAnsi" w:cstheme="majorHAnsi"/>
                <w:sz w:val="16"/>
                <w:szCs w:val="16"/>
                <w:lang w:val="fr-FR"/>
              </w:rPr>
            </w:pPr>
            <w:r w:rsidRPr="00F743A0">
              <w:rPr>
                <w:rFonts w:asciiTheme="majorHAnsi" w:hAnsiTheme="majorHAnsi" w:cstheme="majorHAnsi"/>
                <w:sz w:val="16"/>
                <w:szCs w:val="16"/>
                <w:lang w:val="fr-FR"/>
              </w:rPr>
              <w:t>Information statistique sur l’initiative de développement spatial (IDS) (infrastructure, transp</w:t>
            </w:r>
            <w:r w:rsidR="0067729E">
              <w:rPr>
                <w:rFonts w:asciiTheme="majorHAnsi" w:hAnsiTheme="majorHAnsi" w:cstheme="majorHAnsi"/>
                <w:sz w:val="16"/>
                <w:szCs w:val="16"/>
                <w:lang w:val="fr-FR"/>
              </w:rPr>
              <w:t>orts, énergie,</w:t>
            </w:r>
            <w:r w:rsidRPr="00F743A0">
              <w:rPr>
                <w:rFonts w:asciiTheme="majorHAnsi" w:hAnsiTheme="majorHAnsi" w:cstheme="majorHAnsi"/>
                <w:sz w:val="16"/>
                <w:szCs w:val="16"/>
                <w:lang w:val="fr-FR"/>
              </w:rPr>
              <w:t xml:space="preserve"> </w:t>
            </w:r>
            <w:r w:rsidR="00F743A0">
              <w:rPr>
                <w:rFonts w:asciiTheme="majorHAnsi" w:hAnsiTheme="majorHAnsi" w:cstheme="majorHAnsi"/>
                <w:sz w:val="16"/>
                <w:szCs w:val="16"/>
                <w:lang w:val="fr-FR"/>
              </w:rPr>
              <w:t>c</w:t>
            </w:r>
            <w:r w:rsidR="00F743A0" w:rsidRPr="00F743A0">
              <w:rPr>
                <w:rFonts w:asciiTheme="majorHAnsi" w:hAnsiTheme="majorHAnsi" w:cstheme="majorHAnsi"/>
                <w:sz w:val="16"/>
                <w:szCs w:val="16"/>
                <w:lang w:val="fr-FR"/>
              </w:rPr>
              <w:t>ommunications</w:t>
            </w:r>
            <w:r w:rsidRPr="00F743A0">
              <w:rPr>
                <w:rFonts w:asciiTheme="majorHAnsi" w:hAnsiTheme="majorHAnsi" w:cstheme="majorHAnsi"/>
                <w:sz w:val="16"/>
                <w:szCs w:val="16"/>
                <w:lang w:val="fr-FR"/>
              </w:rPr>
              <w:t xml:space="preserve"> et ressources en eau) </w:t>
            </w:r>
          </w:p>
        </w:tc>
        <w:tc>
          <w:tcPr>
            <w:tcW w:w="1511" w:type="dxa"/>
          </w:tcPr>
          <w:p w:rsidR="00551AE5" w:rsidRPr="00F743A0" w:rsidRDefault="00551AE5" w:rsidP="00F26912">
            <w:pPr>
              <w:numPr>
                <w:ilvl w:val="0"/>
                <w:numId w:val="29"/>
              </w:numPr>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Nombre de pays qui organisent des recensements au cours des </w:t>
            </w:r>
            <w:r w:rsidRPr="00F743A0">
              <w:rPr>
                <w:rFonts w:asciiTheme="majorHAnsi" w:hAnsiTheme="majorHAnsi" w:cstheme="majorHAnsi"/>
                <w:sz w:val="16"/>
                <w:szCs w:val="16"/>
                <w:lang w:val="fr-FR"/>
              </w:rPr>
              <w:lastRenderedPageBreak/>
              <w:t xml:space="preserve">15 (2010-2025) prochaines années. </w:t>
            </w:r>
          </w:p>
          <w:p w:rsidR="00551AE5" w:rsidRPr="00F743A0" w:rsidRDefault="00551AE5" w:rsidP="00F26912">
            <w:pPr>
              <w:ind w:left="101"/>
              <w:rPr>
                <w:rFonts w:asciiTheme="majorHAnsi" w:hAnsiTheme="majorHAnsi" w:cstheme="majorHAnsi"/>
                <w:sz w:val="16"/>
                <w:szCs w:val="16"/>
                <w:lang w:val="fr-FR"/>
              </w:rPr>
            </w:pPr>
          </w:p>
          <w:p w:rsidR="00551AE5" w:rsidRPr="00F743A0" w:rsidRDefault="00551AE5" w:rsidP="00F26912">
            <w:pPr>
              <w:ind w:left="101"/>
              <w:rPr>
                <w:rFonts w:asciiTheme="majorHAnsi" w:hAnsiTheme="majorHAnsi" w:cstheme="majorHAnsi"/>
                <w:sz w:val="16"/>
                <w:szCs w:val="16"/>
                <w:lang w:val="fr-FR"/>
              </w:rPr>
            </w:pPr>
          </w:p>
          <w:p w:rsidR="00551AE5" w:rsidRPr="00F743A0" w:rsidRDefault="00551AE5" w:rsidP="00F26912">
            <w:pPr>
              <w:ind w:left="101"/>
              <w:rPr>
                <w:rFonts w:asciiTheme="majorHAnsi" w:hAnsiTheme="majorHAnsi" w:cstheme="majorHAnsi"/>
                <w:sz w:val="16"/>
                <w:szCs w:val="16"/>
                <w:lang w:val="fr-FR"/>
              </w:rPr>
            </w:pPr>
          </w:p>
          <w:p w:rsidR="00551AE5" w:rsidRPr="00F743A0" w:rsidRDefault="00551AE5" w:rsidP="00F26912">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qui organisent des enquêtes IDS </w:t>
            </w:r>
          </w:p>
          <w:p w:rsidR="00551AE5" w:rsidRPr="00F743A0" w:rsidRDefault="00551AE5" w:rsidP="00F26912">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Périodicité des enquêtes IDS </w:t>
            </w:r>
          </w:p>
        </w:tc>
        <w:tc>
          <w:tcPr>
            <w:tcW w:w="1501" w:type="dxa"/>
          </w:tcPr>
          <w:p w:rsidR="00551AE5" w:rsidRPr="00F743A0" w:rsidRDefault="00551AE5" w:rsidP="00F26912">
            <w:pPr>
              <w:numPr>
                <w:ilvl w:val="0"/>
                <w:numId w:val="29"/>
              </w:numPr>
              <w:tabs>
                <w:tab w:val="clear" w:pos="360"/>
                <w:tab w:val="num" w:pos="144"/>
              </w:tabs>
              <w:ind w:left="144" w:hanging="144"/>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53 pays organisent des recensements tous les 5 ans et publient les résultats. </w:t>
            </w:r>
          </w:p>
          <w:p w:rsidR="00551AE5" w:rsidRPr="00F743A0" w:rsidRDefault="00551AE5" w:rsidP="00F26912">
            <w:pPr>
              <w:tabs>
                <w:tab w:val="num" w:pos="144"/>
              </w:tabs>
              <w:ind w:left="144" w:hanging="144"/>
              <w:rPr>
                <w:rFonts w:asciiTheme="majorHAnsi" w:hAnsiTheme="majorHAnsi" w:cstheme="majorHAnsi"/>
                <w:sz w:val="16"/>
                <w:szCs w:val="16"/>
                <w:lang w:val="fr-FR"/>
              </w:rPr>
            </w:pPr>
          </w:p>
          <w:p w:rsidR="00551AE5" w:rsidRPr="00F743A0" w:rsidRDefault="00551AE5" w:rsidP="00F26912">
            <w:pPr>
              <w:numPr>
                <w:ilvl w:val="0"/>
                <w:numId w:val="29"/>
              </w:numPr>
              <w:tabs>
                <w:tab w:val="clear" w:pos="360"/>
                <w:tab w:val="num" w:pos="144"/>
              </w:tabs>
              <w:ind w:left="144" w:hanging="144"/>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conduisent des enquêtes sur les </w:t>
            </w:r>
            <w:r w:rsidRPr="00F743A0">
              <w:rPr>
                <w:rFonts w:asciiTheme="majorHAnsi" w:hAnsiTheme="majorHAnsi" w:cstheme="majorHAnsi"/>
                <w:sz w:val="16"/>
                <w:szCs w:val="16"/>
                <w:highlight w:val="red"/>
                <w:lang w:val="fr-FR"/>
              </w:rPr>
              <w:t>IDS</w:t>
            </w:r>
            <w:r w:rsidRPr="00F743A0">
              <w:rPr>
                <w:rFonts w:asciiTheme="majorHAnsi" w:hAnsiTheme="majorHAnsi" w:cstheme="majorHAnsi"/>
                <w:sz w:val="16"/>
                <w:szCs w:val="16"/>
                <w:lang w:val="fr-FR"/>
              </w:rPr>
              <w:t xml:space="preserve"> tous les 3 ans</w:t>
            </w:r>
          </w:p>
        </w:tc>
        <w:tc>
          <w:tcPr>
            <w:tcW w:w="1646" w:type="dxa"/>
          </w:tcPr>
          <w:p w:rsidR="00551AE5" w:rsidRPr="00F743A0" w:rsidRDefault="00551AE5" w:rsidP="00F26912">
            <w:pPr>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Valeur ajoutée dans tous les secteurs vitaux de l’économie pour la production d’un ensemble complet de données sur les comptes nationaux y compris la Production intérieure brute (PIB) </w:t>
            </w:r>
          </w:p>
        </w:tc>
        <w:tc>
          <w:tcPr>
            <w:tcW w:w="1839" w:type="dxa"/>
          </w:tcPr>
          <w:p w:rsidR="00551AE5" w:rsidRPr="00F743A0" w:rsidRDefault="00551AE5" w:rsidP="00F26912">
            <w:pPr>
              <w:pStyle w:val="ListParagraph"/>
              <w:numPr>
                <w:ilvl w:val="0"/>
                <w:numId w:val="28"/>
              </w:numPr>
              <w:tabs>
                <w:tab w:val="num" w:pos="115"/>
              </w:tabs>
              <w:spacing w:after="160" w:line="259" w:lineRule="auto"/>
              <w:ind w:left="115" w:hanging="115"/>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La majorité des pays réalisent des enquêtes et recensements économiques </w:t>
            </w:r>
            <w:r w:rsidRPr="00F743A0">
              <w:rPr>
                <w:rFonts w:asciiTheme="majorHAnsi" w:hAnsiTheme="majorHAnsi" w:cstheme="majorHAnsi"/>
                <w:sz w:val="16"/>
                <w:szCs w:val="16"/>
                <w:lang w:val="fr-FR"/>
              </w:rPr>
              <w:lastRenderedPageBreak/>
              <w:t xml:space="preserve">mais pas régulièrement </w:t>
            </w:r>
          </w:p>
          <w:p w:rsidR="00551AE5" w:rsidRPr="00F743A0" w:rsidRDefault="00551AE5" w:rsidP="00F26912">
            <w:pPr>
              <w:rPr>
                <w:rFonts w:asciiTheme="majorHAnsi" w:hAnsiTheme="majorHAnsi" w:cstheme="majorHAnsi"/>
                <w:sz w:val="16"/>
                <w:szCs w:val="16"/>
                <w:lang w:val="fr-FR"/>
              </w:rPr>
            </w:pPr>
          </w:p>
        </w:tc>
        <w:tc>
          <w:tcPr>
            <w:tcW w:w="2547" w:type="dxa"/>
          </w:tcPr>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Problème de définition du secteur informel </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Conflit de données entre le registre des sociétés et les données du registre de l'INS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Refus des entreprises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Recherche et université est difficile à obtenir des informations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Faibles taux de réponse</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Responsable du fardeau</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Grâce à des questionnaires intégrés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Problème sécuritaire </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Problème de financement et manque de volonté politique</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Capacité limitée en termes de ressources humaines en qualité et en quantité</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Non-maîtrise des TIC </w:t>
            </w:r>
          </w:p>
          <w:p w:rsidR="00F743A0"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Coopération sud-sud</w:t>
            </w:r>
          </w:p>
          <w:p w:rsidR="00551AE5" w:rsidRPr="00F743A0" w:rsidRDefault="00367B7C"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Mutualisation</w:t>
            </w:r>
            <w:r w:rsidR="00551AE5" w:rsidRPr="00F743A0">
              <w:rPr>
                <w:rFonts w:asciiTheme="majorHAnsi" w:hAnsiTheme="majorHAnsi" w:cstheme="majorHAnsi"/>
                <w:sz w:val="16"/>
                <w:szCs w:val="16"/>
                <w:lang w:val="fr-FR"/>
              </w:rPr>
              <w:t xml:space="preserve"> des ressources</w:t>
            </w:r>
          </w:p>
          <w:p w:rsidR="00551AE5" w:rsidRPr="00F743A0" w:rsidRDefault="00551AE5" w:rsidP="00F26912">
            <w:pPr>
              <w:rPr>
                <w:rFonts w:asciiTheme="majorHAnsi" w:hAnsiTheme="majorHAnsi" w:cstheme="majorHAnsi"/>
                <w:sz w:val="16"/>
                <w:szCs w:val="16"/>
                <w:lang w:val="fr-FR"/>
              </w:rPr>
            </w:pPr>
          </w:p>
        </w:tc>
        <w:tc>
          <w:tcPr>
            <w:tcW w:w="1611" w:type="dxa"/>
          </w:tcPr>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Pertinent Plaidoyer pour améliorer les taux de réponses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Engagement politiques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Forums d'affaires avec entreprises pour les sensibiliser</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Associer des associations d'entreprises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L'utilisation de la Loi devrait être le dernier recours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MoU avec les impôts pour obtenir de leurs données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CAPI permet d'avoir de courts questionnaires</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NB : Prendre en compte le nombre de pays qui collectent l’information économique à partir des sources administratives (exemple les DSF)</w:t>
            </w:r>
          </w:p>
        </w:tc>
      </w:tr>
      <w:tr w:rsidR="00551AE5" w:rsidRPr="00F14C5A" w:rsidTr="00F26912">
        <w:trPr>
          <w:jc w:val="center"/>
        </w:trPr>
        <w:tc>
          <w:tcPr>
            <w:tcW w:w="1262" w:type="dxa"/>
          </w:tcPr>
          <w:p w:rsidR="00551AE5" w:rsidRPr="00F743A0" w:rsidRDefault="00551AE5" w:rsidP="00F26912">
            <w:pPr>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Organisation régulière de recensements agricoles et des enquêtes annuels sur l’agriculture. </w:t>
            </w:r>
          </w:p>
        </w:tc>
        <w:tc>
          <w:tcPr>
            <w:tcW w:w="1852" w:type="dxa"/>
          </w:tcPr>
          <w:p w:rsidR="00551AE5" w:rsidRPr="00F743A0" w:rsidRDefault="00551AE5" w:rsidP="00F26912">
            <w:pPr>
              <w:numPr>
                <w:ilvl w:val="0"/>
                <w:numId w:val="29"/>
              </w:numPr>
              <w:tabs>
                <w:tab w:val="clear" w:pos="360"/>
                <w:tab w:val="num" w:pos="162"/>
              </w:tabs>
              <w:ind w:left="162" w:hanging="162"/>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la structure et organisation du secteur de l’agriculture </w:t>
            </w:r>
          </w:p>
          <w:p w:rsidR="00551AE5" w:rsidRPr="00F743A0" w:rsidRDefault="00551AE5" w:rsidP="00F26912">
            <w:pPr>
              <w:numPr>
                <w:ilvl w:val="0"/>
                <w:numId w:val="29"/>
              </w:numPr>
              <w:tabs>
                <w:tab w:val="clear" w:pos="360"/>
                <w:tab w:val="num" w:pos="162"/>
              </w:tabs>
              <w:ind w:left="162" w:hanging="162"/>
              <w:rPr>
                <w:rFonts w:asciiTheme="majorHAnsi" w:hAnsiTheme="majorHAnsi" w:cstheme="majorHAnsi"/>
                <w:sz w:val="16"/>
                <w:szCs w:val="16"/>
                <w:lang w:val="fr-FR"/>
              </w:rPr>
            </w:pPr>
            <w:r w:rsidRPr="00F743A0">
              <w:rPr>
                <w:rFonts w:asciiTheme="majorHAnsi" w:hAnsiTheme="majorHAnsi" w:cstheme="majorHAnsi"/>
                <w:sz w:val="16"/>
                <w:szCs w:val="16"/>
                <w:lang w:val="fr-FR"/>
              </w:rPr>
              <w:t>Performance et information pour le suivi de la situation du secteur de l’agriculture.</w:t>
            </w:r>
          </w:p>
          <w:p w:rsidR="00551AE5" w:rsidRPr="00F743A0" w:rsidRDefault="00551AE5" w:rsidP="00F26912">
            <w:pPr>
              <w:tabs>
                <w:tab w:val="num" w:pos="162"/>
              </w:tabs>
              <w:ind w:left="162" w:hanging="162"/>
              <w:rPr>
                <w:rFonts w:asciiTheme="majorHAnsi" w:hAnsiTheme="majorHAnsi" w:cstheme="majorHAnsi"/>
                <w:sz w:val="16"/>
                <w:szCs w:val="16"/>
                <w:lang w:val="fr-FR"/>
              </w:rPr>
            </w:pPr>
          </w:p>
        </w:tc>
        <w:tc>
          <w:tcPr>
            <w:tcW w:w="1511" w:type="dxa"/>
          </w:tcPr>
          <w:p w:rsidR="00551AE5" w:rsidRPr="00F743A0" w:rsidRDefault="00551AE5" w:rsidP="00F26912">
            <w:pPr>
              <w:numPr>
                <w:ilvl w:val="0"/>
                <w:numId w:val="29"/>
              </w:numPr>
              <w:tabs>
                <w:tab w:val="clear" w:pos="360"/>
              </w:tabs>
              <w:ind w:left="126" w:hanging="126"/>
              <w:rPr>
                <w:rFonts w:asciiTheme="majorHAnsi" w:hAnsiTheme="majorHAnsi" w:cstheme="majorHAnsi"/>
                <w:sz w:val="16"/>
                <w:szCs w:val="16"/>
                <w:lang w:val="fr-FR"/>
              </w:rPr>
            </w:pPr>
            <w:r w:rsidRPr="00F743A0">
              <w:rPr>
                <w:rFonts w:asciiTheme="majorHAnsi" w:hAnsiTheme="majorHAnsi" w:cstheme="majorHAnsi"/>
                <w:sz w:val="16"/>
                <w:szCs w:val="16"/>
                <w:lang w:val="fr-FR"/>
              </w:rPr>
              <w:t>Nombre de pays participant au cycle 2010 des recensements agricoles (2005-2014)</w:t>
            </w:r>
          </w:p>
          <w:p w:rsidR="00551AE5" w:rsidRPr="00F743A0" w:rsidRDefault="00551AE5" w:rsidP="00F26912">
            <w:pPr>
              <w:numPr>
                <w:ilvl w:val="0"/>
                <w:numId w:val="29"/>
              </w:numPr>
              <w:tabs>
                <w:tab w:val="clear" w:pos="360"/>
              </w:tabs>
              <w:ind w:left="126" w:hanging="126"/>
              <w:rPr>
                <w:rFonts w:asciiTheme="majorHAnsi" w:hAnsiTheme="majorHAnsi" w:cstheme="majorHAnsi"/>
                <w:sz w:val="16"/>
                <w:szCs w:val="16"/>
                <w:lang w:val="fr-FR"/>
              </w:rPr>
            </w:pPr>
            <w:r w:rsidRPr="00F743A0">
              <w:rPr>
                <w:rFonts w:asciiTheme="majorHAnsi" w:hAnsiTheme="majorHAnsi" w:cstheme="majorHAnsi"/>
                <w:sz w:val="16"/>
                <w:szCs w:val="16"/>
                <w:lang w:val="fr-FR"/>
              </w:rPr>
              <w:t>Nombre de pays qui organisent des enquêtes agricoles.</w:t>
            </w:r>
          </w:p>
          <w:p w:rsidR="00551AE5" w:rsidRPr="00F743A0" w:rsidRDefault="00551AE5" w:rsidP="00F26912">
            <w:pPr>
              <w:rPr>
                <w:rFonts w:asciiTheme="majorHAnsi" w:hAnsiTheme="majorHAnsi" w:cstheme="majorHAnsi"/>
                <w:color w:val="FF0000"/>
                <w:sz w:val="16"/>
                <w:szCs w:val="16"/>
                <w:lang w:val="fr-FR"/>
              </w:rPr>
            </w:pPr>
          </w:p>
        </w:tc>
        <w:tc>
          <w:tcPr>
            <w:tcW w:w="1501" w:type="dxa"/>
          </w:tcPr>
          <w:p w:rsidR="00551AE5" w:rsidRPr="00F743A0" w:rsidRDefault="00551AE5" w:rsidP="00F26912">
            <w:pPr>
              <w:numPr>
                <w:ilvl w:val="0"/>
                <w:numId w:val="29"/>
              </w:numPr>
              <w:tabs>
                <w:tab w:val="clear" w:pos="360"/>
                <w:tab w:val="num" w:pos="144"/>
              </w:tabs>
              <w:ind w:left="144" w:hanging="144"/>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organisent des recensements tous les 10 ans et publient les résultats. </w:t>
            </w:r>
          </w:p>
          <w:p w:rsidR="00551AE5" w:rsidRPr="00F743A0" w:rsidRDefault="00551AE5" w:rsidP="00F26912">
            <w:pPr>
              <w:numPr>
                <w:ilvl w:val="0"/>
                <w:numId w:val="29"/>
              </w:numPr>
              <w:tabs>
                <w:tab w:val="clear" w:pos="360"/>
                <w:tab w:val="num" w:pos="144"/>
              </w:tabs>
              <w:ind w:left="144" w:hanging="144"/>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organisent des enquêtes agricoles annuelles et en </w:t>
            </w:r>
            <w:r w:rsidRPr="00F743A0">
              <w:rPr>
                <w:rFonts w:asciiTheme="majorHAnsi" w:hAnsiTheme="majorHAnsi" w:cstheme="majorHAnsi"/>
                <w:sz w:val="16"/>
                <w:szCs w:val="16"/>
                <w:lang w:val="fr-FR"/>
              </w:rPr>
              <w:lastRenderedPageBreak/>
              <w:t xml:space="preserve">publient les résultats. </w:t>
            </w:r>
          </w:p>
        </w:tc>
        <w:tc>
          <w:tcPr>
            <w:tcW w:w="1646" w:type="dxa"/>
          </w:tcPr>
          <w:p w:rsidR="00551AE5" w:rsidRPr="00F743A0" w:rsidRDefault="00551AE5" w:rsidP="00F26912">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Initiative éclairée sur la sécurité alimentaire et la nutrition (exemple : PDAA, meilleure sécurité alimentaire et nutrition </w:t>
            </w:r>
          </w:p>
          <w:p w:rsidR="00551AE5" w:rsidRPr="00F743A0" w:rsidRDefault="00551AE5" w:rsidP="00F26912">
            <w:pPr>
              <w:numPr>
                <w:ilvl w:val="0"/>
                <w:numId w:val="28"/>
              </w:numPr>
              <w:tabs>
                <w:tab w:val="num" w:pos="105"/>
              </w:tabs>
              <w:ind w:left="105" w:hanging="105"/>
              <w:rPr>
                <w:rFonts w:asciiTheme="majorHAnsi" w:hAnsiTheme="majorHAnsi" w:cstheme="majorHAnsi"/>
                <w:sz w:val="16"/>
                <w:szCs w:val="16"/>
                <w:lang w:val="fr-FR"/>
              </w:rPr>
            </w:pPr>
          </w:p>
        </w:tc>
        <w:tc>
          <w:tcPr>
            <w:tcW w:w="1839" w:type="dxa"/>
          </w:tcPr>
          <w:p w:rsidR="00551AE5" w:rsidRPr="00F743A0" w:rsidRDefault="00551AE5" w:rsidP="009E686D">
            <w:pPr>
              <w:pStyle w:val="ListParagraph"/>
              <w:numPr>
                <w:ilvl w:val="0"/>
                <w:numId w:val="60"/>
              </w:numPr>
              <w:tabs>
                <w:tab w:val="clear" w:pos="502"/>
                <w:tab w:val="num" w:pos="205"/>
              </w:tabs>
              <w:ind w:left="115"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La plupart des pays n'effectuent pas de recensements et enquêtes agricoles mais prévoient de les conduire. Des enquêtes annuelles sont en cours dans certains pays. </w:t>
            </w:r>
            <w:r w:rsidRPr="00F743A0">
              <w:rPr>
                <w:rFonts w:asciiTheme="majorHAnsi" w:hAnsiTheme="majorHAnsi" w:cstheme="majorHAnsi"/>
                <w:sz w:val="16"/>
                <w:szCs w:val="16"/>
                <w:lang w:val="fr-FR"/>
              </w:rPr>
              <w:lastRenderedPageBreak/>
              <w:t>Botswana a mené le recensement l'an dernier</w:t>
            </w:r>
          </w:p>
          <w:p w:rsidR="00551AE5" w:rsidRPr="00F743A0" w:rsidRDefault="00551AE5" w:rsidP="00F26912">
            <w:pPr>
              <w:rPr>
                <w:rFonts w:asciiTheme="majorHAnsi" w:hAnsiTheme="majorHAnsi" w:cstheme="majorHAnsi"/>
                <w:sz w:val="16"/>
                <w:szCs w:val="16"/>
                <w:lang w:val="fr-FR"/>
              </w:rPr>
            </w:pPr>
          </w:p>
        </w:tc>
        <w:tc>
          <w:tcPr>
            <w:tcW w:w="2547" w:type="dxa"/>
          </w:tcPr>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Problème sécuritaire </w:t>
            </w:r>
          </w:p>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Problème de financement et manque de volonté politique</w:t>
            </w:r>
          </w:p>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Capacité limitée en termes de ressources humaines en qualité et en quantité</w:t>
            </w:r>
          </w:p>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Non-maîtrise des TIC </w:t>
            </w:r>
          </w:p>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Coopération sud-sud</w:t>
            </w:r>
            <w:r w:rsidR="001741EB">
              <w:rPr>
                <w:rFonts w:asciiTheme="majorHAnsi" w:hAnsiTheme="majorHAnsi" w:cstheme="majorHAnsi"/>
                <w:sz w:val="16"/>
                <w:szCs w:val="16"/>
                <w:lang w:val="fr-FR"/>
              </w:rPr>
              <w:t xml:space="preserve"> </w:t>
            </w:r>
            <w:r w:rsidRPr="00F743A0">
              <w:rPr>
                <w:rFonts w:asciiTheme="majorHAnsi" w:hAnsiTheme="majorHAnsi" w:cstheme="majorHAnsi"/>
                <w:sz w:val="16"/>
                <w:szCs w:val="16"/>
                <w:lang w:val="fr-FR"/>
              </w:rPr>
              <w:t>mutualisation des ressources</w:t>
            </w:r>
          </w:p>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Cartographie en raison de l'utilisation de SIG</w:t>
            </w:r>
          </w:p>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Contraintes financières pour le recensement</w:t>
            </w:r>
          </w:p>
          <w:p w:rsidR="00551AE5" w:rsidRPr="00F743A0" w:rsidRDefault="00551AE5" w:rsidP="009E686D">
            <w:pPr>
              <w:pStyle w:val="ListParagraph"/>
              <w:numPr>
                <w:ilvl w:val="0"/>
                <w:numId w:val="60"/>
              </w:numPr>
              <w:tabs>
                <w:tab w:val="clear" w:pos="502"/>
                <w:tab w:val="num" w:pos="226"/>
              </w:tabs>
              <w:ind w:left="226" w:hanging="180"/>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Systèmes d'enregistrement foncier</w:t>
            </w:r>
          </w:p>
          <w:p w:rsidR="00551AE5" w:rsidRPr="00F743A0" w:rsidRDefault="00551AE5" w:rsidP="00F26912">
            <w:pPr>
              <w:rPr>
                <w:rFonts w:asciiTheme="majorHAnsi" w:hAnsiTheme="majorHAnsi" w:cstheme="majorHAnsi"/>
                <w:sz w:val="16"/>
                <w:szCs w:val="16"/>
                <w:lang w:val="fr-FR"/>
              </w:rPr>
            </w:pPr>
          </w:p>
        </w:tc>
        <w:tc>
          <w:tcPr>
            <w:tcW w:w="1611" w:type="dxa"/>
          </w:tcPr>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Pertinent mais redéfinir les indicateurs de performance pour prendre en compte du nouveau cycle. </w:t>
            </w:r>
          </w:p>
          <w:p w:rsidR="00551AE5" w:rsidRPr="00F743A0" w:rsidRDefault="00551AE5" w:rsidP="00F26912">
            <w:pPr>
              <w:pStyle w:val="ListParagraph"/>
              <w:numPr>
                <w:ilvl w:val="0"/>
                <w:numId w:val="28"/>
              </w:numPr>
              <w:tabs>
                <w:tab w:val="num" w:pos="136"/>
              </w:tabs>
              <w:ind w:left="136" w:hanging="88"/>
              <w:contextualSpacing/>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NB : Prendre en compte le nombre de pays qui collectent l’information </w:t>
            </w:r>
            <w:r w:rsidRPr="00F743A0">
              <w:rPr>
                <w:rFonts w:asciiTheme="majorHAnsi" w:hAnsiTheme="majorHAnsi" w:cstheme="majorHAnsi"/>
                <w:sz w:val="16"/>
                <w:szCs w:val="16"/>
                <w:lang w:val="fr-FR"/>
              </w:rPr>
              <w:lastRenderedPageBreak/>
              <w:t>agricoles à partir des sources administratives</w:t>
            </w:r>
          </w:p>
        </w:tc>
      </w:tr>
      <w:tr w:rsidR="00551AE5" w:rsidRPr="00F14C5A" w:rsidTr="00F26912">
        <w:trPr>
          <w:jc w:val="center"/>
        </w:trPr>
        <w:tc>
          <w:tcPr>
            <w:tcW w:w="1262" w:type="dxa"/>
            <w:vMerge w:val="restart"/>
          </w:tcPr>
          <w:p w:rsidR="00551AE5" w:rsidRPr="00F743A0" w:rsidRDefault="00551AE5" w:rsidP="00A1738D">
            <w:pPr>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Organisation de recensements et d’enquêtes économiques réguliers </w:t>
            </w:r>
          </w:p>
          <w:p w:rsidR="00551AE5" w:rsidRPr="00F743A0" w:rsidRDefault="00551AE5" w:rsidP="00A1738D">
            <w:pPr>
              <w:rPr>
                <w:rFonts w:asciiTheme="majorHAnsi" w:hAnsiTheme="majorHAnsi" w:cstheme="majorHAnsi"/>
                <w:sz w:val="16"/>
                <w:szCs w:val="16"/>
                <w:lang w:val="fr-FR"/>
              </w:rPr>
            </w:pPr>
          </w:p>
        </w:tc>
        <w:tc>
          <w:tcPr>
            <w:tcW w:w="1852" w:type="dxa"/>
          </w:tcPr>
          <w:p w:rsidR="00551AE5" w:rsidRPr="00F743A0" w:rsidRDefault="00551AE5" w:rsidP="00A1738D">
            <w:pPr>
              <w:rPr>
                <w:rFonts w:asciiTheme="majorHAnsi" w:hAnsiTheme="majorHAnsi" w:cstheme="majorHAnsi"/>
                <w:color w:val="000000"/>
                <w:sz w:val="16"/>
                <w:szCs w:val="16"/>
                <w:lang w:val="fr-FR"/>
              </w:rPr>
            </w:pPr>
            <w:r w:rsidRPr="00F743A0">
              <w:rPr>
                <w:rFonts w:asciiTheme="majorHAnsi" w:hAnsiTheme="majorHAnsi" w:cstheme="majorHAnsi"/>
                <w:color w:val="000000"/>
                <w:sz w:val="16"/>
                <w:szCs w:val="16"/>
                <w:lang w:val="fr-FR"/>
              </w:rPr>
              <w:t>Information statistique pour mesurer la valeur ajoutée dans tous les secteurs de l’économie essentiels pour la production d’un ensemble complet des statistiques sur les comptes nationaux y compris le produit intérieur brut (PIB).</w:t>
            </w:r>
          </w:p>
        </w:tc>
        <w:tc>
          <w:tcPr>
            <w:tcW w:w="1511" w:type="dxa"/>
          </w:tcPr>
          <w:p w:rsidR="00551AE5" w:rsidRPr="00F743A0" w:rsidRDefault="00551AE5" w:rsidP="00A1738D">
            <w:pPr>
              <w:numPr>
                <w:ilvl w:val="0"/>
                <w:numId w:val="28"/>
              </w:numPr>
              <w:tabs>
                <w:tab w:val="num" w:pos="105"/>
                <w:tab w:val="num" w:pos="2280"/>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organisant le recensement des entreprises </w:t>
            </w:r>
          </w:p>
          <w:p w:rsidR="00551AE5" w:rsidRPr="00F743A0" w:rsidRDefault="00551AE5" w:rsidP="00A1738D">
            <w:pPr>
              <w:tabs>
                <w:tab w:val="num" w:pos="2280"/>
              </w:tabs>
              <w:ind w:left="101"/>
              <w:rPr>
                <w:rFonts w:asciiTheme="majorHAnsi" w:hAnsiTheme="majorHAnsi" w:cstheme="majorHAnsi"/>
                <w:sz w:val="16"/>
                <w:szCs w:val="16"/>
                <w:lang w:val="fr-FR"/>
              </w:rPr>
            </w:pPr>
          </w:p>
          <w:p w:rsidR="00551AE5" w:rsidRPr="00F743A0" w:rsidRDefault="00551AE5" w:rsidP="00A1738D">
            <w:pPr>
              <w:numPr>
                <w:ilvl w:val="0"/>
                <w:numId w:val="28"/>
              </w:numPr>
              <w:tabs>
                <w:tab w:val="num" w:pos="105"/>
                <w:tab w:val="num" w:pos="2280"/>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Périodicité des enquêtes</w:t>
            </w:r>
          </w:p>
          <w:p w:rsidR="00551AE5" w:rsidRPr="00F743A0" w:rsidRDefault="00551AE5" w:rsidP="00A1738D">
            <w:pPr>
              <w:pStyle w:val="ListParagraph"/>
              <w:rPr>
                <w:rFonts w:asciiTheme="majorHAnsi" w:hAnsiTheme="majorHAnsi" w:cstheme="majorHAnsi"/>
                <w:sz w:val="16"/>
                <w:szCs w:val="16"/>
                <w:lang w:val="fr-FR"/>
              </w:rPr>
            </w:pPr>
          </w:p>
          <w:p w:rsidR="00551AE5" w:rsidRPr="00F743A0" w:rsidRDefault="00551AE5" w:rsidP="00A1738D">
            <w:pPr>
              <w:tabs>
                <w:tab w:val="num" w:pos="2280"/>
              </w:tabs>
              <w:rPr>
                <w:rFonts w:asciiTheme="majorHAnsi" w:hAnsiTheme="majorHAnsi" w:cstheme="majorHAnsi"/>
                <w:color w:val="FF0000"/>
                <w:sz w:val="16"/>
                <w:szCs w:val="16"/>
                <w:lang w:val="fr-FR"/>
              </w:rPr>
            </w:pPr>
          </w:p>
        </w:tc>
        <w:tc>
          <w:tcPr>
            <w:tcW w:w="1501" w:type="dxa"/>
          </w:tcPr>
          <w:p w:rsidR="00551AE5" w:rsidRPr="00F743A0"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les résultats des recensements économiques en 2013 et ensuite, tous les 5 ans. </w:t>
            </w:r>
          </w:p>
        </w:tc>
        <w:tc>
          <w:tcPr>
            <w:tcW w:w="1646" w:type="dxa"/>
          </w:tcPr>
          <w:p w:rsidR="00551AE5" w:rsidRPr="00F743A0" w:rsidRDefault="00551AE5" w:rsidP="00A1738D">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-Bonnes bases d’estimations du PIB </w:t>
            </w:r>
          </w:p>
          <w:p w:rsidR="00551AE5" w:rsidRPr="00F743A0"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Portée de la croissance économique sur le continent plus réaliste. </w:t>
            </w:r>
          </w:p>
        </w:tc>
        <w:tc>
          <w:tcPr>
            <w:tcW w:w="1839" w:type="dxa"/>
          </w:tcPr>
          <w:p w:rsidR="00551AE5" w:rsidRPr="00F26912" w:rsidRDefault="00551AE5" w:rsidP="00A1738D">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F26912">
              <w:rPr>
                <w:rFonts w:asciiTheme="majorHAnsi" w:hAnsiTheme="majorHAnsi" w:cstheme="majorHAnsi"/>
                <w:sz w:val="16"/>
                <w:szCs w:val="16"/>
                <w:lang w:val="fr-FR"/>
              </w:rPr>
              <w:t>La majorité des pays n’ont pas organisé de recensements économiques.</w:t>
            </w:r>
          </w:p>
          <w:p w:rsidR="00551AE5" w:rsidRPr="00F743A0" w:rsidRDefault="00551AE5" w:rsidP="00A1738D">
            <w:pPr>
              <w:rPr>
                <w:rFonts w:asciiTheme="majorHAnsi" w:hAnsiTheme="majorHAnsi" w:cstheme="majorHAnsi"/>
                <w:color w:val="FF0000"/>
                <w:sz w:val="16"/>
                <w:szCs w:val="16"/>
                <w:highlight w:val="cyan"/>
                <w:lang w:val="fr-FR"/>
              </w:rPr>
            </w:pPr>
          </w:p>
        </w:tc>
        <w:tc>
          <w:tcPr>
            <w:tcW w:w="2547" w:type="dxa"/>
          </w:tcPr>
          <w:p w:rsidR="00551AE5" w:rsidRPr="00F743A0" w:rsidRDefault="00551AE5" w:rsidP="00A1738D">
            <w:pPr>
              <w:rPr>
                <w:rFonts w:asciiTheme="majorHAnsi" w:hAnsiTheme="majorHAnsi" w:cstheme="majorHAnsi"/>
                <w:sz w:val="16"/>
                <w:szCs w:val="16"/>
                <w:highlight w:val="cyan"/>
                <w:lang w:val="fr-FR"/>
              </w:rPr>
            </w:pPr>
          </w:p>
        </w:tc>
        <w:tc>
          <w:tcPr>
            <w:tcW w:w="1611" w:type="dxa"/>
          </w:tcPr>
          <w:p w:rsidR="00551AE5" w:rsidRPr="00F743A0" w:rsidRDefault="00551AE5" w:rsidP="00F26912">
            <w:pPr>
              <w:rPr>
                <w:rFonts w:asciiTheme="majorHAnsi" w:hAnsiTheme="majorHAnsi" w:cstheme="majorHAnsi"/>
                <w:sz w:val="16"/>
                <w:szCs w:val="16"/>
                <w:highlight w:val="cyan"/>
                <w:lang w:val="fr-FR"/>
              </w:rPr>
            </w:pPr>
          </w:p>
        </w:tc>
      </w:tr>
      <w:tr w:rsidR="00551AE5" w:rsidRPr="00F743A0" w:rsidTr="00F26912">
        <w:trPr>
          <w:jc w:val="center"/>
        </w:trPr>
        <w:tc>
          <w:tcPr>
            <w:tcW w:w="1262" w:type="dxa"/>
            <w:vMerge/>
          </w:tcPr>
          <w:p w:rsidR="00551AE5" w:rsidRPr="00F743A0" w:rsidRDefault="00551AE5" w:rsidP="00A1738D">
            <w:pPr>
              <w:rPr>
                <w:rFonts w:asciiTheme="majorHAnsi" w:hAnsiTheme="majorHAnsi" w:cstheme="majorHAnsi"/>
                <w:sz w:val="16"/>
                <w:szCs w:val="16"/>
                <w:lang w:val="fr-FR"/>
              </w:rPr>
            </w:pPr>
          </w:p>
        </w:tc>
        <w:tc>
          <w:tcPr>
            <w:tcW w:w="1852" w:type="dxa"/>
          </w:tcPr>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Information statistique sur:</w:t>
            </w:r>
          </w:p>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-La position de l’investissement international </w:t>
            </w:r>
          </w:p>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-perceptions des investisseurs </w:t>
            </w:r>
          </w:p>
        </w:tc>
        <w:tc>
          <w:tcPr>
            <w:tcW w:w="1511" w:type="dxa"/>
          </w:tcPr>
          <w:p w:rsidR="00551AE5" w:rsidRPr="00A1738D" w:rsidRDefault="00551AE5" w:rsidP="00A1738D">
            <w:pPr>
              <w:numPr>
                <w:ilvl w:val="0"/>
                <w:numId w:val="28"/>
              </w:numPr>
              <w:tabs>
                <w:tab w:val="num" w:pos="105"/>
                <w:tab w:val="num" w:pos="2280"/>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t>Nombre de pays produisant des enquêtes sur l’investissement du secteur privé (ISP)</w:t>
            </w:r>
          </w:p>
          <w:p w:rsidR="00551AE5" w:rsidRPr="00A1738D" w:rsidRDefault="00551AE5" w:rsidP="00A1738D">
            <w:pPr>
              <w:numPr>
                <w:ilvl w:val="0"/>
                <w:numId w:val="28"/>
              </w:numPr>
              <w:tabs>
                <w:tab w:val="num" w:pos="105"/>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t>Périodicité</w:t>
            </w:r>
          </w:p>
        </w:tc>
        <w:tc>
          <w:tcPr>
            <w:tcW w:w="1501" w:type="dxa"/>
          </w:tcPr>
          <w:p w:rsidR="00551AE5" w:rsidRPr="00A1738D" w:rsidRDefault="00551AE5" w:rsidP="00A1738D">
            <w:pPr>
              <w:numPr>
                <w:ilvl w:val="0"/>
                <w:numId w:val="28"/>
              </w:numPr>
              <w:tabs>
                <w:tab w:val="num" w:pos="105"/>
                <w:tab w:val="num" w:pos="2280"/>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53 pays publient des données annuelles </w:t>
            </w:r>
            <w:r w:rsidR="004A2B93" w:rsidRPr="00A1738D">
              <w:rPr>
                <w:rFonts w:asciiTheme="majorHAnsi" w:hAnsiTheme="majorHAnsi" w:cstheme="majorHAnsi"/>
                <w:sz w:val="16"/>
                <w:szCs w:val="16"/>
                <w:lang w:val="fr-FR"/>
              </w:rPr>
              <w:t>sur ISP</w:t>
            </w:r>
            <w:r w:rsidRPr="00A1738D">
              <w:rPr>
                <w:rFonts w:asciiTheme="majorHAnsi" w:hAnsiTheme="majorHAnsi" w:cstheme="majorHAnsi"/>
                <w:sz w:val="16"/>
                <w:szCs w:val="16"/>
                <w:lang w:val="fr-FR"/>
              </w:rPr>
              <w:t xml:space="preserve"> en 2012</w:t>
            </w:r>
          </w:p>
        </w:tc>
        <w:tc>
          <w:tcPr>
            <w:tcW w:w="1646" w:type="dxa"/>
          </w:tcPr>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Position de l’investissement international documentée.</w:t>
            </w:r>
          </w:p>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Politique des investissements éclairée</w:t>
            </w:r>
          </w:p>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p>
        </w:tc>
        <w:tc>
          <w:tcPr>
            <w:tcW w:w="1839" w:type="dxa"/>
          </w:tcPr>
          <w:p w:rsidR="00551AE5" w:rsidRPr="00A1738D" w:rsidRDefault="00551AE5" w:rsidP="00A1738D">
            <w:pPr>
              <w:pStyle w:val="ListParagraph"/>
              <w:numPr>
                <w:ilvl w:val="0"/>
                <w:numId w:val="28"/>
              </w:numPr>
              <w:ind w:left="105" w:hanging="105"/>
              <w:contextualSpacing/>
              <w:rPr>
                <w:rFonts w:asciiTheme="majorHAnsi" w:hAnsiTheme="majorHAnsi" w:cstheme="majorHAnsi"/>
                <w:sz w:val="16"/>
                <w:szCs w:val="16"/>
                <w:lang w:val="fr-FR"/>
              </w:rPr>
            </w:pPr>
            <w:r w:rsidRPr="00A1738D">
              <w:rPr>
                <w:rFonts w:asciiTheme="majorHAnsi" w:hAnsiTheme="majorHAnsi" w:cstheme="majorHAnsi"/>
                <w:sz w:val="16"/>
                <w:szCs w:val="16"/>
                <w:lang w:val="fr-FR"/>
              </w:rPr>
              <w:t>La plupart des pays n'ont pas mené l'enquête sur le secteur privé</w:t>
            </w:r>
          </w:p>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Certains pays (</w:t>
            </w:r>
            <w:r w:rsidR="004A2B93" w:rsidRPr="00A1738D">
              <w:rPr>
                <w:rFonts w:asciiTheme="majorHAnsi" w:hAnsiTheme="majorHAnsi" w:cstheme="majorHAnsi"/>
                <w:sz w:val="16"/>
                <w:szCs w:val="16"/>
                <w:lang w:val="fr-FR"/>
              </w:rPr>
              <w:t xml:space="preserve">ex. l’Ile </w:t>
            </w:r>
            <w:r w:rsidRPr="00A1738D">
              <w:rPr>
                <w:rFonts w:asciiTheme="majorHAnsi" w:hAnsiTheme="majorHAnsi" w:cstheme="majorHAnsi"/>
                <w:sz w:val="16"/>
                <w:szCs w:val="16"/>
                <w:lang w:val="fr-FR"/>
              </w:rPr>
              <w:t>Maurice) ont inclus le module sur l'investissement dans le recensement et l'enquête économique. L'Ouganda a mené une enquête et l’Égypte l'organise chaque année pour les secteurs privé et public</w:t>
            </w:r>
          </w:p>
        </w:tc>
        <w:tc>
          <w:tcPr>
            <w:tcW w:w="2547" w:type="dxa"/>
          </w:tcPr>
          <w:p w:rsidR="00551AE5" w:rsidRPr="00A1738D" w:rsidRDefault="00551AE5" w:rsidP="00A1738D">
            <w:pPr>
              <w:pStyle w:val="ListParagraph"/>
              <w:numPr>
                <w:ilvl w:val="0"/>
                <w:numId w:val="28"/>
              </w:numPr>
              <w:ind w:left="105" w:hanging="105"/>
              <w:contextualSpacing/>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Problème sécuritaire </w:t>
            </w:r>
          </w:p>
          <w:p w:rsidR="00551AE5" w:rsidRPr="00A1738D" w:rsidRDefault="00551AE5" w:rsidP="00A1738D">
            <w:pPr>
              <w:pStyle w:val="ListParagraph"/>
              <w:numPr>
                <w:ilvl w:val="0"/>
                <w:numId w:val="28"/>
              </w:numPr>
              <w:ind w:left="105" w:hanging="105"/>
              <w:contextualSpacing/>
              <w:rPr>
                <w:rFonts w:asciiTheme="majorHAnsi" w:hAnsiTheme="majorHAnsi" w:cstheme="majorHAnsi"/>
                <w:sz w:val="16"/>
                <w:szCs w:val="16"/>
                <w:lang w:val="fr-FR"/>
              </w:rPr>
            </w:pPr>
            <w:r w:rsidRPr="00A1738D">
              <w:rPr>
                <w:rFonts w:asciiTheme="majorHAnsi" w:hAnsiTheme="majorHAnsi" w:cstheme="majorHAnsi"/>
                <w:sz w:val="16"/>
                <w:szCs w:val="16"/>
                <w:lang w:val="fr-FR"/>
              </w:rPr>
              <w:t>Problème de financement et manque de volonté politique</w:t>
            </w:r>
          </w:p>
          <w:p w:rsidR="00551AE5" w:rsidRPr="00A1738D" w:rsidRDefault="00551AE5" w:rsidP="00A1738D">
            <w:pPr>
              <w:pStyle w:val="ListParagraph"/>
              <w:numPr>
                <w:ilvl w:val="0"/>
                <w:numId w:val="28"/>
              </w:numPr>
              <w:ind w:left="105" w:hanging="105"/>
              <w:contextualSpacing/>
              <w:rPr>
                <w:rFonts w:asciiTheme="majorHAnsi" w:hAnsiTheme="majorHAnsi" w:cstheme="majorHAnsi"/>
                <w:sz w:val="16"/>
                <w:szCs w:val="16"/>
                <w:lang w:val="fr-FR"/>
              </w:rPr>
            </w:pPr>
            <w:r w:rsidRPr="00A1738D">
              <w:rPr>
                <w:rFonts w:asciiTheme="majorHAnsi" w:hAnsiTheme="majorHAnsi" w:cstheme="majorHAnsi"/>
                <w:sz w:val="16"/>
                <w:szCs w:val="16"/>
                <w:lang w:val="fr-FR"/>
              </w:rPr>
              <w:t>Capacité limitée en termes de ressources humaines en qualité et en quantité</w:t>
            </w:r>
          </w:p>
          <w:p w:rsidR="00551AE5" w:rsidRPr="00A1738D" w:rsidRDefault="00551AE5" w:rsidP="00A1738D">
            <w:pPr>
              <w:pStyle w:val="ListParagraph"/>
              <w:numPr>
                <w:ilvl w:val="0"/>
                <w:numId w:val="28"/>
              </w:numPr>
              <w:ind w:left="105" w:hanging="105"/>
              <w:contextualSpacing/>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Non-maîtrise des TIC (inter connexion des bases administratives trésor public-impôts et domaines-INS…sur les entreprises) </w:t>
            </w:r>
          </w:p>
          <w:p w:rsidR="00551AE5" w:rsidRPr="00A1738D" w:rsidRDefault="00551AE5" w:rsidP="00A1738D">
            <w:pPr>
              <w:pStyle w:val="ListParagraph"/>
              <w:numPr>
                <w:ilvl w:val="0"/>
                <w:numId w:val="28"/>
              </w:numPr>
              <w:ind w:left="105" w:hanging="105"/>
              <w:contextualSpacing/>
              <w:rPr>
                <w:rFonts w:asciiTheme="majorHAnsi" w:hAnsiTheme="majorHAnsi" w:cstheme="majorHAnsi"/>
                <w:sz w:val="16"/>
                <w:szCs w:val="16"/>
                <w:lang w:val="fr-FR"/>
              </w:rPr>
            </w:pPr>
            <w:r w:rsidRPr="00A1738D">
              <w:rPr>
                <w:rFonts w:asciiTheme="majorHAnsi" w:hAnsiTheme="majorHAnsi" w:cstheme="majorHAnsi"/>
                <w:sz w:val="16"/>
                <w:szCs w:val="16"/>
                <w:lang w:val="fr-FR"/>
              </w:rPr>
              <w:t>Les réponses ne sont pas bonnes lorsqu'elle est menée dans le cadre d'autres enquêtes économiques</w:t>
            </w:r>
          </w:p>
        </w:tc>
        <w:tc>
          <w:tcPr>
            <w:tcW w:w="1611" w:type="dxa"/>
          </w:tcPr>
          <w:p w:rsidR="00551AE5" w:rsidRPr="00B9164E" w:rsidRDefault="00551AE5" w:rsidP="00DE462B">
            <w:pPr>
              <w:pStyle w:val="ListParagraph"/>
              <w:numPr>
                <w:ilvl w:val="0"/>
                <w:numId w:val="28"/>
              </w:numPr>
              <w:ind w:left="105" w:hanging="105"/>
              <w:contextualSpacing/>
              <w:jc w:val="both"/>
              <w:rPr>
                <w:rFonts w:asciiTheme="majorHAnsi" w:hAnsiTheme="majorHAnsi" w:cstheme="majorHAnsi"/>
                <w:sz w:val="16"/>
                <w:szCs w:val="16"/>
                <w:lang w:val="fr-FR"/>
              </w:rPr>
            </w:pPr>
            <w:r w:rsidRPr="00B9164E">
              <w:rPr>
                <w:rFonts w:asciiTheme="majorHAnsi" w:hAnsiTheme="majorHAnsi" w:cstheme="majorHAnsi"/>
                <w:sz w:val="16"/>
                <w:szCs w:val="16"/>
                <w:lang w:val="fr-FR"/>
              </w:rPr>
              <w:t>Pertinent</w:t>
            </w:r>
          </w:p>
          <w:p w:rsidR="00551AE5" w:rsidRPr="00A1738D" w:rsidRDefault="00551AE5" w:rsidP="00DE462B">
            <w:pPr>
              <w:pStyle w:val="ListParagraph"/>
              <w:numPr>
                <w:ilvl w:val="0"/>
                <w:numId w:val="28"/>
              </w:numPr>
              <w:ind w:left="105" w:hanging="105"/>
              <w:contextualSpacing/>
              <w:jc w:val="both"/>
              <w:rPr>
                <w:rFonts w:asciiTheme="majorHAnsi" w:hAnsiTheme="majorHAnsi" w:cstheme="majorHAnsi"/>
                <w:color w:val="FF0000"/>
                <w:sz w:val="16"/>
                <w:szCs w:val="16"/>
                <w:lang w:val="fr-FR"/>
              </w:rPr>
            </w:pPr>
            <w:r w:rsidRPr="00A1738D">
              <w:rPr>
                <w:rFonts w:asciiTheme="majorHAnsi" w:hAnsiTheme="majorHAnsi" w:cstheme="majorHAnsi"/>
                <w:sz w:val="16"/>
                <w:szCs w:val="16"/>
                <w:lang w:val="fr-FR"/>
              </w:rPr>
              <w:t>Il peut faire partie d'autres enquêtes économiques</w:t>
            </w:r>
          </w:p>
          <w:p w:rsidR="00551AE5" w:rsidRPr="00A1738D" w:rsidRDefault="00551AE5" w:rsidP="00DE462B">
            <w:pPr>
              <w:pStyle w:val="ListParagraph"/>
              <w:numPr>
                <w:ilvl w:val="0"/>
                <w:numId w:val="28"/>
              </w:numPr>
              <w:ind w:left="105" w:hanging="105"/>
              <w:contextualSpacing/>
              <w:jc w:val="both"/>
              <w:rPr>
                <w:rFonts w:asciiTheme="majorHAnsi" w:hAnsiTheme="majorHAnsi" w:cstheme="majorHAnsi"/>
                <w:color w:val="FF0000"/>
                <w:sz w:val="16"/>
                <w:szCs w:val="16"/>
                <w:lang w:val="fr-FR"/>
              </w:rPr>
            </w:pPr>
            <w:r w:rsidRPr="00A1738D">
              <w:rPr>
                <w:rFonts w:asciiTheme="majorHAnsi" w:hAnsiTheme="majorHAnsi" w:cstheme="majorHAnsi"/>
                <w:sz w:val="16"/>
                <w:szCs w:val="16"/>
                <w:lang w:val="fr-FR"/>
              </w:rPr>
              <w:t>Plus d'informations sur l'enquête</w:t>
            </w:r>
          </w:p>
          <w:p w:rsidR="00551AE5" w:rsidRPr="00A1738D" w:rsidRDefault="00551AE5" w:rsidP="00F9017C">
            <w:pPr>
              <w:rPr>
                <w:rFonts w:asciiTheme="majorHAnsi" w:hAnsiTheme="majorHAnsi" w:cstheme="majorHAnsi"/>
                <w:sz w:val="16"/>
                <w:szCs w:val="16"/>
                <w:lang w:val="fr-FR"/>
              </w:rPr>
            </w:pPr>
          </w:p>
          <w:p w:rsidR="00551AE5" w:rsidRPr="00A1738D" w:rsidRDefault="00551AE5" w:rsidP="00F9017C">
            <w:pPr>
              <w:jc w:val="center"/>
              <w:rPr>
                <w:rFonts w:asciiTheme="majorHAnsi" w:hAnsiTheme="majorHAnsi" w:cstheme="majorHAnsi"/>
                <w:sz w:val="16"/>
                <w:szCs w:val="16"/>
                <w:lang w:val="fr-FR"/>
              </w:rPr>
            </w:pPr>
          </w:p>
          <w:p w:rsidR="00551AE5" w:rsidRPr="00A1738D" w:rsidRDefault="00551AE5" w:rsidP="00F9017C">
            <w:pPr>
              <w:jc w:val="center"/>
              <w:rPr>
                <w:rFonts w:asciiTheme="majorHAnsi" w:hAnsiTheme="majorHAnsi" w:cstheme="majorHAnsi"/>
                <w:sz w:val="16"/>
                <w:szCs w:val="16"/>
                <w:lang w:val="fr-FR"/>
              </w:rPr>
            </w:pPr>
          </w:p>
        </w:tc>
      </w:tr>
      <w:tr w:rsidR="00551AE5" w:rsidRPr="00F743A0" w:rsidTr="00F26912">
        <w:trPr>
          <w:jc w:val="center"/>
        </w:trPr>
        <w:tc>
          <w:tcPr>
            <w:tcW w:w="1262" w:type="dxa"/>
            <w:vMerge/>
          </w:tcPr>
          <w:p w:rsidR="00551AE5" w:rsidRPr="00F743A0" w:rsidRDefault="00551AE5" w:rsidP="00A1738D">
            <w:pPr>
              <w:rPr>
                <w:rFonts w:asciiTheme="majorHAnsi" w:hAnsiTheme="majorHAnsi" w:cstheme="majorHAnsi"/>
                <w:sz w:val="16"/>
                <w:szCs w:val="16"/>
                <w:lang w:val="fr-FR"/>
              </w:rPr>
            </w:pPr>
          </w:p>
        </w:tc>
        <w:tc>
          <w:tcPr>
            <w:tcW w:w="1852" w:type="dxa"/>
          </w:tcPr>
          <w:p w:rsidR="00551AE5" w:rsidRPr="00A1738D" w:rsidRDefault="00551AE5" w:rsidP="00A1738D">
            <w:pPr>
              <w:numPr>
                <w:ilvl w:val="0"/>
                <w:numId w:val="28"/>
              </w:numPr>
              <w:tabs>
                <w:tab w:val="num" w:pos="105"/>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Nombre de pays organisant des </w:t>
            </w:r>
            <w:r w:rsidRPr="00A1738D">
              <w:rPr>
                <w:rFonts w:asciiTheme="majorHAnsi" w:hAnsiTheme="majorHAnsi" w:cstheme="majorHAnsi"/>
                <w:sz w:val="16"/>
                <w:szCs w:val="16"/>
                <w:lang w:val="fr-FR"/>
              </w:rPr>
              <w:lastRenderedPageBreak/>
              <w:t xml:space="preserve">enquêtes industrielles </w:t>
            </w:r>
          </w:p>
          <w:p w:rsidR="00551AE5" w:rsidRPr="00A1738D" w:rsidRDefault="00551AE5" w:rsidP="00A1738D">
            <w:pPr>
              <w:numPr>
                <w:ilvl w:val="0"/>
                <w:numId w:val="28"/>
              </w:numPr>
              <w:tabs>
                <w:tab w:val="num" w:pos="105"/>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Périodicité des enquêtes </w:t>
            </w:r>
          </w:p>
        </w:tc>
        <w:tc>
          <w:tcPr>
            <w:tcW w:w="1511" w:type="dxa"/>
          </w:tcPr>
          <w:p w:rsidR="00551AE5" w:rsidRPr="00A1738D" w:rsidRDefault="00551AE5" w:rsidP="00A1738D">
            <w:pPr>
              <w:numPr>
                <w:ilvl w:val="0"/>
                <w:numId w:val="28"/>
              </w:numPr>
              <w:tabs>
                <w:tab w:val="num" w:pos="105"/>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lastRenderedPageBreak/>
              <w:t xml:space="preserve">53 pays publient les statistiques industrielles </w:t>
            </w:r>
            <w:r w:rsidRPr="00A1738D">
              <w:rPr>
                <w:rFonts w:asciiTheme="majorHAnsi" w:hAnsiTheme="majorHAnsi" w:cstheme="majorHAnsi"/>
                <w:sz w:val="16"/>
                <w:szCs w:val="16"/>
                <w:lang w:val="fr-FR"/>
              </w:rPr>
              <w:lastRenderedPageBreak/>
              <w:t xml:space="preserve">annuelles à partir de 2012 </w:t>
            </w:r>
          </w:p>
        </w:tc>
        <w:tc>
          <w:tcPr>
            <w:tcW w:w="1501" w:type="dxa"/>
          </w:tcPr>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lastRenderedPageBreak/>
              <w:t xml:space="preserve">Développement plus efficace des capacités </w:t>
            </w:r>
            <w:r w:rsidRPr="00A1738D">
              <w:rPr>
                <w:rFonts w:asciiTheme="majorHAnsi" w:hAnsiTheme="majorHAnsi" w:cstheme="majorHAnsi"/>
                <w:sz w:val="16"/>
                <w:szCs w:val="16"/>
                <w:lang w:val="fr-FR"/>
              </w:rPr>
              <w:lastRenderedPageBreak/>
              <w:t xml:space="preserve">productives sur le continent </w:t>
            </w:r>
          </w:p>
        </w:tc>
        <w:tc>
          <w:tcPr>
            <w:tcW w:w="1646" w:type="dxa"/>
          </w:tcPr>
          <w:p w:rsidR="00551AE5" w:rsidRPr="00A1738D" w:rsidRDefault="00551AE5" w:rsidP="00A1738D">
            <w:pPr>
              <w:numPr>
                <w:ilvl w:val="0"/>
                <w:numId w:val="28"/>
              </w:numPr>
              <w:tabs>
                <w:tab w:val="num" w:pos="105"/>
              </w:tabs>
              <w:ind w:left="105" w:hanging="105"/>
              <w:rPr>
                <w:rFonts w:asciiTheme="majorHAnsi" w:hAnsiTheme="majorHAnsi" w:cstheme="majorHAnsi"/>
                <w:i/>
                <w:sz w:val="16"/>
                <w:szCs w:val="16"/>
                <w:lang w:val="fr-FR"/>
              </w:rPr>
            </w:pPr>
            <w:r w:rsidRPr="00A1738D">
              <w:rPr>
                <w:rFonts w:asciiTheme="majorHAnsi" w:hAnsiTheme="majorHAnsi" w:cstheme="majorHAnsi"/>
                <w:i/>
                <w:sz w:val="16"/>
                <w:szCs w:val="16"/>
                <w:lang w:val="fr-FR"/>
              </w:rPr>
              <w:lastRenderedPageBreak/>
              <w:t xml:space="preserve">Information statistique sur les industries </w:t>
            </w:r>
          </w:p>
        </w:tc>
        <w:tc>
          <w:tcPr>
            <w:tcW w:w="1839" w:type="dxa"/>
          </w:tcPr>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La plupart des pays organisent des enquêtes </w:t>
            </w:r>
            <w:r w:rsidRPr="00A1738D">
              <w:rPr>
                <w:rFonts w:asciiTheme="majorHAnsi" w:hAnsiTheme="majorHAnsi" w:cstheme="majorHAnsi"/>
                <w:sz w:val="16"/>
                <w:szCs w:val="16"/>
                <w:lang w:val="fr-FR"/>
              </w:rPr>
              <w:lastRenderedPageBreak/>
              <w:t>industrielles annuellement ou/et exploitent des sources administratives.</w:t>
            </w:r>
          </w:p>
        </w:tc>
        <w:tc>
          <w:tcPr>
            <w:tcW w:w="2547" w:type="dxa"/>
          </w:tcPr>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lastRenderedPageBreak/>
              <w:t>Problème de financement</w:t>
            </w:r>
          </w:p>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Non-maîtrise des TIC </w:t>
            </w:r>
          </w:p>
          <w:p w:rsidR="00551AE5" w:rsidRPr="00A1738D" w:rsidRDefault="00551AE5" w:rsidP="00A1738D">
            <w:pPr>
              <w:ind w:left="105"/>
              <w:rPr>
                <w:rFonts w:asciiTheme="majorHAnsi" w:hAnsiTheme="majorHAnsi" w:cstheme="majorHAnsi"/>
                <w:sz w:val="16"/>
                <w:szCs w:val="16"/>
                <w:lang w:val="fr-FR"/>
              </w:rPr>
            </w:pPr>
          </w:p>
        </w:tc>
        <w:tc>
          <w:tcPr>
            <w:tcW w:w="1611" w:type="dxa"/>
          </w:tcPr>
          <w:p w:rsidR="00551AE5" w:rsidRPr="00A1738D" w:rsidRDefault="00551AE5" w:rsidP="00DE462B">
            <w:pPr>
              <w:numPr>
                <w:ilvl w:val="0"/>
                <w:numId w:val="28"/>
              </w:numPr>
              <w:tabs>
                <w:tab w:val="num" w:pos="105"/>
              </w:tabs>
              <w:ind w:left="105" w:hanging="105"/>
              <w:jc w:val="both"/>
              <w:rPr>
                <w:rFonts w:asciiTheme="majorHAnsi" w:hAnsiTheme="majorHAnsi" w:cstheme="majorHAnsi"/>
                <w:sz w:val="16"/>
                <w:szCs w:val="16"/>
                <w:lang w:val="fr-FR"/>
              </w:rPr>
            </w:pPr>
            <w:r w:rsidRPr="00A1738D">
              <w:rPr>
                <w:rFonts w:asciiTheme="majorHAnsi" w:hAnsiTheme="majorHAnsi" w:cstheme="majorHAnsi"/>
                <w:sz w:val="16"/>
                <w:szCs w:val="16"/>
                <w:lang w:val="fr-FR"/>
              </w:rPr>
              <w:t>Pertinent</w:t>
            </w:r>
          </w:p>
          <w:p w:rsidR="00551AE5" w:rsidRPr="00A1738D" w:rsidRDefault="00551AE5" w:rsidP="00F9017C">
            <w:pPr>
              <w:ind w:left="105"/>
              <w:rPr>
                <w:rFonts w:asciiTheme="majorHAnsi" w:hAnsiTheme="majorHAnsi" w:cstheme="majorHAnsi"/>
                <w:sz w:val="16"/>
                <w:szCs w:val="16"/>
                <w:lang w:val="fr-FR"/>
              </w:rPr>
            </w:pPr>
          </w:p>
          <w:p w:rsidR="00551AE5" w:rsidRPr="00A1738D" w:rsidRDefault="00551AE5" w:rsidP="004A2B93">
            <w:pPr>
              <w:ind w:left="105"/>
              <w:rPr>
                <w:rFonts w:asciiTheme="majorHAnsi" w:hAnsiTheme="majorHAnsi" w:cstheme="majorHAnsi"/>
                <w:sz w:val="16"/>
                <w:szCs w:val="16"/>
                <w:lang w:val="fr-FR"/>
              </w:rPr>
            </w:pPr>
          </w:p>
        </w:tc>
      </w:tr>
      <w:tr w:rsidR="00551AE5" w:rsidRPr="00F743A0" w:rsidTr="00F26912">
        <w:trPr>
          <w:jc w:val="center"/>
        </w:trPr>
        <w:tc>
          <w:tcPr>
            <w:tcW w:w="1262" w:type="dxa"/>
            <w:vMerge/>
          </w:tcPr>
          <w:p w:rsidR="00551AE5" w:rsidRPr="00F743A0" w:rsidRDefault="00551AE5" w:rsidP="00A1738D">
            <w:pPr>
              <w:rPr>
                <w:rFonts w:asciiTheme="majorHAnsi" w:hAnsiTheme="majorHAnsi" w:cstheme="majorHAnsi"/>
                <w:sz w:val="16"/>
                <w:szCs w:val="16"/>
                <w:lang w:val="fr-FR"/>
              </w:rPr>
            </w:pPr>
          </w:p>
        </w:tc>
        <w:tc>
          <w:tcPr>
            <w:tcW w:w="1852" w:type="dxa"/>
          </w:tcPr>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Information statistique sur:</w:t>
            </w:r>
          </w:p>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-L’Innovation</w:t>
            </w:r>
          </w:p>
          <w:p w:rsidR="00551AE5" w:rsidRPr="00A1738D" w:rsidRDefault="00551AE5" w:rsidP="00A1738D">
            <w:pPr>
              <w:rPr>
                <w:rFonts w:asciiTheme="majorHAnsi" w:hAnsiTheme="majorHAnsi" w:cstheme="majorHAnsi"/>
                <w:sz w:val="16"/>
                <w:szCs w:val="16"/>
                <w:lang w:val="fr-FR"/>
              </w:rPr>
            </w:pPr>
            <w:r w:rsidRPr="00A1738D">
              <w:rPr>
                <w:rFonts w:asciiTheme="majorHAnsi" w:hAnsiTheme="majorHAnsi" w:cstheme="majorHAnsi"/>
                <w:sz w:val="16"/>
                <w:szCs w:val="16"/>
                <w:lang w:val="fr-FR"/>
              </w:rPr>
              <w:t>-La recherche et développement</w:t>
            </w:r>
          </w:p>
        </w:tc>
        <w:tc>
          <w:tcPr>
            <w:tcW w:w="1511" w:type="dxa"/>
          </w:tcPr>
          <w:p w:rsidR="00551AE5" w:rsidRPr="00A1738D" w:rsidRDefault="00551AE5" w:rsidP="00A1738D">
            <w:pPr>
              <w:numPr>
                <w:ilvl w:val="0"/>
                <w:numId w:val="28"/>
              </w:numPr>
              <w:tabs>
                <w:tab w:val="num" w:pos="105"/>
                <w:tab w:val="num" w:pos="2280"/>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Nombre de pays organisant des enquêtes sur la science, la technologie et les innovations (STI) </w:t>
            </w:r>
          </w:p>
          <w:p w:rsidR="00551AE5" w:rsidRPr="00A1738D" w:rsidRDefault="00551AE5" w:rsidP="00A1738D">
            <w:pPr>
              <w:numPr>
                <w:ilvl w:val="0"/>
                <w:numId w:val="28"/>
              </w:numPr>
              <w:tabs>
                <w:tab w:val="num" w:pos="105"/>
              </w:tabs>
              <w:ind w:left="101" w:hanging="101"/>
              <w:rPr>
                <w:rFonts w:asciiTheme="majorHAnsi" w:hAnsiTheme="majorHAnsi" w:cstheme="majorHAnsi"/>
                <w:sz w:val="16"/>
                <w:szCs w:val="16"/>
                <w:lang w:val="fr-FR"/>
              </w:rPr>
            </w:pPr>
            <w:r w:rsidRPr="00A1738D">
              <w:rPr>
                <w:rFonts w:asciiTheme="majorHAnsi" w:hAnsiTheme="majorHAnsi" w:cstheme="majorHAnsi"/>
                <w:sz w:val="16"/>
                <w:szCs w:val="16"/>
                <w:lang w:val="fr-FR"/>
              </w:rPr>
              <w:t>Périodicité des enquêtes</w:t>
            </w:r>
          </w:p>
        </w:tc>
        <w:tc>
          <w:tcPr>
            <w:tcW w:w="1501" w:type="dxa"/>
          </w:tcPr>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53 pays publient les statistiques sur les innovations, la recherche et développement  au plus tard en 2013, et ensuite tous les 5 ans. </w:t>
            </w:r>
          </w:p>
        </w:tc>
        <w:tc>
          <w:tcPr>
            <w:tcW w:w="1646" w:type="dxa"/>
          </w:tcPr>
          <w:p w:rsidR="00551AE5" w:rsidRPr="00A1738D" w:rsidRDefault="00551AE5" w:rsidP="00A1738D">
            <w:pPr>
              <w:numPr>
                <w:ilvl w:val="0"/>
                <w:numId w:val="28"/>
              </w:numPr>
              <w:tabs>
                <w:tab w:val="num" w:pos="105"/>
              </w:tabs>
              <w:ind w:left="105" w:hanging="105"/>
              <w:rPr>
                <w:rFonts w:asciiTheme="majorHAnsi" w:hAnsiTheme="majorHAnsi" w:cstheme="majorHAnsi"/>
                <w:i/>
                <w:sz w:val="16"/>
                <w:szCs w:val="16"/>
                <w:lang w:val="fr-FR"/>
              </w:rPr>
            </w:pPr>
            <w:r w:rsidRPr="00A1738D">
              <w:rPr>
                <w:rFonts w:asciiTheme="majorHAnsi" w:hAnsiTheme="majorHAnsi" w:cstheme="majorHAnsi"/>
                <w:i/>
                <w:sz w:val="16"/>
                <w:szCs w:val="16"/>
                <w:lang w:val="fr-FR"/>
              </w:rPr>
              <w:t xml:space="preserve">Politique éclairée en matière d’innovations </w:t>
            </w:r>
          </w:p>
          <w:p w:rsidR="00551AE5" w:rsidRPr="00A1738D" w:rsidRDefault="00551AE5" w:rsidP="00A1738D">
            <w:pPr>
              <w:numPr>
                <w:ilvl w:val="0"/>
                <w:numId w:val="28"/>
              </w:numPr>
              <w:tabs>
                <w:tab w:val="num" w:pos="105"/>
              </w:tabs>
              <w:ind w:left="105" w:hanging="105"/>
              <w:rPr>
                <w:rFonts w:asciiTheme="majorHAnsi" w:hAnsiTheme="majorHAnsi" w:cstheme="majorHAnsi"/>
                <w:i/>
                <w:sz w:val="16"/>
                <w:szCs w:val="16"/>
                <w:lang w:val="fr-FR"/>
              </w:rPr>
            </w:pPr>
            <w:r w:rsidRPr="00A1738D">
              <w:rPr>
                <w:rFonts w:asciiTheme="majorHAnsi" w:hAnsiTheme="majorHAnsi" w:cstheme="majorHAnsi"/>
                <w:i/>
                <w:sz w:val="16"/>
                <w:szCs w:val="16"/>
                <w:lang w:val="fr-FR"/>
              </w:rPr>
              <w:t>Importance documentée de la science et technologie</w:t>
            </w:r>
          </w:p>
          <w:p w:rsidR="00551AE5" w:rsidRPr="00A1738D" w:rsidRDefault="00551AE5" w:rsidP="00A1738D">
            <w:pPr>
              <w:ind w:left="105"/>
              <w:rPr>
                <w:rFonts w:asciiTheme="majorHAnsi" w:hAnsiTheme="majorHAnsi" w:cstheme="majorHAnsi"/>
                <w:i/>
                <w:sz w:val="16"/>
                <w:szCs w:val="16"/>
                <w:lang w:val="fr-FR"/>
              </w:rPr>
            </w:pPr>
          </w:p>
        </w:tc>
        <w:tc>
          <w:tcPr>
            <w:tcW w:w="1839" w:type="dxa"/>
          </w:tcPr>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La plupart des pays organisent des enquêtes sur l’innovation et la recherche et / ou exploitent des sources administratives</w:t>
            </w:r>
          </w:p>
        </w:tc>
        <w:tc>
          <w:tcPr>
            <w:tcW w:w="2547" w:type="dxa"/>
          </w:tcPr>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Problème de financement</w:t>
            </w:r>
          </w:p>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 xml:space="preserve">Non-maîtrise des TIC </w:t>
            </w:r>
          </w:p>
          <w:p w:rsidR="00551AE5" w:rsidRPr="00A1738D" w:rsidRDefault="00F81604" w:rsidP="00A1738D">
            <w:pPr>
              <w:numPr>
                <w:ilvl w:val="0"/>
                <w:numId w:val="28"/>
              </w:numPr>
              <w:tabs>
                <w:tab w:val="num" w:pos="105"/>
              </w:tabs>
              <w:ind w:left="105" w:hanging="105"/>
              <w:rPr>
                <w:rFonts w:asciiTheme="majorHAnsi" w:hAnsiTheme="majorHAnsi" w:cstheme="majorHAnsi"/>
                <w:sz w:val="16"/>
                <w:szCs w:val="16"/>
                <w:lang w:val="fr-FR"/>
              </w:rPr>
            </w:pPr>
            <w:r>
              <w:rPr>
                <w:rFonts w:asciiTheme="majorHAnsi" w:hAnsiTheme="majorHAnsi" w:cstheme="majorHAnsi"/>
                <w:sz w:val="16"/>
                <w:szCs w:val="16"/>
                <w:lang w:val="fr-FR"/>
              </w:rPr>
              <w:t>Faible capacité</w:t>
            </w:r>
            <w:r w:rsidR="00551AE5" w:rsidRPr="00A1738D">
              <w:rPr>
                <w:rFonts w:asciiTheme="majorHAnsi" w:hAnsiTheme="majorHAnsi" w:cstheme="majorHAnsi"/>
                <w:sz w:val="16"/>
                <w:szCs w:val="16"/>
                <w:lang w:val="fr-FR"/>
              </w:rPr>
              <w:t xml:space="preserve"> des ministères </w:t>
            </w:r>
          </w:p>
          <w:p w:rsidR="00551AE5" w:rsidRPr="00A1738D" w:rsidRDefault="00551AE5" w:rsidP="00A1738D">
            <w:pPr>
              <w:numPr>
                <w:ilvl w:val="0"/>
                <w:numId w:val="28"/>
              </w:numPr>
              <w:tabs>
                <w:tab w:val="num" w:pos="105"/>
              </w:tabs>
              <w:ind w:left="105" w:hanging="105"/>
              <w:rPr>
                <w:rFonts w:asciiTheme="majorHAnsi" w:hAnsiTheme="majorHAnsi" w:cstheme="majorHAnsi"/>
                <w:sz w:val="16"/>
                <w:szCs w:val="16"/>
                <w:lang w:val="fr-FR"/>
              </w:rPr>
            </w:pPr>
            <w:r w:rsidRPr="00A1738D">
              <w:rPr>
                <w:rFonts w:asciiTheme="majorHAnsi" w:hAnsiTheme="majorHAnsi" w:cstheme="majorHAnsi"/>
                <w:sz w:val="16"/>
                <w:szCs w:val="16"/>
                <w:lang w:val="fr-FR"/>
              </w:rPr>
              <w:t>Problème de coordination</w:t>
            </w:r>
          </w:p>
          <w:p w:rsidR="00551AE5" w:rsidRPr="00A1738D" w:rsidRDefault="00551AE5" w:rsidP="00A1738D">
            <w:pPr>
              <w:rPr>
                <w:rFonts w:asciiTheme="majorHAnsi" w:hAnsiTheme="majorHAnsi" w:cstheme="majorHAnsi"/>
                <w:sz w:val="16"/>
                <w:szCs w:val="16"/>
                <w:lang w:val="fr-FR"/>
              </w:rPr>
            </w:pPr>
          </w:p>
          <w:p w:rsidR="00551AE5" w:rsidRPr="00A1738D" w:rsidRDefault="00551AE5" w:rsidP="00A1738D">
            <w:pPr>
              <w:ind w:left="105"/>
              <w:rPr>
                <w:rFonts w:asciiTheme="majorHAnsi" w:hAnsiTheme="majorHAnsi" w:cstheme="majorHAnsi"/>
                <w:sz w:val="16"/>
                <w:szCs w:val="16"/>
                <w:lang w:val="fr-FR"/>
              </w:rPr>
            </w:pPr>
          </w:p>
        </w:tc>
        <w:tc>
          <w:tcPr>
            <w:tcW w:w="1611" w:type="dxa"/>
          </w:tcPr>
          <w:p w:rsidR="00551AE5" w:rsidRPr="00A1738D" w:rsidRDefault="00551AE5" w:rsidP="00DE462B">
            <w:pPr>
              <w:numPr>
                <w:ilvl w:val="0"/>
                <w:numId w:val="28"/>
              </w:numPr>
              <w:tabs>
                <w:tab w:val="num" w:pos="105"/>
              </w:tabs>
              <w:ind w:left="105" w:hanging="105"/>
              <w:jc w:val="both"/>
              <w:rPr>
                <w:rFonts w:asciiTheme="majorHAnsi" w:hAnsiTheme="majorHAnsi" w:cstheme="majorHAnsi"/>
                <w:sz w:val="16"/>
                <w:szCs w:val="16"/>
                <w:lang w:val="fr-FR"/>
              </w:rPr>
            </w:pPr>
            <w:r w:rsidRPr="00A1738D">
              <w:rPr>
                <w:rFonts w:asciiTheme="majorHAnsi" w:hAnsiTheme="majorHAnsi" w:cstheme="majorHAnsi"/>
                <w:sz w:val="16"/>
                <w:szCs w:val="16"/>
                <w:lang w:val="fr-FR"/>
              </w:rPr>
              <w:t>Pertinent</w:t>
            </w:r>
          </w:p>
        </w:tc>
      </w:tr>
      <w:tr w:rsidR="00551AE5" w:rsidRPr="00F14C5A" w:rsidTr="00F26912">
        <w:trPr>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Information statistique sur:</w:t>
            </w:r>
          </w:p>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Les statistiques des prix </w:t>
            </w:r>
          </w:p>
          <w:p w:rsidR="00551AE5" w:rsidRPr="00F743A0" w:rsidRDefault="00551AE5" w:rsidP="009801E3">
            <w:pPr>
              <w:rPr>
                <w:rFonts w:asciiTheme="majorHAnsi" w:hAnsiTheme="majorHAnsi" w:cstheme="majorHAnsi"/>
                <w:sz w:val="16"/>
                <w:szCs w:val="16"/>
                <w:lang w:val="fr-FR"/>
              </w:rPr>
            </w:pP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w:t>
            </w:r>
            <w:r w:rsidRPr="00F81604">
              <w:rPr>
                <w:rFonts w:asciiTheme="majorHAnsi" w:hAnsiTheme="majorHAnsi" w:cstheme="majorHAnsi"/>
                <w:sz w:val="16"/>
                <w:szCs w:val="16"/>
                <w:lang w:val="fr-FR"/>
              </w:rPr>
              <w:t>produisant</w:t>
            </w:r>
            <w:r w:rsidRPr="00F743A0">
              <w:rPr>
                <w:rFonts w:asciiTheme="majorHAnsi" w:hAnsiTheme="majorHAnsi" w:cstheme="majorHAnsi"/>
                <w:sz w:val="16"/>
                <w:szCs w:val="16"/>
                <w:lang w:val="fr-FR"/>
              </w:rPr>
              <w:t xml:space="preserve"> IPC</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Périodicité d’ IPC</w:t>
            </w:r>
          </w:p>
        </w:tc>
        <w:tc>
          <w:tcPr>
            <w:tcW w:w="1501" w:type="dxa"/>
          </w:tcPr>
          <w:p w:rsidR="00551AE5" w:rsidRPr="00F743A0" w:rsidRDefault="00551AE5" w:rsidP="009801E3">
            <w:pPr>
              <w:ind w:left="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les résultats de PCI en 2013 et ensuite tous les 5 ans  </w:t>
            </w:r>
          </w:p>
        </w:tc>
        <w:tc>
          <w:tcPr>
            <w:tcW w:w="1646" w:type="dxa"/>
          </w:tcPr>
          <w:p w:rsidR="00551AE5" w:rsidRPr="00F743A0" w:rsidRDefault="00551AE5" w:rsidP="009801E3">
            <w:pPr>
              <w:ind w:left="105"/>
              <w:rPr>
                <w:rFonts w:asciiTheme="majorHAnsi" w:hAnsiTheme="majorHAnsi" w:cstheme="majorHAnsi"/>
                <w:i/>
                <w:sz w:val="16"/>
                <w:szCs w:val="16"/>
                <w:lang w:val="fr-FR"/>
              </w:rPr>
            </w:pPr>
            <w:r w:rsidRPr="00F743A0">
              <w:rPr>
                <w:rFonts w:asciiTheme="majorHAnsi" w:hAnsiTheme="majorHAnsi" w:cstheme="majorHAnsi"/>
                <w:i/>
                <w:color w:val="FF0000"/>
                <w:sz w:val="16"/>
                <w:szCs w:val="16"/>
                <w:lang w:val="fr-FR"/>
              </w:rPr>
              <w:t>-</w:t>
            </w:r>
            <w:r w:rsidRPr="00F743A0">
              <w:rPr>
                <w:rFonts w:asciiTheme="majorHAnsi" w:hAnsiTheme="majorHAnsi" w:cstheme="majorHAnsi"/>
                <w:i/>
                <w:sz w:val="16"/>
                <w:szCs w:val="16"/>
                <w:lang w:val="fr-FR"/>
              </w:rPr>
              <w:t xml:space="preserve">Parité du Pouvoir d’Achat (PPA) </w:t>
            </w:r>
          </w:p>
          <w:p w:rsidR="00551AE5" w:rsidRPr="00F743A0" w:rsidRDefault="00551AE5" w:rsidP="009801E3">
            <w:pPr>
              <w:numPr>
                <w:ilvl w:val="0"/>
                <w:numId w:val="28"/>
              </w:numPr>
              <w:tabs>
                <w:tab w:val="num" w:pos="105"/>
              </w:tabs>
              <w:ind w:left="105" w:hanging="105"/>
              <w:rPr>
                <w:rFonts w:asciiTheme="majorHAnsi" w:hAnsiTheme="majorHAnsi" w:cstheme="majorHAnsi"/>
                <w:i/>
                <w:sz w:val="16"/>
                <w:szCs w:val="16"/>
                <w:lang w:val="fr-FR"/>
              </w:rPr>
            </w:pPr>
            <w:r w:rsidRPr="00F743A0">
              <w:rPr>
                <w:rFonts w:asciiTheme="majorHAnsi" w:hAnsiTheme="majorHAnsi" w:cstheme="majorHAnsi"/>
                <w:i/>
                <w:sz w:val="16"/>
                <w:szCs w:val="16"/>
                <w:lang w:val="fr-FR"/>
              </w:rPr>
              <w:t xml:space="preserve">Décisions sur l’investissement et le commerce </w:t>
            </w:r>
          </w:p>
        </w:tc>
        <w:tc>
          <w:tcPr>
            <w:tcW w:w="1839" w:type="dxa"/>
          </w:tcPr>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La plupart des pays organisent des enquêtes sur les prix </w:t>
            </w:r>
          </w:p>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Les 53 pays ont réalisé le PCI mais n’ont pas tous renouvelé l’enquête tous les cinq ans</w:t>
            </w:r>
          </w:p>
        </w:tc>
        <w:tc>
          <w:tcPr>
            <w:tcW w:w="2547" w:type="dxa"/>
          </w:tcPr>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Respect des délais de publications et de diffusion pour l’IPC</w:t>
            </w:r>
          </w:p>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Respect de la périodicité des enquêtes PCI</w:t>
            </w:r>
          </w:p>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Les utilisateurs s'attendent à des taux d'inflation plus élevés par rapport à ceux produits par l'INS</w:t>
            </w:r>
          </w:p>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Financement du PCI</w:t>
            </w:r>
          </w:p>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p>
        </w:tc>
        <w:tc>
          <w:tcPr>
            <w:tcW w:w="1611" w:type="dxa"/>
          </w:tcPr>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Pertinent</w:t>
            </w:r>
          </w:p>
          <w:p w:rsidR="00551AE5" w:rsidRPr="009D28A0" w:rsidRDefault="00551AE5" w:rsidP="009801E3">
            <w:pPr>
              <w:ind w:left="105"/>
              <w:rPr>
                <w:rFonts w:asciiTheme="majorHAnsi" w:hAnsiTheme="majorHAnsi" w:cstheme="majorHAnsi"/>
                <w:sz w:val="16"/>
                <w:szCs w:val="16"/>
                <w:lang w:val="fr-FR"/>
              </w:rPr>
            </w:pPr>
          </w:p>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Plaidoyer et sensibilisation des utilisateurs</w:t>
            </w:r>
          </w:p>
          <w:p w:rsidR="00551AE5" w:rsidRPr="009D28A0" w:rsidRDefault="00551AE5" w:rsidP="009801E3">
            <w:pPr>
              <w:rPr>
                <w:rFonts w:asciiTheme="majorHAnsi" w:hAnsiTheme="majorHAnsi" w:cstheme="majorHAnsi"/>
                <w:sz w:val="16"/>
                <w:szCs w:val="16"/>
                <w:lang w:val="fr-FR"/>
              </w:rPr>
            </w:pPr>
          </w:p>
          <w:p w:rsidR="00551AE5" w:rsidRPr="009D28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9D28A0">
              <w:rPr>
                <w:rFonts w:asciiTheme="majorHAnsi" w:hAnsiTheme="majorHAnsi" w:cstheme="majorHAnsi"/>
                <w:sz w:val="16"/>
                <w:szCs w:val="16"/>
                <w:lang w:val="fr-FR"/>
              </w:rPr>
              <w:t>Ex. Atelier pour les journalistes sur la méthodologie</w:t>
            </w:r>
          </w:p>
        </w:tc>
      </w:tr>
      <w:tr w:rsidR="00551AE5" w:rsidRPr="00F743A0" w:rsidTr="00F26912">
        <w:trPr>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Registre:</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Population</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Commerce</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Cadres géographiques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sur l’administration locale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ayant des systèmes basés sur les registres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ont des systèmes basés sur les registres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Système de production accessible et à moindre coût </w:t>
            </w:r>
          </w:p>
          <w:p w:rsidR="00551AE5" w:rsidRPr="00F743A0" w:rsidRDefault="00551AE5" w:rsidP="009801E3">
            <w:pPr>
              <w:rPr>
                <w:rFonts w:asciiTheme="majorHAnsi" w:hAnsiTheme="majorHAnsi" w:cstheme="majorHAnsi"/>
                <w:sz w:val="16"/>
                <w:szCs w:val="16"/>
                <w:lang w:val="fr-FR"/>
              </w:rPr>
            </w:pPr>
          </w:p>
        </w:tc>
        <w:tc>
          <w:tcPr>
            <w:tcW w:w="1839"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La plupart des pays disposent d’un système basé sur les registres. </w:t>
            </w:r>
          </w:p>
        </w:tc>
        <w:tc>
          <w:tcPr>
            <w:tcW w:w="2547"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Promouvoir les registres biométriques</w:t>
            </w:r>
          </w:p>
        </w:tc>
        <w:tc>
          <w:tcPr>
            <w:tcW w:w="1611"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Pertinent</w:t>
            </w:r>
          </w:p>
          <w:p w:rsidR="00551AE5" w:rsidRPr="009D28A0" w:rsidRDefault="00551AE5" w:rsidP="009801E3">
            <w:pPr>
              <w:rPr>
                <w:rFonts w:asciiTheme="majorHAnsi" w:hAnsiTheme="majorHAnsi" w:cstheme="majorHAnsi"/>
                <w:sz w:val="16"/>
                <w:szCs w:val="16"/>
                <w:lang w:val="fr-FR"/>
              </w:rPr>
            </w:pPr>
          </w:p>
        </w:tc>
      </w:tr>
      <w:tr w:rsidR="00551AE5" w:rsidRPr="00F14C5A" w:rsidTr="00F26912">
        <w:trPr>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les critères de convergence économique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faisant la compilation et publiant les indicateurs des critères de la convergence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annuellement les indicateurs sur les critères de la convergence économique à partir de 2012 countries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Convergence économique </w:t>
            </w:r>
          </w:p>
        </w:tc>
        <w:tc>
          <w:tcPr>
            <w:tcW w:w="1839"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La plupart des pays de la CEDEAO compilent et publient des indicateurs de critères de convergence. </w:t>
            </w:r>
          </w:p>
        </w:tc>
        <w:tc>
          <w:tcPr>
            <w:tcW w:w="2547"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Harmoniser les critères de convergence en Afrique</w:t>
            </w:r>
          </w:p>
        </w:tc>
        <w:tc>
          <w:tcPr>
            <w:tcW w:w="1611"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Pertinent</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Définir des critères de convergence pour toute l’Afrique</w:t>
            </w:r>
          </w:p>
        </w:tc>
      </w:tr>
      <w:tr w:rsidR="00551AE5" w:rsidRPr="00F14C5A" w:rsidTr="00F26912">
        <w:trPr>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le produit national brut (PNB) et ses composantes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Nombre de pays faisant la compilation et la publication du PNB</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chaque année leurs statistiques sur le PNB à partir de 2012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Meilleure gestion de la Déclaration de Paris sur l’efficacité de l’aide et OMD 8 </w:t>
            </w:r>
          </w:p>
        </w:tc>
        <w:tc>
          <w:tcPr>
            <w:tcW w:w="1839"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La plupart des pays ne compilent pas et ne publient pas le PNB et ses composantes. </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p>
        </w:tc>
        <w:tc>
          <w:tcPr>
            <w:tcW w:w="2547"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Manque de capacité à obtenir les informations sur les ressortissants à l'étranger</w:t>
            </w:r>
          </w:p>
        </w:tc>
        <w:tc>
          <w:tcPr>
            <w:tcW w:w="1611"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Pertinent </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Explorer la méthode d'estimation du PNB</w:t>
            </w:r>
          </w:p>
        </w:tc>
      </w:tr>
      <w:tr w:rsidR="00551AE5" w:rsidRPr="00F743A0" w:rsidTr="00F26912">
        <w:trPr>
          <w:trHeight w:val="1768"/>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l’initiative de développement spatial (infrastructure) (Transports, Energie, Communications et Ressources en eau)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qui organisent les enquêtes IDS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Périodicité des enquêtes IDS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organisent les enquêtes IDS tous les trois ans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Connectivité inter Etats sur la base de statistiques  et développement </w:t>
            </w:r>
          </w:p>
        </w:tc>
        <w:tc>
          <w:tcPr>
            <w:tcW w:w="1839" w:type="dxa"/>
          </w:tcPr>
          <w:p w:rsidR="00551AE5" w:rsidRPr="009D28A0" w:rsidRDefault="00551AE5" w:rsidP="009801E3">
            <w:pPr>
              <w:pStyle w:val="ListParagraph"/>
              <w:numPr>
                <w:ilvl w:val="0"/>
                <w:numId w:val="28"/>
              </w:numPr>
              <w:spacing w:after="160" w:line="259" w:lineRule="auto"/>
              <w:ind w:left="168" w:hanging="168"/>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La plupart des pays compilent et publient les informations sur le développement spacial. </w:t>
            </w:r>
          </w:p>
        </w:tc>
        <w:tc>
          <w:tcPr>
            <w:tcW w:w="2547" w:type="dxa"/>
          </w:tcPr>
          <w:p w:rsidR="00551AE5" w:rsidRPr="009D28A0" w:rsidRDefault="00551AE5" w:rsidP="009801E3">
            <w:pPr>
              <w:pStyle w:val="ListParagraph"/>
              <w:numPr>
                <w:ilvl w:val="0"/>
                <w:numId w:val="28"/>
              </w:numPr>
              <w:spacing w:after="160" w:line="259" w:lineRule="auto"/>
              <w:ind w:left="168" w:hanging="168"/>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Exploitation des sources administratives. </w:t>
            </w:r>
          </w:p>
        </w:tc>
        <w:tc>
          <w:tcPr>
            <w:tcW w:w="1611" w:type="dxa"/>
          </w:tcPr>
          <w:p w:rsidR="00551AE5" w:rsidRPr="009D28A0" w:rsidRDefault="00551AE5" w:rsidP="009801E3">
            <w:pPr>
              <w:pStyle w:val="ListParagraph"/>
              <w:numPr>
                <w:ilvl w:val="0"/>
                <w:numId w:val="28"/>
              </w:numPr>
              <w:spacing w:after="160" w:line="259" w:lineRule="auto"/>
              <w:ind w:left="168" w:hanging="168"/>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Pertinent </w:t>
            </w:r>
          </w:p>
        </w:tc>
      </w:tr>
      <w:tr w:rsidR="00551AE5" w:rsidRPr="00F14C5A" w:rsidTr="00F26912">
        <w:trPr>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le commerce.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Nombre de pays organisant des enquêtes sur le commerce</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Périodicité des enquêtes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les statistiques sur le commerce chaque année à partir de 2012. </w:t>
            </w:r>
          </w:p>
        </w:tc>
        <w:tc>
          <w:tcPr>
            <w:tcW w:w="1646"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Politique commerciale eclairée ;</w:t>
            </w:r>
          </w:p>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Amélioration du commerce sur le continent. </w:t>
            </w:r>
          </w:p>
        </w:tc>
        <w:tc>
          <w:tcPr>
            <w:tcW w:w="1839"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La plupart des pays exploitent des sources administratives pour produire des informations statistiques sur le commerce. </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Ouganda réalise les enquêtes sur le commerce informel</w:t>
            </w:r>
          </w:p>
        </w:tc>
        <w:tc>
          <w:tcPr>
            <w:tcW w:w="2547"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Problème de financement</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complétude de la couverture (commerce transfrontalier)</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Manque de volonté politique</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En Guinée équatoriale, le ministre réalise sans consulter l’INS</w:t>
            </w:r>
          </w:p>
        </w:tc>
        <w:tc>
          <w:tcPr>
            <w:tcW w:w="1611" w:type="dxa"/>
          </w:tcPr>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 xml:space="preserve">Pertinent </w:t>
            </w:r>
          </w:p>
          <w:p w:rsidR="00551AE5" w:rsidRPr="009D28A0"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9D28A0">
              <w:rPr>
                <w:rFonts w:asciiTheme="majorHAnsi" w:hAnsiTheme="majorHAnsi" w:cstheme="majorHAnsi"/>
                <w:sz w:val="16"/>
                <w:szCs w:val="16"/>
                <w:lang w:val="fr-FR"/>
              </w:rPr>
              <w:t>Envisager la conduite des enquêtes sur le commerce informel ainsi que commerce des services</w:t>
            </w:r>
          </w:p>
        </w:tc>
      </w:tr>
      <w:tr w:rsidR="00551AE5" w:rsidRPr="00F14C5A" w:rsidTr="00F26912">
        <w:trPr>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les industries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Nombe de pays organisant les enquêtes industrielles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Périodicité des enquêtes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53 pays publient annuellement des statistiques industrielles à partir de 2012.</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Développement plus efficace des capacités productives sur le continent </w:t>
            </w:r>
          </w:p>
        </w:tc>
        <w:tc>
          <w:tcPr>
            <w:tcW w:w="1839" w:type="dxa"/>
          </w:tcPr>
          <w:p w:rsidR="00551AE5" w:rsidRPr="009D28A0" w:rsidRDefault="00551AE5" w:rsidP="009801E3">
            <w:pPr>
              <w:rPr>
                <w:rFonts w:asciiTheme="majorHAnsi" w:hAnsiTheme="majorHAnsi" w:cstheme="majorHAnsi"/>
                <w:sz w:val="16"/>
                <w:szCs w:val="16"/>
                <w:lang w:val="fr-FR"/>
              </w:rPr>
            </w:pPr>
          </w:p>
        </w:tc>
        <w:tc>
          <w:tcPr>
            <w:tcW w:w="2547" w:type="dxa"/>
          </w:tcPr>
          <w:p w:rsidR="00551AE5" w:rsidRPr="009D28A0" w:rsidRDefault="00551AE5" w:rsidP="009801E3">
            <w:pPr>
              <w:rPr>
                <w:rFonts w:asciiTheme="majorHAnsi" w:hAnsiTheme="majorHAnsi" w:cstheme="majorHAnsi"/>
                <w:sz w:val="16"/>
                <w:szCs w:val="16"/>
                <w:lang w:val="fr-FR"/>
              </w:rPr>
            </w:pPr>
          </w:p>
        </w:tc>
        <w:tc>
          <w:tcPr>
            <w:tcW w:w="1611" w:type="dxa"/>
          </w:tcPr>
          <w:p w:rsidR="00551AE5" w:rsidRPr="009D28A0" w:rsidRDefault="00551AE5" w:rsidP="009801E3">
            <w:pPr>
              <w:rPr>
                <w:rFonts w:asciiTheme="majorHAnsi" w:hAnsiTheme="majorHAnsi" w:cstheme="majorHAnsi"/>
                <w:sz w:val="16"/>
                <w:szCs w:val="16"/>
                <w:lang w:val="fr-FR"/>
              </w:rPr>
            </w:pPr>
          </w:p>
        </w:tc>
      </w:tr>
      <w:tr w:rsidR="00551AE5" w:rsidRPr="00F743A0" w:rsidTr="00F26912">
        <w:trPr>
          <w:jc w:val="center"/>
        </w:trPr>
        <w:tc>
          <w:tcPr>
            <w:tcW w:w="1262" w:type="dxa"/>
            <w:vMerge/>
          </w:tcPr>
          <w:p w:rsidR="00551AE5" w:rsidRPr="00F743A0" w:rsidRDefault="00551AE5" w:rsidP="00F9017C">
            <w:pPr>
              <w:jc w:val="both"/>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Information statistique sur les changements climatiques:</w:t>
            </w:r>
          </w:p>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Emissions CO2 </w:t>
            </w:r>
          </w:p>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Montée des niveaux de la mer </w:t>
            </w:r>
          </w:p>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Désertification</w:t>
            </w:r>
          </w:p>
          <w:p w:rsidR="00551AE5" w:rsidRPr="00F743A0" w:rsidRDefault="00551AE5" w:rsidP="009801E3">
            <w:pPr>
              <w:rPr>
                <w:rFonts w:asciiTheme="majorHAnsi" w:hAnsiTheme="majorHAnsi" w:cstheme="majorHAnsi"/>
                <w:sz w:val="16"/>
                <w:szCs w:val="16"/>
                <w:lang w:val="fr-FR"/>
              </w:rPr>
            </w:pP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Nombre de pays organisant des enquêtes sur les changements climatiques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Périodicité des enquêtes</w:t>
            </w:r>
          </w:p>
          <w:p w:rsidR="00551AE5" w:rsidRPr="00F743A0" w:rsidRDefault="00551AE5" w:rsidP="009801E3">
            <w:pPr>
              <w:numPr>
                <w:ilvl w:val="0"/>
                <w:numId w:val="28"/>
              </w:numPr>
              <w:tabs>
                <w:tab w:val="num" w:pos="105"/>
              </w:tabs>
              <w:ind w:left="101" w:hanging="101"/>
              <w:rPr>
                <w:rFonts w:asciiTheme="majorHAnsi" w:hAnsiTheme="majorHAnsi" w:cstheme="majorHAnsi"/>
                <w:color w:val="FF0000"/>
                <w:sz w:val="16"/>
                <w:szCs w:val="16"/>
                <w:lang w:val="fr-FR"/>
              </w:rPr>
            </w:pP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53 Pays publient des statistiques annuelles sur les changements climatiques à partir de 2012</w:t>
            </w:r>
          </w:p>
          <w:p w:rsidR="00551AE5" w:rsidRPr="00F743A0" w:rsidRDefault="00551AE5" w:rsidP="009801E3">
            <w:pPr>
              <w:numPr>
                <w:ilvl w:val="0"/>
                <w:numId w:val="28"/>
              </w:numPr>
              <w:tabs>
                <w:tab w:val="num" w:pos="105"/>
              </w:tabs>
              <w:ind w:left="105" w:hanging="105"/>
              <w:rPr>
                <w:rFonts w:asciiTheme="majorHAnsi" w:hAnsiTheme="majorHAnsi" w:cstheme="majorHAnsi"/>
                <w:color w:val="FF0000"/>
                <w:sz w:val="16"/>
                <w:szCs w:val="16"/>
                <w:lang w:val="fr-FR"/>
              </w:rPr>
            </w:pP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Meilleure adaptation aux changements climatiques et allègement de leurs effets sur le continent. </w:t>
            </w:r>
          </w:p>
        </w:tc>
        <w:tc>
          <w:tcPr>
            <w:tcW w:w="1839"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La plupart des pays exploitent des sources administratives pour produire des informations statistiques sur </w:t>
            </w:r>
            <w:r w:rsidRPr="00834823">
              <w:rPr>
                <w:rFonts w:asciiTheme="majorHAnsi" w:hAnsiTheme="majorHAnsi" w:cstheme="majorHAnsi"/>
                <w:sz w:val="16"/>
                <w:szCs w:val="16"/>
                <w:lang w:val="fr-FR"/>
              </w:rPr>
              <w:lastRenderedPageBreak/>
              <w:t xml:space="preserve">le changement climatique.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i/>
                <w:sz w:val="16"/>
                <w:szCs w:val="16"/>
                <w:lang w:val="fr-FR"/>
              </w:rPr>
            </w:pPr>
            <w:r w:rsidRPr="00834823">
              <w:rPr>
                <w:rFonts w:asciiTheme="majorHAnsi" w:hAnsiTheme="majorHAnsi" w:cstheme="majorHAnsi"/>
                <w:sz w:val="16"/>
                <w:szCs w:val="16"/>
                <w:lang w:val="fr-FR"/>
              </w:rPr>
              <w:t>Très peu de pays organisent</w:t>
            </w:r>
            <w:r w:rsidRPr="00834823">
              <w:rPr>
                <w:rFonts w:asciiTheme="majorHAnsi" w:hAnsiTheme="majorHAnsi" w:cstheme="majorHAnsi"/>
                <w:i/>
                <w:sz w:val="16"/>
                <w:szCs w:val="16"/>
                <w:lang w:val="fr-FR"/>
              </w:rPr>
              <w:t xml:space="preserve"> les enquêtes sur le changement climatique.</w:t>
            </w:r>
          </w:p>
        </w:tc>
        <w:tc>
          <w:tcPr>
            <w:tcW w:w="2547"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lastRenderedPageBreak/>
              <w:t>Problème de financement</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Complétude de la couverture (logistique et technologie)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volonté politique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coopération internationale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ressources humaines en qualité et en quantité</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lastRenderedPageBreak/>
              <w:t xml:space="preserve">Capacités techniques limitées </w:t>
            </w:r>
          </w:p>
        </w:tc>
        <w:tc>
          <w:tcPr>
            <w:tcW w:w="1611"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lastRenderedPageBreak/>
              <w:t>Pertinent (thème émergent)</w:t>
            </w:r>
          </w:p>
          <w:p w:rsidR="00551AE5" w:rsidRPr="00834823" w:rsidRDefault="00551AE5" w:rsidP="009801E3">
            <w:pPr>
              <w:pStyle w:val="ListParagraph"/>
              <w:ind w:left="105"/>
              <w:rPr>
                <w:rFonts w:asciiTheme="majorHAnsi" w:hAnsiTheme="majorHAnsi" w:cstheme="majorHAnsi"/>
                <w:sz w:val="16"/>
                <w:szCs w:val="16"/>
                <w:lang w:val="fr-FR"/>
              </w:rPr>
            </w:pPr>
          </w:p>
        </w:tc>
      </w:tr>
      <w:tr w:rsidR="00551AE5" w:rsidRPr="00F743A0" w:rsidTr="00F26912">
        <w:trPr>
          <w:jc w:val="center"/>
        </w:trPr>
        <w:tc>
          <w:tcPr>
            <w:tcW w:w="1262" w:type="dxa"/>
            <w:vMerge/>
          </w:tcPr>
          <w:p w:rsidR="00551AE5" w:rsidRPr="00F743A0" w:rsidRDefault="00551AE5" w:rsidP="00F9017C">
            <w:pPr>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Informations statistiques sur les ressources naturelles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organisant des enquêtes sur les ressources naturelles enquêtes Périodicité des enquêtes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color w:val="FF0000"/>
                <w:sz w:val="16"/>
                <w:szCs w:val="16"/>
                <w:lang w:val="fr-FR"/>
              </w:rPr>
              <w:t xml:space="preserve">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annuellement les statistiques sur les ressources naturelles à partir de 2012. </w:t>
            </w:r>
          </w:p>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color w:val="FF0000"/>
                <w:sz w:val="16"/>
                <w:szCs w:val="16"/>
                <w:lang w:val="fr-FR"/>
              </w:rPr>
              <w:t xml:space="preserve">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Meilleure gestion et exploitation des ressources naturelles. Ressources</w:t>
            </w:r>
          </w:p>
          <w:p w:rsidR="00551AE5" w:rsidRPr="00F743A0" w:rsidRDefault="00551AE5" w:rsidP="009801E3">
            <w:pPr>
              <w:rPr>
                <w:rFonts w:asciiTheme="majorHAnsi" w:hAnsiTheme="majorHAnsi" w:cstheme="majorHAnsi"/>
                <w:sz w:val="16"/>
                <w:szCs w:val="16"/>
                <w:lang w:val="fr-FR"/>
              </w:rPr>
            </w:pPr>
          </w:p>
        </w:tc>
        <w:tc>
          <w:tcPr>
            <w:tcW w:w="1839"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La plupart des pays exploitent des sources administratives pour produire des informations statistiques sur les ressources naturelles.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Très peu de pays organisent les enquêtes sur les ressources naturelles.</w:t>
            </w:r>
          </w:p>
        </w:tc>
        <w:tc>
          <w:tcPr>
            <w:tcW w:w="2547"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Financement</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complétude de la couverture (logistique et technologie)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volonté politique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coopération internationale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ressources humaines en qualité et en quantité</w:t>
            </w:r>
          </w:p>
        </w:tc>
        <w:tc>
          <w:tcPr>
            <w:tcW w:w="1611"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Pertinent (thème émergent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Envisager les satellites de l'environnement, le tourisme, l'énergie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PIB par district</w:t>
            </w:r>
          </w:p>
        </w:tc>
      </w:tr>
      <w:tr w:rsidR="00551AE5" w:rsidRPr="00F14C5A" w:rsidTr="00F26912">
        <w:trPr>
          <w:trHeight w:val="634"/>
          <w:jc w:val="center"/>
        </w:trPr>
        <w:tc>
          <w:tcPr>
            <w:tcW w:w="1262" w:type="dxa"/>
            <w:vMerge/>
          </w:tcPr>
          <w:p w:rsidR="00551AE5" w:rsidRPr="00F743A0" w:rsidRDefault="00551AE5" w:rsidP="00F9017C">
            <w:pPr>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le tourisme et les biens culturels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organisant des enquêtes sur le tourisme et les biens culturels.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Périodicité des enquêtes.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des statistiques annuelles sur le tourisme et les biens culturels en 2012.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Une Afrique culturellement et socialement intégrée.  </w:t>
            </w:r>
          </w:p>
        </w:tc>
        <w:tc>
          <w:tcPr>
            <w:tcW w:w="1839"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La plupart des pays publient les statistiques mensuelles sur le tourisme.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Source : immigration</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La plupart des pays ne produisent pas de statistiques culturelles</w:t>
            </w:r>
          </w:p>
        </w:tc>
        <w:tc>
          <w:tcPr>
            <w:tcW w:w="2547"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Difficile de définir la contribution du tourisme au PIB</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Définitions et concepts du tourisme</w:t>
            </w:r>
          </w:p>
        </w:tc>
        <w:tc>
          <w:tcPr>
            <w:tcW w:w="1611" w:type="dxa"/>
          </w:tcPr>
          <w:p w:rsidR="00551AE5" w:rsidRPr="00834823" w:rsidRDefault="00551AE5" w:rsidP="009801E3">
            <w:pPr>
              <w:pStyle w:val="ListParagraph"/>
              <w:numPr>
                <w:ilvl w:val="0"/>
                <w:numId w:val="28"/>
              </w:numPr>
              <w:tabs>
                <w:tab w:val="left" w:pos="275"/>
              </w:tabs>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Pertinent</w:t>
            </w:r>
          </w:p>
          <w:p w:rsidR="00551AE5" w:rsidRPr="00834823" w:rsidRDefault="00910109" w:rsidP="009801E3">
            <w:pPr>
              <w:pStyle w:val="ListParagraph"/>
              <w:numPr>
                <w:ilvl w:val="0"/>
                <w:numId w:val="28"/>
              </w:numPr>
              <w:tabs>
                <w:tab w:val="left" w:pos="275"/>
              </w:tabs>
              <w:spacing w:after="160" w:line="259" w:lineRule="auto"/>
              <w:ind w:left="105" w:hanging="105"/>
              <w:contextualSpacing/>
              <w:rPr>
                <w:rFonts w:asciiTheme="majorHAnsi" w:hAnsiTheme="majorHAnsi" w:cstheme="majorHAnsi"/>
                <w:sz w:val="16"/>
                <w:szCs w:val="16"/>
                <w:lang w:val="fr-FR"/>
              </w:rPr>
            </w:pPr>
            <w:r>
              <w:rPr>
                <w:rFonts w:asciiTheme="majorHAnsi" w:hAnsiTheme="majorHAnsi" w:cstheme="majorHAnsi"/>
                <w:sz w:val="16"/>
                <w:szCs w:val="16"/>
                <w:lang w:val="fr-FR"/>
              </w:rPr>
              <w:t>Elaborer les</w:t>
            </w:r>
            <w:r w:rsidR="00551AE5" w:rsidRPr="00834823">
              <w:rPr>
                <w:rFonts w:asciiTheme="majorHAnsi" w:hAnsiTheme="majorHAnsi" w:cstheme="majorHAnsi"/>
                <w:sz w:val="16"/>
                <w:szCs w:val="16"/>
                <w:lang w:val="fr-FR"/>
              </w:rPr>
              <w:t xml:space="preserve"> compte</w:t>
            </w:r>
            <w:r>
              <w:rPr>
                <w:rFonts w:asciiTheme="majorHAnsi" w:hAnsiTheme="majorHAnsi" w:cstheme="majorHAnsi"/>
                <w:sz w:val="16"/>
                <w:szCs w:val="16"/>
                <w:lang w:val="fr-FR"/>
              </w:rPr>
              <w:t>s</w:t>
            </w:r>
            <w:r w:rsidR="00551AE5" w:rsidRPr="00834823">
              <w:rPr>
                <w:rFonts w:asciiTheme="majorHAnsi" w:hAnsiTheme="majorHAnsi" w:cstheme="majorHAnsi"/>
                <w:sz w:val="16"/>
                <w:szCs w:val="16"/>
                <w:lang w:val="fr-FR"/>
              </w:rPr>
              <w:t xml:space="preserve"> satellite</w:t>
            </w:r>
            <w:r>
              <w:rPr>
                <w:rFonts w:asciiTheme="majorHAnsi" w:hAnsiTheme="majorHAnsi" w:cstheme="majorHAnsi"/>
                <w:sz w:val="16"/>
                <w:szCs w:val="16"/>
                <w:lang w:val="fr-FR"/>
              </w:rPr>
              <w:t>s</w:t>
            </w:r>
            <w:r w:rsidR="00551AE5" w:rsidRPr="00834823">
              <w:rPr>
                <w:rFonts w:asciiTheme="majorHAnsi" w:hAnsiTheme="majorHAnsi" w:cstheme="majorHAnsi"/>
                <w:sz w:val="16"/>
                <w:szCs w:val="16"/>
                <w:lang w:val="fr-FR"/>
              </w:rPr>
              <w:t xml:space="preserve"> du tourisme</w:t>
            </w:r>
          </w:p>
        </w:tc>
      </w:tr>
      <w:tr w:rsidR="00551AE5" w:rsidRPr="00F14C5A" w:rsidTr="00F26912">
        <w:trPr>
          <w:jc w:val="center"/>
        </w:trPr>
        <w:tc>
          <w:tcPr>
            <w:tcW w:w="1262" w:type="dxa"/>
            <w:tcBorders>
              <w:top w:val="nil"/>
            </w:tcBorders>
          </w:tcPr>
          <w:p w:rsidR="00551AE5" w:rsidRPr="00F743A0" w:rsidRDefault="00551AE5" w:rsidP="00F9017C">
            <w:pPr>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Information statistique sur le secteur informel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organisant des enquêtes sur le secteur informel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Périodicité des enquêtes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des statistiques annuelles sur le secteur informel en 2012 </w:t>
            </w:r>
            <w:r w:rsidRPr="00F743A0">
              <w:rPr>
                <w:rFonts w:asciiTheme="majorHAnsi" w:hAnsiTheme="majorHAnsi" w:cstheme="majorHAnsi"/>
                <w:color w:val="FF0000"/>
                <w:sz w:val="16"/>
                <w:szCs w:val="16"/>
                <w:lang w:val="fr-FR"/>
              </w:rPr>
              <w:t>(</w:t>
            </w:r>
            <w:r w:rsidRPr="00F743A0">
              <w:rPr>
                <w:rFonts w:asciiTheme="majorHAnsi" w:hAnsiTheme="majorHAnsi" w:cstheme="majorHAnsi"/>
                <w:sz w:val="16"/>
                <w:szCs w:val="16"/>
                <w:lang w:val="fr-FR"/>
              </w:rPr>
              <w:t xml:space="preserve">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Meilleure gestion de l’économie et du secteur informel </w:t>
            </w:r>
          </w:p>
        </w:tc>
        <w:tc>
          <w:tcPr>
            <w:tcW w:w="1839"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Très peu de pays organisent régulièrement des enquêtes sur le secteur informel</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lastRenderedPageBreak/>
              <w:t>EG conduit les enquêtes sur le secteur informel chaque mois dans le cadre l’enquête sur l’emploi  et autres enquêtes</w:t>
            </w:r>
          </w:p>
          <w:p w:rsidR="00551AE5" w:rsidRPr="00834823" w:rsidRDefault="00551AE5" w:rsidP="009801E3">
            <w:pPr>
              <w:pStyle w:val="ListParagraph"/>
              <w:numPr>
                <w:ilvl w:val="0"/>
                <w:numId w:val="28"/>
              </w:numPr>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Comme MICS </w:t>
            </w:r>
          </w:p>
        </w:tc>
        <w:tc>
          <w:tcPr>
            <w:tcW w:w="2547"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lastRenderedPageBreak/>
              <w:t>Problème de financement</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Complétude de la couverture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harmonisation/implémentation des concepts et définitions</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Volonté politique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Coopération internationale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lastRenderedPageBreak/>
              <w:t>Ressources humaines en qualité et en quantité</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Définition de l’informel</w:t>
            </w:r>
          </w:p>
        </w:tc>
        <w:tc>
          <w:tcPr>
            <w:tcW w:w="1611" w:type="dxa"/>
          </w:tcPr>
          <w:p w:rsidR="00551AE5" w:rsidRPr="00834823" w:rsidRDefault="00551AE5" w:rsidP="009801E3">
            <w:pPr>
              <w:pStyle w:val="ListParagraph"/>
              <w:numPr>
                <w:ilvl w:val="0"/>
                <w:numId w:val="28"/>
              </w:numPr>
              <w:tabs>
                <w:tab w:val="num" w:pos="47"/>
              </w:tabs>
              <w:spacing w:after="160" w:line="259" w:lineRule="auto"/>
              <w:ind w:left="137" w:hanging="137"/>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lastRenderedPageBreak/>
              <w:t>Pertinent</w:t>
            </w:r>
          </w:p>
          <w:p w:rsidR="00551AE5" w:rsidRPr="00834823" w:rsidRDefault="00551AE5" w:rsidP="009801E3">
            <w:pPr>
              <w:pStyle w:val="ListParagraph"/>
              <w:numPr>
                <w:ilvl w:val="0"/>
                <w:numId w:val="28"/>
              </w:numPr>
              <w:tabs>
                <w:tab w:val="num" w:pos="47"/>
              </w:tabs>
              <w:spacing w:after="160" w:line="259" w:lineRule="auto"/>
              <w:ind w:left="137" w:hanging="137"/>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L’enquête peut être incorporée dans d'autres enquêtes plutôt </w:t>
            </w:r>
            <w:r w:rsidRPr="00834823">
              <w:rPr>
                <w:rFonts w:asciiTheme="majorHAnsi" w:hAnsiTheme="majorHAnsi" w:cstheme="majorHAnsi"/>
                <w:sz w:val="16"/>
                <w:szCs w:val="16"/>
                <w:lang w:val="fr-FR"/>
              </w:rPr>
              <w:lastRenderedPageBreak/>
              <w:t>qu’une enquête autonome</w:t>
            </w:r>
          </w:p>
        </w:tc>
      </w:tr>
      <w:tr w:rsidR="00551AE5" w:rsidRPr="00F743A0" w:rsidTr="00F26912">
        <w:trPr>
          <w:jc w:val="center"/>
        </w:trPr>
        <w:tc>
          <w:tcPr>
            <w:tcW w:w="1262" w:type="dxa"/>
            <w:vMerge w:val="restart"/>
          </w:tcPr>
          <w:p w:rsidR="00551AE5" w:rsidRPr="00F743A0" w:rsidRDefault="00551AE5" w:rsidP="00F9017C">
            <w:pPr>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Renforcement et mise en valeur des sources administratives et autres de données statistiques. </w:t>
            </w:r>
          </w:p>
        </w:tc>
        <w:tc>
          <w:tcPr>
            <w:tcW w:w="1852"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 Information statistique sur les évènements vitaux (surtout les naissances, les décès et les causes des décès), </w:t>
            </w:r>
          </w:p>
        </w:tc>
        <w:tc>
          <w:tcPr>
            <w:tcW w:w="1511"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ayant un système effectif de registres d’état civil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53 pays ayant des systèmes effectifs de registres d’état civil en 2020</w:t>
            </w:r>
          </w:p>
        </w:tc>
        <w:tc>
          <w:tcPr>
            <w:tcW w:w="1646" w:type="dxa"/>
          </w:tcPr>
          <w:p w:rsidR="00551AE5" w:rsidRPr="00F743A0" w:rsidRDefault="00551AE5" w:rsidP="009801E3">
            <w:pPr>
              <w:numPr>
                <w:ilvl w:val="0"/>
                <w:numId w:val="28"/>
              </w:num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Politique publique mieux inspirée </w:t>
            </w:r>
          </w:p>
          <w:p w:rsidR="00551AE5" w:rsidRPr="00F743A0" w:rsidRDefault="00551AE5" w:rsidP="009801E3">
            <w:pPr>
              <w:numPr>
                <w:ilvl w:val="0"/>
                <w:numId w:val="28"/>
              </w:numPr>
              <w:rPr>
                <w:rFonts w:asciiTheme="majorHAnsi" w:hAnsiTheme="majorHAnsi" w:cstheme="majorHAnsi"/>
                <w:sz w:val="16"/>
                <w:szCs w:val="16"/>
                <w:lang w:val="fr-FR"/>
              </w:rPr>
            </w:pPr>
            <w:r w:rsidRPr="00F743A0">
              <w:rPr>
                <w:rFonts w:asciiTheme="majorHAnsi" w:hAnsiTheme="majorHAnsi" w:cstheme="majorHAnsi"/>
                <w:sz w:val="16"/>
                <w:szCs w:val="16"/>
                <w:lang w:val="fr-FR"/>
              </w:rPr>
              <w:t>Meilleur suivi du développement.</w:t>
            </w:r>
          </w:p>
        </w:tc>
        <w:tc>
          <w:tcPr>
            <w:tcW w:w="1839"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Tous les pays ont un registre d’état civil biométrique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p>
        </w:tc>
        <w:tc>
          <w:tcPr>
            <w:tcW w:w="2547"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 xml:space="preserve">Couverture des faits d’état civil est exhaustive </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Problème dans les zones rurales</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Problème de financement</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Volonté politique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Difficile de capturer le mariage au Kenya</w:t>
            </w:r>
          </w:p>
        </w:tc>
        <w:tc>
          <w:tcPr>
            <w:tcW w:w="1611"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Pertinent</w:t>
            </w:r>
          </w:p>
        </w:tc>
      </w:tr>
      <w:tr w:rsidR="00551AE5" w:rsidRPr="00F14C5A" w:rsidTr="00F26912">
        <w:trPr>
          <w:jc w:val="center"/>
        </w:trPr>
        <w:tc>
          <w:tcPr>
            <w:tcW w:w="1262" w:type="dxa"/>
            <w:vMerge/>
          </w:tcPr>
          <w:p w:rsidR="00551AE5" w:rsidRPr="00F743A0" w:rsidRDefault="00551AE5" w:rsidP="00F9017C">
            <w:pPr>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Surveillance du VIH/SIDA </w:t>
            </w:r>
          </w:p>
        </w:tc>
        <w:tc>
          <w:tcPr>
            <w:tcW w:w="1511" w:type="dxa"/>
          </w:tcPr>
          <w:p w:rsidR="00551AE5" w:rsidRPr="00F743A0" w:rsidRDefault="00551AE5" w:rsidP="009801E3">
            <w:pPr>
              <w:ind w:left="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ayant un système de surveillance du VIH/SIDA </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ayant un système de surveillance du VIH/SIDA en 2015.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Gestion améliorée du fléau du VIH/SIDA. </w:t>
            </w:r>
          </w:p>
        </w:tc>
        <w:tc>
          <w:tcPr>
            <w:tcW w:w="1839"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Tous les pays africains ont un système de surveillance de VIH/SIDA</w:t>
            </w:r>
          </w:p>
        </w:tc>
        <w:tc>
          <w:tcPr>
            <w:tcW w:w="2547"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Améliorer le système de collecte</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Financement</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p>
        </w:tc>
        <w:tc>
          <w:tcPr>
            <w:tcW w:w="1611"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Pertinent</w:t>
            </w:r>
          </w:p>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Améliorer les plateformes de diffusion de sorte que l'information soit accessible</w:t>
            </w:r>
          </w:p>
        </w:tc>
      </w:tr>
      <w:tr w:rsidR="00551AE5" w:rsidRPr="00F14C5A" w:rsidTr="00F26912">
        <w:trPr>
          <w:jc w:val="center"/>
        </w:trPr>
        <w:tc>
          <w:tcPr>
            <w:tcW w:w="1262" w:type="dxa"/>
            <w:vMerge/>
          </w:tcPr>
          <w:p w:rsidR="00551AE5" w:rsidRPr="00F743A0" w:rsidRDefault="00551AE5" w:rsidP="00F9017C">
            <w:pPr>
              <w:rPr>
                <w:rFonts w:asciiTheme="majorHAnsi" w:hAnsiTheme="majorHAnsi" w:cstheme="majorHAnsi"/>
                <w:sz w:val="16"/>
                <w:szCs w:val="16"/>
                <w:lang w:val="fr-FR"/>
              </w:rPr>
            </w:pP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Système de Sécurité alimentaire, de Sécurité alimentaire des ménages, de Nutrition et de Santé (FHANIS)</w:t>
            </w:r>
          </w:p>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Entrer dans le détail de type d’indicateurs à élaborer</w:t>
            </w:r>
          </w:p>
          <w:p w:rsidR="00551AE5" w:rsidRPr="00F743A0" w:rsidRDefault="00551AE5" w:rsidP="009801E3">
            <w:pPr>
              <w:rPr>
                <w:rFonts w:asciiTheme="majorHAnsi" w:hAnsiTheme="majorHAnsi" w:cstheme="majorHAnsi"/>
                <w:color w:val="FF0000"/>
                <w:sz w:val="16"/>
                <w:szCs w:val="16"/>
                <w:lang w:val="fr-FR"/>
              </w:rPr>
            </w:pP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ayant un système FHANIS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Indicateur sur l’importation de denrées alimentaires</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Nombre de pays disposant de statistiques sur la couverture vaccinale</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Nombre de pays disposant des  statistiques sur la </w:t>
            </w:r>
            <w:r w:rsidRPr="00F743A0">
              <w:rPr>
                <w:rFonts w:asciiTheme="majorHAnsi" w:hAnsiTheme="majorHAnsi" w:cstheme="majorHAnsi"/>
                <w:sz w:val="16"/>
                <w:szCs w:val="16"/>
                <w:lang w:val="fr-FR"/>
              </w:rPr>
              <w:lastRenderedPageBreak/>
              <w:t>malnutrition et ses conséquences</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53 pays ayant un système de surveillance FHANIS  en 2015</w:t>
            </w:r>
          </w:p>
          <w:p w:rsidR="00551AE5" w:rsidRPr="00F743A0" w:rsidRDefault="00551AE5" w:rsidP="009801E3">
            <w:pPr>
              <w:rPr>
                <w:rFonts w:asciiTheme="majorHAnsi" w:hAnsiTheme="majorHAnsi" w:cstheme="majorHAnsi"/>
                <w:sz w:val="16"/>
                <w:szCs w:val="16"/>
                <w:lang w:val="fr-FR"/>
              </w:rPr>
            </w:pPr>
          </w:p>
          <w:p w:rsidR="00551AE5" w:rsidRPr="00F743A0" w:rsidRDefault="00551AE5" w:rsidP="009801E3">
            <w:pPr>
              <w:rPr>
                <w:rFonts w:asciiTheme="majorHAnsi" w:hAnsiTheme="majorHAnsi" w:cstheme="majorHAnsi"/>
                <w:sz w:val="16"/>
                <w:szCs w:val="16"/>
                <w:lang w:val="fr-FR"/>
              </w:rPr>
            </w:pPr>
          </w:p>
          <w:p w:rsidR="00551AE5" w:rsidRPr="00F743A0" w:rsidRDefault="00551AE5" w:rsidP="009801E3">
            <w:pPr>
              <w:rPr>
                <w:rFonts w:asciiTheme="majorHAnsi" w:hAnsiTheme="majorHAnsi" w:cstheme="majorHAnsi"/>
                <w:sz w:val="16"/>
                <w:szCs w:val="16"/>
                <w:lang w:val="fr-FR"/>
              </w:rPr>
            </w:pPr>
          </w:p>
          <w:p w:rsidR="00551AE5" w:rsidRPr="00F743A0" w:rsidRDefault="00551AE5" w:rsidP="009801E3">
            <w:pPr>
              <w:rPr>
                <w:rFonts w:asciiTheme="majorHAnsi" w:hAnsiTheme="majorHAnsi" w:cstheme="majorHAnsi"/>
                <w:sz w:val="16"/>
                <w:szCs w:val="16"/>
                <w:lang w:val="fr-FR"/>
              </w:rPr>
            </w:pP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Sécurité alimentaire et nutrition améliorées dans les ménages. </w:t>
            </w:r>
          </w:p>
        </w:tc>
        <w:tc>
          <w:tcPr>
            <w:tcW w:w="1839"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Les données sont disponibles au moyen des enquêtes MICS, EDS</w:t>
            </w:r>
          </w:p>
        </w:tc>
        <w:tc>
          <w:tcPr>
            <w:tcW w:w="2547" w:type="dxa"/>
          </w:tcPr>
          <w:p w:rsidR="00551AE5" w:rsidRPr="00834823" w:rsidRDefault="00551AE5" w:rsidP="009801E3">
            <w:pPr>
              <w:pStyle w:val="ListParagraph"/>
              <w:numPr>
                <w:ilvl w:val="0"/>
                <w:numId w:val="28"/>
              </w:numPr>
              <w:spacing w:after="160" w:line="259" w:lineRule="auto"/>
              <w:contextualSpacing/>
              <w:rPr>
                <w:rFonts w:asciiTheme="majorHAnsi" w:hAnsiTheme="majorHAnsi" w:cstheme="majorHAnsi"/>
                <w:sz w:val="16"/>
                <w:szCs w:val="16"/>
                <w:lang w:val="fr-FR"/>
              </w:rPr>
            </w:pPr>
          </w:p>
        </w:tc>
        <w:tc>
          <w:tcPr>
            <w:tcW w:w="1611" w:type="dxa"/>
          </w:tcPr>
          <w:p w:rsidR="00551AE5" w:rsidRPr="00834823" w:rsidRDefault="00551AE5" w:rsidP="009801E3">
            <w:pPr>
              <w:pStyle w:val="ListParagraph"/>
              <w:numPr>
                <w:ilvl w:val="0"/>
                <w:numId w:val="28"/>
              </w:numPr>
              <w:spacing w:after="160" w:line="259" w:lineRule="auto"/>
              <w:ind w:left="105" w:hanging="105"/>
              <w:contextualSpacing/>
              <w:rPr>
                <w:rFonts w:asciiTheme="majorHAnsi" w:hAnsiTheme="majorHAnsi" w:cstheme="majorHAnsi"/>
                <w:sz w:val="16"/>
                <w:szCs w:val="16"/>
                <w:lang w:val="fr-FR"/>
              </w:rPr>
            </w:pPr>
            <w:r w:rsidRPr="00834823">
              <w:rPr>
                <w:rFonts w:asciiTheme="majorHAnsi" w:hAnsiTheme="majorHAnsi" w:cstheme="majorHAnsi"/>
                <w:sz w:val="16"/>
                <w:szCs w:val="16"/>
                <w:lang w:val="fr-FR"/>
              </w:rPr>
              <w:t>Redéfinir le contenu du suivi de la sécurité alimentaire, de la nutrition et de la santé en y déterminant des indicateurs SMART</w:t>
            </w:r>
          </w:p>
        </w:tc>
      </w:tr>
      <w:tr w:rsidR="00551AE5" w:rsidRPr="00F14C5A" w:rsidTr="00291B67">
        <w:trPr>
          <w:trHeight w:val="2315"/>
          <w:jc w:val="center"/>
        </w:trPr>
        <w:tc>
          <w:tcPr>
            <w:tcW w:w="1262" w:type="dxa"/>
          </w:tcPr>
          <w:p w:rsidR="00551AE5" w:rsidRPr="00F743A0" w:rsidRDefault="00551AE5" w:rsidP="00F9017C">
            <w:pPr>
              <w:rPr>
                <w:rFonts w:asciiTheme="majorHAnsi" w:hAnsiTheme="majorHAnsi" w:cstheme="majorHAnsi"/>
                <w:sz w:val="16"/>
                <w:szCs w:val="16"/>
                <w:lang w:val="fr-FR"/>
              </w:rPr>
            </w:pPr>
            <w:r w:rsidRPr="00F743A0">
              <w:rPr>
                <w:rFonts w:asciiTheme="majorHAnsi" w:hAnsiTheme="majorHAnsi" w:cstheme="majorHAnsi"/>
                <w:sz w:val="16"/>
                <w:szCs w:val="16"/>
                <w:lang w:val="fr-FR"/>
              </w:rPr>
              <w:lastRenderedPageBreak/>
              <w:t xml:space="preserve">Développement d’une base statistique sur la gouvernance </w:t>
            </w:r>
          </w:p>
        </w:tc>
        <w:tc>
          <w:tcPr>
            <w:tcW w:w="1852"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Information statistique sur:</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La paix et la sécurité </w:t>
            </w:r>
          </w:p>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La gouvernance </w:t>
            </w:r>
          </w:p>
        </w:tc>
        <w:tc>
          <w:tcPr>
            <w:tcW w:w="1511" w:type="dxa"/>
          </w:tcPr>
          <w:p w:rsidR="00551AE5" w:rsidRPr="00F743A0" w:rsidRDefault="00551AE5" w:rsidP="009801E3">
            <w:pPr>
              <w:numPr>
                <w:ilvl w:val="0"/>
                <w:numId w:val="28"/>
              </w:numPr>
              <w:tabs>
                <w:tab w:val="num" w:pos="105"/>
              </w:tabs>
              <w:ind w:left="101" w:hanging="101"/>
              <w:rPr>
                <w:rFonts w:asciiTheme="majorHAnsi" w:hAnsiTheme="majorHAnsi" w:cstheme="majorHAnsi"/>
                <w:sz w:val="16"/>
                <w:szCs w:val="16"/>
                <w:lang w:val="fr-FR"/>
              </w:rPr>
            </w:pPr>
            <w:r w:rsidRPr="00F743A0">
              <w:rPr>
                <w:rFonts w:asciiTheme="majorHAnsi" w:hAnsiTheme="majorHAnsi" w:cstheme="majorHAnsi"/>
                <w:sz w:val="16"/>
                <w:szCs w:val="16"/>
                <w:lang w:val="fr-FR"/>
              </w:rPr>
              <w:t>Nombre de pays faisant la compilation et la publication de l’information sur la paix et la sécurité et sur la gouvernance</w:t>
            </w:r>
          </w:p>
        </w:tc>
        <w:tc>
          <w:tcPr>
            <w:tcW w:w="1501" w:type="dxa"/>
          </w:tcPr>
          <w:p w:rsidR="00551AE5" w:rsidRPr="00F743A0" w:rsidRDefault="00551AE5" w:rsidP="009801E3">
            <w:pPr>
              <w:numPr>
                <w:ilvl w:val="0"/>
                <w:numId w:val="28"/>
              </w:numPr>
              <w:tabs>
                <w:tab w:val="num" w:pos="105"/>
              </w:tabs>
              <w:ind w:left="105" w:hanging="105"/>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53 pays publient l’information annuelle sur la paix, la sécurité et la gouvernance à partir de 2012. </w:t>
            </w:r>
          </w:p>
        </w:tc>
        <w:tc>
          <w:tcPr>
            <w:tcW w:w="1646" w:type="dxa"/>
          </w:tcPr>
          <w:p w:rsidR="00551AE5" w:rsidRPr="00F743A0" w:rsidRDefault="00551AE5" w:rsidP="009801E3">
            <w:pPr>
              <w:rPr>
                <w:rFonts w:asciiTheme="majorHAnsi" w:hAnsiTheme="majorHAnsi" w:cstheme="majorHAnsi"/>
                <w:sz w:val="16"/>
                <w:szCs w:val="16"/>
                <w:lang w:val="fr-FR"/>
              </w:rPr>
            </w:pPr>
            <w:r w:rsidRPr="00F743A0">
              <w:rPr>
                <w:rFonts w:asciiTheme="majorHAnsi" w:hAnsiTheme="majorHAnsi" w:cstheme="majorHAnsi"/>
                <w:sz w:val="16"/>
                <w:szCs w:val="16"/>
                <w:lang w:val="fr-FR"/>
              </w:rPr>
              <w:t xml:space="preserve">Une Afrique mieux gouvernée. </w:t>
            </w:r>
          </w:p>
        </w:tc>
        <w:tc>
          <w:tcPr>
            <w:tcW w:w="1839" w:type="dxa"/>
          </w:tcPr>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Plusieurs pays font la compilation de l’information sur la paix, la sécurité et la gouvernance</w:t>
            </w:r>
          </w:p>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L’Afrique du sud est dans un processus de développement du système</w:t>
            </w:r>
          </w:p>
          <w:p w:rsidR="00551AE5" w:rsidRPr="002E0CD5" w:rsidRDefault="00551AE5" w:rsidP="009801E3">
            <w:pPr>
              <w:ind w:left="168"/>
              <w:rPr>
                <w:rFonts w:asciiTheme="majorHAnsi" w:hAnsiTheme="majorHAnsi" w:cstheme="majorHAnsi"/>
                <w:sz w:val="16"/>
                <w:szCs w:val="16"/>
                <w:lang w:val="fr-FR"/>
              </w:rPr>
            </w:pPr>
          </w:p>
        </w:tc>
        <w:tc>
          <w:tcPr>
            <w:tcW w:w="2547" w:type="dxa"/>
          </w:tcPr>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 xml:space="preserve">Améliorer l’accès aux sources de données </w:t>
            </w:r>
          </w:p>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Encourager la publication des rapports sur GPS</w:t>
            </w:r>
          </w:p>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Faire des enquêtes régulières sur GPS</w:t>
            </w:r>
          </w:p>
        </w:tc>
        <w:tc>
          <w:tcPr>
            <w:tcW w:w="1611" w:type="dxa"/>
          </w:tcPr>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Pertinent</w:t>
            </w:r>
          </w:p>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Assurer la durabilité</w:t>
            </w:r>
          </w:p>
          <w:p w:rsidR="00551AE5" w:rsidRPr="002E0CD5" w:rsidRDefault="00551AE5" w:rsidP="009801E3">
            <w:pPr>
              <w:pStyle w:val="ListParagraph"/>
              <w:numPr>
                <w:ilvl w:val="0"/>
                <w:numId w:val="28"/>
              </w:numPr>
              <w:tabs>
                <w:tab w:val="num" w:pos="78"/>
                <w:tab w:val="num" w:pos="258"/>
              </w:tabs>
              <w:spacing w:after="160" w:line="259" w:lineRule="auto"/>
              <w:ind w:left="78" w:hanging="78"/>
              <w:contextualSpacing/>
              <w:rPr>
                <w:rFonts w:asciiTheme="majorHAnsi" w:hAnsiTheme="majorHAnsi" w:cstheme="majorHAnsi"/>
                <w:sz w:val="16"/>
                <w:szCs w:val="16"/>
                <w:lang w:val="fr-FR"/>
              </w:rPr>
            </w:pPr>
            <w:r w:rsidRPr="002E0CD5">
              <w:rPr>
                <w:rFonts w:asciiTheme="majorHAnsi" w:hAnsiTheme="majorHAnsi" w:cstheme="majorHAnsi"/>
                <w:sz w:val="16"/>
                <w:szCs w:val="16"/>
                <w:lang w:val="fr-FR"/>
              </w:rPr>
              <w:t>Nécessité d'un partage d'expériences et de renforcement des capacités sur les statistiques de gouvernance Le Kenya est un bon exemple</w:t>
            </w:r>
          </w:p>
        </w:tc>
      </w:tr>
    </w:tbl>
    <w:p w:rsidR="00551AE5" w:rsidRPr="00A745A1" w:rsidRDefault="00551AE5" w:rsidP="00551AE5">
      <w:pPr>
        <w:rPr>
          <w:rFonts w:ascii="Arial" w:hAnsi="Arial" w:cs="Arial"/>
          <w:sz w:val="20"/>
          <w:szCs w:val="20"/>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t>Objectif stratégique 2 : Transformer les statistiques existantes pour la comparabilité</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953"/>
        <w:gridCol w:w="1393"/>
        <w:gridCol w:w="1533"/>
        <w:gridCol w:w="1530"/>
        <w:gridCol w:w="1530"/>
        <w:gridCol w:w="2536"/>
        <w:gridCol w:w="1676"/>
      </w:tblGrid>
      <w:tr w:rsidR="00551AE5" w:rsidRPr="00B25656" w:rsidTr="00F9017C">
        <w:trPr>
          <w:jc w:val="center"/>
        </w:trPr>
        <w:tc>
          <w:tcPr>
            <w:tcW w:w="506" w:type="pct"/>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Initiative stratégique </w:t>
            </w:r>
          </w:p>
        </w:tc>
        <w:tc>
          <w:tcPr>
            <w:tcW w:w="722" w:type="pct"/>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515" w:type="pct"/>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Indicateur de performance </w:t>
            </w:r>
          </w:p>
        </w:tc>
        <w:tc>
          <w:tcPr>
            <w:tcW w:w="567" w:type="pct"/>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Etapes / Cible</w:t>
            </w:r>
          </w:p>
        </w:tc>
        <w:tc>
          <w:tcPr>
            <w:tcW w:w="566" w:type="pct"/>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566" w:type="pct"/>
            <w:vAlign w:val="center"/>
          </w:tcPr>
          <w:p w:rsidR="00551AE5" w:rsidRPr="00EF4014" w:rsidRDefault="00551AE5" w:rsidP="00F9017C">
            <w:pPr>
              <w:rPr>
                <w:rFonts w:asciiTheme="majorHAnsi" w:hAnsiTheme="majorHAnsi" w:cstheme="majorHAnsi"/>
                <w:b/>
                <w:color w:val="76923C"/>
                <w:sz w:val="16"/>
                <w:szCs w:val="16"/>
                <w:lang w:val="fr-FR"/>
              </w:rPr>
            </w:pPr>
            <w:r w:rsidRPr="00EF4014">
              <w:rPr>
                <w:rFonts w:asciiTheme="majorHAnsi" w:hAnsiTheme="majorHAnsi" w:cstheme="majorHAnsi"/>
                <w:b/>
                <w:color w:val="76923C"/>
                <w:sz w:val="16"/>
                <w:szCs w:val="16"/>
                <w:lang w:val="fr-FR"/>
              </w:rPr>
              <w:t>Qu’est-ce qui a été fait / atteint ?</w:t>
            </w:r>
          </w:p>
        </w:tc>
        <w:tc>
          <w:tcPr>
            <w:tcW w:w="938" w:type="pct"/>
            <w:vAlign w:val="center"/>
          </w:tcPr>
          <w:p w:rsidR="00551AE5" w:rsidRPr="00EF4014" w:rsidRDefault="00551AE5" w:rsidP="00F9017C">
            <w:pPr>
              <w:rPr>
                <w:rFonts w:asciiTheme="majorHAnsi" w:hAnsiTheme="majorHAnsi" w:cstheme="majorHAnsi"/>
                <w:b/>
                <w:color w:val="76923C"/>
                <w:sz w:val="16"/>
                <w:szCs w:val="16"/>
                <w:lang w:val="fr-FR"/>
              </w:rPr>
            </w:pPr>
            <w:r w:rsidRPr="00EF4014">
              <w:rPr>
                <w:rFonts w:asciiTheme="majorHAnsi" w:hAnsiTheme="majorHAnsi" w:cstheme="majorHAnsi"/>
                <w:b/>
                <w:color w:val="76923C"/>
                <w:sz w:val="16"/>
                <w:szCs w:val="16"/>
                <w:lang w:val="fr-FR"/>
              </w:rPr>
              <w:t>Défis</w:t>
            </w:r>
          </w:p>
        </w:tc>
        <w:tc>
          <w:tcPr>
            <w:tcW w:w="620" w:type="pct"/>
            <w:vAlign w:val="center"/>
          </w:tcPr>
          <w:p w:rsidR="00551AE5" w:rsidRPr="00EF4014" w:rsidRDefault="00551AE5" w:rsidP="00F9017C">
            <w:pPr>
              <w:rPr>
                <w:rFonts w:asciiTheme="majorHAnsi" w:hAnsiTheme="majorHAnsi" w:cstheme="majorHAnsi"/>
                <w:b/>
                <w:color w:val="76923C"/>
                <w:sz w:val="16"/>
                <w:szCs w:val="16"/>
                <w:lang w:val="fr-FR"/>
              </w:rPr>
            </w:pPr>
            <w:r w:rsidRPr="00EF4014">
              <w:rPr>
                <w:rFonts w:asciiTheme="majorHAnsi" w:hAnsiTheme="majorHAnsi" w:cstheme="majorHAnsi"/>
                <w:b/>
                <w:color w:val="76923C"/>
                <w:sz w:val="16"/>
                <w:szCs w:val="16"/>
                <w:lang w:val="fr-FR"/>
              </w:rPr>
              <w:t>Pertinent ou nouvelle initiative</w:t>
            </w:r>
          </w:p>
        </w:tc>
      </w:tr>
      <w:tr w:rsidR="00551AE5" w:rsidRPr="00B25656" w:rsidTr="00F9017C">
        <w:trPr>
          <w:trHeight w:val="557"/>
          <w:jc w:val="center"/>
        </w:trPr>
        <w:tc>
          <w:tcPr>
            <w:tcW w:w="506"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Adopter des méthodologies de retraitement et d’ajustement  </w:t>
            </w:r>
          </w:p>
        </w:tc>
        <w:tc>
          <w:tcPr>
            <w:tcW w:w="722"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Manuels sur les méthodologies de retraitement et d’ajustement </w:t>
            </w:r>
          </w:p>
        </w:tc>
        <w:tc>
          <w:tcPr>
            <w:tcW w:w="515"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manuels  </w:t>
            </w:r>
          </w:p>
        </w:tc>
        <w:tc>
          <w:tcPr>
            <w:tcW w:w="567"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Manuels sur les méthodologies de retraitement et d’ajustement dans tous les domaines de l’intégration au plus tard en 2013. </w:t>
            </w:r>
          </w:p>
        </w:tc>
        <w:tc>
          <w:tcPr>
            <w:tcW w:w="566"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Statistiques comparables pour la formulation des politiques et la prise de décision en appui à l’intégration </w:t>
            </w:r>
          </w:p>
        </w:tc>
        <w:tc>
          <w:tcPr>
            <w:tcW w:w="566" w:type="pct"/>
          </w:tcPr>
          <w:p w:rsidR="00551AE5" w:rsidRPr="00EF4014" w:rsidRDefault="00551AE5" w:rsidP="00EF4014">
            <w:pPr>
              <w:spacing w:after="160" w:line="259" w:lineRule="auto"/>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Des </w:t>
            </w:r>
            <w:r w:rsidR="00EF4014" w:rsidRPr="00EF4014">
              <w:rPr>
                <w:rFonts w:asciiTheme="majorHAnsi" w:hAnsiTheme="majorHAnsi" w:cstheme="majorHAnsi"/>
                <w:sz w:val="16"/>
                <w:szCs w:val="16"/>
                <w:lang w:val="fr-FR"/>
              </w:rPr>
              <w:t>m</w:t>
            </w:r>
            <w:r w:rsidRPr="00EF4014">
              <w:rPr>
                <w:rFonts w:asciiTheme="majorHAnsi" w:hAnsiTheme="majorHAnsi" w:cstheme="majorHAnsi"/>
                <w:sz w:val="16"/>
                <w:szCs w:val="16"/>
                <w:lang w:val="fr-FR"/>
              </w:rPr>
              <w:t>éthodologies de retraitement et d’ajustement existent dans la plupart des pays et au niveau des CER</w:t>
            </w:r>
          </w:p>
        </w:tc>
        <w:tc>
          <w:tcPr>
            <w:tcW w:w="938" w:type="pct"/>
          </w:tcPr>
          <w:p w:rsidR="00551AE5" w:rsidRPr="00EF4014" w:rsidRDefault="00551AE5" w:rsidP="00EF4014">
            <w:pPr>
              <w:spacing w:after="160" w:line="259" w:lineRule="auto"/>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Les méthodologies varient d'un pays à l'autre et d’une CER à l’autre</w:t>
            </w:r>
          </w:p>
          <w:p w:rsidR="00EF4014" w:rsidRPr="00EF4014" w:rsidRDefault="00EF4014" w:rsidP="00EF4014">
            <w:pPr>
              <w:spacing w:after="160" w:line="259" w:lineRule="auto"/>
              <w:contextualSpacing/>
              <w:rPr>
                <w:rFonts w:asciiTheme="majorHAnsi" w:hAnsiTheme="majorHAnsi" w:cstheme="majorHAnsi"/>
                <w:sz w:val="16"/>
                <w:szCs w:val="16"/>
                <w:lang w:val="fr-FR"/>
              </w:rPr>
            </w:pPr>
          </w:p>
          <w:p w:rsidR="00551AE5" w:rsidRPr="00EF4014" w:rsidRDefault="00551AE5" w:rsidP="00EF4014">
            <w:pPr>
              <w:spacing w:after="160" w:line="259" w:lineRule="auto"/>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Ressources humaines de qualité</w:t>
            </w:r>
          </w:p>
        </w:tc>
        <w:tc>
          <w:tcPr>
            <w:tcW w:w="620" w:type="pct"/>
          </w:tcPr>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Pertinent</w:t>
            </w:r>
          </w:p>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Harmoniser les méthodologies</w:t>
            </w:r>
          </w:p>
        </w:tc>
      </w:tr>
      <w:tr w:rsidR="00551AE5" w:rsidRPr="00F14C5A" w:rsidTr="00F9017C">
        <w:trPr>
          <w:trHeight w:val="70"/>
          <w:jc w:val="center"/>
        </w:trPr>
        <w:tc>
          <w:tcPr>
            <w:tcW w:w="506"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Produire et valider les données comparables. </w:t>
            </w:r>
          </w:p>
        </w:tc>
        <w:tc>
          <w:tcPr>
            <w:tcW w:w="722"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Publier des données comparables </w:t>
            </w:r>
          </w:p>
        </w:tc>
        <w:tc>
          <w:tcPr>
            <w:tcW w:w="515"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domaines statistiques ayant des données comparables  </w:t>
            </w:r>
          </w:p>
        </w:tc>
        <w:tc>
          <w:tcPr>
            <w:tcW w:w="567"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Données statistiques comparables dans tous les domaines de l’intégration au plus tard en 2014. </w:t>
            </w:r>
          </w:p>
        </w:tc>
        <w:tc>
          <w:tcPr>
            <w:tcW w:w="566" w:type="pct"/>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Statistiques comparables pour la formulation des politiques et la prise de décision en appui à l’intégration</w:t>
            </w:r>
          </w:p>
        </w:tc>
        <w:tc>
          <w:tcPr>
            <w:tcW w:w="566" w:type="pct"/>
          </w:tcPr>
          <w:p w:rsidR="00551AE5" w:rsidRPr="00EF4014" w:rsidRDefault="00551AE5" w:rsidP="00EF4014">
            <w:pPr>
              <w:spacing w:after="160" w:line="259" w:lineRule="auto"/>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Des données comparables  existent dans la plupart des pays et  au niveau des CER et continental</w:t>
            </w:r>
          </w:p>
        </w:tc>
        <w:tc>
          <w:tcPr>
            <w:tcW w:w="938" w:type="pct"/>
          </w:tcPr>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Harmoniser toutes les données entre pays ;</w:t>
            </w:r>
          </w:p>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Ressources humaines de qualité</w:t>
            </w:r>
          </w:p>
        </w:tc>
        <w:tc>
          <w:tcPr>
            <w:tcW w:w="620" w:type="pct"/>
          </w:tcPr>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Pertinent Coordination pour éviter les disparités entre pays</w:t>
            </w:r>
          </w:p>
        </w:tc>
      </w:tr>
    </w:tbl>
    <w:p w:rsidR="00551AE5" w:rsidRPr="00B25656" w:rsidRDefault="00551AE5" w:rsidP="00551AE5">
      <w:pPr>
        <w:rPr>
          <w:rFonts w:asciiTheme="majorHAnsi" w:hAnsiTheme="majorHAnsi" w:cstheme="majorHAnsi"/>
          <w:b/>
          <w:sz w:val="16"/>
          <w:szCs w:val="16"/>
          <w:lang w:val="fr-FR"/>
        </w:rPr>
      </w:pPr>
    </w:p>
    <w:p w:rsidR="00393C76" w:rsidRDefault="00393C76" w:rsidP="00551AE5">
      <w:pPr>
        <w:jc w:val="center"/>
        <w:rPr>
          <w:rFonts w:asciiTheme="majorHAnsi" w:hAnsiTheme="majorHAnsi" w:cstheme="majorHAnsi"/>
          <w:b/>
          <w:sz w:val="16"/>
          <w:szCs w:val="16"/>
          <w:lang w:val="fr-FR"/>
        </w:rPr>
      </w:pPr>
    </w:p>
    <w:p w:rsidR="00393C76" w:rsidRDefault="00393C76" w:rsidP="00551AE5">
      <w:pPr>
        <w:jc w:val="center"/>
        <w:rPr>
          <w:rFonts w:asciiTheme="majorHAnsi" w:hAnsiTheme="majorHAnsi" w:cstheme="majorHAnsi"/>
          <w:b/>
          <w:sz w:val="16"/>
          <w:szCs w:val="16"/>
          <w:lang w:val="fr-FR"/>
        </w:rPr>
      </w:pPr>
    </w:p>
    <w:p w:rsidR="00393C76" w:rsidRDefault="00393C76" w:rsidP="00551AE5">
      <w:pPr>
        <w:jc w:val="center"/>
        <w:rPr>
          <w:rFonts w:asciiTheme="majorHAnsi" w:hAnsiTheme="majorHAnsi" w:cstheme="majorHAnsi"/>
          <w:b/>
          <w:sz w:val="16"/>
          <w:szCs w:val="16"/>
          <w:lang w:val="fr-FR"/>
        </w:rPr>
      </w:pPr>
    </w:p>
    <w:p w:rsidR="00393C76" w:rsidRDefault="00393C76" w:rsidP="00551AE5">
      <w:pPr>
        <w:jc w:val="center"/>
        <w:rPr>
          <w:rFonts w:asciiTheme="majorHAnsi" w:hAnsiTheme="majorHAnsi" w:cstheme="majorHAnsi"/>
          <w:b/>
          <w:sz w:val="16"/>
          <w:szCs w:val="16"/>
          <w:lang w:val="fr-FR"/>
        </w:rPr>
      </w:pPr>
    </w:p>
    <w:p w:rsidR="00B374FB" w:rsidRDefault="00B374FB" w:rsidP="00551AE5">
      <w:pPr>
        <w:jc w:val="center"/>
        <w:rPr>
          <w:rFonts w:asciiTheme="majorHAnsi" w:hAnsiTheme="majorHAnsi" w:cstheme="majorHAnsi"/>
          <w:b/>
          <w:sz w:val="16"/>
          <w:szCs w:val="16"/>
          <w:lang w:val="fr-FR"/>
        </w:rPr>
      </w:pPr>
    </w:p>
    <w:p w:rsidR="00D60DD5" w:rsidRDefault="00D60DD5" w:rsidP="00551AE5">
      <w:pPr>
        <w:jc w:val="center"/>
        <w:rPr>
          <w:rFonts w:asciiTheme="majorHAnsi" w:hAnsiTheme="majorHAnsi" w:cstheme="majorHAnsi"/>
          <w:b/>
          <w:sz w:val="16"/>
          <w:szCs w:val="16"/>
          <w:lang w:val="fr-FR"/>
        </w:rPr>
      </w:pPr>
    </w:p>
    <w:p w:rsidR="00D60DD5" w:rsidRDefault="00D60DD5" w:rsidP="00551AE5">
      <w:pPr>
        <w:jc w:val="center"/>
        <w:rPr>
          <w:rFonts w:asciiTheme="majorHAnsi" w:hAnsiTheme="majorHAnsi" w:cstheme="majorHAnsi"/>
          <w:b/>
          <w:sz w:val="16"/>
          <w:szCs w:val="16"/>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lastRenderedPageBreak/>
        <w:t>Objectif Stratégique 3 : Harmoniser les normes et les méthodes de la production statistique</w:t>
      </w:r>
    </w:p>
    <w:tbl>
      <w:tblPr>
        <w:tblW w:w="13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1843"/>
        <w:gridCol w:w="1276"/>
        <w:gridCol w:w="1536"/>
        <w:gridCol w:w="1582"/>
        <w:gridCol w:w="2835"/>
        <w:gridCol w:w="1940"/>
        <w:gridCol w:w="1604"/>
      </w:tblGrid>
      <w:tr w:rsidR="00551AE5" w:rsidRPr="00B25656" w:rsidTr="00F9017C">
        <w:trPr>
          <w:trHeight w:val="296"/>
          <w:tblHeader/>
          <w:jc w:val="center"/>
        </w:trPr>
        <w:tc>
          <w:tcPr>
            <w:tcW w:w="1171"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Initiative stratégique </w:t>
            </w:r>
          </w:p>
        </w:tc>
        <w:tc>
          <w:tcPr>
            <w:tcW w:w="1843"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1276"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Indicateur de performance </w:t>
            </w:r>
          </w:p>
        </w:tc>
        <w:tc>
          <w:tcPr>
            <w:tcW w:w="1536"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 / Cible</w:t>
            </w:r>
          </w:p>
        </w:tc>
        <w:tc>
          <w:tcPr>
            <w:tcW w:w="1582"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2835"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Qu’est-ce qui a été fait / atteint ?</w:t>
            </w:r>
          </w:p>
        </w:tc>
        <w:tc>
          <w:tcPr>
            <w:tcW w:w="1940"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Défis</w:t>
            </w:r>
          </w:p>
        </w:tc>
        <w:tc>
          <w:tcPr>
            <w:tcW w:w="1604"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Pertinent ou nouvelle initiative</w:t>
            </w:r>
          </w:p>
        </w:tc>
      </w:tr>
      <w:tr w:rsidR="00551AE5" w:rsidRPr="00F14C5A" w:rsidTr="00F9017C">
        <w:trPr>
          <w:trHeight w:val="557"/>
          <w:jc w:val="center"/>
        </w:trPr>
        <w:tc>
          <w:tcPr>
            <w:tcW w:w="1171"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Adaptation des normes et méthodes internationales aux réalités africaines  </w:t>
            </w:r>
          </w:p>
        </w:tc>
        <w:tc>
          <w:tcPr>
            <w:tcW w:w="1843" w:type="dxa"/>
          </w:tcPr>
          <w:p w:rsidR="00551AE5" w:rsidRPr="00EF4014" w:rsidRDefault="00551AE5" w:rsidP="00F9017C">
            <w:pPr>
              <w:ind w:left="72"/>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Manuels sur les normes et méthodes communes </w:t>
            </w:r>
          </w:p>
        </w:tc>
        <w:tc>
          <w:tcPr>
            <w:tcW w:w="1276"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Nombre de manuels  </w:t>
            </w:r>
          </w:p>
        </w:tc>
        <w:tc>
          <w:tcPr>
            <w:tcW w:w="1536"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Manuels sur les normes et méthodes statistiques communes dans tous les domaines d’intégration au plus tard en 2014. </w:t>
            </w:r>
          </w:p>
        </w:tc>
        <w:tc>
          <w:tcPr>
            <w:tcW w:w="1582"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Normes et méthodes internationales applicables aux réalités africaines </w:t>
            </w:r>
          </w:p>
        </w:tc>
        <w:tc>
          <w:tcPr>
            <w:tcW w:w="2835" w:type="dxa"/>
          </w:tcPr>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Adaptation des normes et méthodes internationales aux réalités africaines   réalisées en partie par Afristat (Nomenclature d’activités et de produits, indices, etc.)</w:t>
            </w:r>
          </w:p>
        </w:tc>
        <w:tc>
          <w:tcPr>
            <w:tcW w:w="1940" w:type="dxa"/>
          </w:tcPr>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Rendre effective cette adaptation ;</w:t>
            </w:r>
          </w:p>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Financement ;</w:t>
            </w:r>
          </w:p>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Ressources humaines de qualité</w:t>
            </w:r>
          </w:p>
        </w:tc>
        <w:tc>
          <w:tcPr>
            <w:tcW w:w="1604" w:type="dxa"/>
          </w:tcPr>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Pertinent</w:t>
            </w:r>
          </w:p>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Participer à l'élaboration de manuels en tant que continent. L'Afrique devrait également initier des normes dans de nouveaux domaines</w:t>
            </w:r>
          </w:p>
        </w:tc>
      </w:tr>
      <w:tr w:rsidR="00551AE5" w:rsidRPr="00B25656" w:rsidTr="00F9017C">
        <w:trPr>
          <w:jc w:val="center"/>
        </w:trPr>
        <w:tc>
          <w:tcPr>
            <w:tcW w:w="1171"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Mise en œuvre des normes et méthodes adoptées </w:t>
            </w:r>
          </w:p>
        </w:tc>
        <w:tc>
          <w:tcPr>
            <w:tcW w:w="1843"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Statistiques harmonisées </w:t>
            </w:r>
          </w:p>
        </w:tc>
        <w:tc>
          <w:tcPr>
            <w:tcW w:w="1276"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Nombre de domaines statistiques harmonisés.  </w:t>
            </w:r>
          </w:p>
        </w:tc>
        <w:tc>
          <w:tcPr>
            <w:tcW w:w="1536"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53 pays appliquent les normes communes au plus tard en 2014. </w:t>
            </w:r>
          </w:p>
        </w:tc>
        <w:tc>
          <w:tcPr>
            <w:tcW w:w="1582" w:type="dxa"/>
          </w:tcPr>
          <w:p w:rsidR="00551AE5" w:rsidRPr="00EF4014" w:rsidRDefault="00551AE5" w:rsidP="00F9017C">
            <w:pPr>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Normes et méthodes internationales applicables aux réalités africaines. </w:t>
            </w:r>
          </w:p>
        </w:tc>
        <w:tc>
          <w:tcPr>
            <w:tcW w:w="2835" w:type="dxa"/>
          </w:tcPr>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La plupart des pays membres d’Afristat ont mis en œuvre des normes et méthodes adoptées (Prix, IHPI) ;</w:t>
            </w:r>
          </w:p>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SCN93 est appliqué dans la quasi-totalité des pays ;</w:t>
            </w:r>
          </w:p>
          <w:p w:rsidR="00551AE5" w:rsidRPr="00EF4014" w:rsidRDefault="00551AE5" w:rsidP="009E686D">
            <w:pPr>
              <w:pStyle w:val="ListParagraph"/>
              <w:numPr>
                <w:ilvl w:val="0"/>
                <w:numId w:val="61"/>
              </w:numPr>
              <w:tabs>
                <w:tab w:val="clear" w:pos="360"/>
                <w:tab w:val="num" w:pos="161"/>
              </w:tabs>
              <w:spacing w:after="160" w:line="259" w:lineRule="auto"/>
              <w:ind w:left="161" w:hanging="161"/>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Plan d’action en cours pour le SCN2008 pour certains pays.</w:t>
            </w:r>
          </w:p>
        </w:tc>
        <w:tc>
          <w:tcPr>
            <w:tcW w:w="1940" w:type="dxa"/>
          </w:tcPr>
          <w:p w:rsidR="00551AE5" w:rsidRPr="00EF4014" w:rsidRDefault="00551AE5" w:rsidP="009E686D">
            <w:pPr>
              <w:pStyle w:val="ListParagraph"/>
              <w:numPr>
                <w:ilvl w:val="0"/>
                <w:numId w:val="61"/>
              </w:numPr>
              <w:spacing w:after="160" w:line="259" w:lineRule="auto"/>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Tous les pays de</w:t>
            </w:r>
            <w:r w:rsidR="00EF4014">
              <w:rPr>
                <w:rFonts w:asciiTheme="majorHAnsi" w:hAnsiTheme="majorHAnsi" w:cstheme="majorHAnsi"/>
                <w:sz w:val="16"/>
                <w:szCs w:val="16"/>
                <w:lang w:val="fr-FR"/>
              </w:rPr>
              <w:t>vraient migrer vers le SCN2008 </w:t>
            </w:r>
          </w:p>
          <w:p w:rsidR="00551AE5" w:rsidRPr="00EF4014" w:rsidRDefault="00551AE5" w:rsidP="00F9017C">
            <w:pPr>
              <w:pStyle w:val="ListParagraph"/>
              <w:ind w:left="360"/>
              <w:rPr>
                <w:rFonts w:asciiTheme="majorHAnsi" w:hAnsiTheme="majorHAnsi" w:cstheme="majorHAnsi"/>
                <w:sz w:val="16"/>
                <w:szCs w:val="16"/>
                <w:lang w:val="fr-FR"/>
              </w:rPr>
            </w:pPr>
          </w:p>
        </w:tc>
        <w:tc>
          <w:tcPr>
            <w:tcW w:w="1604" w:type="dxa"/>
          </w:tcPr>
          <w:p w:rsidR="00551AE5" w:rsidRPr="00EF4014" w:rsidRDefault="00551AE5" w:rsidP="009E686D">
            <w:pPr>
              <w:pStyle w:val="ListParagraph"/>
              <w:numPr>
                <w:ilvl w:val="0"/>
                <w:numId w:val="61"/>
              </w:numPr>
              <w:spacing w:after="160" w:line="259" w:lineRule="auto"/>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Pertinent</w:t>
            </w:r>
          </w:p>
        </w:tc>
      </w:tr>
    </w:tbl>
    <w:p w:rsidR="00551AE5" w:rsidRPr="00B25656" w:rsidRDefault="00551AE5" w:rsidP="00551AE5">
      <w:pPr>
        <w:jc w:val="center"/>
        <w:rPr>
          <w:rFonts w:asciiTheme="majorHAnsi" w:hAnsiTheme="majorHAnsi" w:cstheme="majorHAnsi"/>
          <w:sz w:val="16"/>
          <w:szCs w:val="16"/>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t>THEME STRATEGIQUE 2 : Coordonner la production des statistiques de qualité pour l’Afrique</w:t>
      </w: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t>Objectif stratégique 1 : Renforcer la coopération entre les institutions au sein du système Statistique Africain.</w:t>
      </w: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664"/>
        <w:gridCol w:w="1879"/>
        <w:gridCol w:w="1701"/>
        <w:gridCol w:w="1816"/>
        <w:gridCol w:w="1787"/>
        <w:gridCol w:w="1794"/>
        <w:gridCol w:w="1855"/>
      </w:tblGrid>
      <w:tr w:rsidR="00551AE5" w:rsidRPr="00B25656" w:rsidTr="00F9017C">
        <w:trPr>
          <w:tblHeader/>
          <w:jc w:val="center"/>
        </w:trPr>
        <w:tc>
          <w:tcPr>
            <w:tcW w:w="1523"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Initiative stratégique </w:t>
            </w:r>
          </w:p>
        </w:tc>
        <w:tc>
          <w:tcPr>
            <w:tcW w:w="1664"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1879"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Indicateur de performance </w:t>
            </w:r>
          </w:p>
        </w:tc>
        <w:tc>
          <w:tcPr>
            <w:tcW w:w="1701"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 / Cible</w:t>
            </w:r>
          </w:p>
        </w:tc>
        <w:tc>
          <w:tcPr>
            <w:tcW w:w="1816"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1787"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Qu’est-ce qui a été fait / atteint ?</w:t>
            </w:r>
          </w:p>
        </w:tc>
        <w:tc>
          <w:tcPr>
            <w:tcW w:w="1794"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Défis</w:t>
            </w:r>
          </w:p>
        </w:tc>
        <w:tc>
          <w:tcPr>
            <w:tcW w:w="1855"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Pertinent ou nouvelle initiative</w:t>
            </w:r>
          </w:p>
        </w:tc>
      </w:tr>
      <w:tr w:rsidR="00551AE5" w:rsidRPr="00F14C5A" w:rsidTr="00F9017C">
        <w:trPr>
          <w:trHeight w:val="746"/>
          <w:jc w:val="center"/>
        </w:trPr>
        <w:tc>
          <w:tcPr>
            <w:tcW w:w="152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Renforcement du Comité de Coordination Statistique en Afrique (CCSA) </w:t>
            </w:r>
          </w:p>
        </w:tc>
        <w:tc>
          <w:tcPr>
            <w:tcW w:w="1664"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Programme commun sur les activités statistiques entre les institutions panafricaines </w:t>
            </w:r>
          </w:p>
        </w:tc>
        <w:tc>
          <w:tcPr>
            <w:tcW w:w="1879"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programmes communs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Programme statistique annuel commun</w:t>
            </w:r>
          </w:p>
        </w:tc>
        <w:tc>
          <w:tcPr>
            <w:tcW w:w="181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Programme harmonisé </w:t>
            </w:r>
          </w:p>
        </w:tc>
        <w:tc>
          <w:tcPr>
            <w:tcW w:w="1787"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Le CCSA ne se réunit plus </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Pas de programme commun aux trois institutions panafricaines</w:t>
            </w:r>
          </w:p>
        </w:tc>
        <w:tc>
          <w:tcPr>
            <w:tcW w:w="1794"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p>
        </w:tc>
        <w:tc>
          <w:tcPr>
            <w:tcW w:w="1855"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Pertinent</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Revitaliser le CCSA </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Développer des plans d'action et un mécanisme de suivi et évaluation</w:t>
            </w:r>
          </w:p>
        </w:tc>
      </w:tr>
      <w:tr w:rsidR="00551AE5" w:rsidRPr="00F14C5A" w:rsidTr="00F9017C">
        <w:trPr>
          <w:jc w:val="center"/>
        </w:trPr>
        <w:tc>
          <w:tcPr>
            <w:tcW w:w="152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Création de fonctions statistiques dans les CER qui n’en ont pas encore UMA, CEN-SAD, CEAAC, et IGAD) </w:t>
            </w:r>
          </w:p>
        </w:tc>
        <w:tc>
          <w:tcPr>
            <w:tcW w:w="1664"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Entités statistiques fonctionnelles </w:t>
            </w:r>
          </w:p>
        </w:tc>
        <w:tc>
          <w:tcPr>
            <w:tcW w:w="1879"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d’entités statistiques fonctionnelles.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4 entités statistiques mises en place au plus tard en 2015</w:t>
            </w:r>
          </w:p>
        </w:tc>
        <w:tc>
          <w:tcPr>
            <w:tcW w:w="181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Meilleure coordination du d’développement statistique au sein des CER. </w:t>
            </w:r>
          </w:p>
        </w:tc>
        <w:tc>
          <w:tcPr>
            <w:tcW w:w="1787"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L’UMA et la CEEAC ont créé une unité statistique ;</w:t>
            </w:r>
          </w:p>
        </w:tc>
        <w:tc>
          <w:tcPr>
            <w:tcW w:w="1794"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Création d’entités statistiques dans les CER suivantes : CEN-SAD, et IGAD </w:t>
            </w:r>
          </w:p>
        </w:tc>
        <w:tc>
          <w:tcPr>
            <w:tcW w:w="1855"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Pertinent</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Les CER doivent avoir le mandat clair pour coordonner les activités statistiques au niveau régional</w:t>
            </w:r>
          </w:p>
        </w:tc>
      </w:tr>
      <w:tr w:rsidR="00551AE5" w:rsidRPr="00F14C5A" w:rsidTr="00F9017C">
        <w:trPr>
          <w:jc w:val="center"/>
        </w:trPr>
        <w:tc>
          <w:tcPr>
            <w:tcW w:w="152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Renforcement de la fonction statistique au sein des CER </w:t>
            </w:r>
          </w:p>
        </w:tc>
        <w:tc>
          <w:tcPr>
            <w:tcW w:w="1664"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Fonction et entité statistiques.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Programmes et profils communs des programmes statistiques régionaux</w:t>
            </w:r>
          </w:p>
        </w:tc>
        <w:tc>
          <w:tcPr>
            <w:tcW w:w="1879"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d’entités statistiques fonctionnelles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programmes intra régionaux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Programmes annuels de travail des CER au plus tard en 2011 </w:t>
            </w:r>
          </w:p>
        </w:tc>
        <w:tc>
          <w:tcPr>
            <w:tcW w:w="1816"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Meilleure coordination du développement statistique au sein des CER.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Programmes régionaux harmonisés. </w:t>
            </w:r>
          </w:p>
          <w:p w:rsidR="00551AE5" w:rsidRPr="00B25656" w:rsidRDefault="00551AE5" w:rsidP="00F9017C">
            <w:pPr>
              <w:ind w:left="72"/>
              <w:rPr>
                <w:rFonts w:asciiTheme="majorHAnsi" w:hAnsiTheme="majorHAnsi" w:cstheme="majorHAnsi"/>
                <w:sz w:val="16"/>
                <w:szCs w:val="16"/>
                <w:lang w:val="fr-FR"/>
              </w:rPr>
            </w:pPr>
          </w:p>
        </w:tc>
        <w:tc>
          <w:tcPr>
            <w:tcW w:w="1787"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CEDEAO, SADC, EAC, UMA, CEEAC, COMESA ont des programmes statistiques et organisent des réunions statistiques chaque années dans leur région</w:t>
            </w:r>
          </w:p>
        </w:tc>
        <w:tc>
          <w:tcPr>
            <w:tcW w:w="1794"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 xml:space="preserve"> Renforcement de la fonction statistique dans les CER ;</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Mettre en place des programmes régionaux harmonisés ;</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Renforcer la coopération entre les CER</w:t>
            </w:r>
          </w:p>
        </w:tc>
        <w:tc>
          <w:tcPr>
            <w:tcW w:w="1855" w:type="dxa"/>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Pertinent</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Développer un indicateur de performance de l'unité statistique des CER pour mesurer leur impact sur les INS</w:t>
            </w:r>
          </w:p>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Besoin de coordination et renforcement des liens entre les pays et les CER</w:t>
            </w:r>
          </w:p>
        </w:tc>
      </w:tr>
      <w:tr w:rsidR="00551AE5" w:rsidRPr="00F14C5A" w:rsidTr="00F9017C">
        <w:trPr>
          <w:trHeight w:val="454"/>
          <w:jc w:val="center"/>
        </w:trPr>
        <w:tc>
          <w:tcPr>
            <w:tcW w:w="1523"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Renforcer la coordination entre les Institutions du SSN </w:t>
            </w:r>
          </w:p>
        </w:tc>
        <w:tc>
          <w:tcPr>
            <w:tcW w:w="1664"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ind w:left="72"/>
              <w:rPr>
                <w:rFonts w:asciiTheme="majorHAnsi" w:hAnsiTheme="majorHAnsi" w:cstheme="majorHAnsi"/>
                <w:sz w:val="16"/>
                <w:szCs w:val="16"/>
                <w:lang w:val="fr-FR"/>
              </w:rPr>
            </w:pPr>
            <w:r w:rsidRPr="00B25656">
              <w:rPr>
                <w:rFonts w:asciiTheme="majorHAnsi" w:hAnsiTheme="majorHAnsi" w:cstheme="majorHAnsi"/>
                <w:sz w:val="16"/>
                <w:szCs w:val="16"/>
                <w:lang w:val="fr-FR"/>
              </w:rPr>
              <w:t>Programme statistique national annuel</w:t>
            </w:r>
          </w:p>
        </w:tc>
        <w:tc>
          <w:tcPr>
            <w:tcW w:w="1879"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ind w:left="7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pays ayant un programme statistique annuel </w:t>
            </w:r>
          </w:p>
        </w:tc>
        <w:tc>
          <w:tcPr>
            <w:tcW w:w="1701"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53 pays ont un programme statistique annuel</w:t>
            </w:r>
          </w:p>
        </w:tc>
        <w:tc>
          <w:tcPr>
            <w:tcW w:w="1816" w:type="dxa"/>
            <w:tcBorders>
              <w:top w:val="single" w:sz="4" w:space="0" w:color="auto"/>
              <w:left w:val="single" w:sz="4" w:space="0" w:color="auto"/>
              <w:bottom w:val="single" w:sz="4" w:space="0" w:color="auto"/>
              <w:right w:val="single" w:sz="4" w:space="0" w:color="auto"/>
            </w:tcBorders>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Meilleure coordination du SSN</w:t>
            </w:r>
          </w:p>
        </w:tc>
        <w:tc>
          <w:tcPr>
            <w:tcW w:w="1787" w:type="dxa"/>
            <w:tcBorders>
              <w:top w:val="single" w:sz="4" w:space="0" w:color="auto"/>
              <w:left w:val="single" w:sz="4" w:space="0" w:color="auto"/>
              <w:bottom w:val="single" w:sz="4" w:space="0" w:color="auto"/>
              <w:right w:val="single" w:sz="4" w:space="0" w:color="auto"/>
            </w:tcBorders>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Quelques pays ont des programmes statistiques nationaux</w:t>
            </w:r>
          </w:p>
        </w:tc>
        <w:tc>
          <w:tcPr>
            <w:tcW w:w="1794" w:type="dxa"/>
            <w:tcBorders>
              <w:top w:val="single" w:sz="4" w:space="0" w:color="auto"/>
              <w:left w:val="single" w:sz="4" w:space="0" w:color="auto"/>
              <w:bottom w:val="single" w:sz="4" w:space="0" w:color="auto"/>
              <w:right w:val="single" w:sz="4" w:space="0" w:color="auto"/>
            </w:tcBorders>
          </w:tcPr>
          <w:p w:rsidR="00551AE5" w:rsidRPr="00EF4014"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Les lois statistiques ne donnent pas l’autorité à l’INS de coordonner le SSN</w:t>
            </w:r>
          </w:p>
        </w:tc>
        <w:tc>
          <w:tcPr>
            <w:tcW w:w="1855" w:type="dxa"/>
            <w:tcBorders>
              <w:top w:val="single" w:sz="4" w:space="0" w:color="auto"/>
              <w:left w:val="single" w:sz="4" w:space="0" w:color="auto"/>
              <w:bottom w:val="single" w:sz="4" w:space="0" w:color="auto"/>
              <w:right w:val="single" w:sz="4" w:space="0" w:color="auto"/>
            </w:tcBorders>
          </w:tcPr>
          <w:p w:rsidR="00551AE5" w:rsidRPr="00EF4014" w:rsidRDefault="00EF4014"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EF4014">
              <w:rPr>
                <w:rFonts w:asciiTheme="majorHAnsi" w:hAnsiTheme="majorHAnsi" w:cstheme="majorHAnsi"/>
                <w:sz w:val="16"/>
                <w:szCs w:val="16"/>
                <w:lang w:val="fr-FR"/>
              </w:rPr>
              <w:t>Les INS devraient être doté</w:t>
            </w:r>
            <w:r w:rsidR="00551AE5" w:rsidRPr="00EF4014">
              <w:rPr>
                <w:rFonts w:asciiTheme="majorHAnsi" w:hAnsiTheme="majorHAnsi" w:cstheme="majorHAnsi"/>
                <w:sz w:val="16"/>
                <w:szCs w:val="16"/>
                <w:lang w:val="fr-FR"/>
              </w:rPr>
              <w:t xml:space="preserve">s de loi pour coordonner le SSN </w:t>
            </w:r>
          </w:p>
        </w:tc>
      </w:tr>
    </w:tbl>
    <w:p w:rsidR="00551AE5" w:rsidRPr="00B25656" w:rsidRDefault="00551AE5" w:rsidP="00551AE5">
      <w:pPr>
        <w:rPr>
          <w:rFonts w:asciiTheme="majorHAnsi" w:hAnsiTheme="majorHAnsi" w:cstheme="majorHAnsi"/>
          <w:b/>
          <w:sz w:val="16"/>
          <w:szCs w:val="16"/>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t>Objectif stratégique 2 : Mettre en place un mécanisme de coordination efficace</w:t>
      </w:r>
    </w:p>
    <w:tbl>
      <w:tblPr>
        <w:tblW w:w="14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76"/>
        <w:gridCol w:w="1700"/>
        <w:gridCol w:w="1844"/>
        <w:gridCol w:w="1767"/>
        <w:gridCol w:w="1701"/>
        <w:gridCol w:w="1843"/>
        <w:gridCol w:w="1897"/>
      </w:tblGrid>
      <w:tr w:rsidR="00551AE5" w:rsidRPr="00B25656" w:rsidTr="00EF4014">
        <w:trPr>
          <w:trHeight w:val="454"/>
          <w:jc w:val="center"/>
        </w:trPr>
        <w:tc>
          <w:tcPr>
            <w:tcW w:w="1555"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Initiative stratégique </w:t>
            </w:r>
          </w:p>
        </w:tc>
        <w:tc>
          <w:tcPr>
            <w:tcW w:w="1776"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1700"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Indicateur de performance </w:t>
            </w:r>
          </w:p>
        </w:tc>
        <w:tc>
          <w:tcPr>
            <w:tcW w:w="1844"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 / Cible</w:t>
            </w:r>
          </w:p>
        </w:tc>
        <w:tc>
          <w:tcPr>
            <w:tcW w:w="1767"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1701"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Qu’est-ce qui a été fait / atteint ?</w:t>
            </w:r>
          </w:p>
        </w:tc>
        <w:tc>
          <w:tcPr>
            <w:tcW w:w="1843"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Défis</w:t>
            </w:r>
          </w:p>
        </w:tc>
        <w:tc>
          <w:tcPr>
            <w:tcW w:w="1897"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Pertinent ou nouvelle initiative</w:t>
            </w:r>
          </w:p>
        </w:tc>
      </w:tr>
      <w:tr w:rsidR="00551AE5" w:rsidRPr="00B25656" w:rsidTr="00F9017C">
        <w:trPr>
          <w:trHeight w:val="782"/>
          <w:jc w:val="center"/>
        </w:trPr>
        <w:tc>
          <w:tcPr>
            <w:tcW w:w="1555"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Mise en œuvre d’un cadre de coordination du SSA </w:t>
            </w:r>
          </w:p>
        </w:tc>
        <w:tc>
          <w:tcPr>
            <w:tcW w:w="1776"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Cadre de coordination</w:t>
            </w:r>
            <w:r w:rsidRPr="00B25656">
              <w:rPr>
                <w:rStyle w:val="FootnoteReference"/>
                <w:rFonts w:asciiTheme="majorHAnsi" w:hAnsiTheme="majorHAnsi" w:cstheme="majorHAnsi"/>
                <w:sz w:val="16"/>
                <w:szCs w:val="16"/>
                <w:lang w:val="fr-FR"/>
              </w:rPr>
              <w:footnoteReference w:id="11"/>
            </w:r>
          </w:p>
        </w:tc>
        <w:tc>
          <w:tcPr>
            <w:tcW w:w="1700"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membres du SSA respectant le cadre  </w:t>
            </w:r>
          </w:p>
        </w:tc>
        <w:tc>
          <w:tcPr>
            <w:tcW w:w="1844"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Cadre de coordination adopté en 2010</w:t>
            </w:r>
          </w:p>
        </w:tc>
        <w:tc>
          <w:tcPr>
            <w:tcW w:w="1767" w:type="dxa"/>
          </w:tcPr>
          <w:p w:rsidR="00551AE5" w:rsidRPr="00B25656"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Statistiques harmonisées ;</w:t>
            </w:r>
          </w:p>
          <w:p w:rsidR="00551AE5" w:rsidRPr="00B25656"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Utilisation effective des ressources</w:t>
            </w:r>
          </w:p>
        </w:tc>
        <w:tc>
          <w:tcPr>
            <w:tcW w:w="1701" w:type="dxa"/>
          </w:tcPr>
          <w:p w:rsidR="00551AE5" w:rsidRPr="00D60DD5"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Comité des Directeurs Généraux des INS</w:t>
            </w:r>
          </w:p>
        </w:tc>
        <w:tc>
          <w:tcPr>
            <w:tcW w:w="1843" w:type="dxa"/>
          </w:tcPr>
          <w:p w:rsidR="00551AE5" w:rsidRPr="00D60DD5"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 xml:space="preserve"> Mise en œuvre  de STATAFIRC</w:t>
            </w:r>
          </w:p>
        </w:tc>
        <w:tc>
          <w:tcPr>
            <w:tcW w:w="1897" w:type="dxa"/>
          </w:tcPr>
          <w:p w:rsidR="00551AE5" w:rsidRPr="00D60DD5" w:rsidRDefault="00551AE5" w:rsidP="009E686D">
            <w:pPr>
              <w:pStyle w:val="ListParagraph"/>
              <w:numPr>
                <w:ilvl w:val="0"/>
                <w:numId w:val="62"/>
              </w:numPr>
              <w:tabs>
                <w:tab w:val="num" w:pos="136"/>
              </w:tabs>
              <w:spacing w:after="160" w:line="259" w:lineRule="auto"/>
              <w:ind w:left="136" w:hanging="13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Pertinent</w:t>
            </w:r>
          </w:p>
        </w:tc>
      </w:tr>
      <w:tr w:rsidR="00551AE5" w:rsidRPr="00F14C5A" w:rsidTr="00F9017C">
        <w:trPr>
          <w:jc w:val="center"/>
        </w:trPr>
        <w:tc>
          <w:tcPr>
            <w:tcW w:w="1555"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Mise en œuvre de la Charte africaine de la statistique (CAS) </w:t>
            </w:r>
          </w:p>
        </w:tc>
        <w:tc>
          <w:tcPr>
            <w:tcW w:w="1776"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Rapports des examens sur la mise en œuvre de la charte </w:t>
            </w:r>
          </w:p>
        </w:tc>
        <w:tc>
          <w:tcPr>
            <w:tcW w:w="1700"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Nombre de pays ayant signé et ratifié la charte.</w:t>
            </w:r>
          </w:p>
        </w:tc>
        <w:tc>
          <w:tcPr>
            <w:tcW w:w="1844"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15 pays ont signé en 2010 </w:t>
            </w:r>
          </w:p>
        </w:tc>
        <w:tc>
          <w:tcPr>
            <w:tcW w:w="1767" w:type="dxa"/>
          </w:tcPr>
          <w:p w:rsidR="00551AE5" w:rsidRPr="00B25656"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Environnement du développement statistique réglementé </w:t>
            </w:r>
          </w:p>
          <w:p w:rsidR="00551AE5" w:rsidRPr="00B25656"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Production soutenue de statistiques harmonisées </w:t>
            </w:r>
          </w:p>
        </w:tc>
        <w:tc>
          <w:tcPr>
            <w:tcW w:w="1701" w:type="dxa"/>
          </w:tcPr>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19 pays ont signé en 2010 ;</w:t>
            </w:r>
          </w:p>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Plus 15 pays a ratifié</w:t>
            </w:r>
          </w:p>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A ce jour, la charte est entrée en vigueur</w:t>
            </w:r>
          </w:p>
        </w:tc>
        <w:tc>
          <w:tcPr>
            <w:tcW w:w="1843" w:type="dxa"/>
          </w:tcPr>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Sensibilisation des pouvoirs publics, de la société civile sur la CAS</w:t>
            </w:r>
          </w:p>
        </w:tc>
        <w:tc>
          <w:tcPr>
            <w:tcW w:w="1897" w:type="dxa"/>
          </w:tcPr>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Pertinent</w:t>
            </w:r>
          </w:p>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Tous les pays devraient ratifier la charte avant 2020 ;</w:t>
            </w:r>
          </w:p>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Intégration de la Charte dans les instruments juridiques des pays (Loi, SNDS, etc.)</w:t>
            </w:r>
          </w:p>
          <w:p w:rsidR="00551AE5" w:rsidRPr="00D60DD5" w:rsidRDefault="00551AE5" w:rsidP="00DE462B">
            <w:pPr>
              <w:numPr>
                <w:ilvl w:val="0"/>
                <w:numId w:val="31"/>
              </w:numPr>
              <w:tabs>
                <w:tab w:val="clear" w:pos="720"/>
              </w:tabs>
              <w:spacing w:line="276" w:lineRule="auto"/>
              <w:ind w:left="72" w:hanging="90"/>
              <w:rPr>
                <w:rFonts w:asciiTheme="majorHAnsi" w:hAnsiTheme="majorHAnsi" w:cstheme="majorHAnsi"/>
                <w:sz w:val="16"/>
                <w:szCs w:val="16"/>
                <w:lang w:val="fr-FR"/>
              </w:rPr>
            </w:pPr>
            <w:r w:rsidRPr="00D60DD5">
              <w:rPr>
                <w:rFonts w:asciiTheme="majorHAnsi" w:hAnsiTheme="majorHAnsi" w:cstheme="majorHAnsi"/>
                <w:sz w:val="16"/>
                <w:szCs w:val="16"/>
                <w:lang w:val="fr-FR"/>
              </w:rPr>
              <w:t>Réviser la charte pour y intégrer les questions émergentes</w:t>
            </w:r>
          </w:p>
        </w:tc>
      </w:tr>
      <w:tr w:rsidR="00551AE5" w:rsidRPr="00B25656" w:rsidTr="00F9017C">
        <w:trPr>
          <w:jc w:val="center"/>
        </w:trPr>
        <w:tc>
          <w:tcPr>
            <w:tcW w:w="1555"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Renforcement de la fonction statistique dans les organisations panafricaines et en particulier au sein de la CUA </w:t>
            </w:r>
          </w:p>
        </w:tc>
        <w:tc>
          <w:tcPr>
            <w:tcW w:w="1776"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Division des Statistiques fonctionnelle au sein de la CUA </w:t>
            </w:r>
          </w:p>
        </w:tc>
        <w:tc>
          <w:tcPr>
            <w:tcW w:w="1700" w:type="dxa"/>
          </w:tcPr>
          <w:p w:rsidR="00551AE5" w:rsidRPr="00B25656" w:rsidRDefault="00551AE5" w:rsidP="00DE462B">
            <w:pPr>
              <w:numPr>
                <w:ilvl w:val="0"/>
                <w:numId w:val="31"/>
              </w:numPr>
              <w:tabs>
                <w:tab w:val="clear" w:pos="720"/>
              </w:tabs>
              <w:spacing w:line="276" w:lineRule="auto"/>
              <w:ind w:left="144" w:hanging="144"/>
              <w:rPr>
                <w:rFonts w:asciiTheme="majorHAnsi" w:hAnsiTheme="majorHAnsi" w:cstheme="majorHAnsi"/>
                <w:sz w:val="16"/>
                <w:szCs w:val="16"/>
                <w:lang w:val="fr-FR"/>
              </w:rPr>
            </w:pPr>
            <w:r w:rsidRPr="00B25656">
              <w:rPr>
                <w:rFonts w:asciiTheme="majorHAnsi" w:hAnsiTheme="majorHAnsi" w:cstheme="majorHAnsi"/>
                <w:sz w:val="16"/>
                <w:szCs w:val="16"/>
                <w:lang w:val="fr-FR"/>
              </w:rPr>
              <w:t>Nombre de programmes statistiques harmonisés qui  font avancer le programme d’intégration</w:t>
            </w:r>
          </w:p>
          <w:p w:rsidR="00551AE5" w:rsidRPr="00B25656" w:rsidRDefault="00551AE5" w:rsidP="00DE462B">
            <w:pPr>
              <w:numPr>
                <w:ilvl w:val="0"/>
                <w:numId w:val="31"/>
              </w:numPr>
              <w:tabs>
                <w:tab w:val="clear" w:pos="720"/>
              </w:tabs>
              <w:spacing w:line="276" w:lineRule="auto"/>
              <w:ind w:left="144" w:hanging="144"/>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nouveaux effectifs recrutés.  </w:t>
            </w:r>
          </w:p>
        </w:tc>
        <w:tc>
          <w:tcPr>
            <w:tcW w:w="1844"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Création de la Division des Statistiques en 2012 </w:t>
            </w:r>
          </w:p>
        </w:tc>
        <w:tc>
          <w:tcPr>
            <w:tcW w:w="1767" w:type="dxa"/>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Production soutenue de statistiques harmonisées. </w:t>
            </w:r>
          </w:p>
        </w:tc>
        <w:tc>
          <w:tcPr>
            <w:tcW w:w="1701" w:type="dxa"/>
          </w:tcPr>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Création de la Division des Statistiques au sein de la CUA ;</w:t>
            </w:r>
          </w:p>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Existence du département des statistiques à la BAD</w:t>
            </w:r>
          </w:p>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Centre africain de la statistique (CEA)</w:t>
            </w:r>
          </w:p>
        </w:tc>
        <w:tc>
          <w:tcPr>
            <w:tcW w:w="1843" w:type="dxa"/>
          </w:tcPr>
          <w:p w:rsidR="00551AE5" w:rsidRPr="00D60DD5" w:rsidRDefault="00551AE5" w:rsidP="009E686D">
            <w:pPr>
              <w:pStyle w:val="ListParagraph"/>
              <w:numPr>
                <w:ilvl w:val="0"/>
                <w:numId w:val="63"/>
              </w:numPr>
              <w:spacing w:after="160" w:line="276" w:lineRule="auto"/>
              <w:contextualSpacing/>
              <w:rPr>
                <w:rFonts w:asciiTheme="majorHAnsi" w:hAnsiTheme="majorHAnsi" w:cstheme="majorHAnsi"/>
                <w:sz w:val="16"/>
                <w:szCs w:val="16"/>
                <w:lang w:val="fr-FR"/>
              </w:rPr>
            </w:pPr>
          </w:p>
          <w:p w:rsidR="00551AE5" w:rsidRPr="00D60DD5" w:rsidRDefault="00551AE5" w:rsidP="00F9017C">
            <w:pPr>
              <w:spacing w:line="276" w:lineRule="auto"/>
              <w:rPr>
                <w:rFonts w:asciiTheme="majorHAnsi" w:hAnsiTheme="majorHAnsi" w:cstheme="majorHAnsi"/>
                <w:sz w:val="16"/>
                <w:szCs w:val="16"/>
                <w:lang w:val="fr-FR"/>
              </w:rPr>
            </w:pPr>
          </w:p>
        </w:tc>
        <w:tc>
          <w:tcPr>
            <w:tcW w:w="1897" w:type="dxa"/>
          </w:tcPr>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Pertinent</w:t>
            </w:r>
          </w:p>
        </w:tc>
      </w:tr>
      <w:tr w:rsidR="00551AE5" w:rsidRPr="00B25656" w:rsidTr="00F9017C">
        <w:trPr>
          <w:jc w:val="center"/>
        </w:trPr>
        <w:tc>
          <w:tcPr>
            <w:tcW w:w="1555"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Mise en place d’une institution africaine de statistiques indépendante </w:t>
            </w:r>
          </w:p>
        </w:tc>
        <w:tc>
          <w:tcPr>
            <w:tcW w:w="1776"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Institution africaine de statistique indépendante  fonctionnelle </w:t>
            </w:r>
          </w:p>
        </w:tc>
        <w:tc>
          <w:tcPr>
            <w:tcW w:w="1700"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programmes entrepris par l’Institution  </w:t>
            </w:r>
          </w:p>
        </w:tc>
        <w:tc>
          <w:tcPr>
            <w:tcW w:w="1844"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Création de l’Institut africain de développement statistique en 2014 </w:t>
            </w:r>
          </w:p>
        </w:tc>
        <w:tc>
          <w:tcPr>
            <w:tcW w:w="1767" w:type="dxa"/>
            <w:tcBorders>
              <w:top w:val="single" w:sz="4" w:space="0" w:color="auto"/>
              <w:left w:val="single" w:sz="4" w:space="0" w:color="auto"/>
              <w:bottom w:val="single" w:sz="4" w:space="0" w:color="auto"/>
              <w:right w:val="single" w:sz="4" w:space="0" w:color="auto"/>
            </w:tcBorders>
          </w:tcPr>
          <w:p w:rsidR="00551AE5" w:rsidRPr="00B25656" w:rsidRDefault="00551AE5" w:rsidP="00F9017C">
            <w:pPr>
              <w:spacing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Activités statistiques harmonisées et mises en valeur et développées sur le continent. </w:t>
            </w:r>
          </w:p>
        </w:tc>
        <w:tc>
          <w:tcPr>
            <w:tcW w:w="1701" w:type="dxa"/>
            <w:tcBorders>
              <w:top w:val="single" w:sz="4" w:space="0" w:color="auto"/>
              <w:left w:val="single" w:sz="4" w:space="0" w:color="auto"/>
              <w:bottom w:val="single" w:sz="4" w:space="0" w:color="auto"/>
              <w:right w:val="single" w:sz="4" w:space="0" w:color="auto"/>
            </w:tcBorders>
          </w:tcPr>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Création de STATAFRIC ;</w:t>
            </w:r>
          </w:p>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 xml:space="preserve"> </w:t>
            </w:r>
          </w:p>
        </w:tc>
        <w:tc>
          <w:tcPr>
            <w:tcW w:w="1843" w:type="dxa"/>
            <w:tcBorders>
              <w:top w:val="single" w:sz="4" w:space="0" w:color="auto"/>
              <w:left w:val="single" w:sz="4" w:space="0" w:color="auto"/>
              <w:bottom w:val="single" w:sz="4" w:space="0" w:color="auto"/>
              <w:right w:val="single" w:sz="4" w:space="0" w:color="auto"/>
            </w:tcBorders>
          </w:tcPr>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Mise en œuvre de STATAFRIC</w:t>
            </w:r>
          </w:p>
        </w:tc>
        <w:tc>
          <w:tcPr>
            <w:tcW w:w="1897" w:type="dxa"/>
            <w:tcBorders>
              <w:top w:val="single" w:sz="4" w:space="0" w:color="auto"/>
              <w:left w:val="single" w:sz="4" w:space="0" w:color="auto"/>
              <w:bottom w:val="single" w:sz="4" w:space="0" w:color="auto"/>
              <w:right w:val="single" w:sz="4" w:space="0" w:color="auto"/>
            </w:tcBorders>
          </w:tcPr>
          <w:p w:rsidR="00551AE5" w:rsidRPr="00D60DD5" w:rsidRDefault="00551AE5" w:rsidP="009E686D">
            <w:pPr>
              <w:pStyle w:val="ListParagraph"/>
              <w:numPr>
                <w:ilvl w:val="0"/>
                <w:numId w:val="63"/>
              </w:numPr>
              <w:tabs>
                <w:tab w:val="clear" w:pos="360"/>
                <w:tab w:val="num" w:pos="189"/>
              </w:tabs>
              <w:spacing w:after="160" w:line="276" w:lineRule="auto"/>
              <w:ind w:left="189" w:hanging="270"/>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Pertinent</w:t>
            </w:r>
          </w:p>
        </w:tc>
      </w:tr>
    </w:tbl>
    <w:p w:rsidR="00551AE5" w:rsidRPr="00B25656" w:rsidRDefault="00551AE5" w:rsidP="00551AE5">
      <w:pPr>
        <w:rPr>
          <w:rFonts w:asciiTheme="majorHAnsi" w:hAnsiTheme="majorHAnsi" w:cstheme="majorHAnsi"/>
          <w:b/>
          <w:sz w:val="16"/>
          <w:szCs w:val="16"/>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t>Objectif stratégique 3: Définir les priorités statistiques en vue de la mise en œuvre de l’Agenda d’intégration</w:t>
      </w: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842"/>
        <w:gridCol w:w="1843"/>
        <w:gridCol w:w="1559"/>
        <w:gridCol w:w="1985"/>
        <w:gridCol w:w="1843"/>
      </w:tblGrid>
      <w:tr w:rsidR="00551AE5" w:rsidRPr="00B25656" w:rsidTr="00F9017C">
        <w:trPr>
          <w:trHeight w:val="548"/>
        </w:trPr>
        <w:tc>
          <w:tcPr>
            <w:tcW w:w="1560" w:type="dxa"/>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Initiative stratégique </w:t>
            </w:r>
          </w:p>
        </w:tc>
        <w:tc>
          <w:tcPr>
            <w:tcW w:w="1701"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1701" w:type="dxa"/>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Indicateur de performance </w:t>
            </w:r>
          </w:p>
        </w:tc>
        <w:tc>
          <w:tcPr>
            <w:tcW w:w="1842" w:type="dxa"/>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 / Cible</w:t>
            </w:r>
          </w:p>
        </w:tc>
        <w:tc>
          <w:tcPr>
            <w:tcW w:w="1843" w:type="dxa"/>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1559"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Qu’est-ce qui a été fait / atteint ?</w:t>
            </w:r>
          </w:p>
        </w:tc>
        <w:tc>
          <w:tcPr>
            <w:tcW w:w="1985" w:type="dxa"/>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Défis</w:t>
            </w:r>
          </w:p>
        </w:tc>
        <w:tc>
          <w:tcPr>
            <w:tcW w:w="1843" w:type="dxa"/>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Pertinent ou nouvelle initiative</w:t>
            </w:r>
          </w:p>
        </w:tc>
      </w:tr>
      <w:tr w:rsidR="00551AE5" w:rsidRPr="00B25656" w:rsidTr="00F9017C">
        <w:trPr>
          <w:trHeight w:val="1360"/>
        </w:trPr>
        <w:tc>
          <w:tcPr>
            <w:tcW w:w="156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Identification des priorités statistiques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Manuel des priorités statistiques </w:t>
            </w:r>
          </w:p>
        </w:tc>
        <w:tc>
          <w:tcPr>
            <w:tcW w:w="1701"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pays incluant le programme d’intégration dans les plans directeurs nationaux des  statistiques </w:t>
            </w:r>
          </w:p>
        </w:tc>
        <w:tc>
          <w:tcPr>
            <w:tcW w:w="1842" w:type="dxa"/>
          </w:tcPr>
          <w:p w:rsidR="00551AE5" w:rsidRPr="00B25656" w:rsidRDefault="00551AE5" w:rsidP="00DE462B">
            <w:pPr>
              <w:numPr>
                <w:ilvl w:val="0"/>
                <w:numId w:val="32"/>
              </w:numPr>
              <w:ind w:left="72" w:hanging="72"/>
              <w:rPr>
                <w:rFonts w:asciiTheme="majorHAnsi" w:hAnsiTheme="majorHAnsi" w:cstheme="majorHAnsi"/>
                <w:sz w:val="16"/>
                <w:szCs w:val="16"/>
                <w:lang w:val="fr-FR"/>
              </w:rPr>
            </w:pPr>
            <w:r w:rsidRPr="00B25656">
              <w:rPr>
                <w:rFonts w:asciiTheme="majorHAnsi" w:hAnsiTheme="majorHAnsi" w:cstheme="majorHAnsi"/>
                <w:sz w:val="16"/>
                <w:szCs w:val="16"/>
                <w:lang w:val="fr-FR"/>
              </w:rPr>
              <w:t>Programme annuel de travail statistique africain en 2011</w:t>
            </w:r>
          </w:p>
          <w:p w:rsidR="00551AE5" w:rsidRPr="00B25656" w:rsidRDefault="00551AE5" w:rsidP="00DE462B">
            <w:pPr>
              <w:numPr>
                <w:ilvl w:val="0"/>
                <w:numId w:val="32"/>
              </w:numPr>
              <w:ind w:left="72" w:hanging="7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53 pays publient leurs plans directeurs statistiques conformément au programme de travail statistique africain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Programme de travail statistique harmonisé conformément aux priorités de l’intégration </w:t>
            </w:r>
          </w:p>
        </w:tc>
        <w:tc>
          <w:tcPr>
            <w:tcW w:w="1559" w:type="dxa"/>
          </w:tcPr>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La plupart des pays ont établi un SNDS conformément au programme de travail statistique africain</w:t>
            </w:r>
          </w:p>
        </w:tc>
        <w:tc>
          <w:tcPr>
            <w:tcW w:w="1985" w:type="dxa"/>
          </w:tcPr>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Tenir compte de l’agenda 2063, les ODD et autres agendas régionaux et internationaux dans l’élaboration des stratégies nationales de développement de la statistique</w:t>
            </w:r>
          </w:p>
        </w:tc>
        <w:tc>
          <w:tcPr>
            <w:tcW w:w="1843" w:type="dxa"/>
          </w:tcPr>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 xml:space="preserve">Pertinent </w:t>
            </w:r>
          </w:p>
        </w:tc>
      </w:tr>
      <w:tr w:rsidR="00551AE5" w:rsidRPr="00B25656" w:rsidTr="00F9017C">
        <w:tc>
          <w:tcPr>
            <w:tcW w:w="156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Sélectionner et définir les indicateurs statistiques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Liste des indicateurs statistiques et leurs définitions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d’indicateurs statistiques produits et publiés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Indicateurs statistiques mis à jour chaque année.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Système statistique africain harmonisé conformément aux priorités de l’intégration </w:t>
            </w:r>
          </w:p>
        </w:tc>
        <w:tc>
          <w:tcPr>
            <w:tcW w:w="1559" w:type="dxa"/>
          </w:tcPr>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PPA</w:t>
            </w:r>
          </w:p>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Indices des prix</w:t>
            </w:r>
          </w:p>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 xml:space="preserve"> Indice Africain d’intégration régionale</w:t>
            </w:r>
          </w:p>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Indice d’ouverture sur les Visas en Afrique</w:t>
            </w:r>
          </w:p>
        </w:tc>
        <w:tc>
          <w:tcPr>
            <w:tcW w:w="1985" w:type="dxa"/>
          </w:tcPr>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PIB et ses composantes suivant la SCN2008</w:t>
            </w:r>
          </w:p>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Indice de la production industrielle</w:t>
            </w:r>
          </w:p>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Indice de développement spatial (infrastructures, transports, énergie, communication, ressources en eau)</w:t>
            </w:r>
          </w:p>
        </w:tc>
        <w:tc>
          <w:tcPr>
            <w:tcW w:w="1843" w:type="dxa"/>
          </w:tcPr>
          <w:p w:rsidR="00551AE5" w:rsidRPr="00D60DD5" w:rsidRDefault="00551AE5" w:rsidP="009E686D">
            <w:pPr>
              <w:pStyle w:val="ListParagraph"/>
              <w:numPr>
                <w:ilvl w:val="0"/>
                <w:numId w:val="64"/>
              </w:numPr>
              <w:tabs>
                <w:tab w:val="clear" w:pos="360"/>
                <w:tab w:val="num" w:pos="151"/>
              </w:tabs>
              <w:spacing w:after="160" w:line="259" w:lineRule="auto"/>
              <w:ind w:left="151" w:hanging="86"/>
              <w:contextualSpacing/>
              <w:rPr>
                <w:rFonts w:asciiTheme="majorHAnsi" w:hAnsiTheme="majorHAnsi" w:cstheme="majorHAnsi"/>
                <w:sz w:val="16"/>
                <w:szCs w:val="16"/>
                <w:lang w:val="fr-FR"/>
              </w:rPr>
            </w:pPr>
            <w:r w:rsidRPr="00D60DD5">
              <w:rPr>
                <w:rFonts w:asciiTheme="majorHAnsi" w:hAnsiTheme="majorHAnsi" w:cstheme="majorHAnsi"/>
                <w:sz w:val="16"/>
                <w:szCs w:val="16"/>
                <w:lang w:val="fr-FR"/>
              </w:rPr>
              <w:t>Pertinent</w:t>
            </w:r>
          </w:p>
        </w:tc>
      </w:tr>
    </w:tbl>
    <w:p w:rsidR="00551AE5" w:rsidRDefault="00551AE5" w:rsidP="00551AE5">
      <w:pPr>
        <w:rPr>
          <w:rFonts w:asciiTheme="majorHAnsi" w:hAnsiTheme="majorHAnsi" w:cstheme="majorHAnsi"/>
          <w:b/>
          <w:sz w:val="16"/>
          <w:szCs w:val="16"/>
          <w:lang w:val="fr-FR"/>
        </w:rPr>
      </w:pPr>
    </w:p>
    <w:p w:rsidR="005C2A62" w:rsidRPr="00B25656" w:rsidRDefault="005C2A62" w:rsidP="00551AE5">
      <w:pPr>
        <w:rPr>
          <w:rFonts w:asciiTheme="majorHAnsi" w:hAnsiTheme="majorHAnsi" w:cstheme="majorHAnsi"/>
          <w:b/>
          <w:sz w:val="16"/>
          <w:szCs w:val="16"/>
          <w:lang w:val="fr-FR"/>
        </w:rPr>
      </w:pPr>
    </w:p>
    <w:p w:rsidR="00551AE5" w:rsidRPr="00B25656" w:rsidRDefault="00551AE5" w:rsidP="00551AE5">
      <w:pPr>
        <w:rPr>
          <w:rFonts w:asciiTheme="majorHAnsi" w:hAnsiTheme="majorHAnsi" w:cstheme="majorHAnsi"/>
          <w:b/>
          <w:sz w:val="16"/>
          <w:szCs w:val="16"/>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lastRenderedPageBreak/>
        <w:t>THEME STRATEGIQUE 3: Développer des capacités institutionnelles durables du système statistique africain</w:t>
      </w: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t>Objectif stratégique 1 : Réformer et renforcer les systèmes statistiques nationaux</w:t>
      </w: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50"/>
        <w:gridCol w:w="1552"/>
        <w:gridCol w:w="1842"/>
        <w:gridCol w:w="1843"/>
        <w:gridCol w:w="1559"/>
        <w:gridCol w:w="1985"/>
        <w:gridCol w:w="1989"/>
      </w:tblGrid>
      <w:tr w:rsidR="00551AE5" w:rsidRPr="00B25656" w:rsidTr="00F9017C">
        <w:trPr>
          <w:tblHeader/>
          <w:jc w:val="center"/>
        </w:trPr>
        <w:tc>
          <w:tcPr>
            <w:tcW w:w="1277"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Initiative stratégique </w:t>
            </w:r>
          </w:p>
        </w:tc>
        <w:tc>
          <w:tcPr>
            <w:tcW w:w="1850"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1552"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Indicateur de performance </w:t>
            </w:r>
          </w:p>
        </w:tc>
        <w:tc>
          <w:tcPr>
            <w:tcW w:w="1842"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 / Cible</w:t>
            </w:r>
          </w:p>
        </w:tc>
        <w:tc>
          <w:tcPr>
            <w:tcW w:w="1843"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1559"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Qu’est-ce qui a été fait / atteint ?</w:t>
            </w:r>
          </w:p>
        </w:tc>
        <w:tc>
          <w:tcPr>
            <w:tcW w:w="1985"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Défis</w:t>
            </w:r>
          </w:p>
        </w:tc>
        <w:tc>
          <w:tcPr>
            <w:tcW w:w="1989"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Pertinent ou nouvelle initiative</w:t>
            </w:r>
          </w:p>
        </w:tc>
      </w:tr>
      <w:tr w:rsidR="00551AE5" w:rsidRPr="00F14C5A" w:rsidTr="00F9017C">
        <w:trPr>
          <w:trHeight w:val="665"/>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Adopter des législations et des cadres réglementaires statistiques conformes  à la charte </w:t>
            </w:r>
          </w:p>
        </w:tc>
        <w:tc>
          <w:tcPr>
            <w:tcW w:w="185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Législations statistiques favorables mises à jour </w:t>
            </w:r>
          </w:p>
        </w:tc>
        <w:tc>
          <w:tcPr>
            <w:tcW w:w="155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pays ayant mis à jour leurs législations statistiques conformément à la charte.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53 avec des législations statistiques à jour et conformes à la charte en 2015</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Meilleur cadre réglementaire des activités statistiques </w:t>
            </w:r>
          </w:p>
        </w:tc>
        <w:tc>
          <w:tcPr>
            <w:tcW w:w="1559" w:type="dxa"/>
          </w:tcPr>
          <w:p w:rsidR="00551AE5" w:rsidRPr="005C2A62" w:rsidRDefault="00551AE5" w:rsidP="009E686D">
            <w:pPr>
              <w:pStyle w:val="ListParagraph"/>
              <w:numPr>
                <w:ilvl w:val="0"/>
                <w:numId w:val="65"/>
              </w:numPr>
              <w:tabs>
                <w:tab w:val="clear" w:pos="360"/>
                <w:tab w:val="num" w:pos="165"/>
              </w:tabs>
              <w:spacing w:after="160" w:line="259" w:lineRule="auto"/>
              <w:ind w:left="75" w:firstLine="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La plupart des pays africains ont des législations statistiques conformes à la charte africaine de la statistique</w:t>
            </w:r>
          </w:p>
        </w:tc>
        <w:tc>
          <w:tcPr>
            <w:tcW w:w="1985" w:type="dxa"/>
          </w:tcPr>
          <w:p w:rsidR="00551AE5" w:rsidRPr="005C2A62" w:rsidRDefault="00551AE5" w:rsidP="009E686D">
            <w:pPr>
              <w:pStyle w:val="ListParagraph"/>
              <w:numPr>
                <w:ilvl w:val="0"/>
                <w:numId w:val="65"/>
              </w:numPr>
              <w:tabs>
                <w:tab w:val="clear" w:pos="360"/>
                <w:tab w:val="num" w:pos="165"/>
              </w:tabs>
              <w:spacing w:after="160" w:line="259" w:lineRule="auto"/>
              <w:ind w:left="75" w:firstLine="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Que tous les pays africains se conforment à la charte africaine dans leur législation</w:t>
            </w:r>
          </w:p>
        </w:tc>
        <w:tc>
          <w:tcPr>
            <w:tcW w:w="1989" w:type="dxa"/>
          </w:tcPr>
          <w:p w:rsidR="00551AE5" w:rsidRPr="005C2A62" w:rsidRDefault="00551AE5" w:rsidP="009E686D">
            <w:pPr>
              <w:pStyle w:val="ListParagraph"/>
              <w:numPr>
                <w:ilvl w:val="0"/>
                <w:numId w:val="65"/>
              </w:numPr>
              <w:tabs>
                <w:tab w:val="clear" w:pos="360"/>
                <w:tab w:val="num" w:pos="165"/>
              </w:tabs>
              <w:spacing w:after="160" w:line="259" w:lineRule="auto"/>
              <w:ind w:left="75" w:firstLine="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 xml:space="preserve">Pertinent </w:t>
            </w:r>
          </w:p>
          <w:p w:rsidR="00551AE5" w:rsidRPr="005C2A62" w:rsidRDefault="00551AE5" w:rsidP="009E686D">
            <w:pPr>
              <w:pStyle w:val="ListParagraph"/>
              <w:numPr>
                <w:ilvl w:val="0"/>
                <w:numId w:val="65"/>
              </w:numPr>
              <w:tabs>
                <w:tab w:val="clear" w:pos="360"/>
                <w:tab w:val="num" w:pos="165"/>
              </w:tabs>
              <w:spacing w:after="160" w:line="259" w:lineRule="auto"/>
              <w:ind w:left="75" w:firstLine="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Réviser la charte pour tenir compte des questions émergentes</w:t>
            </w:r>
          </w:p>
        </w:tc>
      </w:tr>
      <w:tr w:rsidR="00551AE5" w:rsidRPr="00F14C5A" w:rsidTr="00F9017C">
        <w:trPr>
          <w:trHeight w:val="3901"/>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Création d’INS autonomes </w:t>
            </w:r>
          </w:p>
        </w:tc>
        <w:tc>
          <w:tcPr>
            <w:tcW w:w="185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INS autonomes</w:t>
            </w:r>
          </w:p>
        </w:tc>
        <w:tc>
          <w:tcPr>
            <w:tcW w:w="155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d’INS autonomes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53 INS autonomes en 2015</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Information objective pour le programme d’intégration </w:t>
            </w:r>
          </w:p>
        </w:tc>
        <w:tc>
          <w:tcPr>
            <w:tcW w:w="1559" w:type="dxa"/>
          </w:tcPr>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La plupart des pays africains ont INS autonomes</w:t>
            </w:r>
          </w:p>
        </w:tc>
        <w:tc>
          <w:tcPr>
            <w:tcW w:w="1985" w:type="dxa"/>
          </w:tcPr>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Structures de reporting</w:t>
            </w:r>
          </w:p>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Structures de rémunération</w:t>
            </w:r>
          </w:p>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Partage de ressources avec le gouvernement</w:t>
            </w:r>
          </w:p>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Les ONS encore touchées par les règlements gouvernementaux (les salaires, le recrutement, etc.)</w:t>
            </w:r>
          </w:p>
        </w:tc>
        <w:tc>
          <w:tcPr>
            <w:tcW w:w="1989" w:type="dxa"/>
          </w:tcPr>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Que tous les pays africains soient autonomes</w:t>
            </w:r>
          </w:p>
          <w:p w:rsidR="00551AE5" w:rsidRPr="005C2A62" w:rsidRDefault="00551AE5" w:rsidP="00F9017C">
            <w:pPr>
              <w:tabs>
                <w:tab w:val="num" w:pos="165"/>
              </w:tabs>
              <w:ind w:left="165" w:hanging="270"/>
              <w:rPr>
                <w:rFonts w:asciiTheme="majorHAnsi" w:hAnsiTheme="majorHAnsi" w:cstheme="majorHAnsi"/>
                <w:sz w:val="16"/>
                <w:szCs w:val="16"/>
                <w:lang w:val="fr-FR"/>
              </w:rPr>
            </w:pPr>
          </w:p>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Utiliser l'indépendance professionnelle plutôt que l'autonomie</w:t>
            </w:r>
          </w:p>
          <w:p w:rsidR="00551AE5" w:rsidRPr="005C2A62"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5C2A62">
              <w:rPr>
                <w:rFonts w:asciiTheme="majorHAnsi" w:hAnsiTheme="majorHAnsi" w:cstheme="majorHAnsi"/>
                <w:sz w:val="16"/>
                <w:szCs w:val="16"/>
                <w:lang w:val="fr-FR"/>
              </w:rPr>
              <w:t>Clarification de l'étendue de la semi-autonomie</w:t>
            </w:r>
          </w:p>
        </w:tc>
      </w:tr>
      <w:tr w:rsidR="00551AE5" w:rsidRPr="00F14C5A" w:rsidTr="00F9017C">
        <w:trPr>
          <w:trHeight w:val="2974"/>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Mise en place de structures indépendantes de gouvernance en vue de promouvoir la production autonome </w:t>
            </w:r>
          </w:p>
        </w:tc>
        <w:tc>
          <w:tcPr>
            <w:tcW w:w="185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Conseils/Comités/Associations statistiques fonctionnels.</w:t>
            </w:r>
          </w:p>
        </w:tc>
        <w:tc>
          <w:tcPr>
            <w:tcW w:w="155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structures de gouvernance fonctionnelles créées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53 pays créent des structures de gouvernance 2015</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Meilleure gouvernance et plaidoyer en faveur des statistiques. </w:t>
            </w:r>
          </w:p>
        </w:tc>
        <w:tc>
          <w:tcPr>
            <w:tcW w:w="1559" w:type="dxa"/>
          </w:tcPr>
          <w:p w:rsidR="00551AE5" w:rsidRPr="003C7F99"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3C7F99">
              <w:rPr>
                <w:rFonts w:asciiTheme="majorHAnsi" w:hAnsiTheme="majorHAnsi" w:cstheme="majorHAnsi"/>
                <w:sz w:val="16"/>
                <w:szCs w:val="16"/>
                <w:lang w:val="fr-FR"/>
              </w:rPr>
              <w:t>La plupart des pays africains ayant des INS disposent d’un Conseil ou National de la Statistique</w:t>
            </w:r>
          </w:p>
          <w:p w:rsidR="00551AE5" w:rsidRPr="003C7F99"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3C7F99">
              <w:rPr>
                <w:rFonts w:asciiTheme="majorHAnsi" w:hAnsiTheme="majorHAnsi" w:cstheme="majorHAnsi"/>
                <w:sz w:val="16"/>
                <w:szCs w:val="16"/>
                <w:lang w:val="fr-FR"/>
              </w:rPr>
              <w:t>Quelques pays africains disposent d’associations de statisticiens</w:t>
            </w:r>
          </w:p>
        </w:tc>
        <w:tc>
          <w:tcPr>
            <w:tcW w:w="1985" w:type="dxa"/>
          </w:tcPr>
          <w:p w:rsidR="00551AE5" w:rsidRPr="003C7F99"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3C7F99">
              <w:rPr>
                <w:rFonts w:asciiTheme="majorHAnsi" w:hAnsiTheme="majorHAnsi" w:cstheme="majorHAnsi"/>
                <w:sz w:val="16"/>
                <w:szCs w:val="16"/>
                <w:lang w:val="fr-FR"/>
              </w:rPr>
              <w:t>Procédures bureaucratiques</w:t>
            </w:r>
          </w:p>
        </w:tc>
        <w:tc>
          <w:tcPr>
            <w:tcW w:w="1989" w:type="dxa"/>
          </w:tcPr>
          <w:p w:rsidR="00551AE5" w:rsidRPr="003C7F99"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3C7F99">
              <w:rPr>
                <w:rFonts w:asciiTheme="majorHAnsi" w:hAnsiTheme="majorHAnsi" w:cstheme="majorHAnsi"/>
                <w:sz w:val="16"/>
                <w:szCs w:val="16"/>
                <w:lang w:val="fr-FR"/>
              </w:rPr>
              <w:t xml:space="preserve">Pertinent </w:t>
            </w:r>
          </w:p>
          <w:p w:rsidR="00551AE5" w:rsidRPr="003C7F99"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3C7F99">
              <w:rPr>
                <w:rFonts w:asciiTheme="majorHAnsi" w:hAnsiTheme="majorHAnsi" w:cstheme="majorHAnsi"/>
                <w:sz w:val="16"/>
                <w:szCs w:val="16"/>
                <w:lang w:val="fr-FR"/>
              </w:rPr>
              <w:t>Les lois sur les systèmes statistiques des pays africains doivent prévoir des structures autonomes de gouvernance</w:t>
            </w:r>
          </w:p>
          <w:p w:rsidR="00551AE5" w:rsidRPr="003C7F99"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3C7F99">
              <w:rPr>
                <w:rFonts w:asciiTheme="majorHAnsi" w:hAnsiTheme="majorHAnsi" w:cstheme="majorHAnsi"/>
                <w:sz w:val="16"/>
                <w:szCs w:val="16"/>
                <w:lang w:val="fr-FR"/>
              </w:rPr>
              <w:t>*Encourager les pays à se doter d’associations</w:t>
            </w:r>
          </w:p>
        </w:tc>
      </w:tr>
      <w:tr w:rsidR="00551AE5" w:rsidRPr="00F14C5A" w:rsidTr="00F9017C">
        <w:trPr>
          <w:trHeight w:val="665"/>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Intégration des statistiques dans les cadres nationaux de formulation des politiques et de planification statistiques </w:t>
            </w:r>
          </w:p>
        </w:tc>
        <w:tc>
          <w:tcPr>
            <w:tcW w:w="185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Les statistiques identifiées comme un secteur transversal à cibler pour être développé </w:t>
            </w:r>
          </w:p>
        </w:tc>
        <w:tc>
          <w:tcPr>
            <w:tcW w:w="155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pays ayant un chapitre à part relatif au développement statistique dans leurs documents ou Plans nationaux de lutte contre la pauvreté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53 pays ayant un chapitre à part consacré au développement statistique dans leurs documents ou plans  nationaux de lutte contre la pauvreté 2015</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Priorité des statistiques reconnue dans le plan national de développement. </w:t>
            </w:r>
          </w:p>
        </w:tc>
        <w:tc>
          <w:tcPr>
            <w:tcW w:w="1559" w:type="dxa"/>
          </w:tcPr>
          <w:p w:rsidR="00551AE5" w:rsidRPr="007551E8"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7551E8">
              <w:rPr>
                <w:rFonts w:asciiTheme="majorHAnsi" w:hAnsiTheme="majorHAnsi" w:cstheme="majorHAnsi"/>
                <w:sz w:val="16"/>
                <w:szCs w:val="16"/>
                <w:lang w:val="fr-FR"/>
              </w:rPr>
              <w:t>La plupart des pays africains ont intégré les statistiques dans leurs plans de développement comme moyen de formulation, de suivi et d’évaluation</w:t>
            </w:r>
          </w:p>
        </w:tc>
        <w:tc>
          <w:tcPr>
            <w:tcW w:w="1985" w:type="dxa"/>
          </w:tcPr>
          <w:p w:rsidR="00551AE5" w:rsidRPr="007551E8"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p>
        </w:tc>
        <w:tc>
          <w:tcPr>
            <w:tcW w:w="1989" w:type="dxa"/>
          </w:tcPr>
          <w:p w:rsidR="00551AE5" w:rsidRPr="007551E8"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7551E8">
              <w:rPr>
                <w:rFonts w:asciiTheme="majorHAnsi" w:hAnsiTheme="majorHAnsi" w:cstheme="majorHAnsi"/>
                <w:sz w:val="16"/>
                <w:szCs w:val="16"/>
                <w:lang w:val="fr-FR"/>
              </w:rPr>
              <w:t>Pertinent</w:t>
            </w:r>
          </w:p>
          <w:p w:rsidR="00551AE5" w:rsidRPr="007551E8"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7551E8">
              <w:rPr>
                <w:rFonts w:asciiTheme="majorHAnsi" w:hAnsiTheme="majorHAnsi" w:cstheme="majorHAnsi"/>
                <w:sz w:val="16"/>
                <w:szCs w:val="16"/>
                <w:lang w:val="fr-FR"/>
              </w:rPr>
              <w:t>Que tous les pays africains accordent à la statistique toute sa place dans le pilotage du processus de développement</w:t>
            </w:r>
          </w:p>
        </w:tc>
      </w:tr>
      <w:tr w:rsidR="00551AE5" w:rsidRPr="00F14C5A" w:rsidTr="00F9017C">
        <w:trPr>
          <w:trHeight w:val="665"/>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Développer les SNDS</w:t>
            </w:r>
          </w:p>
        </w:tc>
        <w:tc>
          <w:tcPr>
            <w:tcW w:w="1850" w:type="dxa"/>
          </w:tcPr>
          <w:p w:rsidR="00551AE5" w:rsidRPr="00B25656" w:rsidRDefault="00551AE5" w:rsidP="00DE462B">
            <w:pPr>
              <w:numPr>
                <w:ilvl w:val="0"/>
                <w:numId w:val="32"/>
              </w:numPr>
              <w:ind w:left="162" w:hanging="16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SNDS conçus en accord avec les principes et notions fondamentales internationalement acceptés </w:t>
            </w:r>
          </w:p>
          <w:p w:rsidR="00551AE5" w:rsidRPr="00B25656" w:rsidRDefault="00551AE5" w:rsidP="00DE462B">
            <w:pPr>
              <w:numPr>
                <w:ilvl w:val="0"/>
                <w:numId w:val="32"/>
              </w:numPr>
              <w:ind w:left="162" w:hanging="16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Plan de mise en œuvre </w:t>
            </w:r>
          </w:p>
          <w:p w:rsidR="00551AE5" w:rsidRPr="00B25656" w:rsidRDefault="00551AE5" w:rsidP="00DE462B">
            <w:pPr>
              <w:numPr>
                <w:ilvl w:val="0"/>
                <w:numId w:val="32"/>
              </w:numPr>
              <w:ind w:left="162" w:hanging="16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Plan d’investissement </w:t>
            </w:r>
          </w:p>
          <w:p w:rsidR="00551AE5" w:rsidRPr="00B25656" w:rsidRDefault="00551AE5" w:rsidP="00DE462B">
            <w:pPr>
              <w:numPr>
                <w:ilvl w:val="0"/>
                <w:numId w:val="32"/>
              </w:numPr>
              <w:ind w:left="162" w:hanging="16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Plan pour le suivi </w:t>
            </w:r>
          </w:p>
        </w:tc>
        <w:tc>
          <w:tcPr>
            <w:tcW w:w="155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pays ayant développé un SNDS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53 pays ayant conçu un SNDS en 2011</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Meilleure coordination et développement d’activités statistiques dans les pays </w:t>
            </w:r>
          </w:p>
        </w:tc>
        <w:tc>
          <w:tcPr>
            <w:tcW w:w="1559" w:type="dxa"/>
          </w:tcPr>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40 pays africains disposent de SNDS. L’Afrique du sud, l'Égypte, l’Ile Maurice vont développer leur SNDS</w:t>
            </w:r>
          </w:p>
        </w:tc>
        <w:tc>
          <w:tcPr>
            <w:tcW w:w="1985" w:type="dxa"/>
          </w:tcPr>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Coordination du SSN</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Révision des lois</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Capacité institutionnelle des membres du SSN</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 xml:space="preserve">Problème de financement </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Certains secteurs inactifs dans la mise en œuvre</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Manque de capacité dans les secteurs</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Les Ministères n'ont pas le mandat et les structures pour la mise en œuvre de la SNDS</w:t>
            </w:r>
          </w:p>
        </w:tc>
        <w:tc>
          <w:tcPr>
            <w:tcW w:w="1989" w:type="dxa"/>
          </w:tcPr>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Evaluer l'impact des SNDS</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 xml:space="preserve">Mobiliser les ressources et soutenir les Ministères sectoriels </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r w:rsidRPr="000669D6">
              <w:rPr>
                <w:rFonts w:asciiTheme="majorHAnsi" w:hAnsiTheme="majorHAnsi" w:cstheme="majorHAnsi"/>
                <w:sz w:val="16"/>
                <w:szCs w:val="16"/>
                <w:lang w:val="fr-FR"/>
              </w:rPr>
              <w:t xml:space="preserve">Renforcer les capacités des Ministères sectoriels </w:t>
            </w:r>
          </w:p>
          <w:p w:rsidR="00551AE5" w:rsidRPr="000669D6" w:rsidRDefault="00551AE5" w:rsidP="009E686D">
            <w:pPr>
              <w:pStyle w:val="ListParagraph"/>
              <w:numPr>
                <w:ilvl w:val="0"/>
                <w:numId w:val="65"/>
              </w:numPr>
              <w:tabs>
                <w:tab w:val="clear" w:pos="360"/>
                <w:tab w:val="num" w:pos="165"/>
              </w:tabs>
              <w:spacing w:after="160" w:line="259" w:lineRule="auto"/>
              <w:ind w:left="165" w:hanging="270"/>
              <w:contextualSpacing/>
              <w:rPr>
                <w:rFonts w:asciiTheme="majorHAnsi" w:hAnsiTheme="majorHAnsi" w:cstheme="majorHAnsi"/>
                <w:sz w:val="16"/>
                <w:szCs w:val="16"/>
                <w:lang w:val="fr-FR"/>
              </w:rPr>
            </w:pPr>
          </w:p>
        </w:tc>
      </w:tr>
      <w:tr w:rsidR="00551AE5" w:rsidRPr="00F14C5A" w:rsidTr="00F9017C">
        <w:trPr>
          <w:trHeight w:val="1007"/>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Mise en œuvre des SNDS </w:t>
            </w:r>
          </w:p>
        </w:tc>
        <w:tc>
          <w:tcPr>
            <w:tcW w:w="185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Mise en œuvre des SNDS </w:t>
            </w:r>
          </w:p>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Rapport de suivi de la mise en œuvre des SNDS. </w:t>
            </w:r>
          </w:p>
        </w:tc>
        <w:tc>
          <w:tcPr>
            <w:tcW w:w="155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pays engagés dans la mise en œuvre des SNDS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53 pays ayant mis en œuvre leur SNDS en 2015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Meilleure coordination et développement des activités statistiques dans les pays </w:t>
            </w:r>
          </w:p>
        </w:tc>
        <w:tc>
          <w:tcPr>
            <w:tcW w:w="1559" w:type="dxa"/>
          </w:tcPr>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40 pays africains disposent de SNDS. L’Afrique du sud, l'Égypte, l’Ile Maurice vont développer leur SNDS</w:t>
            </w:r>
          </w:p>
        </w:tc>
        <w:tc>
          <w:tcPr>
            <w:tcW w:w="1985" w:type="dxa"/>
          </w:tcPr>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Coordination du SSN</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Révision des lois</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Capacité institutionnelle des membres du SSN</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 xml:space="preserve">Problème de financement </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Certains secteurs inactifs dans la mise en œuvre</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Manque de capacité dans les secteurs</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Les Ministères n'ont pas le mandat et les structures pour la mise en œuvre de la SNDS</w:t>
            </w:r>
          </w:p>
        </w:tc>
        <w:tc>
          <w:tcPr>
            <w:tcW w:w="1989" w:type="dxa"/>
          </w:tcPr>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Evaluer l'impact des SNDS</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 xml:space="preserve">Mobiliser les ressources et soutenir les Ministères sectoriels </w:t>
            </w:r>
          </w:p>
          <w:p w:rsidR="00551AE5" w:rsidRPr="00AE121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AE1210">
              <w:rPr>
                <w:rFonts w:asciiTheme="majorHAnsi" w:hAnsiTheme="majorHAnsi" w:cstheme="majorHAnsi"/>
                <w:sz w:val="16"/>
                <w:szCs w:val="16"/>
                <w:lang w:val="fr-FR"/>
              </w:rPr>
              <w:t xml:space="preserve">Renforcer les capacités des Ministères sectoriels </w:t>
            </w:r>
          </w:p>
          <w:p w:rsidR="00551AE5" w:rsidRPr="00AE1210" w:rsidRDefault="00551AE5" w:rsidP="00F9017C">
            <w:pPr>
              <w:tabs>
                <w:tab w:val="num" w:pos="75"/>
              </w:tabs>
              <w:ind w:left="75" w:hanging="75"/>
              <w:rPr>
                <w:rFonts w:asciiTheme="majorHAnsi" w:hAnsiTheme="majorHAnsi" w:cstheme="majorHAnsi"/>
                <w:sz w:val="16"/>
                <w:szCs w:val="16"/>
                <w:lang w:val="fr-FR"/>
              </w:rPr>
            </w:pPr>
          </w:p>
        </w:tc>
      </w:tr>
      <w:tr w:rsidR="00551AE5" w:rsidRPr="00F14C5A" w:rsidTr="00F9017C">
        <w:trPr>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Mise en place d’un financement durable en faveur des activités statistiques </w:t>
            </w:r>
          </w:p>
        </w:tc>
        <w:tc>
          <w:tcPr>
            <w:tcW w:w="1850"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Fonds africain de la statistique ;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Fonds nationaux de la statistique </w:t>
            </w:r>
          </w:p>
        </w:tc>
        <w:tc>
          <w:tcPr>
            <w:tcW w:w="1552"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Fonds suffisants;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viabilité des sources de financement </w:t>
            </w:r>
          </w:p>
          <w:p w:rsidR="00551AE5" w:rsidRPr="00B25656" w:rsidRDefault="00551AE5" w:rsidP="00F9017C">
            <w:pPr>
              <w:rPr>
                <w:rFonts w:asciiTheme="majorHAnsi" w:hAnsiTheme="majorHAnsi" w:cstheme="majorHAnsi"/>
                <w:sz w:val="16"/>
                <w:szCs w:val="16"/>
                <w:lang w:val="fr-FR"/>
              </w:rPr>
            </w:pP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Fonds africains de la statistique créé en 2011 </w:t>
            </w:r>
          </w:p>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Au moins 25 Fonds nationaux de la statistique créés en 2015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Financement suffisant et durable pour les activités statistiques </w:t>
            </w:r>
          </w:p>
        </w:tc>
        <w:tc>
          <w:tcPr>
            <w:tcW w:w="1559" w:type="dxa"/>
          </w:tcPr>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4216D0">
              <w:rPr>
                <w:rFonts w:asciiTheme="majorHAnsi" w:hAnsiTheme="majorHAnsi" w:cstheme="majorHAnsi"/>
                <w:sz w:val="16"/>
                <w:szCs w:val="16"/>
                <w:lang w:val="fr-FR"/>
              </w:rPr>
              <w:t>Mise en place du fonds de la statistique avec l’appui des partenaires de développement</w:t>
            </w:r>
          </w:p>
        </w:tc>
        <w:tc>
          <w:tcPr>
            <w:tcW w:w="1985" w:type="dxa"/>
          </w:tcPr>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p>
        </w:tc>
        <w:tc>
          <w:tcPr>
            <w:tcW w:w="1989" w:type="dxa"/>
          </w:tcPr>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4216D0">
              <w:rPr>
                <w:rFonts w:asciiTheme="majorHAnsi" w:hAnsiTheme="majorHAnsi" w:cstheme="majorHAnsi"/>
                <w:sz w:val="16"/>
                <w:szCs w:val="16"/>
                <w:lang w:val="fr-FR"/>
              </w:rPr>
              <w:t>Mise à jour de l'UA sur le Fonds statistique régional</w:t>
            </w:r>
          </w:p>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4216D0">
              <w:rPr>
                <w:rFonts w:asciiTheme="majorHAnsi" w:hAnsiTheme="majorHAnsi" w:cstheme="majorHAnsi"/>
                <w:sz w:val="16"/>
                <w:szCs w:val="16"/>
                <w:lang w:val="fr-FR"/>
              </w:rPr>
              <w:t>Fonds de statistique au niveau national non pertinent</w:t>
            </w:r>
          </w:p>
        </w:tc>
      </w:tr>
      <w:tr w:rsidR="00551AE5" w:rsidRPr="00F14C5A" w:rsidTr="00F9017C">
        <w:trPr>
          <w:jc w:val="center"/>
        </w:trPr>
        <w:tc>
          <w:tcPr>
            <w:tcW w:w="127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Organiser des évaluations par les pairs </w:t>
            </w:r>
          </w:p>
        </w:tc>
        <w:tc>
          <w:tcPr>
            <w:tcW w:w="1850"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Rapports des évaluations par les pairs sur les systèmes statistiques nationaux </w:t>
            </w:r>
          </w:p>
        </w:tc>
        <w:tc>
          <w:tcPr>
            <w:tcW w:w="155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rapports d’évaluations par les pairs  </w:t>
            </w:r>
          </w:p>
        </w:tc>
        <w:tc>
          <w:tcPr>
            <w:tcW w:w="1842"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30 reports d’évaluation par les pairs à partir de 2014</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Systèmes statistiques nationaux améliorés. </w:t>
            </w:r>
          </w:p>
        </w:tc>
        <w:tc>
          <w:tcPr>
            <w:tcW w:w="1559" w:type="dxa"/>
          </w:tcPr>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4216D0">
              <w:rPr>
                <w:rFonts w:asciiTheme="majorHAnsi" w:hAnsiTheme="majorHAnsi" w:cstheme="majorHAnsi"/>
                <w:sz w:val="16"/>
                <w:szCs w:val="16"/>
                <w:lang w:val="fr-FR"/>
              </w:rPr>
              <w:t>X pays ont été évalués</w:t>
            </w:r>
          </w:p>
        </w:tc>
        <w:tc>
          <w:tcPr>
            <w:tcW w:w="1985" w:type="dxa"/>
          </w:tcPr>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4216D0">
              <w:rPr>
                <w:rFonts w:asciiTheme="majorHAnsi" w:hAnsiTheme="majorHAnsi" w:cstheme="majorHAnsi"/>
                <w:sz w:val="16"/>
                <w:szCs w:val="16"/>
                <w:lang w:val="fr-FR"/>
              </w:rPr>
              <w:t xml:space="preserve">Financement </w:t>
            </w:r>
          </w:p>
        </w:tc>
        <w:tc>
          <w:tcPr>
            <w:tcW w:w="1989" w:type="dxa"/>
          </w:tcPr>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4216D0">
              <w:rPr>
                <w:rFonts w:asciiTheme="majorHAnsi" w:hAnsiTheme="majorHAnsi" w:cstheme="majorHAnsi"/>
                <w:sz w:val="16"/>
                <w:szCs w:val="16"/>
                <w:lang w:val="fr-FR"/>
              </w:rPr>
              <w:t>Pertinent</w:t>
            </w:r>
          </w:p>
          <w:p w:rsidR="00551AE5" w:rsidRPr="004216D0" w:rsidRDefault="00551AE5" w:rsidP="009E686D">
            <w:pPr>
              <w:pStyle w:val="ListParagraph"/>
              <w:numPr>
                <w:ilvl w:val="0"/>
                <w:numId w:val="65"/>
              </w:numPr>
              <w:tabs>
                <w:tab w:val="clear" w:pos="360"/>
                <w:tab w:val="num" w:pos="75"/>
              </w:tabs>
              <w:spacing w:after="160" w:line="259" w:lineRule="auto"/>
              <w:ind w:left="75" w:hanging="75"/>
              <w:contextualSpacing/>
              <w:rPr>
                <w:rFonts w:asciiTheme="majorHAnsi" w:hAnsiTheme="majorHAnsi" w:cstheme="majorHAnsi"/>
                <w:sz w:val="16"/>
                <w:szCs w:val="16"/>
                <w:lang w:val="fr-FR"/>
              </w:rPr>
            </w:pPr>
            <w:r w:rsidRPr="004216D0">
              <w:rPr>
                <w:rFonts w:asciiTheme="majorHAnsi" w:hAnsiTheme="majorHAnsi" w:cstheme="majorHAnsi"/>
                <w:sz w:val="16"/>
                <w:szCs w:val="16"/>
                <w:lang w:val="fr-FR"/>
              </w:rPr>
              <w:t>Les évaluations par les pairs doivent être coordonnées par l’UA</w:t>
            </w:r>
          </w:p>
        </w:tc>
      </w:tr>
    </w:tbl>
    <w:p w:rsidR="00551AE5" w:rsidRPr="00B25656" w:rsidRDefault="00551AE5" w:rsidP="00551AE5">
      <w:pPr>
        <w:rPr>
          <w:rFonts w:asciiTheme="majorHAnsi" w:hAnsiTheme="majorHAnsi" w:cstheme="majorHAnsi"/>
          <w:sz w:val="16"/>
          <w:szCs w:val="16"/>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t>Objectif stratégique 2 : Développer les capacités statistiques durables</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39"/>
        <w:gridCol w:w="1605"/>
        <w:gridCol w:w="1843"/>
        <w:gridCol w:w="1843"/>
        <w:gridCol w:w="1701"/>
        <w:gridCol w:w="1701"/>
        <w:gridCol w:w="1983"/>
      </w:tblGrid>
      <w:tr w:rsidR="00551AE5" w:rsidRPr="00B25656" w:rsidTr="008C125D">
        <w:trPr>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Initiative stratégique </w:t>
            </w:r>
          </w:p>
        </w:tc>
        <w:tc>
          <w:tcPr>
            <w:tcW w:w="1939"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1605"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 xml:space="preserve">Indicateur de performance </w:t>
            </w:r>
          </w:p>
        </w:tc>
        <w:tc>
          <w:tcPr>
            <w:tcW w:w="1843"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 / Cible</w:t>
            </w:r>
          </w:p>
        </w:tc>
        <w:tc>
          <w:tcPr>
            <w:tcW w:w="1843"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1701"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Qu’est-ce qui a été fait / atteint ?</w:t>
            </w:r>
          </w:p>
        </w:tc>
        <w:tc>
          <w:tcPr>
            <w:tcW w:w="1701"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Défis</w:t>
            </w:r>
          </w:p>
        </w:tc>
        <w:tc>
          <w:tcPr>
            <w:tcW w:w="1983"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Pertinent ou nouvelle initiative</w:t>
            </w:r>
          </w:p>
        </w:tc>
      </w:tr>
      <w:tr w:rsidR="00551AE5" w:rsidRPr="00B25656" w:rsidTr="008C125D">
        <w:trPr>
          <w:jc w:val="center"/>
        </w:trPr>
        <w:tc>
          <w:tcPr>
            <w:tcW w:w="127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Renforc</w:t>
            </w:r>
            <w:r w:rsidR="003F1461">
              <w:rPr>
                <w:rFonts w:asciiTheme="majorHAnsi" w:hAnsiTheme="majorHAnsi" w:cstheme="majorHAnsi"/>
                <w:sz w:val="16"/>
                <w:szCs w:val="16"/>
                <w:lang w:val="fr-FR"/>
              </w:rPr>
              <w:t>ement de la formation Statistiqu</w:t>
            </w:r>
            <w:r w:rsidRPr="00B25656">
              <w:rPr>
                <w:rFonts w:asciiTheme="majorHAnsi" w:hAnsiTheme="majorHAnsi" w:cstheme="majorHAnsi"/>
                <w:sz w:val="16"/>
                <w:szCs w:val="16"/>
                <w:lang w:val="fr-FR"/>
              </w:rPr>
              <w:t>e du Groupe Africain (AGROST)</w:t>
            </w:r>
          </w:p>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Développer des programmes harmonisés de formation  </w:t>
            </w:r>
          </w:p>
        </w:tc>
        <w:tc>
          <w:tcPr>
            <w:tcW w:w="1939"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Normes de  formation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Programme de formation standardisé </w:t>
            </w:r>
          </w:p>
        </w:tc>
        <w:tc>
          <w:tcPr>
            <w:tcW w:w="1605"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d’écoles et de centres des INS adoptant les normes de formation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Toutes les écoles de formation adoptent les normes de formation au plus tard en 2011. </w:t>
            </w:r>
          </w:p>
        </w:tc>
        <w:tc>
          <w:tcPr>
            <w:tcW w:w="1843"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Statisticiens compétents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Meilleure intégration des centres de formation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Méthodes  d’apprentissage améliorées. </w:t>
            </w:r>
          </w:p>
        </w:tc>
        <w:tc>
          <w:tcPr>
            <w:tcW w:w="1701" w:type="dxa"/>
          </w:tcPr>
          <w:p w:rsidR="00551AE5" w:rsidRPr="00CB046D" w:rsidRDefault="00551AE5" w:rsidP="00DE462B">
            <w:pPr>
              <w:numPr>
                <w:ilvl w:val="0"/>
                <w:numId w:val="30"/>
              </w:numPr>
              <w:tabs>
                <w:tab w:val="num" w:pos="720"/>
              </w:tabs>
              <w:ind w:left="72" w:hanging="90"/>
              <w:rPr>
                <w:rFonts w:asciiTheme="majorHAnsi" w:hAnsiTheme="majorHAnsi" w:cstheme="majorHAnsi"/>
                <w:sz w:val="16"/>
                <w:szCs w:val="16"/>
                <w:lang w:val="fr-FR"/>
              </w:rPr>
            </w:pPr>
            <w:r w:rsidRPr="00CB046D">
              <w:rPr>
                <w:rFonts w:asciiTheme="majorHAnsi" w:hAnsiTheme="majorHAnsi" w:cstheme="majorHAnsi"/>
                <w:sz w:val="16"/>
                <w:szCs w:val="16"/>
                <w:lang w:val="fr-FR"/>
              </w:rPr>
              <w:t>Création du centre panafricain de formation statistique</w:t>
            </w:r>
          </w:p>
          <w:p w:rsidR="00551AE5" w:rsidRPr="00CB046D" w:rsidRDefault="00551AE5" w:rsidP="00DE462B">
            <w:pPr>
              <w:numPr>
                <w:ilvl w:val="0"/>
                <w:numId w:val="30"/>
              </w:numPr>
              <w:tabs>
                <w:tab w:val="num" w:pos="720"/>
              </w:tabs>
              <w:ind w:left="72" w:hanging="90"/>
              <w:rPr>
                <w:rFonts w:asciiTheme="majorHAnsi" w:hAnsiTheme="majorHAnsi" w:cstheme="majorHAnsi"/>
                <w:sz w:val="16"/>
                <w:szCs w:val="16"/>
                <w:lang w:val="fr-FR"/>
              </w:rPr>
            </w:pPr>
            <w:r w:rsidRPr="00CB046D">
              <w:rPr>
                <w:rFonts w:asciiTheme="majorHAnsi" w:hAnsiTheme="majorHAnsi" w:cstheme="majorHAnsi"/>
                <w:sz w:val="16"/>
                <w:szCs w:val="16"/>
                <w:lang w:val="fr-FR"/>
              </w:rPr>
              <w:t>2 formations ont été déjà organisées sur les statistiques du travail et la comptabilité nationale</w:t>
            </w:r>
          </w:p>
        </w:tc>
        <w:tc>
          <w:tcPr>
            <w:tcW w:w="1701" w:type="dxa"/>
          </w:tcPr>
          <w:p w:rsidR="00551AE5" w:rsidRPr="00CB046D"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983" w:type="dxa"/>
          </w:tcPr>
          <w:p w:rsidR="00551AE5" w:rsidRPr="00CB046D" w:rsidRDefault="00551AE5" w:rsidP="00DE462B">
            <w:pPr>
              <w:numPr>
                <w:ilvl w:val="0"/>
                <w:numId w:val="30"/>
              </w:numPr>
              <w:tabs>
                <w:tab w:val="num" w:pos="720"/>
              </w:tabs>
              <w:ind w:left="72" w:hanging="90"/>
              <w:rPr>
                <w:rFonts w:asciiTheme="majorHAnsi" w:hAnsiTheme="majorHAnsi" w:cstheme="majorHAnsi"/>
                <w:sz w:val="16"/>
                <w:szCs w:val="16"/>
                <w:lang w:val="fr-FR"/>
              </w:rPr>
            </w:pPr>
            <w:r w:rsidRPr="00CB046D">
              <w:rPr>
                <w:rFonts w:asciiTheme="majorHAnsi" w:hAnsiTheme="majorHAnsi" w:cstheme="majorHAnsi"/>
                <w:sz w:val="16"/>
                <w:szCs w:val="16"/>
                <w:lang w:val="fr-FR"/>
              </w:rPr>
              <w:t xml:space="preserve">Pertinent </w:t>
            </w:r>
          </w:p>
        </w:tc>
      </w:tr>
      <w:tr w:rsidR="00551AE5" w:rsidRPr="00B25656" w:rsidTr="008C125D">
        <w:trPr>
          <w:jc w:val="center"/>
        </w:trPr>
        <w:tc>
          <w:tcPr>
            <w:tcW w:w="127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Créer des centres de formation continue dans </w:t>
            </w:r>
            <w:r w:rsidRPr="00B25656">
              <w:rPr>
                <w:rFonts w:asciiTheme="majorHAnsi" w:hAnsiTheme="majorHAnsi" w:cstheme="majorHAnsi"/>
                <w:sz w:val="16"/>
                <w:szCs w:val="16"/>
                <w:lang w:val="fr-FR"/>
              </w:rPr>
              <w:lastRenderedPageBreak/>
              <w:t xml:space="preserve">les INS ou renforcer ceux qui existent déjà </w:t>
            </w:r>
          </w:p>
        </w:tc>
        <w:tc>
          <w:tcPr>
            <w:tcW w:w="1939" w:type="dxa"/>
          </w:tcPr>
          <w:p w:rsidR="00551AE5" w:rsidRPr="00B25656" w:rsidRDefault="00551AE5" w:rsidP="00DE462B">
            <w:pPr>
              <w:numPr>
                <w:ilvl w:val="0"/>
                <w:numId w:val="30"/>
              </w:numPr>
              <w:tabs>
                <w:tab w:val="num" w:pos="720"/>
              </w:tabs>
              <w:ind w:left="72" w:hanging="72"/>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Centres de formation créés. </w:t>
            </w:r>
          </w:p>
          <w:p w:rsidR="00551AE5" w:rsidRPr="00B25656" w:rsidRDefault="00551AE5" w:rsidP="00DE462B">
            <w:pPr>
              <w:numPr>
                <w:ilvl w:val="0"/>
                <w:numId w:val="30"/>
              </w:numPr>
              <w:tabs>
                <w:tab w:val="num" w:pos="720"/>
              </w:tabs>
              <w:ind w:left="72" w:hanging="7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Centres de formation renforcés </w:t>
            </w:r>
          </w:p>
        </w:tc>
        <w:tc>
          <w:tcPr>
            <w:tcW w:w="1605" w:type="dxa"/>
          </w:tcPr>
          <w:p w:rsidR="00551AE5" w:rsidRPr="00B25656" w:rsidRDefault="00551AE5" w:rsidP="00DE462B">
            <w:pPr>
              <w:numPr>
                <w:ilvl w:val="0"/>
                <w:numId w:val="30"/>
              </w:numPr>
              <w:tabs>
                <w:tab w:val="num" w:pos="720"/>
              </w:tabs>
              <w:ind w:left="144" w:hanging="144"/>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nouveaux centres de formation créés  </w:t>
            </w:r>
          </w:p>
          <w:p w:rsidR="00551AE5" w:rsidRPr="00B25656" w:rsidRDefault="00551AE5" w:rsidP="00DE462B">
            <w:pPr>
              <w:numPr>
                <w:ilvl w:val="0"/>
                <w:numId w:val="30"/>
              </w:numPr>
              <w:tabs>
                <w:tab w:val="num" w:pos="720"/>
              </w:tabs>
              <w:ind w:left="144" w:hanging="144"/>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Nombre de centres de formation renforcés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53 pays ayant des centres de formation continue solides  au sein des INS en 2015 </w:t>
            </w:r>
          </w:p>
        </w:tc>
        <w:tc>
          <w:tcPr>
            <w:tcW w:w="1843"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Augmentation du nombre de cadres statisticiens mieux formés. </w:t>
            </w:r>
          </w:p>
        </w:tc>
        <w:tc>
          <w:tcPr>
            <w:tcW w:w="1701" w:type="dxa"/>
          </w:tcPr>
          <w:p w:rsidR="00551AE5" w:rsidRPr="00BA4292" w:rsidRDefault="00551AE5" w:rsidP="00DE462B">
            <w:pPr>
              <w:numPr>
                <w:ilvl w:val="0"/>
                <w:numId w:val="30"/>
              </w:numPr>
              <w:tabs>
                <w:tab w:val="num" w:pos="720"/>
              </w:tabs>
              <w:ind w:left="72" w:hanging="90"/>
              <w:rPr>
                <w:rFonts w:asciiTheme="majorHAnsi" w:hAnsiTheme="majorHAnsi" w:cstheme="majorHAnsi"/>
                <w:sz w:val="16"/>
                <w:szCs w:val="16"/>
                <w:lang w:val="fr-FR"/>
              </w:rPr>
            </w:pPr>
            <w:r w:rsidRPr="00BA4292">
              <w:rPr>
                <w:rFonts w:asciiTheme="majorHAnsi" w:hAnsiTheme="majorHAnsi" w:cstheme="majorHAnsi"/>
                <w:sz w:val="16"/>
                <w:szCs w:val="16"/>
                <w:lang w:val="fr-FR"/>
              </w:rPr>
              <w:t>Certains pays disposent de centres de formation au sein des INS</w:t>
            </w:r>
          </w:p>
        </w:tc>
        <w:tc>
          <w:tcPr>
            <w:tcW w:w="1701" w:type="dxa"/>
          </w:tcPr>
          <w:p w:rsidR="00551AE5" w:rsidRPr="00BA4292"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983"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highlight w:val="cyan"/>
                <w:lang w:val="fr-FR"/>
              </w:rPr>
            </w:pPr>
            <w:r w:rsidRPr="00B25656">
              <w:rPr>
                <w:rFonts w:asciiTheme="majorHAnsi" w:hAnsiTheme="majorHAnsi" w:cstheme="majorHAnsi"/>
                <w:sz w:val="16"/>
                <w:szCs w:val="16"/>
                <w:highlight w:val="cyan"/>
                <w:lang w:val="fr-FR"/>
              </w:rPr>
              <w:t>Pertinent</w:t>
            </w:r>
          </w:p>
        </w:tc>
      </w:tr>
      <w:tr w:rsidR="00551AE5" w:rsidRPr="00F14C5A" w:rsidTr="008C125D">
        <w:trPr>
          <w:jc w:val="center"/>
        </w:trPr>
        <w:tc>
          <w:tcPr>
            <w:tcW w:w="127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lastRenderedPageBreak/>
              <w:t xml:space="preserve">Renforcement des écoles et centres de formation statistique </w:t>
            </w:r>
          </w:p>
        </w:tc>
        <w:tc>
          <w:tcPr>
            <w:tcW w:w="1939"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Centres d’excellence dans tous les domaines de la production statistique. </w:t>
            </w:r>
          </w:p>
          <w:p w:rsidR="00551AE5" w:rsidRPr="00B25656" w:rsidRDefault="00551AE5" w:rsidP="00F9017C">
            <w:pPr>
              <w:rPr>
                <w:rFonts w:asciiTheme="majorHAnsi" w:hAnsiTheme="majorHAnsi" w:cstheme="majorHAnsi"/>
                <w:sz w:val="16"/>
                <w:szCs w:val="16"/>
                <w:lang w:val="fr-FR"/>
              </w:rPr>
            </w:pPr>
          </w:p>
        </w:tc>
        <w:tc>
          <w:tcPr>
            <w:tcW w:w="1605"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centres d’excellence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Centres d’excellence dans tous les domaines statistiques au plus tard en 2015 </w:t>
            </w:r>
          </w:p>
        </w:tc>
        <w:tc>
          <w:tcPr>
            <w:tcW w:w="1843"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Instituts de classe internationale produisant une masse critique de statisticiens compétents. </w:t>
            </w:r>
          </w:p>
        </w:tc>
        <w:tc>
          <w:tcPr>
            <w:tcW w:w="1701" w:type="dxa"/>
          </w:tcPr>
          <w:p w:rsidR="00551AE5" w:rsidRPr="00B25656" w:rsidRDefault="00551AE5" w:rsidP="00F9017C">
            <w:pPr>
              <w:rPr>
                <w:rFonts w:asciiTheme="majorHAnsi" w:hAnsiTheme="majorHAnsi" w:cstheme="majorHAnsi"/>
                <w:sz w:val="16"/>
                <w:szCs w:val="16"/>
                <w:highlight w:val="cyan"/>
                <w:lang w:val="fr-FR"/>
              </w:rPr>
            </w:pPr>
          </w:p>
        </w:tc>
        <w:tc>
          <w:tcPr>
            <w:tcW w:w="1701" w:type="dxa"/>
          </w:tcPr>
          <w:p w:rsidR="00551AE5" w:rsidRPr="00B25656" w:rsidRDefault="00551AE5" w:rsidP="00F9017C">
            <w:pPr>
              <w:rPr>
                <w:rFonts w:asciiTheme="majorHAnsi" w:hAnsiTheme="majorHAnsi" w:cstheme="majorHAnsi"/>
                <w:sz w:val="16"/>
                <w:szCs w:val="16"/>
                <w:highlight w:val="cyan"/>
                <w:lang w:val="fr-FR"/>
              </w:rPr>
            </w:pPr>
          </w:p>
        </w:tc>
        <w:tc>
          <w:tcPr>
            <w:tcW w:w="1983" w:type="dxa"/>
          </w:tcPr>
          <w:p w:rsidR="00551AE5" w:rsidRPr="00B25656" w:rsidRDefault="00551AE5" w:rsidP="00F9017C">
            <w:pPr>
              <w:rPr>
                <w:rFonts w:asciiTheme="majorHAnsi" w:hAnsiTheme="majorHAnsi" w:cstheme="majorHAnsi"/>
                <w:sz w:val="16"/>
                <w:szCs w:val="16"/>
                <w:highlight w:val="cyan"/>
                <w:lang w:val="fr-FR"/>
              </w:rPr>
            </w:pPr>
          </w:p>
        </w:tc>
      </w:tr>
      <w:tr w:rsidR="00551AE5" w:rsidRPr="00F14C5A" w:rsidTr="008C125D">
        <w:trPr>
          <w:jc w:val="center"/>
        </w:trPr>
        <w:tc>
          <w:tcPr>
            <w:tcW w:w="127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Participer aux programmes internationaux de formation statistique </w:t>
            </w:r>
          </w:p>
        </w:tc>
        <w:tc>
          <w:tcPr>
            <w:tcW w:w="1939"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Statisticiens formés</w:t>
            </w:r>
          </w:p>
        </w:tc>
        <w:tc>
          <w:tcPr>
            <w:tcW w:w="1605"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programmes de formations auxquels des participants ont pris part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Au moins 100 statisticiens sont formés à partir de 2013.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Statisticiens compétents. </w:t>
            </w:r>
          </w:p>
        </w:tc>
        <w:tc>
          <w:tcPr>
            <w:tcW w:w="1701" w:type="dxa"/>
          </w:tcPr>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r w:rsidRPr="00B67270">
              <w:rPr>
                <w:rFonts w:asciiTheme="majorHAnsi" w:hAnsiTheme="majorHAnsi" w:cstheme="majorHAnsi"/>
                <w:sz w:val="16"/>
                <w:szCs w:val="16"/>
                <w:lang w:val="fr-FR"/>
              </w:rPr>
              <w:t>La participation est en baisse, nous devons réviser la cible</w:t>
            </w:r>
          </w:p>
        </w:tc>
        <w:tc>
          <w:tcPr>
            <w:tcW w:w="1701" w:type="dxa"/>
          </w:tcPr>
          <w:p w:rsidR="00551AE5" w:rsidRPr="00B67270" w:rsidRDefault="00551AE5" w:rsidP="00F9017C">
            <w:pPr>
              <w:rPr>
                <w:rFonts w:asciiTheme="majorHAnsi" w:hAnsiTheme="majorHAnsi" w:cstheme="majorHAnsi"/>
                <w:sz w:val="16"/>
                <w:szCs w:val="16"/>
                <w:lang w:val="fr-FR"/>
              </w:rPr>
            </w:pPr>
          </w:p>
        </w:tc>
        <w:tc>
          <w:tcPr>
            <w:tcW w:w="1983" w:type="dxa"/>
          </w:tcPr>
          <w:p w:rsidR="00551AE5" w:rsidRPr="00B67270" w:rsidRDefault="00551AE5" w:rsidP="00F9017C">
            <w:pPr>
              <w:rPr>
                <w:rFonts w:asciiTheme="majorHAnsi" w:hAnsiTheme="majorHAnsi" w:cstheme="majorHAnsi"/>
                <w:sz w:val="16"/>
                <w:szCs w:val="16"/>
                <w:lang w:val="fr-FR"/>
              </w:rPr>
            </w:pPr>
          </w:p>
        </w:tc>
      </w:tr>
      <w:tr w:rsidR="00551AE5" w:rsidRPr="00F14C5A" w:rsidTr="008C125D">
        <w:trPr>
          <w:jc w:val="center"/>
        </w:trPr>
        <w:tc>
          <w:tcPr>
            <w:tcW w:w="127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Veiller à ce que les jeunes statisticiens africains aient des contacts conformément au programme ISIbalo de renforcement des capacités. </w:t>
            </w:r>
          </w:p>
        </w:tc>
        <w:tc>
          <w:tcPr>
            <w:tcW w:w="1939"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Rapports annuels sur les programmes de parrainage et d’instruction </w:t>
            </w:r>
          </w:p>
        </w:tc>
        <w:tc>
          <w:tcPr>
            <w:tcW w:w="1605"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Nombre de jeunes statisticiens africains parrainés ou coachés</w:t>
            </w:r>
          </w:p>
          <w:p w:rsidR="00551AE5" w:rsidRPr="00B25656" w:rsidRDefault="00551AE5" w:rsidP="00F9017C">
            <w:pPr>
              <w:rPr>
                <w:rFonts w:asciiTheme="majorHAnsi" w:hAnsiTheme="majorHAnsi" w:cstheme="majorHAnsi"/>
                <w:sz w:val="16"/>
                <w:szCs w:val="16"/>
                <w:lang w:val="fr-FR"/>
              </w:rPr>
            </w:pP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Au moins 1000 jeunes statisticiens africains parrainés et formés en 2012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Accroissement du pool de cadres statisticiens expérimentés et opérationnels. </w:t>
            </w:r>
          </w:p>
        </w:tc>
        <w:tc>
          <w:tcPr>
            <w:tcW w:w="1701" w:type="dxa"/>
          </w:tcPr>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r w:rsidRPr="00B67270">
              <w:rPr>
                <w:rFonts w:asciiTheme="majorHAnsi" w:hAnsiTheme="majorHAnsi" w:cstheme="majorHAnsi"/>
                <w:sz w:val="16"/>
                <w:szCs w:val="16"/>
                <w:lang w:val="fr-FR"/>
              </w:rPr>
              <w:t>La plupart des pays ne disposent pas de mécanismes pour supporter les jeunes statisticiens</w:t>
            </w:r>
          </w:p>
        </w:tc>
        <w:tc>
          <w:tcPr>
            <w:tcW w:w="1701" w:type="dxa"/>
          </w:tcPr>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983" w:type="dxa"/>
          </w:tcPr>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r w:rsidRPr="00B67270">
              <w:rPr>
                <w:rFonts w:asciiTheme="majorHAnsi" w:hAnsiTheme="majorHAnsi" w:cstheme="majorHAnsi"/>
                <w:sz w:val="16"/>
                <w:szCs w:val="16"/>
                <w:lang w:val="fr-FR"/>
              </w:rPr>
              <w:t>Doit être exhaustif et ne pas être spécifique à ISIbalo</w:t>
            </w:r>
          </w:p>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r w:rsidRPr="00B67270">
              <w:rPr>
                <w:rFonts w:asciiTheme="majorHAnsi" w:hAnsiTheme="majorHAnsi" w:cstheme="majorHAnsi"/>
                <w:sz w:val="16"/>
                <w:szCs w:val="16"/>
                <w:lang w:val="fr-FR"/>
              </w:rPr>
              <w:t>Soutenir les jeunes statisticiens et économistes sur questions spécifiques</w:t>
            </w:r>
          </w:p>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r w:rsidRPr="00B67270">
              <w:rPr>
                <w:rFonts w:asciiTheme="majorHAnsi" w:hAnsiTheme="majorHAnsi" w:cstheme="majorHAnsi"/>
                <w:sz w:val="16"/>
                <w:szCs w:val="16"/>
                <w:lang w:val="fr-FR"/>
              </w:rPr>
              <w:t>Professionnalisation des statisticiens par des associations statistiques</w:t>
            </w:r>
          </w:p>
        </w:tc>
      </w:tr>
      <w:tr w:rsidR="00551AE5" w:rsidRPr="00F14C5A" w:rsidTr="008C125D">
        <w:trPr>
          <w:jc w:val="center"/>
        </w:trPr>
        <w:tc>
          <w:tcPr>
            <w:tcW w:w="1276"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Création d’un centre africain de formation statistique </w:t>
            </w:r>
          </w:p>
        </w:tc>
        <w:tc>
          <w:tcPr>
            <w:tcW w:w="1939"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Centre de formation pour l’Afrique </w:t>
            </w:r>
            <w:r w:rsidRPr="00B25656">
              <w:rPr>
                <w:rStyle w:val="FootnoteReference"/>
                <w:rFonts w:asciiTheme="majorHAnsi" w:hAnsiTheme="majorHAnsi" w:cstheme="majorHAnsi"/>
                <w:sz w:val="16"/>
                <w:szCs w:val="16"/>
                <w:lang w:val="fr-FR"/>
              </w:rPr>
              <w:footnoteReference w:id="12"/>
            </w:r>
          </w:p>
        </w:tc>
        <w:tc>
          <w:tcPr>
            <w:tcW w:w="1605"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cours offerts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personnes formées </w:t>
            </w:r>
          </w:p>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Résultat des recherches </w:t>
            </w:r>
          </w:p>
        </w:tc>
        <w:tc>
          <w:tcPr>
            <w:tcW w:w="1843" w:type="dxa"/>
          </w:tcPr>
          <w:p w:rsidR="00551AE5" w:rsidRPr="00B25656" w:rsidRDefault="00551AE5" w:rsidP="00DE462B">
            <w:pPr>
              <w:numPr>
                <w:ilvl w:val="0"/>
                <w:numId w:val="30"/>
              </w:numPr>
              <w:tabs>
                <w:tab w:val="num" w:pos="720"/>
              </w:tabs>
              <w:ind w:left="72" w:hanging="90"/>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Centre de formation créé en 2012 Au moins 100 personnes formées chaque année à partir de 2014. </w:t>
            </w:r>
          </w:p>
        </w:tc>
        <w:tc>
          <w:tcPr>
            <w:tcW w:w="184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Disponibilité de façon permanente de bourses pour la formation en statistique</w:t>
            </w:r>
            <w:r w:rsidRPr="00B25656">
              <w:rPr>
                <w:rStyle w:val="hps"/>
                <w:rFonts w:asciiTheme="majorHAnsi" w:hAnsiTheme="majorHAnsi" w:cstheme="majorHAnsi"/>
                <w:sz w:val="16"/>
                <w:szCs w:val="16"/>
                <w:lang w:val="fr-FR"/>
              </w:rPr>
              <w:t xml:space="preserve"> </w:t>
            </w:r>
          </w:p>
        </w:tc>
        <w:tc>
          <w:tcPr>
            <w:tcW w:w="1701" w:type="dxa"/>
          </w:tcPr>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r w:rsidRPr="00B67270">
              <w:rPr>
                <w:rFonts w:asciiTheme="majorHAnsi" w:hAnsiTheme="majorHAnsi" w:cstheme="majorHAnsi"/>
                <w:sz w:val="16"/>
                <w:szCs w:val="16"/>
                <w:lang w:val="fr-FR"/>
              </w:rPr>
              <w:t>Création du centre panafricain de formation statistique</w:t>
            </w:r>
          </w:p>
          <w:p w:rsidR="00551AE5" w:rsidRPr="00B67270" w:rsidRDefault="00551AE5" w:rsidP="00DE462B">
            <w:pPr>
              <w:numPr>
                <w:ilvl w:val="0"/>
                <w:numId w:val="30"/>
              </w:numPr>
              <w:tabs>
                <w:tab w:val="num" w:pos="720"/>
              </w:tabs>
              <w:ind w:left="72" w:hanging="90"/>
              <w:rPr>
                <w:rFonts w:asciiTheme="majorHAnsi" w:hAnsiTheme="majorHAnsi" w:cstheme="majorHAnsi"/>
                <w:sz w:val="16"/>
                <w:szCs w:val="16"/>
                <w:lang w:val="fr-FR"/>
              </w:rPr>
            </w:pPr>
            <w:r w:rsidRPr="00B67270">
              <w:rPr>
                <w:rFonts w:asciiTheme="majorHAnsi" w:hAnsiTheme="majorHAnsi" w:cstheme="majorHAnsi"/>
                <w:sz w:val="16"/>
                <w:szCs w:val="16"/>
                <w:lang w:val="fr-FR"/>
              </w:rPr>
              <w:t>2 formations ont été déjà organisées sur les statistiques du travail et la comptabilité nationale</w:t>
            </w:r>
          </w:p>
        </w:tc>
        <w:tc>
          <w:tcPr>
            <w:tcW w:w="1701" w:type="dxa"/>
          </w:tcPr>
          <w:p w:rsidR="00551AE5" w:rsidRPr="00B67270" w:rsidRDefault="00551AE5" w:rsidP="00F9017C">
            <w:pPr>
              <w:rPr>
                <w:rFonts w:asciiTheme="majorHAnsi" w:hAnsiTheme="majorHAnsi" w:cstheme="majorHAnsi"/>
                <w:sz w:val="16"/>
                <w:szCs w:val="16"/>
                <w:lang w:val="fr-FR"/>
              </w:rPr>
            </w:pPr>
          </w:p>
        </w:tc>
        <w:tc>
          <w:tcPr>
            <w:tcW w:w="1983" w:type="dxa"/>
          </w:tcPr>
          <w:p w:rsidR="00551AE5" w:rsidRPr="00B67270" w:rsidRDefault="00551AE5" w:rsidP="00F9017C">
            <w:pPr>
              <w:rPr>
                <w:rFonts w:asciiTheme="majorHAnsi" w:hAnsiTheme="majorHAnsi" w:cstheme="majorHAnsi"/>
                <w:sz w:val="16"/>
                <w:szCs w:val="16"/>
                <w:lang w:val="fr-FR"/>
              </w:rPr>
            </w:pPr>
          </w:p>
        </w:tc>
      </w:tr>
    </w:tbl>
    <w:p w:rsidR="00551AE5" w:rsidRPr="00B25656" w:rsidRDefault="00551AE5" w:rsidP="00551AE5">
      <w:pPr>
        <w:rPr>
          <w:rFonts w:asciiTheme="majorHAnsi" w:hAnsiTheme="majorHAnsi" w:cstheme="majorHAnsi"/>
          <w:sz w:val="16"/>
          <w:szCs w:val="16"/>
          <w:lang w:val="fr-FR"/>
        </w:rPr>
      </w:pPr>
    </w:p>
    <w:p w:rsidR="00B67270" w:rsidRDefault="00B67270" w:rsidP="00551AE5">
      <w:pPr>
        <w:jc w:val="center"/>
        <w:rPr>
          <w:rFonts w:asciiTheme="majorHAnsi" w:hAnsiTheme="majorHAnsi" w:cstheme="majorHAnsi"/>
          <w:b/>
          <w:sz w:val="16"/>
          <w:szCs w:val="16"/>
          <w:lang w:val="fr-FR"/>
        </w:rPr>
      </w:pPr>
    </w:p>
    <w:p w:rsidR="00B67270" w:rsidRDefault="00B67270" w:rsidP="00551AE5">
      <w:pPr>
        <w:jc w:val="center"/>
        <w:rPr>
          <w:rFonts w:asciiTheme="majorHAnsi" w:hAnsiTheme="majorHAnsi" w:cstheme="majorHAnsi"/>
          <w:b/>
          <w:sz w:val="16"/>
          <w:szCs w:val="16"/>
          <w:lang w:val="fr-FR"/>
        </w:rPr>
      </w:pPr>
    </w:p>
    <w:p w:rsidR="00B67270" w:rsidRDefault="00B67270" w:rsidP="00551AE5">
      <w:pPr>
        <w:jc w:val="center"/>
        <w:rPr>
          <w:rFonts w:asciiTheme="majorHAnsi" w:hAnsiTheme="majorHAnsi" w:cstheme="majorHAnsi"/>
          <w:b/>
          <w:sz w:val="16"/>
          <w:szCs w:val="16"/>
          <w:lang w:val="fr-FR"/>
        </w:rPr>
      </w:pPr>
    </w:p>
    <w:p w:rsidR="00B67270" w:rsidRDefault="00B67270" w:rsidP="00551AE5">
      <w:pPr>
        <w:jc w:val="center"/>
        <w:rPr>
          <w:rFonts w:asciiTheme="majorHAnsi" w:hAnsiTheme="majorHAnsi" w:cstheme="majorHAnsi"/>
          <w:b/>
          <w:sz w:val="16"/>
          <w:szCs w:val="16"/>
          <w:lang w:val="fr-FR"/>
        </w:rPr>
      </w:pPr>
    </w:p>
    <w:p w:rsidR="00B67270" w:rsidRDefault="00B67270" w:rsidP="00551AE5">
      <w:pPr>
        <w:jc w:val="center"/>
        <w:rPr>
          <w:rFonts w:asciiTheme="majorHAnsi" w:hAnsiTheme="majorHAnsi" w:cstheme="majorHAnsi"/>
          <w:b/>
          <w:sz w:val="16"/>
          <w:szCs w:val="16"/>
          <w:lang w:val="fr-FR"/>
        </w:rPr>
      </w:pPr>
    </w:p>
    <w:p w:rsidR="00551AE5" w:rsidRPr="00B25656" w:rsidRDefault="00551AE5" w:rsidP="00551AE5">
      <w:pPr>
        <w:jc w:val="center"/>
        <w:rPr>
          <w:rFonts w:asciiTheme="majorHAnsi" w:hAnsiTheme="majorHAnsi" w:cstheme="majorHAnsi"/>
          <w:b/>
          <w:sz w:val="16"/>
          <w:szCs w:val="16"/>
          <w:lang w:val="fr-FR"/>
        </w:rPr>
      </w:pPr>
      <w:r w:rsidRPr="00B25656">
        <w:rPr>
          <w:rFonts w:asciiTheme="majorHAnsi" w:hAnsiTheme="majorHAnsi" w:cstheme="majorHAnsi"/>
          <w:b/>
          <w:sz w:val="16"/>
          <w:szCs w:val="16"/>
          <w:lang w:val="fr-FR"/>
        </w:rPr>
        <w:lastRenderedPageBreak/>
        <w:t>Objectif stratégique 3: Mettre en place un environnement technologique efficace</w:t>
      </w:r>
    </w:p>
    <w:p w:rsidR="00551AE5" w:rsidRPr="00B25656" w:rsidRDefault="00551AE5" w:rsidP="00551AE5">
      <w:pPr>
        <w:jc w:val="center"/>
        <w:rPr>
          <w:rFonts w:asciiTheme="majorHAnsi" w:hAnsiTheme="majorHAnsi" w:cstheme="majorHAnsi"/>
          <w:b/>
          <w:sz w:val="16"/>
          <w:szCs w:val="16"/>
          <w:lang w:val="fr-FR"/>
        </w:rPr>
      </w:pPr>
    </w:p>
    <w:p w:rsidR="00551AE5" w:rsidRPr="00B25656" w:rsidRDefault="00551AE5" w:rsidP="00551AE5">
      <w:pPr>
        <w:jc w:val="center"/>
        <w:rPr>
          <w:rFonts w:asciiTheme="majorHAnsi" w:hAnsiTheme="majorHAnsi" w:cstheme="majorHAnsi"/>
          <w:b/>
          <w:sz w:val="16"/>
          <w:szCs w:val="16"/>
          <w:lang w:val="fr-FR"/>
        </w:rPr>
      </w:pPr>
    </w:p>
    <w:p w:rsidR="00551AE5" w:rsidRPr="00B25656" w:rsidRDefault="00551AE5" w:rsidP="00551AE5">
      <w:pPr>
        <w:tabs>
          <w:tab w:val="left" w:pos="12690"/>
        </w:tabs>
        <w:jc w:val="center"/>
        <w:rPr>
          <w:rFonts w:asciiTheme="majorHAnsi" w:hAnsiTheme="majorHAnsi" w:cstheme="majorHAnsi"/>
          <w:b/>
          <w:sz w:val="16"/>
          <w:szCs w:val="16"/>
          <w:lang w:val="fr-FR"/>
        </w:rPr>
      </w:pP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927"/>
        <w:gridCol w:w="1701"/>
        <w:gridCol w:w="1985"/>
        <w:gridCol w:w="1559"/>
        <w:gridCol w:w="1843"/>
        <w:gridCol w:w="1417"/>
        <w:gridCol w:w="1956"/>
      </w:tblGrid>
      <w:tr w:rsidR="00551AE5" w:rsidRPr="00B25656" w:rsidTr="00041C75">
        <w:tc>
          <w:tcPr>
            <w:tcW w:w="1363"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jc w:val="cente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Initiative stratégique</w:t>
            </w:r>
          </w:p>
        </w:tc>
        <w:tc>
          <w:tcPr>
            <w:tcW w:w="1927"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jc w:val="cente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Résultats immédiats / Produit</w:t>
            </w:r>
          </w:p>
        </w:tc>
        <w:tc>
          <w:tcPr>
            <w:tcW w:w="1701"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jc w:val="cente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Indicateur de performance</w:t>
            </w:r>
          </w:p>
        </w:tc>
        <w:tc>
          <w:tcPr>
            <w:tcW w:w="1985"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Etape / Cible</w:t>
            </w:r>
          </w:p>
        </w:tc>
        <w:tc>
          <w:tcPr>
            <w:tcW w:w="1559"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jc w:val="cente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Effets</w:t>
            </w:r>
          </w:p>
        </w:tc>
        <w:tc>
          <w:tcPr>
            <w:tcW w:w="1843"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Qu’est-ce qui a été fait / atteint ?</w:t>
            </w:r>
          </w:p>
        </w:tc>
        <w:tc>
          <w:tcPr>
            <w:tcW w:w="1417"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jc w:val="cente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Défis</w:t>
            </w:r>
          </w:p>
        </w:tc>
        <w:tc>
          <w:tcPr>
            <w:tcW w:w="1956" w:type="dxa"/>
            <w:tcBorders>
              <w:top w:val="single" w:sz="4" w:space="0" w:color="auto"/>
              <w:left w:val="single" w:sz="4" w:space="0" w:color="auto"/>
              <w:bottom w:val="single" w:sz="4" w:space="0" w:color="auto"/>
              <w:right w:val="single" w:sz="4" w:space="0" w:color="auto"/>
            </w:tcBorders>
            <w:vAlign w:val="center"/>
          </w:tcPr>
          <w:p w:rsidR="00551AE5" w:rsidRPr="00B25656" w:rsidRDefault="00551AE5" w:rsidP="00F9017C">
            <w:pPr>
              <w:ind w:left="-513" w:firstLine="513"/>
              <w:jc w:val="center"/>
              <w:rPr>
                <w:rFonts w:asciiTheme="majorHAnsi" w:hAnsiTheme="majorHAnsi" w:cstheme="majorHAnsi"/>
                <w:b/>
                <w:color w:val="76923C"/>
                <w:sz w:val="16"/>
                <w:szCs w:val="16"/>
                <w:lang w:val="fr-FR"/>
              </w:rPr>
            </w:pPr>
            <w:r w:rsidRPr="00B25656">
              <w:rPr>
                <w:rFonts w:asciiTheme="majorHAnsi" w:hAnsiTheme="majorHAnsi" w:cstheme="majorHAnsi"/>
                <w:b/>
                <w:color w:val="76923C"/>
                <w:sz w:val="16"/>
                <w:szCs w:val="16"/>
                <w:lang w:val="fr-FR"/>
              </w:rPr>
              <w:t>Pertinent ou nouvelle initiative</w:t>
            </w:r>
          </w:p>
        </w:tc>
      </w:tr>
      <w:tr w:rsidR="00551AE5" w:rsidRPr="00F14C5A" w:rsidTr="00041C75">
        <w:trPr>
          <w:trHeight w:val="440"/>
        </w:trPr>
        <w:tc>
          <w:tcPr>
            <w:tcW w:w="136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Développer un système d’information de gestion de (SIG) pour assurer le suivi de la bonne marche du programme d’intégration.</w:t>
            </w:r>
          </w:p>
        </w:tc>
        <w:tc>
          <w:tcPr>
            <w:tcW w:w="1927" w:type="dxa"/>
          </w:tcPr>
          <w:p w:rsidR="00551AE5" w:rsidRPr="00B25656" w:rsidRDefault="00551AE5" w:rsidP="00F9017C">
            <w:pPr>
              <w:jc w:val="center"/>
              <w:rPr>
                <w:rFonts w:asciiTheme="majorHAnsi" w:hAnsiTheme="majorHAnsi" w:cstheme="majorHAnsi"/>
                <w:sz w:val="16"/>
                <w:szCs w:val="16"/>
                <w:lang w:val="fr-FR"/>
              </w:rPr>
            </w:pPr>
            <w:r w:rsidRPr="00B25656">
              <w:rPr>
                <w:rFonts w:asciiTheme="majorHAnsi" w:hAnsiTheme="majorHAnsi" w:cstheme="majorHAnsi"/>
                <w:sz w:val="16"/>
                <w:szCs w:val="16"/>
                <w:lang w:val="fr-FR"/>
              </w:rPr>
              <w:t>SIG fonctionnel assurant le suivi du processus d’intégration</w:t>
            </w:r>
          </w:p>
        </w:tc>
        <w:tc>
          <w:tcPr>
            <w:tcW w:w="1701" w:type="dxa"/>
          </w:tcPr>
          <w:p w:rsidR="00551AE5" w:rsidRPr="00B25656" w:rsidRDefault="00551AE5" w:rsidP="00F9017C">
            <w:pPr>
              <w:jc w:val="center"/>
              <w:rPr>
                <w:rFonts w:asciiTheme="majorHAnsi" w:hAnsiTheme="majorHAnsi" w:cstheme="majorHAnsi"/>
                <w:sz w:val="16"/>
                <w:szCs w:val="16"/>
                <w:lang w:val="fr-FR"/>
              </w:rPr>
            </w:pPr>
            <w:r w:rsidRPr="00B25656">
              <w:rPr>
                <w:rFonts w:asciiTheme="majorHAnsi" w:hAnsiTheme="majorHAnsi" w:cstheme="majorHAnsi"/>
                <w:sz w:val="16"/>
                <w:szCs w:val="16"/>
                <w:lang w:val="fr-FR"/>
              </w:rPr>
              <w:t>Nombre de domaines/aspects couverts</w:t>
            </w:r>
          </w:p>
        </w:tc>
        <w:tc>
          <w:tcPr>
            <w:tcW w:w="1985" w:type="dxa"/>
          </w:tcPr>
          <w:p w:rsidR="00551AE5" w:rsidRPr="00B25656" w:rsidRDefault="00551AE5" w:rsidP="00F9017C">
            <w:pPr>
              <w:jc w:val="center"/>
              <w:rPr>
                <w:rFonts w:asciiTheme="majorHAnsi" w:hAnsiTheme="majorHAnsi" w:cstheme="majorHAnsi"/>
                <w:sz w:val="16"/>
                <w:szCs w:val="16"/>
                <w:lang w:val="fr-FR"/>
              </w:rPr>
            </w:pPr>
            <w:r w:rsidRPr="00B25656">
              <w:rPr>
                <w:rFonts w:asciiTheme="majorHAnsi" w:hAnsiTheme="majorHAnsi" w:cstheme="majorHAnsi"/>
                <w:sz w:val="16"/>
                <w:szCs w:val="16"/>
                <w:lang w:val="fr-FR"/>
              </w:rPr>
              <w:t>Rapport annuel sur l’’état d’avancement du programme d’intégration depuis 2010.</w:t>
            </w:r>
          </w:p>
        </w:tc>
        <w:tc>
          <w:tcPr>
            <w:tcW w:w="1559" w:type="dxa"/>
          </w:tcPr>
          <w:p w:rsidR="00551AE5" w:rsidRPr="00B25656" w:rsidRDefault="00551AE5" w:rsidP="00F9017C">
            <w:pPr>
              <w:jc w:val="center"/>
              <w:rPr>
                <w:rFonts w:asciiTheme="majorHAnsi" w:hAnsiTheme="majorHAnsi" w:cstheme="majorHAnsi"/>
                <w:sz w:val="16"/>
                <w:szCs w:val="16"/>
                <w:lang w:val="fr-FR"/>
              </w:rPr>
            </w:pPr>
            <w:r w:rsidRPr="00B25656">
              <w:rPr>
                <w:rFonts w:asciiTheme="majorHAnsi" w:hAnsiTheme="majorHAnsi" w:cstheme="majorHAnsi"/>
                <w:sz w:val="16"/>
                <w:szCs w:val="16"/>
                <w:lang w:val="fr-FR"/>
              </w:rPr>
              <w:t>Meilleur suivi des efforts d’intégration</w:t>
            </w:r>
          </w:p>
        </w:tc>
        <w:tc>
          <w:tcPr>
            <w:tcW w:w="1843"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417"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956"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r w:rsidRPr="00380F95">
              <w:rPr>
                <w:rFonts w:asciiTheme="majorHAnsi" w:hAnsiTheme="majorHAnsi" w:cstheme="majorHAnsi"/>
                <w:sz w:val="16"/>
                <w:szCs w:val="16"/>
                <w:lang w:val="fr-FR"/>
              </w:rPr>
              <w:t>L’UA doit développer un système unique pour le continent où tous les pays seront liés comme le SDDS du FMI, le SDMX,</w:t>
            </w:r>
          </w:p>
        </w:tc>
      </w:tr>
      <w:tr w:rsidR="00551AE5" w:rsidRPr="00F14C5A" w:rsidTr="00041C75">
        <w:tc>
          <w:tcPr>
            <w:tcW w:w="136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Développer une banque de données statistiques  </w:t>
            </w:r>
          </w:p>
        </w:tc>
        <w:tc>
          <w:tcPr>
            <w:tcW w:w="192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Banque de données statistiques fonctionnelle pour la gestion des données.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Nombre d’indicateurs inclus dans la banque de données</w:t>
            </w:r>
          </w:p>
        </w:tc>
        <w:tc>
          <w:tcPr>
            <w:tcW w:w="1985"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La banque de données statistiques couvre tous les domaines d’intégration à partir de 2010. </w:t>
            </w:r>
          </w:p>
        </w:tc>
        <w:tc>
          <w:tcPr>
            <w:tcW w:w="1559"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Prise de d’décision mieux basée sur les informations statistiques </w:t>
            </w:r>
          </w:p>
        </w:tc>
        <w:tc>
          <w:tcPr>
            <w:tcW w:w="1843"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r w:rsidRPr="00380F95">
              <w:rPr>
                <w:rFonts w:asciiTheme="majorHAnsi" w:hAnsiTheme="majorHAnsi" w:cstheme="majorHAnsi"/>
                <w:sz w:val="16"/>
                <w:szCs w:val="16"/>
                <w:lang w:val="fr-FR"/>
              </w:rPr>
              <w:t>La BAD, la CEA et l'UA disposent de ces plates-formes différentes</w:t>
            </w:r>
          </w:p>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417" w:type="dxa"/>
          </w:tcPr>
          <w:p w:rsidR="00551AE5" w:rsidRPr="00380F95" w:rsidRDefault="00380F95" w:rsidP="00DE462B">
            <w:pPr>
              <w:numPr>
                <w:ilvl w:val="0"/>
                <w:numId w:val="30"/>
              </w:numPr>
              <w:tabs>
                <w:tab w:val="num" w:pos="720"/>
              </w:tabs>
              <w:ind w:left="72" w:hanging="90"/>
              <w:rPr>
                <w:rFonts w:asciiTheme="majorHAnsi" w:hAnsiTheme="majorHAnsi" w:cstheme="majorHAnsi"/>
                <w:sz w:val="16"/>
                <w:szCs w:val="16"/>
                <w:lang w:val="fr-FR"/>
              </w:rPr>
            </w:pPr>
            <w:r w:rsidRPr="00380F95">
              <w:rPr>
                <w:rFonts w:asciiTheme="majorHAnsi" w:hAnsiTheme="majorHAnsi" w:cstheme="majorHAnsi"/>
                <w:sz w:val="16"/>
                <w:szCs w:val="16"/>
                <w:lang w:val="fr-FR"/>
              </w:rPr>
              <w:t>Disposer d’une plateforme commune et accessible à tous les acteurs</w:t>
            </w:r>
          </w:p>
        </w:tc>
        <w:tc>
          <w:tcPr>
            <w:tcW w:w="1956"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r w:rsidRPr="00380F95">
              <w:rPr>
                <w:rFonts w:asciiTheme="majorHAnsi" w:hAnsiTheme="majorHAnsi" w:cstheme="majorHAnsi"/>
                <w:sz w:val="16"/>
                <w:szCs w:val="16"/>
                <w:lang w:val="fr-FR"/>
              </w:rPr>
              <w:t xml:space="preserve">Evaluer les plates-formes existantes et développer une plate-forme commune pour le partage des données entre les partenaires au développement afin de minimiser la charge sur les pays </w:t>
            </w:r>
          </w:p>
        </w:tc>
      </w:tr>
      <w:tr w:rsidR="00551AE5" w:rsidRPr="00F14C5A" w:rsidTr="00041C75">
        <w:tc>
          <w:tcPr>
            <w:tcW w:w="1363"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Standardiser la diffusion des outils et plate formes </w:t>
            </w:r>
          </w:p>
        </w:tc>
        <w:tc>
          <w:tcPr>
            <w:tcW w:w="1927"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Outils et plates-formes standardisés pour la diffusion </w:t>
            </w:r>
          </w:p>
        </w:tc>
        <w:tc>
          <w:tcPr>
            <w:tcW w:w="1701"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Nombre de pays adoptant les outils et plates-formes standardisés de diffusion </w:t>
            </w:r>
          </w:p>
        </w:tc>
        <w:tc>
          <w:tcPr>
            <w:tcW w:w="1985" w:type="dxa"/>
          </w:tcPr>
          <w:p w:rsidR="00551AE5" w:rsidRPr="00B25656" w:rsidRDefault="00551AE5" w:rsidP="00F9017C">
            <w:pPr>
              <w:rPr>
                <w:rFonts w:asciiTheme="majorHAnsi" w:hAnsiTheme="majorHAnsi" w:cstheme="majorHAnsi"/>
                <w:sz w:val="16"/>
                <w:szCs w:val="16"/>
                <w:lang w:val="fr-FR"/>
              </w:rPr>
            </w:pPr>
            <w:r w:rsidRPr="00B25656">
              <w:rPr>
                <w:rFonts w:asciiTheme="majorHAnsi" w:hAnsiTheme="majorHAnsi" w:cstheme="majorHAnsi"/>
                <w:sz w:val="16"/>
                <w:szCs w:val="16"/>
                <w:lang w:val="fr-FR"/>
              </w:rPr>
              <w:t>53 pays africains adoptent les outils et plates-formes standardisés de diffusion en 2014</w:t>
            </w:r>
          </w:p>
        </w:tc>
        <w:tc>
          <w:tcPr>
            <w:tcW w:w="1559" w:type="dxa"/>
          </w:tcPr>
          <w:p w:rsidR="00551AE5" w:rsidRPr="00B25656" w:rsidRDefault="00551AE5" w:rsidP="00DE462B">
            <w:pPr>
              <w:numPr>
                <w:ilvl w:val="0"/>
                <w:numId w:val="32"/>
              </w:numPr>
              <w:ind w:left="72" w:hanging="7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Diffusion systématique </w:t>
            </w:r>
          </w:p>
          <w:p w:rsidR="00551AE5" w:rsidRPr="00B25656" w:rsidRDefault="00551AE5" w:rsidP="00DE462B">
            <w:pPr>
              <w:numPr>
                <w:ilvl w:val="0"/>
                <w:numId w:val="32"/>
              </w:numPr>
              <w:ind w:left="72" w:hanging="72"/>
              <w:rPr>
                <w:rFonts w:asciiTheme="majorHAnsi" w:hAnsiTheme="majorHAnsi" w:cstheme="majorHAnsi"/>
                <w:sz w:val="16"/>
                <w:szCs w:val="16"/>
                <w:lang w:val="fr-FR"/>
              </w:rPr>
            </w:pPr>
            <w:r w:rsidRPr="00B25656">
              <w:rPr>
                <w:rFonts w:asciiTheme="majorHAnsi" w:hAnsiTheme="majorHAnsi" w:cstheme="majorHAnsi"/>
                <w:sz w:val="16"/>
                <w:szCs w:val="16"/>
                <w:lang w:val="fr-FR"/>
              </w:rPr>
              <w:t xml:space="preserve">Information accessible  en vue de prendre des décisions en connaissance de cause. </w:t>
            </w:r>
          </w:p>
        </w:tc>
        <w:tc>
          <w:tcPr>
            <w:tcW w:w="1843"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417"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956" w:type="dxa"/>
          </w:tcPr>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r w:rsidRPr="00380F95">
              <w:rPr>
                <w:rFonts w:asciiTheme="majorHAnsi" w:hAnsiTheme="majorHAnsi" w:cstheme="majorHAnsi"/>
                <w:sz w:val="16"/>
                <w:szCs w:val="16"/>
                <w:lang w:val="fr-FR"/>
              </w:rPr>
              <w:t>Il devrait y avoir un outil généralisé de diffusion pour le continent</w:t>
            </w:r>
          </w:p>
          <w:p w:rsidR="00551AE5" w:rsidRPr="00380F95" w:rsidRDefault="00551AE5" w:rsidP="00DE462B">
            <w:pPr>
              <w:numPr>
                <w:ilvl w:val="0"/>
                <w:numId w:val="30"/>
              </w:numPr>
              <w:tabs>
                <w:tab w:val="num" w:pos="720"/>
              </w:tabs>
              <w:ind w:left="72" w:hanging="90"/>
              <w:rPr>
                <w:rFonts w:asciiTheme="majorHAnsi" w:hAnsiTheme="majorHAnsi" w:cstheme="majorHAnsi"/>
                <w:sz w:val="16"/>
                <w:szCs w:val="16"/>
                <w:lang w:val="fr-FR"/>
              </w:rPr>
            </w:pPr>
            <w:r w:rsidRPr="00380F95">
              <w:rPr>
                <w:rFonts w:asciiTheme="majorHAnsi" w:hAnsiTheme="majorHAnsi" w:cstheme="majorHAnsi"/>
                <w:sz w:val="16"/>
                <w:szCs w:val="16"/>
                <w:lang w:val="fr-FR"/>
              </w:rPr>
              <w:t>GDDS, SDDS devrait être domestiqué en Afrique</w:t>
            </w:r>
          </w:p>
        </w:tc>
      </w:tr>
    </w:tbl>
    <w:p w:rsidR="00551AE5" w:rsidRPr="00B25656" w:rsidRDefault="00551AE5" w:rsidP="00551AE5">
      <w:pPr>
        <w:rPr>
          <w:rFonts w:asciiTheme="majorHAnsi" w:hAnsiTheme="majorHAnsi" w:cstheme="majorHAnsi"/>
          <w:sz w:val="16"/>
          <w:szCs w:val="16"/>
          <w:lang w:val="fr-FR"/>
        </w:rPr>
      </w:pPr>
    </w:p>
    <w:p w:rsidR="00551AE5" w:rsidRPr="00B25656" w:rsidRDefault="00551AE5" w:rsidP="00551AE5">
      <w:pPr>
        <w:spacing w:after="200" w:line="276" w:lineRule="auto"/>
        <w:rPr>
          <w:rFonts w:asciiTheme="majorHAnsi" w:hAnsiTheme="majorHAnsi" w:cstheme="majorHAnsi"/>
          <w:sz w:val="16"/>
          <w:szCs w:val="16"/>
          <w:lang w:val="fr-FR"/>
        </w:rPr>
      </w:pPr>
      <w:r w:rsidRPr="00B25656">
        <w:rPr>
          <w:rFonts w:asciiTheme="majorHAnsi" w:hAnsiTheme="majorHAnsi" w:cstheme="majorHAnsi"/>
          <w:sz w:val="16"/>
          <w:szCs w:val="16"/>
          <w:lang w:val="fr-FR"/>
        </w:rPr>
        <w:br w:type="page"/>
      </w:r>
    </w:p>
    <w:p w:rsidR="00475A3F" w:rsidRPr="001254C3" w:rsidRDefault="00475A3F" w:rsidP="006E1D91">
      <w:pPr>
        <w:widowControl w:val="0"/>
        <w:suppressAutoHyphens/>
        <w:spacing w:before="120"/>
        <w:jc w:val="center"/>
        <w:rPr>
          <w:rFonts w:asciiTheme="majorHAnsi" w:hAnsiTheme="majorHAnsi" w:cstheme="majorHAnsi"/>
          <w:b/>
          <w:color w:val="76923C"/>
          <w:sz w:val="16"/>
          <w:szCs w:val="16"/>
          <w:lang w:val="fr-FR"/>
        </w:rPr>
      </w:pPr>
      <w:r w:rsidRPr="001254C3">
        <w:rPr>
          <w:rFonts w:asciiTheme="majorHAnsi" w:hAnsiTheme="majorHAnsi" w:cstheme="majorHAnsi"/>
          <w:b/>
          <w:color w:val="76923C"/>
          <w:sz w:val="16"/>
          <w:szCs w:val="16"/>
          <w:lang w:val="fr-FR"/>
        </w:rPr>
        <w:lastRenderedPageBreak/>
        <w:t>THEME STRATEGIQUE 4: PROMOUVOIR UNE CULTURE  DE POLITIQUE ET DE PRISE DE DECISIONS DE QUALITE</w:t>
      </w:r>
    </w:p>
    <w:p w:rsidR="00475A3F" w:rsidRPr="001254C3" w:rsidRDefault="00475A3F" w:rsidP="006E1D91">
      <w:pPr>
        <w:spacing w:before="120"/>
        <w:jc w:val="center"/>
        <w:rPr>
          <w:rFonts w:asciiTheme="majorHAnsi" w:hAnsiTheme="majorHAnsi" w:cstheme="majorHAnsi"/>
          <w:b/>
          <w:sz w:val="16"/>
          <w:szCs w:val="16"/>
          <w:lang w:val="fr-FR"/>
        </w:rPr>
      </w:pPr>
      <w:r w:rsidRPr="001254C3">
        <w:rPr>
          <w:rFonts w:asciiTheme="majorHAnsi" w:hAnsiTheme="majorHAnsi" w:cstheme="majorHAnsi"/>
          <w:b/>
          <w:sz w:val="16"/>
          <w:szCs w:val="16"/>
          <w:lang w:val="fr-FR"/>
        </w:rPr>
        <w:t>Objectif stratégique 1:  Prendre des décisions fondées sur des faits grâce à l’utilisation accrue des statistiques</w:t>
      </w:r>
    </w:p>
    <w:p w:rsidR="00551AE5" w:rsidRPr="001254C3" w:rsidRDefault="00551AE5" w:rsidP="00551AE5">
      <w:pPr>
        <w:jc w:val="center"/>
        <w:rPr>
          <w:rFonts w:asciiTheme="majorHAnsi" w:hAnsiTheme="majorHAnsi" w:cstheme="majorHAnsi"/>
          <w:b/>
          <w:sz w:val="16"/>
          <w:szCs w:val="16"/>
          <w:lang w:val="fr-FR"/>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861"/>
        <w:gridCol w:w="1762"/>
        <w:gridCol w:w="1627"/>
        <w:gridCol w:w="1540"/>
        <w:gridCol w:w="1859"/>
        <w:gridCol w:w="1981"/>
        <w:gridCol w:w="14"/>
        <w:gridCol w:w="982"/>
      </w:tblGrid>
      <w:tr w:rsidR="00551AE5" w:rsidRPr="001254C3" w:rsidTr="00F9017C">
        <w:tc>
          <w:tcPr>
            <w:tcW w:w="1416" w:type="dxa"/>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color w:val="76923C"/>
                <w:sz w:val="16"/>
                <w:szCs w:val="16"/>
                <w:lang w:val="fr-FR"/>
              </w:rPr>
            </w:pPr>
            <w:r w:rsidRPr="001254C3">
              <w:rPr>
                <w:rFonts w:asciiTheme="majorHAnsi" w:hAnsiTheme="majorHAnsi" w:cstheme="majorHAnsi"/>
                <w:color w:val="76923C"/>
                <w:sz w:val="16"/>
                <w:szCs w:val="16"/>
                <w:lang w:val="fr-FR"/>
              </w:rPr>
              <w:t xml:space="preserve">Initiative stratégique </w:t>
            </w:r>
          </w:p>
        </w:tc>
        <w:tc>
          <w:tcPr>
            <w:tcW w:w="1861" w:type="dxa"/>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color w:val="76923C"/>
                <w:sz w:val="16"/>
                <w:szCs w:val="16"/>
                <w:lang w:val="fr-FR"/>
              </w:rPr>
            </w:pPr>
            <w:r w:rsidRPr="001254C3">
              <w:rPr>
                <w:rFonts w:asciiTheme="majorHAnsi" w:hAnsiTheme="majorHAnsi" w:cstheme="majorHAnsi"/>
                <w:b/>
                <w:color w:val="76923C"/>
                <w:sz w:val="16"/>
                <w:szCs w:val="16"/>
                <w:lang w:val="fr-FR"/>
              </w:rPr>
              <w:t>Résultats immédiats / Produit</w:t>
            </w:r>
          </w:p>
        </w:tc>
        <w:tc>
          <w:tcPr>
            <w:tcW w:w="1762" w:type="dxa"/>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color w:val="76923C"/>
                <w:sz w:val="16"/>
                <w:szCs w:val="16"/>
                <w:lang w:val="fr-FR"/>
              </w:rPr>
            </w:pPr>
            <w:r w:rsidRPr="001254C3">
              <w:rPr>
                <w:rFonts w:asciiTheme="majorHAnsi" w:hAnsiTheme="majorHAnsi" w:cstheme="majorHAnsi"/>
                <w:color w:val="76923C"/>
                <w:sz w:val="16"/>
                <w:szCs w:val="16"/>
                <w:lang w:val="fr-FR"/>
              </w:rPr>
              <w:t xml:space="preserve">Indicateur de performance </w:t>
            </w:r>
          </w:p>
        </w:tc>
        <w:tc>
          <w:tcPr>
            <w:tcW w:w="1627" w:type="dxa"/>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b/>
                <w:color w:val="76923C"/>
                <w:sz w:val="16"/>
                <w:szCs w:val="16"/>
                <w:lang w:val="fr-FR"/>
              </w:rPr>
            </w:pPr>
            <w:r w:rsidRPr="001254C3">
              <w:rPr>
                <w:rFonts w:asciiTheme="majorHAnsi" w:hAnsiTheme="majorHAnsi" w:cstheme="majorHAnsi"/>
                <w:b/>
                <w:color w:val="76923C"/>
                <w:sz w:val="16"/>
                <w:szCs w:val="16"/>
                <w:lang w:val="fr-FR"/>
              </w:rPr>
              <w:t>Etape / Cible</w:t>
            </w:r>
          </w:p>
        </w:tc>
        <w:tc>
          <w:tcPr>
            <w:tcW w:w="1540" w:type="dxa"/>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color w:val="76923C"/>
                <w:sz w:val="16"/>
                <w:szCs w:val="16"/>
                <w:lang w:val="fr-FR"/>
              </w:rPr>
            </w:pPr>
            <w:r w:rsidRPr="001254C3">
              <w:rPr>
                <w:rFonts w:asciiTheme="majorHAnsi" w:hAnsiTheme="majorHAnsi" w:cstheme="majorHAnsi"/>
                <w:color w:val="76923C"/>
                <w:sz w:val="16"/>
                <w:szCs w:val="16"/>
                <w:lang w:val="fr-FR"/>
              </w:rPr>
              <w:t>Effets</w:t>
            </w:r>
          </w:p>
        </w:tc>
        <w:tc>
          <w:tcPr>
            <w:tcW w:w="1859" w:type="dxa"/>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color w:val="76923C"/>
                <w:sz w:val="16"/>
                <w:szCs w:val="16"/>
                <w:lang w:val="fr-FR"/>
              </w:rPr>
            </w:pPr>
            <w:r w:rsidRPr="001254C3">
              <w:rPr>
                <w:rFonts w:asciiTheme="majorHAnsi" w:hAnsiTheme="majorHAnsi" w:cstheme="majorHAnsi"/>
                <w:b/>
                <w:color w:val="76923C"/>
                <w:sz w:val="16"/>
                <w:szCs w:val="16"/>
                <w:lang w:val="fr-FR"/>
              </w:rPr>
              <w:t>Qu’est-ce qui a été fait / atteint ?</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color w:val="76923C"/>
                <w:sz w:val="16"/>
                <w:szCs w:val="16"/>
                <w:lang w:val="fr-FR"/>
              </w:rPr>
            </w:pPr>
            <w:r w:rsidRPr="001254C3">
              <w:rPr>
                <w:rFonts w:asciiTheme="majorHAnsi" w:hAnsiTheme="majorHAnsi" w:cstheme="majorHAnsi"/>
                <w:b/>
                <w:color w:val="76923C"/>
                <w:sz w:val="16"/>
                <w:szCs w:val="16"/>
                <w:lang w:val="fr-FR"/>
              </w:rPr>
              <w:t>Défis</w:t>
            </w:r>
          </w:p>
        </w:tc>
        <w:tc>
          <w:tcPr>
            <w:tcW w:w="982" w:type="dxa"/>
            <w:tcBorders>
              <w:top w:val="single" w:sz="4" w:space="0" w:color="auto"/>
              <w:left w:val="single" w:sz="4" w:space="0" w:color="auto"/>
              <w:bottom w:val="single" w:sz="4" w:space="0" w:color="auto"/>
              <w:right w:val="single" w:sz="4" w:space="0" w:color="auto"/>
            </w:tcBorders>
            <w:vAlign w:val="center"/>
          </w:tcPr>
          <w:p w:rsidR="00551AE5" w:rsidRPr="001254C3" w:rsidRDefault="00551AE5" w:rsidP="00F9017C">
            <w:pPr>
              <w:rPr>
                <w:rFonts w:asciiTheme="majorHAnsi" w:hAnsiTheme="majorHAnsi" w:cstheme="majorHAnsi"/>
                <w:color w:val="76923C"/>
                <w:sz w:val="16"/>
                <w:szCs w:val="16"/>
                <w:lang w:val="fr-FR"/>
              </w:rPr>
            </w:pPr>
            <w:r w:rsidRPr="001254C3">
              <w:rPr>
                <w:rFonts w:asciiTheme="majorHAnsi" w:hAnsiTheme="majorHAnsi" w:cstheme="majorHAnsi"/>
                <w:b/>
                <w:color w:val="76923C"/>
                <w:sz w:val="16"/>
                <w:szCs w:val="16"/>
                <w:lang w:val="fr-FR"/>
              </w:rPr>
              <w:t>Pertinent ou nouvelle initiative</w:t>
            </w:r>
          </w:p>
        </w:tc>
      </w:tr>
      <w:tr w:rsidR="00551AE5" w:rsidRPr="00E1305E" w:rsidTr="00F9017C">
        <w:trPr>
          <w:trHeight w:val="557"/>
        </w:trPr>
        <w:tc>
          <w:tcPr>
            <w:tcW w:w="1416"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Dialogue avec les décideurs et les législateurs pour baser leurs discours sur la statistique </w:t>
            </w:r>
          </w:p>
        </w:tc>
        <w:tc>
          <w:tcPr>
            <w:tcW w:w="1861"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Rapport annuel sur le dialogue avec les gouvernements, les parlements, la société civile et le secteur privé </w:t>
            </w:r>
          </w:p>
        </w:tc>
        <w:tc>
          <w:tcPr>
            <w:tcW w:w="1762" w:type="dxa"/>
          </w:tcPr>
          <w:p w:rsidR="00551AE5" w:rsidRPr="00E1305E" w:rsidRDefault="00551AE5" w:rsidP="00DE462B">
            <w:pPr>
              <w:numPr>
                <w:ilvl w:val="0"/>
                <w:numId w:val="32"/>
              </w:numPr>
              <w:ind w:left="144" w:hanging="144"/>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Nombre de décideurs appliquant les statistiques dans la prise de décision  </w:t>
            </w:r>
          </w:p>
          <w:p w:rsidR="00551AE5" w:rsidRPr="00E1305E" w:rsidRDefault="00551AE5" w:rsidP="00DE462B">
            <w:pPr>
              <w:numPr>
                <w:ilvl w:val="0"/>
                <w:numId w:val="32"/>
              </w:numPr>
              <w:ind w:left="144" w:hanging="144"/>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Utilisation accrue des statistiques dans les débats parlementaires </w:t>
            </w:r>
          </w:p>
        </w:tc>
        <w:tc>
          <w:tcPr>
            <w:tcW w:w="1627"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Deux réunions annuelles avec les décideurs au niveau continental à partir de 2010 </w:t>
            </w:r>
          </w:p>
        </w:tc>
        <w:tc>
          <w:tcPr>
            <w:tcW w:w="1540" w:type="dxa"/>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Décisions de qualité améliorée </w:t>
            </w:r>
          </w:p>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r w:rsidRPr="00E1305E">
              <w:rPr>
                <w:rFonts w:asciiTheme="majorHAnsi" w:hAnsiTheme="majorHAnsi" w:cstheme="majorHAnsi"/>
                <w:sz w:val="16"/>
                <w:szCs w:val="16"/>
                <w:lang w:val="fr-FR"/>
              </w:rPr>
              <w:t>Résultats améliorés sur le plan économique et social et économique</w:t>
            </w:r>
          </w:p>
        </w:tc>
        <w:tc>
          <w:tcPr>
            <w:tcW w:w="1859" w:type="dxa"/>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1981" w:type="dxa"/>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996" w:type="dxa"/>
            <w:gridSpan w:val="2"/>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De plus amples </w:t>
            </w:r>
            <w:r w:rsidR="00E1305E" w:rsidRPr="00E1305E">
              <w:rPr>
                <w:rFonts w:asciiTheme="majorHAnsi" w:hAnsiTheme="majorHAnsi" w:cstheme="majorHAnsi"/>
                <w:sz w:val="16"/>
                <w:szCs w:val="16"/>
                <w:lang w:val="fr-FR"/>
              </w:rPr>
              <w:t>précisions</w:t>
            </w:r>
          </w:p>
        </w:tc>
      </w:tr>
      <w:tr w:rsidR="00551AE5" w:rsidRPr="00F14C5A" w:rsidTr="00F9017C">
        <w:tc>
          <w:tcPr>
            <w:tcW w:w="1416"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Plaidoyer en faveur de l’utilisation des statistiques </w:t>
            </w:r>
          </w:p>
        </w:tc>
        <w:tc>
          <w:tcPr>
            <w:tcW w:w="1861"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Stratégie du plaidoyer </w:t>
            </w:r>
          </w:p>
        </w:tc>
        <w:tc>
          <w:tcPr>
            <w:tcW w:w="1762"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Nombre de pays dans lesquels la stratégie est appliquée  </w:t>
            </w:r>
          </w:p>
        </w:tc>
        <w:tc>
          <w:tcPr>
            <w:tcW w:w="1627"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Stratégie de plaidoyer finalisée et mise en œuvre dans les 53 Etats à partir de 2014 </w:t>
            </w:r>
          </w:p>
        </w:tc>
        <w:tc>
          <w:tcPr>
            <w:tcW w:w="1540" w:type="dxa"/>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Décisions de qualité améliorée </w:t>
            </w:r>
          </w:p>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Résultats améliorés sur le plan économique et social. </w:t>
            </w:r>
          </w:p>
        </w:tc>
        <w:tc>
          <w:tcPr>
            <w:tcW w:w="1859" w:type="dxa"/>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r w:rsidRPr="00E1305E">
              <w:rPr>
                <w:rFonts w:asciiTheme="majorHAnsi" w:hAnsiTheme="majorHAnsi" w:cstheme="majorHAnsi"/>
                <w:sz w:val="16"/>
                <w:szCs w:val="16"/>
                <w:lang w:val="fr-FR"/>
              </w:rPr>
              <w:t>La plupart des pays n'ont pas de documents spécifiques pour la stratégie</w:t>
            </w:r>
          </w:p>
        </w:tc>
        <w:tc>
          <w:tcPr>
            <w:tcW w:w="1995" w:type="dxa"/>
            <w:gridSpan w:val="2"/>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p>
        </w:tc>
        <w:tc>
          <w:tcPr>
            <w:tcW w:w="982" w:type="dxa"/>
          </w:tcPr>
          <w:p w:rsidR="00551AE5" w:rsidRPr="00E1305E" w:rsidRDefault="00551AE5" w:rsidP="00DE462B">
            <w:pPr>
              <w:numPr>
                <w:ilvl w:val="0"/>
                <w:numId w:val="30"/>
              </w:numPr>
              <w:tabs>
                <w:tab w:val="num" w:pos="720"/>
              </w:tabs>
              <w:ind w:left="72" w:hanging="90"/>
              <w:rPr>
                <w:rFonts w:asciiTheme="majorHAnsi" w:hAnsiTheme="majorHAnsi" w:cstheme="majorHAnsi"/>
                <w:sz w:val="16"/>
                <w:szCs w:val="16"/>
                <w:lang w:val="fr-FR"/>
              </w:rPr>
            </w:pPr>
            <w:r w:rsidRPr="00E1305E">
              <w:rPr>
                <w:rFonts w:asciiTheme="majorHAnsi" w:hAnsiTheme="majorHAnsi" w:cstheme="majorHAnsi"/>
                <w:sz w:val="16"/>
                <w:szCs w:val="16"/>
                <w:lang w:val="fr-FR"/>
              </w:rPr>
              <w:t>Initiative doit être révisée afin de refléter que la stratégie devrait être au niveau des pays.</w:t>
            </w:r>
          </w:p>
        </w:tc>
      </w:tr>
    </w:tbl>
    <w:p w:rsidR="00551AE5" w:rsidRPr="00E1305E" w:rsidRDefault="00551AE5" w:rsidP="00551AE5">
      <w:pPr>
        <w:rPr>
          <w:rFonts w:asciiTheme="majorHAnsi" w:hAnsiTheme="majorHAnsi" w:cstheme="majorHAnsi"/>
          <w:sz w:val="16"/>
          <w:szCs w:val="16"/>
          <w:lang w:val="fr-FR"/>
        </w:rPr>
      </w:pPr>
    </w:p>
    <w:p w:rsidR="00551AE5" w:rsidRPr="00E1305E" w:rsidRDefault="00551AE5" w:rsidP="00551AE5">
      <w:pPr>
        <w:jc w:val="center"/>
        <w:rPr>
          <w:rFonts w:asciiTheme="majorHAnsi" w:hAnsiTheme="majorHAnsi" w:cstheme="majorHAnsi"/>
          <w:b/>
          <w:sz w:val="16"/>
          <w:szCs w:val="16"/>
          <w:lang w:val="fr-FR"/>
        </w:rPr>
      </w:pPr>
      <w:r w:rsidRPr="00E1305E">
        <w:rPr>
          <w:rFonts w:asciiTheme="majorHAnsi" w:hAnsiTheme="majorHAnsi" w:cstheme="majorHAnsi"/>
          <w:b/>
          <w:sz w:val="16"/>
          <w:szCs w:val="16"/>
          <w:lang w:val="fr-FR"/>
        </w:rPr>
        <w:t>Objectif stratégique 2: Améliorer la communication de l’information statistique</w:t>
      </w: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843"/>
        <w:gridCol w:w="1701"/>
        <w:gridCol w:w="1842"/>
        <w:gridCol w:w="1418"/>
        <w:gridCol w:w="1701"/>
        <w:gridCol w:w="1276"/>
        <w:gridCol w:w="1814"/>
      </w:tblGrid>
      <w:tr w:rsidR="00551AE5" w:rsidRPr="00E1305E" w:rsidTr="00B87E8F">
        <w:tc>
          <w:tcPr>
            <w:tcW w:w="1447" w:type="dxa"/>
            <w:vAlign w:val="center"/>
          </w:tcPr>
          <w:p w:rsidR="00551AE5" w:rsidRPr="00E1305E" w:rsidRDefault="00551AE5" w:rsidP="00F9017C">
            <w:pPr>
              <w:rPr>
                <w:rFonts w:asciiTheme="majorHAnsi" w:hAnsiTheme="majorHAnsi" w:cstheme="majorHAnsi"/>
                <w:color w:val="76923C"/>
                <w:sz w:val="16"/>
                <w:szCs w:val="16"/>
                <w:lang w:val="fr-FR"/>
              </w:rPr>
            </w:pPr>
            <w:r w:rsidRPr="00E1305E">
              <w:rPr>
                <w:rFonts w:asciiTheme="majorHAnsi" w:hAnsiTheme="majorHAnsi" w:cstheme="majorHAnsi"/>
                <w:color w:val="76923C"/>
                <w:sz w:val="16"/>
                <w:szCs w:val="16"/>
                <w:lang w:val="fr-FR"/>
              </w:rPr>
              <w:t xml:space="preserve">Initiative stratégique </w:t>
            </w:r>
          </w:p>
        </w:tc>
        <w:tc>
          <w:tcPr>
            <w:tcW w:w="1843" w:type="dxa"/>
            <w:vAlign w:val="center"/>
          </w:tcPr>
          <w:p w:rsidR="00551AE5" w:rsidRPr="00E1305E" w:rsidRDefault="00551AE5" w:rsidP="00F9017C">
            <w:pPr>
              <w:rPr>
                <w:rFonts w:asciiTheme="majorHAnsi" w:hAnsiTheme="majorHAnsi" w:cstheme="majorHAnsi"/>
                <w:color w:val="76923C"/>
                <w:sz w:val="16"/>
                <w:szCs w:val="16"/>
                <w:lang w:val="fr-FR"/>
              </w:rPr>
            </w:pPr>
            <w:r w:rsidRPr="00E1305E">
              <w:rPr>
                <w:rFonts w:asciiTheme="majorHAnsi" w:hAnsiTheme="majorHAnsi" w:cstheme="majorHAnsi"/>
                <w:b/>
                <w:color w:val="76923C"/>
                <w:sz w:val="16"/>
                <w:szCs w:val="16"/>
                <w:lang w:val="fr-FR"/>
              </w:rPr>
              <w:t>Résultats immédiats / Produit</w:t>
            </w:r>
          </w:p>
        </w:tc>
        <w:tc>
          <w:tcPr>
            <w:tcW w:w="1701" w:type="dxa"/>
            <w:vAlign w:val="center"/>
          </w:tcPr>
          <w:p w:rsidR="00551AE5" w:rsidRPr="00E1305E" w:rsidRDefault="00551AE5" w:rsidP="00F9017C">
            <w:pPr>
              <w:rPr>
                <w:rFonts w:asciiTheme="majorHAnsi" w:hAnsiTheme="majorHAnsi" w:cstheme="majorHAnsi"/>
                <w:color w:val="76923C"/>
                <w:sz w:val="16"/>
                <w:szCs w:val="16"/>
                <w:lang w:val="fr-FR"/>
              </w:rPr>
            </w:pPr>
            <w:r w:rsidRPr="00E1305E">
              <w:rPr>
                <w:rFonts w:asciiTheme="majorHAnsi" w:hAnsiTheme="majorHAnsi" w:cstheme="majorHAnsi"/>
                <w:color w:val="76923C"/>
                <w:sz w:val="16"/>
                <w:szCs w:val="16"/>
                <w:lang w:val="fr-FR"/>
              </w:rPr>
              <w:t xml:space="preserve">Indicateur de Performance </w:t>
            </w:r>
          </w:p>
        </w:tc>
        <w:tc>
          <w:tcPr>
            <w:tcW w:w="1842" w:type="dxa"/>
            <w:vAlign w:val="center"/>
          </w:tcPr>
          <w:p w:rsidR="00551AE5" w:rsidRPr="00E1305E" w:rsidRDefault="00551AE5" w:rsidP="00F9017C">
            <w:pPr>
              <w:rPr>
                <w:rFonts w:asciiTheme="majorHAnsi" w:hAnsiTheme="majorHAnsi" w:cstheme="majorHAnsi"/>
                <w:b/>
                <w:color w:val="76923C"/>
                <w:sz w:val="16"/>
                <w:szCs w:val="16"/>
                <w:lang w:val="fr-FR"/>
              </w:rPr>
            </w:pPr>
            <w:r w:rsidRPr="00E1305E">
              <w:rPr>
                <w:rFonts w:asciiTheme="majorHAnsi" w:hAnsiTheme="majorHAnsi" w:cstheme="majorHAnsi"/>
                <w:b/>
                <w:color w:val="76923C"/>
                <w:sz w:val="16"/>
                <w:szCs w:val="16"/>
                <w:lang w:val="fr-FR"/>
              </w:rPr>
              <w:t>Etape / Cible</w:t>
            </w:r>
          </w:p>
        </w:tc>
        <w:tc>
          <w:tcPr>
            <w:tcW w:w="1418" w:type="dxa"/>
            <w:vAlign w:val="center"/>
          </w:tcPr>
          <w:p w:rsidR="00551AE5" w:rsidRPr="00E1305E" w:rsidRDefault="00551AE5" w:rsidP="00F9017C">
            <w:pPr>
              <w:rPr>
                <w:rFonts w:asciiTheme="majorHAnsi" w:hAnsiTheme="majorHAnsi" w:cstheme="majorHAnsi"/>
                <w:color w:val="76923C"/>
                <w:sz w:val="16"/>
                <w:szCs w:val="16"/>
                <w:lang w:val="fr-FR"/>
              </w:rPr>
            </w:pPr>
            <w:r w:rsidRPr="00E1305E">
              <w:rPr>
                <w:rFonts w:asciiTheme="majorHAnsi" w:hAnsiTheme="majorHAnsi" w:cstheme="majorHAnsi"/>
                <w:color w:val="76923C"/>
                <w:sz w:val="16"/>
                <w:szCs w:val="16"/>
                <w:lang w:val="fr-FR"/>
              </w:rPr>
              <w:t xml:space="preserve">Résultat </w:t>
            </w:r>
          </w:p>
        </w:tc>
        <w:tc>
          <w:tcPr>
            <w:tcW w:w="1701" w:type="dxa"/>
            <w:vAlign w:val="center"/>
          </w:tcPr>
          <w:p w:rsidR="00551AE5" w:rsidRPr="00E1305E" w:rsidRDefault="00551AE5" w:rsidP="00F9017C">
            <w:pPr>
              <w:rPr>
                <w:rFonts w:asciiTheme="majorHAnsi" w:hAnsiTheme="majorHAnsi" w:cstheme="majorHAnsi"/>
                <w:color w:val="76923C"/>
                <w:sz w:val="16"/>
                <w:szCs w:val="16"/>
                <w:lang w:val="fr-FR"/>
              </w:rPr>
            </w:pPr>
            <w:r w:rsidRPr="00E1305E">
              <w:rPr>
                <w:rFonts w:asciiTheme="majorHAnsi" w:hAnsiTheme="majorHAnsi" w:cstheme="majorHAnsi"/>
                <w:b/>
                <w:color w:val="76923C"/>
                <w:sz w:val="16"/>
                <w:szCs w:val="16"/>
                <w:lang w:val="fr-FR"/>
              </w:rPr>
              <w:t>Qu’est-ce qui a été fait / atteint ?</w:t>
            </w:r>
          </w:p>
        </w:tc>
        <w:tc>
          <w:tcPr>
            <w:tcW w:w="1276" w:type="dxa"/>
            <w:vAlign w:val="center"/>
          </w:tcPr>
          <w:p w:rsidR="00551AE5" w:rsidRPr="00E1305E" w:rsidRDefault="00551AE5" w:rsidP="00F9017C">
            <w:pPr>
              <w:rPr>
                <w:rFonts w:asciiTheme="majorHAnsi" w:hAnsiTheme="majorHAnsi" w:cstheme="majorHAnsi"/>
                <w:color w:val="76923C"/>
                <w:sz w:val="16"/>
                <w:szCs w:val="16"/>
                <w:lang w:val="fr-FR"/>
              </w:rPr>
            </w:pPr>
            <w:r w:rsidRPr="00E1305E">
              <w:rPr>
                <w:rFonts w:asciiTheme="majorHAnsi" w:hAnsiTheme="majorHAnsi" w:cstheme="majorHAnsi"/>
                <w:b/>
                <w:color w:val="76923C"/>
                <w:sz w:val="16"/>
                <w:szCs w:val="16"/>
                <w:lang w:val="fr-FR"/>
              </w:rPr>
              <w:t>Défis</w:t>
            </w:r>
          </w:p>
        </w:tc>
        <w:tc>
          <w:tcPr>
            <w:tcW w:w="1814" w:type="dxa"/>
            <w:vAlign w:val="center"/>
          </w:tcPr>
          <w:p w:rsidR="00551AE5" w:rsidRPr="00E1305E" w:rsidRDefault="00551AE5" w:rsidP="00F9017C">
            <w:pPr>
              <w:rPr>
                <w:rFonts w:asciiTheme="majorHAnsi" w:hAnsiTheme="majorHAnsi" w:cstheme="majorHAnsi"/>
                <w:color w:val="76923C"/>
                <w:sz w:val="16"/>
                <w:szCs w:val="16"/>
                <w:lang w:val="fr-FR"/>
              </w:rPr>
            </w:pPr>
            <w:r w:rsidRPr="00E1305E">
              <w:rPr>
                <w:rFonts w:asciiTheme="majorHAnsi" w:hAnsiTheme="majorHAnsi" w:cstheme="majorHAnsi"/>
                <w:b/>
                <w:color w:val="76923C"/>
                <w:sz w:val="16"/>
                <w:szCs w:val="16"/>
                <w:lang w:val="fr-FR"/>
              </w:rPr>
              <w:t>Pertinent ou nouvelle initiative</w:t>
            </w:r>
          </w:p>
        </w:tc>
      </w:tr>
      <w:tr w:rsidR="00551AE5" w:rsidRPr="00F14C5A" w:rsidTr="00B87E8F">
        <w:trPr>
          <w:trHeight w:val="557"/>
        </w:trPr>
        <w:tc>
          <w:tcPr>
            <w:tcW w:w="1447"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Développer une stratégie pour la diffusion des données  </w:t>
            </w:r>
          </w:p>
        </w:tc>
        <w:tc>
          <w:tcPr>
            <w:tcW w:w="1843"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Plan de diffusion </w:t>
            </w:r>
          </w:p>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Manuels sur la diffusion de l’information statistique </w:t>
            </w:r>
          </w:p>
        </w:tc>
        <w:tc>
          <w:tcPr>
            <w:tcW w:w="1701"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Nombre de manuels</w:t>
            </w:r>
          </w:p>
        </w:tc>
        <w:tc>
          <w:tcPr>
            <w:tcW w:w="1842"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Manuels en 2011</w:t>
            </w:r>
          </w:p>
        </w:tc>
        <w:tc>
          <w:tcPr>
            <w:tcW w:w="1418"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Décisions de qualité améliorée </w:t>
            </w:r>
          </w:p>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Résultats socioéconomiques améliorés </w:t>
            </w:r>
          </w:p>
        </w:tc>
        <w:tc>
          <w:tcPr>
            <w:tcW w:w="1701"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Aucune action n’a été entreprise dans ce sens</w:t>
            </w:r>
          </w:p>
        </w:tc>
        <w:tc>
          <w:tcPr>
            <w:tcW w:w="1276"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Aucune distinction claire entre le plaidoyer, la communication, la diffusion</w:t>
            </w:r>
          </w:p>
        </w:tc>
        <w:tc>
          <w:tcPr>
            <w:tcW w:w="1814"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Remplacez les manuels par des stratégies /</w:t>
            </w:r>
          </w:p>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lignes directrices</w:t>
            </w:r>
          </w:p>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Combiner le plaidoyer et la communication dans une stratégie (ca dépend du pays)</w:t>
            </w:r>
          </w:p>
        </w:tc>
      </w:tr>
      <w:tr w:rsidR="00551AE5" w:rsidRPr="00E1305E" w:rsidTr="00B87E8F">
        <w:trPr>
          <w:trHeight w:val="557"/>
        </w:trPr>
        <w:tc>
          <w:tcPr>
            <w:tcW w:w="1447"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Développer un plan pour la communication  </w:t>
            </w:r>
          </w:p>
        </w:tc>
        <w:tc>
          <w:tcPr>
            <w:tcW w:w="1843"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Plan approuvé </w:t>
            </w:r>
          </w:p>
        </w:tc>
        <w:tc>
          <w:tcPr>
            <w:tcW w:w="1701"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Utilisation du site web</w:t>
            </w:r>
          </w:p>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Perception de l’utilisateur perception</w:t>
            </w:r>
          </w:p>
          <w:p w:rsidR="00551AE5" w:rsidRPr="00E1305E" w:rsidRDefault="00551AE5" w:rsidP="00F9017C">
            <w:pPr>
              <w:rPr>
                <w:rFonts w:asciiTheme="majorHAnsi" w:hAnsiTheme="majorHAnsi" w:cstheme="majorHAnsi"/>
                <w:sz w:val="16"/>
                <w:szCs w:val="16"/>
                <w:lang w:val="fr-FR"/>
              </w:rPr>
            </w:pPr>
          </w:p>
        </w:tc>
        <w:tc>
          <w:tcPr>
            <w:tcW w:w="1842"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Augmentation de 10% de visiteurs du site web  en 2012</w:t>
            </w:r>
          </w:p>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Enquête sur la satisfaction des utilisateurs organisée en 2012. </w:t>
            </w:r>
          </w:p>
        </w:tc>
        <w:tc>
          <w:tcPr>
            <w:tcW w:w="1418" w:type="dxa"/>
          </w:tcPr>
          <w:p w:rsidR="00551AE5" w:rsidRPr="00E1305E" w:rsidRDefault="00551AE5" w:rsidP="00F9017C">
            <w:pPr>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Accroissement de l’utilisation des statistiques. </w:t>
            </w:r>
          </w:p>
        </w:tc>
        <w:tc>
          <w:tcPr>
            <w:tcW w:w="1701"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Les pays ont des plans de communication différents</w:t>
            </w:r>
          </w:p>
        </w:tc>
        <w:tc>
          <w:tcPr>
            <w:tcW w:w="1276"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p>
        </w:tc>
        <w:tc>
          <w:tcPr>
            <w:tcW w:w="1814" w:type="dxa"/>
          </w:tcPr>
          <w:p w:rsidR="00551AE5" w:rsidRPr="00E1305E" w:rsidRDefault="00551AE5" w:rsidP="00DE462B">
            <w:pPr>
              <w:numPr>
                <w:ilvl w:val="0"/>
                <w:numId w:val="33"/>
              </w:numPr>
              <w:ind w:left="72" w:hanging="102"/>
              <w:rPr>
                <w:rFonts w:asciiTheme="majorHAnsi" w:hAnsiTheme="majorHAnsi" w:cstheme="majorHAnsi"/>
                <w:sz w:val="16"/>
                <w:szCs w:val="16"/>
                <w:lang w:val="fr-FR"/>
              </w:rPr>
            </w:pPr>
            <w:r w:rsidRPr="00E1305E">
              <w:rPr>
                <w:rFonts w:asciiTheme="majorHAnsi" w:hAnsiTheme="majorHAnsi" w:cstheme="majorHAnsi"/>
                <w:sz w:val="16"/>
                <w:szCs w:val="16"/>
                <w:lang w:val="fr-FR"/>
              </w:rPr>
              <w:t xml:space="preserve">Pertinent </w:t>
            </w:r>
          </w:p>
        </w:tc>
      </w:tr>
    </w:tbl>
    <w:p w:rsidR="00551AE5" w:rsidRDefault="00551AE5" w:rsidP="00551AE5">
      <w:pPr>
        <w:rPr>
          <w:rFonts w:ascii="Arial" w:hAnsi="Arial" w:cs="Arial"/>
          <w:lang w:val="fr-FR"/>
        </w:rPr>
        <w:sectPr w:rsidR="00551AE5" w:rsidSect="005F7DBB">
          <w:headerReference w:type="even" r:id="rId44"/>
          <w:headerReference w:type="default" r:id="rId45"/>
          <w:footerReference w:type="default" r:id="rId46"/>
          <w:headerReference w:type="first" r:id="rId47"/>
          <w:pgSz w:w="15840" w:h="12240" w:orient="landscape"/>
          <w:pgMar w:top="1800" w:right="1440" w:bottom="1467" w:left="144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4939C4" w:rsidRPr="003F551D" w:rsidRDefault="004939C4" w:rsidP="008A206B">
      <w:pPr>
        <w:pStyle w:val="Style2"/>
        <w:numPr>
          <w:ilvl w:val="0"/>
          <w:numId w:val="0"/>
        </w:numPr>
        <w:spacing w:line="240" w:lineRule="auto"/>
        <w:outlineLvl w:val="1"/>
        <w:rPr>
          <w:rFonts w:ascii="Arial" w:hAnsi="Arial" w:cs="Arial"/>
          <w:i w:val="0"/>
          <w:color w:val="76923C"/>
          <w:sz w:val="24"/>
          <w:szCs w:val="24"/>
          <w:lang w:val="fr-FR"/>
        </w:rPr>
      </w:pPr>
      <w:bookmarkStart w:id="307" w:name="_Toc340932940"/>
      <w:bookmarkStart w:id="308" w:name="_Toc475488387"/>
      <w:bookmarkStart w:id="309" w:name="_Toc475542136"/>
      <w:bookmarkStart w:id="310" w:name="_Toc247541409"/>
      <w:r w:rsidRPr="003F551D">
        <w:rPr>
          <w:rFonts w:ascii="Arial" w:hAnsi="Arial" w:cs="Arial"/>
          <w:i w:val="0"/>
          <w:color w:val="76923C"/>
          <w:sz w:val="24"/>
          <w:szCs w:val="24"/>
          <w:lang w:val="fr-FR"/>
        </w:rPr>
        <w:lastRenderedPageBreak/>
        <w:t xml:space="preserve">Annexe </w:t>
      </w:r>
      <w:r w:rsidR="00843C3A">
        <w:rPr>
          <w:rFonts w:ascii="Arial" w:hAnsi="Arial" w:cs="Arial"/>
          <w:i w:val="0"/>
          <w:color w:val="76923C"/>
          <w:sz w:val="24"/>
          <w:szCs w:val="24"/>
          <w:lang w:val="fr-FR"/>
        </w:rPr>
        <w:t>2</w:t>
      </w:r>
      <w:r w:rsidR="008115BD" w:rsidRPr="003F551D">
        <w:rPr>
          <w:rFonts w:ascii="Arial" w:hAnsi="Arial" w:cs="Arial"/>
          <w:i w:val="0"/>
          <w:color w:val="76923C"/>
          <w:sz w:val="24"/>
          <w:szCs w:val="24"/>
          <w:lang w:val="fr-FR"/>
        </w:rPr>
        <w:t xml:space="preserve"> : </w:t>
      </w:r>
      <w:r w:rsidRPr="003F551D">
        <w:rPr>
          <w:rFonts w:ascii="Arial" w:hAnsi="Arial" w:cs="Arial"/>
          <w:i w:val="0"/>
          <w:color w:val="76923C"/>
          <w:sz w:val="24"/>
          <w:szCs w:val="24"/>
          <w:lang w:val="fr-FR"/>
        </w:rPr>
        <w:t>List</w:t>
      </w:r>
      <w:r w:rsidR="00B252EB" w:rsidRPr="003F551D">
        <w:rPr>
          <w:rFonts w:ascii="Arial" w:hAnsi="Arial" w:cs="Arial"/>
          <w:i w:val="0"/>
          <w:color w:val="76923C"/>
          <w:sz w:val="24"/>
          <w:szCs w:val="24"/>
          <w:lang w:val="fr-FR"/>
        </w:rPr>
        <w:t>e</w:t>
      </w:r>
      <w:r w:rsidRPr="003F551D">
        <w:rPr>
          <w:rFonts w:ascii="Arial" w:hAnsi="Arial" w:cs="Arial"/>
          <w:i w:val="0"/>
          <w:color w:val="76923C"/>
          <w:sz w:val="24"/>
          <w:szCs w:val="24"/>
          <w:lang w:val="fr-FR"/>
        </w:rPr>
        <w:t xml:space="preserve"> des indicateurs</w:t>
      </w:r>
      <w:bookmarkEnd w:id="307"/>
      <w:r w:rsidR="008D1AC7" w:rsidRPr="003F551D">
        <w:rPr>
          <w:rFonts w:ascii="Arial" w:hAnsi="Arial" w:cs="Arial"/>
          <w:i w:val="0"/>
          <w:color w:val="76923C"/>
          <w:sz w:val="24"/>
          <w:szCs w:val="24"/>
          <w:lang w:val="fr-FR"/>
        </w:rPr>
        <w:t xml:space="preserve"> communs aux trois agendas</w:t>
      </w:r>
      <w:bookmarkEnd w:id="308"/>
      <w:bookmarkEnd w:id="309"/>
    </w:p>
    <w:p w:rsidR="004939C4" w:rsidRPr="00905719" w:rsidRDefault="00905719" w:rsidP="00905719">
      <w:pPr>
        <w:pStyle w:val="Caption"/>
        <w:spacing w:before="120" w:after="120"/>
        <w:jc w:val="center"/>
        <w:rPr>
          <w:rFonts w:ascii="Arial" w:hAnsi="Arial" w:cs="Arial"/>
          <w:b/>
          <w:i w:val="0"/>
          <w:sz w:val="20"/>
          <w:szCs w:val="20"/>
          <w:lang w:val="fr-FR"/>
        </w:rPr>
      </w:pPr>
      <w:bookmarkStart w:id="311" w:name="_Toc475541864"/>
      <w:r w:rsidRPr="00EB30C0">
        <w:rPr>
          <w:rFonts w:ascii="Arial" w:hAnsi="Arial" w:cs="Arial"/>
          <w:b/>
          <w:i w:val="0"/>
          <w:sz w:val="20"/>
          <w:szCs w:val="20"/>
          <w:lang w:val="fr-FR"/>
        </w:rPr>
        <w:t xml:space="preserve">Tableau A </w:t>
      </w:r>
      <w:r w:rsidRPr="00905719">
        <w:rPr>
          <w:rFonts w:ascii="Arial" w:hAnsi="Arial" w:cs="Arial"/>
          <w:b/>
          <w:i w:val="0"/>
          <w:sz w:val="20"/>
          <w:szCs w:val="20"/>
        </w:rPr>
        <w:fldChar w:fldCharType="begin"/>
      </w:r>
      <w:r w:rsidRPr="00EB30C0">
        <w:rPr>
          <w:rFonts w:ascii="Arial" w:hAnsi="Arial" w:cs="Arial"/>
          <w:b/>
          <w:i w:val="0"/>
          <w:sz w:val="20"/>
          <w:szCs w:val="20"/>
          <w:lang w:val="fr-FR"/>
        </w:rPr>
        <w:instrText xml:space="preserve"> SEQ Tableau_A \* ARABIC </w:instrText>
      </w:r>
      <w:r w:rsidRPr="00905719">
        <w:rPr>
          <w:rFonts w:ascii="Arial" w:hAnsi="Arial" w:cs="Arial"/>
          <w:b/>
          <w:i w:val="0"/>
          <w:sz w:val="20"/>
          <w:szCs w:val="20"/>
        </w:rPr>
        <w:fldChar w:fldCharType="separate"/>
      </w:r>
      <w:r w:rsidRPr="00EB30C0">
        <w:rPr>
          <w:rFonts w:ascii="Arial" w:hAnsi="Arial" w:cs="Arial"/>
          <w:b/>
          <w:i w:val="0"/>
          <w:noProof/>
          <w:sz w:val="20"/>
          <w:szCs w:val="20"/>
          <w:lang w:val="fr-FR"/>
        </w:rPr>
        <w:t>1</w:t>
      </w:r>
      <w:r w:rsidRPr="00905719">
        <w:rPr>
          <w:rFonts w:ascii="Arial" w:hAnsi="Arial" w:cs="Arial"/>
          <w:b/>
          <w:i w:val="0"/>
          <w:sz w:val="20"/>
          <w:szCs w:val="20"/>
        </w:rPr>
        <w:fldChar w:fldCharType="end"/>
      </w:r>
      <w:r w:rsidRPr="00905719">
        <w:rPr>
          <w:rFonts w:ascii="Arial" w:hAnsi="Arial" w:cs="Arial"/>
          <w:b/>
          <w:i w:val="0"/>
          <w:sz w:val="20"/>
          <w:szCs w:val="20"/>
          <w:lang w:val="fr-FR"/>
        </w:rPr>
        <w:t xml:space="preserve">. </w:t>
      </w:r>
      <w:r w:rsidR="004939C4" w:rsidRPr="00905719">
        <w:rPr>
          <w:rFonts w:ascii="Arial" w:hAnsi="Arial" w:cs="Arial"/>
          <w:b/>
          <w:i w:val="0"/>
          <w:sz w:val="20"/>
          <w:szCs w:val="20"/>
          <w:lang w:val="fr-FR"/>
        </w:rPr>
        <w:t>Liste des indicateurs pour sur</w:t>
      </w:r>
      <w:r w:rsidR="00BE09A6" w:rsidRPr="00905719">
        <w:rPr>
          <w:rFonts w:ascii="Arial" w:hAnsi="Arial" w:cs="Arial"/>
          <w:b/>
          <w:i w:val="0"/>
          <w:sz w:val="20"/>
          <w:szCs w:val="20"/>
          <w:lang w:val="fr-FR"/>
        </w:rPr>
        <w:t>veiller l'état et les processus</w:t>
      </w:r>
      <w:bookmarkEnd w:id="3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3"/>
        <w:gridCol w:w="566"/>
        <w:gridCol w:w="5424"/>
      </w:tblGrid>
      <w:tr w:rsidR="004939C4" w:rsidRPr="003F551D" w:rsidTr="008A31A8">
        <w:trPr>
          <w:tblHeader/>
          <w:jc w:val="center"/>
        </w:trPr>
        <w:tc>
          <w:tcPr>
            <w:tcW w:w="1658" w:type="pct"/>
          </w:tcPr>
          <w:p w:rsidR="004939C4" w:rsidRPr="003F551D" w:rsidRDefault="004939C4" w:rsidP="008A206B">
            <w:pPr>
              <w:jc w:val="both"/>
              <w:rPr>
                <w:rFonts w:ascii="Arial" w:hAnsi="Arial" w:cs="Arial"/>
                <w:b/>
                <w:bCs/>
                <w:lang w:val="fr-FR"/>
              </w:rPr>
            </w:pPr>
            <w:r w:rsidRPr="003F551D">
              <w:rPr>
                <w:rFonts w:ascii="Arial" w:hAnsi="Arial" w:cs="Arial"/>
                <w:b/>
                <w:bCs/>
                <w:lang w:val="fr-FR"/>
              </w:rPr>
              <w:t xml:space="preserve">Zone </w:t>
            </w:r>
          </w:p>
        </w:tc>
        <w:tc>
          <w:tcPr>
            <w:tcW w:w="316" w:type="pct"/>
          </w:tcPr>
          <w:p w:rsidR="004939C4" w:rsidRPr="003F551D" w:rsidRDefault="004939C4" w:rsidP="008A206B">
            <w:pPr>
              <w:jc w:val="both"/>
              <w:rPr>
                <w:rFonts w:ascii="Arial" w:hAnsi="Arial" w:cs="Arial"/>
                <w:b/>
                <w:bCs/>
                <w:lang w:val="fr-FR"/>
              </w:rPr>
            </w:pPr>
            <w:r w:rsidRPr="003F551D">
              <w:rPr>
                <w:rFonts w:ascii="Arial" w:hAnsi="Arial" w:cs="Arial"/>
                <w:b/>
                <w:bCs/>
                <w:lang w:val="fr-FR"/>
              </w:rPr>
              <w:t>#.</w:t>
            </w:r>
          </w:p>
        </w:tc>
        <w:tc>
          <w:tcPr>
            <w:tcW w:w="3026" w:type="pct"/>
          </w:tcPr>
          <w:p w:rsidR="004939C4" w:rsidRPr="003F551D" w:rsidRDefault="004939C4" w:rsidP="008A206B">
            <w:pPr>
              <w:jc w:val="both"/>
              <w:rPr>
                <w:rFonts w:ascii="Arial" w:hAnsi="Arial" w:cs="Arial"/>
                <w:b/>
                <w:bCs/>
                <w:lang w:val="fr-FR"/>
              </w:rPr>
            </w:pPr>
            <w:r w:rsidRPr="003F551D">
              <w:rPr>
                <w:rFonts w:ascii="Arial" w:hAnsi="Arial" w:cs="Arial"/>
                <w:b/>
                <w:bCs/>
                <w:lang w:val="fr-FR"/>
              </w:rPr>
              <w:t>Indicateurs</w:t>
            </w:r>
          </w:p>
        </w:tc>
      </w:tr>
      <w:tr w:rsidR="004939C4" w:rsidRPr="00F14C5A" w:rsidTr="001166AC">
        <w:trPr>
          <w:trHeight w:val="90"/>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Organisation institutionnelles</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Degré de chevauchement des CER</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stade de la ratification des actes communautaires</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stade de la mise en œuvre des actes communautaires</w:t>
            </w:r>
          </w:p>
        </w:tc>
      </w:tr>
      <w:tr w:rsidR="004939C4" w:rsidRPr="00F14C5A" w:rsidTr="001166AC">
        <w:trPr>
          <w:trHeight w:val="135"/>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Financement communautaire</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Degré de dépendance sur les contributions des Etats membres</w:t>
            </w:r>
          </w:p>
        </w:tc>
      </w:tr>
      <w:tr w:rsidR="004939C4" w:rsidRPr="00F14C5A" w:rsidTr="001166AC">
        <w:trPr>
          <w:trHeight w:val="27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5</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 mécanisme de financement opérationnel indépendant</w:t>
            </w:r>
          </w:p>
        </w:tc>
      </w:tr>
      <w:tr w:rsidR="004939C4" w:rsidRPr="00F14C5A" w:rsidTr="001166AC">
        <w:trPr>
          <w:trHeight w:val="27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6</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des arriérés de contribution des États membres</w:t>
            </w:r>
          </w:p>
        </w:tc>
      </w:tr>
      <w:tr w:rsidR="004939C4" w:rsidRPr="00F14C5A" w:rsidTr="001166AC">
        <w:trPr>
          <w:trHeight w:val="141"/>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La gouvernance politique et la sécurité collective</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7</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Degré de conformité aux normes communément adoptées institutionnels</w:t>
            </w:r>
          </w:p>
        </w:tc>
      </w:tr>
      <w:tr w:rsidR="004939C4" w:rsidRPr="00F14C5A" w:rsidTr="001166AC">
        <w:trPr>
          <w:trHeight w:val="13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8</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Étendue de l'influence des organes communautaires</w:t>
            </w:r>
          </w:p>
        </w:tc>
      </w:tr>
      <w:tr w:rsidR="004939C4" w:rsidRPr="00F14C5A" w:rsidTr="001166AC">
        <w:trPr>
          <w:trHeight w:val="13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9</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 mécanisme de fonctionnement pour la prévention des conflits</w:t>
            </w:r>
          </w:p>
        </w:tc>
      </w:tr>
      <w:tr w:rsidR="004939C4" w:rsidRPr="00F14C5A" w:rsidTr="001166AC">
        <w:trPr>
          <w:trHeight w:val="13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10</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 mécanisme communautaire de sécurité opérationnelle</w:t>
            </w:r>
          </w:p>
        </w:tc>
      </w:tr>
      <w:tr w:rsidR="004939C4" w:rsidRPr="003F551D" w:rsidTr="001166AC">
        <w:trPr>
          <w:trHeight w:val="69"/>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L'intégration commerciale</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11</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 xml:space="preserve">Existence  d’accords commerciaux régionaux </w:t>
            </w:r>
          </w:p>
        </w:tc>
      </w:tr>
      <w:tr w:rsidR="004939C4" w:rsidRPr="00F14C5A" w:rsidTr="001166AC">
        <w:trPr>
          <w:trHeight w:val="6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12</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 xml:space="preserve">Mesure de la mise en œuvre </w:t>
            </w:r>
            <w:r w:rsidR="00DC3518" w:rsidRPr="003F551D">
              <w:rPr>
                <w:rFonts w:ascii="Arial" w:hAnsi="Arial" w:cs="Arial"/>
                <w:lang w:val="fr-FR"/>
              </w:rPr>
              <w:t xml:space="preserve">des accords commerciaux régionaux  </w:t>
            </w:r>
          </w:p>
        </w:tc>
      </w:tr>
      <w:tr w:rsidR="004939C4" w:rsidRPr="00F14C5A" w:rsidTr="001166AC">
        <w:trPr>
          <w:trHeight w:val="6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13</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d'accords commerciaux inter-régionaux</w:t>
            </w:r>
          </w:p>
        </w:tc>
      </w:tr>
      <w:tr w:rsidR="004939C4" w:rsidRPr="00F14C5A" w:rsidTr="001166AC">
        <w:trPr>
          <w:trHeight w:val="6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14</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 xml:space="preserve">Mesure de la mise en œuvre des </w:t>
            </w:r>
            <w:r w:rsidR="00DC3518" w:rsidRPr="003F551D">
              <w:rPr>
                <w:rFonts w:ascii="Arial" w:hAnsi="Arial" w:cs="Arial"/>
                <w:lang w:val="fr-FR"/>
              </w:rPr>
              <w:t>accords commerciaux inter-régionaux</w:t>
            </w:r>
          </w:p>
        </w:tc>
      </w:tr>
      <w:tr w:rsidR="004939C4" w:rsidRPr="00F14C5A" w:rsidTr="001166AC">
        <w:trPr>
          <w:trHeight w:val="185"/>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Intégration monétaire et financière</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15</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d’instruments pour l’harmonisation de politiques économique et monétaire</w:t>
            </w:r>
          </w:p>
        </w:tc>
      </w:tr>
      <w:tr w:rsidR="004939C4" w:rsidRPr="00F14C5A" w:rsidTr="001166AC">
        <w:trPr>
          <w:trHeight w:val="27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16</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Alignement sur ​​les directives communautaires monétaires et financières</w:t>
            </w:r>
          </w:p>
        </w:tc>
      </w:tr>
      <w:tr w:rsidR="004939C4" w:rsidRPr="00F14C5A" w:rsidTr="001166AC">
        <w:trPr>
          <w:trHeight w:val="27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17</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 accord sur la circulation des capitaux (intra et inter-région)</w:t>
            </w:r>
          </w:p>
        </w:tc>
      </w:tr>
      <w:tr w:rsidR="004939C4" w:rsidRPr="00F14C5A" w:rsidTr="001166AC">
        <w:trPr>
          <w:trHeight w:val="413"/>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18</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Etendue de la convertibilité des monnaies (intra et inter-régions)</w:t>
            </w:r>
          </w:p>
        </w:tc>
      </w:tr>
      <w:tr w:rsidR="004939C4" w:rsidRPr="00F14C5A" w:rsidTr="001166AC">
        <w:trPr>
          <w:trHeight w:val="412"/>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19</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Degré de conformité avec les critères de convergence</w:t>
            </w:r>
          </w:p>
        </w:tc>
      </w:tr>
      <w:tr w:rsidR="004939C4" w:rsidRPr="00F14C5A" w:rsidTr="001166AC">
        <w:trPr>
          <w:trHeight w:val="185"/>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Coopération économique et partenariats</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20</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stade de l'harmonisation des systèmes fiscaux</w:t>
            </w:r>
          </w:p>
        </w:tc>
      </w:tr>
      <w:tr w:rsidR="004939C4" w:rsidRPr="00F14C5A" w:rsidTr="001166AC">
        <w:trPr>
          <w:trHeight w:val="185"/>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21</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 arrangement communauté opérationnelle pour le droit de s’établir</w:t>
            </w:r>
          </w:p>
        </w:tc>
      </w:tr>
      <w:tr w:rsidR="004939C4" w:rsidRPr="00F14C5A" w:rsidTr="001166AC">
        <w:trPr>
          <w:trHeight w:val="185"/>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22</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stade de la mise en œuvre des directives communautaires</w:t>
            </w:r>
          </w:p>
        </w:tc>
      </w:tr>
      <w:tr w:rsidR="004939C4" w:rsidRPr="00F14C5A" w:rsidTr="001166AC">
        <w:trPr>
          <w:trHeight w:val="141"/>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lastRenderedPageBreak/>
              <w:t xml:space="preserve">Transport </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23</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d'infrastructures routières régionales (inter-états et inter-régions)</w:t>
            </w:r>
          </w:p>
        </w:tc>
      </w:tr>
      <w:tr w:rsidR="004939C4" w:rsidRPr="00F14C5A" w:rsidTr="001166AC">
        <w:trPr>
          <w:trHeight w:val="13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24</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État des infrastructures routières et ferroviaires</w:t>
            </w:r>
          </w:p>
        </w:tc>
      </w:tr>
      <w:tr w:rsidR="004939C4" w:rsidRPr="003F551D" w:rsidTr="001166AC">
        <w:trPr>
          <w:trHeight w:val="13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25</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Densité d'interconnexion ferroviaire</w:t>
            </w:r>
          </w:p>
        </w:tc>
      </w:tr>
      <w:tr w:rsidR="004939C4" w:rsidRPr="003F551D" w:rsidTr="001166AC">
        <w:trPr>
          <w:trHeight w:val="135"/>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26</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 xml:space="preserve">existence  de ports régionaux </w:t>
            </w:r>
          </w:p>
        </w:tc>
      </w:tr>
      <w:tr w:rsidR="004939C4" w:rsidRPr="003F551D" w:rsidTr="001166AC">
        <w:trPr>
          <w:trHeight w:val="135"/>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27</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Densité de l'interconnexion aérienne</w:t>
            </w:r>
          </w:p>
        </w:tc>
      </w:tr>
      <w:tr w:rsidR="004939C4" w:rsidRPr="00F14C5A" w:rsidTr="001166AC">
        <w:trPr>
          <w:trHeight w:val="69"/>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 xml:space="preserve">Energie               </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28</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de projets dans la région (et inter-régionaux)</w:t>
            </w:r>
          </w:p>
        </w:tc>
      </w:tr>
      <w:tr w:rsidR="004939C4" w:rsidRPr="003F551D" w:rsidTr="001166AC">
        <w:trPr>
          <w:trHeight w:val="6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29</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Extension du réseau interconnecté</w:t>
            </w:r>
          </w:p>
        </w:tc>
      </w:tr>
      <w:tr w:rsidR="004939C4" w:rsidRPr="003F551D" w:rsidTr="001166AC">
        <w:trPr>
          <w:trHeight w:val="6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30</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de normes communautaires</w:t>
            </w:r>
          </w:p>
        </w:tc>
      </w:tr>
      <w:tr w:rsidR="004939C4" w:rsidRPr="00F14C5A" w:rsidTr="001166AC">
        <w:trPr>
          <w:trHeight w:val="6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31</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et étendue / stade de la mise en œuvre des normes communautaires</w:t>
            </w:r>
          </w:p>
        </w:tc>
      </w:tr>
      <w:tr w:rsidR="004939C4" w:rsidRPr="00F14C5A" w:rsidTr="001166AC">
        <w:trPr>
          <w:trHeight w:val="185"/>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 xml:space="preserve">Communication </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32</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de projets de télécommunication régionaux (inter-régionaux)</w:t>
            </w:r>
          </w:p>
        </w:tc>
      </w:tr>
      <w:tr w:rsidR="004939C4" w:rsidRPr="00F14C5A" w:rsidTr="001166AC">
        <w:trPr>
          <w:trHeight w:val="185"/>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33</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étape de l'harmonisation des cadres législatifs et réglementaires</w:t>
            </w:r>
          </w:p>
        </w:tc>
      </w:tr>
      <w:tr w:rsidR="004939C4" w:rsidRPr="00F14C5A" w:rsidTr="001166AC">
        <w:trPr>
          <w:trHeight w:val="185"/>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34</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Densité d'interconnexion des Etats (et régions)</w:t>
            </w:r>
          </w:p>
        </w:tc>
      </w:tr>
      <w:tr w:rsidR="004939C4" w:rsidRPr="00F14C5A" w:rsidTr="001166AC">
        <w:trPr>
          <w:trHeight w:val="90"/>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Environnement</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35</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de projets régionaux sur la protection de l'environnement</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36</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étape de l'harmonisation des règlements sur la gestion de l'environnement</w:t>
            </w:r>
          </w:p>
        </w:tc>
      </w:tr>
      <w:tr w:rsidR="004939C4" w:rsidRPr="00F14C5A" w:rsidTr="001166AC">
        <w:trPr>
          <w:trHeight w:val="90"/>
          <w:jc w:val="center"/>
        </w:trPr>
        <w:tc>
          <w:tcPr>
            <w:tcW w:w="1658" w:type="pct"/>
          </w:tcPr>
          <w:p w:rsidR="004939C4" w:rsidRPr="003F551D" w:rsidRDefault="004939C4" w:rsidP="008A206B">
            <w:pPr>
              <w:jc w:val="both"/>
              <w:rPr>
                <w:rFonts w:ascii="Arial" w:hAnsi="Arial" w:cs="Arial"/>
                <w:lang w:val="fr-FR"/>
              </w:rPr>
            </w:pPr>
            <w:r w:rsidRPr="003F551D">
              <w:rPr>
                <w:rFonts w:ascii="Arial" w:hAnsi="Arial" w:cs="Arial"/>
                <w:lang w:val="fr-FR"/>
              </w:rPr>
              <w:t>Tourisme</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37</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de politiques régionales sur le tourisme</w:t>
            </w:r>
          </w:p>
        </w:tc>
      </w:tr>
      <w:tr w:rsidR="004939C4" w:rsidRPr="00F14C5A" w:rsidTr="001166AC">
        <w:trPr>
          <w:trHeight w:val="90"/>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Education</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38</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d'institutions universitaires régionales opérationnelles</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39</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Etendue de la coopération interuniversitaire (région intra et inter)</w:t>
            </w:r>
          </w:p>
        </w:tc>
      </w:tr>
      <w:tr w:rsidR="004939C4" w:rsidRPr="00F14C5A" w:rsidTr="001166AC">
        <w:trPr>
          <w:trHeight w:val="323"/>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40</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étape de l'harmonisation des programmes scolaires</w:t>
            </w:r>
          </w:p>
        </w:tc>
      </w:tr>
      <w:tr w:rsidR="004939C4" w:rsidRPr="00F14C5A" w:rsidTr="001166AC">
        <w:trPr>
          <w:trHeight w:val="90"/>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Sante</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41</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d'une politique commune de santé</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42</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Etendue de la coopération entre les professionnels de la santé</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43</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d’institutions opérationnelle régionales de la santé</w:t>
            </w:r>
          </w:p>
        </w:tc>
      </w:tr>
      <w:tr w:rsidR="004939C4" w:rsidRPr="00F14C5A" w:rsidTr="001166AC">
        <w:trPr>
          <w:trHeight w:val="278"/>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Citoyenneté régionale and continentale</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44</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 accord régional sur la libre circulation en processus de mise en œuvre</w:t>
            </w:r>
          </w:p>
        </w:tc>
      </w:tr>
      <w:tr w:rsidR="004939C4" w:rsidRPr="00F14C5A" w:rsidTr="001166AC">
        <w:trPr>
          <w:trHeight w:val="277"/>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45</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Extension de la portée accessible aux dispositions de la libre circulation</w:t>
            </w:r>
          </w:p>
        </w:tc>
      </w:tr>
      <w:tr w:rsidR="004939C4" w:rsidRPr="00F14C5A" w:rsidTr="001166AC">
        <w:trPr>
          <w:trHeight w:val="90"/>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t xml:space="preserve">Femmes et Jeunesse    </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46</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d'une politique régionale sur les femmes et l'autonomisation des jeunes</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47</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L'étendue de l'intégration du genre dans les actes communautaires</w:t>
            </w:r>
          </w:p>
        </w:tc>
      </w:tr>
      <w:tr w:rsidR="004939C4" w:rsidRPr="00F14C5A" w:rsidTr="001166AC">
        <w:trPr>
          <w:trHeight w:val="90"/>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48</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 cadre institutionnel pour l'expression et la prise en considération de la voix des jeunes</w:t>
            </w:r>
          </w:p>
        </w:tc>
      </w:tr>
      <w:tr w:rsidR="004939C4" w:rsidRPr="00F14C5A" w:rsidTr="001166AC">
        <w:trPr>
          <w:trHeight w:val="141"/>
          <w:jc w:val="center"/>
        </w:trPr>
        <w:tc>
          <w:tcPr>
            <w:tcW w:w="1658" w:type="pct"/>
            <w:vMerge w:val="restart"/>
          </w:tcPr>
          <w:p w:rsidR="004939C4" w:rsidRPr="003F551D" w:rsidRDefault="004939C4" w:rsidP="008A206B">
            <w:pPr>
              <w:jc w:val="both"/>
              <w:rPr>
                <w:rFonts w:ascii="Arial" w:hAnsi="Arial" w:cs="Arial"/>
                <w:lang w:val="fr-FR"/>
              </w:rPr>
            </w:pPr>
            <w:r w:rsidRPr="003F551D">
              <w:rPr>
                <w:rFonts w:ascii="Arial" w:hAnsi="Arial" w:cs="Arial"/>
                <w:lang w:val="fr-FR"/>
              </w:rPr>
              <w:lastRenderedPageBreak/>
              <w:t xml:space="preserve">Arts, Culture, Sport </w:t>
            </w: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49</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Existence d'une politique régionale sur les arts, la culture et le sport</w:t>
            </w:r>
          </w:p>
        </w:tc>
      </w:tr>
      <w:tr w:rsidR="004939C4" w:rsidRPr="00F14C5A" w:rsidTr="001166AC">
        <w:trPr>
          <w:trHeight w:val="138"/>
          <w:jc w:val="center"/>
        </w:trPr>
        <w:tc>
          <w:tcPr>
            <w:tcW w:w="1658" w:type="pct"/>
            <w:vMerge/>
          </w:tcPr>
          <w:p w:rsidR="004939C4" w:rsidRPr="003F551D" w:rsidRDefault="004939C4" w:rsidP="008A206B">
            <w:pPr>
              <w:jc w:val="both"/>
              <w:rPr>
                <w:rFonts w:ascii="Arial" w:hAnsi="Arial" w:cs="Arial"/>
                <w:lang w:val="fr-FR"/>
              </w:rPr>
            </w:pPr>
          </w:p>
        </w:tc>
        <w:tc>
          <w:tcPr>
            <w:tcW w:w="316" w:type="pct"/>
          </w:tcPr>
          <w:p w:rsidR="004939C4" w:rsidRPr="003F551D" w:rsidRDefault="004939C4" w:rsidP="008A206B">
            <w:pPr>
              <w:jc w:val="both"/>
              <w:rPr>
                <w:rFonts w:ascii="Arial" w:hAnsi="Arial" w:cs="Arial"/>
                <w:lang w:val="fr-FR"/>
              </w:rPr>
            </w:pPr>
            <w:r w:rsidRPr="003F551D">
              <w:rPr>
                <w:rFonts w:ascii="Arial" w:hAnsi="Arial" w:cs="Arial"/>
                <w:lang w:val="fr-FR"/>
              </w:rPr>
              <w:t>50</w:t>
            </w:r>
          </w:p>
        </w:tc>
        <w:tc>
          <w:tcPr>
            <w:tcW w:w="3026" w:type="pct"/>
          </w:tcPr>
          <w:p w:rsidR="004939C4" w:rsidRPr="003F551D" w:rsidRDefault="004939C4" w:rsidP="008A206B">
            <w:pPr>
              <w:jc w:val="both"/>
              <w:rPr>
                <w:rFonts w:ascii="Arial" w:hAnsi="Arial" w:cs="Arial"/>
                <w:lang w:val="fr-FR"/>
              </w:rPr>
            </w:pPr>
            <w:r w:rsidRPr="003F551D">
              <w:rPr>
                <w:rFonts w:ascii="Arial" w:hAnsi="Arial" w:cs="Arial"/>
                <w:lang w:val="fr-FR"/>
              </w:rPr>
              <w:t>Mesure / étape de l'harmonisation des cadres réglementaires pour l'artisanat et le tourisme</w:t>
            </w:r>
          </w:p>
        </w:tc>
      </w:tr>
    </w:tbl>
    <w:p w:rsidR="004939C4" w:rsidRPr="003F551D" w:rsidRDefault="004939C4" w:rsidP="008A206B">
      <w:pPr>
        <w:rPr>
          <w:rFonts w:ascii="Arial Narrow" w:hAnsi="Arial Narrow" w:cs="Arial Narrow"/>
          <w:lang w:val="fr-FR"/>
        </w:rPr>
      </w:pPr>
      <w:r w:rsidRPr="003F551D">
        <w:rPr>
          <w:rFonts w:ascii="Arial Narrow" w:hAnsi="Arial Narrow" w:cs="Arial Narrow"/>
          <w:b/>
          <w:lang w:val="fr-FR"/>
        </w:rPr>
        <w:t>Source</w:t>
      </w:r>
      <w:r w:rsidRPr="003F551D">
        <w:rPr>
          <w:rFonts w:ascii="Arial Narrow" w:hAnsi="Arial Narrow" w:cs="Arial Narrow"/>
          <w:lang w:val="fr-FR"/>
        </w:rPr>
        <w:t>: CUA (2009)</w:t>
      </w:r>
    </w:p>
    <w:p w:rsidR="004939C4" w:rsidRPr="003F551D" w:rsidRDefault="004939C4" w:rsidP="008A206B">
      <w:pPr>
        <w:rPr>
          <w:rFonts w:ascii="Arial Narrow" w:hAnsi="Arial Narrow" w:cs="Arial"/>
          <w:lang w:val="fr-FR"/>
        </w:rPr>
      </w:pPr>
    </w:p>
    <w:p w:rsidR="004939C4" w:rsidRPr="00905719" w:rsidRDefault="004939C4" w:rsidP="00905719">
      <w:pPr>
        <w:pStyle w:val="Caption"/>
        <w:jc w:val="center"/>
        <w:rPr>
          <w:rFonts w:ascii="Arial" w:hAnsi="Arial" w:cs="Arial"/>
          <w:b/>
          <w:i w:val="0"/>
          <w:sz w:val="20"/>
          <w:szCs w:val="20"/>
          <w:lang w:val="fr-FR"/>
        </w:rPr>
      </w:pPr>
      <w:r w:rsidRPr="003F551D">
        <w:rPr>
          <w:rFonts w:ascii="Arial Narrow" w:hAnsi="Arial Narrow" w:cs="Arial"/>
          <w:b/>
          <w:bCs/>
          <w:sz w:val="22"/>
          <w:szCs w:val="22"/>
          <w:lang w:val="fr-FR"/>
        </w:rPr>
        <w:br w:type="page"/>
      </w:r>
      <w:bookmarkStart w:id="312" w:name="_Toc475541865"/>
      <w:r w:rsidR="00905719" w:rsidRPr="00EB30C0">
        <w:rPr>
          <w:rFonts w:ascii="Arial" w:hAnsi="Arial" w:cs="Arial"/>
          <w:b/>
          <w:i w:val="0"/>
          <w:sz w:val="20"/>
          <w:szCs w:val="20"/>
          <w:lang w:val="fr-FR"/>
        </w:rPr>
        <w:lastRenderedPageBreak/>
        <w:t xml:space="preserve">Tableau A </w:t>
      </w:r>
      <w:r w:rsidR="00905719" w:rsidRPr="00905719">
        <w:rPr>
          <w:rFonts w:ascii="Arial" w:hAnsi="Arial" w:cs="Arial"/>
          <w:b/>
          <w:i w:val="0"/>
          <w:sz w:val="20"/>
          <w:szCs w:val="20"/>
        </w:rPr>
        <w:fldChar w:fldCharType="begin"/>
      </w:r>
      <w:r w:rsidR="00905719" w:rsidRPr="00EB30C0">
        <w:rPr>
          <w:rFonts w:ascii="Arial" w:hAnsi="Arial" w:cs="Arial"/>
          <w:b/>
          <w:i w:val="0"/>
          <w:sz w:val="20"/>
          <w:szCs w:val="20"/>
          <w:lang w:val="fr-FR"/>
        </w:rPr>
        <w:instrText xml:space="preserve"> SEQ Tableau_A \* ARABIC </w:instrText>
      </w:r>
      <w:r w:rsidR="00905719" w:rsidRPr="00905719">
        <w:rPr>
          <w:rFonts w:ascii="Arial" w:hAnsi="Arial" w:cs="Arial"/>
          <w:b/>
          <w:i w:val="0"/>
          <w:sz w:val="20"/>
          <w:szCs w:val="20"/>
        </w:rPr>
        <w:fldChar w:fldCharType="separate"/>
      </w:r>
      <w:r w:rsidR="00905719" w:rsidRPr="00EB30C0">
        <w:rPr>
          <w:rFonts w:ascii="Arial" w:hAnsi="Arial" w:cs="Arial"/>
          <w:b/>
          <w:i w:val="0"/>
          <w:noProof/>
          <w:sz w:val="20"/>
          <w:szCs w:val="20"/>
          <w:lang w:val="fr-FR"/>
        </w:rPr>
        <w:t>2</w:t>
      </w:r>
      <w:r w:rsidR="00905719" w:rsidRPr="00905719">
        <w:rPr>
          <w:rFonts w:ascii="Arial" w:hAnsi="Arial" w:cs="Arial"/>
          <w:b/>
          <w:i w:val="0"/>
          <w:sz w:val="20"/>
          <w:szCs w:val="20"/>
        </w:rPr>
        <w:fldChar w:fldCharType="end"/>
      </w:r>
      <w:r w:rsidR="00682365" w:rsidRPr="00905719">
        <w:rPr>
          <w:rFonts w:ascii="Arial" w:hAnsi="Arial" w:cs="Arial"/>
          <w:b/>
          <w:bCs/>
          <w:i w:val="0"/>
          <w:sz w:val="20"/>
          <w:szCs w:val="20"/>
          <w:lang w:val="fr-FR"/>
        </w:rPr>
        <w:t>.</w:t>
      </w:r>
      <w:r w:rsidRPr="00905719">
        <w:rPr>
          <w:rFonts w:ascii="Arial" w:hAnsi="Arial" w:cs="Arial"/>
          <w:b/>
          <w:i w:val="0"/>
          <w:sz w:val="20"/>
          <w:szCs w:val="20"/>
          <w:lang w:val="fr-FR"/>
        </w:rPr>
        <w:t xml:space="preserve"> List</w:t>
      </w:r>
      <w:r w:rsidR="004138F2" w:rsidRPr="00905719">
        <w:rPr>
          <w:rFonts w:ascii="Arial" w:hAnsi="Arial" w:cs="Arial"/>
          <w:b/>
          <w:i w:val="0"/>
          <w:sz w:val="20"/>
          <w:szCs w:val="20"/>
          <w:lang w:val="fr-FR"/>
        </w:rPr>
        <w:t>e</w:t>
      </w:r>
      <w:r w:rsidRPr="00905719">
        <w:rPr>
          <w:rFonts w:ascii="Arial" w:hAnsi="Arial" w:cs="Arial"/>
          <w:b/>
          <w:i w:val="0"/>
          <w:sz w:val="20"/>
          <w:szCs w:val="20"/>
          <w:lang w:val="fr-FR"/>
        </w:rPr>
        <w:t xml:space="preserve"> </w:t>
      </w:r>
      <w:r w:rsidR="004138F2" w:rsidRPr="00905719">
        <w:rPr>
          <w:rFonts w:ascii="Arial" w:hAnsi="Arial" w:cs="Arial"/>
          <w:b/>
          <w:i w:val="0"/>
          <w:sz w:val="20"/>
          <w:szCs w:val="20"/>
          <w:lang w:val="fr-FR"/>
        </w:rPr>
        <w:t>des indicateurs</w:t>
      </w:r>
      <w:r w:rsidRPr="00905719">
        <w:rPr>
          <w:rFonts w:ascii="Arial" w:hAnsi="Arial" w:cs="Arial"/>
          <w:b/>
          <w:i w:val="0"/>
          <w:sz w:val="20"/>
          <w:szCs w:val="20"/>
          <w:lang w:val="fr-FR"/>
        </w:rPr>
        <w:t xml:space="preserve"> </w:t>
      </w:r>
      <w:r w:rsidR="004138F2" w:rsidRPr="00905719">
        <w:rPr>
          <w:rFonts w:ascii="Arial" w:hAnsi="Arial" w:cs="Arial"/>
          <w:b/>
          <w:i w:val="0"/>
          <w:sz w:val="20"/>
          <w:szCs w:val="20"/>
          <w:lang w:val="fr-FR"/>
        </w:rPr>
        <w:t xml:space="preserve">sur le suivi des </w:t>
      </w:r>
      <w:r w:rsidR="00D03B9E" w:rsidRPr="00905719">
        <w:rPr>
          <w:rFonts w:ascii="Arial" w:hAnsi="Arial" w:cs="Arial"/>
          <w:b/>
          <w:i w:val="0"/>
          <w:sz w:val="20"/>
          <w:szCs w:val="20"/>
          <w:lang w:val="fr-FR"/>
        </w:rPr>
        <w:t>résultats</w:t>
      </w:r>
      <w:r w:rsidR="004138F2" w:rsidRPr="00905719">
        <w:rPr>
          <w:rFonts w:ascii="Arial" w:hAnsi="Arial" w:cs="Arial"/>
          <w:b/>
          <w:i w:val="0"/>
          <w:sz w:val="20"/>
          <w:szCs w:val="20"/>
          <w:lang w:val="fr-FR"/>
        </w:rPr>
        <w:t>/impacts/effets</w:t>
      </w:r>
      <w:bookmarkEnd w:id="312"/>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603"/>
        <w:gridCol w:w="3657"/>
        <w:gridCol w:w="3570"/>
      </w:tblGrid>
      <w:tr w:rsidR="004939C4" w:rsidRPr="003F551D" w:rsidTr="0025354D">
        <w:tc>
          <w:tcPr>
            <w:tcW w:w="1998" w:type="dxa"/>
          </w:tcPr>
          <w:p w:rsidR="004939C4" w:rsidRPr="003F551D" w:rsidRDefault="004939C4" w:rsidP="008A206B">
            <w:pPr>
              <w:rPr>
                <w:rFonts w:ascii="Arial" w:hAnsi="Arial" w:cs="Arial"/>
                <w:b/>
                <w:bCs/>
                <w:lang w:val="fr-FR"/>
              </w:rPr>
            </w:pPr>
            <w:r w:rsidRPr="003F551D">
              <w:rPr>
                <w:rFonts w:ascii="Arial" w:hAnsi="Arial" w:cs="Arial"/>
                <w:b/>
                <w:bCs/>
                <w:lang w:val="fr-FR"/>
              </w:rPr>
              <w:t>Zone statistiques</w:t>
            </w:r>
          </w:p>
        </w:tc>
        <w:tc>
          <w:tcPr>
            <w:tcW w:w="540" w:type="dxa"/>
          </w:tcPr>
          <w:p w:rsidR="004939C4" w:rsidRPr="003F551D" w:rsidRDefault="004939C4" w:rsidP="008A206B">
            <w:pPr>
              <w:jc w:val="both"/>
              <w:rPr>
                <w:rFonts w:ascii="Arial" w:hAnsi="Arial" w:cs="Arial"/>
                <w:b/>
                <w:bCs/>
                <w:lang w:val="fr-FR"/>
              </w:rPr>
            </w:pPr>
            <w:r w:rsidRPr="003F551D">
              <w:rPr>
                <w:rFonts w:ascii="Arial" w:hAnsi="Arial" w:cs="Arial"/>
                <w:b/>
                <w:bCs/>
                <w:lang w:val="fr-FR"/>
              </w:rPr>
              <w:t xml:space="preserve">No. </w:t>
            </w:r>
          </w:p>
        </w:tc>
        <w:tc>
          <w:tcPr>
            <w:tcW w:w="3690" w:type="dxa"/>
          </w:tcPr>
          <w:p w:rsidR="004939C4" w:rsidRPr="003F551D" w:rsidRDefault="004939C4" w:rsidP="008A206B">
            <w:pPr>
              <w:rPr>
                <w:rFonts w:ascii="Arial" w:hAnsi="Arial" w:cs="Arial"/>
                <w:b/>
                <w:bCs/>
                <w:lang w:val="fr-FR"/>
              </w:rPr>
            </w:pPr>
            <w:r w:rsidRPr="003F551D">
              <w:rPr>
                <w:rFonts w:ascii="Arial" w:hAnsi="Arial" w:cs="Arial"/>
                <w:b/>
                <w:bCs/>
                <w:lang w:val="fr-FR"/>
              </w:rPr>
              <w:t>Indicateurs</w:t>
            </w:r>
          </w:p>
        </w:tc>
        <w:tc>
          <w:tcPr>
            <w:tcW w:w="3600" w:type="dxa"/>
          </w:tcPr>
          <w:p w:rsidR="004939C4" w:rsidRPr="003F551D" w:rsidRDefault="004939C4" w:rsidP="008A206B">
            <w:pPr>
              <w:rPr>
                <w:rFonts w:ascii="Arial" w:hAnsi="Arial" w:cs="Arial"/>
                <w:b/>
                <w:bCs/>
                <w:lang w:val="fr-FR"/>
              </w:rPr>
            </w:pPr>
            <w:r w:rsidRPr="003F551D">
              <w:rPr>
                <w:rFonts w:ascii="Arial" w:hAnsi="Arial" w:cs="Arial"/>
                <w:b/>
                <w:bCs/>
                <w:lang w:val="fr-FR"/>
              </w:rPr>
              <w:t>Informations statistique requises</w:t>
            </w:r>
          </w:p>
        </w:tc>
      </w:tr>
      <w:tr w:rsidR="004939C4" w:rsidRPr="00F14C5A" w:rsidTr="0025354D">
        <w:trPr>
          <w:trHeight w:val="142"/>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Levée de fonds</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Niveau de ressources financières alternatives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Montant des ressources collectées par le biais d'un mécanisme indépendant</w:t>
            </w:r>
          </w:p>
        </w:tc>
      </w:tr>
      <w:tr w:rsidR="004939C4" w:rsidRPr="003F551D" w:rsidTr="0025354D">
        <w:trPr>
          <w:trHeight w:val="95"/>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Paix et Sécurité</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w:t>
            </w: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9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3</w:t>
            </w: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9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4</w:t>
            </w: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F14C5A" w:rsidTr="0025354D">
        <w:trPr>
          <w:trHeight w:val="825"/>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 xml:space="preserve">Gouvernance </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5</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 xml:space="preserve">Proportion de programmes communautaires / projets impliquant la société civile </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Nombre total de projets communautaires,</w:t>
            </w:r>
          </w:p>
          <w:p w:rsidR="004939C4" w:rsidRPr="003F551D" w:rsidRDefault="004939C4" w:rsidP="008A206B">
            <w:pPr>
              <w:rPr>
                <w:rFonts w:ascii="Arial" w:hAnsi="Arial" w:cs="Arial"/>
                <w:lang w:val="fr-FR"/>
              </w:rPr>
            </w:pPr>
            <w:r w:rsidRPr="003F551D">
              <w:rPr>
                <w:rFonts w:ascii="Arial" w:hAnsi="Arial" w:cs="Arial"/>
                <w:lang w:val="fr-FR"/>
              </w:rPr>
              <w:t>Nombre de projets communautaires impliquant la société civile</w:t>
            </w:r>
          </w:p>
        </w:tc>
      </w:tr>
      <w:tr w:rsidR="004939C4" w:rsidRPr="00F14C5A" w:rsidTr="0025354D">
        <w:trPr>
          <w:trHeight w:val="82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6</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Degré de crédibilité des institutions et des politiques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CPIA notations et classements, indice de corruption et classement</w:t>
            </w:r>
          </w:p>
        </w:tc>
      </w:tr>
      <w:tr w:rsidR="004939C4" w:rsidRPr="003F551D" w:rsidTr="0025354D">
        <w:trPr>
          <w:trHeight w:val="90"/>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Commerce extérieur</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7</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 xml:space="preserve">Développement du commerce intra et inter régional </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 xml:space="preserve">Imports  </w:t>
            </w:r>
          </w:p>
          <w:p w:rsidR="004939C4" w:rsidRPr="003F551D" w:rsidRDefault="004939C4" w:rsidP="008A206B">
            <w:pPr>
              <w:rPr>
                <w:rFonts w:ascii="Arial" w:hAnsi="Arial" w:cs="Arial"/>
                <w:lang w:val="fr-FR"/>
              </w:rPr>
            </w:pPr>
            <w:r w:rsidRPr="003F551D">
              <w:rPr>
                <w:rFonts w:ascii="Arial" w:hAnsi="Arial" w:cs="Arial"/>
                <w:lang w:val="fr-FR"/>
              </w:rPr>
              <w:t xml:space="preserve">exports </w:t>
            </w:r>
          </w:p>
        </w:tc>
      </w:tr>
      <w:tr w:rsidR="004939C4" w:rsidRPr="003F551D" w:rsidTr="0025354D">
        <w:trPr>
          <w:trHeight w:val="90"/>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8</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Degré d'ouverture</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 xml:space="preserve">Imports </w:t>
            </w:r>
          </w:p>
          <w:p w:rsidR="004939C4" w:rsidRPr="003F551D" w:rsidRDefault="004939C4" w:rsidP="008A206B">
            <w:pPr>
              <w:rPr>
                <w:rFonts w:ascii="Arial" w:hAnsi="Arial" w:cs="Arial"/>
                <w:lang w:val="fr-FR"/>
              </w:rPr>
            </w:pPr>
            <w:r w:rsidRPr="003F551D">
              <w:rPr>
                <w:rFonts w:ascii="Arial" w:hAnsi="Arial" w:cs="Arial"/>
                <w:lang w:val="fr-FR"/>
              </w:rPr>
              <w:t xml:space="preserve">exports </w:t>
            </w:r>
          </w:p>
        </w:tc>
      </w:tr>
      <w:tr w:rsidR="004939C4" w:rsidRPr="003F551D" w:rsidTr="0025354D">
        <w:trPr>
          <w:trHeight w:val="55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9</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Degré d’intégration</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Imports</w:t>
            </w:r>
          </w:p>
          <w:p w:rsidR="004939C4" w:rsidRPr="003F551D" w:rsidRDefault="004939C4" w:rsidP="008A206B">
            <w:pPr>
              <w:rPr>
                <w:rFonts w:ascii="Arial" w:hAnsi="Arial" w:cs="Arial"/>
                <w:lang w:val="fr-FR"/>
              </w:rPr>
            </w:pPr>
            <w:r w:rsidRPr="003F551D">
              <w:rPr>
                <w:rFonts w:ascii="Arial" w:hAnsi="Arial" w:cs="Arial"/>
                <w:lang w:val="fr-FR"/>
              </w:rPr>
              <w:t xml:space="preserve">exports </w:t>
            </w:r>
          </w:p>
        </w:tc>
      </w:tr>
      <w:tr w:rsidR="004939C4" w:rsidRPr="003F551D" w:rsidTr="0025354D">
        <w:trPr>
          <w:trHeight w:val="55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10</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 xml:space="preserve">Vitesse d’integration </w:t>
            </w:r>
            <w:r w:rsidR="00775514" w:rsidRPr="003F551D">
              <w:rPr>
                <w:rFonts w:ascii="Arial" w:hAnsi="Arial" w:cs="Arial"/>
                <w:lang w:val="fr-FR"/>
              </w:rPr>
              <w:t>régionale</w:t>
            </w:r>
            <w:r w:rsidRPr="003F551D">
              <w:rPr>
                <w:rFonts w:ascii="Arial" w:hAnsi="Arial" w:cs="Arial"/>
                <w:lang w:val="fr-FR"/>
              </w:rPr>
              <w:t xml:space="preserve"> (Import and export)</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Imports</w:t>
            </w:r>
          </w:p>
          <w:p w:rsidR="004939C4" w:rsidRPr="003F551D" w:rsidRDefault="004939C4" w:rsidP="008A206B">
            <w:pPr>
              <w:rPr>
                <w:rFonts w:ascii="Arial" w:hAnsi="Arial" w:cs="Arial"/>
                <w:lang w:val="fr-FR"/>
              </w:rPr>
            </w:pPr>
            <w:r w:rsidRPr="003F551D">
              <w:rPr>
                <w:rFonts w:ascii="Arial" w:hAnsi="Arial" w:cs="Arial"/>
                <w:lang w:val="fr-FR"/>
              </w:rPr>
              <w:t>Exports</w:t>
            </w:r>
          </w:p>
        </w:tc>
      </w:tr>
      <w:tr w:rsidR="004939C4" w:rsidRPr="00F14C5A" w:rsidTr="0025354D">
        <w:trPr>
          <w:trHeight w:val="55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11</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Niveau des tarifs pour les importations intra et enter régionaux</w:t>
            </w:r>
          </w:p>
        </w:tc>
        <w:tc>
          <w:tcPr>
            <w:tcW w:w="3600" w:type="dxa"/>
          </w:tcPr>
          <w:p w:rsidR="004939C4" w:rsidRPr="003F551D" w:rsidRDefault="004939C4" w:rsidP="008A206B">
            <w:pPr>
              <w:rPr>
                <w:rFonts w:ascii="Arial" w:hAnsi="Arial" w:cs="Arial"/>
                <w:lang w:val="fr-FR"/>
              </w:rPr>
            </w:pPr>
          </w:p>
        </w:tc>
      </w:tr>
      <w:tr w:rsidR="004939C4" w:rsidRPr="003F551D" w:rsidTr="0025354D">
        <w:trPr>
          <w:trHeight w:val="90"/>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Balance des paiements</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12</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Taux de couverture des importations par les exportations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Imports and</w:t>
            </w:r>
          </w:p>
          <w:p w:rsidR="004939C4" w:rsidRPr="003F551D" w:rsidRDefault="004939C4" w:rsidP="008A206B">
            <w:pPr>
              <w:rPr>
                <w:rFonts w:ascii="Arial" w:hAnsi="Arial" w:cs="Arial"/>
                <w:lang w:val="fr-FR"/>
              </w:rPr>
            </w:pPr>
            <w:r w:rsidRPr="003F551D">
              <w:rPr>
                <w:rFonts w:ascii="Arial" w:hAnsi="Arial" w:cs="Arial"/>
                <w:lang w:val="fr-FR"/>
              </w:rPr>
              <w:t>Exports</w:t>
            </w:r>
          </w:p>
        </w:tc>
      </w:tr>
      <w:tr w:rsidR="004939C4" w:rsidRPr="003F551D" w:rsidTr="0025354D">
        <w:trPr>
          <w:trHeight w:val="90"/>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13</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Solde du commerce des services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Services échanges,</w:t>
            </w:r>
          </w:p>
        </w:tc>
      </w:tr>
      <w:tr w:rsidR="004939C4" w:rsidRPr="003F551D" w:rsidTr="0025354D">
        <w:trPr>
          <w:trHeight w:val="90"/>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14</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Balance des paiements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Imports and</w:t>
            </w:r>
          </w:p>
          <w:p w:rsidR="004939C4" w:rsidRPr="003F551D" w:rsidRDefault="004939C4" w:rsidP="008A206B">
            <w:pPr>
              <w:rPr>
                <w:rFonts w:ascii="Arial" w:hAnsi="Arial" w:cs="Arial"/>
                <w:lang w:val="fr-FR"/>
              </w:rPr>
            </w:pPr>
            <w:r w:rsidRPr="003F551D">
              <w:rPr>
                <w:rFonts w:ascii="Arial" w:hAnsi="Arial" w:cs="Arial"/>
                <w:lang w:val="fr-FR"/>
              </w:rPr>
              <w:t>exports, services du capital</w:t>
            </w:r>
          </w:p>
        </w:tc>
      </w:tr>
      <w:tr w:rsidR="004939C4" w:rsidRPr="003F551D" w:rsidTr="0025354D">
        <w:trPr>
          <w:trHeight w:val="95"/>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Monnaie et Finance</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15</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Mobilité des capitaux</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Capital échanges</w:t>
            </w:r>
          </w:p>
        </w:tc>
      </w:tr>
      <w:tr w:rsidR="004939C4" w:rsidRPr="003F551D" w:rsidTr="0025354D">
        <w:trPr>
          <w:trHeight w:val="9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16</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Degré de transition fiscale</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Recettes fiscales</w:t>
            </w:r>
          </w:p>
        </w:tc>
      </w:tr>
      <w:tr w:rsidR="004939C4" w:rsidRPr="003F551D" w:rsidTr="0025354D">
        <w:trPr>
          <w:trHeight w:val="9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17</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Convergence des taux d'intérêt</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Taux d’intérêt</w:t>
            </w:r>
          </w:p>
        </w:tc>
      </w:tr>
      <w:tr w:rsidR="004939C4" w:rsidRPr="00F14C5A" w:rsidTr="0025354D">
        <w:trPr>
          <w:trHeight w:val="90"/>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Indice des prix</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18</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Indice des prix à la consommation</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Prix des produits de grande consommation</w:t>
            </w:r>
          </w:p>
        </w:tc>
      </w:tr>
      <w:tr w:rsidR="004939C4" w:rsidRPr="00F14C5A" w:rsidTr="0025354D">
        <w:trPr>
          <w:trHeight w:val="413"/>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 xml:space="preserve">Finance publique </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19</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Solde du budget global</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Recettes et dépenses publiques, les dettes, les intérêts, PIB</w:t>
            </w:r>
          </w:p>
        </w:tc>
      </w:tr>
      <w:tr w:rsidR="004939C4" w:rsidRPr="00F14C5A" w:rsidTr="0025354D">
        <w:trPr>
          <w:trHeight w:val="412"/>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20</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Soutenabilité des finances publiques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Niveau et évolution de la dette publique, PIB</w:t>
            </w:r>
          </w:p>
        </w:tc>
      </w:tr>
      <w:tr w:rsidR="004939C4" w:rsidRPr="003F551D" w:rsidTr="0025354D">
        <w:trPr>
          <w:trHeight w:val="135"/>
        </w:trPr>
        <w:tc>
          <w:tcPr>
            <w:tcW w:w="1998" w:type="dxa"/>
          </w:tcPr>
          <w:p w:rsidR="004939C4" w:rsidRPr="003F551D" w:rsidRDefault="004939C4" w:rsidP="008A206B">
            <w:pPr>
              <w:rPr>
                <w:rFonts w:ascii="Arial" w:hAnsi="Arial" w:cs="Arial"/>
                <w:lang w:val="fr-FR"/>
              </w:rPr>
            </w:pPr>
            <w:r w:rsidRPr="003F551D">
              <w:rPr>
                <w:rFonts w:ascii="Arial" w:hAnsi="Arial" w:cs="Arial"/>
                <w:lang w:val="fr-FR"/>
              </w:rPr>
              <w:lastRenderedPageBreak/>
              <w:t>Comptes nationaux</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21</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PIB</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PIB</w:t>
            </w:r>
          </w:p>
        </w:tc>
      </w:tr>
      <w:tr w:rsidR="004939C4" w:rsidRPr="003F551D" w:rsidTr="0025354D">
        <w:trPr>
          <w:trHeight w:val="278"/>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 xml:space="preserve">Investissements </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22</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 xml:space="preserve">investissement étranger direct (IED) intra et inter régional </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 xml:space="preserve">IED, </w:t>
            </w:r>
            <w:r w:rsidR="00DC3518" w:rsidRPr="003F551D">
              <w:rPr>
                <w:rFonts w:ascii="Arial" w:hAnsi="Arial" w:cs="Arial"/>
                <w:lang w:val="fr-FR"/>
              </w:rPr>
              <w:t>PIB</w:t>
            </w:r>
          </w:p>
        </w:tc>
      </w:tr>
      <w:tr w:rsidR="004939C4" w:rsidRPr="00F14C5A" w:rsidTr="0025354D">
        <w:trPr>
          <w:trHeight w:val="277"/>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23</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compétitivité régionale</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Indice de compétitivité mondiale (GCI-WEF)</w:t>
            </w:r>
          </w:p>
        </w:tc>
      </w:tr>
      <w:tr w:rsidR="004939C4" w:rsidRPr="00F14C5A" w:rsidTr="0025354D">
        <w:trPr>
          <w:trHeight w:val="413"/>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 xml:space="preserve">Infrastructures des transports </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24</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Densité du réseau routier régional</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Kms sur les routes inter Etat et inter CER, population</w:t>
            </w:r>
          </w:p>
        </w:tc>
      </w:tr>
      <w:tr w:rsidR="004939C4" w:rsidRPr="00F14C5A" w:rsidTr="0025354D">
        <w:trPr>
          <w:trHeight w:val="412"/>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25</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Trafic aérien régional</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Nombre de passagers * km, volume km *</w:t>
            </w:r>
          </w:p>
        </w:tc>
      </w:tr>
      <w:tr w:rsidR="004939C4" w:rsidRPr="00F14C5A" w:rsidTr="0025354D">
        <w:trPr>
          <w:trHeight w:val="278"/>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Infrastructures de l’énergie</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26</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Commerce intra et inter régional de l'électricité</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Montant des ventes d'électricité, capacité du réseau électrique</w:t>
            </w:r>
          </w:p>
        </w:tc>
      </w:tr>
      <w:tr w:rsidR="004939C4" w:rsidRPr="00F14C5A" w:rsidTr="0025354D">
        <w:trPr>
          <w:trHeight w:val="277"/>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27</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Commerce intra et inter régional d'hydrocarbures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valeur de l’hydrocarbure et le volume des biens échangés et consommés</w:t>
            </w:r>
          </w:p>
        </w:tc>
      </w:tr>
      <w:tr w:rsidR="004939C4" w:rsidRPr="003F551D" w:rsidTr="0025354D">
        <w:trPr>
          <w:trHeight w:val="185"/>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Infrastructure des communications</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28</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Densité téléphonique</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Nombre de lignes, population</w:t>
            </w:r>
          </w:p>
        </w:tc>
      </w:tr>
      <w:tr w:rsidR="004939C4" w:rsidRPr="00F14C5A" w:rsidTr="0025354D">
        <w:trPr>
          <w:trHeight w:val="18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29</w:t>
            </w:r>
          </w:p>
        </w:tc>
        <w:tc>
          <w:tcPr>
            <w:tcW w:w="3690" w:type="dxa"/>
          </w:tcPr>
          <w:p w:rsidR="004939C4" w:rsidRPr="003F551D" w:rsidRDefault="004939C4" w:rsidP="008A206B">
            <w:pPr>
              <w:tabs>
                <w:tab w:val="left" w:pos="2429"/>
              </w:tabs>
              <w:rPr>
                <w:rFonts w:ascii="Arial" w:hAnsi="Arial" w:cs="Arial"/>
                <w:lang w:val="fr-FR"/>
              </w:rPr>
            </w:pPr>
            <w:r w:rsidRPr="003F551D">
              <w:rPr>
                <w:rFonts w:ascii="Arial" w:hAnsi="Arial" w:cs="Arial"/>
                <w:lang w:val="fr-FR"/>
              </w:rPr>
              <w:t>Cout de communication</w:t>
            </w:r>
            <w:r w:rsidRPr="003F551D">
              <w:rPr>
                <w:rFonts w:ascii="Arial" w:hAnsi="Arial" w:cs="Arial"/>
                <w:lang w:val="fr-FR"/>
              </w:rPr>
              <w:tab/>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Prix ​​facturé de la communication</w:t>
            </w:r>
          </w:p>
        </w:tc>
      </w:tr>
      <w:tr w:rsidR="004939C4" w:rsidRPr="003F551D" w:rsidTr="0025354D">
        <w:trPr>
          <w:trHeight w:val="135"/>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Agriculture</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30</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PIB agricole régional</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PIB agricole, PIB régional</w:t>
            </w:r>
          </w:p>
        </w:tc>
      </w:tr>
      <w:tr w:rsidR="004939C4" w:rsidRPr="00F14C5A" w:rsidTr="0025354D">
        <w:trPr>
          <w:trHeight w:val="690"/>
        </w:trPr>
        <w:tc>
          <w:tcPr>
            <w:tcW w:w="1998" w:type="dxa"/>
            <w:vMerge/>
          </w:tcPr>
          <w:p w:rsidR="004939C4" w:rsidRPr="003F551D" w:rsidRDefault="004939C4" w:rsidP="008A206B">
            <w:pPr>
              <w:rPr>
                <w:rFonts w:ascii="Arial" w:hAnsi="Arial" w:cs="Arial"/>
                <w:lang w:val="fr-FR"/>
              </w:rPr>
            </w:pPr>
          </w:p>
        </w:tc>
        <w:tc>
          <w:tcPr>
            <w:tcW w:w="540" w:type="dxa"/>
            <w:vMerge w:val="restart"/>
          </w:tcPr>
          <w:p w:rsidR="004939C4" w:rsidRPr="003F551D" w:rsidRDefault="004939C4" w:rsidP="008A206B">
            <w:pPr>
              <w:jc w:val="both"/>
              <w:rPr>
                <w:rFonts w:ascii="Arial" w:hAnsi="Arial" w:cs="Arial"/>
                <w:lang w:val="fr-FR"/>
              </w:rPr>
            </w:pPr>
            <w:r w:rsidRPr="003F551D">
              <w:rPr>
                <w:rFonts w:ascii="Arial" w:hAnsi="Arial" w:cs="Arial"/>
                <w:lang w:val="fr-FR"/>
              </w:rPr>
              <w:t>31</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Degré d'autosuffisance agricole</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Demande régionale pour les produits agricoles, production agricole régionale</w:t>
            </w:r>
          </w:p>
        </w:tc>
      </w:tr>
      <w:tr w:rsidR="004939C4" w:rsidRPr="003F551D" w:rsidTr="0025354D">
        <w:trPr>
          <w:trHeight w:val="690"/>
        </w:trPr>
        <w:tc>
          <w:tcPr>
            <w:tcW w:w="1998" w:type="dxa"/>
            <w:vMerge/>
          </w:tcPr>
          <w:p w:rsidR="004939C4" w:rsidRPr="003F551D" w:rsidRDefault="004939C4" w:rsidP="008A206B">
            <w:pPr>
              <w:rPr>
                <w:rFonts w:ascii="Arial" w:hAnsi="Arial" w:cs="Arial"/>
                <w:lang w:val="fr-FR"/>
              </w:rPr>
            </w:pPr>
          </w:p>
        </w:tc>
        <w:tc>
          <w:tcPr>
            <w:tcW w:w="540" w:type="dxa"/>
            <w:vMerge/>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Développement des échanges agricole intra et inter régional</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Exportations et importations agricoles</w:t>
            </w:r>
          </w:p>
        </w:tc>
      </w:tr>
      <w:tr w:rsidR="004939C4" w:rsidRPr="00F14C5A" w:rsidTr="0025354D">
        <w:trPr>
          <w:trHeight w:val="143"/>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Industrie</w:t>
            </w: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32</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PIB du secteur industriel régional</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PIB du secteur industriel, PIB régional</w:t>
            </w:r>
          </w:p>
        </w:tc>
      </w:tr>
      <w:tr w:rsidR="004939C4" w:rsidRPr="00F14C5A" w:rsidTr="0025354D">
        <w:trPr>
          <w:trHeight w:val="55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33</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Niveau de compétitivité des industries régionales</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 xml:space="preserve">produits manufacturés sur le plan régional et mondial </w:t>
            </w:r>
          </w:p>
        </w:tc>
      </w:tr>
      <w:tr w:rsidR="004939C4" w:rsidRPr="00F14C5A" w:rsidTr="0025354D">
        <w:trPr>
          <w:trHeight w:val="555"/>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r w:rsidRPr="003F551D">
              <w:rPr>
                <w:rFonts w:ascii="Arial" w:hAnsi="Arial" w:cs="Arial"/>
                <w:lang w:val="fr-FR"/>
              </w:rPr>
              <w:t>34</w:t>
            </w: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Développement des échanges intra et inter industriel régional</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Exportations et importations de produits manufacturés</w:t>
            </w:r>
          </w:p>
        </w:tc>
      </w:tr>
      <w:tr w:rsidR="004939C4" w:rsidRPr="003F551D" w:rsidTr="0025354D">
        <w:trPr>
          <w:trHeight w:val="278"/>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 xml:space="preserve">Ressources naturelles </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277"/>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Gestion de l’environnement</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90"/>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Education</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Taux brut de scolarisation</w:t>
            </w:r>
          </w:p>
        </w:tc>
        <w:tc>
          <w:tcPr>
            <w:tcW w:w="3600" w:type="dxa"/>
          </w:tcPr>
          <w:p w:rsidR="004939C4" w:rsidRPr="003F551D" w:rsidRDefault="004939C4" w:rsidP="008A206B">
            <w:pPr>
              <w:rPr>
                <w:rFonts w:ascii="Arial" w:hAnsi="Arial" w:cs="Arial"/>
                <w:lang w:val="fr-FR"/>
              </w:rPr>
            </w:pPr>
          </w:p>
        </w:tc>
      </w:tr>
      <w:tr w:rsidR="004939C4" w:rsidRPr="00F14C5A" w:rsidTr="0025354D">
        <w:trPr>
          <w:trHeight w:val="90"/>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Intra et inter mobilité universitaire régionale</w:t>
            </w:r>
          </w:p>
        </w:tc>
        <w:tc>
          <w:tcPr>
            <w:tcW w:w="3600" w:type="dxa"/>
          </w:tcPr>
          <w:p w:rsidR="004939C4" w:rsidRPr="003F551D" w:rsidRDefault="004939C4" w:rsidP="008A206B">
            <w:pPr>
              <w:rPr>
                <w:rFonts w:ascii="Arial" w:hAnsi="Arial" w:cs="Arial"/>
                <w:lang w:val="fr-FR"/>
              </w:rPr>
            </w:pPr>
          </w:p>
        </w:tc>
      </w:tr>
      <w:tr w:rsidR="004939C4" w:rsidRPr="00F14C5A" w:rsidTr="0025354D">
        <w:trPr>
          <w:trHeight w:val="90"/>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90"/>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Sciences et technologie</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90"/>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 xml:space="preserve">Sante </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143"/>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 xml:space="preserve">Population </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359"/>
        </w:trPr>
        <w:tc>
          <w:tcPr>
            <w:tcW w:w="1998" w:type="dxa"/>
            <w:vMerge/>
          </w:tcPr>
          <w:p w:rsidR="004939C4" w:rsidRPr="003F551D" w:rsidRDefault="004939C4" w:rsidP="008A206B">
            <w:pPr>
              <w:rPr>
                <w:rFonts w:ascii="Arial" w:hAnsi="Arial" w:cs="Arial"/>
                <w:lang w:val="fr-FR"/>
              </w:rPr>
            </w:pP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277"/>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Migration</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flux migratoires Intra-régionale</w:t>
            </w:r>
          </w:p>
        </w:tc>
        <w:tc>
          <w:tcPr>
            <w:tcW w:w="3600" w:type="dxa"/>
          </w:tcPr>
          <w:p w:rsidR="004939C4" w:rsidRPr="003F551D" w:rsidRDefault="004939C4" w:rsidP="008A206B">
            <w:pPr>
              <w:rPr>
                <w:rFonts w:ascii="Arial" w:hAnsi="Arial" w:cs="Arial"/>
                <w:lang w:val="fr-FR"/>
              </w:rPr>
            </w:pPr>
          </w:p>
        </w:tc>
      </w:tr>
      <w:tr w:rsidR="004939C4" w:rsidRPr="003F551D" w:rsidTr="0025354D">
        <w:trPr>
          <w:trHeight w:val="90"/>
        </w:trPr>
        <w:tc>
          <w:tcPr>
            <w:tcW w:w="1998" w:type="dxa"/>
          </w:tcPr>
          <w:p w:rsidR="004939C4" w:rsidRPr="003F551D" w:rsidRDefault="004939C4" w:rsidP="008A206B">
            <w:pPr>
              <w:rPr>
                <w:rFonts w:ascii="Arial" w:hAnsi="Arial" w:cs="Arial"/>
                <w:lang w:val="fr-FR"/>
              </w:rPr>
            </w:pPr>
            <w:r w:rsidRPr="003F551D">
              <w:rPr>
                <w:rFonts w:ascii="Arial" w:hAnsi="Arial" w:cs="Arial"/>
                <w:lang w:val="fr-FR"/>
              </w:rPr>
              <w:lastRenderedPageBreak/>
              <w:t>Tourisme</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3F551D" w:rsidTr="0025354D">
        <w:trPr>
          <w:trHeight w:val="135"/>
        </w:trPr>
        <w:tc>
          <w:tcPr>
            <w:tcW w:w="1998" w:type="dxa"/>
          </w:tcPr>
          <w:p w:rsidR="004939C4" w:rsidRPr="003F551D" w:rsidRDefault="004939C4" w:rsidP="008A206B">
            <w:pPr>
              <w:rPr>
                <w:rFonts w:ascii="Arial" w:hAnsi="Arial" w:cs="Arial"/>
                <w:lang w:val="fr-FR"/>
              </w:rPr>
            </w:pPr>
            <w:r w:rsidRPr="003F551D">
              <w:rPr>
                <w:rFonts w:ascii="Arial" w:hAnsi="Arial" w:cs="Arial"/>
                <w:lang w:val="fr-FR"/>
              </w:rPr>
              <w:t xml:space="preserve">Sexe, protection sociale </w:t>
            </w:r>
          </w:p>
        </w:tc>
        <w:tc>
          <w:tcPr>
            <w:tcW w:w="540" w:type="dxa"/>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r w:rsidR="004939C4" w:rsidRPr="00F14C5A" w:rsidTr="0025354D">
        <w:trPr>
          <w:trHeight w:val="185"/>
        </w:trPr>
        <w:tc>
          <w:tcPr>
            <w:tcW w:w="1998" w:type="dxa"/>
            <w:vMerge w:val="restart"/>
          </w:tcPr>
          <w:p w:rsidR="004939C4" w:rsidRPr="003F551D" w:rsidRDefault="004939C4" w:rsidP="008A206B">
            <w:pPr>
              <w:rPr>
                <w:rFonts w:ascii="Arial" w:hAnsi="Arial" w:cs="Arial"/>
                <w:lang w:val="fr-FR"/>
              </w:rPr>
            </w:pPr>
            <w:r w:rsidRPr="003F551D">
              <w:rPr>
                <w:rFonts w:ascii="Arial" w:hAnsi="Arial" w:cs="Arial"/>
                <w:lang w:val="fr-FR"/>
              </w:rPr>
              <w:t>Développement humain, pauvreté</w:t>
            </w:r>
          </w:p>
        </w:tc>
        <w:tc>
          <w:tcPr>
            <w:tcW w:w="540" w:type="dxa"/>
            <w:vMerge w:val="restart"/>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IDH</w:t>
            </w:r>
          </w:p>
        </w:tc>
        <w:tc>
          <w:tcPr>
            <w:tcW w:w="3600" w:type="dxa"/>
          </w:tcPr>
          <w:p w:rsidR="004939C4" w:rsidRPr="003F551D" w:rsidRDefault="004939C4" w:rsidP="008A206B">
            <w:pPr>
              <w:rPr>
                <w:rFonts w:ascii="Arial" w:hAnsi="Arial" w:cs="Arial"/>
                <w:lang w:val="fr-FR"/>
              </w:rPr>
            </w:pPr>
            <w:r w:rsidRPr="003F551D">
              <w:rPr>
                <w:rFonts w:ascii="Arial" w:hAnsi="Arial" w:cs="Arial"/>
                <w:lang w:val="fr-FR"/>
              </w:rPr>
              <w:t>PIB, scolarisation, espérance de vie alphabétisation,</w:t>
            </w:r>
          </w:p>
        </w:tc>
      </w:tr>
      <w:tr w:rsidR="004939C4" w:rsidRPr="003F551D" w:rsidTr="0025354D">
        <w:trPr>
          <w:trHeight w:val="185"/>
        </w:trPr>
        <w:tc>
          <w:tcPr>
            <w:tcW w:w="1998" w:type="dxa"/>
            <w:vMerge/>
          </w:tcPr>
          <w:p w:rsidR="004939C4" w:rsidRPr="003F551D" w:rsidRDefault="004939C4" w:rsidP="008A206B">
            <w:pPr>
              <w:rPr>
                <w:rFonts w:ascii="Arial" w:hAnsi="Arial" w:cs="Arial"/>
                <w:lang w:val="fr-FR"/>
              </w:rPr>
            </w:pPr>
          </w:p>
        </w:tc>
        <w:tc>
          <w:tcPr>
            <w:tcW w:w="540" w:type="dxa"/>
            <w:vMerge/>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r w:rsidRPr="003F551D">
              <w:rPr>
                <w:rFonts w:ascii="Arial" w:hAnsi="Arial" w:cs="Arial"/>
                <w:lang w:val="fr-FR"/>
              </w:rPr>
              <w:t>incidence de pauvreté</w:t>
            </w:r>
          </w:p>
        </w:tc>
        <w:tc>
          <w:tcPr>
            <w:tcW w:w="3600" w:type="dxa"/>
          </w:tcPr>
          <w:p w:rsidR="004939C4" w:rsidRPr="003F551D" w:rsidRDefault="004939C4" w:rsidP="008A206B">
            <w:pPr>
              <w:rPr>
                <w:rFonts w:ascii="Arial" w:hAnsi="Arial" w:cs="Arial"/>
                <w:lang w:val="fr-FR"/>
              </w:rPr>
            </w:pPr>
          </w:p>
        </w:tc>
      </w:tr>
      <w:tr w:rsidR="004939C4" w:rsidRPr="003F551D" w:rsidTr="0025354D">
        <w:trPr>
          <w:trHeight w:val="185"/>
        </w:trPr>
        <w:tc>
          <w:tcPr>
            <w:tcW w:w="1998" w:type="dxa"/>
            <w:vMerge/>
          </w:tcPr>
          <w:p w:rsidR="004939C4" w:rsidRPr="003F551D" w:rsidRDefault="004939C4" w:rsidP="008A206B">
            <w:pPr>
              <w:rPr>
                <w:rFonts w:ascii="Arial" w:hAnsi="Arial" w:cs="Arial"/>
                <w:lang w:val="fr-FR"/>
              </w:rPr>
            </w:pPr>
          </w:p>
        </w:tc>
        <w:tc>
          <w:tcPr>
            <w:tcW w:w="540" w:type="dxa"/>
            <w:vMerge/>
          </w:tcPr>
          <w:p w:rsidR="004939C4" w:rsidRPr="003F551D" w:rsidRDefault="004939C4" w:rsidP="008A206B">
            <w:pPr>
              <w:jc w:val="both"/>
              <w:rPr>
                <w:rFonts w:ascii="Arial" w:hAnsi="Arial" w:cs="Arial"/>
                <w:lang w:val="fr-FR"/>
              </w:rPr>
            </w:pPr>
          </w:p>
        </w:tc>
        <w:tc>
          <w:tcPr>
            <w:tcW w:w="3690" w:type="dxa"/>
          </w:tcPr>
          <w:p w:rsidR="004939C4" w:rsidRPr="003F551D" w:rsidRDefault="004939C4" w:rsidP="008A206B">
            <w:pPr>
              <w:rPr>
                <w:rFonts w:ascii="Arial" w:hAnsi="Arial" w:cs="Arial"/>
                <w:lang w:val="fr-FR"/>
              </w:rPr>
            </w:pPr>
          </w:p>
        </w:tc>
        <w:tc>
          <w:tcPr>
            <w:tcW w:w="3600" w:type="dxa"/>
          </w:tcPr>
          <w:p w:rsidR="004939C4" w:rsidRPr="003F551D" w:rsidRDefault="004939C4" w:rsidP="008A206B">
            <w:pPr>
              <w:rPr>
                <w:rFonts w:ascii="Arial" w:hAnsi="Arial" w:cs="Arial"/>
                <w:lang w:val="fr-FR"/>
              </w:rPr>
            </w:pPr>
          </w:p>
        </w:tc>
      </w:tr>
    </w:tbl>
    <w:p w:rsidR="004939C4" w:rsidRPr="003F551D" w:rsidRDefault="004939C4" w:rsidP="008A206B">
      <w:pPr>
        <w:jc w:val="both"/>
        <w:rPr>
          <w:rFonts w:ascii="Arial Narrow" w:hAnsi="Arial Narrow" w:cs="Arial Narrow"/>
          <w:lang w:val="fr-FR"/>
        </w:rPr>
      </w:pPr>
      <w:r w:rsidRPr="003F551D">
        <w:rPr>
          <w:rFonts w:ascii="Arial Narrow" w:hAnsi="Arial Narrow" w:cs="Arial Narrow"/>
          <w:b/>
          <w:lang w:val="fr-FR"/>
        </w:rPr>
        <w:t>Source</w:t>
      </w:r>
      <w:r w:rsidRPr="003F551D">
        <w:rPr>
          <w:rFonts w:ascii="Arial Narrow" w:hAnsi="Arial Narrow" w:cs="Arial Narrow"/>
          <w:lang w:val="fr-FR"/>
        </w:rPr>
        <w:t>: CUA (2009)</w:t>
      </w:r>
    </w:p>
    <w:p w:rsidR="00A160C7" w:rsidRPr="003F551D" w:rsidRDefault="00A160C7" w:rsidP="008A206B">
      <w:pPr>
        <w:jc w:val="both"/>
        <w:rPr>
          <w:rFonts w:ascii="Arial Narrow" w:hAnsi="Arial Narrow" w:cs="Arial Narrow"/>
          <w:b/>
          <w:bCs/>
          <w:lang w:val="fr-FR"/>
        </w:rPr>
      </w:pPr>
    </w:p>
    <w:p w:rsidR="008D1AC7" w:rsidRPr="003F551D" w:rsidRDefault="008D1AC7" w:rsidP="008A206B">
      <w:pPr>
        <w:jc w:val="both"/>
        <w:rPr>
          <w:rFonts w:ascii="Arial Narrow" w:hAnsi="Arial Narrow" w:cs="Arial Narrow"/>
          <w:b/>
          <w:bCs/>
          <w:lang w:val="fr-FR"/>
        </w:rPr>
        <w:sectPr w:rsidR="008D1AC7" w:rsidRPr="003F551D" w:rsidSect="00FF4A77">
          <w:pgSz w:w="12240" w:h="15840"/>
          <w:pgMar w:top="1440" w:right="1467"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6D70F6" w:rsidRPr="003F551D" w:rsidRDefault="008D1AC7" w:rsidP="008A206B">
      <w:pPr>
        <w:pStyle w:val="Style2"/>
        <w:numPr>
          <w:ilvl w:val="0"/>
          <w:numId w:val="0"/>
        </w:numPr>
        <w:spacing w:line="240" w:lineRule="auto"/>
        <w:ind w:left="720" w:hanging="720"/>
        <w:outlineLvl w:val="1"/>
        <w:rPr>
          <w:rFonts w:ascii="Arial" w:hAnsi="Arial" w:cs="Arial"/>
          <w:i w:val="0"/>
          <w:color w:val="76923C"/>
          <w:sz w:val="24"/>
          <w:szCs w:val="24"/>
          <w:lang w:val="fr-FR"/>
        </w:rPr>
      </w:pPr>
      <w:bookmarkStart w:id="313" w:name="_Toc475488388"/>
      <w:bookmarkStart w:id="314" w:name="_Toc475542137"/>
      <w:r w:rsidRPr="003F551D">
        <w:rPr>
          <w:rFonts w:ascii="Arial" w:hAnsi="Arial" w:cs="Arial"/>
          <w:i w:val="0"/>
          <w:color w:val="76923C"/>
          <w:sz w:val="24"/>
          <w:szCs w:val="24"/>
          <w:lang w:val="fr-FR"/>
        </w:rPr>
        <w:lastRenderedPageBreak/>
        <w:t xml:space="preserve">Annexe </w:t>
      </w:r>
      <w:r w:rsidR="00DE3F26">
        <w:rPr>
          <w:rFonts w:ascii="Arial" w:hAnsi="Arial" w:cs="Arial"/>
          <w:i w:val="0"/>
          <w:color w:val="76923C"/>
          <w:sz w:val="24"/>
          <w:szCs w:val="24"/>
          <w:lang w:val="fr-FR"/>
        </w:rPr>
        <w:t>3</w:t>
      </w:r>
      <w:r w:rsidRPr="003F551D">
        <w:rPr>
          <w:rFonts w:ascii="Arial" w:hAnsi="Arial" w:cs="Arial"/>
          <w:i w:val="0"/>
          <w:color w:val="76923C"/>
          <w:sz w:val="24"/>
          <w:szCs w:val="24"/>
          <w:lang w:val="fr-FR"/>
        </w:rPr>
        <w:t xml:space="preserve"> : </w:t>
      </w:r>
      <w:r w:rsidR="006D70F6" w:rsidRPr="003F551D">
        <w:rPr>
          <w:rFonts w:ascii="Arial" w:hAnsi="Arial" w:cs="Arial"/>
          <w:bCs w:val="0"/>
          <w:i w:val="0"/>
          <w:color w:val="545960"/>
          <w:sz w:val="24"/>
          <w:szCs w:val="24"/>
          <w:lang w:val="fr-FR"/>
        </w:rPr>
        <w:t>Un Pacte sur les données pour la Révolution des données</w:t>
      </w:r>
      <w:bookmarkEnd w:id="313"/>
      <w:bookmarkEnd w:id="314"/>
    </w:p>
    <w:p w:rsidR="006D70F6" w:rsidRPr="003F551D" w:rsidRDefault="006D70F6" w:rsidP="008A206B">
      <w:pPr>
        <w:autoSpaceDE w:val="0"/>
        <w:autoSpaceDN w:val="0"/>
        <w:adjustRightInd w:val="0"/>
        <w:jc w:val="both"/>
        <w:rPr>
          <w:rFonts w:ascii="Arial" w:hAnsi="Arial" w:cs="Arial"/>
          <w:color w:val="545960"/>
          <w:sz w:val="22"/>
          <w:szCs w:val="22"/>
          <w:lang w:val="fr-FR"/>
        </w:rPr>
      </w:pPr>
    </w:p>
    <w:p w:rsidR="006D70F6" w:rsidRPr="003F551D" w:rsidRDefault="006D70F6" w:rsidP="008A206B">
      <w:pPr>
        <w:autoSpaceDE w:val="0"/>
        <w:autoSpaceDN w:val="0"/>
        <w:adjustRightInd w:val="0"/>
        <w:jc w:val="both"/>
        <w:rPr>
          <w:rFonts w:ascii="Arial" w:hAnsi="Arial" w:cs="Arial"/>
          <w:color w:val="545960"/>
          <w:sz w:val="22"/>
          <w:szCs w:val="22"/>
          <w:lang w:val="fr-FR"/>
        </w:rPr>
      </w:pPr>
      <w:r w:rsidRPr="003F551D">
        <w:rPr>
          <w:rFonts w:ascii="Arial" w:hAnsi="Arial" w:cs="Arial"/>
          <w:color w:val="545960"/>
          <w:sz w:val="22"/>
          <w:szCs w:val="22"/>
          <w:lang w:val="fr-FR"/>
        </w:rPr>
        <w:t>Pour que la révolution des données puisse fonctionner, les incitations appropriées doivent être mises</w:t>
      </w:r>
      <w:r w:rsidRPr="003F551D">
        <w:rPr>
          <w:rFonts w:ascii="Arial" w:hAnsi="Arial" w:cs="Arial"/>
          <w:color w:val="545960"/>
          <w:lang w:val="fr-FR"/>
        </w:rPr>
        <w:t xml:space="preserve"> </w:t>
      </w:r>
      <w:r w:rsidRPr="003F551D">
        <w:rPr>
          <w:rFonts w:ascii="Arial" w:hAnsi="Arial" w:cs="Arial"/>
          <w:color w:val="545960"/>
          <w:sz w:val="22"/>
          <w:szCs w:val="22"/>
          <w:lang w:val="fr-FR"/>
        </w:rPr>
        <w:t>en place pour toutes les parties prenantes. Ce rapport propose que les gouvernements des pays en</w:t>
      </w:r>
      <w:r w:rsidRPr="003F551D">
        <w:rPr>
          <w:rFonts w:ascii="Arial" w:hAnsi="Arial" w:cs="Arial"/>
          <w:color w:val="545960"/>
          <w:lang w:val="fr-FR"/>
        </w:rPr>
        <w:t xml:space="preserve"> </w:t>
      </w:r>
      <w:r w:rsidRPr="003F551D">
        <w:rPr>
          <w:rFonts w:ascii="Arial" w:hAnsi="Arial" w:cs="Arial"/>
          <w:color w:val="545960"/>
          <w:sz w:val="22"/>
          <w:szCs w:val="22"/>
          <w:lang w:val="fr-FR"/>
        </w:rPr>
        <w:t>développement, les bailleurs de fonds externes, les groupes de citoyens, les médias et les agences</w:t>
      </w:r>
      <w:r w:rsidRPr="003F551D">
        <w:rPr>
          <w:rFonts w:ascii="Arial" w:hAnsi="Arial" w:cs="Arial"/>
          <w:color w:val="545960"/>
          <w:lang w:val="fr-FR"/>
        </w:rPr>
        <w:t xml:space="preserve"> </w:t>
      </w:r>
      <w:r w:rsidRPr="003F551D">
        <w:rPr>
          <w:rFonts w:ascii="Arial" w:hAnsi="Arial" w:cs="Arial"/>
          <w:color w:val="545960"/>
          <w:sz w:val="22"/>
          <w:szCs w:val="22"/>
          <w:lang w:val="fr-FR"/>
        </w:rPr>
        <w:t>techniques signent des pactes sur les données qui établissent un accord de performance basé sur les</w:t>
      </w:r>
      <w:r w:rsidRPr="003F551D">
        <w:rPr>
          <w:rFonts w:ascii="Arial" w:hAnsi="Arial" w:cs="Arial"/>
          <w:color w:val="545960"/>
          <w:lang w:val="fr-FR"/>
        </w:rPr>
        <w:t xml:space="preserve"> </w:t>
      </w:r>
      <w:r w:rsidRPr="003F551D">
        <w:rPr>
          <w:rFonts w:ascii="Arial" w:hAnsi="Arial" w:cs="Arial"/>
          <w:color w:val="545960"/>
          <w:sz w:val="22"/>
          <w:szCs w:val="22"/>
          <w:lang w:val="fr-FR"/>
        </w:rPr>
        <w:t>SNDS de chaque pays. En retour, ceux-ci seraient soutenus par des accords financiers. Une partie du</w:t>
      </w:r>
      <w:r w:rsidRPr="003F551D">
        <w:rPr>
          <w:rFonts w:ascii="Arial" w:hAnsi="Arial" w:cs="Arial"/>
          <w:color w:val="545960"/>
          <w:lang w:val="fr-FR"/>
        </w:rPr>
        <w:t xml:space="preserve"> </w:t>
      </w:r>
      <w:r w:rsidRPr="003F551D">
        <w:rPr>
          <w:rFonts w:ascii="Arial" w:hAnsi="Arial" w:cs="Arial"/>
          <w:color w:val="545960"/>
          <w:sz w:val="22"/>
          <w:szCs w:val="22"/>
          <w:lang w:val="fr-FR"/>
        </w:rPr>
        <w:t>soutien convenu – qu’il provienne du budget propre du pays ou d’un bailleur de fonds externe – serait</w:t>
      </w:r>
      <w:r w:rsidRPr="003F551D">
        <w:rPr>
          <w:rFonts w:ascii="Arial" w:hAnsi="Arial" w:cs="Arial"/>
          <w:color w:val="545960"/>
          <w:lang w:val="fr-FR"/>
        </w:rPr>
        <w:t xml:space="preserve"> </w:t>
      </w:r>
      <w:r w:rsidRPr="003F551D">
        <w:rPr>
          <w:rFonts w:ascii="Arial" w:hAnsi="Arial" w:cs="Arial"/>
          <w:color w:val="545960"/>
          <w:sz w:val="22"/>
          <w:szCs w:val="22"/>
          <w:lang w:val="fr-FR"/>
        </w:rPr>
        <w:t>attribué selon les progrès réalisés par le pays en matière de « bonnes données » ou de données exactes,</w:t>
      </w:r>
      <w:r w:rsidRPr="003F551D">
        <w:rPr>
          <w:rFonts w:ascii="Arial" w:hAnsi="Arial" w:cs="Arial"/>
          <w:color w:val="545960"/>
          <w:lang w:val="fr-FR"/>
        </w:rPr>
        <w:t xml:space="preserve"> </w:t>
      </w:r>
      <w:r w:rsidRPr="003F551D">
        <w:rPr>
          <w:rFonts w:ascii="Arial" w:hAnsi="Arial" w:cs="Arial"/>
          <w:color w:val="545960"/>
          <w:sz w:val="22"/>
          <w:szCs w:val="22"/>
          <w:lang w:val="fr-FR"/>
        </w:rPr>
        <w:t>obtenues dans les délais, disponibles, utilisables, et répondant aux normes établies.</w:t>
      </w:r>
    </w:p>
    <w:p w:rsidR="006D70F6" w:rsidRPr="003F551D" w:rsidRDefault="006D70F6" w:rsidP="008A206B">
      <w:pPr>
        <w:autoSpaceDE w:val="0"/>
        <w:autoSpaceDN w:val="0"/>
        <w:adjustRightInd w:val="0"/>
        <w:jc w:val="both"/>
        <w:rPr>
          <w:rFonts w:ascii="Arial" w:hAnsi="Arial" w:cs="Arial"/>
          <w:color w:val="545960"/>
          <w:sz w:val="22"/>
          <w:szCs w:val="22"/>
          <w:lang w:val="fr-FR"/>
        </w:rPr>
      </w:pPr>
      <w:r w:rsidRPr="003F551D">
        <w:rPr>
          <w:rFonts w:ascii="Arial" w:hAnsi="Arial" w:cs="Arial"/>
          <w:color w:val="545960"/>
          <w:sz w:val="22"/>
          <w:szCs w:val="22"/>
          <w:lang w:val="fr-FR"/>
        </w:rPr>
        <w:t>Concernant les pays signataires, le pacte pourrait exiger des gouvernements de :</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S’engager et élaborer un plan d’action pour une SNDS qui explore autant que possible la</w:t>
      </w:r>
      <w:r w:rsidRPr="003F551D">
        <w:rPr>
          <w:rFonts w:ascii="Arial" w:hAnsi="Arial" w:cs="Arial"/>
          <w:color w:val="545960"/>
          <w:lang w:val="fr-FR"/>
        </w:rPr>
        <w:t xml:space="preserve"> </w:t>
      </w:r>
      <w:r w:rsidRPr="003F551D">
        <w:rPr>
          <w:rFonts w:ascii="Arial" w:hAnsi="Arial" w:cs="Arial"/>
          <w:color w:val="545960"/>
          <w:sz w:val="22"/>
          <w:szCs w:val="22"/>
          <w:lang w:val="fr-FR"/>
        </w:rPr>
        <w:t>possibilité d’intégrer des fournisseurs de données non-traditionnels et des utilisateurs.</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Veiller à ce que la législation statistique soit à jour et conforme aux principes fondamentaux</w:t>
      </w:r>
      <w:r w:rsidRPr="003F551D">
        <w:rPr>
          <w:rFonts w:ascii="Arial" w:hAnsi="Arial" w:cs="Arial"/>
          <w:color w:val="545960"/>
          <w:lang w:val="fr-FR"/>
        </w:rPr>
        <w:t xml:space="preserve"> </w:t>
      </w:r>
      <w:r w:rsidRPr="003F551D">
        <w:rPr>
          <w:rFonts w:ascii="Arial" w:hAnsi="Arial" w:cs="Arial"/>
          <w:color w:val="545960"/>
          <w:sz w:val="22"/>
          <w:szCs w:val="22"/>
          <w:lang w:val="fr-FR"/>
        </w:rPr>
        <w:t>de la statistique officielle.</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Promouvoir la coordination effective des activités liées aux données.</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Promouvoir l’accès et l’utilisation des données et des statistiques sur la base des principes</w:t>
      </w:r>
      <w:r w:rsidRPr="003F551D">
        <w:rPr>
          <w:rFonts w:ascii="Arial" w:hAnsi="Arial" w:cs="Arial"/>
          <w:color w:val="545960"/>
          <w:lang w:val="fr-FR"/>
        </w:rPr>
        <w:t xml:space="preserve"> </w:t>
      </w:r>
      <w:r w:rsidRPr="003F551D">
        <w:rPr>
          <w:rFonts w:ascii="Arial" w:hAnsi="Arial" w:cs="Arial"/>
          <w:color w:val="545960"/>
          <w:sz w:val="22"/>
          <w:szCs w:val="22"/>
          <w:lang w:val="fr-FR"/>
        </w:rPr>
        <w:t>des données ouvertes.</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S’assurer que les activités liées aux données soient convenablement financées.</w:t>
      </w:r>
    </w:p>
    <w:p w:rsidR="006D70F6" w:rsidRPr="003F551D" w:rsidRDefault="006D70F6" w:rsidP="008A206B">
      <w:pPr>
        <w:autoSpaceDE w:val="0"/>
        <w:autoSpaceDN w:val="0"/>
        <w:adjustRightInd w:val="0"/>
        <w:jc w:val="both"/>
        <w:rPr>
          <w:rFonts w:ascii="Arial" w:hAnsi="Arial" w:cs="Arial"/>
          <w:color w:val="545960"/>
          <w:sz w:val="22"/>
          <w:szCs w:val="22"/>
          <w:lang w:val="fr-FR"/>
        </w:rPr>
      </w:pPr>
      <w:r w:rsidRPr="003F551D">
        <w:rPr>
          <w:rFonts w:ascii="Arial" w:hAnsi="Arial" w:cs="Arial"/>
          <w:color w:val="545960"/>
          <w:sz w:val="22"/>
          <w:szCs w:val="22"/>
          <w:lang w:val="fr-FR"/>
        </w:rPr>
        <w:t>En contrepartie, les bailleurs de fonds externes, notamment les bailleurs de fonds bilatéraux, les</w:t>
      </w:r>
      <w:r w:rsidRPr="003F551D">
        <w:rPr>
          <w:rFonts w:ascii="Arial" w:hAnsi="Arial" w:cs="Arial"/>
          <w:color w:val="545960"/>
          <w:lang w:val="fr-FR"/>
        </w:rPr>
        <w:t xml:space="preserve"> </w:t>
      </w:r>
      <w:r w:rsidRPr="003F551D">
        <w:rPr>
          <w:rFonts w:ascii="Arial" w:hAnsi="Arial" w:cs="Arial"/>
          <w:color w:val="545960"/>
          <w:sz w:val="22"/>
          <w:szCs w:val="22"/>
          <w:lang w:val="fr-FR"/>
        </w:rPr>
        <w:t>institutions multilatérales, les banques de développement et autres, pourraient être tenus de :</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Renforcer leur soutien aux activités liées aux données, notamment la fourniture éventuelle</w:t>
      </w:r>
      <w:r w:rsidRPr="003F551D">
        <w:rPr>
          <w:rFonts w:ascii="Arial" w:hAnsi="Arial" w:cs="Arial"/>
          <w:color w:val="545960"/>
          <w:lang w:val="fr-FR"/>
        </w:rPr>
        <w:t xml:space="preserve"> </w:t>
      </w:r>
      <w:r w:rsidRPr="003F551D">
        <w:rPr>
          <w:rFonts w:ascii="Arial" w:hAnsi="Arial" w:cs="Arial"/>
          <w:color w:val="545960"/>
          <w:sz w:val="22"/>
          <w:szCs w:val="22"/>
          <w:lang w:val="fr-FR"/>
        </w:rPr>
        <w:t>de financement selon les progrès réalisés en matière de « bonnes données ».</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Financer ou fournir une assistance technique pour renforcer la capacité des fournisseurs et</w:t>
      </w:r>
      <w:r w:rsidRPr="003F551D">
        <w:rPr>
          <w:rFonts w:ascii="Arial" w:hAnsi="Arial" w:cs="Arial"/>
          <w:color w:val="545960"/>
          <w:lang w:val="fr-FR"/>
        </w:rPr>
        <w:t xml:space="preserve"> </w:t>
      </w:r>
      <w:r w:rsidRPr="003F551D">
        <w:rPr>
          <w:rFonts w:ascii="Arial" w:hAnsi="Arial" w:cs="Arial"/>
          <w:color w:val="545960"/>
          <w:sz w:val="22"/>
          <w:szCs w:val="22"/>
          <w:lang w:val="fr-FR"/>
        </w:rPr>
        <w:t>des utilisateurs de données.</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S’assurer que les activités soient alignées avec la SNDS et le plan de développement national,</w:t>
      </w:r>
      <w:r w:rsidRPr="003F551D">
        <w:rPr>
          <w:rFonts w:ascii="Arial" w:hAnsi="Arial" w:cs="Arial"/>
          <w:color w:val="545960"/>
          <w:lang w:val="fr-FR"/>
        </w:rPr>
        <w:t xml:space="preserve"> </w:t>
      </w:r>
      <w:r w:rsidRPr="003F551D">
        <w:rPr>
          <w:rFonts w:ascii="Arial" w:hAnsi="Arial" w:cs="Arial"/>
          <w:color w:val="545960"/>
          <w:sz w:val="22"/>
          <w:szCs w:val="22"/>
          <w:lang w:val="fr-FR"/>
        </w:rPr>
        <w:t>et en coordination avec d’autres bailleurs de fonds.</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Apporter un soutien de manière à minimiser la charge qui pèse sur les pays et utiliser les</w:t>
      </w:r>
      <w:r w:rsidRPr="003F551D">
        <w:rPr>
          <w:rFonts w:ascii="Arial" w:hAnsi="Arial" w:cs="Arial"/>
          <w:color w:val="545960"/>
          <w:lang w:val="fr-FR"/>
        </w:rPr>
        <w:t xml:space="preserve"> </w:t>
      </w:r>
      <w:r w:rsidRPr="003F551D">
        <w:rPr>
          <w:rFonts w:ascii="Arial" w:hAnsi="Arial" w:cs="Arial"/>
          <w:color w:val="545960"/>
          <w:sz w:val="22"/>
          <w:szCs w:val="22"/>
          <w:lang w:val="fr-FR"/>
        </w:rPr>
        <w:t>processus et les données locaux.</w:t>
      </w:r>
    </w:p>
    <w:p w:rsidR="006D70F6" w:rsidRPr="003F551D" w:rsidRDefault="006D70F6" w:rsidP="008A206B">
      <w:pPr>
        <w:autoSpaceDE w:val="0"/>
        <w:autoSpaceDN w:val="0"/>
        <w:adjustRightInd w:val="0"/>
        <w:ind w:left="709" w:hanging="142"/>
        <w:jc w:val="both"/>
        <w:rPr>
          <w:rFonts w:ascii="Arial" w:hAnsi="Arial" w:cs="Arial"/>
          <w:color w:val="545960"/>
          <w:sz w:val="22"/>
          <w:szCs w:val="22"/>
          <w:lang w:val="fr-FR"/>
        </w:rPr>
      </w:pPr>
      <w:r w:rsidRPr="003F551D">
        <w:rPr>
          <w:rFonts w:ascii="Arial" w:hAnsi="Arial" w:cs="Arial"/>
          <w:color w:val="545960"/>
          <w:sz w:val="22"/>
          <w:szCs w:val="22"/>
          <w:lang w:val="fr-FR"/>
        </w:rPr>
        <w:t>• S’engager dans la recherche et le développement pour promouvoir et soutenir l’utilisation</w:t>
      </w:r>
      <w:r w:rsidRPr="003F551D">
        <w:rPr>
          <w:rFonts w:ascii="Arial" w:hAnsi="Arial" w:cs="Arial"/>
          <w:color w:val="545960"/>
          <w:lang w:val="fr-FR"/>
        </w:rPr>
        <w:t xml:space="preserve"> </w:t>
      </w:r>
      <w:r w:rsidRPr="003F551D">
        <w:rPr>
          <w:rFonts w:ascii="Arial" w:hAnsi="Arial" w:cs="Arial"/>
          <w:color w:val="545960"/>
          <w:sz w:val="22"/>
          <w:szCs w:val="22"/>
          <w:lang w:val="fr-FR"/>
        </w:rPr>
        <w:t>d’innovations en matière de données.</w:t>
      </w:r>
    </w:p>
    <w:p w:rsidR="006D70F6" w:rsidRPr="003F551D" w:rsidRDefault="006D70F6" w:rsidP="008A206B">
      <w:pPr>
        <w:autoSpaceDE w:val="0"/>
        <w:autoSpaceDN w:val="0"/>
        <w:adjustRightInd w:val="0"/>
        <w:jc w:val="both"/>
        <w:rPr>
          <w:rFonts w:ascii="Arial" w:hAnsi="Arial" w:cs="Arial"/>
          <w:color w:val="545960"/>
          <w:sz w:val="22"/>
          <w:szCs w:val="22"/>
          <w:lang w:val="fr-FR"/>
        </w:rPr>
      </w:pPr>
      <w:r w:rsidRPr="003F551D">
        <w:rPr>
          <w:rFonts w:ascii="Arial" w:hAnsi="Arial" w:cs="Arial"/>
          <w:color w:val="545960"/>
          <w:sz w:val="22"/>
          <w:szCs w:val="22"/>
          <w:lang w:val="fr-FR"/>
        </w:rPr>
        <w:t>D’autres aspects du pacte sur les données pourraient inclure un fonds de promotion qui encourage</w:t>
      </w:r>
      <w:r w:rsidRPr="003F551D">
        <w:rPr>
          <w:rFonts w:ascii="Arial" w:hAnsi="Arial" w:cs="Arial"/>
          <w:color w:val="545960"/>
          <w:lang w:val="fr-FR"/>
        </w:rPr>
        <w:t xml:space="preserve"> </w:t>
      </w:r>
      <w:r w:rsidRPr="003F551D">
        <w:rPr>
          <w:rFonts w:ascii="Arial" w:hAnsi="Arial" w:cs="Arial"/>
          <w:color w:val="545960"/>
          <w:sz w:val="22"/>
          <w:szCs w:val="22"/>
          <w:lang w:val="fr-FR"/>
        </w:rPr>
        <w:t>les pays à chercher de nouvelles ressources.</w:t>
      </w:r>
    </w:p>
    <w:p w:rsidR="00363FB9" w:rsidRPr="003F551D" w:rsidRDefault="00363FB9" w:rsidP="008A206B">
      <w:pPr>
        <w:autoSpaceDE w:val="0"/>
        <w:autoSpaceDN w:val="0"/>
        <w:adjustRightInd w:val="0"/>
        <w:jc w:val="both"/>
        <w:rPr>
          <w:rFonts w:ascii="Arial" w:hAnsi="Arial" w:cs="Arial"/>
          <w:color w:val="545960"/>
          <w:sz w:val="22"/>
          <w:szCs w:val="22"/>
          <w:lang w:val="fr-FR"/>
        </w:rPr>
      </w:pPr>
    </w:p>
    <w:p w:rsidR="00363FB9" w:rsidRPr="003F551D" w:rsidRDefault="00363FB9" w:rsidP="00363FB9">
      <w:pPr>
        <w:autoSpaceDE w:val="0"/>
        <w:autoSpaceDN w:val="0"/>
        <w:adjustRightInd w:val="0"/>
        <w:spacing w:before="120"/>
        <w:rPr>
          <w:rFonts w:ascii="Arial" w:hAnsi="Arial" w:cs="Arial"/>
          <w:color w:val="545960"/>
          <w:sz w:val="22"/>
          <w:szCs w:val="22"/>
          <w:lang w:val="fr-FR"/>
        </w:rPr>
      </w:pPr>
      <w:r w:rsidRPr="003F551D">
        <w:rPr>
          <w:rFonts w:ascii="Arial" w:hAnsi="Arial" w:cs="Arial"/>
          <w:color w:val="545960"/>
          <w:sz w:val="22"/>
          <w:szCs w:val="22"/>
          <w:lang w:val="fr-FR"/>
        </w:rPr>
        <w:t xml:space="preserve">Source : Feuille de route pour une révolution des données menée par les pays. </w:t>
      </w:r>
    </w:p>
    <w:p w:rsidR="00363FB9" w:rsidRPr="003F551D" w:rsidRDefault="00363FB9" w:rsidP="00363FB9">
      <w:pPr>
        <w:autoSpaceDE w:val="0"/>
        <w:autoSpaceDN w:val="0"/>
        <w:adjustRightInd w:val="0"/>
        <w:spacing w:before="120"/>
        <w:rPr>
          <w:rFonts w:ascii="Arial" w:hAnsi="Arial" w:cs="Arial"/>
          <w:color w:val="545960"/>
          <w:sz w:val="22"/>
          <w:szCs w:val="22"/>
          <w:lang w:val="fr-FR"/>
        </w:rPr>
      </w:pPr>
      <w:r w:rsidRPr="003F551D">
        <w:rPr>
          <w:rFonts w:ascii="Arial" w:hAnsi="Arial" w:cs="Arial"/>
          <w:color w:val="545960"/>
          <w:sz w:val="22"/>
          <w:szCs w:val="22"/>
          <w:lang w:val="fr-FR"/>
        </w:rPr>
        <w:t xml:space="preserve">                </w:t>
      </w:r>
      <w:r w:rsidR="00727F19">
        <w:rPr>
          <w:rFonts w:ascii="Arial" w:hAnsi="Arial" w:cs="Arial"/>
          <w:color w:val="545960"/>
          <w:sz w:val="22"/>
          <w:szCs w:val="22"/>
          <w:lang w:val="fr-FR"/>
        </w:rPr>
        <w:t>PARIS</w:t>
      </w:r>
      <w:r w:rsidRPr="003F551D">
        <w:rPr>
          <w:rFonts w:ascii="Arial" w:hAnsi="Arial" w:cs="Arial"/>
          <w:color w:val="545960"/>
          <w:sz w:val="22"/>
          <w:szCs w:val="22"/>
          <w:lang w:val="fr-FR"/>
        </w:rPr>
        <w:t>21, OCDE 2015.</w:t>
      </w:r>
    </w:p>
    <w:p w:rsidR="00363FB9" w:rsidRPr="003F551D" w:rsidRDefault="00363FB9" w:rsidP="00363FB9">
      <w:pPr>
        <w:spacing w:before="120" w:after="60"/>
        <w:jc w:val="both"/>
        <w:rPr>
          <w:rFonts w:ascii="Arial" w:hAnsi="Arial" w:cs="Arial"/>
          <w:color w:val="545960"/>
          <w:sz w:val="22"/>
          <w:szCs w:val="22"/>
          <w:lang w:val="fr-FR"/>
        </w:rPr>
      </w:pPr>
      <w:r w:rsidRPr="003F551D">
        <w:rPr>
          <w:rFonts w:ascii="Arial" w:hAnsi="Arial" w:cs="Arial"/>
          <w:color w:val="545960"/>
          <w:sz w:val="22"/>
          <w:szCs w:val="22"/>
          <w:lang w:val="fr-FR"/>
        </w:rPr>
        <w:t>http://datarevolution.paris21.org/sites/default/files/Road_map_for_a_Country_led_Data_Revolution_French_web.pdf</w:t>
      </w:r>
    </w:p>
    <w:p w:rsidR="008D1AC7" w:rsidRPr="000232CF" w:rsidRDefault="008D1AC7" w:rsidP="008A206B">
      <w:pPr>
        <w:jc w:val="both"/>
        <w:rPr>
          <w:rFonts w:ascii="Calibri" w:hAnsi="Calibri" w:cs="MuseoSlab-100"/>
          <w:b/>
          <w:i/>
          <w:color w:val="545960"/>
          <w:lang w:val="fr-FR"/>
        </w:rPr>
        <w:sectPr w:rsidR="008D1AC7" w:rsidRPr="000232CF" w:rsidSect="004E04D4">
          <w:pgSz w:w="12240" w:h="15840"/>
          <w:pgMar w:top="1440" w:right="1800" w:bottom="1440" w:left="1800" w:header="720" w:footer="720"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pPr>
    </w:p>
    <w:p w:rsidR="00A160C7" w:rsidRPr="003F551D" w:rsidRDefault="00A160C7" w:rsidP="008A206B">
      <w:pPr>
        <w:jc w:val="both"/>
        <w:rPr>
          <w:rFonts w:ascii="Arial Narrow" w:hAnsi="Arial Narrow" w:cs="Arial Narrow"/>
          <w:b/>
          <w:bCs/>
          <w:lang w:val="fr-FR"/>
        </w:rPr>
      </w:pPr>
    </w:p>
    <w:p w:rsidR="004939C4" w:rsidRPr="003F551D" w:rsidRDefault="004939C4" w:rsidP="008A206B">
      <w:pPr>
        <w:jc w:val="both"/>
        <w:rPr>
          <w:rFonts w:ascii="Arial Narrow" w:hAnsi="Arial Narrow" w:cs="Arial Narrow"/>
          <w:b/>
          <w:bCs/>
          <w:sz w:val="22"/>
          <w:szCs w:val="22"/>
          <w:lang w:val="fr-FR"/>
        </w:rPr>
      </w:pPr>
    </w:p>
    <w:p w:rsidR="004939C4" w:rsidRPr="003F551D" w:rsidRDefault="004939C4" w:rsidP="008A206B">
      <w:pPr>
        <w:pStyle w:val="Style2"/>
        <w:numPr>
          <w:ilvl w:val="0"/>
          <w:numId w:val="0"/>
        </w:numPr>
        <w:spacing w:line="240" w:lineRule="auto"/>
        <w:ind w:left="720" w:hanging="720"/>
        <w:outlineLvl w:val="1"/>
        <w:rPr>
          <w:rFonts w:ascii="Arial" w:hAnsi="Arial" w:cs="Arial"/>
          <w:i w:val="0"/>
          <w:color w:val="76923C"/>
          <w:sz w:val="24"/>
          <w:szCs w:val="24"/>
          <w:lang w:val="fr-FR"/>
        </w:rPr>
      </w:pPr>
      <w:bookmarkStart w:id="315" w:name="_Toc340932941"/>
      <w:bookmarkStart w:id="316" w:name="_Toc475488389"/>
      <w:bookmarkStart w:id="317" w:name="_Toc475542138"/>
      <w:r w:rsidRPr="003F551D">
        <w:rPr>
          <w:rFonts w:ascii="Arial" w:hAnsi="Arial" w:cs="Arial"/>
          <w:i w:val="0"/>
          <w:color w:val="76923C"/>
          <w:sz w:val="24"/>
          <w:szCs w:val="24"/>
          <w:lang w:val="fr-FR"/>
        </w:rPr>
        <w:t>Annexe</w:t>
      </w:r>
      <w:r w:rsidR="00A160C7" w:rsidRPr="003F551D">
        <w:rPr>
          <w:rFonts w:ascii="Arial" w:hAnsi="Arial" w:cs="Arial"/>
          <w:i w:val="0"/>
          <w:color w:val="76923C"/>
          <w:sz w:val="24"/>
          <w:szCs w:val="24"/>
          <w:lang w:val="fr-FR"/>
        </w:rPr>
        <w:t xml:space="preserve"> </w:t>
      </w:r>
      <w:r w:rsidR="00DE3F26">
        <w:rPr>
          <w:rFonts w:ascii="Arial" w:hAnsi="Arial" w:cs="Arial"/>
          <w:i w:val="0"/>
          <w:color w:val="76923C"/>
          <w:sz w:val="24"/>
          <w:szCs w:val="24"/>
          <w:lang w:val="fr-FR"/>
        </w:rPr>
        <w:t>4</w:t>
      </w:r>
      <w:r w:rsidR="008115BD" w:rsidRPr="003F551D">
        <w:rPr>
          <w:rFonts w:ascii="Arial" w:hAnsi="Arial" w:cs="Arial"/>
          <w:i w:val="0"/>
          <w:color w:val="76923C"/>
          <w:sz w:val="24"/>
          <w:szCs w:val="24"/>
          <w:lang w:val="fr-FR"/>
        </w:rPr>
        <w:t xml:space="preserve"> : </w:t>
      </w:r>
      <w:r w:rsidR="008400CF">
        <w:rPr>
          <w:rFonts w:ascii="Arial" w:hAnsi="Arial" w:cs="Arial"/>
          <w:i w:val="0"/>
          <w:color w:val="76923C"/>
          <w:sz w:val="24"/>
          <w:szCs w:val="24"/>
          <w:lang w:val="fr-FR"/>
        </w:rPr>
        <w:t xml:space="preserve">Termes de Référence </w:t>
      </w:r>
      <w:r w:rsidRPr="003F551D">
        <w:rPr>
          <w:rFonts w:ascii="Arial" w:hAnsi="Arial" w:cs="Arial"/>
          <w:i w:val="0"/>
          <w:color w:val="76923C"/>
          <w:sz w:val="24"/>
          <w:szCs w:val="24"/>
          <w:lang w:val="fr-FR"/>
        </w:rPr>
        <w:t xml:space="preserve">pour les </w:t>
      </w:r>
      <w:bookmarkEnd w:id="315"/>
      <w:r w:rsidR="00172D76">
        <w:rPr>
          <w:rFonts w:ascii="Arial" w:hAnsi="Arial" w:cs="Arial"/>
          <w:i w:val="0"/>
          <w:color w:val="76923C"/>
          <w:sz w:val="24"/>
          <w:szCs w:val="24"/>
          <w:lang w:val="fr-FR"/>
        </w:rPr>
        <w:t>pays champignons</w:t>
      </w:r>
      <w:r w:rsidR="008400CF">
        <w:rPr>
          <w:rFonts w:ascii="Arial" w:hAnsi="Arial" w:cs="Arial"/>
          <w:i w:val="0"/>
          <w:color w:val="76923C"/>
          <w:sz w:val="24"/>
          <w:szCs w:val="24"/>
          <w:lang w:val="fr-FR"/>
        </w:rPr>
        <w:t>,</w:t>
      </w:r>
      <w:r w:rsidR="00172D76">
        <w:rPr>
          <w:rFonts w:ascii="Arial" w:hAnsi="Arial" w:cs="Arial"/>
          <w:i w:val="0"/>
          <w:color w:val="76923C"/>
          <w:sz w:val="24"/>
          <w:szCs w:val="24"/>
          <w:lang w:val="fr-FR"/>
        </w:rPr>
        <w:t xml:space="preserve"> les groupes techniques spécialisés</w:t>
      </w:r>
      <w:r w:rsidR="00727F19">
        <w:rPr>
          <w:rFonts w:ascii="Arial" w:hAnsi="Arial" w:cs="Arial"/>
          <w:i w:val="0"/>
          <w:color w:val="76923C"/>
          <w:sz w:val="24"/>
          <w:szCs w:val="24"/>
          <w:lang w:val="fr-FR"/>
        </w:rPr>
        <w:t xml:space="preserve"> et les organisations panafricaines</w:t>
      </w:r>
      <w:r w:rsidR="00172D76">
        <w:rPr>
          <w:rFonts w:ascii="Arial" w:hAnsi="Arial" w:cs="Arial"/>
          <w:i w:val="0"/>
          <w:color w:val="76923C"/>
          <w:sz w:val="24"/>
          <w:szCs w:val="24"/>
          <w:lang w:val="fr-FR"/>
        </w:rPr>
        <w:t>.</w:t>
      </w:r>
      <w:bookmarkEnd w:id="316"/>
      <w:bookmarkEnd w:id="317"/>
      <w:r w:rsidR="00172D76">
        <w:rPr>
          <w:rFonts w:ascii="Arial" w:hAnsi="Arial" w:cs="Arial"/>
          <w:i w:val="0"/>
          <w:color w:val="76923C"/>
          <w:sz w:val="24"/>
          <w:szCs w:val="24"/>
          <w:lang w:val="fr-FR"/>
        </w:rPr>
        <w:t xml:space="preserve"> </w:t>
      </w:r>
    </w:p>
    <w:p w:rsidR="00172D76" w:rsidRPr="00A8154D" w:rsidRDefault="00172D76" w:rsidP="00A8154D">
      <w:pPr>
        <w:spacing w:before="120" w:after="120"/>
        <w:jc w:val="both"/>
        <w:rPr>
          <w:rFonts w:ascii="Arial Narrow" w:hAnsi="Arial Narrow" w:cs="Arial"/>
          <w:b/>
          <w:bCs/>
          <w:color w:val="76923C"/>
          <w:lang w:val="fr-FR"/>
        </w:rPr>
      </w:pPr>
      <w:r w:rsidRPr="00A8154D">
        <w:rPr>
          <w:rFonts w:ascii="Arial Narrow" w:hAnsi="Arial Narrow" w:cs="Arial"/>
          <w:b/>
          <w:bCs/>
          <w:color w:val="76923C"/>
          <w:lang w:val="fr-FR"/>
        </w:rPr>
        <w:t xml:space="preserve">Pays champignons (PC) </w:t>
      </w:r>
    </w:p>
    <w:p w:rsidR="00172D76" w:rsidRPr="003F551D" w:rsidRDefault="00172D76" w:rsidP="00172D76">
      <w:pPr>
        <w:pStyle w:val="ListParagraph1"/>
        <w:ind w:left="0"/>
        <w:contextualSpacing/>
        <w:jc w:val="both"/>
        <w:rPr>
          <w:rFonts w:ascii="Arial" w:hAnsi="Arial" w:cs="Arial"/>
          <w:lang w:val="fr-FR"/>
        </w:rPr>
      </w:pPr>
      <w:r w:rsidRPr="003F551D">
        <w:rPr>
          <w:rFonts w:ascii="Arial" w:hAnsi="Arial" w:cs="Arial"/>
          <w:lang w:val="fr-FR"/>
        </w:rPr>
        <w:t xml:space="preserve">Les </w:t>
      </w:r>
      <w:r>
        <w:rPr>
          <w:rFonts w:ascii="Arial" w:hAnsi="Arial" w:cs="Arial"/>
          <w:lang w:val="fr-FR"/>
        </w:rPr>
        <w:t>PC</w:t>
      </w:r>
      <w:r w:rsidRPr="003F551D">
        <w:rPr>
          <w:rFonts w:ascii="Arial" w:hAnsi="Arial" w:cs="Arial"/>
          <w:lang w:val="fr-FR"/>
        </w:rPr>
        <w:t xml:space="preserve"> seront désignés </w:t>
      </w:r>
      <w:r>
        <w:rPr>
          <w:rFonts w:ascii="Arial" w:hAnsi="Arial" w:cs="Arial"/>
          <w:lang w:val="fr-FR"/>
        </w:rPr>
        <w:t xml:space="preserve">par le CoDG </w:t>
      </w:r>
      <w:r w:rsidRPr="003F551D">
        <w:rPr>
          <w:rFonts w:ascii="Arial" w:hAnsi="Arial" w:cs="Arial"/>
          <w:lang w:val="fr-FR"/>
        </w:rPr>
        <w:t>pour diriger les GTS</w:t>
      </w:r>
      <w:r>
        <w:rPr>
          <w:rFonts w:ascii="Arial" w:hAnsi="Arial" w:cs="Arial"/>
          <w:lang w:val="fr-FR"/>
        </w:rPr>
        <w:t xml:space="preserve"> pour une période de cinq (5</w:t>
      </w:r>
      <w:r w:rsidRPr="003F551D">
        <w:rPr>
          <w:rFonts w:ascii="Arial" w:hAnsi="Arial" w:cs="Arial"/>
          <w:lang w:val="fr-FR"/>
        </w:rPr>
        <w:t xml:space="preserve">) ans. </w:t>
      </w:r>
      <w:r>
        <w:rPr>
          <w:rFonts w:ascii="Arial" w:hAnsi="Arial" w:cs="Arial"/>
          <w:lang w:val="fr-FR"/>
        </w:rPr>
        <w:t>Les PC</w:t>
      </w:r>
      <w:r w:rsidRPr="003F551D">
        <w:rPr>
          <w:rFonts w:ascii="Arial" w:hAnsi="Arial" w:cs="Arial"/>
          <w:lang w:val="fr-FR"/>
        </w:rPr>
        <w:t xml:space="preserve"> travailleront </w:t>
      </w:r>
      <w:r w:rsidR="00384EA5">
        <w:rPr>
          <w:rFonts w:ascii="Arial" w:hAnsi="Arial" w:cs="Arial"/>
          <w:lang w:val="fr-FR"/>
        </w:rPr>
        <w:t xml:space="preserve">dans la cadre du programme </w:t>
      </w:r>
      <w:r w:rsidR="00394A49">
        <w:rPr>
          <w:rFonts w:ascii="Arial" w:hAnsi="Arial" w:cs="Arial"/>
          <w:lang w:val="fr-FR"/>
        </w:rPr>
        <w:t xml:space="preserve">d’activités </w:t>
      </w:r>
      <w:r w:rsidR="00384EA5">
        <w:rPr>
          <w:rFonts w:ascii="Arial" w:hAnsi="Arial" w:cs="Arial"/>
          <w:lang w:val="fr-FR"/>
        </w:rPr>
        <w:t xml:space="preserve">arrêté par STATAFRIC </w:t>
      </w:r>
      <w:r w:rsidRPr="003F551D">
        <w:rPr>
          <w:rFonts w:ascii="Arial" w:hAnsi="Arial" w:cs="Arial"/>
          <w:lang w:val="fr-FR"/>
        </w:rPr>
        <w:t>selon les termes de référence suivants:</w:t>
      </w:r>
    </w:p>
    <w:p w:rsidR="00172D76" w:rsidRPr="003F551D" w:rsidRDefault="00172D76" w:rsidP="00172D76">
      <w:pPr>
        <w:pStyle w:val="ListParagraph1"/>
        <w:numPr>
          <w:ilvl w:val="0"/>
          <w:numId w:val="35"/>
        </w:numPr>
        <w:contextualSpacing/>
        <w:jc w:val="both"/>
        <w:rPr>
          <w:rFonts w:ascii="Arial" w:hAnsi="Arial" w:cs="Arial"/>
          <w:lang w:val="fr-FR"/>
        </w:rPr>
      </w:pPr>
      <w:r w:rsidRPr="003F551D">
        <w:rPr>
          <w:rFonts w:ascii="Arial" w:hAnsi="Arial" w:cs="Arial"/>
          <w:lang w:val="fr-FR"/>
        </w:rPr>
        <w:t>Promouvoir le développement et l'harmonisation statistique dans les domaines d'intervention pour les différents GTS;</w:t>
      </w:r>
    </w:p>
    <w:p w:rsidR="00172D76" w:rsidRPr="003F551D" w:rsidRDefault="00172D76" w:rsidP="00172D76">
      <w:pPr>
        <w:pStyle w:val="ListParagraph1"/>
        <w:numPr>
          <w:ilvl w:val="0"/>
          <w:numId w:val="35"/>
        </w:numPr>
        <w:contextualSpacing/>
        <w:jc w:val="both"/>
        <w:rPr>
          <w:rFonts w:ascii="Arial" w:hAnsi="Arial" w:cs="Arial"/>
          <w:lang w:val="fr-FR"/>
        </w:rPr>
      </w:pPr>
      <w:r>
        <w:rPr>
          <w:rFonts w:ascii="Arial" w:hAnsi="Arial" w:cs="Arial"/>
          <w:lang w:val="fr-FR"/>
        </w:rPr>
        <w:t>Convoquer</w:t>
      </w:r>
      <w:r w:rsidRPr="003F551D">
        <w:rPr>
          <w:rFonts w:ascii="Arial" w:hAnsi="Arial" w:cs="Arial"/>
          <w:lang w:val="fr-FR"/>
        </w:rPr>
        <w:t>, en collaboration avec le</w:t>
      </w:r>
      <w:r w:rsidR="00270FDE">
        <w:rPr>
          <w:rFonts w:ascii="Arial" w:hAnsi="Arial" w:cs="Arial"/>
          <w:lang w:val="fr-FR"/>
        </w:rPr>
        <w:t>s secrétariats des GTS</w:t>
      </w:r>
      <w:r w:rsidRPr="003F551D">
        <w:rPr>
          <w:rFonts w:ascii="Arial" w:hAnsi="Arial" w:cs="Arial"/>
          <w:lang w:val="fr-FR"/>
        </w:rPr>
        <w:t>, les réunions du GTS;</w:t>
      </w:r>
    </w:p>
    <w:p w:rsidR="00172D76" w:rsidRPr="003F551D" w:rsidRDefault="00172D76" w:rsidP="00172D76">
      <w:pPr>
        <w:pStyle w:val="ListParagraph1"/>
        <w:numPr>
          <w:ilvl w:val="0"/>
          <w:numId w:val="35"/>
        </w:numPr>
        <w:contextualSpacing/>
        <w:jc w:val="both"/>
        <w:rPr>
          <w:rFonts w:ascii="Arial" w:hAnsi="Arial" w:cs="Arial"/>
          <w:lang w:val="fr-FR"/>
        </w:rPr>
      </w:pPr>
      <w:r w:rsidRPr="003F551D">
        <w:rPr>
          <w:rFonts w:ascii="Arial" w:hAnsi="Arial" w:cs="Arial"/>
          <w:lang w:val="fr-FR"/>
        </w:rPr>
        <w:t xml:space="preserve">Assurer </w:t>
      </w:r>
      <w:r w:rsidR="00270FDE">
        <w:rPr>
          <w:rFonts w:ascii="Arial" w:hAnsi="Arial" w:cs="Arial"/>
          <w:lang w:val="fr-FR"/>
        </w:rPr>
        <w:t>la</w:t>
      </w:r>
      <w:r w:rsidRPr="003F551D">
        <w:rPr>
          <w:rFonts w:ascii="Arial" w:hAnsi="Arial" w:cs="Arial"/>
          <w:lang w:val="fr-FR"/>
        </w:rPr>
        <w:t xml:space="preserve"> coordination de la mise en œuvre de normes et méthodes communes adoptées au niveau des pays, en vue d’une mise en œuvre efficace de la Stratégie dans leurs domaines respectifs;</w:t>
      </w:r>
    </w:p>
    <w:p w:rsidR="000848D8" w:rsidRDefault="00270FDE" w:rsidP="00172D76">
      <w:pPr>
        <w:pStyle w:val="ListParagraph1"/>
        <w:numPr>
          <w:ilvl w:val="0"/>
          <w:numId w:val="35"/>
        </w:numPr>
        <w:contextualSpacing/>
        <w:jc w:val="both"/>
        <w:rPr>
          <w:rFonts w:ascii="Arial" w:hAnsi="Arial" w:cs="Arial"/>
          <w:lang w:val="fr-FR"/>
        </w:rPr>
      </w:pPr>
      <w:r>
        <w:rPr>
          <w:rFonts w:ascii="Arial" w:hAnsi="Arial" w:cs="Arial"/>
          <w:lang w:val="fr-FR"/>
        </w:rPr>
        <w:t xml:space="preserve">Rendre compte au CoDG des </w:t>
      </w:r>
      <w:r w:rsidR="000848D8">
        <w:rPr>
          <w:rFonts w:ascii="Arial" w:hAnsi="Arial" w:cs="Arial"/>
          <w:lang w:val="fr-FR"/>
        </w:rPr>
        <w:t>progrès</w:t>
      </w:r>
      <w:r>
        <w:rPr>
          <w:rFonts w:ascii="Arial" w:hAnsi="Arial" w:cs="Arial"/>
          <w:lang w:val="fr-FR"/>
        </w:rPr>
        <w:t xml:space="preserve"> accomplis dans la mise en œuvre de la SHaSA II dans leur domaine</w:t>
      </w:r>
      <w:r w:rsidR="000848D8">
        <w:rPr>
          <w:rFonts w:ascii="Arial" w:hAnsi="Arial" w:cs="Arial"/>
          <w:lang w:val="fr-FR"/>
        </w:rPr>
        <w:t>.</w:t>
      </w:r>
    </w:p>
    <w:p w:rsidR="004939C4" w:rsidRPr="003F551D" w:rsidRDefault="004939C4" w:rsidP="00A8154D">
      <w:pPr>
        <w:spacing w:before="120" w:after="120"/>
        <w:jc w:val="both"/>
        <w:rPr>
          <w:rFonts w:ascii="Arial Narrow" w:hAnsi="Arial Narrow" w:cs="Arial"/>
          <w:b/>
          <w:bCs/>
          <w:color w:val="76923C"/>
          <w:lang w:val="fr-FR"/>
        </w:rPr>
      </w:pPr>
      <w:r w:rsidRPr="003F551D">
        <w:rPr>
          <w:rFonts w:ascii="Arial Narrow" w:hAnsi="Arial Narrow" w:cs="Arial"/>
          <w:b/>
          <w:bCs/>
          <w:color w:val="76923C"/>
          <w:lang w:val="fr-FR"/>
        </w:rPr>
        <w:t>Groupes Techniques Spécialisés (GTS)</w:t>
      </w:r>
    </w:p>
    <w:p w:rsidR="004939C4" w:rsidRPr="003F551D" w:rsidRDefault="0025083B" w:rsidP="008A206B">
      <w:pPr>
        <w:pStyle w:val="ListParagraph1"/>
        <w:ind w:left="0"/>
        <w:contextualSpacing/>
        <w:jc w:val="both"/>
        <w:rPr>
          <w:rFonts w:ascii="Arial" w:hAnsi="Arial" w:cs="Arial"/>
          <w:lang w:val="fr-FR"/>
        </w:rPr>
      </w:pPr>
      <w:r>
        <w:rPr>
          <w:rFonts w:ascii="Arial" w:hAnsi="Arial" w:cs="Arial"/>
          <w:lang w:val="fr-FR"/>
        </w:rPr>
        <w:t xml:space="preserve">Sous la supervision du CoDG, les </w:t>
      </w:r>
      <w:r w:rsidR="004939C4" w:rsidRPr="003F551D">
        <w:rPr>
          <w:rFonts w:ascii="Arial" w:hAnsi="Arial" w:cs="Arial"/>
          <w:lang w:val="fr-FR"/>
        </w:rPr>
        <w:t xml:space="preserve">GTS seront mis en place dans les domaines </w:t>
      </w:r>
      <w:r w:rsidR="0029430F" w:rsidRPr="003F551D">
        <w:rPr>
          <w:rFonts w:ascii="Arial" w:hAnsi="Arial" w:cs="Arial"/>
          <w:lang w:val="fr-FR"/>
        </w:rPr>
        <w:t xml:space="preserve">statistiques </w:t>
      </w:r>
      <w:r w:rsidR="004939C4" w:rsidRPr="003F551D">
        <w:rPr>
          <w:rFonts w:ascii="Arial" w:hAnsi="Arial" w:cs="Arial"/>
          <w:lang w:val="fr-FR"/>
        </w:rPr>
        <w:t xml:space="preserve">identifiés. Ces groupes, avec une </w:t>
      </w:r>
      <w:r w:rsidR="00D03AE3">
        <w:rPr>
          <w:rFonts w:ascii="Arial" w:hAnsi="Arial" w:cs="Arial"/>
          <w:lang w:val="fr-FR"/>
        </w:rPr>
        <w:t>vingtaine d’Etats membres</w:t>
      </w:r>
      <w:r w:rsidR="004939C4" w:rsidRPr="003F551D">
        <w:rPr>
          <w:rFonts w:ascii="Arial" w:hAnsi="Arial" w:cs="Arial"/>
          <w:lang w:val="fr-FR"/>
        </w:rPr>
        <w:t xml:space="preserve"> au plus, sera composé de s</w:t>
      </w:r>
      <w:r w:rsidR="00C95D77">
        <w:rPr>
          <w:rFonts w:ascii="Arial" w:hAnsi="Arial" w:cs="Arial"/>
          <w:lang w:val="fr-FR"/>
        </w:rPr>
        <w:t>pécialistes en statistiques et d</w:t>
      </w:r>
      <w:r w:rsidR="004939C4" w:rsidRPr="003F551D">
        <w:rPr>
          <w:rFonts w:ascii="Arial" w:hAnsi="Arial" w:cs="Arial"/>
          <w:lang w:val="fr-FR"/>
        </w:rPr>
        <w:t xml:space="preserve">es praticiens des États membres, des CER et des représentants des agences spécialisées régionales </w:t>
      </w:r>
      <w:r w:rsidR="00F26F5C" w:rsidRPr="003F551D">
        <w:rPr>
          <w:rFonts w:ascii="Arial" w:hAnsi="Arial" w:cs="Arial"/>
          <w:lang w:val="fr-FR"/>
        </w:rPr>
        <w:t xml:space="preserve">et </w:t>
      </w:r>
      <w:r w:rsidR="004939C4" w:rsidRPr="003F551D">
        <w:rPr>
          <w:rFonts w:ascii="Arial" w:hAnsi="Arial" w:cs="Arial"/>
          <w:lang w:val="fr-FR"/>
        </w:rPr>
        <w:t>internationales.</w:t>
      </w:r>
      <w:r w:rsidR="0029430F" w:rsidRPr="003F551D">
        <w:rPr>
          <w:rFonts w:ascii="Arial" w:hAnsi="Arial" w:cs="Arial"/>
          <w:lang w:val="fr-FR"/>
        </w:rPr>
        <w:t xml:space="preserve"> </w:t>
      </w:r>
      <w:r w:rsidR="00D03AE3">
        <w:rPr>
          <w:rFonts w:ascii="Arial" w:hAnsi="Arial" w:cs="Arial"/>
          <w:lang w:val="fr-FR"/>
        </w:rPr>
        <w:t xml:space="preserve">Les </w:t>
      </w:r>
      <w:r w:rsidR="004939C4" w:rsidRPr="003F551D">
        <w:rPr>
          <w:rFonts w:ascii="Arial" w:hAnsi="Arial" w:cs="Arial"/>
          <w:lang w:val="fr-FR"/>
        </w:rPr>
        <w:t xml:space="preserve">GTS </w:t>
      </w:r>
      <w:r w:rsidR="0029430F" w:rsidRPr="003F551D">
        <w:rPr>
          <w:rFonts w:ascii="Arial" w:hAnsi="Arial" w:cs="Arial"/>
          <w:lang w:val="fr-FR"/>
        </w:rPr>
        <w:t>doivent se réunir</w:t>
      </w:r>
      <w:r w:rsidR="004939C4" w:rsidRPr="003F551D">
        <w:rPr>
          <w:rFonts w:ascii="Arial" w:hAnsi="Arial" w:cs="Arial"/>
          <w:lang w:val="fr-FR"/>
        </w:rPr>
        <w:t xml:space="preserve"> au moins deux fois par an sous les auspices </w:t>
      </w:r>
      <w:r w:rsidR="00D03AE3">
        <w:rPr>
          <w:rFonts w:ascii="Arial" w:hAnsi="Arial" w:cs="Arial"/>
          <w:lang w:val="fr-FR"/>
        </w:rPr>
        <w:t xml:space="preserve">du pays champion. Les </w:t>
      </w:r>
      <w:r w:rsidR="0029430F" w:rsidRPr="003F551D">
        <w:rPr>
          <w:rFonts w:ascii="Arial" w:hAnsi="Arial" w:cs="Arial"/>
          <w:lang w:val="fr-FR"/>
        </w:rPr>
        <w:t>GTS</w:t>
      </w:r>
      <w:r w:rsidR="004939C4" w:rsidRPr="003F551D">
        <w:rPr>
          <w:rFonts w:ascii="Arial" w:hAnsi="Arial" w:cs="Arial"/>
          <w:lang w:val="fr-FR"/>
        </w:rPr>
        <w:t xml:space="preserve"> seront </w:t>
      </w:r>
      <w:r w:rsidR="00D03AE3">
        <w:rPr>
          <w:rFonts w:ascii="Arial" w:hAnsi="Arial" w:cs="Arial"/>
          <w:lang w:val="fr-FR"/>
        </w:rPr>
        <w:t>chargés de</w:t>
      </w:r>
      <w:r w:rsidR="004939C4" w:rsidRPr="003F551D">
        <w:rPr>
          <w:rFonts w:ascii="Arial" w:hAnsi="Arial" w:cs="Arial"/>
          <w:lang w:val="fr-FR"/>
        </w:rPr>
        <w:t>:</w:t>
      </w:r>
      <w:r w:rsidR="00F26F5C" w:rsidRPr="003F551D">
        <w:rPr>
          <w:rFonts w:ascii="Arial" w:hAnsi="Arial" w:cs="Arial"/>
          <w:lang w:val="fr-FR"/>
        </w:rPr>
        <w:t xml:space="preserve"> </w:t>
      </w:r>
    </w:p>
    <w:p w:rsidR="004939C4" w:rsidRPr="003F551D" w:rsidRDefault="00F26F5C" w:rsidP="00DE462B">
      <w:pPr>
        <w:pStyle w:val="ListParagraph1"/>
        <w:numPr>
          <w:ilvl w:val="0"/>
          <w:numId w:val="35"/>
        </w:numPr>
        <w:contextualSpacing/>
        <w:jc w:val="both"/>
        <w:rPr>
          <w:rFonts w:ascii="Arial" w:hAnsi="Arial" w:cs="Arial"/>
          <w:lang w:val="fr-FR"/>
        </w:rPr>
      </w:pPr>
      <w:r w:rsidRPr="003F551D">
        <w:rPr>
          <w:rFonts w:ascii="Arial" w:hAnsi="Arial" w:cs="Arial"/>
          <w:lang w:val="fr-FR"/>
        </w:rPr>
        <w:t>Adapter l</w:t>
      </w:r>
      <w:r w:rsidR="004939C4" w:rsidRPr="003F551D">
        <w:rPr>
          <w:rFonts w:ascii="Arial" w:hAnsi="Arial" w:cs="Arial"/>
          <w:lang w:val="fr-FR"/>
        </w:rPr>
        <w:t xml:space="preserve">es normes </w:t>
      </w:r>
      <w:r w:rsidRPr="003F551D">
        <w:rPr>
          <w:rFonts w:ascii="Arial" w:hAnsi="Arial" w:cs="Arial"/>
          <w:lang w:val="fr-FR"/>
        </w:rPr>
        <w:t xml:space="preserve">et méthodes </w:t>
      </w:r>
      <w:r w:rsidR="004939C4" w:rsidRPr="003F551D">
        <w:rPr>
          <w:rFonts w:ascii="Arial" w:hAnsi="Arial" w:cs="Arial"/>
          <w:lang w:val="fr-FR"/>
        </w:rPr>
        <w:t>internationales aux réalités africaines;</w:t>
      </w:r>
    </w:p>
    <w:p w:rsidR="004939C4" w:rsidRPr="003F551D" w:rsidRDefault="004939C4" w:rsidP="00DE462B">
      <w:pPr>
        <w:pStyle w:val="ListParagraph1"/>
        <w:numPr>
          <w:ilvl w:val="0"/>
          <w:numId w:val="35"/>
        </w:numPr>
        <w:contextualSpacing/>
        <w:jc w:val="both"/>
        <w:rPr>
          <w:rFonts w:ascii="Arial" w:hAnsi="Arial" w:cs="Arial"/>
          <w:lang w:val="fr-FR"/>
        </w:rPr>
      </w:pPr>
      <w:r w:rsidRPr="003F551D">
        <w:rPr>
          <w:rFonts w:ascii="Arial" w:hAnsi="Arial" w:cs="Arial"/>
          <w:lang w:val="fr-FR"/>
        </w:rPr>
        <w:t>Dévelop</w:t>
      </w:r>
      <w:r w:rsidR="00F26F5C" w:rsidRPr="003F551D">
        <w:rPr>
          <w:rFonts w:ascii="Arial" w:hAnsi="Arial" w:cs="Arial"/>
          <w:lang w:val="fr-FR"/>
        </w:rPr>
        <w:t xml:space="preserve">per des projets de normes et </w:t>
      </w:r>
      <w:r w:rsidRPr="003F551D">
        <w:rPr>
          <w:rFonts w:ascii="Arial" w:hAnsi="Arial" w:cs="Arial"/>
          <w:lang w:val="fr-FR"/>
        </w:rPr>
        <w:t>méthodes pour l'harmonisation des statistiques en Afrique;</w:t>
      </w:r>
    </w:p>
    <w:p w:rsidR="004939C4" w:rsidRPr="003F551D" w:rsidRDefault="006B352F" w:rsidP="00DE462B">
      <w:pPr>
        <w:pStyle w:val="ListParagraph1"/>
        <w:numPr>
          <w:ilvl w:val="0"/>
          <w:numId w:val="35"/>
        </w:numPr>
        <w:contextualSpacing/>
        <w:jc w:val="both"/>
        <w:rPr>
          <w:rFonts w:ascii="Arial" w:hAnsi="Arial" w:cs="Arial"/>
          <w:lang w:val="fr-FR"/>
        </w:rPr>
      </w:pPr>
      <w:r w:rsidRPr="003F551D">
        <w:rPr>
          <w:rFonts w:ascii="Arial" w:hAnsi="Arial" w:cs="Arial"/>
          <w:lang w:val="fr-FR"/>
        </w:rPr>
        <w:t xml:space="preserve">Suivre </w:t>
      </w:r>
      <w:r w:rsidR="004939C4" w:rsidRPr="003F551D">
        <w:rPr>
          <w:rFonts w:ascii="Arial" w:hAnsi="Arial" w:cs="Arial"/>
          <w:lang w:val="fr-FR"/>
        </w:rPr>
        <w:t xml:space="preserve">la mise en œuvre de normes </w:t>
      </w:r>
      <w:r w:rsidRPr="003F551D">
        <w:rPr>
          <w:rFonts w:ascii="Arial" w:hAnsi="Arial" w:cs="Arial"/>
          <w:lang w:val="fr-FR"/>
        </w:rPr>
        <w:t xml:space="preserve">et méthodes </w:t>
      </w:r>
      <w:r w:rsidR="004939C4" w:rsidRPr="003F551D">
        <w:rPr>
          <w:rFonts w:ascii="Arial" w:hAnsi="Arial" w:cs="Arial"/>
          <w:lang w:val="fr-FR"/>
        </w:rPr>
        <w:t xml:space="preserve">communes adoptées </w:t>
      </w:r>
      <w:r w:rsidRPr="003F551D">
        <w:rPr>
          <w:rFonts w:ascii="Arial" w:hAnsi="Arial" w:cs="Arial"/>
          <w:lang w:val="fr-FR"/>
        </w:rPr>
        <w:t>par</w:t>
      </w:r>
      <w:r w:rsidR="004939C4" w:rsidRPr="003F551D">
        <w:rPr>
          <w:rFonts w:ascii="Arial" w:hAnsi="Arial" w:cs="Arial"/>
          <w:lang w:val="fr-FR"/>
        </w:rPr>
        <w:t xml:space="preserve"> les pays;</w:t>
      </w:r>
    </w:p>
    <w:p w:rsidR="004939C4" w:rsidRPr="003F551D" w:rsidRDefault="004939C4" w:rsidP="00DE462B">
      <w:pPr>
        <w:pStyle w:val="ListParagraph1"/>
        <w:numPr>
          <w:ilvl w:val="0"/>
          <w:numId w:val="35"/>
        </w:numPr>
        <w:contextualSpacing/>
        <w:jc w:val="both"/>
        <w:rPr>
          <w:rFonts w:ascii="Arial" w:hAnsi="Arial" w:cs="Arial"/>
          <w:lang w:val="fr-FR"/>
        </w:rPr>
      </w:pPr>
      <w:r w:rsidRPr="003F551D">
        <w:rPr>
          <w:rFonts w:ascii="Arial" w:hAnsi="Arial" w:cs="Arial"/>
          <w:lang w:val="fr-FR"/>
        </w:rPr>
        <w:t xml:space="preserve">Préparer des rapports d'étape sur </w:t>
      </w:r>
      <w:r w:rsidR="00E6654A">
        <w:rPr>
          <w:rFonts w:ascii="Arial" w:hAnsi="Arial" w:cs="Arial"/>
          <w:lang w:val="fr-FR"/>
        </w:rPr>
        <w:t>la mise en œuvre de la SHaSA II</w:t>
      </w:r>
      <w:r w:rsidRPr="003F551D">
        <w:rPr>
          <w:rFonts w:ascii="Arial" w:hAnsi="Arial" w:cs="Arial"/>
          <w:lang w:val="fr-FR"/>
        </w:rPr>
        <w:t xml:space="preserve"> </w:t>
      </w:r>
      <w:r w:rsidR="00E6654A">
        <w:rPr>
          <w:rFonts w:ascii="Arial" w:hAnsi="Arial" w:cs="Arial"/>
          <w:lang w:val="fr-FR"/>
        </w:rPr>
        <w:t>dans leurs différents domaines</w:t>
      </w:r>
      <w:r w:rsidRPr="003F551D">
        <w:rPr>
          <w:rFonts w:ascii="Arial" w:hAnsi="Arial" w:cs="Arial"/>
          <w:lang w:val="fr-FR"/>
        </w:rPr>
        <w:t>;</w:t>
      </w:r>
    </w:p>
    <w:p w:rsidR="004939C4" w:rsidRPr="004B36DC" w:rsidRDefault="006B352F" w:rsidP="004B36DC">
      <w:pPr>
        <w:pStyle w:val="ListParagraph1"/>
        <w:numPr>
          <w:ilvl w:val="0"/>
          <w:numId w:val="35"/>
        </w:numPr>
        <w:contextualSpacing/>
        <w:jc w:val="both"/>
        <w:rPr>
          <w:rFonts w:ascii="Arial" w:hAnsi="Arial" w:cs="Arial"/>
          <w:lang w:val="fr-FR"/>
        </w:rPr>
      </w:pPr>
      <w:r w:rsidRPr="003F551D">
        <w:rPr>
          <w:rFonts w:ascii="Arial" w:hAnsi="Arial" w:cs="Arial"/>
          <w:lang w:val="fr-FR"/>
        </w:rPr>
        <w:t>Aborder les nouvelles problématiques</w:t>
      </w:r>
      <w:r w:rsidR="004B36DC">
        <w:rPr>
          <w:rFonts w:ascii="Arial" w:hAnsi="Arial" w:cs="Arial"/>
          <w:lang w:val="fr-FR"/>
        </w:rPr>
        <w:t xml:space="preserve"> statistiques en Afrique. </w:t>
      </w:r>
    </w:p>
    <w:p w:rsidR="004939C4" w:rsidRPr="00A8154D" w:rsidRDefault="004939C4" w:rsidP="00A8154D">
      <w:pPr>
        <w:spacing w:before="120" w:after="120"/>
        <w:jc w:val="both"/>
        <w:rPr>
          <w:rFonts w:ascii="Arial Narrow" w:hAnsi="Arial Narrow" w:cs="Arial"/>
          <w:b/>
          <w:bCs/>
          <w:color w:val="76923C"/>
          <w:lang w:val="fr-FR"/>
        </w:rPr>
      </w:pPr>
      <w:r w:rsidRPr="003F551D">
        <w:rPr>
          <w:rFonts w:ascii="Arial Narrow" w:hAnsi="Arial Narrow" w:cs="Arial"/>
          <w:b/>
          <w:bCs/>
          <w:i/>
          <w:color w:val="76923C"/>
          <w:lang w:val="fr-FR"/>
        </w:rPr>
        <w:t xml:space="preserve">  </w:t>
      </w:r>
      <w:r w:rsidR="00394A49" w:rsidRPr="00A8154D">
        <w:rPr>
          <w:rFonts w:ascii="Arial Narrow" w:hAnsi="Arial Narrow" w:cs="Arial"/>
          <w:b/>
          <w:bCs/>
          <w:color w:val="76923C"/>
          <w:lang w:val="fr-FR"/>
        </w:rPr>
        <w:t xml:space="preserve">Organisations panafricaines </w:t>
      </w:r>
    </w:p>
    <w:p w:rsidR="004939C4" w:rsidRPr="003F551D" w:rsidRDefault="004939C4" w:rsidP="00394A49">
      <w:pPr>
        <w:pStyle w:val="ListParagraph1"/>
        <w:ind w:left="0"/>
        <w:contextualSpacing/>
        <w:jc w:val="both"/>
        <w:rPr>
          <w:rFonts w:ascii="Arial Narrow" w:hAnsi="Arial Narrow" w:cs="Arial"/>
          <w:lang w:val="fr-FR"/>
        </w:rPr>
      </w:pPr>
      <w:r w:rsidRPr="003F551D">
        <w:rPr>
          <w:rFonts w:ascii="Arial" w:hAnsi="Arial" w:cs="Arial"/>
          <w:lang w:val="fr-FR"/>
        </w:rPr>
        <w:t xml:space="preserve">Les organisations panafricaines à savoir </w:t>
      </w:r>
      <w:r w:rsidR="00DC3518" w:rsidRPr="003F551D">
        <w:rPr>
          <w:rFonts w:ascii="Arial" w:hAnsi="Arial" w:cs="Arial"/>
          <w:lang w:val="fr-FR"/>
        </w:rPr>
        <w:t>la CUA</w:t>
      </w:r>
      <w:r w:rsidRPr="003F551D">
        <w:rPr>
          <w:rFonts w:ascii="Arial" w:hAnsi="Arial" w:cs="Arial"/>
          <w:lang w:val="fr-FR"/>
        </w:rPr>
        <w:t xml:space="preserve">, </w:t>
      </w:r>
      <w:r w:rsidR="00394A49">
        <w:rPr>
          <w:rFonts w:ascii="Arial" w:hAnsi="Arial" w:cs="Arial"/>
          <w:lang w:val="fr-FR"/>
        </w:rPr>
        <w:t xml:space="preserve">la BAD, la CEA, </w:t>
      </w:r>
      <w:r w:rsidRPr="003F551D">
        <w:rPr>
          <w:rFonts w:ascii="Arial" w:hAnsi="Arial" w:cs="Arial"/>
          <w:lang w:val="fr-FR"/>
        </w:rPr>
        <w:t>l'ACBF</w:t>
      </w:r>
      <w:r w:rsidR="00394A49">
        <w:rPr>
          <w:rFonts w:ascii="Arial" w:hAnsi="Arial" w:cs="Arial"/>
          <w:lang w:val="fr-FR"/>
        </w:rPr>
        <w:t xml:space="preserve"> et l’ABCA</w:t>
      </w:r>
      <w:r w:rsidRPr="003F551D">
        <w:rPr>
          <w:rFonts w:ascii="Arial" w:hAnsi="Arial" w:cs="Arial"/>
          <w:lang w:val="fr-FR"/>
        </w:rPr>
        <w:t xml:space="preserve"> sont désignés en fonction de leurs domaines de compétence pour </w:t>
      </w:r>
      <w:r w:rsidR="00394A49">
        <w:rPr>
          <w:rFonts w:ascii="Arial" w:hAnsi="Arial" w:cs="Arial"/>
          <w:lang w:val="fr-FR"/>
        </w:rPr>
        <w:t>assurer</w:t>
      </w:r>
      <w:r w:rsidR="00D3476D" w:rsidRPr="003F551D">
        <w:rPr>
          <w:rFonts w:ascii="Arial" w:hAnsi="Arial" w:cs="Arial"/>
          <w:lang w:val="fr-FR"/>
        </w:rPr>
        <w:t xml:space="preserve"> l</w:t>
      </w:r>
      <w:r w:rsidR="00394A49">
        <w:rPr>
          <w:rFonts w:ascii="Arial" w:hAnsi="Arial" w:cs="Arial"/>
          <w:lang w:val="fr-FR"/>
        </w:rPr>
        <w:t>e secrétariat des</w:t>
      </w:r>
      <w:r w:rsidRPr="003F551D">
        <w:rPr>
          <w:rFonts w:ascii="Arial" w:hAnsi="Arial" w:cs="Arial"/>
          <w:lang w:val="fr-FR"/>
        </w:rPr>
        <w:t xml:space="preserve"> GTS. </w:t>
      </w:r>
    </w:p>
    <w:p w:rsidR="00AA5CE3" w:rsidRPr="00B825A0" w:rsidRDefault="004939C4" w:rsidP="00DE3F26">
      <w:pPr>
        <w:pStyle w:val="ListParagraph1"/>
        <w:ind w:left="360"/>
        <w:contextualSpacing/>
        <w:outlineLvl w:val="1"/>
        <w:rPr>
          <w:lang w:val="fr-FR"/>
        </w:rPr>
      </w:pPr>
      <w:r w:rsidRPr="003F551D">
        <w:rPr>
          <w:rFonts w:ascii="Arial Narrow" w:hAnsi="Arial Narrow" w:cs="Arial"/>
          <w:lang w:val="fr-FR"/>
        </w:rPr>
        <w:br w:type="page"/>
      </w:r>
      <w:r w:rsidR="00DE3F26" w:rsidRPr="003F551D">
        <w:rPr>
          <w:rFonts w:ascii="Arial Narrow" w:hAnsi="Arial Narrow" w:cs="Arial"/>
          <w:sz w:val="22"/>
          <w:szCs w:val="22"/>
          <w:lang w:val="fr-FR"/>
        </w:rPr>
        <w:lastRenderedPageBreak/>
        <w:t xml:space="preserve"> </w:t>
      </w:r>
      <w:bookmarkStart w:id="318" w:name="_Toc255908779"/>
      <w:bookmarkStart w:id="319" w:name="AFRICA"/>
      <w:bookmarkStart w:id="320" w:name="_GoBack"/>
      <w:bookmarkEnd w:id="310"/>
      <w:bookmarkEnd w:id="318"/>
      <w:bookmarkEnd w:id="319"/>
      <w:bookmarkEnd w:id="320"/>
    </w:p>
    <w:sectPr w:rsidR="00AA5CE3" w:rsidRPr="00B825A0" w:rsidSect="004E04D4">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FF" w:rsidRDefault="007A36FF" w:rsidP="008C0F30">
      <w:r>
        <w:separator/>
      </w:r>
    </w:p>
  </w:endnote>
  <w:endnote w:type="continuationSeparator" w:id="0">
    <w:p w:rsidR="007A36FF" w:rsidRDefault="007A36FF" w:rsidP="008C0F30">
      <w:r>
        <w:continuationSeparator/>
      </w:r>
    </w:p>
  </w:endnote>
  <w:endnote w:id="1">
    <w:p w:rsidR="00B4141F" w:rsidRPr="00836BA3" w:rsidRDefault="00B4141F" w:rsidP="00B169AF">
      <w:pPr>
        <w:pStyle w:val="EndnoteText"/>
        <w:jc w:val="both"/>
        <w:rPr>
          <w:lang w:val="fr-FR"/>
        </w:rPr>
      </w:pPr>
      <w:r>
        <w:rPr>
          <w:rStyle w:val="EndnoteReference"/>
        </w:rPr>
        <w:endnoteRef/>
      </w:r>
      <w:r w:rsidRPr="00836BA3">
        <w:rPr>
          <w:lang w:val="fr-FR"/>
        </w:rPr>
        <w:t xml:space="preserve"> Les difficultés relatives à l’économie informelle, à l’économie noire, à l’analphabétisme, à l’économie non monétaire ; difficultés relatives aux évaluations, à la mobilité humaine et du capital, etc.</w:t>
      </w:r>
    </w:p>
  </w:endnote>
  <w:endnote w:id="2">
    <w:p w:rsidR="00B4141F" w:rsidRPr="00836BA3" w:rsidRDefault="00B4141F" w:rsidP="00B169AF">
      <w:pPr>
        <w:pStyle w:val="EndnoteText"/>
        <w:jc w:val="both"/>
        <w:rPr>
          <w:lang w:val="fr-FR"/>
        </w:rPr>
      </w:pPr>
      <w:r>
        <w:rPr>
          <w:rStyle w:val="EndnoteReference"/>
        </w:rPr>
        <w:endnoteRef/>
      </w:r>
      <w:r w:rsidRPr="00836BA3">
        <w:rPr>
          <w:lang w:val="fr-FR"/>
        </w:rPr>
        <w:t xml:space="preserve"> Les NSDD et les DDDS fournissent des outils appropriés pour juger des capacités statistiques des pays africains.</w:t>
      </w:r>
      <w:r>
        <w:rPr>
          <w:lang w:val="fr-FR"/>
        </w:rPr>
        <w:t xml:space="preserve"> </w:t>
      </w:r>
      <w:r w:rsidRPr="00836BA3">
        <w:rPr>
          <w:lang w:val="fr-FR"/>
        </w:rPr>
        <w:t>Les DDDS moins standardisées que les NSDD recommandent les bonnes pratiques pour la production des données et leur diffusion et sont ouverts à l’adhésion de tous les Etats membres du FMI, et ne fise pas de dates futures à partir desquelles les pays participants doivent avoir impérativement amélioré leurs pratiques. Les NSDD par contre exigent que les pays participants remplissent toutes les conditions exigées par les NSDD (conditions qui sont généralement plus exigeantes que pour les DDDS) et sont applicables dans les pays qui ont accès ou cherchent à accéder au marché des capitaux. (http://dsbb.imf.org/Applications/web/sddscountrylist/)</w:t>
      </w:r>
    </w:p>
  </w:endnote>
  <w:endnote w:id="3">
    <w:p w:rsidR="00B4141F" w:rsidRPr="00836BA3" w:rsidRDefault="00B4141F" w:rsidP="00247ADC">
      <w:pPr>
        <w:pStyle w:val="EndnoteText"/>
        <w:jc w:val="both"/>
        <w:rPr>
          <w:lang w:val="fr-FR"/>
        </w:rPr>
      </w:pPr>
      <w:r>
        <w:rPr>
          <w:rStyle w:val="EndnoteReference"/>
        </w:rPr>
        <w:endnoteRef/>
      </w:r>
      <w:r w:rsidRPr="00836BA3">
        <w:rPr>
          <w:lang w:val="fr-FR"/>
        </w:rPr>
        <w:t xml:space="preserve"> Bénin, Burkina Faso, Burundi, Cameroun, Cap Vert, République Centrafricaine, Comores, Congo, Côte d’Ivoire, Gabon, Guinée, Guinée Bissau, Guinée Equatoriale, Mali, Mauritanie, Niger, Sénégal, Tchad et Togo.</w:t>
      </w:r>
    </w:p>
  </w:endnote>
  <w:endnote w:id="4">
    <w:p w:rsidR="00B4141F" w:rsidRPr="00836BA3" w:rsidRDefault="00B4141F" w:rsidP="00247ADC">
      <w:pPr>
        <w:pStyle w:val="EndnoteText"/>
        <w:jc w:val="both"/>
        <w:rPr>
          <w:lang w:val="fr-FR"/>
        </w:rPr>
      </w:pPr>
      <w:r>
        <w:rPr>
          <w:rStyle w:val="EndnoteReference"/>
        </w:rPr>
        <w:endnoteRef/>
      </w:r>
      <w:r w:rsidRPr="00836BA3">
        <w:rPr>
          <w:lang w:val="fr-FR"/>
        </w:rPr>
        <w:t xml:space="preserve"> Nomenclature des activités des Etats membres d’AFRISTAT</w:t>
      </w:r>
    </w:p>
  </w:endnote>
  <w:endnote w:id="5">
    <w:p w:rsidR="00B4141F" w:rsidRPr="00836BA3" w:rsidRDefault="00B4141F" w:rsidP="00247ADC">
      <w:pPr>
        <w:pStyle w:val="EndnoteText"/>
        <w:jc w:val="both"/>
        <w:rPr>
          <w:lang w:val="fr-FR"/>
        </w:rPr>
      </w:pPr>
      <w:r>
        <w:rPr>
          <w:rStyle w:val="EndnoteReference"/>
        </w:rPr>
        <w:endnoteRef/>
      </w:r>
      <w:r w:rsidRPr="00836BA3">
        <w:rPr>
          <w:lang w:val="fr-FR"/>
        </w:rPr>
        <w:t xml:space="preserve"> Nomenclature des produits des Etats membres d’AFRISTAT</w:t>
      </w:r>
    </w:p>
  </w:endnote>
  <w:endnote w:id="6">
    <w:p w:rsidR="00B4141F" w:rsidRPr="00836BA3" w:rsidRDefault="00B4141F" w:rsidP="00B169AF">
      <w:pPr>
        <w:pStyle w:val="EndnoteText"/>
        <w:jc w:val="both"/>
        <w:rPr>
          <w:lang w:val="fr-FR"/>
        </w:rPr>
      </w:pPr>
      <w:r>
        <w:rPr>
          <w:rStyle w:val="EndnoteReference"/>
        </w:rPr>
        <w:endnoteRef/>
      </w:r>
      <w:r w:rsidRPr="00836BA3">
        <w:rPr>
          <w:lang w:val="fr-FR"/>
        </w:rPr>
        <w:t xml:space="preserve"> UNECA, CEA et l’Afrique: Cinquante ans de partenariat, 2009.</w:t>
      </w:r>
    </w:p>
  </w:endnote>
  <w:endnote w:id="7">
    <w:p w:rsidR="00B4141F" w:rsidRPr="00836BA3" w:rsidRDefault="00B4141F" w:rsidP="00B169AF">
      <w:pPr>
        <w:pStyle w:val="EndnoteText"/>
        <w:jc w:val="both"/>
        <w:rPr>
          <w:lang w:val="fr-FR"/>
        </w:rPr>
      </w:pPr>
      <w:r>
        <w:rPr>
          <w:rStyle w:val="EndnoteReference"/>
        </w:rPr>
        <w:endnoteRef/>
      </w:r>
      <w:r w:rsidRPr="00836BA3">
        <w:rPr>
          <w:lang w:val="fr-FR"/>
        </w:rPr>
        <w:t xml:space="preserve"> UNECA, Mieux servir l’Afrique: Orientations stratégiques de la Commission Economique pour l’Afrique E/ECA/CM.22/2 Addis Abeba, mai 200.</w:t>
      </w:r>
    </w:p>
  </w:endnote>
  <w:endnote w:id="8">
    <w:p w:rsidR="00B4141F" w:rsidRPr="00836BA3" w:rsidRDefault="00B4141F" w:rsidP="001F75B7">
      <w:pPr>
        <w:pStyle w:val="EndnoteText"/>
        <w:jc w:val="both"/>
        <w:rPr>
          <w:lang w:val="fr-FR"/>
        </w:rPr>
      </w:pPr>
      <w:r>
        <w:rPr>
          <w:rStyle w:val="EndnoteReference"/>
        </w:rPr>
        <w:endnoteRef/>
      </w:r>
      <w:r w:rsidRPr="00836BA3">
        <w:rPr>
          <w:lang w:val="fr-FR"/>
        </w:rPr>
        <w:t xml:space="preserve"> Dans leurs structures, aucune sous entité des Secrétariats de la CEN-SAD, de l’IGAD, de la CEAAC et de l’UMA n’est chargée des Statistiques</w:t>
      </w:r>
    </w:p>
  </w:endnote>
  <w:endnote w:id="9">
    <w:p w:rsidR="00B4141F" w:rsidRPr="00836BA3" w:rsidRDefault="00B4141F" w:rsidP="001F75B7">
      <w:pPr>
        <w:pStyle w:val="EndnoteText"/>
        <w:jc w:val="both"/>
        <w:rPr>
          <w:lang w:val="fr-FR"/>
        </w:rPr>
      </w:pPr>
      <w:r>
        <w:rPr>
          <w:rStyle w:val="EndnoteReference"/>
        </w:rPr>
        <w:endnoteRef/>
      </w:r>
      <w:r w:rsidRPr="00836BA3">
        <w:rPr>
          <w:lang w:val="fr-FR"/>
        </w:rPr>
        <w:t xml:space="preserve"> La CAE utilise des experts locaux aussi souvent que possible et collabore avec AFRISTAT, qui fournit son expertise en particulier dans le cas du Burundi (le seul pays francophone de la région).</w:t>
      </w:r>
    </w:p>
  </w:endnote>
  <w:endnote w:id="10">
    <w:p w:rsidR="00B4141F" w:rsidRDefault="00B4141F" w:rsidP="001F75B7">
      <w:pPr>
        <w:pStyle w:val="EndnoteText"/>
        <w:jc w:val="both"/>
        <w:rPr>
          <w:lang w:val="fr-FR"/>
        </w:rPr>
      </w:pPr>
      <w:r>
        <w:rPr>
          <w:rStyle w:val="EndnoteReference"/>
        </w:rPr>
        <w:endnoteRef/>
      </w:r>
      <w:r w:rsidRPr="00836BA3">
        <w:rPr>
          <w:lang w:val="fr-FR"/>
        </w:rPr>
        <w:t xml:space="preserve"> Dans la plupart de ses domaines statistiques prioritaires, la SADC a déjà préparé des directives techniques qui ont été adoptées ou sont sur le point d’être adoptées par ses Etats membres. Le défi à relever se situe alors au niveau de la mise en œuvre de ces directives.</w:t>
      </w:r>
    </w:p>
    <w:p w:rsidR="00B4141F" w:rsidRPr="00836BA3" w:rsidRDefault="00B4141F" w:rsidP="001F75B7">
      <w:pPr>
        <w:pStyle w:val="EndnoteText"/>
        <w:jc w:val="both"/>
        <w:rPr>
          <w:lang w:val="fr-FR"/>
        </w:rPr>
      </w:pPr>
    </w:p>
  </w:endnote>
  <w:endnote w:id="11">
    <w:p w:rsidR="00B4141F" w:rsidRPr="007862D9" w:rsidRDefault="00B4141F">
      <w:pPr>
        <w:pStyle w:val="EndnoteText"/>
        <w:rPr>
          <w:lang w:val="fr-FR"/>
        </w:rPr>
      </w:pPr>
      <w:r>
        <w:rPr>
          <w:rStyle w:val="EndnoteReference"/>
        </w:rPr>
        <w:endnoteRef/>
      </w:r>
      <w:r>
        <w:t xml:space="preserve"> </w:t>
      </w:r>
      <w:r>
        <w:rPr>
          <w:lang w:val="fr-FR"/>
        </w:rPr>
        <w:t>PAS : Pan-African Statistics Programme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useoSlab-1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254335"/>
      <w:docPartObj>
        <w:docPartGallery w:val="Page Numbers (Bottom of Page)"/>
        <w:docPartUnique/>
      </w:docPartObj>
    </w:sdtPr>
    <w:sdtEndPr/>
    <w:sdtContent>
      <w:sdt>
        <w:sdtPr>
          <w:id w:val="2116857055"/>
          <w:docPartObj>
            <w:docPartGallery w:val="Page Numbers (Top of Page)"/>
            <w:docPartUnique/>
          </w:docPartObj>
        </w:sdtPr>
        <w:sdtEndPr/>
        <w:sdtContent>
          <w:p w:rsidR="00B4141F" w:rsidRDefault="00B4141F">
            <w:pPr>
              <w:pStyle w:val="Footer"/>
              <w:jc w:val="right"/>
            </w:pPr>
            <w:r>
              <w:rPr>
                <w:lang w:val="fr-FR"/>
              </w:rPr>
              <w:t xml:space="preserve">Page </w:t>
            </w:r>
            <w:r>
              <w:rPr>
                <w:b/>
                <w:bCs/>
              </w:rPr>
              <w:fldChar w:fldCharType="begin"/>
            </w:r>
            <w:r>
              <w:rPr>
                <w:b/>
                <w:bCs/>
              </w:rPr>
              <w:instrText>PAGE</w:instrText>
            </w:r>
            <w:r>
              <w:rPr>
                <w:b/>
                <w:bCs/>
              </w:rPr>
              <w:fldChar w:fldCharType="separate"/>
            </w:r>
            <w:r w:rsidR="00F14C5A">
              <w:rPr>
                <w:b/>
                <w:bCs/>
                <w:noProof/>
              </w:rPr>
              <w:t>143</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F14C5A">
              <w:rPr>
                <w:b/>
                <w:bCs/>
                <w:noProof/>
              </w:rPr>
              <w:t>143</w:t>
            </w:r>
            <w:r>
              <w:rPr>
                <w:b/>
                <w:bCs/>
              </w:rPr>
              <w:fldChar w:fldCharType="end"/>
            </w:r>
          </w:p>
        </w:sdtContent>
      </w:sdt>
    </w:sdtContent>
  </w:sdt>
  <w:p w:rsidR="00B4141F" w:rsidRDefault="00B41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72064"/>
      <w:docPartObj>
        <w:docPartGallery w:val="Page Numbers (Bottom of Page)"/>
        <w:docPartUnique/>
      </w:docPartObj>
    </w:sdtPr>
    <w:sdtEndPr/>
    <w:sdtContent>
      <w:sdt>
        <w:sdtPr>
          <w:id w:val="-1540657689"/>
          <w:docPartObj>
            <w:docPartGallery w:val="Page Numbers (Top of Page)"/>
            <w:docPartUnique/>
          </w:docPartObj>
        </w:sdtPr>
        <w:sdtEndPr/>
        <w:sdtContent>
          <w:p w:rsidR="00B4141F" w:rsidRDefault="00B4141F">
            <w:pPr>
              <w:pStyle w:val="Footer"/>
              <w:jc w:val="right"/>
            </w:pPr>
            <w:r>
              <w:rPr>
                <w:lang w:val="fr-FR"/>
              </w:rPr>
              <w:t xml:space="preserve">Page </w:t>
            </w:r>
            <w:r>
              <w:rPr>
                <w:b/>
                <w:bCs/>
              </w:rPr>
              <w:fldChar w:fldCharType="begin"/>
            </w:r>
            <w:r>
              <w:rPr>
                <w:b/>
                <w:bCs/>
              </w:rPr>
              <w:instrText>PAGE</w:instrText>
            </w:r>
            <w:r>
              <w:rPr>
                <w:b/>
                <w:bCs/>
              </w:rPr>
              <w:fldChar w:fldCharType="separate"/>
            </w:r>
            <w:r w:rsidR="00F14C5A">
              <w:rPr>
                <w:b/>
                <w:bCs/>
                <w:noProof/>
              </w:rPr>
              <w:t>10</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F14C5A">
              <w:rPr>
                <w:b/>
                <w:bCs/>
                <w:noProof/>
              </w:rPr>
              <w:t>143</w:t>
            </w:r>
            <w:r>
              <w:rPr>
                <w:b/>
                <w:bCs/>
              </w:rPr>
              <w:fldChar w:fldCharType="end"/>
            </w:r>
          </w:p>
        </w:sdtContent>
      </w:sdt>
    </w:sdtContent>
  </w:sdt>
  <w:p w:rsidR="00B4141F" w:rsidRDefault="00B414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Footer"/>
    </w:pPr>
    <w:r>
      <w:fldChar w:fldCharType="begin"/>
    </w:r>
    <w:r>
      <w:instrText>PAGE   \* MERGEFORMAT</w:instrText>
    </w:r>
    <w:r>
      <w:fldChar w:fldCharType="separate"/>
    </w:r>
    <w:r w:rsidRPr="00900974">
      <w:rPr>
        <w:noProof/>
        <w:lang w:val="fr-FR"/>
      </w:rPr>
      <w:t>25</w:t>
    </w:r>
    <w:r>
      <w:fldChar w:fldCharType="end"/>
    </w:r>
  </w:p>
  <w:p w:rsidR="00B4141F" w:rsidRDefault="00B414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01419"/>
      <w:docPartObj>
        <w:docPartGallery w:val="Page Numbers (Bottom of Page)"/>
        <w:docPartUnique/>
      </w:docPartObj>
    </w:sdtPr>
    <w:sdtEndPr/>
    <w:sdtContent>
      <w:sdt>
        <w:sdtPr>
          <w:id w:val="572477471"/>
          <w:docPartObj>
            <w:docPartGallery w:val="Page Numbers (Top of Page)"/>
            <w:docPartUnique/>
          </w:docPartObj>
        </w:sdtPr>
        <w:sdtEndPr/>
        <w:sdtContent>
          <w:p w:rsidR="00B4141F" w:rsidRDefault="00B4141F">
            <w:pPr>
              <w:pStyle w:val="Footer"/>
              <w:jc w:val="right"/>
            </w:pPr>
            <w:r>
              <w:rPr>
                <w:lang w:val="fr-FR"/>
              </w:rPr>
              <w:t xml:space="preserve">Page </w:t>
            </w:r>
            <w:r>
              <w:rPr>
                <w:b/>
                <w:bCs/>
              </w:rPr>
              <w:fldChar w:fldCharType="begin"/>
            </w:r>
            <w:r>
              <w:rPr>
                <w:b/>
                <w:bCs/>
              </w:rPr>
              <w:instrText>PAGE</w:instrText>
            </w:r>
            <w:r>
              <w:rPr>
                <w:b/>
                <w:bCs/>
              </w:rPr>
              <w:fldChar w:fldCharType="separate"/>
            </w:r>
            <w:r w:rsidR="00F14C5A">
              <w:rPr>
                <w:b/>
                <w:bCs/>
                <w:noProof/>
              </w:rPr>
              <w:t>20</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F14C5A">
              <w:rPr>
                <w:b/>
                <w:bCs/>
                <w:noProof/>
              </w:rPr>
              <w:t>143</w:t>
            </w:r>
            <w:r>
              <w:rPr>
                <w:b/>
                <w:bCs/>
              </w:rPr>
              <w:fldChar w:fldCharType="end"/>
            </w:r>
          </w:p>
        </w:sdtContent>
      </w:sdt>
    </w:sdtContent>
  </w:sdt>
  <w:p w:rsidR="00B4141F" w:rsidRDefault="00B4141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77266"/>
      <w:docPartObj>
        <w:docPartGallery w:val="Page Numbers (Bottom of Page)"/>
        <w:docPartUnique/>
      </w:docPartObj>
    </w:sdtPr>
    <w:sdtEndPr/>
    <w:sdtContent>
      <w:sdt>
        <w:sdtPr>
          <w:id w:val="-1769616900"/>
          <w:docPartObj>
            <w:docPartGallery w:val="Page Numbers (Top of Page)"/>
            <w:docPartUnique/>
          </w:docPartObj>
        </w:sdtPr>
        <w:sdtEndPr/>
        <w:sdtContent>
          <w:p w:rsidR="00B4141F" w:rsidRDefault="00B4141F">
            <w:pPr>
              <w:pStyle w:val="Footer"/>
              <w:jc w:val="right"/>
            </w:pPr>
            <w:r>
              <w:rPr>
                <w:lang w:val="fr-FR"/>
              </w:rPr>
              <w:t xml:space="preserve">Page </w:t>
            </w:r>
            <w:r>
              <w:rPr>
                <w:b/>
                <w:bCs/>
              </w:rPr>
              <w:fldChar w:fldCharType="begin"/>
            </w:r>
            <w:r>
              <w:rPr>
                <w:b/>
                <w:bCs/>
              </w:rPr>
              <w:instrText>PAGE</w:instrText>
            </w:r>
            <w:r>
              <w:rPr>
                <w:b/>
                <w:bCs/>
              </w:rPr>
              <w:fldChar w:fldCharType="separate"/>
            </w:r>
            <w:r>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noProof/>
              </w:rPr>
              <w:t>162</w:t>
            </w:r>
            <w:r>
              <w:rPr>
                <w:b/>
                <w:bCs/>
              </w:rPr>
              <w:fldChar w:fldCharType="end"/>
            </w:r>
          </w:p>
        </w:sdtContent>
      </w:sdt>
    </w:sdtContent>
  </w:sdt>
  <w:p w:rsidR="00B4141F" w:rsidRDefault="00B414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305113"/>
      <w:docPartObj>
        <w:docPartGallery w:val="Page Numbers (Bottom of Page)"/>
        <w:docPartUnique/>
      </w:docPartObj>
    </w:sdtPr>
    <w:sdtEndPr/>
    <w:sdtContent>
      <w:sdt>
        <w:sdtPr>
          <w:id w:val="1365942747"/>
          <w:docPartObj>
            <w:docPartGallery w:val="Page Numbers (Top of Page)"/>
            <w:docPartUnique/>
          </w:docPartObj>
        </w:sdtPr>
        <w:sdtEndPr/>
        <w:sdtContent>
          <w:p w:rsidR="00B4141F" w:rsidRDefault="00B4141F">
            <w:pPr>
              <w:pStyle w:val="Footer"/>
              <w:jc w:val="right"/>
            </w:pPr>
            <w:r>
              <w:rPr>
                <w:lang w:val="fr-FR"/>
              </w:rPr>
              <w:t xml:space="preserve">Page </w:t>
            </w:r>
            <w:r>
              <w:rPr>
                <w:b/>
                <w:bCs/>
              </w:rPr>
              <w:fldChar w:fldCharType="begin"/>
            </w:r>
            <w:r>
              <w:rPr>
                <w:b/>
                <w:bCs/>
              </w:rPr>
              <w:instrText>PAGE</w:instrText>
            </w:r>
            <w:r>
              <w:rPr>
                <w:b/>
                <w:bCs/>
              </w:rPr>
              <w:fldChar w:fldCharType="separate"/>
            </w:r>
            <w:r w:rsidR="00F14C5A">
              <w:rPr>
                <w:b/>
                <w:bCs/>
                <w:noProof/>
              </w:rPr>
              <w:t>141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F14C5A">
              <w:rPr>
                <w:b/>
                <w:bCs/>
                <w:noProof/>
              </w:rPr>
              <w:t>143</w:t>
            </w:r>
            <w:r>
              <w:rPr>
                <w:b/>
                <w:bCs/>
              </w:rPr>
              <w:fldChar w:fldCharType="end"/>
            </w:r>
          </w:p>
        </w:sdtContent>
      </w:sdt>
    </w:sdtContent>
  </w:sdt>
  <w:p w:rsidR="00B4141F" w:rsidRDefault="00B414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55169"/>
      <w:docPartObj>
        <w:docPartGallery w:val="Page Numbers (Bottom of Page)"/>
        <w:docPartUnique/>
      </w:docPartObj>
    </w:sdtPr>
    <w:sdtEndPr/>
    <w:sdtContent>
      <w:sdt>
        <w:sdtPr>
          <w:id w:val="-1687594161"/>
          <w:docPartObj>
            <w:docPartGallery w:val="Page Numbers (Top of Page)"/>
            <w:docPartUnique/>
          </w:docPartObj>
        </w:sdtPr>
        <w:sdtEndPr/>
        <w:sdtContent>
          <w:p w:rsidR="00B4141F" w:rsidRDefault="00B4141F">
            <w:pPr>
              <w:pStyle w:val="Footer"/>
              <w:jc w:val="right"/>
            </w:pPr>
            <w:r>
              <w:rPr>
                <w:lang w:val="fr-FR"/>
              </w:rPr>
              <w:t xml:space="preserve">Page </w:t>
            </w:r>
            <w:r>
              <w:rPr>
                <w:b/>
                <w:bCs/>
              </w:rPr>
              <w:fldChar w:fldCharType="begin"/>
            </w:r>
            <w:r>
              <w:rPr>
                <w:b/>
                <w:bCs/>
              </w:rPr>
              <w:instrText>PAGE</w:instrText>
            </w:r>
            <w:r>
              <w:rPr>
                <w:b/>
                <w:bCs/>
              </w:rPr>
              <w:fldChar w:fldCharType="separate"/>
            </w:r>
            <w:r w:rsidR="00F14C5A">
              <w:rPr>
                <w:b/>
                <w:bCs/>
                <w:noProof/>
              </w:rPr>
              <w:t>36</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F14C5A">
              <w:rPr>
                <w:b/>
                <w:bCs/>
                <w:noProof/>
              </w:rPr>
              <w:t>144</w:t>
            </w:r>
            <w:r>
              <w:rPr>
                <w:b/>
                <w:bCs/>
              </w:rPr>
              <w:fldChar w:fldCharType="end"/>
            </w:r>
          </w:p>
        </w:sdtContent>
      </w:sdt>
    </w:sdtContent>
  </w:sdt>
  <w:p w:rsidR="00B4141F" w:rsidRDefault="00B414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172247"/>
      <w:docPartObj>
        <w:docPartGallery w:val="Page Numbers (Bottom of Page)"/>
        <w:docPartUnique/>
      </w:docPartObj>
    </w:sdtPr>
    <w:sdtEndPr/>
    <w:sdtContent>
      <w:sdt>
        <w:sdtPr>
          <w:id w:val="-2123990220"/>
          <w:docPartObj>
            <w:docPartGallery w:val="Page Numbers (Top of Page)"/>
            <w:docPartUnique/>
          </w:docPartObj>
        </w:sdtPr>
        <w:sdtEndPr/>
        <w:sdtContent>
          <w:p w:rsidR="00B4141F" w:rsidRDefault="00B4141F">
            <w:pPr>
              <w:pStyle w:val="Footer"/>
              <w:jc w:val="right"/>
            </w:pPr>
            <w:r>
              <w:rPr>
                <w:lang w:val="fr-FR"/>
              </w:rPr>
              <w:t xml:space="preserve">Page </w:t>
            </w:r>
            <w:r>
              <w:rPr>
                <w:b/>
                <w:bCs/>
              </w:rPr>
              <w:fldChar w:fldCharType="begin"/>
            </w:r>
            <w:r>
              <w:rPr>
                <w:b/>
                <w:bCs/>
              </w:rPr>
              <w:instrText>PAGE</w:instrText>
            </w:r>
            <w:r>
              <w:rPr>
                <w:b/>
                <w:bCs/>
              </w:rPr>
              <w:fldChar w:fldCharType="separate"/>
            </w:r>
            <w:r w:rsidR="00F14C5A">
              <w:rPr>
                <w:b/>
                <w:bCs/>
                <w:noProof/>
              </w:rPr>
              <w:t>117</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F14C5A">
              <w:rPr>
                <w:b/>
                <w:bCs/>
                <w:noProof/>
              </w:rPr>
              <w:t>144</w:t>
            </w:r>
            <w:r>
              <w:rPr>
                <w:b/>
                <w:bCs/>
              </w:rPr>
              <w:fldChar w:fldCharType="end"/>
            </w:r>
          </w:p>
        </w:sdtContent>
      </w:sdt>
    </w:sdtContent>
  </w:sdt>
  <w:p w:rsidR="00B4141F" w:rsidRDefault="00B41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FF" w:rsidRDefault="007A36FF" w:rsidP="008C0F30">
      <w:r>
        <w:separator/>
      </w:r>
    </w:p>
  </w:footnote>
  <w:footnote w:type="continuationSeparator" w:id="0">
    <w:p w:rsidR="007A36FF" w:rsidRDefault="007A36FF" w:rsidP="008C0F30">
      <w:r>
        <w:continuationSeparator/>
      </w:r>
    </w:p>
  </w:footnote>
  <w:footnote w:id="1">
    <w:p w:rsidR="00B4141F" w:rsidRPr="00191829" w:rsidRDefault="00B4141F" w:rsidP="008401E9">
      <w:pPr>
        <w:pStyle w:val="FootnoteText"/>
        <w:jc w:val="both"/>
        <w:rPr>
          <w:rFonts w:ascii="Arial Narrow" w:hAnsi="Arial Narrow"/>
          <w:sz w:val="22"/>
          <w:szCs w:val="22"/>
          <w:lang w:val="fr-FR"/>
        </w:rPr>
      </w:pPr>
      <w:r w:rsidRPr="00420A8E">
        <w:rPr>
          <w:rStyle w:val="FootnoteReference"/>
          <w:rFonts w:ascii="Arial Narrow" w:hAnsi="Arial Narrow"/>
          <w:b/>
          <w:sz w:val="24"/>
          <w:szCs w:val="24"/>
          <w:lang w:val="en-GB"/>
        </w:rPr>
        <w:footnoteRef/>
      </w:r>
      <w:r w:rsidRPr="00191829">
        <w:rPr>
          <w:rFonts w:ascii="Arial Narrow" w:hAnsi="Arial Narrow"/>
          <w:b/>
          <w:sz w:val="24"/>
          <w:szCs w:val="24"/>
          <w:lang w:val="fr-FR"/>
        </w:rPr>
        <w:t xml:space="preserve"> </w:t>
      </w:r>
      <w:r>
        <w:rPr>
          <w:rFonts w:ascii="Arial Narrow" w:hAnsi="Arial Narrow"/>
          <w:lang w:val="fr-FR"/>
        </w:rPr>
        <w:t xml:space="preserve">  </w:t>
      </w:r>
      <w:r w:rsidRPr="0034134B">
        <w:rPr>
          <w:rFonts w:ascii="Arial Narrow" w:hAnsi="Arial Narrow"/>
          <w:lang w:val="fr-FR"/>
        </w:rPr>
        <w:t xml:space="preserve">Le SSA </w:t>
      </w:r>
      <w:r>
        <w:rPr>
          <w:rFonts w:ascii="Arial Narrow" w:hAnsi="Arial Narrow"/>
          <w:lang w:val="fr-FR"/>
        </w:rPr>
        <w:t xml:space="preserve">tel que défini dans la charte africaine de la statistique, </w:t>
      </w:r>
      <w:r w:rsidRPr="0034134B">
        <w:rPr>
          <w:rFonts w:ascii="Arial Narrow" w:hAnsi="Arial Narrow"/>
          <w:lang w:val="fr-FR"/>
        </w:rPr>
        <w:t xml:space="preserve">est un partenariat composé des systèmes statistiques nationaux (fournisseurs, producteurs et utilisateurs, chercheurs statistiques et instituts de formation, ainsi que des organismes de coordination, etc.), des unités statistiques des CER, des organisations régionales de la statistique, des centres régionaux de formation statistique, des unités statistiques des organisations continentales, </w:t>
      </w:r>
      <w:r>
        <w:rPr>
          <w:rFonts w:ascii="Arial Narrow" w:hAnsi="Arial Narrow"/>
          <w:lang w:val="fr-FR"/>
        </w:rPr>
        <w:t>des instances</w:t>
      </w:r>
      <w:r w:rsidRPr="0034134B">
        <w:rPr>
          <w:rFonts w:ascii="Arial Narrow" w:hAnsi="Arial Narrow"/>
          <w:lang w:val="fr-FR"/>
        </w:rPr>
        <w:t xml:space="preserve"> de coo</w:t>
      </w:r>
      <w:r>
        <w:rPr>
          <w:rFonts w:ascii="Arial Narrow" w:hAnsi="Arial Narrow"/>
          <w:lang w:val="fr-FR"/>
        </w:rPr>
        <w:t>rdination au niveau continental</w:t>
      </w:r>
      <w:r w:rsidRPr="0034134B">
        <w:rPr>
          <w:rFonts w:ascii="Arial Narrow" w:hAnsi="Arial Narrow"/>
          <w:lang w:val="fr-FR"/>
        </w:rPr>
        <w:t>.</w:t>
      </w:r>
    </w:p>
  </w:footnote>
  <w:footnote w:id="2">
    <w:p w:rsidR="00B4141F" w:rsidRPr="00AA5CE3" w:rsidRDefault="00B4141F" w:rsidP="00B169AF">
      <w:pPr>
        <w:pStyle w:val="FootnoteText"/>
        <w:jc w:val="both"/>
        <w:rPr>
          <w:lang w:val="fr-FR"/>
        </w:rPr>
      </w:pPr>
      <w:r>
        <w:rPr>
          <w:rStyle w:val="FootnoteReference"/>
        </w:rPr>
        <w:footnoteRef/>
      </w:r>
      <w:r w:rsidRPr="00AA5CE3">
        <w:rPr>
          <w:lang w:val="fr-FR"/>
        </w:rPr>
        <w:t xml:space="preserve"> Une estimation très optimiste des récoltes, retardant ainsi la réaction pour faire face à la famine</w:t>
      </w:r>
    </w:p>
  </w:footnote>
  <w:footnote w:id="3">
    <w:p w:rsidR="00B4141F" w:rsidRPr="007429C2" w:rsidRDefault="00B4141F" w:rsidP="009E7017">
      <w:pPr>
        <w:pStyle w:val="FootnoteText"/>
        <w:jc w:val="both"/>
        <w:rPr>
          <w:rFonts w:ascii="Arial Narrow" w:hAnsi="Arial Narrow"/>
          <w:sz w:val="22"/>
          <w:szCs w:val="22"/>
          <w:lang w:val="fr-CA"/>
        </w:rPr>
      </w:pPr>
      <w:r w:rsidRPr="00A70B09">
        <w:rPr>
          <w:rStyle w:val="FootnoteReference"/>
          <w:rFonts w:ascii="Arial Narrow" w:hAnsi="Arial Narrow"/>
          <w:b/>
          <w:sz w:val="24"/>
          <w:szCs w:val="24"/>
        </w:rPr>
        <w:footnoteRef/>
      </w:r>
      <w:r w:rsidRPr="007429C2">
        <w:rPr>
          <w:rFonts w:ascii="Arial Narrow" w:hAnsi="Arial Narrow"/>
          <w:b/>
          <w:sz w:val="24"/>
          <w:szCs w:val="24"/>
          <w:lang w:val="fr-CA"/>
        </w:rPr>
        <w:t xml:space="preserve">  </w:t>
      </w:r>
      <w:r w:rsidRPr="007429C2">
        <w:rPr>
          <w:rFonts w:ascii="Arial Narrow" w:hAnsi="Arial Narrow"/>
          <w:lang w:val="fr-CA"/>
        </w:rPr>
        <w:t xml:space="preserve"> </w:t>
      </w:r>
      <w:r w:rsidRPr="007429C2">
        <w:rPr>
          <w:rFonts w:ascii="Arial Narrow" w:hAnsi="Arial Narrow"/>
          <w:sz w:val="22"/>
          <w:szCs w:val="22"/>
          <w:lang w:val="fr-CA"/>
        </w:rPr>
        <w:t xml:space="preserve">Le plan MAPS a été entériné par la Deuxième Table ronde sur la gestion axée sur les </w:t>
      </w:r>
      <w:r>
        <w:rPr>
          <w:rFonts w:ascii="Arial Narrow" w:hAnsi="Arial Narrow"/>
          <w:sz w:val="22"/>
          <w:szCs w:val="22"/>
          <w:lang w:val="fr-CA"/>
        </w:rPr>
        <w:t>résulta</w:t>
      </w:r>
      <w:r w:rsidRPr="007429C2">
        <w:rPr>
          <w:rFonts w:ascii="Arial Narrow" w:hAnsi="Arial Narrow"/>
          <w:sz w:val="22"/>
          <w:szCs w:val="22"/>
          <w:lang w:val="fr-CA"/>
        </w:rPr>
        <w:t>ts, tenue à Marrakech (Maroc) en 2004 en tant qu</w:t>
      </w:r>
      <w:r>
        <w:rPr>
          <w:rFonts w:ascii="Arial Narrow" w:hAnsi="Arial Narrow"/>
          <w:sz w:val="22"/>
          <w:szCs w:val="22"/>
          <w:lang w:val="fr-CA"/>
        </w:rPr>
        <w:t>e plan d’</w:t>
      </w:r>
      <w:r w:rsidRPr="007429C2">
        <w:rPr>
          <w:rFonts w:ascii="Arial Narrow" w:hAnsi="Arial Narrow"/>
          <w:sz w:val="22"/>
          <w:szCs w:val="22"/>
          <w:lang w:val="fr-CA"/>
        </w:rPr>
        <w:t>action</w:t>
      </w:r>
      <w:r>
        <w:rPr>
          <w:rFonts w:ascii="Arial Narrow" w:hAnsi="Arial Narrow"/>
          <w:sz w:val="22"/>
          <w:szCs w:val="22"/>
          <w:lang w:val="fr-CA"/>
        </w:rPr>
        <w:t>, chiffré et limité</w:t>
      </w:r>
      <w:r w:rsidRPr="007429C2">
        <w:rPr>
          <w:rFonts w:ascii="Arial Narrow" w:hAnsi="Arial Narrow"/>
          <w:sz w:val="22"/>
          <w:szCs w:val="22"/>
          <w:lang w:val="fr-CA"/>
        </w:rPr>
        <w:t xml:space="preserve"> dans le temps</w:t>
      </w:r>
      <w:r>
        <w:rPr>
          <w:rFonts w:ascii="Arial Narrow" w:hAnsi="Arial Narrow"/>
          <w:sz w:val="22"/>
          <w:szCs w:val="22"/>
          <w:lang w:val="fr-CA"/>
        </w:rPr>
        <w:t>, en vue de l’amélioration des statistiques nationales et internationales.</w:t>
      </w:r>
      <w:r w:rsidRPr="007429C2">
        <w:rPr>
          <w:rFonts w:ascii="Arial Narrow" w:hAnsi="Arial Narrow"/>
          <w:sz w:val="22"/>
          <w:szCs w:val="22"/>
          <w:lang w:val="fr-CA"/>
        </w:rPr>
        <w:t xml:space="preserve">  </w:t>
      </w:r>
    </w:p>
  </w:footnote>
  <w:footnote w:id="4">
    <w:p w:rsidR="00B4141F" w:rsidRPr="00EC7DC6" w:rsidRDefault="00B4141F" w:rsidP="009E7017">
      <w:pPr>
        <w:pStyle w:val="FootnoteText"/>
        <w:rPr>
          <w:rFonts w:ascii="Arial Narrow" w:hAnsi="Arial Narrow"/>
          <w:b/>
          <w:sz w:val="22"/>
          <w:szCs w:val="22"/>
          <w:lang w:val="fr-FR"/>
        </w:rPr>
      </w:pPr>
      <w:r w:rsidRPr="00A70B09">
        <w:rPr>
          <w:rStyle w:val="FootnoteReference"/>
          <w:rFonts w:ascii="Arial Narrow" w:hAnsi="Arial Narrow"/>
          <w:b/>
          <w:sz w:val="22"/>
          <w:szCs w:val="22"/>
        </w:rPr>
        <w:footnoteRef/>
      </w:r>
      <w:r w:rsidRPr="00A77A85">
        <w:rPr>
          <w:rFonts w:ascii="Arial Narrow" w:hAnsi="Arial Narrow"/>
          <w:b/>
          <w:sz w:val="22"/>
          <w:szCs w:val="22"/>
          <w:lang w:val="fr-FR"/>
        </w:rPr>
        <w:t xml:space="preserve">   </w:t>
      </w:r>
      <w:r w:rsidRPr="00A77A85">
        <w:rPr>
          <w:rFonts w:ascii="Arial Narrow" w:hAnsi="Arial Narrow"/>
          <w:sz w:val="22"/>
          <w:szCs w:val="22"/>
          <w:lang w:val="fr-FR"/>
        </w:rPr>
        <w:t>FASDEV est un forum d’organisations nationales, sous-régionales et internationales qui visent à renforcer la coopération pour le développement de la statistique en Afrique.</w:t>
      </w:r>
      <w:r>
        <w:rPr>
          <w:rFonts w:ascii="Arial Narrow" w:hAnsi="Arial Narrow"/>
          <w:sz w:val="22"/>
          <w:szCs w:val="22"/>
          <w:lang w:val="fr-FR"/>
        </w:rPr>
        <w:t xml:space="preserve"> </w:t>
      </w:r>
      <w:r w:rsidRPr="00A77A85">
        <w:rPr>
          <w:rFonts w:ascii="Arial Narrow" w:hAnsi="Arial Narrow"/>
          <w:sz w:val="22"/>
          <w:szCs w:val="22"/>
          <w:lang w:val="fr-FR"/>
        </w:rPr>
        <w:t xml:space="preserve"> </w:t>
      </w:r>
    </w:p>
  </w:footnote>
  <w:footnote w:id="5">
    <w:p w:rsidR="00B4141F" w:rsidRPr="00AA5CE3" w:rsidRDefault="00B4141F" w:rsidP="00AB480A">
      <w:pPr>
        <w:pStyle w:val="FootnoteText"/>
        <w:jc w:val="both"/>
        <w:rPr>
          <w:rFonts w:ascii="Arial Narrow" w:hAnsi="Arial Narrow"/>
          <w:sz w:val="22"/>
          <w:szCs w:val="22"/>
          <w:lang w:val="fr-FR"/>
        </w:rPr>
      </w:pPr>
      <w:r w:rsidRPr="00CD7180">
        <w:rPr>
          <w:rStyle w:val="FootnoteReference"/>
          <w:rFonts w:ascii="Arial Narrow" w:hAnsi="Arial Narrow"/>
          <w:b/>
          <w:sz w:val="24"/>
          <w:szCs w:val="24"/>
        </w:rPr>
        <w:footnoteRef/>
      </w:r>
      <w:r w:rsidRPr="00AA5CE3">
        <w:rPr>
          <w:rFonts w:ascii="Arial Narrow" w:hAnsi="Arial Narrow"/>
          <w:b/>
          <w:sz w:val="24"/>
          <w:szCs w:val="24"/>
          <w:lang w:val="fr-FR"/>
        </w:rPr>
        <w:t xml:space="preserve"> </w:t>
      </w:r>
      <w:r w:rsidRPr="00AA5CE3">
        <w:rPr>
          <w:rFonts w:ascii="Arial Narrow" w:hAnsi="Arial Narrow"/>
          <w:color w:val="000000"/>
          <w:sz w:val="22"/>
          <w:szCs w:val="22"/>
          <w:lang w:val="fr-FR"/>
        </w:rPr>
        <w:t>Charte Africai</w:t>
      </w:r>
      <w:r>
        <w:rPr>
          <w:rFonts w:ascii="Arial Narrow" w:hAnsi="Arial Narrow"/>
          <w:color w:val="000000"/>
          <w:sz w:val="22"/>
          <w:szCs w:val="22"/>
          <w:lang w:val="fr-FR"/>
        </w:rPr>
        <w:t>ne de la Statistique</w:t>
      </w:r>
      <w:r w:rsidRPr="00AA5CE3">
        <w:rPr>
          <w:rFonts w:ascii="Arial Narrow" w:hAnsi="Arial Narrow"/>
          <w:color w:val="000000"/>
          <w:sz w:val="22"/>
          <w:szCs w:val="22"/>
          <w:lang w:val="fr-FR"/>
        </w:rPr>
        <w:t>; politiques visant le développement des statistiques au sein de certaines CER, ONS,GOD,ICP-Africa, RRSF</w:t>
      </w:r>
    </w:p>
  </w:footnote>
  <w:footnote w:id="6">
    <w:p w:rsidR="00B4141F" w:rsidRPr="00AF05A6" w:rsidRDefault="00B4141F">
      <w:pPr>
        <w:pStyle w:val="FootnoteText"/>
        <w:rPr>
          <w:lang w:val="fr-FR"/>
        </w:rPr>
      </w:pPr>
      <w:r>
        <w:rPr>
          <w:rStyle w:val="FootnoteReference"/>
        </w:rPr>
        <w:footnoteRef/>
      </w:r>
      <w:r>
        <w:t xml:space="preserve"> </w:t>
      </w:r>
      <w:r>
        <w:rPr>
          <w:lang w:val="fr-FR"/>
        </w:rPr>
        <w:t>Rapport 2016 publié par la CUA, la BAD et la CEA</w:t>
      </w:r>
    </w:p>
  </w:footnote>
  <w:footnote w:id="7">
    <w:p w:rsidR="00B4141F" w:rsidRPr="00B02557" w:rsidRDefault="00B4141F">
      <w:pPr>
        <w:pStyle w:val="FootnoteText"/>
        <w:rPr>
          <w:lang w:val="fr-FR"/>
        </w:rPr>
      </w:pPr>
      <w:r>
        <w:rPr>
          <w:rStyle w:val="FootnoteReference"/>
        </w:rPr>
        <w:footnoteRef/>
      </w:r>
      <w:r>
        <w:t xml:space="preserve"> </w:t>
      </w:r>
      <w:r>
        <w:rPr>
          <w:lang w:val="fr-FR"/>
        </w:rPr>
        <w:t>Voire thème stratégique 1, objectif stratégique 1</w:t>
      </w:r>
    </w:p>
  </w:footnote>
  <w:footnote w:id="8">
    <w:p w:rsidR="00B4141F" w:rsidRPr="008C6B15" w:rsidRDefault="00B4141F">
      <w:pPr>
        <w:pStyle w:val="FootnoteText"/>
        <w:rPr>
          <w:lang w:val="fr-FR"/>
        </w:rPr>
      </w:pPr>
      <w:r>
        <w:rPr>
          <w:rStyle w:val="FootnoteReference"/>
        </w:rPr>
        <w:footnoteRef/>
      </w:r>
      <w:r>
        <w:t xml:space="preserve"> </w:t>
      </w:r>
      <w:r>
        <w:rPr>
          <w:lang w:val="fr-FR"/>
        </w:rPr>
        <w:t>Union africaine : Agenda 2063, l’Afrique que nous voulons.</w:t>
      </w:r>
    </w:p>
  </w:footnote>
  <w:footnote w:id="9">
    <w:p w:rsidR="00B4141F" w:rsidRPr="00FE4E5D" w:rsidRDefault="00B4141F">
      <w:pPr>
        <w:pStyle w:val="FootnoteText"/>
        <w:rPr>
          <w:lang w:val="fr-FR"/>
        </w:rPr>
      </w:pPr>
      <w:r>
        <w:rPr>
          <w:rStyle w:val="FootnoteReference"/>
        </w:rPr>
        <w:footnoteRef/>
      </w:r>
      <w:r>
        <w:t xml:space="preserve"> </w:t>
      </w:r>
      <w:r>
        <w:rPr>
          <w:lang w:val="fr-FR"/>
        </w:rPr>
        <w:t>Plan d’action de la SHaSA II pour la période 2017-2026</w:t>
      </w:r>
    </w:p>
  </w:footnote>
  <w:footnote w:id="10">
    <w:p w:rsidR="00B4141F" w:rsidRPr="00BA060D" w:rsidRDefault="00B4141F">
      <w:pPr>
        <w:pStyle w:val="FootnoteText"/>
        <w:rPr>
          <w:lang w:val="fr-FR"/>
        </w:rPr>
      </w:pPr>
      <w:r>
        <w:rPr>
          <w:rStyle w:val="FootnoteReference"/>
        </w:rPr>
        <w:footnoteRef/>
      </w:r>
      <w:r>
        <w:t xml:space="preserve"> </w:t>
      </w:r>
      <w:r>
        <w:rPr>
          <w:lang w:val="fr-FR"/>
        </w:rPr>
        <w:t>Plan de financement de la SHaSA II pour la période 2017-2026</w:t>
      </w:r>
    </w:p>
  </w:footnote>
  <w:footnote w:id="11">
    <w:p w:rsidR="00B4141F" w:rsidRPr="007D4F8B" w:rsidRDefault="00B4141F" w:rsidP="00551AE5">
      <w:pPr>
        <w:pStyle w:val="FootnoteText"/>
        <w:jc w:val="both"/>
        <w:rPr>
          <w:rFonts w:ascii="Arial Narrow" w:hAnsi="Arial Narrow"/>
          <w:sz w:val="22"/>
          <w:szCs w:val="22"/>
          <w:lang w:val="fr-FR"/>
        </w:rPr>
      </w:pPr>
      <w:r w:rsidRPr="00480550">
        <w:rPr>
          <w:rStyle w:val="FootnoteReference"/>
          <w:rFonts w:ascii="Arial Narrow" w:hAnsi="Arial Narrow"/>
          <w:b/>
          <w:sz w:val="24"/>
          <w:szCs w:val="24"/>
        </w:rPr>
        <w:footnoteRef/>
      </w:r>
      <w:r w:rsidRPr="00836BA3">
        <w:rPr>
          <w:rFonts w:ascii="Arial Narrow" w:hAnsi="Arial Narrow"/>
          <w:b/>
          <w:sz w:val="24"/>
          <w:szCs w:val="24"/>
          <w:lang w:val="fr-FR"/>
        </w:rPr>
        <w:t xml:space="preserve"> </w:t>
      </w:r>
      <w:r w:rsidRPr="00836BA3">
        <w:rPr>
          <w:rFonts w:ascii="Arial Narrow" w:hAnsi="Arial Narrow"/>
          <w:lang w:val="fr-FR"/>
        </w:rPr>
        <w:t xml:space="preserve"> Mécanisme de coordination, de suivi et évaluation ; Termes de référence pour les membres du SSA ; Struc</w:t>
      </w:r>
      <w:r>
        <w:rPr>
          <w:rFonts w:ascii="Arial Narrow" w:hAnsi="Arial Narrow"/>
          <w:lang w:val="fr-FR"/>
        </w:rPr>
        <w:t>tures de gouvernance; etc.</w:t>
      </w:r>
    </w:p>
  </w:footnote>
  <w:footnote w:id="12">
    <w:p w:rsidR="00B4141F" w:rsidRPr="000232CF" w:rsidRDefault="00B4141F" w:rsidP="00551AE5">
      <w:pPr>
        <w:jc w:val="both"/>
        <w:rPr>
          <w:rFonts w:ascii="Arial Narrow" w:hAnsi="Arial Narrow"/>
          <w:sz w:val="20"/>
          <w:szCs w:val="20"/>
          <w:lang w:val="fr-FR"/>
        </w:rPr>
      </w:pPr>
      <w:r w:rsidRPr="00480550">
        <w:rPr>
          <w:rStyle w:val="FootnoteReference"/>
          <w:rFonts w:ascii="Arial Narrow" w:hAnsi="Arial Narrow"/>
          <w:b/>
        </w:rPr>
        <w:footnoteRef/>
      </w:r>
      <w:r w:rsidRPr="000232CF">
        <w:rPr>
          <w:rFonts w:ascii="Arial Narrow" w:hAnsi="Arial Narrow"/>
          <w:b/>
          <w:lang w:val="fr-FR"/>
        </w:rPr>
        <w:t xml:space="preserve"> </w:t>
      </w:r>
      <w:r w:rsidRPr="000232CF">
        <w:rPr>
          <w:rFonts w:ascii="Arial Narrow" w:hAnsi="Arial Narrow"/>
          <w:sz w:val="20"/>
          <w:szCs w:val="20"/>
          <w:lang w:val="fr-FR"/>
        </w:rPr>
        <w:t xml:space="preserve">En plus de la formation statistique en statistique, la formation  sera dispensée également dans les domaines aussi essentiels que le leadership et la gestion, les langues, et les programmes de réorganisation et de recyclage.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83071"/>
      <w:docPartObj>
        <w:docPartGallery w:val="Watermarks"/>
        <w:docPartUnique/>
      </w:docPartObj>
    </w:sdtPr>
    <w:sdtEndPr/>
    <w:sdtContent>
      <w:p w:rsidR="00B4141F" w:rsidRDefault="007A36FF">
        <w:pPr>
          <w:pStyle w:val="Header"/>
        </w:pPr>
        <w:r>
          <w:pict w14:anchorId="42DC1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54627" o:spid="_x0000_s2049" type="#_x0000_t136" style="position:absolute;margin-left:0;margin-top:0;width:595.95pt;height:63.85pt;rotation:315;z-index:-251658752;mso-position-horizontal:center;mso-position-horizontal-relative:margin;mso-position-vertical:center;mso-position-vertical-relative:margin" o:allowincell="f" fillcolor="#0070c0" stroked="f">
              <v:fill opacity=".5"/>
              <v:textpath style="font-family:&quot;Calibri&quot;;font-size:1pt" string="SHaSA II - Mouture 1 Version finale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1F" w:rsidRDefault="00B41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F58CB"/>
    <w:multiLevelType w:val="multilevel"/>
    <w:tmpl w:val="525607B6"/>
    <w:lvl w:ilvl="0">
      <w:start w:val="1"/>
      <w:numFmt w:val="decimal"/>
      <w:lvlText w:val="%1."/>
      <w:lvlJc w:val="left"/>
      <w:pPr>
        <w:ind w:left="360" w:hanging="360"/>
      </w:pPr>
      <w:rPr>
        <w:rFonts w:ascii="Arial" w:eastAsia="Times New Roman" w:hAnsi="Arial" w:cs="Arial" w:hint="default"/>
        <w:color w:val="993300"/>
        <w:sz w:val="16"/>
      </w:rPr>
    </w:lvl>
    <w:lvl w:ilvl="1">
      <w:start w:val="1"/>
      <w:numFmt w:val="decimal"/>
      <w:lvlText w:val="%1.%2."/>
      <w:lvlJc w:val="left"/>
      <w:pPr>
        <w:ind w:left="693" w:hanging="720"/>
      </w:pPr>
      <w:rPr>
        <w:rFonts w:ascii="Arial" w:eastAsia="Times New Roman" w:hAnsi="Arial" w:cs="Arial" w:hint="default"/>
        <w:color w:val="993300"/>
        <w:sz w:val="16"/>
      </w:rPr>
    </w:lvl>
    <w:lvl w:ilvl="2">
      <w:start w:val="1"/>
      <w:numFmt w:val="decimal"/>
      <w:lvlText w:val="%1.%2.%3."/>
      <w:lvlJc w:val="left"/>
      <w:pPr>
        <w:ind w:left="666" w:hanging="720"/>
      </w:pPr>
      <w:rPr>
        <w:rFonts w:ascii="Arial" w:eastAsia="Times New Roman" w:hAnsi="Arial" w:cs="Arial" w:hint="default"/>
        <w:color w:val="993300"/>
        <w:sz w:val="16"/>
      </w:rPr>
    </w:lvl>
    <w:lvl w:ilvl="3">
      <w:start w:val="1"/>
      <w:numFmt w:val="decimal"/>
      <w:lvlText w:val="%1.%2.%3.%4."/>
      <w:lvlJc w:val="left"/>
      <w:pPr>
        <w:ind w:left="999" w:hanging="1080"/>
      </w:pPr>
      <w:rPr>
        <w:rFonts w:ascii="Arial" w:eastAsia="Times New Roman" w:hAnsi="Arial" w:cs="Arial" w:hint="default"/>
        <w:color w:val="993300"/>
        <w:sz w:val="16"/>
      </w:rPr>
    </w:lvl>
    <w:lvl w:ilvl="4">
      <w:start w:val="1"/>
      <w:numFmt w:val="decimal"/>
      <w:lvlText w:val="%1.%2.%3.%4.%5."/>
      <w:lvlJc w:val="left"/>
      <w:pPr>
        <w:ind w:left="972" w:hanging="1080"/>
      </w:pPr>
      <w:rPr>
        <w:rFonts w:ascii="Arial" w:eastAsia="Times New Roman" w:hAnsi="Arial" w:cs="Arial" w:hint="default"/>
        <w:color w:val="993300"/>
        <w:sz w:val="16"/>
      </w:rPr>
    </w:lvl>
    <w:lvl w:ilvl="5">
      <w:start w:val="1"/>
      <w:numFmt w:val="decimal"/>
      <w:lvlText w:val="%1.%2.%3.%4.%5.%6."/>
      <w:lvlJc w:val="left"/>
      <w:pPr>
        <w:ind w:left="1305" w:hanging="1440"/>
      </w:pPr>
      <w:rPr>
        <w:rFonts w:ascii="Arial" w:eastAsia="Times New Roman" w:hAnsi="Arial" w:cs="Arial" w:hint="default"/>
        <w:color w:val="993300"/>
        <w:sz w:val="16"/>
      </w:rPr>
    </w:lvl>
    <w:lvl w:ilvl="6">
      <w:start w:val="1"/>
      <w:numFmt w:val="decimal"/>
      <w:lvlText w:val="%1.%2.%3.%4.%5.%6.%7."/>
      <w:lvlJc w:val="left"/>
      <w:pPr>
        <w:ind w:left="1278" w:hanging="1440"/>
      </w:pPr>
      <w:rPr>
        <w:rFonts w:ascii="Arial" w:eastAsia="Times New Roman" w:hAnsi="Arial" w:cs="Arial" w:hint="default"/>
        <w:color w:val="993300"/>
        <w:sz w:val="16"/>
      </w:rPr>
    </w:lvl>
    <w:lvl w:ilvl="7">
      <w:start w:val="1"/>
      <w:numFmt w:val="decimal"/>
      <w:lvlText w:val="%1.%2.%3.%4.%5.%6.%7.%8."/>
      <w:lvlJc w:val="left"/>
      <w:pPr>
        <w:ind w:left="1611" w:hanging="1800"/>
      </w:pPr>
      <w:rPr>
        <w:rFonts w:ascii="Arial" w:eastAsia="Times New Roman" w:hAnsi="Arial" w:cs="Arial" w:hint="default"/>
        <w:color w:val="993300"/>
        <w:sz w:val="16"/>
      </w:rPr>
    </w:lvl>
    <w:lvl w:ilvl="8">
      <w:start w:val="1"/>
      <w:numFmt w:val="decimal"/>
      <w:lvlText w:val="%1.%2.%3.%4.%5.%6.%7.%8.%9."/>
      <w:lvlJc w:val="left"/>
      <w:pPr>
        <w:ind w:left="1584" w:hanging="1800"/>
      </w:pPr>
      <w:rPr>
        <w:rFonts w:ascii="Arial" w:eastAsia="Times New Roman" w:hAnsi="Arial" w:cs="Arial" w:hint="default"/>
        <w:color w:val="993300"/>
        <w:sz w:val="16"/>
      </w:rPr>
    </w:lvl>
  </w:abstractNum>
  <w:abstractNum w:abstractNumId="2">
    <w:nsid w:val="01F1173A"/>
    <w:multiLevelType w:val="hybridMultilevel"/>
    <w:tmpl w:val="70C0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9D5CF0"/>
    <w:multiLevelType w:val="hybridMultilevel"/>
    <w:tmpl w:val="9FDAF9B2"/>
    <w:lvl w:ilvl="0" w:tplc="08090001">
      <w:start w:val="1"/>
      <w:numFmt w:val="bullet"/>
      <w:lvlText w:val=""/>
      <w:lvlJc w:val="left"/>
      <w:pPr>
        <w:tabs>
          <w:tab w:val="num" w:pos="720"/>
        </w:tabs>
        <w:ind w:left="720" w:hanging="360"/>
      </w:pPr>
      <w:rPr>
        <w:rFonts w:ascii="Symbol" w:hAnsi="Symbol" w:hint="default"/>
      </w:rPr>
    </w:lvl>
    <w:lvl w:ilvl="1" w:tplc="D3A27D84">
      <w:start w:val="1"/>
      <w:numFmt w:val="bullet"/>
      <w:lvlText w:val="•"/>
      <w:lvlJc w:val="left"/>
      <w:pPr>
        <w:tabs>
          <w:tab w:val="num" w:pos="1440"/>
        </w:tabs>
        <w:ind w:left="1440" w:hanging="360"/>
      </w:pPr>
      <w:rPr>
        <w:rFonts w:ascii="Times New Roman" w:hAnsi="Times New Roman" w:hint="default"/>
      </w:rPr>
    </w:lvl>
    <w:lvl w:ilvl="2" w:tplc="980ED014">
      <w:start w:val="1"/>
      <w:numFmt w:val="bullet"/>
      <w:lvlText w:val="•"/>
      <w:lvlJc w:val="left"/>
      <w:pPr>
        <w:tabs>
          <w:tab w:val="num" w:pos="2160"/>
        </w:tabs>
        <w:ind w:left="2160" w:hanging="360"/>
      </w:pPr>
      <w:rPr>
        <w:rFonts w:ascii="Times New Roman" w:hAnsi="Times New Roman" w:hint="default"/>
      </w:rPr>
    </w:lvl>
    <w:lvl w:ilvl="3" w:tplc="3130667C" w:tentative="1">
      <w:start w:val="1"/>
      <w:numFmt w:val="bullet"/>
      <w:lvlText w:val="•"/>
      <w:lvlJc w:val="left"/>
      <w:pPr>
        <w:tabs>
          <w:tab w:val="num" w:pos="2880"/>
        </w:tabs>
        <w:ind w:left="2880" w:hanging="360"/>
      </w:pPr>
      <w:rPr>
        <w:rFonts w:ascii="Times New Roman" w:hAnsi="Times New Roman" w:hint="default"/>
      </w:rPr>
    </w:lvl>
    <w:lvl w:ilvl="4" w:tplc="0B3C7BA0" w:tentative="1">
      <w:start w:val="1"/>
      <w:numFmt w:val="bullet"/>
      <w:lvlText w:val="•"/>
      <w:lvlJc w:val="left"/>
      <w:pPr>
        <w:tabs>
          <w:tab w:val="num" w:pos="3600"/>
        </w:tabs>
        <w:ind w:left="3600" w:hanging="360"/>
      </w:pPr>
      <w:rPr>
        <w:rFonts w:ascii="Times New Roman" w:hAnsi="Times New Roman" w:hint="default"/>
      </w:rPr>
    </w:lvl>
    <w:lvl w:ilvl="5" w:tplc="2B9ED730" w:tentative="1">
      <w:start w:val="1"/>
      <w:numFmt w:val="bullet"/>
      <w:lvlText w:val="•"/>
      <w:lvlJc w:val="left"/>
      <w:pPr>
        <w:tabs>
          <w:tab w:val="num" w:pos="4320"/>
        </w:tabs>
        <w:ind w:left="4320" w:hanging="360"/>
      </w:pPr>
      <w:rPr>
        <w:rFonts w:ascii="Times New Roman" w:hAnsi="Times New Roman" w:hint="default"/>
      </w:rPr>
    </w:lvl>
    <w:lvl w:ilvl="6" w:tplc="D3200972" w:tentative="1">
      <w:start w:val="1"/>
      <w:numFmt w:val="bullet"/>
      <w:lvlText w:val="•"/>
      <w:lvlJc w:val="left"/>
      <w:pPr>
        <w:tabs>
          <w:tab w:val="num" w:pos="5040"/>
        </w:tabs>
        <w:ind w:left="5040" w:hanging="360"/>
      </w:pPr>
      <w:rPr>
        <w:rFonts w:ascii="Times New Roman" w:hAnsi="Times New Roman" w:hint="default"/>
      </w:rPr>
    </w:lvl>
    <w:lvl w:ilvl="7" w:tplc="C3F081A4" w:tentative="1">
      <w:start w:val="1"/>
      <w:numFmt w:val="bullet"/>
      <w:lvlText w:val="•"/>
      <w:lvlJc w:val="left"/>
      <w:pPr>
        <w:tabs>
          <w:tab w:val="num" w:pos="5760"/>
        </w:tabs>
        <w:ind w:left="5760" w:hanging="360"/>
      </w:pPr>
      <w:rPr>
        <w:rFonts w:ascii="Times New Roman" w:hAnsi="Times New Roman" w:hint="default"/>
      </w:rPr>
    </w:lvl>
    <w:lvl w:ilvl="8" w:tplc="ED02F6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D35BAF"/>
    <w:multiLevelType w:val="hybridMultilevel"/>
    <w:tmpl w:val="FF62F81A"/>
    <w:lvl w:ilvl="0" w:tplc="C2CECA8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506A17"/>
    <w:multiLevelType w:val="hybridMultilevel"/>
    <w:tmpl w:val="9B9C29F0"/>
    <w:lvl w:ilvl="0" w:tplc="08CA801E">
      <w:numFmt w:val="bullet"/>
      <w:lvlText w:val="-"/>
      <w:lvlJc w:val="left"/>
      <w:pPr>
        <w:tabs>
          <w:tab w:val="num" w:pos="1352"/>
        </w:tabs>
        <w:ind w:left="1352" w:hanging="360"/>
      </w:pPr>
      <w:rPr>
        <w:rFonts w:ascii="Calibri" w:eastAsia="Times New Roman" w:hAnsi="Calibri"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C858C1"/>
    <w:multiLevelType w:val="hybridMultilevel"/>
    <w:tmpl w:val="5760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B246F"/>
    <w:multiLevelType w:val="hybridMultilevel"/>
    <w:tmpl w:val="E428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45F3E"/>
    <w:multiLevelType w:val="hybridMultilevel"/>
    <w:tmpl w:val="125CB060"/>
    <w:lvl w:ilvl="0" w:tplc="04090001">
      <w:start w:val="1"/>
      <w:numFmt w:val="bullet"/>
      <w:lvlText w:val=""/>
      <w:lvlJc w:val="left"/>
      <w:pPr>
        <w:ind w:left="50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4B6DFC"/>
    <w:multiLevelType w:val="hybridMultilevel"/>
    <w:tmpl w:val="683E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53998"/>
    <w:multiLevelType w:val="hybridMultilevel"/>
    <w:tmpl w:val="E9A62088"/>
    <w:lvl w:ilvl="0" w:tplc="57245BFC">
      <w:start w:val="1"/>
      <w:numFmt w:val="decimal"/>
      <w:pStyle w:val="BodyAnnexNum"/>
      <w:lvlText w:val="%1."/>
      <w:lvlJc w:val="left"/>
      <w:pPr>
        <w:tabs>
          <w:tab w:val="num" w:pos="360"/>
        </w:tabs>
        <w:ind w:left="360" w:hanging="360"/>
      </w:pPr>
      <w:rPr>
        <w:b w:val="0"/>
      </w:rPr>
    </w:lvl>
    <w:lvl w:ilvl="1" w:tplc="D794FD1C">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2E05673"/>
    <w:multiLevelType w:val="hybridMultilevel"/>
    <w:tmpl w:val="731C55B2"/>
    <w:lvl w:ilvl="0" w:tplc="08CA801E">
      <w:numFmt w:val="bullet"/>
      <w:lvlText w:val="-"/>
      <w:lvlJc w:val="left"/>
      <w:pPr>
        <w:tabs>
          <w:tab w:val="num" w:pos="360"/>
        </w:tabs>
        <w:ind w:left="36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27488"/>
    <w:multiLevelType w:val="hybridMultilevel"/>
    <w:tmpl w:val="09066B2C"/>
    <w:lvl w:ilvl="0" w:tplc="FC0046A0">
      <w:start w:val="1"/>
      <w:numFmt w:val="decimal"/>
      <w:lvlText w:val="%1."/>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5290C6A"/>
    <w:multiLevelType w:val="hybridMultilevel"/>
    <w:tmpl w:val="D1D44B8C"/>
    <w:lvl w:ilvl="0" w:tplc="08090001">
      <w:start w:val="1"/>
      <w:numFmt w:val="bullet"/>
      <w:lvlText w:val=""/>
      <w:lvlJc w:val="left"/>
      <w:pPr>
        <w:tabs>
          <w:tab w:val="num" w:pos="720"/>
        </w:tabs>
        <w:ind w:left="720" w:hanging="360"/>
      </w:pPr>
      <w:rPr>
        <w:rFonts w:ascii="Symbol" w:hAnsi="Symbol" w:hint="default"/>
      </w:rPr>
    </w:lvl>
    <w:lvl w:ilvl="1" w:tplc="670A5332" w:tentative="1">
      <w:start w:val="1"/>
      <w:numFmt w:val="bullet"/>
      <w:lvlText w:val=""/>
      <w:lvlJc w:val="left"/>
      <w:pPr>
        <w:tabs>
          <w:tab w:val="num" w:pos="1440"/>
        </w:tabs>
        <w:ind w:left="1440" w:hanging="360"/>
      </w:pPr>
      <w:rPr>
        <w:rFonts w:ascii="Wingdings" w:hAnsi="Wingdings" w:hint="default"/>
      </w:rPr>
    </w:lvl>
    <w:lvl w:ilvl="2" w:tplc="2BDCFABE" w:tentative="1">
      <w:start w:val="1"/>
      <w:numFmt w:val="bullet"/>
      <w:lvlText w:val=""/>
      <w:lvlJc w:val="left"/>
      <w:pPr>
        <w:tabs>
          <w:tab w:val="num" w:pos="2160"/>
        </w:tabs>
        <w:ind w:left="2160" w:hanging="360"/>
      </w:pPr>
      <w:rPr>
        <w:rFonts w:ascii="Wingdings" w:hAnsi="Wingdings" w:hint="default"/>
      </w:rPr>
    </w:lvl>
    <w:lvl w:ilvl="3" w:tplc="0E681484" w:tentative="1">
      <w:start w:val="1"/>
      <w:numFmt w:val="bullet"/>
      <w:lvlText w:val=""/>
      <w:lvlJc w:val="left"/>
      <w:pPr>
        <w:tabs>
          <w:tab w:val="num" w:pos="2880"/>
        </w:tabs>
        <w:ind w:left="2880" w:hanging="360"/>
      </w:pPr>
      <w:rPr>
        <w:rFonts w:ascii="Wingdings" w:hAnsi="Wingdings" w:hint="default"/>
      </w:rPr>
    </w:lvl>
    <w:lvl w:ilvl="4" w:tplc="8AE4E68E" w:tentative="1">
      <w:start w:val="1"/>
      <w:numFmt w:val="bullet"/>
      <w:lvlText w:val=""/>
      <w:lvlJc w:val="left"/>
      <w:pPr>
        <w:tabs>
          <w:tab w:val="num" w:pos="3600"/>
        </w:tabs>
        <w:ind w:left="3600" w:hanging="360"/>
      </w:pPr>
      <w:rPr>
        <w:rFonts w:ascii="Wingdings" w:hAnsi="Wingdings" w:hint="default"/>
      </w:rPr>
    </w:lvl>
    <w:lvl w:ilvl="5" w:tplc="5BA67F4C" w:tentative="1">
      <w:start w:val="1"/>
      <w:numFmt w:val="bullet"/>
      <w:lvlText w:val=""/>
      <w:lvlJc w:val="left"/>
      <w:pPr>
        <w:tabs>
          <w:tab w:val="num" w:pos="4320"/>
        </w:tabs>
        <w:ind w:left="4320" w:hanging="360"/>
      </w:pPr>
      <w:rPr>
        <w:rFonts w:ascii="Wingdings" w:hAnsi="Wingdings" w:hint="default"/>
      </w:rPr>
    </w:lvl>
    <w:lvl w:ilvl="6" w:tplc="02085CA4" w:tentative="1">
      <w:start w:val="1"/>
      <w:numFmt w:val="bullet"/>
      <w:lvlText w:val=""/>
      <w:lvlJc w:val="left"/>
      <w:pPr>
        <w:tabs>
          <w:tab w:val="num" w:pos="5040"/>
        </w:tabs>
        <w:ind w:left="5040" w:hanging="360"/>
      </w:pPr>
      <w:rPr>
        <w:rFonts w:ascii="Wingdings" w:hAnsi="Wingdings" w:hint="default"/>
      </w:rPr>
    </w:lvl>
    <w:lvl w:ilvl="7" w:tplc="9094E5C6" w:tentative="1">
      <w:start w:val="1"/>
      <w:numFmt w:val="bullet"/>
      <w:lvlText w:val=""/>
      <w:lvlJc w:val="left"/>
      <w:pPr>
        <w:tabs>
          <w:tab w:val="num" w:pos="5760"/>
        </w:tabs>
        <w:ind w:left="5760" w:hanging="360"/>
      </w:pPr>
      <w:rPr>
        <w:rFonts w:ascii="Wingdings" w:hAnsi="Wingdings" w:hint="default"/>
      </w:rPr>
    </w:lvl>
    <w:lvl w:ilvl="8" w:tplc="5C42DC00" w:tentative="1">
      <w:start w:val="1"/>
      <w:numFmt w:val="bullet"/>
      <w:lvlText w:val=""/>
      <w:lvlJc w:val="left"/>
      <w:pPr>
        <w:tabs>
          <w:tab w:val="num" w:pos="6480"/>
        </w:tabs>
        <w:ind w:left="6480" w:hanging="360"/>
      </w:pPr>
      <w:rPr>
        <w:rFonts w:ascii="Wingdings" w:hAnsi="Wingdings" w:hint="default"/>
      </w:rPr>
    </w:lvl>
  </w:abstractNum>
  <w:abstractNum w:abstractNumId="14">
    <w:nsid w:val="17554621"/>
    <w:multiLevelType w:val="hybridMultilevel"/>
    <w:tmpl w:val="411404E6"/>
    <w:lvl w:ilvl="0" w:tplc="08CA801E">
      <w:numFmt w:val="bullet"/>
      <w:lvlText w:val="-"/>
      <w:lvlJc w:val="left"/>
      <w:pPr>
        <w:tabs>
          <w:tab w:val="num" w:pos="360"/>
        </w:tabs>
        <w:ind w:left="36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B80AD5"/>
    <w:multiLevelType w:val="hybridMultilevel"/>
    <w:tmpl w:val="5ACCB3F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192E1E38"/>
    <w:multiLevelType w:val="multilevel"/>
    <w:tmpl w:val="CBC2799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7">
    <w:nsid w:val="19434AE5"/>
    <w:multiLevelType w:val="hybridMultilevel"/>
    <w:tmpl w:val="D9B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8426D"/>
    <w:multiLevelType w:val="hybridMultilevel"/>
    <w:tmpl w:val="2B62D7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BFA6E98"/>
    <w:multiLevelType w:val="multilevel"/>
    <w:tmpl w:val="1556E470"/>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C2D23DD"/>
    <w:multiLevelType w:val="hybridMultilevel"/>
    <w:tmpl w:val="78A4932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1DD36808"/>
    <w:multiLevelType w:val="hybridMultilevel"/>
    <w:tmpl w:val="9F76138C"/>
    <w:lvl w:ilvl="0" w:tplc="0809000F">
      <w:start w:val="1"/>
      <w:numFmt w:val="decimal"/>
      <w:lvlText w:val="%1."/>
      <w:lvlJc w:val="left"/>
      <w:pPr>
        <w:ind w:left="1181" w:hanging="360"/>
      </w:p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22">
    <w:nsid w:val="1F286D90"/>
    <w:multiLevelType w:val="hybridMultilevel"/>
    <w:tmpl w:val="5B64968C"/>
    <w:lvl w:ilvl="0" w:tplc="CF06C9F4">
      <w:numFmt w:val="bullet"/>
      <w:lvlText w:val="-"/>
      <w:lvlJc w:val="left"/>
      <w:pPr>
        <w:tabs>
          <w:tab w:val="num" w:pos="720"/>
        </w:tabs>
        <w:ind w:left="720" w:hanging="360"/>
      </w:pPr>
      <w:rPr>
        <w:rFonts w:ascii="Arial Narrow" w:eastAsia="Calibri"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F07621"/>
    <w:multiLevelType w:val="hybridMultilevel"/>
    <w:tmpl w:val="271EF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FF779C2"/>
    <w:multiLevelType w:val="hybridMultilevel"/>
    <w:tmpl w:val="C3146CA0"/>
    <w:lvl w:ilvl="0" w:tplc="61D809F6">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911767"/>
    <w:multiLevelType w:val="hybridMultilevel"/>
    <w:tmpl w:val="141A7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D95161"/>
    <w:multiLevelType w:val="hybridMultilevel"/>
    <w:tmpl w:val="74F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F07434"/>
    <w:multiLevelType w:val="hybridMultilevel"/>
    <w:tmpl w:val="8744DEB6"/>
    <w:lvl w:ilvl="0" w:tplc="CF06C9F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3357CB"/>
    <w:multiLevelType w:val="hybridMultilevel"/>
    <w:tmpl w:val="921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A201E5"/>
    <w:multiLevelType w:val="hybridMultilevel"/>
    <w:tmpl w:val="978E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B7558A2"/>
    <w:multiLevelType w:val="multilevel"/>
    <w:tmpl w:val="F8BA8C8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BFF07E6"/>
    <w:multiLevelType w:val="hybridMultilevel"/>
    <w:tmpl w:val="81E826A8"/>
    <w:lvl w:ilvl="0" w:tplc="D224392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73247A"/>
    <w:multiLevelType w:val="hybridMultilevel"/>
    <w:tmpl w:val="6D6C5CF8"/>
    <w:lvl w:ilvl="0" w:tplc="7A02434E">
      <w:start w:val="1"/>
      <w:numFmt w:val="lowerRoman"/>
      <w:lvlText w:val="(%1)"/>
      <w:lvlJc w:val="left"/>
      <w:pPr>
        <w:ind w:left="1080" w:hanging="720"/>
      </w:pPr>
      <w:rPr>
        <w:rFonts w:hint="default"/>
        <w:i/>
        <w:color w:val="7692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C012B0"/>
    <w:multiLevelType w:val="hybridMultilevel"/>
    <w:tmpl w:val="AB683D52"/>
    <w:lvl w:ilvl="0" w:tplc="005E9162">
      <w:start w:val="3"/>
      <w:numFmt w:val="bullet"/>
      <w:lvlText w:val="-"/>
      <w:lvlJc w:val="left"/>
      <w:pPr>
        <w:tabs>
          <w:tab w:val="num" w:pos="360"/>
        </w:tabs>
        <w:ind w:left="360" w:hanging="360"/>
      </w:pPr>
      <w:rPr>
        <w:rFonts w:ascii="Arial" w:eastAsia="Times New Roman" w:hAnsi="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27E4001"/>
    <w:multiLevelType w:val="hybridMultilevel"/>
    <w:tmpl w:val="A4B664D6"/>
    <w:lvl w:ilvl="0" w:tplc="08CA801E">
      <w:numFmt w:val="bullet"/>
      <w:lvlText w:val="-"/>
      <w:lvlJc w:val="left"/>
      <w:pPr>
        <w:tabs>
          <w:tab w:val="num" w:pos="360"/>
        </w:tabs>
        <w:ind w:left="36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FD251D"/>
    <w:multiLevelType w:val="hybridMultilevel"/>
    <w:tmpl w:val="04243B84"/>
    <w:lvl w:ilvl="0" w:tplc="FFFFFFFF">
      <w:start w:val="1"/>
      <w:numFmt w:val="decimal"/>
      <w:pStyle w:val="Numbered"/>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60B7162"/>
    <w:multiLevelType w:val="hybridMultilevel"/>
    <w:tmpl w:val="0570F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003B63"/>
    <w:multiLevelType w:val="hybridMultilevel"/>
    <w:tmpl w:val="0570F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E514BC"/>
    <w:multiLevelType w:val="multilevel"/>
    <w:tmpl w:val="8E5E4AE2"/>
    <w:lvl w:ilvl="0">
      <w:start w:val="1"/>
      <w:numFmt w:val="decimal"/>
      <w:lvlText w:val="%1."/>
      <w:lvlJc w:val="left"/>
      <w:pPr>
        <w:ind w:left="390" w:hanging="390"/>
      </w:pPr>
      <w:rPr>
        <w:rFonts w:hint="default"/>
      </w:rPr>
    </w:lvl>
    <w:lvl w:ilvl="1">
      <w:start w:val="1"/>
      <w:numFmt w:val="decimal"/>
      <w:pStyle w:val="Styl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A68784F"/>
    <w:multiLevelType w:val="hybridMultilevel"/>
    <w:tmpl w:val="7490292A"/>
    <w:lvl w:ilvl="0" w:tplc="FFFFFFFF">
      <w:start w:val="1"/>
      <w:numFmt w:val="bullet"/>
      <w:pStyle w:val="BlockTextLis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3A75554B"/>
    <w:multiLevelType w:val="hybridMultilevel"/>
    <w:tmpl w:val="F148FE14"/>
    <w:lvl w:ilvl="0" w:tplc="0809000F">
      <w:start w:val="1"/>
      <w:numFmt w:val="decimal"/>
      <w:lvlText w:val="%1."/>
      <w:lvlJc w:val="left"/>
      <w:pPr>
        <w:ind w:left="852" w:hanging="360"/>
      </w:pPr>
    </w:lvl>
    <w:lvl w:ilvl="1" w:tplc="08090019">
      <w:start w:val="1"/>
      <w:numFmt w:val="lowerLetter"/>
      <w:lvlText w:val="%2."/>
      <w:lvlJc w:val="left"/>
      <w:pPr>
        <w:ind w:left="1572" w:hanging="360"/>
      </w:pPr>
    </w:lvl>
    <w:lvl w:ilvl="2" w:tplc="0809001B">
      <w:start w:val="1"/>
      <w:numFmt w:val="lowerRoman"/>
      <w:lvlText w:val="%3."/>
      <w:lvlJc w:val="right"/>
      <w:pPr>
        <w:ind w:left="3299"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41">
    <w:nsid w:val="3BF973DC"/>
    <w:multiLevelType w:val="multilevel"/>
    <w:tmpl w:val="504AA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D00ECD"/>
    <w:multiLevelType w:val="hybridMultilevel"/>
    <w:tmpl w:val="188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68514D"/>
    <w:multiLevelType w:val="hybridMultilevel"/>
    <w:tmpl w:val="8E32A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921532"/>
    <w:multiLevelType w:val="hybridMultilevel"/>
    <w:tmpl w:val="BC0239CA"/>
    <w:lvl w:ilvl="0" w:tplc="92C639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F00645"/>
    <w:multiLevelType w:val="hybridMultilevel"/>
    <w:tmpl w:val="72A23D34"/>
    <w:lvl w:ilvl="0" w:tplc="CF06C9F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235156"/>
    <w:multiLevelType w:val="hybridMultilevel"/>
    <w:tmpl w:val="1FF08B06"/>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7">
    <w:nsid w:val="4D1144CB"/>
    <w:multiLevelType w:val="hybridMultilevel"/>
    <w:tmpl w:val="9F1A48F2"/>
    <w:lvl w:ilvl="0" w:tplc="61D809F6">
      <w:start w:val="1"/>
      <w:numFmt w:val="lowerRoman"/>
      <w:lvlText w:val="(%1)"/>
      <w:lvlJc w:val="left"/>
      <w:pPr>
        <w:ind w:left="644"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5A380C"/>
    <w:multiLevelType w:val="multilevel"/>
    <w:tmpl w:val="B2FCF798"/>
    <w:lvl w:ilvl="0">
      <w:numFmt w:val="decimal"/>
      <w:lvlText w:val="%1"/>
      <w:lvlJc w:val="left"/>
      <w:pPr>
        <w:ind w:left="390" w:hanging="390"/>
      </w:pPr>
      <w:rPr>
        <w:rFonts w:hint="default"/>
      </w:rPr>
    </w:lvl>
    <w:lvl w:ilvl="1">
      <w:start w:val="1"/>
      <w:numFmt w:val="decimal"/>
      <w:pStyle w:val="Style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7E65799"/>
    <w:multiLevelType w:val="hybridMultilevel"/>
    <w:tmpl w:val="B9BE2E00"/>
    <w:lvl w:ilvl="0" w:tplc="08CA801E">
      <w:numFmt w:val="bullet"/>
      <w:lvlText w:val="-"/>
      <w:lvlJc w:val="left"/>
      <w:pPr>
        <w:tabs>
          <w:tab w:val="num" w:pos="643"/>
        </w:tabs>
        <w:ind w:left="643"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1846C9"/>
    <w:multiLevelType w:val="hybridMultilevel"/>
    <w:tmpl w:val="FAAC59F2"/>
    <w:lvl w:ilvl="0" w:tplc="FC0046A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4F188D"/>
    <w:multiLevelType w:val="hybridMultilevel"/>
    <w:tmpl w:val="F808D68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589517AC"/>
    <w:multiLevelType w:val="hybridMultilevel"/>
    <w:tmpl w:val="C9C6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277FB3"/>
    <w:multiLevelType w:val="hybridMultilevel"/>
    <w:tmpl w:val="A2EA79B4"/>
    <w:lvl w:ilvl="0" w:tplc="08CA801E">
      <w:numFmt w:val="bullet"/>
      <w:lvlText w:val="-"/>
      <w:lvlJc w:val="left"/>
      <w:pPr>
        <w:tabs>
          <w:tab w:val="num" w:pos="360"/>
        </w:tabs>
        <w:ind w:left="36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CE0C6E"/>
    <w:multiLevelType w:val="hybridMultilevel"/>
    <w:tmpl w:val="378070C4"/>
    <w:lvl w:ilvl="0" w:tplc="08CA801E">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641E13"/>
    <w:multiLevelType w:val="hybridMultilevel"/>
    <w:tmpl w:val="D97C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6495A26"/>
    <w:multiLevelType w:val="hybridMultilevel"/>
    <w:tmpl w:val="4DCE36B6"/>
    <w:lvl w:ilvl="0" w:tplc="08090001">
      <w:start w:val="1"/>
      <w:numFmt w:val="bullet"/>
      <w:lvlText w:val=""/>
      <w:lvlJc w:val="left"/>
      <w:pPr>
        <w:tabs>
          <w:tab w:val="num" w:pos="720"/>
        </w:tabs>
        <w:ind w:left="720" w:hanging="360"/>
      </w:pPr>
      <w:rPr>
        <w:rFonts w:ascii="Symbol" w:hAnsi="Symbol" w:hint="default"/>
      </w:rPr>
    </w:lvl>
    <w:lvl w:ilvl="1" w:tplc="BC20CF12" w:tentative="1">
      <w:start w:val="1"/>
      <w:numFmt w:val="decimal"/>
      <w:lvlText w:val="%2."/>
      <w:lvlJc w:val="left"/>
      <w:pPr>
        <w:tabs>
          <w:tab w:val="num" w:pos="1440"/>
        </w:tabs>
        <w:ind w:left="1440" w:hanging="360"/>
      </w:pPr>
    </w:lvl>
    <w:lvl w:ilvl="2" w:tplc="9B7C8632" w:tentative="1">
      <w:start w:val="1"/>
      <w:numFmt w:val="decimal"/>
      <w:lvlText w:val="%3."/>
      <w:lvlJc w:val="left"/>
      <w:pPr>
        <w:tabs>
          <w:tab w:val="num" w:pos="2160"/>
        </w:tabs>
        <w:ind w:left="2160" w:hanging="360"/>
      </w:pPr>
    </w:lvl>
    <w:lvl w:ilvl="3" w:tplc="A4FE54DA" w:tentative="1">
      <w:start w:val="1"/>
      <w:numFmt w:val="decimal"/>
      <w:lvlText w:val="%4."/>
      <w:lvlJc w:val="left"/>
      <w:pPr>
        <w:tabs>
          <w:tab w:val="num" w:pos="2880"/>
        </w:tabs>
        <w:ind w:left="2880" w:hanging="360"/>
      </w:pPr>
    </w:lvl>
    <w:lvl w:ilvl="4" w:tplc="9F585948" w:tentative="1">
      <w:start w:val="1"/>
      <w:numFmt w:val="decimal"/>
      <w:lvlText w:val="%5."/>
      <w:lvlJc w:val="left"/>
      <w:pPr>
        <w:tabs>
          <w:tab w:val="num" w:pos="3600"/>
        </w:tabs>
        <w:ind w:left="3600" w:hanging="360"/>
      </w:pPr>
    </w:lvl>
    <w:lvl w:ilvl="5" w:tplc="8F6A4058" w:tentative="1">
      <w:start w:val="1"/>
      <w:numFmt w:val="decimal"/>
      <w:lvlText w:val="%6."/>
      <w:lvlJc w:val="left"/>
      <w:pPr>
        <w:tabs>
          <w:tab w:val="num" w:pos="4320"/>
        </w:tabs>
        <w:ind w:left="4320" w:hanging="360"/>
      </w:pPr>
    </w:lvl>
    <w:lvl w:ilvl="6" w:tplc="0562C9E8" w:tentative="1">
      <w:start w:val="1"/>
      <w:numFmt w:val="decimal"/>
      <w:lvlText w:val="%7."/>
      <w:lvlJc w:val="left"/>
      <w:pPr>
        <w:tabs>
          <w:tab w:val="num" w:pos="5040"/>
        </w:tabs>
        <w:ind w:left="5040" w:hanging="360"/>
      </w:pPr>
    </w:lvl>
    <w:lvl w:ilvl="7" w:tplc="456C9FD2" w:tentative="1">
      <w:start w:val="1"/>
      <w:numFmt w:val="decimal"/>
      <w:lvlText w:val="%8."/>
      <w:lvlJc w:val="left"/>
      <w:pPr>
        <w:tabs>
          <w:tab w:val="num" w:pos="5760"/>
        </w:tabs>
        <w:ind w:left="5760" w:hanging="360"/>
      </w:pPr>
    </w:lvl>
    <w:lvl w:ilvl="8" w:tplc="B2529C5A" w:tentative="1">
      <w:start w:val="1"/>
      <w:numFmt w:val="decimal"/>
      <w:lvlText w:val="%9."/>
      <w:lvlJc w:val="left"/>
      <w:pPr>
        <w:tabs>
          <w:tab w:val="num" w:pos="6480"/>
        </w:tabs>
        <w:ind w:left="6480" w:hanging="360"/>
      </w:pPr>
    </w:lvl>
  </w:abstractNum>
  <w:abstractNum w:abstractNumId="57">
    <w:nsid w:val="67865E81"/>
    <w:multiLevelType w:val="hybridMultilevel"/>
    <w:tmpl w:val="7AE89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97F7F00"/>
    <w:multiLevelType w:val="hybridMultilevel"/>
    <w:tmpl w:val="C93822C2"/>
    <w:lvl w:ilvl="0" w:tplc="CF06C9F4">
      <w:numFmt w:val="bullet"/>
      <w:lvlText w:val="-"/>
      <w:lvlJc w:val="left"/>
      <w:pPr>
        <w:tabs>
          <w:tab w:val="num" w:pos="360"/>
        </w:tabs>
        <w:ind w:left="360" w:hanging="360"/>
      </w:pPr>
      <w:rPr>
        <w:rFonts w:ascii="Arial Narrow" w:eastAsia="Calibri"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6D094972"/>
    <w:multiLevelType w:val="hybridMultilevel"/>
    <w:tmpl w:val="CBF6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1D7D4A"/>
    <w:multiLevelType w:val="hybridMultilevel"/>
    <w:tmpl w:val="518CF13E"/>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4C16EC"/>
    <w:multiLevelType w:val="multilevel"/>
    <w:tmpl w:val="3904D49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2">
    <w:nsid w:val="71831191"/>
    <w:multiLevelType w:val="hybridMultilevel"/>
    <w:tmpl w:val="BCBCFC96"/>
    <w:lvl w:ilvl="0" w:tplc="08CA801E">
      <w:numFmt w:val="bullet"/>
      <w:lvlText w:val="-"/>
      <w:lvlJc w:val="left"/>
      <w:pPr>
        <w:tabs>
          <w:tab w:val="num" w:pos="360"/>
        </w:tabs>
        <w:ind w:left="36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6C6530"/>
    <w:multiLevelType w:val="hybridMultilevel"/>
    <w:tmpl w:val="7FC8794E"/>
    <w:lvl w:ilvl="0" w:tplc="08CA801E">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73544C"/>
    <w:multiLevelType w:val="multilevel"/>
    <w:tmpl w:val="0524B08E"/>
    <w:lvl w:ilvl="0">
      <w:start w:val="1"/>
      <w:numFmt w:val="decimal"/>
      <w:lvlText w:val="%1."/>
      <w:lvlJc w:val="left"/>
      <w:pPr>
        <w:ind w:left="720" w:hanging="360"/>
      </w:pPr>
    </w:lvl>
    <w:lvl w:ilvl="1">
      <w:start w:val="3"/>
      <w:numFmt w:val="decimal"/>
      <w:isLgl/>
      <w:lvlText w:val="%1.%2."/>
      <w:lvlJc w:val="left"/>
      <w:pPr>
        <w:ind w:left="966"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777742C"/>
    <w:multiLevelType w:val="hybridMultilevel"/>
    <w:tmpl w:val="BF6A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7A82D03"/>
    <w:multiLevelType w:val="hybridMultilevel"/>
    <w:tmpl w:val="9F1A48F2"/>
    <w:lvl w:ilvl="0" w:tplc="61D809F6">
      <w:start w:val="1"/>
      <w:numFmt w:val="lowerRoman"/>
      <w:lvlText w:val="(%1)"/>
      <w:lvlJc w:val="left"/>
      <w:pPr>
        <w:ind w:left="502"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D33B8C"/>
    <w:multiLevelType w:val="hybridMultilevel"/>
    <w:tmpl w:val="46103878"/>
    <w:lvl w:ilvl="0" w:tplc="08090001">
      <w:start w:val="1"/>
      <w:numFmt w:val="bullet"/>
      <w:lvlText w:val=""/>
      <w:lvlJc w:val="left"/>
      <w:pPr>
        <w:tabs>
          <w:tab w:val="num" w:pos="720"/>
        </w:tabs>
        <w:ind w:left="720" w:hanging="360"/>
      </w:pPr>
      <w:rPr>
        <w:rFonts w:ascii="Symbol" w:hAnsi="Symbol" w:hint="default"/>
      </w:rPr>
    </w:lvl>
    <w:lvl w:ilvl="1" w:tplc="15769EF8" w:tentative="1">
      <w:start w:val="1"/>
      <w:numFmt w:val="bullet"/>
      <w:lvlText w:val=""/>
      <w:lvlJc w:val="left"/>
      <w:pPr>
        <w:tabs>
          <w:tab w:val="num" w:pos="1440"/>
        </w:tabs>
        <w:ind w:left="1440" w:hanging="360"/>
      </w:pPr>
      <w:rPr>
        <w:rFonts w:ascii="Wingdings" w:hAnsi="Wingdings" w:hint="default"/>
      </w:rPr>
    </w:lvl>
    <w:lvl w:ilvl="2" w:tplc="28966F66" w:tentative="1">
      <w:start w:val="1"/>
      <w:numFmt w:val="bullet"/>
      <w:lvlText w:val=""/>
      <w:lvlJc w:val="left"/>
      <w:pPr>
        <w:tabs>
          <w:tab w:val="num" w:pos="2160"/>
        </w:tabs>
        <w:ind w:left="2160" w:hanging="360"/>
      </w:pPr>
      <w:rPr>
        <w:rFonts w:ascii="Wingdings" w:hAnsi="Wingdings" w:hint="default"/>
      </w:rPr>
    </w:lvl>
    <w:lvl w:ilvl="3" w:tplc="376A4B72" w:tentative="1">
      <w:start w:val="1"/>
      <w:numFmt w:val="bullet"/>
      <w:lvlText w:val=""/>
      <w:lvlJc w:val="left"/>
      <w:pPr>
        <w:tabs>
          <w:tab w:val="num" w:pos="2880"/>
        </w:tabs>
        <w:ind w:left="2880" w:hanging="360"/>
      </w:pPr>
      <w:rPr>
        <w:rFonts w:ascii="Wingdings" w:hAnsi="Wingdings" w:hint="default"/>
      </w:rPr>
    </w:lvl>
    <w:lvl w:ilvl="4" w:tplc="B90A2E12" w:tentative="1">
      <w:start w:val="1"/>
      <w:numFmt w:val="bullet"/>
      <w:lvlText w:val=""/>
      <w:lvlJc w:val="left"/>
      <w:pPr>
        <w:tabs>
          <w:tab w:val="num" w:pos="3600"/>
        </w:tabs>
        <w:ind w:left="3600" w:hanging="360"/>
      </w:pPr>
      <w:rPr>
        <w:rFonts w:ascii="Wingdings" w:hAnsi="Wingdings" w:hint="default"/>
      </w:rPr>
    </w:lvl>
    <w:lvl w:ilvl="5" w:tplc="BEEE48F8" w:tentative="1">
      <w:start w:val="1"/>
      <w:numFmt w:val="bullet"/>
      <w:lvlText w:val=""/>
      <w:lvlJc w:val="left"/>
      <w:pPr>
        <w:tabs>
          <w:tab w:val="num" w:pos="4320"/>
        </w:tabs>
        <w:ind w:left="4320" w:hanging="360"/>
      </w:pPr>
      <w:rPr>
        <w:rFonts w:ascii="Wingdings" w:hAnsi="Wingdings" w:hint="default"/>
      </w:rPr>
    </w:lvl>
    <w:lvl w:ilvl="6" w:tplc="E6F8554A" w:tentative="1">
      <w:start w:val="1"/>
      <w:numFmt w:val="bullet"/>
      <w:lvlText w:val=""/>
      <w:lvlJc w:val="left"/>
      <w:pPr>
        <w:tabs>
          <w:tab w:val="num" w:pos="5040"/>
        </w:tabs>
        <w:ind w:left="5040" w:hanging="360"/>
      </w:pPr>
      <w:rPr>
        <w:rFonts w:ascii="Wingdings" w:hAnsi="Wingdings" w:hint="default"/>
      </w:rPr>
    </w:lvl>
    <w:lvl w:ilvl="7" w:tplc="4A54FAA8" w:tentative="1">
      <w:start w:val="1"/>
      <w:numFmt w:val="bullet"/>
      <w:lvlText w:val=""/>
      <w:lvlJc w:val="left"/>
      <w:pPr>
        <w:tabs>
          <w:tab w:val="num" w:pos="5760"/>
        </w:tabs>
        <w:ind w:left="5760" w:hanging="360"/>
      </w:pPr>
      <w:rPr>
        <w:rFonts w:ascii="Wingdings" w:hAnsi="Wingdings" w:hint="default"/>
      </w:rPr>
    </w:lvl>
    <w:lvl w:ilvl="8" w:tplc="BAB65100" w:tentative="1">
      <w:start w:val="1"/>
      <w:numFmt w:val="bullet"/>
      <w:lvlText w:val=""/>
      <w:lvlJc w:val="left"/>
      <w:pPr>
        <w:tabs>
          <w:tab w:val="num" w:pos="6480"/>
        </w:tabs>
        <w:ind w:left="6480" w:hanging="360"/>
      </w:pPr>
      <w:rPr>
        <w:rFonts w:ascii="Wingdings" w:hAnsi="Wingdings" w:hint="default"/>
      </w:rPr>
    </w:lvl>
  </w:abstractNum>
  <w:abstractNum w:abstractNumId="68">
    <w:nsid w:val="79132071"/>
    <w:multiLevelType w:val="hybridMultilevel"/>
    <w:tmpl w:val="FAAC59F2"/>
    <w:lvl w:ilvl="0" w:tplc="FC0046A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7620D4"/>
    <w:multiLevelType w:val="hybridMultilevel"/>
    <w:tmpl w:val="43C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B53B8B"/>
    <w:multiLevelType w:val="hybridMultilevel"/>
    <w:tmpl w:val="FF2847B0"/>
    <w:lvl w:ilvl="0" w:tplc="08CA801E">
      <w:numFmt w:val="bullet"/>
      <w:lvlText w:val="-"/>
      <w:lvlJc w:val="left"/>
      <w:pPr>
        <w:tabs>
          <w:tab w:val="num" w:pos="502"/>
        </w:tabs>
        <w:ind w:left="502" w:hanging="360"/>
      </w:pPr>
      <w:rPr>
        <w:rFonts w:ascii="Calibri" w:eastAsia="Times New Roman" w:hAnsi="Calibri"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1">
    <w:nsid w:val="7EF84A9D"/>
    <w:multiLevelType w:val="hybridMultilevel"/>
    <w:tmpl w:val="695E94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007523"/>
    <w:multiLevelType w:val="hybridMultilevel"/>
    <w:tmpl w:val="3C922D1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3">
    <w:nsid w:val="7F665273"/>
    <w:multiLevelType w:val="hybridMultilevel"/>
    <w:tmpl w:val="872E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7B5B3F"/>
    <w:multiLevelType w:val="multilevel"/>
    <w:tmpl w:val="98DA4C1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8"/>
  </w:num>
  <w:num w:numId="2">
    <w:abstractNumId w:val="38"/>
  </w:num>
  <w:num w:numId="3">
    <w:abstractNumId w:val="16"/>
  </w:num>
  <w:num w:numId="4">
    <w:abstractNumId w:val="19"/>
  </w:num>
  <w:num w:numId="5">
    <w:abstractNumId w:val="67"/>
  </w:num>
  <w:num w:numId="6">
    <w:abstractNumId w:val="13"/>
  </w:num>
  <w:num w:numId="7">
    <w:abstractNumId w:val="3"/>
  </w:num>
  <w:num w:numId="8">
    <w:abstractNumId w:val="10"/>
  </w:num>
  <w:num w:numId="9">
    <w:abstractNumId w:val="10"/>
    <w:lvlOverride w:ilvl="0">
      <w:startOverride w:val="1"/>
    </w:lvlOverride>
  </w:num>
  <w:num w:numId="10">
    <w:abstractNumId w:val="12"/>
  </w:num>
  <w:num w:numId="11">
    <w:abstractNumId w:val="56"/>
  </w:num>
  <w:num w:numId="12">
    <w:abstractNumId w:val="65"/>
  </w:num>
  <w:num w:numId="13">
    <w:abstractNumId w:val="39"/>
  </w:num>
  <w:num w:numId="14">
    <w:abstractNumId w:val="60"/>
  </w:num>
  <w:num w:numId="15">
    <w:abstractNumId w:val="52"/>
  </w:num>
  <w:num w:numId="16">
    <w:abstractNumId w:val="29"/>
  </w:num>
  <w:num w:numId="17">
    <w:abstractNumId w:val="71"/>
  </w:num>
  <w:num w:numId="18">
    <w:abstractNumId w:val="35"/>
  </w:num>
  <w:num w:numId="19">
    <w:abstractNumId w:val="7"/>
  </w:num>
  <w:num w:numId="20">
    <w:abstractNumId w:val="6"/>
  </w:num>
  <w:num w:numId="21">
    <w:abstractNumId w:val="28"/>
  </w:num>
  <w:num w:numId="22">
    <w:abstractNumId w:val="59"/>
  </w:num>
  <w:num w:numId="23">
    <w:abstractNumId w:val="57"/>
  </w:num>
  <w:num w:numId="24">
    <w:abstractNumId w:val="40"/>
  </w:num>
  <w:num w:numId="25">
    <w:abstractNumId w:val="21"/>
  </w:num>
  <w:num w:numId="26">
    <w:abstractNumId w:val="64"/>
  </w:num>
  <w:num w:numId="27">
    <w:abstractNumId w:val="4"/>
  </w:num>
  <w:num w:numId="28">
    <w:abstractNumId w:val="5"/>
  </w:num>
  <w:num w:numId="29">
    <w:abstractNumId w:val="33"/>
  </w:num>
  <w:num w:numId="30">
    <w:abstractNumId w:val="54"/>
  </w:num>
  <w:num w:numId="31">
    <w:abstractNumId w:val="22"/>
  </w:num>
  <w:num w:numId="32">
    <w:abstractNumId w:val="45"/>
  </w:num>
  <w:num w:numId="33">
    <w:abstractNumId w:val="27"/>
  </w:num>
  <w:num w:numId="34">
    <w:abstractNumId w:val="20"/>
  </w:num>
  <w:num w:numId="35">
    <w:abstractNumId w:val="9"/>
  </w:num>
  <w:num w:numId="36">
    <w:abstractNumId w:val="26"/>
  </w:num>
  <w:num w:numId="37">
    <w:abstractNumId w:val="41"/>
  </w:num>
  <w:num w:numId="38">
    <w:abstractNumId w:val="63"/>
  </w:num>
  <w:num w:numId="39">
    <w:abstractNumId w:val="74"/>
  </w:num>
  <w:num w:numId="40">
    <w:abstractNumId w:val="30"/>
  </w:num>
  <w:num w:numId="41">
    <w:abstractNumId w:val="61"/>
  </w:num>
  <w:num w:numId="42">
    <w:abstractNumId w:val="0"/>
  </w:num>
  <w:num w:numId="43">
    <w:abstractNumId w:val="46"/>
  </w:num>
  <w:num w:numId="44">
    <w:abstractNumId w:val="8"/>
  </w:num>
  <w:num w:numId="45">
    <w:abstractNumId w:val="36"/>
  </w:num>
  <w:num w:numId="46">
    <w:abstractNumId w:val="68"/>
  </w:num>
  <w:num w:numId="47">
    <w:abstractNumId w:val="69"/>
  </w:num>
  <w:num w:numId="48">
    <w:abstractNumId w:val="37"/>
  </w:num>
  <w:num w:numId="49">
    <w:abstractNumId w:val="44"/>
  </w:num>
  <w:num w:numId="50">
    <w:abstractNumId w:val="15"/>
  </w:num>
  <w:num w:numId="51">
    <w:abstractNumId w:val="42"/>
  </w:num>
  <w:num w:numId="52">
    <w:abstractNumId w:val="31"/>
  </w:num>
  <w:num w:numId="53">
    <w:abstractNumId w:val="47"/>
  </w:num>
  <w:num w:numId="54">
    <w:abstractNumId w:val="25"/>
  </w:num>
  <w:num w:numId="55">
    <w:abstractNumId w:val="66"/>
  </w:num>
  <w:num w:numId="56">
    <w:abstractNumId w:val="43"/>
  </w:num>
  <w:num w:numId="57">
    <w:abstractNumId w:val="55"/>
  </w:num>
  <w:num w:numId="58">
    <w:abstractNumId w:val="24"/>
  </w:num>
  <w:num w:numId="59">
    <w:abstractNumId w:val="11"/>
  </w:num>
  <w:num w:numId="60">
    <w:abstractNumId w:val="70"/>
  </w:num>
  <w:num w:numId="61">
    <w:abstractNumId w:val="34"/>
  </w:num>
  <w:num w:numId="62">
    <w:abstractNumId w:val="49"/>
  </w:num>
  <w:num w:numId="63">
    <w:abstractNumId w:val="53"/>
  </w:num>
  <w:num w:numId="64">
    <w:abstractNumId w:val="14"/>
  </w:num>
  <w:num w:numId="65">
    <w:abstractNumId w:val="62"/>
  </w:num>
  <w:num w:numId="66">
    <w:abstractNumId w:val="58"/>
  </w:num>
  <w:num w:numId="67">
    <w:abstractNumId w:val="50"/>
  </w:num>
  <w:num w:numId="68">
    <w:abstractNumId w:val="23"/>
  </w:num>
  <w:num w:numId="69">
    <w:abstractNumId w:val="17"/>
  </w:num>
  <w:num w:numId="70">
    <w:abstractNumId w:val="32"/>
  </w:num>
  <w:num w:numId="71">
    <w:abstractNumId w:val="2"/>
  </w:num>
  <w:num w:numId="72">
    <w:abstractNumId w:val="51"/>
  </w:num>
  <w:num w:numId="73">
    <w:abstractNumId w:val="73"/>
  </w:num>
  <w:num w:numId="74">
    <w:abstractNumId w:val="72"/>
  </w:num>
  <w:num w:numId="75">
    <w:abstractNumId w:val="18"/>
  </w:num>
  <w:num w:numId="76">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30"/>
    <w:rsid w:val="000001BC"/>
    <w:rsid w:val="000006E5"/>
    <w:rsid w:val="00001110"/>
    <w:rsid w:val="000012C3"/>
    <w:rsid w:val="00001624"/>
    <w:rsid w:val="00002041"/>
    <w:rsid w:val="000020AD"/>
    <w:rsid w:val="0000218F"/>
    <w:rsid w:val="00002317"/>
    <w:rsid w:val="000028C8"/>
    <w:rsid w:val="000047A4"/>
    <w:rsid w:val="00004EC2"/>
    <w:rsid w:val="00005750"/>
    <w:rsid w:val="00006051"/>
    <w:rsid w:val="00006799"/>
    <w:rsid w:val="0000690F"/>
    <w:rsid w:val="00006BEC"/>
    <w:rsid w:val="00006F8D"/>
    <w:rsid w:val="00007BEC"/>
    <w:rsid w:val="00010461"/>
    <w:rsid w:val="000108BB"/>
    <w:rsid w:val="00010B61"/>
    <w:rsid w:val="000113AD"/>
    <w:rsid w:val="00011C67"/>
    <w:rsid w:val="00011C7D"/>
    <w:rsid w:val="00011E97"/>
    <w:rsid w:val="0001202E"/>
    <w:rsid w:val="000122B1"/>
    <w:rsid w:val="000128B7"/>
    <w:rsid w:val="00012E3E"/>
    <w:rsid w:val="00013308"/>
    <w:rsid w:val="0001346B"/>
    <w:rsid w:val="00013580"/>
    <w:rsid w:val="00013B07"/>
    <w:rsid w:val="00013BA1"/>
    <w:rsid w:val="00013C84"/>
    <w:rsid w:val="00015144"/>
    <w:rsid w:val="000152A9"/>
    <w:rsid w:val="00015657"/>
    <w:rsid w:val="000157D8"/>
    <w:rsid w:val="0001659E"/>
    <w:rsid w:val="00016827"/>
    <w:rsid w:val="00016D7D"/>
    <w:rsid w:val="00017BBE"/>
    <w:rsid w:val="00017D88"/>
    <w:rsid w:val="00017E11"/>
    <w:rsid w:val="00017FB3"/>
    <w:rsid w:val="00020D62"/>
    <w:rsid w:val="00020E35"/>
    <w:rsid w:val="00021136"/>
    <w:rsid w:val="000223C9"/>
    <w:rsid w:val="000229E8"/>
    <w:rsid w:val="000232CF"/>
    <w:rsid w:val="0002388D"/>
    <w:rsid w:val="00024548"/>
    <w:rsid w:val="00024B44"/>
    <w:rsid w:val="0002500D"/>
    <w:rsid w:val="00025201"/>
    <w:rsid w:val="000254AC"/>
    <w:rsid w:val="00026544"/>
    <w:rsid w:val="000269A2"/>
    <w:rsid w:val="00027362"/>
    <w:rsid w:val="00027AB6"/>
    <w:rsid w:val="00027EF3"/>
    <w:rsid w:val="000301A2"/>
    <w:rsid w:val="0003032A"/>
    <w:rsid w:val="00030333"/>
    <w:rsid w:val="00030852"/>
    <w:rsid w:val="00030B87"/>
    <w:rsid w:val="00030DA1"/>
    <w:rsid w:val="00030DD4"/>
    <w:rsid w:val="00031451"/>
    <w:rsid w:val="00031676"/>
    <w:rsid w:val="00031788"/>
    <w:rsid w:val="00031F0B"/>
    <w:rsid w:val="0003283C"/>
    <w:rsid w:val="00032AFA"/>
    <w:rsid w:val="00032C76"/>
    <w:rsid w:val="000330C4"/>
    <w:rsid w:val="00033361"/>
    <w:rsid w:val="00033D6A"/>
    <w:rsid w:val="00033FEA"/>
    <w:rsid w:val="00034207"/>
    <w:rsid w:val="0003453F"/>
    <w:rsid w:val="000349A6"/>
    <w:rsid w:val="0003554A"/>
    <w:rsid w:val="000356FD"/>
    <w:rsid w:val="00035910"/>
    <w:rsid w:val="00035F46"/>
    <w:rsid w:val="000366CF"/>
    <w:rsid w:val="000367E1"/>
    <w:rsid w:val="00036B3D"/>
    <w:rsid w:val="00037031"/>
    <w:rsid w:val="00037807"/>
    <w:rsid w:val="000379C4"/>
    <w:rsid w:val="00037A5C"/>
    <w:rsid w:val="00040486"/>
    <w:rsid w:val="00041563"/>
    <w:rsid w:val="00041C75"/>
    <w:rsid w:val="00042400"/>
    <w:rsid w:val="000424B7"/>
    <w:rsid w:val="0004310B"/>
    <w:rsid w:val="00043F1A"/>
    <w:rsid w:val="00044FB6"/>
    <w:rsid w:val="00045536"/>
    <w:rsid w:val="000456E0"/>
    <w:rsid w:val="00045AFF"/>
    <w:rsid w:val="00046249"/>
    <w:rsid w:val="00046316"/>
    <w:rsid w:val="0004631D"/>
    <w:rsid w:val="0004688A"/>
    <w:rsid w:val="00046D1B"/>
    <w:rsid w:val="00047D57"/>
    <w:rsid w:val="00047E5F"/>
    <w:rsid w:val="000500E6"/>
    <w:rsid w:val="00050776"/>
    <w:rsid w:val="000509EB"/>
    <w:rsid w:val="00053387"/>
    <w:rsid w:val="000538B9"/>
    <w:rsid w:val="00053E3F"/>
    <w:rsid w:val="000541E9"/>
    <w:rsid w:val="00055897"/>
    <w:rsid w:val="00056886"/>
    <w:rsid w:val="00056927"/>
    <w:rsid w:val="00056B47"/>
    <w:rsid w:val="00056FEB"/>
    <w:rsid w:val="000573DE"/>
    <w:rsid w:val="000574F7"/>
    <w:rsid w:val="00057783"/>
    <w:rsid w:val="00057DED"/>
    <w:rsid w:val="00060234"/>
    <w:rsid w:val="00060476"/>
    <w:rsid w:val="00060E54"/>
    <w:rsid w:val="00060E78"/>
    <w:rsid w:val="0006116A"/>
    <w:rsid w:val="000619A2"/>
    <w:rsid w:val="00061CFA"/>
    <w:rsid w:val="00061E12"/>
    <w:rsid w:val="00062834"/>
    <w:rsid w:val="000634A5"/>
    <w:rsid w:val="00063863"/>
    <w:rsid w:val="00063A0B"/>
    <w:rsid w:val="00063A2A"/>
    <w:rsid w:val="000653C5"/>
    <w:rsid w:val="000656DA"/>
    <w:rsid w:val="00066107"/>
    <w:rsid w:val="00066134"/>
    <w:rsid w:val="0006646B"/>
    <w:rsid w:val="000669D6"/>
    <w:rsid w:val="00066A56"/>
    <w:rsid w:val="000671C7"/>
    <w:rsid w:val="0006745B"/>
    <w:rsid w:val="00067B6D"/>
    <w:rsid w:val="00067C94"/>
    <w:rsid w:val="00067CF3"/>
    <w:rsid w:val="00067F0C"/>
    <w:rsid w:val="000700B1"/>
    <w:rsid w:val="000702E0"/>
    <w:rsid w:val="00070849"/>
    <w:rsid w:val="00070DF3"/>
    <w:rsid w:val="00071422"/>
    <w:rsid w:val="00071A8D"/>
    <w:rsid w:val="00072882"/>
    <w:rsid w:val="00072D1C"/>
    <w:rsid w:val="00073C81"/>
    <w:rsid w:val="0007487B"/>
    <w:rsid w:val="00074A30"/>
    <w:rsid w:val="00074BC8"/>
    <w:rsid w:val="00074D9A"/>
    <w:rsid w:val="00075844"/>
    <w:rsid w:val="00075A5E"/>
    <w:rsid w:val="00075E49"/>
    <w:rsid w:val="0007715E"/>
    <w:rsid w:val="000775D0"/>
    <w:rsid w:val="00077857"/>
    <w:rsid w:val="0007798B"/>
    <w:rsid w:val="00080172"/>
    <w:rsid w:val="000801C0"/>
    <w:rsid w:val="000801EB"/>
    <w:rsid w:val="00080702"/>
    <w:rsid w:val="00080BBE"/>
    <w:rsid w:val="00081526"/>
    <w:rsid w:val="00081F47"/>
    <w:rsid w:val="00081FF9"/>
    <w:rsid w:val="000844F7"/>
    <w:rsid w:val="0008475A"/>
    <w:rsid w:val="000848D8"/>
    <w:rsid w:val="00084F2A"/>
    <w:rsid w:val="000851EB"/>
    <w:rsid w:val="0008527F"/>
    <w:rsid w:val="000857A6"/>
    <w:rsid w:val="000858B2"/>
    <w:rsid w:val="00086643"/>
    <w:rsid w:val="000874C0"/>
    <w:rsid w:val="00087CC4"/>
    <w:rsid w:val="00087E82"/>
    <w:rsid w:val="00090329"/>
    <w:rsid w:val="0009068D"/>
    <w:rsid w:val="0009072D"/>
    <w:rsid w:val="000908FF"/>
    <w:rsid w:val="00090C6C"/>
    <w:rsid w:val="00090F3E"/>
    <w:rsid w:val="00091203"/>
    <w:rsid w:val="0009148D"/>
    <w:rsid w:val="00091843"/>
    <w:rsid w:val="000918D9"/>
    <w:rsid w:val="0009224D"/>
    <w:rsid w:val="0009243F"/>
    <w:rsid w:val="00092E37"/>
    <w:rsid w:val="000935C2"/>
    <w:rsid w:val="00093A2D"/>
    <w:rsid w:val="00094099"/>
    <w:rsid w:val="0009473A"/>
    <w:rsid w:val="00094941"/>
    <w:rsid w:val="00094CA0"/>
    <w:rsid w:val="00096860"/>
    <w:rsid w:val="00097E0A"/>
    <w:rsid w:val="000A0296"/>
    <w:rsid w:val="000A0B85"/>
    <w:rsid w:val="000A0F65"/>
    <w:rsid w:val="000A1304"/>
    <w:rsid w:val="000A1329"/>
    <w:rsid w:val="000A16CD"/>
    <w:rsid w:val="000A1D0F"/>
    <w:rsid w:val="000A2073"/>
    <w:rsid w:val="000A2624"/>
    <w:rsid w:val="000A2665"/>
    <w:rsid w:val="000A26AC"/>
    <w:rsid w:val="000A2835"/>
    <w:rsid w:val="000A3232"/>
    <w:rsid w:val="000A325E"/>
    <w:rsid w:val="000A397E"/>
    <w:rsid w:val="000A3D56"/>
    <w:rsid w:val="000A4314"/>
    <w:rsid w:val="000A4621"/>
    <w:rsid w:val="000A474F"/>
    <w:rsid w:val="000A4B00"/>
    <w:rsid w:val="000A52C3"/>
    <w:rsid w:val="000A5A21"/>
    <w:rsid w:val="000A653C"/>
    <w:rsid w:val="000A672B"/>
    <w:rsid w:val="000A6A98"/>
    <w:rsid w:val="000B005C"/>
    <w:rsid w:val="000B0329"/>
    <w:rsid w:val="000B0604"/>
    <w:rsid w:val="000B09D5"/>
    <w:rsid w:val="000B0D20"/>
    <w:rsid w:val="000B1203"/>
    <w:rsid w:val="000B145F"/>
    <w:rsid w:val="000B15FD"/>
    <w:rsid w:val="000B2309"/>
    <w:rsid w:val="000B2533"/>
    <w:rsid w:val="000B2AE1"/>
    <w:rsid w:val="000B348D"/>
    <w:rsid w:val="000B36D0"/>
    <w:rsid w:val="000B3F30"/>
    <w:rsid w:val="000B44B9"/>
    <w:rsid w:val="000B4CF0"/>
    <w:rsid w:val="000B5438"/>
    <w:rsid w:val="000B54CB"/>
    <w:rsid w:val="000B5B87"/>
    <w:rsid w:val="000B5F87"/>
    <w:rsid w:val="000B6614"/>
    <w:rsid w:val="000B676B"/>
    <w:rsid w:val="000B68E6"/>
    <w:rsid w:val="000B7399"/>
    <w:rsid w:val="000B76AA"/>
    <w:rsid w:val="000B7AF0"/>
    <w:rsid w:val="000C011E"/>
    <w:rsid w:val="000C02A9"/>
    <w:rsid w:val="000C0AC2"/>
    <w:rsid w:val="000C0C2C"/>
    <w:rsid w:val="000C1084"/>
    <w:rsid w:val="000C115C"/>
    <w:rsid w:val="000C12D0"/>
    <w:rsid w:val="000C14EE"/>
    <w:rsid w:val="000C18DB"/>
    <w:rsid w:val="000C1B24"/>
    <w:rsid w:val="000C2969"/>
    <w:rsid w:val="000C2EEC"/>
    <w:rsid w:val="000C33C2"/>
    <w:rsid w:val="000C3B03"/>
    <w:rsid w:val="000C3D47"/>
    <w:rsid w:val="000C3E88"/>
    <w:rsid w:val="000C4B07"/>
    <w:rsid w:val="000C4ECC"/>
    <w:rsid w:val="000C5047"/>
    <w:rsid w:val="000C51F7"/>
    <w:rsid w:val="000C5475"/>
    <w:rsid w:val="000C552D"/>
    <w:rsid w:val="000C5B44"/>
    <w:rsid w:val="000C628C"/>
    <w:rsid w:val="000C6990"/>
    <w:rsid w:val="000C6BDD"/>
    <w:rsid w:val="000C78B6"/>
    <w:rsid w:val="000D0192"/>
    <w:rsid w:val="000D0A4A"/>
    <w:rsid w:val="000D0A61"/>
    <w:rsid w:val="000D13B3"/>
    <w:rsid w:val="000D1523"/>
    <w:rsid w:val="000D1699"/>
    <w:rsid w:val="000D1959"/>
    <w:rsid w:val="000D1AAD"/>
    <w:rsid w:val="000D2735"/>
    <w:rsid w:val="000D278B"/>
    <w:rsid w:val="000D2CC2"/>
    <w:rsid w:val="000D3D9B"/>
    <w:rsid w:val="000D40FE"/>
    <w:rsid w:val="000D4AAD"/>
    <w:rsid w:val="000D52ED"/>
    <w:rsid w:val="000D54C7"/>
    <w:rsid w:val="000D55C3"/>
    <w:rsid w:val="000D55EF"/>
    <w:rsid w:val="000D648F"/>
    <w:rsid w:val="000D69A8"/>
    <w:rsid w:val="000D6D48"/>
    <w:rsid w:val="000D726E"/>
    <w:rsid w:val="000D75E3"/>
    <w:rsid w:val="000D77A7"/>
    <w:rsid w:val="000D78D5"/>
    <w:rsid w:val="000D7EFA"/>
    <w:rsid w:val="000E0DA6"/>
    <w:rsid w:val="000E10B8"/>
    <w:rsid w:val="000E123C"/>
    <w:rsid w:val="000E140F"/>
    <w:rsid w:val="000E1614"/>
    <w:rsid w:val="000E162D"/>
    <w:rsid w:val="000E16E0"/>
    <w:rsid w:val="000E1A83"/>
    <w:rsid w:val="000E2249"/>
    <w:rsid w:val="000E28BF"/>
    <w:rsid w:val="000E2C0E"/>
    <w:rsid w:val="000E3360"/>
    <w:rsid w:val="000E35B6"/>
    <w:rsid w:val="000E3DE5"/>
    <w:rsid w:val="000E4520"/>
    <w:rsid w:val="000E4E19"/>
    <w:rsid w:val="000E4EC1"/>
    <w:rsid w:val="000E5A32"/>
    <w:rsid w:val="000E6430"/>
    <w:rsid w:val="000E6605"/>
    <w:rsid w:val="000E6BBA"/>
    <w:rsid w:val="000E6C15"/>
    <w:rsid w:val="000E6CE2"/>
    <w:rsid w:val="000E6CF9"/>
    <w:rsid w:val="000E6D07"/>
    <w:rsid w:val="000E756A"/>
    <w:rsid w:val="000E7E66"/>
    <w:rsid w:val="000F01BE"/>
    <w:rsid w:val="000F2047"/>
    <w:rsid w:val="000F25FE"/>
    <w:rsid w:val="000F2993"/>
    <w:rsid w:val="000F33A8"/>
    <w:rsid w:val="000F3A5A"/>
    <w:rsid w:val="000F3D2B"/>
    <w:rsid w:val="000F447E"/>
    <w:rsid w:val="000F4838"/>
    <w:rsid w:val="000F5805"/>
    <w:rsid w:val="000F5CD1"/>
    <w:rsid w:val="000F600C"/>
    <w:rsid w:val="000F627D"/>
    <w:rsid w:val="000F69E4"/>
    <w:rsid w:val="000F6C37"/>
    <w:rsid w:val="000F7F36"/>
    <w:rsid w:val="00100A8B"/>
    <w:rsid w:val="00100B3B"/>
    <w:rsid w:val="00100DCB"/>
    <w:rsid w:val="00100E33"/>
    <w:rsid w:val="00101197"/>
    <w:rsid w:val="001013D3"/>
    <w:rsid w:val="001016D0"/>
    <w:rsid w:val="00101B0A"/>
    <w:rsid w:val="00102345"/>
    <w:rsid w:val="00102375"/>
    <w:rsid w:val="0010276B"/>
    <w:rsid w:val="00102FA5"/>
    <w:rsid w:val="00103C01"/>
    <w:rsid w:val="00103E6E"/>
    <w:rsid w:val="00104299"/>
    <w:rsid w:val="00104531"/>
    <w:rsid w:val="001048A3"/>
    <w:rsid w:val="00104C79"/>
    <w:rsid w:val="0010556D"/>
    <w:rsid w:val="00106B35"/>
    <w:rsid w:val="00107320"/>
    <w:rsid w:val="0010766E"/>
    <w:rsid w:val="001101CB"/>
    <w:rsid w:val="001103DC"/>
    <w:rsid w:val="001104A5"/>
    <w:rsid w:val="001104DB"/>
    <w:rsid w:val="00110A0B"/>
    <w:rsid w:val="0011141A"/>
    <w:rsid w:val="00111780"/>
    <w:rsid w:val="001119D3"/>
    <w:rsid w:val="0011252B"/>
    <w:rsid w:val="0011260E"/>
    <w:rsid w:val="00112FD5"/>
    <w:rsid w:val="001139A0"/>
    <w:rsid w:val="00113E05"/>
    <w:rsid w:val="001152AC"/>
    <w:rsid w:val="00115630"/>
    <w:rsid w:val="00115AC0"/>
    <w:rsid w:val="00115DB3"/>
    <w:rsid w:val="00116128"/>
    <w:rsid w:val="001166AC"/>
    <w:rsid w:val="001168E3"/>
    <w:rsid w:val="0011698E"/>
    <w:rsid w:val="00116B14"/>
    <w:rsid w:val="0011717D"/>
    <w:rsid w:val="00117FDC"/>
    <w:rsid w:val="0012010F"/>
    <w:rsid w:val="00120215"/>
    <w:rsid w:val="00120A37"/>
    <w:rsid w:val="00120BDC"/>
    <w:rsid w:val="00120BF6"/>
    <w:rsid w:val="00120DD3"/>
    <w:rsid w:val="00121863"/>
    <w:rsid w:val="00121D22"/>
    <w:rsid w:val="00122937"/>
    <w:rsid w:val="00122DD5"/>
    <w:rsid w:val="00123177"/>
    <w:rsid w:val="00123D61"/>
    <w:rsid w:val="001249D7"/>
    <w:rsid w:val="00124C8B"/>
    <w:rsid w:val="0012527A"/>
    <w:rsid w:val="001254C3"/>
    <w:rsid w:val="00125B27"/>
    <w:rsid w:val="00126047"/>
    <w:rsid w:val="001262D5"/>
    <w:rsid w:val="00126511"/>
    <w:rsid w:val="00126E2F"/>
    <w:rsid w:val="001273B0"/>
    <w:rsid w:val="001278F5"/>
    <w:rsid w:val="00130A26"/>
    <w:rsid w:val="001313B8"/>
    <w:rsid w:val="0013156C"/>
    <w:rsid w:val="00131594"/>
    <w:rsid w:val="00131645"/>
    <w:rsid w:val="00131CF6"/>
    <w:rsid w:val="00131DD1"/>
    <w:rsid w:val="00132699"/>
    <w:rsid w:val="00132D78"/>
    <w:rsid w:val="00132FB8"/>
    <w:rsid w:val="0013303F"/>
    <w:rsid w:val="00133F1D"/>
    <w:rsid w:val="00134343"/>
    <w:rsid w:val="001344ED"/>
    <w:rsid w:val="00134BC2"/>
    <w:rsid w:val="00134FC9"/>
    <w:rsid w:val="0013512C"/>
    <w:rsid w:val="0013560C"/>
    <w:rsid w:val="0013583E"/>
    <w:rsid w:val="00135B38"/>
    <w:rsid w:val="00136524"/>
    <w:rsid w:val="00136B0D"/>
    <w:rsid w:val="00136C22"/>
    <w:rsid w:val="00136FBE"/>
    <w:rsid w:val="001379E0"/>
    <w:rsid w:val="001379F8"/>
    <w:rsid w:val="00140658"/>
    <w:rsid w:val="00140778"/>
    <w:rsid w:val="001407B0"/>
    <w:rsid w:val="00140F3A"/>
    <w:rsid w:val="00141435"/>
    <w:rsid w:val="00141488"/>
    <w:rsid w:val="00141790"/>
    <w:rsid w:val="00141912"/>
    <w:rsid w:val="00141B14"/>
    <w:rsid w:val="00141E3F"/>
    <w:rsid w:val="0014278E"/>
    <w:rsid w:val="00142F01"/>
    <w:rsid w:val="0014443F"/>
    <w:rsid w:val="00144C43"/>
    <w:rsid w:val="001451F4"/>
    <w:rsid w:val="0014538C"/>
    <w:rsid w:val="00145483"/>
    <w:rsid w:val="00145503"/>
    <w:rsid w:val="00145835"/>
    <w:rsid w:val="00145A91"/>
    <w:rsid w:val="0014617F"/>
    <w:rsid w:val="00146315"/>
    <w:rsid w:val="00146524"/>
    <w:rsid w:val="001465F6"/>
    <w:rsid w:val="00146797"/>
    <w:rsid w:val="00146859"/>
    <w:rsid w:val="00146921"/>
    <w:rsid w:val="00146CF7"/>
    <w:rsid w:val="0014712D"/>
    <w:rsid w:val="00147877"/>
    <w:rsid w:val="0014796B"/>
    <w:rsid w:val="00147AF2"/>
    <w:rsid w:val="001505F5"/>
    <w:rsid w:val="00151C46"/>
    <w:rsid w:val="00151D37"/>
    <w:rsid w:val="00151FE5"/>
    <w:rsid w:val="001520A1"/>
    <w:rsid w:val="001524C3"/>
    <w:rsid w:val="001539B4"/>
    <w:rsid w:val="00153F9B"/>
    <w:rsid w:val="00154617"/>
    <w:rsid w:val="001546A5"/>
    <w:rsid w:val="001555AD"/>
    <w:rsid w:val="001560A8"/>
    <w:rsid w:val="001565BB"/>
    <w:rsid w:val="00156620"/>
    <w:rsid w:val="001571C1"/>
    <w:rsid w:val="00157478"/>
    <w:rsid w:val="001574C3"/>
    <w:rsid w:val="00157899"/>
    <w:rsid w:val="00160019"/>
    <w:rsid w:val="001606E4"/>
    <w:rsid w:val="00160F97"/>
    <w:rsid w:val="001612FD"/>
    <w:rsid w:val="0016158A"/>
    <w:rsid w:val="00162031"/>
    <w:rsid w:val="00162F5C"/>
    <w:rsid w:val="001634D0"/>
    <w:rsid w:val="001634DD"/>
    <w:rsid w:val="001636DA"/>
    <w:rsid w:val="00163E1C"/>
    <w:rsid w:val="00164278"/>
    <w:rsid w:val="00164957"/>
    <w:rsid w:val="00165D37"/>
    <w:rsid w:val="00165F0E"/>
    <w:rsid w:val="00165F6D"/>
    <w:rsid w:val="001661A6"/>
    <w:rsid w:val="001661C6"/>
    <w:rsid w:val="00166329"/>
    <w:rsid w:val="00166879"/>
    <w:rsid w:val="00167B91"/>
    <w:rsid w:val="001713AF"/>
    <w:rsid w:val="001715B7"/>
    <w:rsid w:val="00171B62"/>
    <w:rsid w:val="00171D1E"/>
    <w:rsid w:val="00171DFE"/>
    <w:rsid w:val="0017235C"/>
    <w:rsid w:val="00172D76"/>
    <w:rsid w:val="0017336E"/>
    <w:rsid w:val="00173371"/>
    <w:rsid w:val="00174085"/>
    <w:rsid w:val="00174162"/>
    <w:rsid w:val="001741EB"/>
    <w:rsid w:val="001743C7"/>
    <w:rsid w:val="00174944"/>
    <w:rsid w:val="00174A62"/>
    <w:rsid w:val="00174C1D"/>
    <w:rsid w:val="00174CC3"/>
    <w:rsid w:val="00175A05"/>
    <w:rsid w:val="00175AA6"/>
    <w:rsid w:val="00176300"/>
    <w:rsid w:val="00176E57"/>
    <w:rsid w:val="00176E9C"/>
    <w:rsid w:val="0017718B"/>
    <w:rsid w:val="0018051D"/>
    <w:rsid w:val="001809B9"/>
    <w:rsid w:val="00181B6F"/>
    <w:rsid w:val="00181E3F"/>
    <w:rsid w:val="00181F1E"/>
    <w:rsid w:val="00181FDF"/>
    <w:rsid w:val="00183277"/>
    <w:rsid w:val="001840AC"/>
    <w:rsid w:val="00184AF4"/>
    <w:rsid w:val="00184B99"/>
    <w:rsid w:val="00184D62"/>
    <w:rsid w:val="00185144"/>
    <w:rsid w:val="00185614"/>
    <w:rsid w:val="0018563E"/>
    <w:rsid w:val="00185CB3"/>
    <w:rsid w:val="001864A3"/>
    <w:rsid w:val="00186C9B"/>
    <w:rsid w:val="001873E2"/>
    <w:rsid w:val="001875C0"/>
    <w:rsid w:val="00187C80"/>
    <w:rsid w:val="00187CD2"/>
    <w:rsid w:val="00191829"/>
    <w:rsid w:val="001918A7"/>
    <w:rsid w:val="001918C8"/>
    <w:rsid w:val="00191A4D"/>
    <w:rsid w:val="00192063"/>
    <w:rsid w:val="001922CE"/>
    <w:rsid w:val="00193A2F"/>
    <w:rsid w:val="001947D6"/>
    <w:rsid w:val="00194AA9"/>
    <w:rsid w:val="00194E4F"/>
    <w:rsid w:val="001957D5"/>
    <w:rsid w:val="00195834"/>
    <w:rsid w:val="00195C3C"/>
    <w:rsid w:val="0019606F"/>
    <w:rsid w:val="00196146"/>
    <w:rsid w:val="001969D5"/>
    <w:rsid w:val="00196AA0"/>
    <w:rsid w:val="00197066"/>
    <w:rsid w:val="00197471"/>
    <w:rsid w:val="001976DE"/>
    <w:rsid w:val="00197BB3"/>
    <w:rsid w:val="001A0C3A"/>
    <w:rsid w:val="001A134F"/>
    <w:rsid w:val="001A1BB3"/>
    <w:rsid w:val="001A1C79"/>
    <w:rsid w:val="001A1DEA"/>
    <w:rsid w:val="001A1ED9"/>
    <w:rsid w:val="001A23E3"/>
    <w:rsid w:val="001A2FB9"/>
    <w:rsid w:val="001A4402"/>
    <w:rsid w:val="001A44A3"/>
    <w:rsid w:val="001A4684"/>
    <w:rsid w:val="001A498C"/>
    <w:rsid w:val="001A5DE8"/>
    <w:rsid w:val="001A67DE"/>
    <w:rsid w:val="001A70DE"/>
    <w:rsid w:val="001A7D55"/>
    <w:rsid w:val="001A7FCE"/>
    <w:rsid w:val="001B033E"/>
    <w:rsid w:val="001B2036"/>
    <w:rsid w:val="001B2A89"/>
    <w:rsid w:val="001B3111"/>
    <w:rsid w:val="001B31F1"/>
    <w:rsid w:val="001B3843"/>
    <w:rsid w:val="001B3DB4"/>
    <w:rsid w:val="001B415A"/>
    <w:rsid w:val="001B4A1D"/>
    <w:rsid w:val="001B4B10"/>
    <w:rsid w:val="001B4B7A"/>
    <w:rsid w:val="001B4D72"/>
    <w:rsid w:val="001B4F39"/>
    <w:rsid w:val="001B4FD4"/>
    <w:rsid w:val="001B5326"/>
    <w:rsid w:val="001B5727"/>
    <w:rsid w:val="001B59E3"/>
    <w:rsid w:val="001B5A44"/>
    <w:rsid w:val="001B5DD1"/>
    <w:rsid w:val="001B6C68"/>
    <w:rsid w:val="001B775B"/>
    <w:rsid w:val="001C03CC"/>
    <w:rsid w:val="001C0FAA"/>
    <w:rsid w:val="001C13D0"/>
    <w:rsid w:val="001C17C4"/>
    <w:rsid w:val="001C1CFB"/>
    <w:rsid w:val="001C1D08"/>
    <w:rsid w:val="001C261C"/>
    <w:rsid w:val="001C2DFF"/>
    <w:rsid w:val="001C334F"/>
    <w:rsid w:val="001C3A62"/>
    <w:rsid w:val="001C3BCB"/>
    <w:rsid w:val="001C3C6F"/>
    <w:rsid w:val="001C4D2C"/>
    <w:rsid w:val="001C5338"/>
    <w:rsid w:val="001C59EE"/>
    <w:rsid w:val="001C5AFF"/>
    <w:rsid w:val="001C7AAF"/>
    <w:rsid w:val="001D0033"/>
    <w:rsid w:val="001D02C4"/>
    <w:rsid w:val="001D0C03"/>
    <w:rsid w:val="001D0DEA"/>
    <w:rsid w:val="001D1218"/>
    <w:rsid w:val="001D13E9"/>
    <w:rsid w:val="001D17BB"/>
    <w:rsid w:val="001D2142"/>
    <w:rsid w:val="001D2298"/>
    <w:rsid w:val="001D3170"/>
    <w:rsid w:val="001D35A6"/>
    <w:rsid w:val="001D391D"/>
    <w:rsid w:val="001D4336"/>
    <w:rsid w:val="001D4494"/>
    <w:rsid w:val="001D6336"/>
    <w:rsid w:val="001D6ED5"/>
    <w:rsid w:val="001D700D"/>
    <w:rsid w:val="001D741D"/>
    <w:rsid w:val="001D767B"/>
    <w:rsid w:val="001D7BCC"/>
    <w:rsid w:val="001E0219"/>
    <w:rsid w:val="001E054B"/>
    <w:rsid w:val="001E05EA"/>
    <w:rsid w:val="001E102C"/>
    <w:rsid w:val="001E1088"/>
    <w:rsid w:val="001E128D"/>
    <w:rsid w:val="001E1A0A"/>
    <w:rsid w:val="001E270E"/>
    <w:rsid w:val="001E297B"/>
    <w:rsid w:val="001E2AE9"/>
    <w:rsid w:val="001E2ED6"/>
    <w:rsid w:val="001E3056"/>
    <w:rsid w:val="001E3656"/>
    <w:rsid w:val="001E393C"/>
    <w:rsid w:val="001E4C4F"/>
    <w:rsid w:val="001E51D1"/>
    <w:rsid w:val="001E56C3"/>
    <w:rsid w:val="001E57A6"/>
    <w:rsid w:val="001E5833"/>
    <w:rsid w:val="001E626F"/>
    <w:rsid w:val="001E6DCF"/>
    <w:rsid w:val="001E73F7"/>
    <w:rsid w:val="001E7AEB"/>
    <w:rsid w:val="001F0273"/>
    <w:rsid w:val="001F07CF"/>
    <w:rsid w:val="001F091D"/>
    <w:rsid w:val="001F0EDB"/>
    <w:rsid w:val="001F2113"/>
    <w:rsid w:val="001F2175"/>
    <w:rsid w:val="001F23F5"/>
    <w:rsid w:val="001F3126"/>
    <w:rsid w:val="001F3F88"/>
    <w:rsid w:val="001F4317"/>
    <w:rsid w:val="001F4AB5"/>
    <w:rsid w:val="001F4B9F"/>
    <w:rsid w:val="001F4FCA"/>
    <w:rsid w:val="001F4FE4"/>
    <w:rsid w:val="001F575A"/>
    <w:rsid w:val="001F5BB0"/>
    <w:rsid w:val="001F6964"/>
    <w:rsid w:val="001F6A95"/>
    <w:rsid w:val="001F75B7"/>
    <w:rsid w:val="001F7EBF"/>
    <w:rsid w:val="001F7F47"/>
    <w:rsid w:val="00200521"/>
    <w:rsid w:val="00200581"/>
    <w:rsid w:val="0020099F"/>
    <w:rsid w:val="00201D0C"/>
    <w:rsid w:val="0020241A"/>
    <w:rsid w:val="00202BE3"/>
    <w:rsid w:val="00202DAF"/>
    <w:rsid w:val="00203352"/>
    <w:rsid w:val="0020347F"/>
    <w:rsid w:val="002043B7"/>
    <w:rsid w:val="00204D8A"/>
    <w:rsid w:val="002055C1"/>
    <w:rsid w:val="00205E85"/>
    <w:rsid w:val="0020626F"/>
    <w:rsid w:val="002069CF"/>
    <w:rsid w:val="00206C1D"/>
    <w:rsid w:val="00207CAD"/>
    <w:rsid w:val="00210362"/>
    <w:rsid w:val="0021050F"/>
    <w:rsid w:val="0021082E"/>
    <w:rsid w:val="00210B76"/>
    <w:rsid w:val="002114A6"/>
    <w:rsid w:val="00211FB0"/>
    <w:rsid w:val="00212323"/>
    <w:rsid w:val="002126CF"/>
    <w:rsid w:val="00212D6D"/>
    <w:rsid w:val="00213708"/>
    <w:rsid w:val="00213F12"/>
    <w:rsid w:val="00213F1D"/>
    <w:rsid w:val="00213FD4"/>
    <w:rsid w:val="002145A2"/>
    <w:rsid w:val="00214D7F"/>
    <w:rsid w:val="00215410"/>
    <w:rsid w:val="00215450"/>
    <w:rsid w:val="00215451"/>
    <w:rsid w:val="002156DB"/>
    <w:rsid w:val="00215B6D"/>
    <w:rsid w:val="00216138"/>
    <w:rsid w:val="00216734"/>
    <w:rsid w:val="00216C09"/>
    <w:rsid w:val="00216D71"/>
    <w:rsid w:val="00216DB4"/>
    <w:rsid w:val="00216DF3"/>
    <w:rsid w:val="00216F7F"/>
    <w:rsid w:val="00217975"/>
    <w:rsid w:val="0022071C"/>
    <w:rsid w:val="00220962"/>
    <w:rsid w:val="00220A8E"/>
    <w:rsid w:val="00220FFD"/>
    <w:rsid w:val="0022115E"/>
    <w:rsid w:val="00221550"/>
    <w:rsid w:val="00221AF2"/>
    <w:rsid w:val="00222ACB"/>
    <w:rsid w:val="00222B76"/>
    <w:rsid w:val="00222F68"/>
    <w:rsid w:val="0022385B"/>
    <w:rsid w:val="00223C19"/>
    <w:rsid w:val="00224238"/>
    <w:rsid w:val="0022502B"/>
    <w:rsid w:val="00225EF6"/>
    <w:rsid w:val="002266CD"/>
    <w:rsid w:val="00226A6F"/>
    <w:rsid w:val="00226E61"/>
    <w:rsid w:val="0022735F"/>
    <w:rsid w:val="00227417"/>
    <w:rsid w:val="0022775F"/>
    <w:rsid w:val="002279D9"/>
    <w:rsid w:val="00227BD6"/>
    <w:rsid w:val="00227C44"/>
    <w:rsid w:val="002300AF"/>
    <w:rsid w:val="00230134"/>
    <w:rsid w:val="00230273"/>
    <w:rsid w:val="00230502"/>
    <w:rsid w:val="00231F4D"/>
    <w:rsid w:val="002327AC"/>
    <w:rsid w:val="002327C9"/>
    <w:rsid w:val="00232B7B"/>
    <w:rsid w:val="00232DA5"/>
    <w:rsid w:val="00232F3F"/>
    <w:rsid w:val="002342B4"/>
    <w:rsid w:val="0023547F"/>
    <w:rsid w:val="00236399"/>
    <w:rsid w:val="00236904"/>
    <w:rsid w:val="00236E69"/>
    <w:rsid w:val="00236F6C"/>
    <w:rsid w:val="0023721D"/>
    <w:rsid w:val="00237300"/>
    <w:rsid w:val="00237651"/>
    <w:rsid w:val="00237A48"/>
    <w:rsid w:val="00237F00"/>
    <w:rsid w:val="00237F13"/>
    <w:rsid w:val="00240348"/>
    <w:rsid w:val="00240661"/>
    <w:rsid w:val="00241873"/>
    <w:rsid w:val="00241D78"/>
    <w:rsid w:val="00241FCD"/>
    <w:rsid w:val="00242BC9"/>
    <w:rsid w:val="00242DEF"/>
    <w:rsid w:val="00243331"/>
    <w:rsid w:val="002433C0"/>
    <w:rsid w:val="00243706"/>
    <w:rsid w:val="00243856"/>
    <w:rsid w:val="00243D10"/>
    <w:rsid w:val="00244048"/>
    <w:rsid w:val="0024466E"/>
    <w:rsid w:val="00245216"/>
    <w:rsid w:val="002455B3"/>
    <w:rsid w:val="00245B6F"/>
    <w:rsid w:val="0024671E"/>
    <w:rsid w:val="0024690E"/>
    <w:rsid w:val="002475D8"/>
    <w:rsid w:val="00247715"/>
    <w:rsid w:val="002477E0"/>
    <w:rsid w:val="00247ADC"/>
    <w:rsid w:val="00247FFB"/>
    <w:rsid w:val="0025033D"/>
    <w:rsid w:val="00250808"/>
    <w:rsid w:val="0025083B"/>
    <w:rsid w:val="002508EE"/>
    <w:rsid w:val="00250BA9"/>
    <w:rsid w:val="00251153"/>
    <w:rsid w:val="00252174"/>
    <w:rsid w:val="0025281D"/>
    <w:rsid w:val="00252867"/>
    <w:rsid w:val="002528AA"/>
    <w:rsid w:val="002529BA"/>
    <w:rsid w:val="00252B9F"/>
    <w:rsid w:val="00252C73"/>
    <w:rsid w:val="0025354D"/>
    <w:rsid w:val="00253825"/>
    <w:rsid w:val="002538D5"/>
    <w:rsid w:val="00253E0D"/>
    <w:rsid w:val="002545C5"/>
    <w:rsid w:val="002556DE"/>
    <w:rsid w:val="00256020"/>
    <w:rsid w:val="002560FB"/>
    <w:rsid w:val="0025638D"/>
    <w:rsid w:val="002566F5"/>
    <w:rsid w:val="002568FD"/>
    <w:rsid w:val="00256A4D"/>
    <w:rsid w:val="00256E67"/>
    <w:rsid w:val="0025764C"/>
    <w:rsid w:val="002578F7"/>
    <w:rsid w:val="00260234"/>
    <w:rsid w:val="0026029E"/>
    <w:rsid w:val="00260BA9"/>
    <w:rsid w:val="002615D3"/>
    <w:rsid w:val="002618A5"/>
    <w:rsid w:val="00261A11"/>
    <w:rsid w:val="00261A2B"/>
    <w:rsid w:val="00261A3D"/>
    <w:rsid w:val="00261C9A"/>
    <w:rsid w:val="00262C37"/>
    <w:rsid w:val="00262F41"/>
    <w:rsid w:val="00263C3B"/>
    <w:rsid w:val="0026428C"/>
    <w:rsid w:val="002646F5"/>
    <w:rsid w:val="00264AA3"/>
    <w:rsid w:val="00264AF4"/>
    <w:rsid w:val="00264D30"/>
    <w:rsid w:val="00265213"/>
    <w:rsid w:val="002661D9"/>
    <w:rsid w:val="00266925"/>
    <w:rsid w:val="00267F66"/>
    <w:rsid w:val="00270525"/>
    <w:rsid w:val="00270FDE"/>
    <w:rsid w:val="0027117C"/>
    <w:rsid w:val="00271A07"/>
    <w:rsid w:val="00272D92"/>
    <w:rsid w:val="002732DF"/>
    <w:rsid w:val="00274257"/>
    <w:rsid w:val="00274D17"/>
    <w:rsid w:val="00275D09"/>
    <w:rsid w:val="00276247"/>
    <w:rsid w:val="00276AF3"/>
    <w:rsid w:val="00276BBC"/>
    <w:rsid w:val="00276F6B"/>
    <w:rsid w:val="00277028"/>
    <w:rsid w:val="00277E03"/>
    <w:rsid w:val="00277FD6"/>
    <w:rsid w:val="00280059"/>
    <w:rsid w:val="00281F61"/>
    <w:rsid w:val="00282115"/>
    <w:rsid w:val="00282AF5"/>
    <w:rsid w:val="002830A5"/>
    <w:rsid w:val="00284109"/>
    <w:rsid w:val="00284CE7"/>
    <w:rsid w:val="00284D8D"/>
    <w:rsid w:val="00284DDD"/>
    <w:rsid w:val="0028562E"/>
    <w:rsid w:val="0028589E"/>
    <w:rsid w:val="00285A1C"/>
    <w:rsid w:val="00285C48"/>
    <w:rsid w:val="00285E3F"/>
    <w:rsid w:val="00286321"/>
    <w:rsid w:val="002867B5"/>
    <w:rsid w:val="00286926"/>
    <w:rsid w:val="00286A06"/>
    <w:rsid w:val="00286B07"/>
    <w:rsid w:val="00286FE0"/>
    <w:rsid w:val="002871FD"/>
    <w:rsid w:val="00287340"/>
    <w:rsid w:val="002874F6"/>
    <w:rsid w:val="00287B4B"/>
    <w:rsid w:val="00287DE3"/>
    <w:rsid w:val="00287E20"/>
    <w:rsid w:val="0029011E"/>
    <w:rsid w:val="00290582"/>
    <w:rsid w:val="0029059E"/>
    <w:rsid w:val="002908FC"/>
    <w:rsid w:val="00291B67"/>
    <w:rsid w:val="00291B88"/>
    <w:rsid w:val="0029200A"/>
    <w:rsid w:val="002920A1"/>
    <w:rsid w:val="00292D80"/>
    <w:rsid w:val="0029348A"/>
    <w:rsid w:val="0029362D"/>
    <w:rsid w:val="0029370B"/>
    <w:rsid w:val="00293C24"/>
    <w:rsid w:val="00293D59"/>
    <w:rsid w:val="00293DBF"/>
    <w:rsid w:val="002942E5"/>
    <w:rsid w:val="0029430F"/>
    <w:rsid w:val="00294A99"/>
    <w:rsid w:val="00295854"/>
    <w:rsid w:val="00295919"/>
    <w:rsid w:val="00295D0B"/>
    <w:rsid w:val="00295DB3"/>
    <w:rsid w:val="0029617B"/>
    <w:rsid w:val="002961C0"/>
    <w:rsid w:val="00297EB9"/>
    <w:rsid w:val="002A10D1"/>
    <w:rsid w:val="002A15B7"/>
    <w:rsid w:val="002A28A4"/>
    <w:rsid w:val="002A3305"/>
    <w:rsid w:val="002A33B8"/>
    <w:rsid w:val="002A3CC3"/>
    <w:rsid w:val="002A4152"/>
    <w:rsid w:val="002A4A32"/>
    <w:rsid w:val="002A51EE"/>
    <w:rsid w:val="002A5C97"/>
    <w:rsid w:val="002A5DFB"/>
    <w:rsid w:val="002A6843"/>
    <w:rsid w:val="002A7686"/>
    <w:rsid w:val="002A7731"/>
    <w:rsid w:val="002A7ECD"/>
    <w:rsid w:val="002A7F10"/>
    <w:rsid w:val="002B0F60"/>
    <w:rsid w:val="002B16BE"/>
    <w:rsid w:val="002B1876"/>
    <w:rsid w:val="002B1A96"/>
    <w:rsid w:val="002B1C81"/>
    <w:rsid w:val="002B20E8"/>
    <w:rsid w:val="002B2342"/>
    <w:rsid w:val="002B27B1"/>
    <w:rsid w:val="002B2A9F"/>
    <w:rsid w:val="002B2B86"/>
    <w:rsid w:val="002B2E0B"/>
    <w:rsid w:val="002B320B"/>
    <w:rsid w:val="002B3366"/>
    <w:rsid w:val="002B3594"/>
    <w:rsid w:val="002B3AC1"/>
    <w:rsid w:val="002B4089"/>
    <w:rsid w:val="002B4346"/>
    <w:rsid w:val="002B44C0"/>
    <w:rsid w:val="002B4F01"/>
    <w:rsid w:val="002B4F93"/>
    <w:rsid w:val="002B4FDF"/>
    <w:rsid w:val="002B5594"/>
    <w:rsid w:val="002B5BF2"/>
    <w:rsid w:val="002B60CB"/>
    <w:rsid w:val="002B6B80"/>
    <w:rsid w:val="002B6C63"/>
    <w:rsid w:val="002B787A"/>
    <w:rsid w:val="002B7D01"/>
    <w:rsid w:val="002C0A0F"/>
    <w:rsid w:val="002C0A16"/>
    <w:rsid w:val="002C1BB2"/>
    <w:rsid w:val="002C227D"/>
    <w:rsid w:val="002C3049"/>
    <w:rsid w:val="002C3386"/>
    <w:rsid w:val="002C3FD5"/>
    <w:rsid w:val="002C41BC"/>
    <w:rsid w:val="002C4930"/>
    <w:rsid w:val="002C4BC1"/>
    <w:rsid w:val="002C4D97"/>
    <w:rsid w:val="002C5963"/>
    <w:rsid w:val="002C6105"/>
    <w:rsid w:val="002C670E"/>
    <w:rsid w:val="002C718C"/>
    <w:rsid w:val="002C7438"/>
    <w:rsid w:val="002D1202"/>
    <w:rsid w:val="002D1BB5"/>
    <w:rsid w:val="002D1CB6"/>
    <w:rsid w:val="002D20E8"/>
    <w:rsid w:val="002D2279"/>
    <w:rsid w:val="002D2B55"/>
    <w:rsid w:val="002D38FD"/>
    <w:rsid w:val="002D3C32"/>
    <w:rsid w:val="002D4043"/>
    <w:rsid w:val="002D4A7F"/>
    <w:rsid w:val="002D4C79"/>
    <w:rsid w:val="002D4E84"/>
    <w:rsid w:val="002D4FF8"/>
    <w:rsid w:val="002D51FF"/>
    <w:rsid w:val="002D5697"/>
    <w:rsid w:val="002D5ED2"/>
    <w:rsid w:val="002D5F7B"/>
    <w:rsid w:val="002D61E6"/>
    <w:rsid w:val="002D6530"/>
    <w:rsid w:val="002D6EBA"/>
    <w:rsid w:val="002D7019"/>
    <w:rsid w:val="002D7B94"/>
    <w:rsid w:val="002D7F6D"/>
    <w:rsid w:val="002E00B8"/>
    <w:rsid w:val="002E048E"/>
    <w:rsid w:val="002E0638"/>
    <w:rsid w:val="002E0989"/>
    <w:rsid w:val="002E0CD5"/>
    <w:rsid w:val="002E0DC8"/>
    <w:rsid w:val="002E120D"/>
    <w:rsid w:val="002E22E0"/>
    <w:rsid w:val="002E2C90"/>
    <w:rsid w:val="002E3506"/>
    <w:rsid w:val="002E3E33"/>
    <w:rsid w:val="002E3E64"/>
    <w:rsid w:val="002E4137"/>
    <w:rsid w:val="002E443F"/>
    <w:rsid w:val="002E48FB"/>
    <w:rsid w:val="002E4EA6"/>
    <w:rsid w:val="002E507A"/>
    <w:rsid w:val="002E5222"/>
    <w:rsid w:val="002E592A"/>
    <w:rsid w:val="002E5E8B"/>
    <w:rsid w:val="002E68A1"/>
    <w:rsid w:val="002E693A"/>
    <w:rsid w:val="002E6BB4"/>
    <w:rsid w:val="002E7F5F"/>
    <w:rsid w:val="002F05BA"/>
    <w:rsid w:val="002F06D4"/>
    <w:rsid w:val="002F06E0"/>
    <w:rsid w:val="002F25D9"/>
    <w:rsid w:val="002F301F"/>
    <w:rsid w:val="002F33B4"/>
    <w:rsid w:val="002F3578"/>
    <w:rsid w:val="002F3BB1"/>
    <w:rsid w:val="002F3E6A"/>
    <w:rsid w:val="002F3F5F"/>
    <w:rsid w:val="002F4514"/>
    <w:rsid w:val="002F5A0D"/>
    <w:rsid w:val="002F65EE"/>
    <w:rsid w:val="002F6949"/>
    <w:rsid w:val="002F69BD"/>
    <w:rsid w:val="002F6A23"/>
    <w:rsid w:val="002F70E1"/>
    <w:rsid w:val="002F7743"/>
    <w:rsid w:val="002F79EC"/>
    <w:rsid w:val="00300786"/>
    <w:rsid w:val="00301608"/>
    <w:rsid w:val="003016FD"/>
    <w:rsid w:val="00301888"/>
    <w:rsid w:val="00301BD3"/>
    <w:rsid w:val="00302504"/>
    <w:rsid w:val="0030265E"/>
    <w:rsid w:val="00302DF0"/>
    <w:rsid w:val="00303090"/>
    <w:rsid w:val="003031C9"/>
    <w:rsid w:val="003032FB"/>
    <w:rsid w:val="00303613"/>
    <w:rsid w:val="003036F0"/>
    <w:rsid w:val="003045E7"/>
    <w:rsid w:val="00304E37"/>
    <w:rsid w:val="0030542B"/>
    <w:rsid w:val="00305AE9"/>
    <w:rsid w:val="00305BC4"/>
    <w:rsid w:val="003061DA"/>
    <w:rsid w:val="0030774D"/>
    <w:rsid w:val="00307B91"/>
    <w:rsid w:val="0031006D"/>
    <w:rsid w:val="00310919"/>
    <w:rsid w:val="00310D4A"/>
    <w:rsid w:val="0031103C"/>
    <w:rsid w:val="00311893"/>
    <w:rsid w:val="003128F4"/>
    <w:rsid w:val="00312983"/>
    <w:rsid w:val="00312B25"/>
    <w:rsid w:val="00313481"/>
    <w:rsid w:val="00313D58"/>
    <w:rsid w:val="0031403C"/>
    <w:rsid w:val="003143EC"/>
    <w:rsid w:val="0031450D"/>
    <w:rsid w:val="00314703"/>
    <w:rsid w:val="00314820"/>
    <w:rsid w:val="00314AA2"/>
    <w:rsid w:val="00314C2F"/>
    <w:rsid w:val="0031538D"/>
    <w:rsid w:val="003161D4"/>
    <w:rsid w:val="00316588"/>
    <w:rsid w:val="00317362"/>
    <w:rsid w:val="00317636"/>
    <w:rsid w:val="00317CF1"/>
    <w:rsid w:val="0032020E"/>
    <w:rsid w:val="00320236"/>
    <w:rsid w:val="00320AA8"/>
    <w:rsid w:val="00320FAB"/>
    <w:rsid w:val="0032140E"/>
    <w:rsid w:val="00321C82"/>
    <w:rsid w:val="00321CFE"/>
    <w:rsid w:val="0032207E"/>
    <w:rsid w:val="003226D1"/>
    <w:rsid w:val="00322A11"/>
    <w:rsid w:val="00322E57"/>
    <w:rsid w:val="00322FAF"/>
    <w:rsid w:val="00323191"/>
    <w:rsid w:val="00323246"/>
    <w:rsid w:val="003234D2"/>
    <w:rsid w:val="003234E3"/>
    <w:rsid w:val="003236B5"/>
    <w:rsid w:val="00323FC2"/>
    <w:rsid w:val="00324149"/>
    <w:rsid w:val="00324356"/>
    <w:rsid w:val="00324625"/>
    <w:rsid w:val="00324940"/>
    <w:rsid w:val="00324C36"/>
    <w:rsid w:val="00324E64"/>
    <w:rsid w:val="003254DE"/>
    <w:rsid w:val="0032576E"/>
    <w:rsid w:val="00325D99"/>
    <w:rsid w:val="003260D9"/>
    <w:rsid w:val="003261ED"/>
    <w:rsid w:val="00327B64"/>
    <w:rsid w:val="00327E15"/>
    <w:rsid w:val="00330820"/>
    <w:rsid w:val="00330DB8"/>
    <w:rsid w:val="00331215"/>
    <w:rsid w:val="00331F76"/>
    <w:rsid w:val="00331FF2"/>
    <w:rsid w:val="00332032"/>
    <w:rsid w:val="00332893"/>
    <w:rsid w:val="00332F80"/>
    <w:rsid w:val="00333F9F"/>
    <w:rsid w:val="0033448A"/>
    <w:rsid w:val="003357EC"/>
    <w:rsid w:val="0033599F"/>
    <w:rsid w:val="0033690A"/>
    <w:rsid w:val="00336A21"/>
    <w:rsid w:val="003371EE"/>
    <w:rsid w:val="00337794"/>
    <w:rsid w:val="003404CE"/>
    <w:rsid w:val="00340737"/>
    <w:rsid w:val="00340995"/>
    <w:rsid w:val="00340ADE"/>
    <w:rsid w:val="0034134B"/>
    <w:rsid w:val="00341858"/>
    <w:rsid w:val="003418D2"/>
    <w:rsid w:val="00341A06"/>
    <w:rsid w:val="00341F85"/>
    <w:rsid w:val="0034295C"/>
    <w:rsid w:val="00342ED2"/>
    <w:rsid w:val="003435D1"/>
    <w:rsid w:val="00343D77"/>
    <w:rsid w:val="003441DF"/>
    <w:rsid w:val="00344825"/>
    <w:rsid w:val="00344865"/>
    <w:rsid w:val="003450F1"/>
    <w:rsid w:val="0034586B"/>
    <w:rsid w:val="00346552"/>
    <w:rsid w:val="003468C2"/>
    <w:rsid w:val="00346910"/>
    <w:rsid w:val="00346BA7"/>
    <w:rsid w:val="00347248"/>
    <w:rsid w:val="0034768C"/>
    <w:rsid w:val="00350143"/>
    <w:rsid w:val="00350338"/>
    <w:rsid w:val="00350682"/>
    <w:rsid w:val="003506D8"/>
    <w:rsid w:val="00350CCD"/>
    <w:rsid w:val="0035129C"/>
    <w:rsid w:val="00351443"/>
    <w:rsid w:val="003515DA"/>
    <w:rsid w:val="00351838"/>
    <w:rsid w:val="003518FE"/>
    <w:rsid w:val="00351D44"/>
    <w:rsid w:val="00351F7B"/>
    <w:rsid w:val="00352295"/>
    <w:rsid w:val="00352DBB"/>
    <w:rsid w:val="00353F60"/>
    <w:rsid w:val="00355009"/>
    <w:rsid w:val="0035516E"/>
    <w:rsid w:val="0035585D"/>
    <w:rsid w:val="00356558"/>
    <w:rsid w:val="00356ABB"/>
    <w:rsid w:val="00356B3A"/>
    <w:rsid w:val="00356C61"/>
    <w:rsid w:val="00357966"/>
    <w:rsid w:val="00357C55"/>
    <w:rsid w:val="003603A7"/>
    <w:rsid w:val="003605BD"/>
    <w:rsid w:val="00360889"/>
    <w:rsid w:val="00360A4E"/>
    <w:rsid w:val="00360B15"/>
    <w:rsid w:val="00360D6F"/>
    <w:rsid w:val="003617DF"/>
    <w:rsid w:val="00361AB5"/>
    <w:rsid w:val="00361EC4"/>
    <w:rsid w:val="00361F93"/>
    <w:rsid w:val="003625B1"/>
    <w:rsid w:val="00362DD1"/>
    <w:rsid w:val="003639FB"/>
    <w:rsid w:val="00363C27"/>
    <w:rsid w:val="00363FB9"/>
    <w:rsid w:val="00364102"/>
    <w:rsid w:val="0036469A"/>
    <w:rsid w:val="00364870"/>
    <w:rsid w:val="00364EE4"/>
    <w:rsid w:val="00365205"/>
    <w:rsid w:val="0036547C"/>
    <w:rsid w:val="003665D8"/>
    <w:rsid w:val="00366622"/>
    <w:rsid w:val="00367135"/>
    <w:rsid w:val="00367B7C"/>
    <w:rsid w:val="003700BC"/>
    <w:rsid w:val="00370802"/>
    <w:rsid w:val="00370D29"/>
    <w:rsid w:val="00371722"/>
    <w:rsid w:val="00371FAB"/>
    <w:rsid w:val="003729D8"/>
    <w:rsid w:val="00372BBB"/>
    <w:rsid w:val="003730A8"/>
    <w:rsid w:val="00373E77"/>
    <w:rsid w:val="00373F1B"/>
    <w:rsid w:val="0037478D"/>
    <w:rsid w:val="00375F4D"/>
    <w:rsid w:val="003762A7"/>
    <w:rsid w:val="00376541"/>
    <w:rsid w:val="003767D2"/>
    <w:rsid w:val="00376BFE"/>
    <w:rsid w:val="00376E83"/>
    <w:rsid w:val="00376F2C"/>
    <w:rsid w:val="00377342"/>
    <w:rsid w:val="00377953"/>
    <w:rsid w:val="00380365"/>
    <w:rsid w:val="00380904"/>
    <w:rsid w:val="00380EA2"/>
    <w:rsid w:val="00380F95"/>
    <w:rsid w:val="00381DA3"/>
    <w:rsid w:val="003822D1"/>
    <w:rsid w:val="00382377"/>
    <w:rsid w:val="003825AF"/>
    <w:rsid w:val="003836C4"/>
    <w:rsid w:val="003838CF"/>
    <w:rsid w:val="00383A10"/>
    <w:rsid w:val="00384216"/>
    <w:rsid w:val="003846BB"/>
    <w:rsid w:val="00384ACD"/>
    <w:rsid w:val="00384EA5"/>
    <w:rsid w:val="00384FFF"/>
    <w:rsid w:val="00385154"/>
    <w:rsid w:val="003853C6"/>
    <w:rsid w:val="00385804"/>
    <w:rsid w:val="003859CB"/>
    <w:rsid w:val="00386DAE"/>
    <w:rsid w:val="00386E5F"/>
    <w:rsid w:val="003870F6"/>
    <w:rsid w:val="003872E3"/>
    <w:rsid w:val="00387B1E"/>
    <w:rsid w:val="0039045A"/>
    <w:rsid w:val="0039114D"/>
    <w:rsid w:val="0039194C"/>
    <w:rsid w:val="0039261C"/>
    <w:rsid w:val="003929F7"/>
    <w:rsid w:val="00392E00"/>
    <w:rsid w:val="00392F7E"/>
    <w:rsid w:val="003938DD"/>
    <w:rsid w:val="0039399B"/>
    <w:rsid w:val="00393C76"/>
    <w:rsid w:val="0039496B"/>
    <w:rsid w:val="00394A49"/>
    <w:rsid w:val="003955AB"/>
    <w:rsid w:val="00395605"/>
    <w:rsid w:val="00395972"/>
    <w:rsid w:val="00395C67"/>
    <w:rsid w:val="00396376"/>
    <w:rsid w:val="003965AE"/>
    <w:rsid w:val="003966C3"/>
    <w:rsid w:val="0039770A"/>
    <w:rsid w:val="00397DE8"/>
    <w:rsid w:val="003A07F3"/>
    <w:rsid w:val="003A1653"/>
    <w:rsid w:val="003A183F"/>
    <w:rsid w:val="003A191A"/>
    <w:rsid w:val="003A265A"/>
    <w:rsid w:val="003A3976"/>
    <w:rsid w:val="003A3FE1"/>
    <w:rsid w:val="003A437A"/>
    <w:rsid w:val="003A45B0"/>
    <w:rsid w:val="003A4F50"/>
    <w:rsid w:val="003A50A1"/>
    <w:rsid w:val="003A610A"/>
    <w:rsid w:val="003A637E"/>
    <w:rsid w:val="003A6A9C"/>
    <w:rsid w:val="003A73B5"/>
    <w:rsid w:val="003A7A49"/>
    <w:rsid w:val="003A7D5E"/>
    <w:rsid w:val="003B041E"/>
    <w:rsid w:val="003B08DC"/>
    <w:rsid w:val="003B1137"/>
    <w:rsid w:val="003B1E45"/>
    <w:rsid w:val="003B1EDA"/>
    <w:rsid w:val="003B2036"/>
    <w:rsid w:val="003B2107"/>
    <w:rsid w:val="003B21F2"/>
    <w:rsid w:val="003B238E"/>
    <w:rsid w:val="003B26FF"/>
    <w:rsid w:val="003B3106"/>
    <w:rsid w:val="003B379C"/>
    <w:rsid w:val="003B3974"/>
    <w:rsid w:val="003B48F8"/>
    <w:rsid w:val="003B4AA5"/>
    <w:rsid w:val="003B52BA"/>
    <w:rsid w:val="003B534B"/>
    <w:rsid w:val="003B59BF"/>
    <w:rsid w:val="003B6138"/>
    <w:rsid w:val="003B653F"/>
    <w:rsid w:val="003B69CF"/>
    <w:rsid w:val="003B7804"/>
    <w:rsid w:val="003B7BA6"/>
    <w:rsid w:val="003C014C"/>
    <w:rsid w:val="003C02B6"/>
    <w:rsid w:val="003C0718"/>
    <w:rsid w:val="003C0938"/>
    <w:rsid w:val="003C0BFA"/>
    <w:rsid w:val="003C14FF"/>
    <w:rsid w:val="003C1B12"/>
    <w:rsid w:val="003C1B4F"/>
    <w:rsid w:val="003C266F"/>
    <w:rsid w:val="003C26EE"/>
    <w:rsid w:val="003C2EC9"/>
    <w:rsid w:val="003C33BE"/>
    <w:rsid w:val="003C3563"/>
    <w:rsid w:val="003C3566"/>
    <w:rsid w:val="003C3AD2"/>
    <w:rsid w:val="003C3BBC"/>
    <w:rsid w:val="003C5C98"/>
    <w:rsid w:val="003C5D72"/>
    <w:rsid w:val="003C6108"/>
    <w:rsid w:val="003C6677"/>
    <w:rsid w:val="003C69AE"/>
    <w:rsid w:val="003C7883"/>
    <w:rsid w:val="003C7C61"/>
    <w:rsid w:val="003C7E3C"/>
    <w:rsid w:val="003C7F99"/>
    <w:rsid w:val="003D0451"/>
    <w:rsid w:val="003D074C"/>
    <w:rsid w:val="003D0B99"/>
    <w:rsid w:val="003D13A5"/>
    <w:rsid w:val="003D15C9"/>
    <w:rsid w:val="003D18F2"/>
    <w:rsid w:val="003D29B2"/>
    <w:rsid w:val="003D2F13"/>
    <w:rsid w:val="003D3891"/>
    <w:rsid w:val="003D38CA"/>
    <w:rsid w:val="003D3D85"/>
    <w:rsid w:val="003D4224"/>
    <w:rsid w:val="003D4329"/>
    <w:rsid w:val="003D4C26"/>
    <w:rsid w:val="003D53DF"/>
    <w:rsid w:val="003D61E1"/>
    <w:rsid w:val="003D6552"/>
    <w:rsid w:val="003D72FC"/>
    <w:rsid w:val="003E0956"/>
    <w:rsid w:val="003E0AC2"/>
    <w:rsid w:val="003E0BFA"/>
    <w:rsid w:val="003E0D7E"/>
    <w:rsid w:val="003E10AD"/>
    <w:rsid w:val="003E1308"/>
    <w:rsid w:val="003E1834"/>
    <w:rsid w:val="003E1BF6"/>
    <w:rsid w:val="003E2770"/>
    <w:rsid w:val="003E2968"/>
    <w:rsid w:val="003E3596"/>
    <w:rsid w:val="003E39B4"/>
    <w:rsid w:val="003E4489"/>
    <w:rsid w:val="003E50FF"/>
    <w:rsid w:val="003E5678"/>
    <w:rsid w:val="003E5823"/>
    <w:rsid w:val="003E5DBD"/>
    <w:rsid w:val="003E5E48"/>
    <w:rsid w:val="003E6122"/>
    <w:rsid w:val="003E6630"/>
    <w:rsid w:val="003E744B"/>
    <w:rsid w:val="003E7803"/>
    <w:rsid w:val="003E7E4C"/>
    <w:rsid w:val="003F0613"/>
    <w:rsid w:val="003F0CE3"/>
    <w:rsid w:val="003F1369"/>
    <w:rsid w:val="003F1461"/>
    <w:rsid w:val="003F1818"/>
    <w:rsid w:val="003F1FAB"/>
    <w:rsid w:val="003F240E"/>
    <w:rsid w:val="003F2B00"/>
    <w:rsid w:val="003F2D23"/>
    <w:rsid w:val="003F2D82"/>
    <w:rsid w:val="003F34B3"/>
    <w:rsid w:val="003F3641"/>
    <w:rsid w:val="003F3AA9"/>
    <w:rsid w:val="003F3BB0"/>
    <w:rsid w:val="003F402A"/>
    <w:rsid w:val="003F44FE"/>
    <w:rsid w:val="003F4776"/>
    <w:rsid w:val="003F4EEE"/>
    <w:rsid w:val="003F4FFA"/>
    <w:rsid w:val="003F530F"/>
    <w:rsid w:val="003F5506"/>
    <w:rsid w:val="003F551D"/>
    <w:rsid w:val="003F55F4"/>
    <w:rsid w:val="003F6891"/>
    <w:rsid w:val="003F691F"/>
    <w:rsid w:val="004009D0"/>
    <w:rsid w:val="00400AFA"/>
    <w:rsid w:val="00400CB4"/>
    <w:rsid w:val="00400E02"/>
    <w:rsid w:val="00400E34"/>
    <w:rsid w:val="00400FE6"/>
    <w:rsid w:val="004011F0"/>
    <w:rsid w:val="00402273"/>
    <w:rsid w:val="0040267E"/>
    <w:rsid w:val="004031D8"/>
    <w:rsid w:val="00403435"/>
    <w:rsid w:val="00403924"/>
    <w:rsid w:val="00403EB1"/>
    <w:rsid w:val="00403F85"/>
    <w:rsid w:val="00404364"/>
    <w:rsid w:val="00404992"/>
    <w:rsid w:val="004049CD"/>
    <w:rsid w:val="00404D47"/>
    <w:rsid w:val="004050B6"/>
    <w:rsid w:val="004052D5"/>
    <w:rsid w:val="004054C2"/>
    <w:rsid w:val="00405580"/>
    <w:rsid w:val="00405B80"/>
    <w:rsid w:val="00406A09"/>
    <w:rsid w:val="00406C26"/>
    <w:rsid w:val="00406F43"/>
    <w:rsid w:val="00406FF5"/>
    <w:rsid w:val="00407C84"/>
    <w:rsid w:val="00407EB0"/>
    <w:rsid w:val="00411574"/>
    <w:rsid w:val="00411605"/>
    <w:rsid w:val="00411841"/>
    <w:rsid w:val="004118AF"/>
    <w:rsid w:val="00411CEE"/>
    <w:rsid w:val="0041228F"/>
    <w:rsid w:val="0041257D"/>
    <w:rsid w:val="00412B39"/>
    <w:rsid w:val="00412B3A"/>
    <w:rsid w:val="004135B0"/>
    <w:rsid w:val="004138F2"/>
    <w:rsid w:val="00413FE2"/>
    <w:rsid w:val="0041406C"/>
    <w:rsid w:val="004141BB"/>
    <w:rsid w:val="004152BF"/>
    <w:rsid w:val="00415582"/>
    <w:rsid w:val="00415DC7"/>
    <w:rsid w:val="00416F6B"/>
    <w:rsid w:val="00416F97"/>
    <w:rsid w:val="00417803"/>
    <w:rsid w:val="00417E37"/>
    <w:rsid w:val="004201F7"/>
    <w:rsid w:val="0042061B"/>
    <w:rsid w:val="0042070B"/>
    <w:rsid w:val="0042087A"/>
    <w:rsid w:val="00420BAF"/>
    <w:rsid w:val="00420F9E"/>
    <w:rsid w:val="00421362"/>
    <w:rsid w:val="004216D0"/>
    <w:rsid w:val="004218D7"/>
    <w:rsid w:val="00421DC2"/>
    <w:rsid w:val="00421EFF"/>
    <w:rsid w:val="00422B74"/>
    <w:rsid w:val="00422EBD"/>
    <w:rsid w:val="00422F34"/>
    <w:rsid w:val="0042307C"/>
    <w:rsid w:val="0042310F"/>
    <w:rsid w:val="004233EB"/>
    <w:rsid w:val="00423528"/>
    <w:rsid w:val="004237D3"/>
    <w:rsid w:val="00423CD5"/>
    <w:rsid w:val="004246B0"/>
    <w:rsid w:val="004249D9"/>
    <w:rsid w:val="00424F66"/>
    <w:rsid w:val="00425717"/>
    <w:rsid w:val="00425748"/>
    <w:rsid w:val="00426ABD"/>
    <w:rsid w:val="00427286"/>
    <w:rsid w:val="00427D44"/>
    <w:rsid w:val="0043078E"/>
    <w:rsid w:val="00430D34"/>
    <w:rsid w:val="004316C7"/>
    <w:rsid w:val="00431A3B"/>
    <w:rsid w:val="00431B23"/>
    <w:rsid w:val="004321E5"/>
    <w:rsid w:val="0043279F"/>
    <w:rsid w:val="00432B82"/>
    <w:rsid w:val="00432DC5"/>
    <w:rsid w:val="00432DC9"/>
    <w:rsid w:val="00432F65"/>
    <w:rsid w:val="00434924"/>
    <w:rsid w:val="00434BB8"/>
    <w:rsid w:val="004350FC"/>
    <w:rsid w:val="0043527A"/>
    <w:rsid w:val="004354C8"/>
    <w:rsid w:val="00435849"/>
    <w:rsid w:val="00435AC1"/>
    <w:rsid w:val="00436CA3"/>
    <w:rsid w:val="00437356"/>
    <w:rsid w:val="004407C9"/>
    <w:rsid w:val="00440CCB"/>
    <w:rsid w:val="00441390"/>
    <w:rsid w:val="00441450"/>
    <w:rsid w:val="0044151E"/>
    <w:rsid w:val="00441DDF"/>
    <w:rsid w:val="004424AE"/>
    <w:rsid w:val="004431CE"/>
    <w:rsid w:val="00443FAF"/>
    <w:rsid w:val="00444008"/>
    <w:rsid w:val="004440DE"/>
    <w:rsid w:val="004442DA"/>
    <w:rsid w:val="004449AC"/>
    <w:rsid w:val="00445167"/>
    <w:rsid w:val="004453C9"/>
    <w:rsid w:val="00445483"/>
    <w:rsid w:val="00445534"/>
    <w:rsid w:val="00445D1E"/>
    <w:rsid w:val="004462DD"/>
    <w:rsid w:val="00446327"/>
    <w:rsid w:val="004464BD"/>
    <w:rsid w:val="00447FA6"/>
    <w:rsid w:val="004509EA"/>
    <w:rsid w:val="00450FFD"/>
    <w:rsid w:val="0045103D"/>
    <w:rsid w:val="00451882"/>
    <w:rsid w:val="004519CA"/>
    <w:rsid w:val="00451CC2"/>
    <w:rsid w:val="004522B2"/>
    <w:rsid w:val="004525F5"/>
    <w:rsid w:val="00452C92"/>
    <w:rsid w:val="00452F79"/>
    <w:rsid w:val="0045311E"/>
    <w:rsid w:val="004535BD"/>
    <w:rsid w:val="004535D7"/>
    <w:rsid w:val="004540C0"/>
    <w:rsid w:val="0045434A"/>
    <w:rsid w:val="00454495"/>
    <w:rsid w:val="0045463A"/>
    <w:rsid w:val="00454795"/>
    <w:rsid w:val="0045565B"/>
    <w:rsid w:val="00456260"/>
    <w:rsid w:val="0045628A"/>
    <w:rsid w:val="00456969"/>
    <w:rsid w:val="00457ADB"/>
    <w:rsid w:val="00457DD8"/>
    <w:rsid w:val="00457F9D"/>
    <w:rsid w:val="0046049A"/>
    <w:rsid w:val="00461817"/>
    <w:rsid w:val="00461E9B"/>
    <w:rsid w:val="004624A9"/>
    <w:rsid w:val="004625C5"/>
    <w:rsid w:val="004626D2"/>
    <w:rsid w:val="00462931"/>
    <w:rsid w:val="00462AC4"/>
    <w:rsid w:val="00462D32"/>
    <w:rsid w:val="004631C8"/>
    <w:rsid w:val="004634E7"/>
    <w:rsid w:val="00463F27"/>
    <w:rsid w:val="004649E0"/>
    <w:rsid w:val="00465D61"/>
    <w:rsid w:val="00466032"/>
    <w:rsid w:val="0046662C"/>
    <w:rsid w:val="004666B6"/>
    <w:rsid w:val="004666CB"/>
    <w:rsid w:val="00466A4F"/>
    <w:rsid w:val="00467F1E"/>
    <w:rsid w:val="00470575"/>
    <w:rsid w:val="0047095F"/>
    <w:rsid w:val="004716BE"/>
    <w:rsid w:val="00471837"/>
    <w:rsid w:val="004720B8"/>
    <w:rsid w:val="00473096"/>
    <w:rsid w:val="0047318C"/>
    <w:rsid w:val="00473201"/>
    <w:rsid w:val="004737D6"/>
    <w:rsid w:val="00473C74"/>
    <w:rsid w:val="004752EF"/>
    <w:rsid w:val="00475A3F"/>
    <w:rsid w:val="004763C9"/>
    <w:rsid w:val="00476474"/>
    <w:rsid w:val="00476500"/>
    <w:rsid w:val="00480125"/>
    <w:rsid w:val="004813BA"/>
    <w:rsid w:val="00481A31"/>
    <w:rsid w:val="00481F08"/>
    <w:rsid w:val="0048232F"/>
    <w:rsid w:val="00482661"/>
    <w:rsid w:val="0048279F"/>
    <w:rsid w:val="00483137"/>
    <w:rsid w:val="00483386"/>
    <w:rsid w:val="004836AA"/>
    <w:rsid w:val="00484136"/>
    <w:rsid w:val="00484B68"/>
    <w:rsid w:val="00484F19"/>
    <w:rsid w:val="004851B0"/>
    <w:rsid w:val="00486479"/>
    <w:rsid w:val="0048680B"/>
    <w:rsid w:val="0048727E"/>
    <w:rsid w:val="0048791E"/>
    <w:rsid w:val="00487A94"/>
    <w:rsid w:val="00487B0C"/>
    <w:rsid w:val="004900B5"/>
    <w:rsid w:val="004904E1"/>
    <w:rsid w:val="00490588"/>
    <w:rsid w:val="004908AB"/>
    <w:rsid w:val="00490AB5"/>
    <w:rsid w:val="0049117C"/>
    <w:rsid w:val="00491224"/>
    <w:rsid w:val="00491926"/>
    <w:rsid w:val="00491C0B"/>
    <w:rsid w:val="00491EEB"/>
    <w:rsid w:val="004921E9"/>
    <w:rsid w:val="0049230C"/>
    <w:rsid w:val="00492494"/>
    <w:rsid w:val="00493167"/>
    <w:rsid w:val="0049317A"/>
    <w:rsid w:val="0049360B"/>
    <w:rsid w:val="004939C4"/>
    <w:rsid w:val="004940E2"/>
    <w:rsid w:val="0049413C"/>
    <w:rsid w:val="00495096"/>
    <w:rsid w:val="0049552C"/>
    <w:rsid w:val="00495AE2"/>
    <w:rsid w:val="004966C5"/>
    <w:rsid w:val="00496A1C"/>
    <w:rsid w:val="00496C99"/>
    <w:rsid w:val="00497243"/>
    <w:rsid w:val="0049738C"/>
    <w:rsid w:val="004974BA"/>
    <w:rsid w:val="00497746"/>
    <w:rsid w:val="00497829"/>
    <w:rsid w:val="00497B3C"/>
    <w:rsid w:val="004A0215"/>
    <w:rsid w:val="004A09F5"/>
    <w:rsid w:val="004A0CB5"/>
    <w:rsid w:val="004A1099"/>
    <w:rsid w:val="004A1965"/>
    <w:rsid w:val="004A1FB9"/>
    <w:rsid w:val="004A28F8"/>
    <w:rsid w:val="004A2B21"/>
    <w:rsid w:val="004A2B93"/>
    <w:rsid w:val="004A2CFB"/>
    <w:rsid w:val="004A2DC9"/>
    <w:rsid w:val="004A302F"/>
    <w:rsid w:val="004A3DEE"/>
    <w:rsid w:val="004A4732"/>
    <w:rsid w:val="004A49BD"/>
    <w:rsid w:val="004A4D29"/>
    <w:rsid w:val="004A585A"/>
    <w:rsid w:val="004A5F70"/>
    <w:rsid w:val="004A62F7"/>
    <w:rsid w:val="004A674E"/>
    <w:rsid w:val="004A675B"/>
    <w:rsid w:val="004A68B3"/>
    <w:rsid w:val="004A6CD2"/>
    <w:rsid w:val="004A77F9"/>
    <w:rsid w:val="004B0058"/>
    <w:rsid w:val="004B05A6"/>
    <w:rsid w:val="004B10A2"/>
    <w:rsid w:val="004B1883"/>
    <w:rsid w:val="004B1940"/>
    <w:rsid w:val="004B20C9"/>
    <w:rsid w:val="004B255D"/>
    <w:rsid w:val="004B2A38"/>
    <w:rsid w:val="004B3077"/>
    <w:rsid w:val="004B3134"/>
    <w:rsid w:val="004B34B6"/>
    <w:rsid w:val="004B36DC"/>
    <w:rsid w:val="004B435D"/>
    <w:rsid w:val="004B44EB"/>
    <w:rsid w:val="004B4ED8"/>
    <w:rsid w:val="004B5282"/>
    <w:rsid w:val="004B594B"/>
    <w:rsid w:val="004B5D23"/>
    <w:rsid w:val="004B6760"/>
    <w:rsid w:val="004B6AB6"/>
    <w:rsid w:val="004B6CB8"/>
    <w:rsid w:val="004B7A1D"/>
    <w:rsid w:val="004B7DE3"/>
    <w:rsid w:val="004C019F"/>
    <w:rsid w:val="004C02E9"/>
    <w:rsid w:val="004C06FE"/>
    <w:rsid w:val="004C09E5"/>
    <w:rsid w:val="004C105C"/>
    <w:rsid w:val="004C153B"/>
    <w:rsid w:val="004C35A0"/>
    <w:rsid w:val="004C37EA"/>
    <w:rsid w:val="004C38B1"/>
    <w:rsid w:val="004C40C3"/>
    <w:rsid w:val="004C42EE"/>
    <w:rsid w:val="004C439E"/>
    <w:rsid w:val="004C5E84"/>
    <w:rsid w:val="004C607F"/>
    <w:rsid w:val="004C60C9"/>
    <w:rsid w:val="004C644F"/>
    <w:rsid w:val="004C646C"/>
    <w:rsid w:val="004C6514"/>
    <w:rsid w:val="004C6E4B"/>
    <w:rsid w:val="004C7187"/>
    <w:rsid w:val="004C7A56"/>
    <w:rsid w:val="004C7A9A"/>
    <w:rsid w:val="004C7B68"/>
    <w:rsid w:val="004C7E89"/>
    <w:rsid w:val="004D028D"/>
    <w:rsid w:val="004D04A8"/>
    <w:rsid w:val="004D0820"/>
    <w:rsid w:val="004D0BAD"/>
    <w:rsid w:val="004D0D19"/>
    <w:rsid w:val="004D13E2"/>
    <w:rsid w:val="004D23CD"/>
    <w:rsid w:val="004D2B77"/>
    <w:rsid w:val="004D2F0E"/>
    <w:rsid w:val="004D3864"/>
    <w:rsid w:val="004D4C18"/>
    <w:rsid w:val="004D5452"/>
    <w:rsid w:val="004D67BF"/>
    <w:rsid w:val="004D691F"/>
    <w:rsid w:val="004D69FB"/>
    <w:rsid w:val="004D6A49"/>
    <w:rsid w:val="004D6CAE"/>
    <w:rsid w:val="004D7102"/>
    <w:rsid w:val="004D79C3"/>
    <w:rsid w:val="004E0198"/>
    <w:rsid w:val="004E04D4"/>
    <w:rsid w:val="004E0B7D"/>
    <w:rsid w:val="004E0BB0"/>
    <w:rsid w:val="004E0E1D"/>
    <w:rsid w:val="004E10B2"/>
    <w:rsid w:val="004E15EE"/>
    <w:rsid w:val="004E16A7"/>
    <w:rsid w:val="004E18DD"/>
    <w:rsid w:val="004E1F58"/>
    <w:rsid w:val="004E32FC"/>
    <w:rsid w:val="004E3952"/>
    <w:rsid w:val="004E396C"/>
    <w:rsid w:val="004E469F"/>
    <w:rsid w:val="004E5A72"/>
    <w:rsid w:val="004E5B03"/>
    <w:rsid w:val="004E5B51"/>
    <w:rsid w:val="004E5B80"/>
    <w:rsid w:val="004E5F30"/>
    <w:rsid w:val="004E6499"/>
    <w:rsid w:val="004E67B5"/>
    <w:rsid w:val="004E7383"/>
    <w:rsid w:val="004E7771"/>
    <w:rsid w:val="004E79C5"/>
    <w:rsid w:val="004F035C"/>
    <w:rsid w:val="004F03CD"/>
    <w:rsid w:val="004F093C"/>
    <w:rsid w:val="004F185A"/>
    <w:rsid w:val="004F1E0A"/>
    <w:rsid w:val="004F1F6B"/>
    <w:rsid w:val="004F2D3A"/>
    <w:rsid w:val="004F3ABA"/>
    <w:rsid w:val="004F3E54"/>
    <w:rsid w:val="004F4B85"/>
    <w:rsid w:val="004F4CDE"/>
    <w:rsid w:val="004F53AA"/>
    <w:rsid w:val="004F5A6F"/>
    <w:rsid w:val="004F665D"/>
    <w:rsid w:val="004F687B"/>
    <w:rsid w:val="004F7176"/>
    <w:rsid w:val="004F752F"/>
    <w:rsid w:val="004F7D15"/>
    <w:rsid w:val="004F7E3B"/>
    <w:rsid w:val="00500517"/>
    <w:rsid w:val="00500864"/>
    <w:rsid w:val="00500880"/>
    <w:rsid w:val="00500C1D"/>
    <w:rsid w:val="0050122A"/>
    <w:rsid w:val="0050190C"/>
    <w:rsid w:val="00501960"/>
    <w:rsid w:val="0050281B"/>
    <w:rsid w:val="00502ECB"/>
    <w:rsid w:val="0050334F"/>
    <w:rsid w:val="00503410"/>
    <w:rsid w:val="00503734"/>
    <w:rsid w:val="00503C58"/>
    <w:rsid w:val="00503DEA"/>
    <w:rsid w:val="005047AB"/>
    <w:rsid w:val="00504905"/>
    <w:rsid w:val="005051F9"/>
    <w:rsid w:val="00505287"/>
    <w:rsid w:val="00505B42"/>
    <w:rsid w:val="00505BC9"/>
    <w:rsid w:val="00505F2A"/>
    <w:rsid w:val="00505F2D"/>
    <w:rsid w:val="00507282"/>
    <w:rsid w:val="00507E68"/>
    <w:rsid w:val="005104FD"/>
    <w:rsid w:val="00510A79"/>
    <w:rsid w:val="00511553"/>
    <w:rsid w:val="00511A92"/>
    <w:rsid w:val="00511B47"/>
    <w:rsid w:val="005120C5"/>
    <w:rsid w:val="0051219F"/>
    <w:rsid w:val="0051257A"/>
    <w:rsid w:val="00512993"/>
    <w:rsid w:val="00512E9B"/>
    <w:rsid w:val="0051313A"/>
    <w:rsid w:val="00513233"/>
    <w:rsid w:val="00513A2D"/>
    <w:rsid w:val="00513B28"/>
    <w:rsid w:val="00514216"/>
    <w:rsid w:val="005151AB"/>
    <w:rsid w:val="005152DE"/>
    <w:rsid w:val="00515B4D"/>
    <w:rsid w:val="005161FC"/>
    <w:rsid w:val="0051626E"/>
    <w:rsid w:val="005162ED"/>
    <w:rsid w:val="005163BB"/>
    <w:rsid w:val="00516BC1"/>
    <w:rsid w:val="0051728A"/>
    <w:rsid w:val="00517E8E"/>
    <w:rsid w:val="005204E9"/>
    <w:rsid w:val="005208DB"/>
    <w:rsid w:val="00521307"/>
    <w:rsid w:val="005213B5"/>
    <w:rsid w:val="0052168E"/>
    <w:rsid w:val="00521872"/>
    <w:rsid w:val="005219E8"/>
    <w:rsid w:val="005220C6"/>
    <w:rsid w:val="00522789"/>
    <w:rsid w:val="0052293E"/>
    <w:rsid w:val="00522AD6"/>
    <w:rsid w:val="00522CE7"/>
    <w:rsid w:val="00523040"/>
    <w:rsid w:val="005233C4"/>
    <w:rsid w:val="0052383C"/>
    <w:rsid w:val="00523A34"/>
    <w:rsid w:val="0052409B"/>
    <w:rsid w:val="00524152"/>
    <w:rsid w:val="005241E9"/>
    <w:rsid w:val="0052441E"/>
    <w:rsid w:val="00524B9B"/>
    <w:rsid w:val="00525310"/>
    <w:rsid w:val="00525623"/>
    <w:rsid w:val="00525816"/>
    <w:rsid w:val="00525D4C"/>
    <w:rsid w:val="0052672B"/>
    <w:rsid w:val="00526B52"/>
    <w:rsid w:val="00527030"/>
    <w:rsid w:val="0052748A"/>
    <w:rsid w:val="00527551"/>
    <w:rsid w:val="005279F9"/>
    <w:rsid w:val="00527F38"/>
    <w:rsid w:val="0053003B"/>
    <w:rsid w:val="0053033A"/>
    <w:rsid w:val="005304D8"/>
    <w:rsid w:val="00531367"/>
    <w:rsid w:val="0053216B"/>
    <w:rsid w:val="00532738"/>
    <w:rsid w:val="00532778"/>
    <w:rsid w:val="00532C5F"/>
    <w:rsid w:val="00532D60"/>
    <w:rsid w:val="005334CE"/>
    <w:rsid w:val="00533AB6"/>
    <w:rsid w:val="00533EBA"/>
    <w:rsid w:val="0053477A"/>
    <w:rsid w:val="00534A23"/>
    <w:rsid w:val="00534CAB"/>
    <w:rsid w:val="00535438"/>
    <w:rsid w:val="00535FBB"/>
    <w:rsid w:val="00536129"/>
    <w:rsid w:val="005362F9"/>
    <w:rsid w:val="0053704C"/>
    <w:rsid w:val="00537D58"/>
    <w:rsid w:val="005404BC"/>
    <w:rsid w:val="00540BCD"/>
    <w:rsid w:val="00540C37"/>
    <w:rsid w:val="00540E12"/>
    <w:rsid w:val="00541CE0"/>
    <w:rsid w:val="00541F5E"/>
    <w:rsid w:val="005423BE"/>
    <w:rsid w:val="0054253B"/>
    <w:rsid w:val="005427B4"/>
    <w:rsid w:val="00542BBE"/>
    <w:rsid w:val="00542DB3"/>
    <w:rsid w:val="00542E8F"/>
    <w:rsid w:val="00543153"/>
    <w:rsid w:val="00543737"/>
    <w:rsid w:val="005438A3"/>
    <w:rsid w:val="00543BEE"/>
    <w:rsid w:val="00543CD5"/>
    <w:rsid w:val="00543F94"/>
    <w:rsid w:val="005447B9"/>
    <w:rsid w:val="00544952"/>
    <w:rsid w:val="00544975"/>
    <w:rsid w:val="00544D11"/>
    <w:rsid w:val="00544D68"/>
    <w:rsid w:val="00544E5C"/>
    <w:rsid w:val="00544E9C"/>
    <w:rsid w:val="00545DCC"/>
    <w:rsid w:val="00546457"/>
    <w:rsid w:val="00546883"/>
    <w:rsid w:val="005469D3"/>
    <w:rsid w:val="005469F5"/>
    <w:rsid w:val="00546AA2"/>
    <w:rsid w:val="00546B64"/>
    <w:rsid w:val="005472B6"/>
    <w:rsid w:val="00547DDA"/>
    <w:rsid w:val="00550045"/>
    <w:rsid w:val="0055191A"/>
    <w:rsid w:val="00551AE5"/>
    <w:rsid w:val="00551F1E"/>
    <w:rsid w:val="005524BD"/>
    <w:rsid w:val="0055298F"/>
    <w:rsid w:val="00552A30"/>
    <w:rsid w:val="00552A82"/>
    <w:rsid w:val="00552AC7"/>
    <w:rsid w:val="00552C50"/>
    <w:rsid w:val="00552D2B"/>
    <w:rsid w:val="005539BF"/>
    <w:rsid w:val="005551AB"/>
    <w:rsid w:val="00555E7F"/>
    <w:rsid w:val="00556AA7"/>
    <w:rsid w:val="00557031"/>
    <w:rsid w:val="00557195"/>
    <w:rsid w:val="00557288"/>
    <w:rsid w:val="005576B5"/>
    <w:rsid w:val="005576F4"/>
    <w:rsid w:val="005578A3"/>
    <w:rsid w:val="00557AE2"/>
    <w:rsid w:val="00557E77"/>
    <w:rsid w:val="00557F90"/>
    <w:rsid w:val="005601B8"/>
    <w:rsid w:val="0056039C"/>
    <w:rsid w:val="00560B3F"/>
    <w:rsid w:val="00560B9E"/>
    <w:rsid w:val="00560BCA"/>
    <w:rsid w:val="00560D87"/>
    <w:rsid w:val="00561391"/>
    <w:rsid w:val="00561704"/>
    <w:rsid w:val="00561D38"/>
    <w:rsid w:val="0056229E"/>
    <w:rsid w:val="00562513"/>
    <w:rsid w:val="00562885"/>
    <w:rsid w:val="00562918"/>
    <w:rsid w:val="00562E3D"/>
    <w:rsid w:val="00562E70"/>
    <w:rsid w:val="00562F9F"/>
    <w:rsid w:val="00562FE2"/>
    <w:rsid w:val="00563423"/>
    <w:rsid w:val="00563747"/>
    <w:rsid w:val="005638B1"/>
    <w:rsid w:val="00563A1A"/>
    <w:rsid w:val="00564126"/>
    <w:rsid w:val="00564BD7"/>
    <w:rsid w:val="005650AD"/>
    <w:rsid w:val="005651DA"/>
    <w:rsid w:val="00565EAD"/>
    <w:rsid w:val="005660CD"/>
    <w:rsid w:val="00567458"/>
    <w:rsid w:val="0056754B"/>
    <w:rsid w:val="00567A5A"/>
    <w:rsid w:val="00567C33"/>
    <w:rsid w:val="00567F2C"/>
    <w:rsid w:val="005705BC"/>
    <w:rsid w:val="00570C56"/>
    <w:rsid w:val="00570C73"/>
    <w:rsid w:val="00570FD6"/>
    <w:rsid w:val="005715A4"/>
    <w:rsid w:val="005736DB"/>
    <w:rsid w:val="00573C20"/>
    <w:rsid w:val="005743C2"/>
    <w:rsid w:val="00574494"/>
    <w:rsid w:val="00574B75"/>
    <w:rsid w:val="00576333"/>
    <w:rsid w:val="00576717"/>
    <w:rsid w:val="0057740C"/>
    <w:rsid w:val="005779B0"/>
    <w:rsid w:val="00577FA6"/>
    <w:rsid w:val="00580080"/>
    <w:rsid w:val="00580643"/>
    <w:rsid w:val="00580F0E"/>
    <w:rsid w:val="00581776"/>
    <w:rsid w:val="00582080"/>
    <w:rsid w:val="005823DD"/>
    <w:rsid w:val="005824F0"/>
    <w:rsid w:val="00582ACA"/>
    <w:rsid w:val="00582D9B"/>
    <w:rsid w:val="00582FEE"/>
    <w:rsid w:val="00583094"/>
    <w:rsid w:val="005830C0"/>
    <w:rsid w:val="00583873"/>
    <w:rsid w:val="005839B3"/>
    <w:rsid w:val="00583C10"/>
    <w:rsid w:val="00583E7C"/>
    <w:rsid w:val="00583FB5"/>
    <w:rsid w:val="00584136"/>
    <w:rsid w:val="00584306"/>
    <w:rsid w:val="00584CBC"/>
    <w:rsid w:val="00585289"/>
    <w:rsid w:val="00585957"/>
    <w:rsid w:val="00585E0D"/>
    <w:rsid w:val="00586360"/>
    <w:rsid w:val="0058655D"/>
    <w:rsid w:val="00586905"/>
    <w:rsid w:val="00586CB3"/>
    <w:rsid w:val="00587085"/>
    <w:rsid w:val="00587E9B"/>
    <w:rsid w:val="00590048"/>
    <w:rsid w:val="005903A1"/>
    <w:rsid w:val="00590653"/>
    <w:rsid w:val="00590A1B"/>
    <w:rsid w:val="00590CFE"/>
    <w:rsid w:val="00591542"/>
    <w:rsid w:val="00591A8C"/>
    <w:rsid w:val="0059281D"/>
    <w:rsid w:val="00592EC2"/>
    <w:rsid w:val="00592FD4"/>
    <w:rsid w:val="0059306A"/>
    <w:rsid w:val="0059351E"/>
    <w:rsid w:val="00593815"/>
    <w:rsid w:val="00593FA5"/>
    <w:rsid w:val="0059439B"/>
    <w:rsid w:val="005952C0"/>
    <w:rsid w:val="00595310"/>
    <w:rsid w:val="0059534E"/>
    <w:rsid w:val="00595563"/>
    <w:rsid w:val="005956FE"/>
    <w:rsid w:val="00595D53"/>
    <w:rsid w:val="0059606F"/>
    <w:rsid w:val="005964EB"/>
    <w:rsid w:val="005968BB"/>
    <w:rsid w:val="0059698E"/>
    <w:rsid w:val="00597502"/>
    <w:rsid w:val="0059757B"/>
    <w:rsid w:val="005978C0"/>
    <w:rsid w:val="005A0320"/>
    <w:rsid w:val="005A0583"/>
    <w:rsid w:val="005A16FB"/>
    <w:rsid w:val="005A2C25"/>
    <w:rsid w:val="005A2C4F"/>
    <w:rsid w:val="005A2CF4"/>
    <w:rsid w:val="005A2DEF"/>
    <w:rsid w:val="005A2DF4"/>
    <w:rsid w:val="005A2FEE"/>
    <w:rsid w:val="005A31E5"/>
    <w:rsid w:val="005A345A"/>
    <w:rsid w:val="005A3673"/>
    <w:rsid w:val="005A3803"/>
    <w:rsid w:val="005A38A1"/>
    <w:rsid w:val="005A4A18"/>
    <w:rsid w:val="005A5F7D"/>
    <w:rsid w:val="005A640B"/>
    <w:rsid w:val="005A719C"/>
    <w:rsid w:val="005A77A9"/>
    <w:rsid w:val="005B00DB"/>
    <w:rsid w:val="005B0529"/>
    <w:rsid w:val="005B05C4"/>
    <w:rsid w:val="005B065A"/>
    <w:rsid w:val="005B115E"/>
    <w:rsid w:val="005B12CC"/>
    <w:rsid w:val="005B1371"/>
    <w:rsid w:val="005B1460"/>
    <w:rsid w:val="005B156A"/>
    <w:rsid w:val="005B164C"/>
    <w:rsid w:val="005B18C2"/>
    <w:rsid w:val="005B1AD6"/>
    <w:rsid w:val="005B1D52"/>
    <w:rsid w:val="005B27CC"/>
    <w:rsid w:val="005B3336"/>
    <w:rsid w:val="005B3B4D"/>
    <w:rsid w:val="005B3E91"/>
    <w:rsid w:val="005B5773"/>
    <w:rsid w:val="005B5AAC"/>
    <w:rsid w:val="005B5B2F"/>
    <w:rsid w:val="005B659E"/>
    <w:rsid w:val="005B66DB"/>
    <w:rsid w:val="005B6C39"/>
    <w:rsid w:val="005B737D"/>
    <w:rsid w:val="005B7C91"/>
    <w:rsid w:val="005C0659"/>
    <w:rsid w:val="005C085C"/>
    <w:rsid w:val="005C08C9"/>
    <w:rsid w:val="005C0FC1"/>
    <w:rsid w:val="005C123A"/>
    <w:rsid w:val="005C17C0"/>
    <w:rsid w:val="005C1AEC"/>
    <w:rsid w:val="005C1F83"/>
    <w:rsid w:val="005C23F0"/>
    <w:rsid w:val="005C2416"/>
    <w:rsid w:val="005C286C"/>
    <w:rsid w:val="005C297B"/>
    <w:rsid w:val="005C2981"/>
    <w:rsid w:val="005C2A62"/>
    <w:rsid w:val="005C2E66"/>
    <w:rsid w:val="005C2F08"/>
    <w:rsid w:val="005C3A24"/>
    <w:rsid w:val="005C49C3"/>
    <w:rsid w:val="005C54B1"/>
    <w:rsid w:val="005C5978"/>
    <w:rsid w:val="005C5BA4"/>
    <w:rsid w:val="005C5CB1"/>
    <w:rsid w:val="005C5D1C"/>
    <w:rsid w:val="005C5E8D"/>
    <w:rsid w:val="005C65E6"/>
    <w:rsid w:val="005C668A"/>
    <w:rsid w:val="005C686D"/>
    <w:rsid w:val="005C6B9F"/>
    <w:rsid w:val="005C72F7"/>
    <w:rsid w:val="005C7905"/>
    <w:rsid w:val="005D0089"/>
    <w:rsid w:val="005D084F"/>
    <w:rsid w:val="005D1232"/>
    <w:rsid w:val="005D160B"/>
    <w:rsid w:val="005D1730"/>
    <w:rsid w:val="005D21C3"/>
    <w:rsid w:val="005D26DA"/>
    <w:rsid w:val="005D26E8"/>
    <w:rsid w:val="005D2876"/>
    <w:rsid w:val="005D2A90"/>
    <w:rsid w:val="005D2E3B"/>
    <w:rsid w:val="005D311B"/>
    <w:rsid w:val="005D32D2"/>
    <w:rsid w:val="005D38A0"/>
    <w:rsid w:val="005D393F"/>
    <w:rsid w:val="005D43BF"/>
    <w:rsid w:val="005D43DF"/>
    <w:rsid w:val="005D4446"/>
    <w:rsid w:val="005D4B5F"/>
    <w:rsid w:val="005D506A"/>
    <w:rsid w:val="005D5ABB"/>
    <w:rsid w:val="005D5C3F"/>
    <w:rsid w:val="005D5DF7"/>
    <w:rsid w:val="005D6804"/>
    <w:rsid w:val="005D6A45"/>
    <w:rsid w:val="005D6BDD"/>
    <w:rsid w:val="005D7283"/>
    <w:rsid w:val="005D72C5"/>
    <w:rsid w:val="005E0735"/>
    <w:rsid w:val="005E0784"/>
    <w:rsid w:val="005E3543"/>
    <w:rsid w:val="005E3733"/>
    <w:rsid w:val="005E4035"/>
    <w:rsid w:val="005E40CA"/>
    <w:rsid w:val="005E4203"/>
    <w:rsid w:val="005E495C"/>
    <w:rsid w:val="005E4B59"/>
    <w:rsid w:val="005E4BF4"/>
    <w:rsid w:val="005E4D7D"/>
    <w:rsid w:val="005E515B"/>
    <w:rsid w:val="005E55D7"/>
    <w:rsid w:val="005E561C"/>
    <w:rsid w:val="005E615C"/>
    <w:rsid w:val="005E6EE5"/>
    <w:rsid w:val="005E7448"/>
    <w:rsid w:val="005F0142"/>
    <w:rsid w:val="005F05FD"/>
    <w:rsid w:val="005F0DD1"/>
    <w:rsid w:val="005F10FA"/>
    <w:rsid w:val="005F198C"/>
    <w:rsid w:val="005F24C5"/>
    <w:rsid w:val="005F365C"/>
    <w:rsid w:val="005F422E"/>
    <w:rsid w:val="005F43E5"/>
    <w:rsid w:val="005F4AE4"/>
    <w:rsid w:val="005F586A"/>
    <w:rsid w:val="005F590A"/>
    <w:rsid w:val="005F5FA4"/>
    <w:rsid w:val="005F6502"/>
    <w:rsid w:val="005F7124"/>
    <w:rsid w:val="005F76CC"/>
    <w:rsid w:val="005F7DBB"/>
    <w:rsid w:val="005F7EE1"/>
    <w:rsid w:val="00600451"/>
    <w:rsid w:val="00600D62"/>
    <w:rsid w:val="0060102C"/>
    <w:rsid w:val="00601190"/>
    <w:rsid w:val="00601195"/>
    <w:rsid w:val="00601D62"/>
    <w:rsid w:val="0060305A"/>
    <w:rsid w:val="00603177"/>
    <w:rsid w:val="00603211"/>
    <w:rsid w:val="00603247"/>
    <w:rsid w:val="006039D5"/>
    <w:rsid w:val="00603A69"/>
    <w:rsid w:val="00603C2B"/>
    <w:rsid w:val="00604300"/>
    <w:rsid w:val="0060504E"/>
    <w:rsid w:val="00605999"/>
    <w:rsid w:val="006061E5"/>
    <w:rsid w:val="00606851"/>
    <w:rsid w:val="006077AC"/>
    <w:rsid w:val="0061004D"/>
    <w:rsid w:val="00610203"/>
    <w:rsid w:val="0061079F"/>
    <w:rsid w:val="00610AE0"/>
    <w:rsid w:val="00610F20"/>
    <w:rsid w:val="00611520"/>
    <w:rsid w:val="006117C6"/>
    <w:rsid w:val="0061283E"/>
    <w:rsid w:val="00612BD8"/>
    <w:rsid w:val="00612EEE"/>
    <w:rsid w:val="006137DD"/>
    <w:rsid w:val="006140A8"/>
    <w:rsid w:val="006144DB"/>
    <w:rsid w:val="00614EA1"/>
    <w:rsid w:val="00614EE8"/>
    <w:rsid w:val="00614F54"/>
    <w:rsid w:val="0061548B"/>
    <w:rsid w:val="0061599D"/>
    <w:rsid w:val="00615D7E"/>
    <w:rsid w:val="00615DDD"/>
    <w:rsid w:val="00615E2C"/>
    <w:rsid w:val="006172AB"/>
    <w:rsid w:val="006176DD"/>
    <w:rsid w:val="00620EA6"/>
    <w:rsid w:val="006212EB"/>
    <w:rsid w:val="00621393"/>
    <w:rsid w:val="006213EC"/>
    <w:rsid w:val="00621B0A"/>
    <w:rsid w:val="00621C4E"/>
    <w:rsid w:val="00621F7A"/>
    <w:rsid w:val="006221B3"/>
    <w:rsid w:val="00622B80"/>
    <w:rsid w:val="00622E4A"/>
    <w:rsid w:val="006232E4"/>
    <w:rsid w:val="006243C7"/>
    <w:rsid w:val="00624581"/>
    <w:rsid w:val="00624BA9"/>
    <w:rsid w:val="00625A68"/>
    <w:rsid w:val="00625C54"/>
    <w:rsid w:val="0062772B"/>
    <w:rsid w:val="006279C9"/>
    <w:rsid w:val="0063008E"/>
    <w:rsid w:val="00630144"/>
    <w:rsid w:val="00630735"/>
    <w:rsid w:val="0063114C"/>
    <w:rsid w:val="006315A3"/>
    <w:rsid w:val="006318DB"/>
    <w:rsid w:val="00631996"/>
    <w:rsid w:val="00631FA7"/>
    <w:rsid w:val="006320CF"/>
    <w:rsid w:val="006322AE"/>
    <w:rsid w:val="00633149"/>
    <w:rsid w:val="006333A1"/>
    <w:rsid w:val="006335AC"/>
    <w:rsid w:val="00633773"/>
    <w:rsid w:val="00634085"/>
    <w:rsid w:val="0063459E"/>
    <w:rsid w:val="00634BA2"/>
    <w:rsid w:val="00634E3A"/>
    <w:rsid w:val="006351D6"/>
    <w:rsid w:val="00635AF3"/>
    <w:rsid w:val="00635E27"/>
    <w:rsid w:val="0063667C"/>
    <w:rsid w:val="00636B28"/>
    <w:rsid w:val="0063712E"/>
    <w:rsid w:val="0063725C"/>
    <w:rsid w:val="00637A7A"/>
    <w:rsid w:val="00640AC5"/>
    <w:rsid w:val="00640FD0"/>
    <w:rsid w:val="0064166D"/>
    <w:rsid w:val="0064170C"/>
    <w:rsid w:val="006424C2"/>
    <w:rsid w:val="00642854"/>
    <w:rsid w:val="006428B0"/>
    <w:rsid w:val="006428EC"/>
    <w:rsid w:val="00642AD5"/>
    <w:rsid w:val="0064314B"/>
    <w:rsid w:val="00643DB6"/>
    <w:rsid w:val="00643FF1"/>
    <w:rsid w:val="006449B9"/>
    <w:rsid w:val="00646096"/>
    <w:rsid w:val="00646234"/>
    <w:rsid w:val="00646B15"/>
    <w:rsid w:val="00646E0E"/>
    <w:rsid w:val="00647103"/>
    <w:rsid w:val="00647E5E"/>
    <w:rsid w:val="00650312"/>
    <w:rsid w:val="00650368"/>
    <w:rsid w:val="0065058E"/>
    <w:rsid w:val="00650904"/>
    <w:rsid w:val="00650FC2"/>
    <w:rsid w:val="00651A27"/>
    <w:rsid w:val="00652AAC"/>
    <w:rsid w:val="00652C48"/>
    <w:rsid w:val="006533D2"/>
    <w:rsid w:val="006535B7"/>
    <w:rsid w:val="00653AC1"/>
    <w:rsid w:val="00654E09"/>
    <w:rsid w:val="00654EB7"/>
    <w:rsid w:val="0065559D"/>
    <w:rsid w:val="00655B97"/>
    <w:rsid w:val="00655E5F"/>
    <w:rsid w:val="00655E7C"/>
    <w:rsid w:val="006563DF"/>
    <w:rsid w:val="00656A0B"/>
    <w:rsid w:val="00656D17"/>
    <w:rsid w:val="0065709E"/>
    <w:rsid w:val="00657B96"/>
    <w:rsid w:val="0066026E"/>
    <w:rsid w:val="00660B95"/>
    <w:rsid w:val="00660F81"/>
    <w:rsid w:val="00661163"/>
    <w:rsid w:val="0066124E"/>
    <w:rsid w:val="006612E1"/>
    <w:rsid w:val="0066159E"/>
    <w:rsid w:val="006618C5"/>
    <w:rsid w:val="00661CE2"/>
    <w:rsid w:val="006626A0"/>
    <w:rsid w:val="00662A43"/>
    <w:rsid w:val="00662BAF"/>
    <w:rsid w:val="00662C93"/>
    <w:rsid w:val="0066317A"/>
    <w:rsid w:val="006633DF"/>
    <w:rsid w:val="00663CB1"/>
    <w:rsid w:val="00663FA0"/>
    <w:rsid w:val="00664081"/>
    <w:rsid w:val="00665BAD"/>
    <w:rsid w:val="00665DF4"/>
    <w:rsid w:val="006664DE"/>
    <w:rsid w:val="00667587"/>
    <w:rsid w:val="006675D4"/>
    <w:rsid w:val="00667BAD"/>
    <w:rsid w:val="00670147"/>
    <w:rsid w:val="00670AAC"/>
    <w:rsid w:val="00670D9D"/>
    <w:rsid w:val="006717C6"/>
    <w:rsid w:val="00671A29"/>
    <w:rsid w:val="00672123"/>
    <w:rsid w:val="006730AD"/>
    <w:rsid w:val="006735C6"/>
    <w:rsid w:val="00673BD3"/>
    <w:rsid w:val="006740CE"/>
    <w:rsid w:val="006743EC"/>
    <w:rsid w:val="00674FF0"/>
    <w:rsid w:val="006751EE"/>
    <w:rsid w:val="0067593A"/>
    <w:rsid w:val="00676499"/>
    <w:rsid w:val="0067729E"/>
    <w:rsid w:val="0067761D"/>
    <w:rsid w:val="006776CD"/>
    <w:rsid w:val="006779FC"/>
    <w:rsid w:val="00680205"/>
    <w:rsid w:val="0068051A"/>
    <w:rsid w:val="00680FFE"/>
    <w:rsid w:val="00681041"/>
    <w:rsid w:val="00681118"/>
    <w:rsid w:val="00682365"/>
    <w:rsid w:val="00682F77"/>
    <w:rsid w:val="006838C2"/>
    <w:rsid w:val="00683C7E"/>
    <w:rsid w:val="0068512B"/>
    <w:rsid w:val="006852E4"/>
    <w:rsid w:val="0068581C"/>
    <w:rsid w:val="00685E4C"/>
    <w:rsid w:val="00686925"/>
    <w:rsid w:val="00686D3C"/>
    <w:rsid w:val="00686E09"/>
    <w:rsid w:val="0069101D"/>
    <w:rsid w:val="00691472"/>
    <w:rsid w:val="006917B0"/>
    <w:rsid w:val="00691997"/>
    <w:rsid w:val="0069277B"/>
    <w:rsid w:val="006947A4"/>
    <w:rsid w:val="00694A17"/>
    <w:rsid w:val="00694BEA"/>
    <w:rsid w:val="00695A9B"/>
    <w:rsid w:val="006963EE"/>
    <w:rsid w:val="006968EC"/>
    <w:rsid w:val="00696CCF"/>
    <w:rsid w:val="00696DC3"/>
    <w:rsid w:val="00697198"/>
    <w:rsid w:val="00697404"/>
    <w:rsid w:val="006976DB"/>
    <w:rsid w:val="00697712"/>
    <w:rsid w:val="00697756"/>
    <w:rsid w:val="0069792C"/>
    <w:rsid w:val="006A0920"/>
    <w:rsid w:val="006A109E"/>
    <w:rsid w:val="006A154D"/>
    <w:rsid w:val="006A183B"/>
    <w:rsid w:val="006A187F"/>
    <w:rsid w:val="006A25FA"/>
    <w:rsid w:val="006A26D1"/>
    <w:rsid w:val="006A29A5"/>
    <w:rsid w:val="006A340C"/>
    <w:rsid w:val="006A3577"/>
    <w:rsid w:val="006A3F73"/>
    <w:rsid w:val="006A41C4"/>
    <w:rsid w:val="006A43A7"/>
    <w:rsid w:val="006A530D"/>
    <w:rsid w:val="006A53EB"/>
    <w:rsid w:val="006A5DF0"/>
    <w:rsid w:val="006A5F82"/>
    <w:rsid w:val="006A642C"/>
    <w:rsid w:val="006A6701"/>
    <w:rsid w:val="006A6CE4"/>
    <w:rsid w:val="006A6FCA"/>
    <w:rsid w:val="006A76D2"/>
    <w:rsid w:val="006B03B2"/>
    <w:rsid w:val="006B07FE"/>
    <w:rsid w:val="006B0DB1"/>
    <w:rsid w:val="006B0F54"/>
    <w:rsid w:val="006B10A6"/>
    <w:rsid w:val="006B1105"/>
    <w:rsid w:val="006B11B7"/>
    <w:rsid w:val="006B184C"/>
    <w:rsid w:val="006B190F"/>
    <w:rsid w:val="006B1F47"/>
    <w:rsid w:val="006B2892"/>
    <w:rsid w:val="006B352F"/>
    <w:rsid w:val="006B3914"/>
    <w:rsid w:val="006B3945"/>
    <w:rsid w:val="006B429C"/>
    <w:rsid w:val="006B4362"/>
    <w:rsid w:val="006B492F"/>
    <w:rsid w:val="006B4E68"/>
    <w:rsid w:val="006B508B"/>
    <w:rsid w:val="006B5124"/>
    <w:rsid w:val="006B54EA"/>
    <w:rsid w:val="006B57CC"/>
    <w:rsid w:val="006B60FB"/>
    <w:rsid w:val="006B6BE1"/>
    <w:rsid w:val="006B7378"/>
    <w:rsid w:val="006B75FA"/>
    <w:rsid w:val="006B7A30"/>
    <w:rsid w:val="006B7B25"/>
    <w:rsid w:val="006C00B3"/>
    <w:rsid w:val="006C0125"/>
    <w:rsid w:val="006C0165"/>
    <w:rsid w:val="006C03C1"/>
    <w:rsid w:val="006C052C"/>
    <w:rsid w:val="006C0581"/>
    <w:rsid w:val="006C0A36"/>
    <w:rsid w:val="006C0ADC"/>
    <w:rsid w:val="006C0B12"/>
    <w:rsid w:val="006C0D22"/>
    <w:rsid w:val="006C1887"/>
    <w:rsid w:val="006C19D9"/>
    <w:rsid w:val="006C2376"/>
    <w:rsid w:val="006C2C5D"/>
    <w:rsid w:val="006C3107"/>
    <w:rsid w:val="006C3AFA"/>
    <w:rsid w:val="006C4635"/>
    <w:rsid w:val="006C4C67"/>
    <w:rsid w:val="006C5281"/>
    <w:rsid w:val="006C5B44"/>
    <w:rsid w:val="006C5F1D"/>
    <w:rsid w:val="006C6A28"/>
    <w:rsid w:val="006C6E34"/>
    <w:rsid w:val="006C7037"/>
    <w:rsid w:val="006C7162"/>
    <w:rsid w:val="006C71F9"/>
    <w:rsid w:val="006C72F0"/>
    <w:rsid w:val="006C74CF"/>
    <w:rsid w:val="006D0AB7"/>
    <w:rsid w:val="006D14F9"/>
    <w:rsid w:val="006D1614"/>
    <w:rsid w:val="006D1857"/>
    <w:rsid w:val="006D1945"/>
    <w:rsid w:val="006D1C54"/>
    <w:rsid w:val="006D2771"/>
    <w:rsid w:val="006D2D77"/>
    <w:rsid w:val="006D3EE1"/>
    <w:rsid w:val="006D3F1D"/>
    <w:rsid w:val="006D41D7"/>
    <w:rsid w:val="006D4370"/>
    <w:rsid w:val="006D4B87"/>
    <w:rsid w:val="006D4E6B"/>
    <w:rsid w:val="006D54B4"/>
    <w:rsid w:val="006D5B6F"/>
    <w:rsid w:val="006D5D09"/>
    <w:rsid w:val="006D687B"/>
    <w:rsid w:val="006D6D59"/>
    <w:rsid w:val="006D70F6"/>
    <w:rsid w:val="006D7281"/>
    <w:rsid w:val="006D7D33"/>
    <w:rsid w:val="006D7F6E"/>
    <w:rsid w:val="006E015B"/>
    <w:rsid w:val="006E0854"/>
    <w:rsid w:val="006E0A83"/>
    <w:rsid w:val="006E0C61"/>
    <w:rsid w:val="006E1D91"/>
    <w:rsid w:val="006E2006"/>
    <w:rsid w:val="006E230F"/>
    <w:rsid w:val="006E239F"/>
    <w:rsid w:val="006E23CE"/>
    <w:rsid w:val="006E2570"/>
    <w:rsid w:val="006E2DCD"/>
    <w:rsid w:val="006E2EA2"/>
    <w:rsid w:val="006E30C6"/>
    <w:rsid w:val="006E31C6"/>
    <w:rsid w:val="006E3210"/>
    <w:rsid w:val="006E326C"/>
    <w:rsid w:val="006E3D8E"/>
    <w:rsid w:val="006E3DA7"/>
    <w:rsid w:val="006E3EF1"/>
    <w:rsid w:val="006E41EF"/>
    <w:rsid w:val="006E481C"/>
    <w:rsid w:val="006E4FC0"/>
    <w:rsid w:val="006E53CA"/>
    <w:rsid w:val="006E5726"/>
    <w:rsid w:val="006E58FE"/>
    <w:rsid w:val="006E5EA8"/>
    <w:rsid w:val="006E6168"/>
    <w:rsid w:val="006E66E4"/>
    <w:rsid w:val="006E6D4E"/>
    <w:rsid w:val="006E784F"/>
    <w:rsid w:val="006F02F1"/>
    <w:rsid w:val="006F0BC4"/>
    <w:rsid w:val="006F0EF6"/>
    <w:rsid w:val="006F10D0"/>
    <w:rsid w:val="006F145D"/>
    <w:rsid w:val="006F15E3"/>
    <w:rsid w:val="006F1706"/>
    <w:rsid w:val="006F1ED7"/>
    <w:rsid w:val="006F2045"/>
    <w:rsid w:val="006F2393"/>
    <w:rsid w:val="006F2711"/>
    <w:rsid w:val="006F2CD2"/>
    <w:rsid w:val="006F3BC3"/>
    <w:rsid w:val="006F40DD"/>
    <w:rsid w:val="006F4380"/>
    <w:rsid w:val="006F45B8"/>
    <w:rsid w:val="006F4704"/>
    <w:rsid w:val="006F48C1"/>
    <w:rsid w:val="006F4917"/>
    <w:rsid w:val="006F4AE6"/>
    <w:rsid w:val="006F4CBE"/>
    <w:rsid w:val="006F4EF9"/>
    <w:rsid w:val="006F5F81"/>
    <w:rsid w:val="006F6515"/>
    <w:rsid w:val="006F6689"/>
    <w:rsid w:val="006F6956"/>
    <w:rsid w:val="006F6FDD"/>
    <w:rsid w:val="006F709C"/>
    <w:rsid w:val="006F7C82"/>
    <w:rsid w:val="006F7D8F"/>
    <w:rsid w:val="00700533"/>
    <w:rsid w:val="00700586"/>
    <w:rsid w:val="0070065C"/>
    <w:rsid w:val="00701161"/>
    <w:rsid w:val="007019A7"/>
    <w:rsid w:val="00701F52"/>
    <w:rsid w:val="007029CA"/>
    <w:rsid w:val="00703A80"/>
    <w:rsid w:val="00703BC4"/>
    <w:rsid w:val="00704DF3"/>
    <w:rsid w:val="0070531A"/>
    <w:rsid w:val="00705B1B"/>
    <w:rsid w:val="007060A1"/>
    <w:rsid w:val="0070648C"/>
    <w:rsid w:val="00706510"/>
    <w:rsid w:val="00706B7F"/>
    <w:rsid w:val="00706FC4"/>
    <w:rsid w:val="00707160"/>
    <w:rsid w:val="00707578"/>
    <w:rsid w:val="00707A9D"/>
    <w:rsid w:val="00707E11"/>
    <w:rsid w:val="00707FC3"/>
    <w:rsid w:val="007101F8"/>
    <w:rsid w:val="00710469"/>
    <w:rsid w:val="0071061F"/>
    <w:rsid w:val="00710AC2"/>
    <w:rsid w:val="00710E71"/>
    <w:rsid w:val="00711A57"/>
    <w:rsid w:val="00711C87"/>
    <w:rsid w:val="00711CF6"/>
    <w:rsid w:val="0071212E"/>
    <w:rsid w:val="0071219B"/>
    <w:rsid w:val="0071352E"/>
    <w:rsid w:val="00713ADB"/>
    <w:rsid w:val="007147C0"/>
    <w:rsid w:val="00716E07"/>
    <w:rsid w:val="00716F86"/>
    <w:rsid w:val="00717123"/>
    <w:rsid w:val="0071782E"/>
    <w:rsid w:val="00717DB5"/>
    <w:rsid w:val="00720131"/>
    <w:rsid w:val="007202CA"/>
    <w:rsid w:val="00720C3D"/>
    <w:rsid w:val="00721174"/>
    <w:rsid w:val="0072144C"/>
    <w:rsid w:val="00721906"/>
    <w:rsid w:val="00721E3F"/>
    <w:rsid w:val="007224D7"/>
    <w:rsid w:val="0072282A"/>
    <w:rsid w:val="00722992"/>
    <w:rsid w:val="00722CBD"/>
    <w:rsid w:val="00723471"/>
    <w:rsid w:val="00723BB5"/>
    <w:rsid w:val="00724440"/>
    <w:rsid w:val="007248B9"/>
    <w:rsid w:val="00725012"/>
    <w:rsid w:val="00725481"/>
    <w:rsid w:val="00725F3F"/>
    <w:rsid w:val="007266BD"/>
    <w:rsid w:val="00727751"/>
    <w:rsid w:val="00727F19"/>
    <w:rsid w:val="0073251C"/>
    <w:rsid w:val="00732614"/>
    <w:rsid w:val="007329CE"/>
    <w:rsid w:val="00733256"/>
    <w:rsid w:val="007336CB"/>
    <w:rsid w:val="007338A1"/>
    <w:rsid w:val="00733AB6"/>
    <w:rsid w:val="007345A6"/>
    <w:rsid w:val="007345E7"/>
    <w:rsid w:val="00734725"/>
    <w:rsid w:val="00735005"/>
    <w:rsid w:val="0073552B"/>
    <w:rsid w:val="007361BD"/>
    <w:rsid w:val="00737705"/>
    <w:rsid w:val="00740830"/>
    <w:rsid w:val="00740D00"/>
    <w:rsid w:val="00740E45"/>
    <w:rsid w:val="00740F95"/>
    <w:rsid w:val="00740FD9"/>
    <w:rsid w:val="007413CB"/>
    <w:rsid w:val="0074142D"/>
    <w:rsid w:val="00741F23"/>
    <w:rsid w:val="007429C2"/>
    <w:rsid w:val="00742F43"/>
    <w:rsid w:val="00743234"/>
    <w:rsid w:val="007436AF"/>
    <w:rsid w:val="00743D38"/>
    <w:rsid w:val="007446D1"/>
    <w:rsid w:val="007453D9"/>
    <w:rsid w:val="00746AC0"/>
    <w:rsid w:val="00746D23"/>
    <w:rsid w:val="00747380"/>
    <w:rsid w:val="007473A4"/>
    <w:rsid w:val="00747961"/>
    <w:rsid w:val="00747BDF"/>
    <w:rsid w:val="00747D5D"/>
    <w:rsid w:val="00750067"/>
    <w:rsid w:val="0075039D"/>
    <w:rsid w:val="0075098F"/>
    <w:rsid w:val="00750B93"/>
    <w:rsid w:val="00751314"/>
    <w:rsid w:val="007528A4"/>
    <w:rsid w:val="00752D5F"/>
    <w:rsid w:val="00752EFA"/>
    <w:rsid w:val="007535D0"/>
    <w:rsid w:val="0075396A"/>
    <w:rsid w:val="007539EF"/>
    <w:rsid w:val="00754181"/>
    <w:rsid w:val="00754818"/>
    <w:rsid w:val="007549F5"/>
    <w:rsid w:val="00754F32"/>
    <w:rsid w:val="007551E8"/>
    <w:rsid w:val="007557D5"/>
    <w:rsid w:val="00755C95"/>
    <w:rsid w:val="00755D26"/>
    <w:rsid w:val="00755D94"/>
    <w:rsid w:val="007563F6"/>
    <w:rsid w:val="0075707A"/>
    <w:rsid w:val="007572E5"/>
    <w:rsid w:val="00757728"/>
    <w:rsid w:val="00757D1E"/>
    <w:rsid w:val="00760467"/>
    <w:rsid w:val="007605CD"/>
    <w:rsid w:val="00760DFF"/>
    <w:rsid w:val="007615D6"/>
    <w:rsid w:val="00761B83"/>
    <w:rsid w:val="0076243A"/>
    <w:rsid w:val="007624D7"/>
    <w:rsid w:val="00762558"/>
    <w:rsid w:val="00762955"/>
    <w:rsid w:val="007634D5"/>
    <w:rsid w:val="007639BB"/>
    <w:rsid w:val="0076422F"/>
    <w:rsid w:val="0076439C"/>
    <w:rsid w:val="0076455B"/>
    <w:rsid w:val="00764585"/>
    <w:rsid w:val="0076473F"/>
    <w:rsid w:val="00764B94"/>
    <w:rsid w:val="00765530"/>
    <w:rsid w:val="007657F2"/>
    <w:rsid w:val="00765ED9"/>
    <w:rsid w:val="007665F3"/>
    <w:rsid w:val="00766678"/>
    <w:rsid w:val="00766B98"/>
    <w:rsid w:val="00766EA4"/>
    <w:rsid w:val="00766F5B"/>
    <w:rsid w:val="0076729E"/>
    <w:rsid w:val="007675E0"/>
    <w:rsid w:val="0077026E"/>
    <w:rsid w:val="00770836"/>
    <w:rsid w:val="007708CA"/>
    <w:rsid w:val="00770A80"/>
    <w:rsid w:val="00770D35"/>
    <w:rsid w:val="00770E05"/>
    <w:rsid w:val="0077165A"/>
    <w:rsid w:val="00772551"/>
    <w:rsid w:val="00772F9F"/>
    <w:rsid w:val="00773035"/>
    <w:rsid w:val="007733CF"/>
    <w:rsid w:val="00773B74"/>
    <w:rsid w:val="00773F69"/>
    <w:rsid w:val="0077438C"/>
    <w:rsid w:val="007745E8"/>
    <w:rsid w:val="0077464D"/>
    <w:rsid w:val="0077475A"/>
    <w:rsid w:val="0077495B"/>
    <w:rsid w:val="00774EF0"/>
    <w:rsid w:val="00775514"/>
    <w:rsid w:val="00775BCE"/>
    <w:rsid w:val="00775E6F"/>
    <w:rsid w:val="007761B9"/>
    <w:rsid w:val="00776B4E"/>
    <w:rsid w:val="00776C2B"/>
    <w:rsid w:val="007774E9"/>
    <w:rsid w:val="007803F4"/>
    <w:rsid w:val="0078067B"/>
    <w:rsid w:val="00780721"/>
    <w:rsid w:val="00780D06"/>
    <w:rsid w:val="00781034"/>
    <w:rsid w:val="007810A6"/>
    <w:rsid w:val="00781BB5"/>
    <w:rsid w:val="00781F10"/>
    <w:rsid w:val="00781F96"/>
    <w:rsid w:val="0078204B"/>
    <w:rsid w:val="00782265"/>
    <w:rsid w:val="007829D8"/>
    <w:rsid w:val="00782B9D"/>
    <w:rsid w:val="00783282"/>
    <w:rsid w:val="00783345"/>
    <w:rsid w:val="00783630"/>
    <w:rsid w:val="00783A23"/>
    <w:rsid w:val="00783C90"/>
    <w:rsid w:val="00783D28"/>
    <w:rsid w:val="0078427E"/>
    <w:rsid w:val="00784F62"/>
    <w:rsid w:val="007851B4"/>
    <w:rsid w:val="007854A0"/>
    <w:rsid w:val="00785E52"/>
    <w:rsid w:val="00785FBB"/>
    <w:rsid w:val="007864B0"/>
    <w:rsid w:val="007864E8"/>
    <w:rsid w:val="00787A59"/>
    <w:rsid w:val="00787BD7"/>
    <w:rsid w:val="00787C8A"/>
    <w:rsid w:val="00790032"/>
    <w:rsid w:val="007902A2"/>
    <w:rsid w:val="00790885"/>
    <w:rsid w:val="007910FD"/>
    <w:rsid w:val="00791A2E"/>
    <w:rsid w:val="00792796"/>
    <w:rsid w:val="007927A7"/>
    <w:rsid w:val="0079355A"/>
    <w:rsid w:val="00794886"/>
    <w:rsid w:val="0079496F"/>
    <w:rsid w:val="00795359"/>
    <w:rsid w:val="00795BAE"/>
    <w:rsid w:val="007961E3"/>
    <w:rsid w:val="00797D4E"/>
    <w:rsid w:val="007A0240"/>
    <w:rsid w:val="007A0A90"/>
    <w:rsid w:val="007A0C1C"/>
    <w:rsid w:val="007A129A"/>
    <w:rsid w:val="007A1556"/>
    <w:rsid w:val="007A176D"/>
    <w:rsid w:val="007A18EC"/>
    <w:rsid w:val="007A1BEF"/>
    <w:rsid w:val="007A2069"/>
    <w:rsid w:val="007A221E"/>
    <w:rsid w:val="007A2581"/>
    <w:rsid w:val="007A2DD5"/>
    <w:rsid w:val="007A3174"/>
    <w:rsid w:val="007A34F6"/>
    <w:rsid w:val="007A36FF"/>
    <w:rsid w:val="007A3B59"/>
    <w:rsid w:val="007A405A"/>
    <w:rsid w:val="007A4493"/>
    <w:rsid w:val="007A451D"/>
    <w:rsid w:val="007A4798"/>
    <w:rsid w:val="007A4836"/>
    <w:rsid w:val="007A487E"/>
    <w:rsid w:val="007A4F15"/>
    <w:rsid w:val="007A6478"/>
    <w:rsid w:val="007A6FD7"/>
    <w:rsid w:val="007B127F"/>
    <w:rsid w:val="007B1476"/>
    <w:rsid w:val="007B2A89"/>
    <w:rsid w:val="007B2A99"/>
    <w:rsid w:val="007B2C28"/>
    <w:rsid w:val="007B311B"/>
    <w:rsid w:val="007B3329"/>
    <w:rsid w:val="007B3892"/>
    <w:rsid w:val="007B3FCE"/>
    <w:rsid w:val="007B485B"/>
    <w:rsid w:val="007B4BB2"/>
    <w:rsid w:val="007B4D23"/>
    <w:rsid w:val="007B5D39"/>
    <w:rsid w:val="007B609A"/>
    <w:rsid w:val="007B6B3A"/>
    <w:rsid w:val="007B7159"/>
    <w:rsid w:val="007B777F"/>
    <w:rsid w:val="007B7D2C"/>
    <w:rsid w:val="007C0063"/>
    <w:rsid w:val="007C00FD"/>
    <w:rsid w:val="007C017A"/>
    <w:rsid w:val="007C02F0"/>
    <w:rsid w:val="007C09C1"/>
    <w:rsid w:val="007C167A"/>
    <w:rsid w:val="007C1914"/>
    <w:rsid w:val="007C1F07"/>
    <w:rsid w:val="007C2D01"/>
    <w:rsid w:val="007C2FB7"/>
    <w:rsid w:val="007C40FE"/>
    <w:rsid w:val="007C44D0"/>
    <w:rsid w:val="007C4510"/>
    <w:rsid w:val="007C48FC"/>
    <w:rsid w:val="007C4C6E"/>
    <w:rsid w:val="007C5DEB"/>
    <w:rsid w:val="007C6149"/>
    <w:rsid w:val="007C6B0E"/>
    <w:rsid w:val="007C6DEF"/>
    <w:rsid w:val="007C716F"/>
    <w:rsid w:val="007C74E0"/>
    <w:rsid w:val="007C774A"/>
    <w:rsid w:val="007C7F75"/>
    <w:rsid w:val="007C7FCC"/>
    <w:rsid w:val="007D003E"/>
    <w:rsid w:val="007D04EF"/>
    <w:rsid w:val="007D1192"/>
    <w:rsid w:val="007D1DC5"/>
    <w:rsid w:val="007D1DF7"/>
    <w:rsid w:val="007D26FE"/>
    <w:rsid w:val="007D2D22"/>
    <w:rsid w:val="007D329F"/>
    <w:rsid w:val="007D3EFF"/>
    <w:rsid w:val="007D3FE5"/>
    <w:rsid w:val="007D4202"/>
    <w:rsid w:val="007D43F8"/>
    <w:rsid w:val="007D450E"/>
    <w:rsid w:val="007D4CD8"/>
    <w:rsid w:val="007D4F29"/>
    <w:rsid w:val="007D4F8B"/>
    <w:rsid w:val="007D521B"/>
    <w:rsid w:val="007D5C06"/>
    <w:rsid w:val="007D6491"/>
    <w:rsid w:val="007D6B09"/>
    <w:rsid w:val="007D6FA4"/>
    <w:rsid w:val="007D759B"/>
    <w:rsid w:val="007D7C79"/>
    <w:rsid w:val="007E0031"/>
    <w:rsid w:val="007E0796"/>
    <w:rsid w:val="007E0A51"/>
    <w:rsid w:val="007E0ECA"/>
    <w:rsid w:val="007E109A"/>
    <w:rsid w:val="007E1350"/>
    <w:rsid w:val="007E154F"/>
    <w:rsid w:val="007E1950"/>
    <w:rsid w:val="007E2054"/>
    <w:rsid w:val="007E205A"/>
    <w:rsid w:val="007E2883"/>
    <w:rsid w:val="007E31F8"/>
    <w:rsid w:val="007E3358"/>
    <w:rsid w:val="007E33D5"/>
    <w:rsid w:val="007E35C7"/>
    <w:rsid w:val="007E3BBC"/>
    <w:rsid w:val="007E427A"/>
    <w:rsid w:val="007E515A"/>
    <w:rsid w:val="007E536E"/>
    <w:rsid w:val="007E57C3"/>
    <w:rsid w:val="007E58D2"/>
    <w:rsid w:val="007E6597"/>
    <w:rsid w:val="007E6712"/>
    <w:rsid w:val="007E7997"/>
    <w:rsid w:val="007E7B96"/>
    <w:rsid w:val="007E7BCF"/>
    <w:rsid w:val="007E7E78"/>
    <w:rsid w:val="007E7F67"/>
    <w:rsid w:val="007F046D"/>
    <w:rsid w:val="007F17E6"/>
    <w:rsid w:val="007F2611"/>
    <w:rsid w:val="007F2722"/>
    <w:rsid w:val="007F2D86"/>
    <w:rsid w:val="007F328C"/>
    <w:rsid w:val="007F3EAA"/>
    <w:rsid w:val="007F4091"/>
    <w:rsid w:val="007F427E"/>
    <w:rsid w:val="007F456A"/>
    <w:rsid w:val="007F492E"/>
    <w:rsid w:val="007F4BA0"/>
    <w:rsid w:val="007F4E84"/>
    <w:rsid w:val="007F51F3"/>
    <w:rsid w:val="007F5ACE"/>
    <w:rsid w:val="007F5AE5"/>
    <w:rsid w:val="007F66A9"/>
    <w:rsid w:val="007F6E01"/>
    <w:rsid w:val="007F720E"/>
    <w:rsid w:val="007F7512"/>
    <w:rsid w:val="007F766E"/>
    <w:rsid w:val="007F7684"/>
    <w:rsid w:val="007F7DD4"/>
    <w:rsid w:val="007F7F35"/>
    <w:rsid w:val="008000C6"/>
    <w:rsid w:val="008002FB"/>
    <w:rsid w:val="0080076F"/>
    <w:rsid w:val="00800A48"/>
    <w:rsid w:val="00801043"/>
    <w:rsid w:val="0080192C"/>
    <w:rsid w:val="00801B98"/>
    <w:rsid w:val="00801BB9"/>
    <w:rsid w:val="00801F4C"/>
    <w:rsid w:val="008029E2"/>
    <w:rsid w:val="008030B7"/>
    <w:rsid w:val="008033B2"/>
    <w:rsid w:val="0080360A"/>
    <w:rsid w:val="00803A4E"/>
    <w:rsid w:val="00804202"/>
    <w:rsid w:val="00805946"/>
    <w:rsid w:val="00805C9A"/>
    <w:rsid w:val="00805DEA"/>
    <w:rsid w:val="008067B7"/>
    <w:rsid w:val="00807635"/>
    <w:rsid w:val="00807882"/>
    <w:rsid w:val="008079B8"/>
    <w:rsid w:val="008101A7"/>
    <w:rsid w:val="00810506"/>
    <w:rsid w:val="00810789"/>
    <w:rsid w:val="0081100E"/>
    <w:rsid w:val="00811351"/>
    <w:rsid w:val="008115BD"/>
    <w:rsid w:val="00812382"/>
    <w:rsid w:val="00812E3F"/>
    <w:rsid w:val="008134AA"/>
    <w:rsid w:val="0081370D"/>
    <w:rsid w:val="0081389C"/>
    <w:rsid w:val="00813B31"/>
    <w:rsid w:val="0081425C"/>
    <w:rsid w:val="008142EF"/>
    <w:rsid w:val="00816748"/>
    <w:rsid w:val="00816CBF"/>
    <w:rsid w:val="00816D73"/>
    <w:rsid w:val="008171C0"/>
    <w:rsid w:val="00817C5B"/>
    <w:rsid w:val="00817EF4"/>
    <w:rsid w:val="00820457"/>
    <w:rsid w:val="00820C53"/>
    <w:rsid w:val="00820DCD"/>
    <w:rsid w:val="00820F85"/>
    <w:rsid w:val="00821398"/>
    <w:rsid w:val="008220A3"/>
    <w:rsid w:val="0082294C"/>
    <w:rsid w:val="00823039"/>
    <w:rsid w:val="008239F0"/>
    <w:rsid w:val="00823A0F"/>
    <w:rsid w:val="00823CDE"/>
    <w:rsid w:val="008245C2"/>
    <w:rsid w:val="00825110"/>
    <w:rsid w:val="00825C9B"/>
    <w:rsid w:val="00825E09"/>
    <w:rsid w:val="008260D8"/>
    <w:rsid w:val="008261CB"/>
    <w:rsid w:val="008262E8"/>
    <w:rsid w:val="00826711"/>
    <w:rsid w:val="00826CDD"/>
    <w:rsid w:val="008273E6"/>
    <w:rsid w:val="00827412"/>
    <w:rsid w:val="008276CC"/>
    <w:rsid w:val="00827D06"/>
    <w:rsid w:val="00827DC9"/>
    <w:rsid w:val="00827F94"/>
    <w:rsid w:val="00830295"/>
    <w:rsid w:val="008302F4"/>
    <w:rsid w:val="0083033E"/>
    <w:rsid w:val="00830E04"/>
    <w:rsid w:val="0083171B"/>
    <w:rsid w:val="00831BB2"/>
    <w:rsid w:val="00831FA6"/>
    <w:rsid w:val="0083251A"/>
    <w:rsid w:val="008325A0"/>
    <w:rsid w:val="00832697"/>
    <w:rsid w:val="008326D7"/>
    <w:rsid w:val="00832FF8"/>
    <w:rsid w:val="00833912"/>
    <w:rsid w:val="00834500"/>
    <w:rsid w:val="00834564"/>
    <w:rsid w:val="00834823"/>
    <w:rsid w:val="008354F8"/>
    <w:rsid w:val="0083621C"/>
    <w:rsid w:val="008363E9"/>
    <w:rsid w:val="00836402"/>
    <w:rsid w:val="00836B6F"/>
    <w:rsid w:val="00836BA3"/>
    <w:rsid w:val="00837015"/>
    <w:rsid w:val="00837180"/>
    <w:rsid w:val="00837547"/>
    <w:rsid w:val="008375FD"/>
    <w:rsid w:val="00837936"/>
    <w:rsid w:val="008379BA"/>
    <w:rsid w:val="00837AEC"/>
    <w:rsid w:val="00837B27"/>
    <w:rsid w:val="00837F07"/>
    <w:rsid w:val="008400CF"/>
    <w:rsid w:val="008401E9"/>
    <w:rsid w:val="008404F9"/>
    <w:rsid w:val="00840B19"/>
    <w:rsid w:val="008419DD"/>
    <w:rsid w:val="00841AD6"/>
    <w:rsid w:val="0084200B"/>
    <w:rsid w:val="0084250D"/>
    <w:rsid w:val="008429C9"/>
    <w:rsid w:val="00842A57"/>
    <w:rsid w:val="00842C16"/>
    <w:rsid w:val="00842C87"/>
    <w:rsid w:val="00842D40"/>
    <w:rsid w:val="00843C3A"/>
    <w:rsid w:val="00843F5D"/>
    <w:rsid w:val="0084453D"/>
    <w:rsid w:val="00844630"/>
    <w:rsid w:val="00844EE3"/>
    <w:rsid w:val="008455DB"/>
    <w:rsid w:val="0084562D"/>
    <w:rsid w:val="008461EE"/>
    <w:rsid w:val="008467F6"/>
    <w:rsid w:val="00847323"/>
    <w:rsid w:val="0085099A"/>
    <w:rsid w:val="00850A08"/>
    <w:rsid w:val="008510F6"/>
    <w:rsid w:val="008513E4"/>
    <w:rsid w:val="00851516"/>
    <w:rsid w:val="00851519"/>
    <w:rsid w:val="00851612"/>
    <w:rsid w:val="00852177"/>
    <w:rsid w:val="00852BFC"/>
    <w:rsid w:val="008530BE"/>
    <w:rsid w:val="008531BB"/>
    <w:rsid w:val="008538DC"/>
    <w:rsid w:val="008539B2"/>
    <w:rsid w:val="0085490D"/>
    <w:rsid w:val="00855370"/>
    <w:rsid w:val="008554EA"/>
    <w:rsid w:val="008559E9"/>
    <w:rsid w:val="00856912"/>
    <w:rsid w:val="00856B6C"/>
    <w:rsid w:val="00857116"/>
    <w:rsid w:val="00857AD5"/>
    <w:rsid w:val="00857BD1"/>
    <w:rsid w:val="00857E07"/>
    <w:rsid w:val="008602EE"/>
    <w:rsid w:val="008603C1"/>
    <w:rsid w:val="00860B7E"/>
    <w:rsid w:val="00860CC2"/>
    <w:rsid w:val="00861041"/>
    <w:rsid w:val="0086122A"/>
    <w:rsid w:val="0086159D"/>
    <w:rsid w:val="00861B05"/>
    <w:rsid w:val="00861DA7"/>
    <w:rsid w:val="00861E93"/>
    <w:rsid w:val="00862114"/>
    <w:rsid w:val="00862A96"/>
    <w:rsid w:val="00863218"/>
    <w:rsid w:val="0086360F"/>
    <w:rsid w:val="008641BE"/>
    <w:rsid w:val="0086460F"/>
    <w:rsid w:val="00864791"/>
    <w:rsid w:val="00864892"/>
    <w:rsid w:val="00864984"/>
    <w:rsid w:val="00865095"/>
    <w:rsid w:val="00865099"/>
    <w:rsid w:val="00865310"/>
    <w:rsid w:val="00865B8E"/>
    <w:rsid w:val="0086687A"/>
    <w:rsid w:val="008668EB"/>
    <w:rsid w:val="00866AEF"/>
    <w:rsid w:val="00866CC2"/>
    <w:rsid w:val="00866DCE"/>
    <w:rsid w:val="008675D7"/>
    <w:rsid w:val="00867ACA"/>
    <w:rsid w:val="00867AEA"/>
    <w:rsid w:val="00867AED"/>
    <w:rsid w:val="008701A5"/>
    <w:rsid w:val="00871299"/>
    <w:rsid w:val="008716C8"/>
    <w:rsid w:val="00871750"/>
    <w:rsid w:val="00871982"/>
    <w:rsid w:val="00871C4F"/>
    <w:rsid w:val="00872C84"/>
    <w:rsid w:val="00872D14"/>
    <w:rsid w:val="00873209"/>
    <w:rsid w:val="00873266"/>
    <w:rsid w:val="00873639"/>
    <w:rsid w:val="0087384F"/>
    <w:rsid w:val="00873AFC"/>
    <w:rsid w:val="00873EDC"/>
    <w:rsid w:val="00873F12"/>
    <w:rsid w:val="00874D87"/>
    <w:rsid w:val="00874FFF"/>
    <w:rsid w:val="00875762"/>
    <w:rsid w:val="008757DA"/>
    <w:rsid w:val="008759B0"/>
    <w:rsid w:val="008768D4"/>
    <w:rsid w:val="00876AA5"/>
    <w:rsid w:val="00876DC7"/>
    <w:rsid w:val="008773BE"/>
    <w:rsid w:val="00877D42"/>
    <w:rsid w:val="00877FD7"/>
    <w:rsid w:val="008802BA"/>
    <w:rsid w:val="00880808"/>
    <w:rsid w:val="0088238F"/>
    <w:rsid w:val="008823F9"/>
    <w:rsid w:val="008825FC"/>
    <w:rsid w:val="008827C2"/>
    <w:rsid w:val="00882FD7"/>
    <w:rsid w:val="00883DE5"/>
    <w:rsid w:val="00883F9B"/>
    <w:rsid w:val="00884051"/>
    <w:rsid w:val="00884402"/>
    <w:rsid w:val="00884E7A"/>
    <w:rsid w:val="0088566D"/>
    <w:rsid w:val="00885A87"/>
    <w:rsid w:val="00885FF5"/>
    <w:rsid w:val="00886199"/>
    <w:rsid w:val="00886842"/>
    <w:rsid w:val="00886A16"/>
    <w:rsid w:val="00886F1A"/>
    <w:rsid w:val="00886F2E"/>
    <w:rsid w:val="008874A8"/>
    <w:rsid w:val="00887CB0"/>
    <w:rsid w:val="00887CFA"/>
    <w:rsid w:val="0089059F"/>
    <w:rsid w:val="00890BDB"/>
    <w:rsid w:val="008916E4"/>
    <w:rsid w:val="008919B1"/>
    <w:rsid w:val="00891BBF"/>
    <w:rsid w:val="00891D37"/>
    <w:rsid w:val="0089261D"/>
    <w:rsid w:val="00893A66"/>
    <w:rsid w:val="00893DDB"/>
    <w:rsid w:val="00894245"/>
    <w:rsid w:val="00894FC7"/>
    <w:rsid w:val="008956FF"/>
    <w:rsid w:val="00895E8C"/>
    <w:rsid w:val="00895F86"/>
    <w:rsid w:val="00896B57"/>
    <w:rsid w:val="00896C84"/>
    <w:rsid w:val="00896CCA"/>
    <w:rsid w:val="00896DB0"/>
    <w:rsid w:val="00896DC8"/>
    <w:rsid w:val="00897929"/>
    <w:rsid w:val="008A0AA2"/>
    <w:rsid w:val="008A0F2C"/>
    <w:rsid w:val="008A1019"/>
    <w:rsid w:val="008A13B2"/>
    <w:rsid w:val="008A1FCB"/>
    <w:rsid w:val="008A206B"/>
    <w:rsid w:val="008A210A"/>
    <w:rsid w:val="008A2301"/>
    <w:rsid w:val="008A2E10"/>
    <w:rsid w:val="008A31A8"/>
    <w:rsid w:val="008A3303"/>
    <w:rsid w:val="008A39A2"/>
    <w:rsid w:val="008A3DC4"/>
    <w:rsid w:val="008A4B68"/>
    <w:rsid w:val="008A4D7B"/>
    <w:rsid w:val="008A5177"/>
    <w:rsid w:val="008A5444"/>
    <w:rsid w:val="008A5826"/>
    <w:rsid w:val="008A5DD2"/>
    <w:rsid w:val="008A5FAA"/>
    <w:rsid w:val="008A6899"/>
    <w:rsid w:val="008A6B6D"/>
    <w:rsid w:val="008A7A59"/>
    <w:rsid w:val="008B0173"/>
    <w:rsid w:val="008B0179"/>
    <w:rsid w:val="008B04E9"/>
    <w:rsid w:val="008B128D"/>
    <w:rsid w:val="008B1776"/>
    <w:rsid w:val="008B1AF3"/>
    <w:rsid w:val="008B2075"/>
    <w:rsid w:val="008B21E3"/>
    <w:rsid w:val="008B24A9"/>
    <w:rsid w:val="008B2526"/>
    <w:rsid w:val="008B345D"/>
    <w:rsid w:val="008B3C13"/>
    <w:rsid w:val="008B4440"/>
    <w:rsid w:val="008B49DE"/>
    <w:rsid w:val="008B4E23"/>
    <w:rsid w:val="008B5013"/>
    <w:rsid w:val="008B587E"/>
    <w:rsid w:val="008B5F83"/>
    <w:rsid w:val="008B63B1"/>
    <w:rsid w:val="008B6F5C"/>
    <w:rsid w:val="008B7481"/>
    <w:rsid w:val="008B7922"/>
    <w:rsid w:val="008B7FB1"/>
    <w:rsid w:val="008C019D"/>
    <w:rsid w:val="008C04DB"/>
    <w:rsid w:val="008C0F30"/>
    <w:rsid w:val="008C0FE8"/>
    <w:rsid w:val="008C1114"/>
    <w:rsid w:val="008C125D"/>
    <w:rsid w:val="008C16A5"/>
    <w:rsid w:val="008C1903"/>
    <w:rsid w:val="008C209B"/>
    <w:rsid w:val="008C2995"/>
    <w:rsid w:val="008C2F07"/>
    <w:rsid w:val="008C2FBD"/>
    <w:rsid w:val="008C365E"/>
    <w:rsid w:val="008C3DF0"/>
    <w:rsid w:val="008C3FAE"/>
    <w:rsid w:val="008C45BC"/>
    <w:rsid w:val="008C472C"/>
    <w:rsid w:val="008C4E4C"/>
    <w:rsid w:val="008C520E"/>
    <w:rsid w:val="008C522E"/>
    <w:rsid w:val="008C539E"/>
    <w:rsid w:val="008C5D0D"/>
    <w:rsid w:val="008C5E62"/>
    <w:rsid w:val="008C5E7C"/>
    <w:rsid w:val="008C5FCF"/>
    <w:rsid w:val="008C63C0"/>
    <w:rsid w:val="008C664E"/>
    <w:rsid w:val="008C677C"/>
    <w:rsid w:val="008C6A61"/>
    <w:rsid w:val="008C6B15"/>
    <w:rsid w:val="008C7220"/>
    <w:rsid w:val="008C7302"/>
    <w:rsid w:val="008C769C"/>
    <w:rsid w:val="008C7DED"/>
    <w:rsid w:val="008C7EAE"/>
    <w:rsid w:val="008D007B"/>
    <w:rsid w:val="008D023F"/>
    <w:rsid w:val="008D0707"/>
    <w:rsid w:val="008D0B5B"/>
    <w:rsid w:val="008D0BE9"/>
    <w:rsid w:val="008D10D1"/>
    <w:rsid w:val="008D12B7"/>
    <w:rsid w:val="008D14BD"/>
    <w:rsid w:val="008D17CA"/>
    <w:rsid w:val="008D1994"/>
    <w:rsid w:val="008D1AC7"/>
    <w:rsid w:val="008D303F"/>
    <w:rsid w:val="008D3960"/>
    <w:rsid w:val="008D3B24"/>
    <w:rsid w:val="008D3DAB"/>
    <w:rsid w:val="008D406D"/>
    <w:rsid w:val="008D4123"/>
    <w:rsid w:val="008D466F"/>
    <w:rsid w:val="008D475E"/>
    <w:rsid w:val="008D4D51"/>
    <w:rsid w:val="008D4E26"/>
    <w:rsid w:val="008D5300"/>
    <w:rsid w:val="008D633B"/>
    <w:rsid w:val="008D690E"/>
    <w:rsid w:val="008D6D83"/>
    <w:rsid w:val="008D79D7"/>
    <w:rsid w:val="008E01E7"/>
    <w:rsid w:val="008E0346"/>
    <w:rsid w:val="008E088B"/>
    <w:rsid w:val="008E0AE1"/>
    <w:rsid w:val="008E1975"/>
    <w:rsid w:val="008E1993"/>
    <w:rsid w:val="008E2357"/>
    <w:rsid w:val="008E26BF"/>
    <w:rsid w:val="008E2BAD"/>
    <w:rsid w:val="008E2EF3"/>
    <w:rsid w:val="008E3370"/>
    <w:rsid w:val="008E3578"/>
    <w:rsid w:val="008E3B78"/>
    <w:rsid w:val="008E3C0A"/>
    <w:rsid w:val="008E41A2"/>
    <w:rsid w:val="008E463C"/>
    <w:rsid w:val="008E4954"/>
    <w:rsid w:val="008E4F31"/>
    <w:rsid w:val="008E516B"/>
    <w:rsid w:val="008E5D37"/>
    <w:rsid w:val="008E6E9D"/>
    <w:rsid w:val="008E73CD"/>
    <w:rsid w:val="008E747F"/>
    <w:rsid w:val="008E7B38"/>
    <w:rsid w:val="008E7CF3"/>
    <w:rsid w:val="008F004B"/>
    <w:rsid w:val="008F040B"/>
    <w:rsid w:val="008F10F4"/>
    <w:rsid w:val="008F1A46"/>
    <w:rsid w:val="008F1AD1"/>
    <w:rsid w:val="008F1BDF"/>
    <w:rsid w:val="008F3320"/>
    <w:rsid w:val="008F33EA"/>
    <w:rsid w:val="008F42ED"/>
    <w:rsid w:val="008F4A36"/>
    <w:rsid w:val="008F5BDE"/>
    <w:rsid w:val="008F6209"/>
    <w:rsid w:val="008F657E"/>
    <w:rsid w:val="008F6912"/>
    <w:rsid w:val="008F6C9E"/>
    <w:rsid w:val="008F75EC"/>
    <w:rsid w:val="008F78AE"/>
    <w:rsid w:val="008F78E8"/>
    <w:rsid w:val="008F7F66"/>
    <w:rsid w:val="0090079B"/>
    <w:rsid w:val="00900974"/>
    <w:rsid w:val="00900996"/>
    <w:rsid w:val="00900D16"/>
    <w:rsid w:val="00901046"/>
    <w:rsid w:val="009012C5"/>
    <w:rsid w:val="00901377"/>
    <w:rsid w:val="00901904"/>
    <w:rsid w:val="00901B89"/>
    <w:rsid w:val="009023D7"/>
    <w:rsid w:val="009028E1"/>
    <w:rsid w:val="00902C17"/>
    <w:rsid w:val="00902E89"/>
    <w:rsid w:val="00903334"/>
    <w:rsid w:val="0090396A"/>
    <w:rsid w:val="00903E95"/>
    <w:rsid w:val="00905719"/>
    <w:rsid w:val="00905823"/>
    <w:rsid w:val="009058CD"/>
    <w:rsid w:val="009059DA"/>
    <w:rsid w:val="00905D3C"/>
    <w:rsid w:val="00905E98"/>
    <w:rsid w:val="0090603F"/>
    <w:rsid w:val="00906171"/>
    <w:rsid w:val="009062FE"/>
    <w:rsid w:val="00906402"/>
    <w:rsid w:val="0090691D"/>
    <w:rsid w:val="00906920"/>
    <w:rsid w:val="00906A34"/>
    <w:rsid w:val="00906C08"/>
    <w:rsid w:val="0090702E"/>
    <w:rsid w:val="0090749A"/>
    <w:rsid w:val="00907634"/>
    <w:rsid w:val="00907BDA"/>
    <w:rsid w:val="00910109"/>
    <w:rsid w:val="0091037B"/>
    <w:rsid w:val="0091068E"/>
    <w:rsid w:val="00911676"/>
    <w:rsid w:val="00912488"/>
    <w:rsid w:val="009130BA"/>
    <w:rsid w:val="0091329D"/>
    <w:rsid w:val="00913552"/>
    <w:rsid w:val="009135E6"/>
    <w:rsid w:val="00913C49"/>
    <w:rsid w:val="009141A2"/>
    <w:rsid w:val="0091466C"/>
    <w:rsid w:val="00914825"/>
    <w:rsid w:val="009148F3"/>
    <w:rsid w:val="0091506A"/>
    <w:rsid w:val="0091533B"/>
    <w:rsid w:val="00915D6F"/>
    <w:rsid w:val="00916030"/>
    <w:rsid w:val="009167B6"/>
    <w:rsid w:val="00916913"/>
    <w:rsid w:val="00916ABA"/>
    <w:rsid w:val="009171F0"/>
    <w:rsid w:val="0091724E"/>
    <w:rsid w:val="00917375"/>
    <w:rsid w:val="00917425"/>
    <w:rsid w:val="00917B88"/>
    <w:rsid w:val="00920464"/>
    <w:rsid w:val="0092062B"/>
    <w:rsid w:val="00920D5C"/>
    <w:rsid w:val="009219E8"/>
    <w:rsid w:val="00921E36"/>
    <w:rsid w:val="00922248"/>
    <w:rsid w:val="009225AE"/>
    <w:rsid w:val="00922B4B"/>
    <w:rsid w:val="00922B98"/>
    <w:rsid w:val="00922CEC"/>
    <w:rsid w:val="009230B2"/>
    <w:rsid w:val="0092312A"/>
    <w:rsid w:val="00923D7E"/>
    <w:rsid w:val="00924845"/>
    <w:rsid w:val="0092523D"/>
    <w:rsid w:val="009254B6"/>
    <w:rsid w:val="00925DB0"/>
    <w:rsid w:val="00926DE2"/>
    <w:rsid w:val="00926E11"/>
    <w:rsid w:val="00926EF5"/>
    <w:rsid w:val="009278EF"/>
    <w:rsid w:val="00927ADB"/>
    <w:rsid w:val="00930D51"/>
    <w:rsid w:val="00930F14"/>
    <w:rsid w:val="0093119C"/>
    <w:rsid w:val="009328D0"/>
    <w:rsid w:val="009330A4"/>
    <w:rsid w:val="0093334B"/>
    <w:rsid w:val="00933817"/>
    <w:rsid w:val="00933892"/>
    <w:rsid w:val="00933A31"/>
    <w:rsid w:val="009343C8"/>
    <w:rsid w:val="00934BC2"/>
    <w:rsid w:val="00935113"/>
    <w:rsid w:val="00935A67"/>
    <w:rsid w:val="00936040"/>
    <w:rsid w:val="009365C7"/>
    <w:rsid w:val="009368A4"/>
    <w:rsid w:val="0093699A"/>
    <w:rsid w:val="009404CD"/>
    <w:rsid w:val="009408F6"/>
    <w:rsid w:val="00940D3F"/>
    <w:rsid w:val="00941CF4"/>
    <w:rsid w:val="00941F92"/>
    <w:rsid w:val="0094218A"/>
    <w:rsid w:val="009425B6"/>
    <w:rsid w:val="00942D12"/>
    <w:rsid w:val="00942EC6"/>
    <w:rsid w:val="00943075"/>
    <w:rsid w:val="0094341D"/>
    <w:rsid w:val="009436AA"/>
    <w:rsid w:val="00943857"/>
    <w:rsid w:val="00945881"/>
    <w:rsid w:val="00945AF6"/>
    <w:rsid w:val="00945E0C"/>
    <w:rsid w:val="00946254"/>
    <w:rsid w:val="009463A4"/>
    <w:rsid w:val="0094730C"/>
    <w:rsid w:val="00950213"/>
    <w:rsid w:val="009502FB"/>
    <w:rsid w:val="009503BD"/>
    <w:rsid w:val="009508D7"/>
    <w:rsid w:val="00950AA6"/>
    <w:rsid w:val="00951442"/>
    <w:rsid w:val="009515BE"/>
    <w:rsid w:val="009515EF"/>
    <w:rsid w:val="009516E4"/>
    <w:rsid w:val="00951798"/>
    <w:rsid w:val="00952356"/>
    <w:rsid w:val="00952BD4"/>
    <w:rsid w:val="009536CD"/>
    <w:rsid w:val="00953987"/>
    <w:rsid w:val="00953E12"/>
    <w:rsid w:val="009540FC"/>
    <w:rsid w:val="0095489E"/>
    <w:rsid w:val="00956576"/>
    <w:rsid w:val="00956D8D"/>
    <w:rsid w:val="00956F6D"/>
    <w:rsid w:val="00957ABF"/>
    <w:rsid w:val="009601AC"/>
    <w:rsid w:val="00960405"/>
    <w:rsid w:val="00961604"/>
    <w:rsid w:val="009619FD"/>
    <w:rsid w:val="009620F6"/>
    <w:rsid w:val="0096266A"/>
    <w:rsid w:val="00962812"/>
    <w:rsid w:val="00962B8D"/>
    <w:rsid w:val="00962D1C"/>
    <w:rsid w:val="00962EF2"/>
    <w:rsid w:val="009638C6"/>
    <w:rsid w:val="009639A7"/>
    <w:rsid w:val="00963A86"/>
    <w:rsid w:val="009646AE"/>
    <w:rsid w:val="00964884"/>
    <w:rsid w:val="00964C67"/>
    <w:rsid w:val="00965C4A"/>
    <w:rsid w:val="00965EA3"/>
    <w:rsid w:val="009660F6"/>
    <w:rsid w:val="009660FC"/>
    <w:rsid w:val="009662AE"/>
    <w:rsid w:val="00966988"/>
    <w:rsid w:val="00966A2C"/>
    <w:rsid w:val="00967E5D"/>
    <w:rsid w:val="0097087F"/>
    <w:rsid w:val="009709D8"/>
    <w:rsid w:val="00971758"/>
    <w:rsid w:val="0097187A"/>
    <w:rsid w:val="0097197D"/>
    <w:rsid w:val="00972664"/>
    <w:rsid w:val="009728A2"/>
    <w:rsid w:val="009728FE"/>
    <w:rsid w:val="00972951"/>
    <w:rsid w:val="0097348B"/>
    <w:rsid w:val="00973627"/>
    <w:rsid w:val="00973C5D"/>
    <w:rsid w:val="00973E34"/>
    <w:rsid w:val="0097408D"/>
    <w:rsid w:val="009753D0"/>
    <w:rsid w:val="009759B6"/>
    <w:rsid w:val="00975AC7"/>
    <w:rsid w:val="009761A1"/>
    <w:rsid w:val="009765D9"/>
    <w:rsid w:val="00976D14"/>
    <w:rsid w:val="00976D65"/>
    <w:rsid w:val="00976FCC"/>
    <w:rsid w:val="00977489"/>
    <w:rsid w:val="00977560"/>
    <w:rsid w:val="00977FAA"/>
    <w:rsid w:val="00980116"/>
    <w:rsid w:val="009801E3"/>
    <w:rsid w:val="00980390"/>
    <w:rsid w:val="009807F1"/>
    <w:rsid w:val="009809E1"/>
    <w:rsid w:val="00980C75"/>
    <w:rsid w:val="00980EEA"/>
    <w:rsid w:val="00980F11"/>
    <w:rsid w:val="00980F24"/>
    <w:rsid w:val="00981A02"/>
    <w:rsid w:val="00981ED4"/>
    <w:rsid w:val="00982029"/>
    <w:rsid w:val="009824BE"/>
    <w:rsid w:val="009828A9"/>
    <w:rsid w:val="00982A3E"/>
    <w:rsid w:val="00982B35"/>
    <w:rsid w:val="00982D3A"/>
    <w:rsid w:val="009830D3"/>
    <w:rsid w:val="00984A02"/>
    <w:rsid w:val="00984D1F"/>
    <w:rsid w:val="00984D9C"/>
    <w:rsid w:val="009850A0"/>
    <w:rsid w:val="0098555D"/>
    <w:rsid w:val="00985875"/>
    <w:rsid w:val="009858C9"/>
    <w:rsid w:val="00985A3B"/>
    <w:rsid w:val="00985E47"/>
    <w:rsid w:val="00985FDF"/>
    <w:rsid w:val="00986A9A"/>
    <w:rsid w:val="009902AD"/>
    <w:rsid w:val="00990691"/>
    <w:rsid w:val="00990B99"/>
    <w:rsid w:val="00990C26"/>
    <w:rsid w:val="0099119F"/>
    <w:rsid w:val="00991B2C"/>
    <w:rsid w:val="00991C55"/>
    <w:rsid w:val="00991C96"/>
    <w:rsid w:val="00991E9C"/>
    <w:rsid w:val="00992129"/>
    <w:rsid w:val="009925F7"/>
    <w:rsid w:val="009928AE"/>
    <w:rsid w:val="0099380D"/>
    <w:rsid w:val="00993922"/>
    <w:rsid w:val="00993DFB"/>
    <w:rsid w:val="0099453E"/>
    <w:rsid w:val="00994751"/>
    <w:rsid w:val="009949D1"/>
    <w:rsid w:val="00994C55"/>
    <w:rsid w:val="0099505D"/>
    <w:rsid w:val="009952DA"/>
    <w:rsid w:val="00995852"/>
    <w:rsid w:val="00995B55"/>
    <w:rsid w:val="00996136"/>
    <w:rsid w:val="00996554"/>
    <w:rsid w:val="00996863"/>
    <w:rsid w:val="00996A78"/>
    <w:rsid w:val="00996DD2"/>
    <w:rsid w:val="00996EF4"/>
    <w:rsid w:val="009976D4"/>
    <w:rsid w:val="00997A94"/>
    <w:rsid w:val="00997C62"/>
    <w:rsid w:val="00997E6E"/>
    <w:rsid w:val="00997EC5"/>
    <w:rsid w:val="009A0151"/>
    <w:rsid w:val="009A01B7"/>
    <w:rsid w:val="009A02E0"/>
    <w:rsid w:val="009A0341"/>
    <w:rsid w:val="009A0349"/>
    <w:rsid w:val="009A0709"/>
    <w:rsid w:val="009A0938"/>
    <w:rsid w:val="009A0A8B"/>
    <w:rsid w:val="009A0E01"/>
    <w:rsid w:val="009A0F00"/>
    <w:rsid w:val="009A140E"/>
    <w:rsid w:val="009A1C54"/>
    <w:rsid w:val="009A1E9A"/>
    <w:rsid w:val="009A22FA"/>
    <w:rsid w:val="009A36FB"/>
    <w:rsid w:val="009A419F"/>
    <w:rsid w:val="009A42F0"/>
    <w:rsid w:val="009A4527"/>
    <w:rsid w:val="009A4DB2"/>
    <w:rsid w:val="009A5145"/>
    <w:rsid w:val="009A593C"/>
    <w:rsid w:val="009A59A0"/>
    <w:rsid w:val="009A59C6"/>
    <w:rsid w:val="009A5AB3"/>
    <w:rsid w:val="009A5B54"/>
    <w:rsid w:val="009A5F0E"/>
    <w:rsid w:val="009A62FE"/>
    <w:rsid w:val="009A64D1"/>
    <w:rsid w:val="009A6601"/>
    <w:rsid w:val="009A7116"/>
    <w:rsid w:val="009A792D"/>
    <w:rsid w:val="009A7A4A"/>
    <w:rsid w:val="009A7B67"/>
    <w:rsid w:val="009B022E"/>
    <w:rsid w:val="009B05E9"/>
    <w:rsid w:val="009B1183"/>
    <w:rsid w:val="009B132B"/>
    <w:rsid w:val="009B1687"/>
    <w:rsid w:val="009B1AF6"/>
    <w:rsid w:val="009B2738"/>
    <w:rsid w:val="009B282E"/>
    <w:rsid w:val="009B2B4E"/>
    <w:rsid w:val="009B2E3D"/>
    <w:rsid w:val="009B338F"/>
    <w:rsid w:val="009B3A77"/>
    <w:rsid w:val="009B403C"/>
    <w:rsid w:val="009B4ED8"/>
    <w:rsid w:val="009B52CF"/>
    <w:rsid w:val="009B5603"/>
    <w:rsid w:val="009B596E"/>
    <w:rsid w:val="009B6036"/>
    <w:rsid w:val="009B65EE"/>
    <w:rsid w:val="009B663B"/>
    <w:rsid w:val="009B6702"/>
    <w:rsid w:val="009B747A"/>
    <w:rsid w:val="009B7B96"/>
    <w:rsid w:val="009B7C01"/>
    <w:rsid w:val="009B7EDB"/>
    <w:rsid w:val="009C00C9"/>
    <w:rsid w:val="009C1035"/>
    <w:rsid w:val="009C12EA"/>
    <w:rsid w:val="009C14BD"/>
    <w:rsid w:val="009C174A"/>
    <w:rsid w:val="009C1762"/>
    <w:rsid w:val="009C1ADC"/>
    <w:rsid w:val="009C1DB2"/>
    <w:rsid w:val="009C1E31"/>
    <w:rsid w:val="009C227F"/>
    <w:rsid w:val="009C2965"/>
    <w:rsid w:val="009C2EDC"/>
    <w:rsid w:val="009C391E"/>
    <w:rsid w:val="009C3A56"/>
    <w:rsid w:val="009C4456"/>
    <w:rsid w:val="009C45BD"/>
    <w:rsid w:val="009C45D1"/>
    <w:rsid w:val="009C4CAD"/>
    <w:rsid w:val="009C50D4"/>
    <w:rsid w:val="009C66E2"/>
    <w:rsid w:val="009C6970"/>
    <w:rsid w:val="009C76F8"/>
    <w:rsid w:val="009C7B67"/>
    <w:rsid w:val="009C7C8D"/>
    <w:rsid w:val="009C7F23"/>
    <w:rsid w:val="009D0A1F"/>
    <w:rsid w:val="009D0A55"/>
    <w:rsid w:val="009D197C"/>
    <w:rsid w:val="009D28A0"/>
    <w:rsid w:val="009D2BD6"/>
    <w:rsid w:val="009D2D4D"/>
    <w:rsid w:val="009D42B8"/>
    <w:rsid w:val="009D4863"/>
    <w:rsid w:val="009D4E89"/>
    <w:rsid w:val="009D5052"/>
    <w:rsid w:val="009D60CB"/>
    <w:rsid w:val="009D6A9D"/>
    <w:rsid w:val="009D6EC2"/>
    <w:rsid w:val="009D7D30"/>
    <w:rsid w:val="009D7F68"/>
    <w:rsid w:val="009E03E8"/>
    <w:rsid w:val="009E131F"/>
    <w:rsid w:val="009E15AA"/>
    <w:rsid w:val="009E174F"/>
    <w:rsid w:val="009E1D59"/>
    <w:rsid w:val="009E2470"/>
    <w:rsid w:val="009E325F"/>
    <w:rsid w:val="009E350F"/>
    <w:rsid w:val="009E3A43"/>
    <w:rsid w:val="009E3DFA"/>
    <w:rsid w:val="009E4033"/>
    <w:rsid w:val="009E4294"/>
    <w:rsid w:val="009E494A"/>
    <w:rsid w:val="009E49DC"/>
    <w:rsid w:val="009E54FA"/>
    <w:rsid w:val="009E57F9"/>
    <w:rsid w:val="009E5D82"/>
    <w:rsid w:val="009E617B"/>
    <w:rsid w:val="009E6732"/>
    <w:rsid w:val="009E686D"/>
    <w:rsid w:val="009E68EC"/>
    <w:rsid w:val="009E69E6"/>
    <w:rsid w:val="009E7017"/>
    <w:rsid w:val="009E7822"/>
    <w:rsid w:val="009E783D"/>
    <w:rsid w:val="009E78F1"/>
    <w:rsid w:val="009E7AEF"/>
    <w:rsid w:val="009F025E"/>
    <w:rsid w:val="009F0714"/>
    <w:rsid w:val="009F0B2B"/>
    <w:rsid w:val="009F0B38"/>
    <w:rsid w:val="009F0E75"/>
    <w:rsid w:val="009F1414"/>
    <w:rsid w:val="009F1C57"/>
    <w:rsid w:val="009F1F11"/>
    <w:rsid w:val="009F254F"/>
    <w:rsid w:val="009F30B2"/>
    <w:rsid w:val="009F31B0"/>
    <w:rsid w:val="009F3F37"/>
    <w:rsid w:val="009F4E71"/>
    <w:rsid w:val="009F593F"/>
    <w:rsid w:val="009F5A0C"/>
    <w:rsid w:val="009F5F9A"/>
    <w:rsid w:val="009F6097"/>
    <w:rsid w:val="009F628B"/>
    <w:rsid w:val="009F64D1"/>
    <w:rsid w:val="009F661E"/>
    <w:rsid w:val="009F67AD"/>
    <w:rsid w:val="009F6B9C"/>
    <w:rsid w:val="009F6F3C"/>
    <w:rsid w:val="009F7BB3"/>
    <w:rsid w:val="00A004CC"/>
    <w:rsid w:val="00A00544"/>
    <w:rsid w:val="00A00E29"/>
    <w:rsid w:val="00A01193"/>
    <w:rsid w:val="00A01DA7"/>
    <w:rsid w:val="00A02078"/>
    <w:rsid w:val="00A02EB1"/>
    <w:rsid w:val="00A030B2"/>
    <w:rsid w:val="00A032C0"/>
    <w:rsid w:val="00A03A31"/>
    <w:rsid w:val="00A03C83"/>
    <w:rsid w:val="00A04380"/>
    <w:rsid w:val="00A0471C"/>
    <w:rsid w:val="00A04819"/>
    <w:rsid w:val="00A04A6B"/>
    <w:rsid w:val="00A05028"/>
    <w:rsid w:val="00A05A46"/>
    <w:rsid w:val="00A05E96"/>
    <w:rsid w:val="00A06246"/>
    <w:rsid w:val="00A06301"/>
    <w:rsid w:val="00A06FAF"/>
    <w:rsid w:val="00A07ECC"/>
    <w:rsid w:val="00A106DE"/>
    <w:rsid w:val="00A108EC"/>
    <w:rsid w:val="00A10D62"/>
    <w:rsid w:val="00A110BB"/>
    <w:rsid w:val="00A1140B"/>
    <w:rsid w:val="00A11578"/>
    <w:rsid w:val="00A117B2"/>
    <w:rsid w:val="00A11EF1"/>
    <w:rsid w:val="00A1242A"/>
    <w:rsid w:val="00A134B2"/>
    <w:rsid w:val="00A13A26"/>
    <w:rsid w:val="00A13A35"/>
    <w:rsid w:val="00A13C31"/>
    <w:rsid w:val="00A14D38"/>
    <w:rsid w:val="00A1536E"/>
    <w:rsid w:val="00A153A0"/>
    <w:rsid w:val="00A16091"/>
    <w:rsid w:val="00A160C7"/>
    <w:rsid w:val="00A164E8"/>
    <w:rsid w:val="00A16DF2"/>
    <w:rsid w:val="00A1738D"/>
    <w:rsid w:val="00A17583"/>
    <w:rsid w:val="00A17F03"/>
    <w:rsid w:val="00A20C88"/>
    <w:rsid w:val="00A20FFB"/>
    <w:rsid w:val="00A2145A"/>
    <w:rsid w:val="00A216D0"/>
    <w:rsid w:val="00A221A3"/>
    <w:rsid w:val="00A23ABD"/>
    <w:rsid w:val="00A2480A"/>
    <w:rsid w:val="00A248D5"/>
    <w:rsid w:val="00A24C0B"/>
    <w:rsid w:val="00A2543B"/>
    <w:rsid w:val="00A259A0"/>
    <w:rsid w:val="00A25A68"/>
    <w:rsid w:val="00A2608A"/>
    <w:rsid w:val="00A2619C"/>
    <w:rsid w:val="00A27B61"/>
    <w:rsid w:val="00A301BC"/>
    <w:rsid w:val="00A3046E"/>
    <w:rsid w:val="00A30A26"/>
    <w:rsid w:val="00A30E4F"/>
    <w:rsid w:val="00A310EF"/>
    <w:rsid w:val="00A31380"/>
    <w:rsid w:val="00A31648"/>
    <w:rsid w:val="00A31C6D"/>
    <w:rsid w:val="00A31D58"/>
    <w:rsid w:val="00A33748"/>
    <w:rsid w:val="00A33B39"/>
    <w:rsid w:val="00A34085"/>
    <w:rsid w:val="00A341C9"/>
    <w:rsid w:val="00A346B6"/>
    <w:rsid w:val="00A350EC"/>
    <w:rsid w:val="00A358EC"/>
    <w:rsid w:val="00A359A7"/>
    <w:rsid w:val="00A369F9"/>
    <w:rsid w:val="00A36AAC"/>
    <w:rsid w:val="00A36FEC"/>
    <w:rsid w:val="00A40062"/>
    <w:rsid w:val="00A4008D"/>
    <w:rsid w:val="00A40B41"/>
    <w:rsid w:val="00A41B65"/>
    <w:rsid w:val="00A42476"/>
    <w:rsid w:val="00A428BD"/>
    <w:rsid w:val="00A42B41"/>
    <w:rsid w:val="00A43281"/>
    <w:rsid w:val="00A43CB5"/>
    <w:rsid w:val="00A44708"/>
    <w:rsid w:val="00A4489B"/>
    <w:rsid w:val="00A44A28"/>
    <w:rsid w:val="00A44AFE"/>
    <w:rsid w:val="00A44C68"/>
    <w:rsid w:val="00A4562E"/>
    <w:rsid w:val="00A45719"/>
    <w:rsid w:val="00A45CF5"/>
    <w:rsid w:val="00A45E38"/>
    <w:rsid w:val="00A4615A"/>
    <w:rsid w:val="00A46185"/>
    <w:rsid w:val="00A46E02"/>
    <w:rsid w:val="00A472A6"/>
    <w:rsid w:val="00A4736D"/>
    <w:rsid w:val="00A47923"/>
    <w:rsid w:val="00A51366"/>
    <w:rsid w:val="00A51539"/>
    <w:rsid w:val="00A519A1"/>
    <w:rsid w:val="00A51E07"/>
    <w:rsid w:val="00A52407"/>
    <w:rsid w:val="00A524A9"/>
    <w:rsid w:val="00A5364C"/>
    <w:rsid w:val="00A537EC"/>
    <w:rsid w:val="00A53A8F"/>
    <w:rsid w:val="00A53B04"/>
    <w:rsid w:val="00A542DA"/>
    <w:rsid w:val="00A54640"/>
    <w:rsid w:val="00A546D8"/>
    <w:rsid w:val="00A55EE5"/>
    <w:rsid w:val="00A55F6C"/>
    <w:rsid w:val="00A56662"/>
    <w:rsid w:val="00A56A16"/>
    <w:rsid w:val="00A578E0"/>
    <w:rsid w:val="00A601B1"/>
    <w:rsid w:val="00A611C7"/>
    <w:rsid w:val="00A6138F"/>
    <w:rsid w:val="00A61417"/>
    <w:rsid w:val="00A61B8F"/>
    <w:rsid w:val="00A6256A"/>
    <w:rsid w:val="00A62580"/>
    <w:rsid w:val="00A62663"/>
    <w:rsid w:val="00A626A9"/>
    <w:rsid w:val="00A62EC8"/>
    <w:rsid w:val="00A632AF"/>
    <w:rsid w:val="00A63879"/>
    <w:rsid w:val="00A63DEE"/>
    <w:rsid w:val="00A6441D"/>
    <w:rsid w:val="00A647A5"/>
    <w:rsid w:val="00A65067"/>
    <w:rsid w:val="00A654AC"/>
    <w:rsid w:val="00A6587C"/>
    <w:rsid w:val="00A66354"/>
    <w:rsid w:val="00A67197"/>
    <w:rsid w:val="00A67DA4"/>
    <w:rsid w:val="00A7008A"/>
    <w:rsid w:val="00A700F4"/>
    <w:rsid w:val="00A702C4"/>
    <w:rsid w:val="00A70891"/>
    <w:rsid w:val="00A70D64"/>
    <w:rsid w:val="00A714F4"/>
    <w:rsid w:val="00A71CA7"/>
    <w:rsid w:val="00A720A2"/>
    <w:rsid w:val="00A7237B"/>
    <w:rsid w:val="00A72528"/>
    <w:rsid w:val="00A725FE"/>
    <w:rsid w:val="00A72B44"/>
    <w:rsid w:val="00A72E68"/>
    <w:rsid w:val="00A7345C"/>
    <w:rsid w:val="00A74733"/>
    <w:rsid w:val="00A747B8"/>
    <w:rsid w:val="00A74BF4"/>
    <w:rsid w:val="00A74C53"/>
    <w:rsid w:val="00A74DFC"/>
    <w:rsid w:val="00A74FB2"/>
    <w:rsid w:val="00A757FC"/>
    <w:rsid w:val="00A75B2A"/>
    <w:rsid w:val="00A76D22"/>
    <w:rsid w:val="00A76DC5"/>
    <w:rsid w:val="00A76FB0"/>
    <w:rsid w:val="00A7720D"/>
    <w:rsid w:val="00A77A85"/>
    <w:rsid w:val="00A80045"/>
    <w:rsid w:val="00A8064E"/>
    <w:rsid w:val="00A8099F"/>
    <w:rsid w:val="00A81001"/>
    <w:rsid w:val="00A8107B"/>
    <w:rsid w:val="00A81465"/>
    <w:rsid w:val="00A8154D"/>
    <w:rsid w:val="00A8164E"/>
    <w:rsid w:val="00A8175A"/>
    <w:rsid w:val="00A81C61"/>
    <w:rsid w:val="00A81F1A"/>
    <w:rsid w:val="00A825FD"/>
    <w:rsid w:val="00A82643"/>
    <w:rsid w:val="00A828DD"/>
    <w:rsid w:val="00A83A42"/>
    <w:rsid w:val="00A83A77"/>
    <w:rsid w:val="00A84CED"/>
    <w:rsid w:val="00A8556E"/>
    <w:rsid w:val="00A86436"/>
    <w:rsid w:val="00A864B8"/>
    <w:rsid w:val="00A864CA"/>
    <w:rsid w:val="00A86833"/>
    <w:rsid w:val="00A870B9"/>
    <w:rsid w:val="00A8775C"/>
    <w:rsid w:val="00A87B7A"/>
    <w:rsid w:val="00A87C5C"/>
    <w:rsid w:val="00A87CE3"/>
    <w:rsid w:val="00A900FF"/>
    <w:rsid w:val="00A90A36"/>
    <w:rsid w:val="00A910C8"/>
    <w:rsid w:val="00A91488"/>
    <w:rsid w:val="00A91579"/>
    <w:rsid w:val="00A91D4E"/>
    <w:rsid w:val="00A92350"/>
    <w:rsid w:val="00A923C1"/>
    <w:rsid w:val="00A924C5"/>
    <w:rsid w:val="00A927D1"/>
    <w:rsid w:val="00A928F6"/>
    <w:rsid w:val="00A92952"/>
    <w:rsid w:val="00A92A00"/>
    <w:rsid w:val="00A932AF"/>
    <w:rsid w:val="00A9337A"/>
    <w:rsid w:val="00A9352D"/>
    <w:rsid w:val="00A93A70"/>
    <w:rsid w:val="00A943DC"/>
    <w:rsid w:val="00A946B2"/>
    <w:rsid w:val="00A953E4"/>
    <w:rsid w:val="00A95621"/>
    <w:rsid w:val="00A958AC"/>
    <w:rsid w:val="00A958B5"/>
    <w:rsid w:val="00A95983"/>
    <w:rsid w:val="00A95BEC"/>
    <w:rsid w:val="00A95FC0"/>
    <w:rsid w:val="00A97109"/>
    <w:rsid w:val="00A97505"/>
    <w:rsid w:val="00A97625"/>
    <w:rsid w:val="00A97829"/>
    <w:rsid w:val="00A97A39"/>
    <w:rsid w:val="00A97C05"/>
    <w:rsid w:val="00AA066B"/>
    <w:rsid w:val="00AA0EF6"/>
    <w:rsid w:val="00AA145B"/>
    <w:rsid w:val="00AA2257"/>
    <w:rsid w:val="00AA2EC1"/>
    <w:rsid w:val="00AA36AE"/>
    <w:rsid w:val="00AA3920"/>
    <w:rsid w:val="00AA3B48"/>
    <w:rsid w:val="00AA45FE"/>
    <w:rsid w:val="00AA4A27"/>
    <w:rsid w:val="00AA4AA7"/>
    <w:rsid w:val="00AA5258"/>
    <w:rsid w:val="00AA53E9"/>
    <w:rsid w:val="00AA547F"/>
    <w:rsid w:val="00AA5603"/>
    <w:rsid w:val="00AA5CE3"/>
    <w:rsid w:val="00AA5D8F"/>
    <w:rsid w:val="00AA5FF7"/>
    <w:rsid w:val="00AA625A"/>
    <w:rsid w:val="00AA63F8"/>
    <w:rsid w:val="00AA65D0"/>
    <w:rsid w:val="00AA69CA"/>
    <w:rsid w:val="00AA6B08"/>
    <w:rsid w:val="00AB046D"/>
    <w:rsid w:val="00AB1B6D"/>
    <w:rsid w:val="00AB1CA5"/>
    <w:rsid w:val="00AB1F4F"/>
    <w:rsid w:val="00AB2292"/>
    <w:rsid w:val="00AB25CB"/>
    <w:rsid w:val="00AB280C"/>
    <w:rsid w:val="00AB2E06"/>
    <w:rsid w:val="00AB2F25"/>
    <w:rsid w:val="00AB3774"/>
    <w:rsid w:val="00AB4024"/>
    <w:rsid w:val="00AB4424"/>
    <w:rsid w:val="00AB480A"/>
    <w:rsid w:val="00AB48B4"/>
    <w:rsid w:val="00AB4B39"/>
    <w:rsid w:val="00AB5142"/>
    <w:rsid w:val="00AB5A33"/>
    <w:rsid w:val="00AB6D99"/>
    <w:rsid w:val="00AB6DFC"/>
    <w:rsid w:val="00AB6F17"/>
    <w:rsid w:val="00AB711D"/>
    <w:rsid w:val="00AC130D"/>
    <w:rsid w:val="00AC168F"/>
    <w:rsid w:val="00AC2522"/>
    <w:rsid w:val="00AC36DE"/>
    <w:rsid w:val="00AC47B7"/>
    <w:rsid w:val="00AC48EC"/>
    <w:rsid w:val="00AC5A00"/>
    <w:rsid w:val="00AC5C6F"/>
    <w:rsid w:val="00AC61C5"/>
    <w:rsid w:val="00AC6DED"/>
    <w:rsid w:val="00AC72D3"/>
    <w:rsid w:val="00AD021F"/>
    <w:rsid w:val="00AD04B1"/>
    <w:rsid w:val="00AD06A4"/>
    <w:rsid w:val="00AD0C0B"/>
    <w:rsid w:val="00AD0EC5"/>
    <w:rsid w:val="00AD10F7"/>
    <w:rsid w:val="00AD113B"/>
    <w:rsid w:val="00AD1163"/>
    <w:rsid w:val="00AD170A"/>
    <w:rsid w:val="00AD1FA4"/>
    <w:rsid w:val="00AD2BF5"/>
    <w:rsid w:val="00AD2CBC"/>
    <w:rsid w:val="00AD395B"/>
    <w:rsid w:val="00AD48DD"/>
    <w:rsid w:val="00AD50DD"/>
    <w:rsid w:val="00AD5305"/>
    <w:rsid w:val="00AD5DA6"/>
    <w:rsid w:val="00AD7011"/>
    <w:rsid w:val="00AE03F2"/>
    <w:rsid w:val="00AE04E1"/>
    <w:rsid w:val="00AE1210"/>
    <w:rsid w:val="00AE1232"/>
    <w:rsid w:val="00AE23D9"/>
    <w:rsid w:val="00AE2997"/>
    <w:rsid w:val="00AE2D12"/>
    <w:rsid w:val="00AE2D9F"/>
    <w:rsid w:val="00AE3763"/>
    <w:rsid w:val="00AE4014"/>
    <w:rsid w:val="00AE4110"/>
    <w:rsid w:val="00AE48B8"/>
    <w:rsid w:val="00AE52D7"/>
    <w:rsid w:val="00AE53BD"/>
    <w:rsid w:val="00AE541E"/>
    <w:rsid w:val="00AE55BC"/>
    <w:rsid w:val="00AE5F20"/>
    <w:rsid w:val="00AE6214"/>
    <w:rsid w:val="00AE6850"/>
    <w:rsid w:val="00AE6D6D"/>
    <w:rsid w:val="00AE7285"/>
    <w:rsid w:val="00AE784C"/>
    <w:rsid w:val="00AE792D"/>
    <w:rsid w:val="00AF0162"/>
    <w:rsid w:val="00AF0169"/>
    <w:rsid w:val="00AF044B"/>
    <w:rsid w:val="00AF05A6"/>
    <w:rsid w:val="00AF0624"/>
    <w:rsid w:val="00AF0BB3"/>
    <w:rsid w:val="00AF0D73"/>
    <w:rsid w:val="00AF11D6"/>
    <w:rsid w:val="00AF1ADD"/>
    <w:rsid w:val="00AF2383"/>
    <w:rsid w:val="00AF2C58"/>
    <w:rsid w:val="00AF332E"/>
    <w:rsid w:val="00AF3BC4"/>
    <w:rsid w:val="00AF3CFB"/>
    <w:rsid w:val="00AF45B1"/>
    <w:rsid w:val="00AF4C7F"/>
    <w:rsid w:val="00AF53B4"/>
    <w:rsid w:val="00AF5410"/>
    <w:rsid w:val="00AF6448"/>
    <w:rsid w:val="00AF77AE"/>
    <w:rsid w:val="00AF77B7"/>
    <w:rsid w:val="00B00321"/>
    <w:rsid w:val="00B004C7"/>
    <w:rsid w:val="00B005FF"/>
    <w:rsid w:val="00B009F8"/>
    <w:rsid w:val="00B016CE"/>
    <w:rsid w:val="00B019AF"/>
    <w:rsid w:val="00B02092"/>
    <w:rsid w:val="00B02513"/>
    <w:rsid w:val="00B02557"/>
    <w:rsid w:val="00B02BA0"/>
    <w:rsid w:val="00B030C3"/>
    <w:rsid w:val="00B031B3"/>
    <w:rsid w:val="00B03309"/>
    <w:rsid w:val="00B0389C"/>
    <w:rsid w:val="00B03E51"/>
    <w:rsid w:val="00B048A3"/>
    <w:rsid w:val="00B049B0"/>
    <w:rsid w:val="00B04A25"/>
    <w:rsid w:val="00B0529C"/>
    <w:rsid w:val="00B057B2"/>
    <w:rsid w:val="00B05A9A"/>
    <w:rsid w:val="00B0651F"/>
    <w:rsid w:val="00B067B3"/>
    <w:rsid w:val="00B06BC3"/>
    <w:rsid w:val="00B07308"/>
    <w:rsid w:val="00B07406"/>
    <w:rsid w:val="00B074BF"/>
    <w:rsid w:val="00B10581"/>
    <w:rsid w:val="00B117E9"/>
    <w:rsid w:val="00B12231"/>
    <w:rsid w:val="00B126A3"/>
    <w:rsid w:val="00B12D09"/>
    <w:rsid w:val="00B12DD2"/>
    <w:rsid w:val="00B13630"/>
    <w:rsid w:val="00B13804"/>
    <w:rsid w:val="00B13C62"/>
    <w:rsid w:val="00B13C8E"/>
    <w:rsid w:val="00B14132"/>
    <w:rsid w:val="00B14AB0"/>
    <w:rsid w:val="00B14AFC"/>
    <w:rsid w:val="00B14D8B"/>
    <w:rsid w:val="00B14F8A"/>
    <w:rsid w:val="00B1553D"/>
    <w:rsid w:val="00B16373"/>
    <w:rsid w:val="00B167D9"/>
    <w:rsid w:val="00B167EB"/>
    <w:rsid w:val="00B169AF"/>
    <w:rsid w:val="00B16B19"/>
    <w:rsid w:val="00B16CDE"/>
    <w:rsid w:val="00B17072"/>
    <w:rsid w:val="00B1740E"/>
    <w:rsid w:val="00B1772E"/>
    <w:rsid w:val="00B2075C"/>
    <w:rsid w:val="00B20820"/>
    <w:rsid w:val="00B2160F"/>
    <w:rsid w:val="00B22197"/>
    <w:rsid w:val="00B23591"/>
    <w:rsid w:val="00B23F9D"/>
    <w:rsid w:val="00B2453B"/>
    <w:rsid w:val="00B2517F"/>
    <w:rsid w:val="00B252EB"/>
    <w:rsid w:val="00B25656"/>
    <w:rsid w:val="00B257F1"/>
    <w:rsid w:val="00B2660A"/>
    <w:rsid w:val="00B26686"/>
    <w:rsid w:val="00B267FC"/>
    <w:rsid w:val="00B2686F"/>
    <w:rsid w:val="00B272E7"/>
    <w:rsid w:val="00B276F6"/>
    <w:rsid w:val="00B27D0F"/>
    <w:rsid w:val="00B30118"/>
    <w:rsid w:val="00B30889"/>
    <w:rsid w:val="00B30FA1"/>
    <w:rsid w:val="00B31A7D"/>
    <w:rsid w:val="00B32774"/>
    <w:rsid w:val="00B32B9D"/>
    <w:rsid w:val="00B32B9E"/>
    <w:rsid w:val="00B34873"/>
    <w:rsid w:val="00B34F44"/>
    <w:rsid w:val="00B353A9"/>
    <w:rsid w:val="00B35452"/>
    <w:rsid w:val="00B35512"/>
    <w:rsid w:val="00B359F7"/>
    <w:rsid w:val="00B35CE2"/>
    <w:rsid w:val="00B37241"/>
    <w:rsid w:val="00B374FB"/>
    <w:rsid w:val="00B37EBB"/>
    <w:rsid w:val="00B37F38"/>
    <w:rsid w:val="00B413CE"/>
    <w:rsid w:val="00B4141F"/>
    <w:rsid w:val="00B41565"/>
    <w:rsid w:val="00B417FA"/>
    <w:rsid w:val="00B41968"/>
    <w:rsid w:val="00B41C9F"/>
    <w:rsid w:val="00B42A1C"/>
    <w:rsid w:val="00B42C90"/>
    <w:rsid w:val="00B43205"/>
    <w:rsid w:val="00B43865"/>
    <w:rsid w:val="00B439D7"/>
    <w:rsid w:val="00B43E82"/>
    <w:rsid w:val="00B442FC"/>
    <w:rsid w:val="00B44AB8"/>
    <w:rsid w:val="00B44FF4"/>
    <w:rsid w:val="00B4587B"/>
    <w:rsid w:val="00B46810"/>
    <w:rsid w:val="00B46D21"/>
    <w:rsid w:val="00B46E49"/>
    <w:rsid w:val="00B47017"/>
    <w:rsid w:val="00B47183"/>
    <w:rsid w:val="00B4734F"/>
    <w:rsid w:val="00B47468"/>
    <w:rsid w:val="00B4768C"/>
    <w:rsid w:val="00B4787C"/>
    <w:rsid w:val="00B47A0A"/>
    <w:rsid w:val="00B47BC9"/>
    <w:rsid w:val="00B5008A"/>
    <w:rsid w:val="00B5078E"/>
    <w:rsid w:val="00B510FF"/>
    <w:rsid w:val="00B514EA"/>
    <w:rsid w:val="00B51C22"/>
    <w:rsid w:val="00B5243B"/>
    <w:rsid w:val="00B52679"/>
    <w:rsid w:val="00B53179"/>
    <w:rsid w:val="00B537B5"/>
    <w:rsid w:val="00B539E5"/>
    <w:rsid w:val="00B53C7D"/>
    <w:rsid w:val="00B544F3"/>
    <w:rsid w:val="00B54FFB"/>
    <w:rsid w:val="00B55151"/>
    <w:rsid w:val="00B55AB9"/>
    <w:rsid w:val="00B55F1B"/>
    <w:rsid w:val="00B56116"/>
    <w:rsid w:val="00B56996"/>
    <w:rsid w:val="00B56FCD"/>
    <w:rsid w:val="00B57C3A"/>
    <w:rsid w:val="00B60003"/>
    <w:rsid w:val="00B60D45"/>
    <w:rsid w:val="00B61254"/>
    <w:rsid w:val="00B6219C"/>
    <w:rsid w:val="00B623A2"/>
    <w:rsid w:val="00B623B2"/>
    <w:rsid w:val="00B62624"/>
    <w:rsid w:val="00B62C0E"/>
    <w:rsid w:val="00B63FD3"/>
    <w:rsid w:val="00B641B6"/>
    <w:rsid w:val="00B64208"/>
    <w:rsid w:val="00B643F9"/>
    <w:rsid w:val="00B657BA"/>
    <w:rsid w:val="00B65B7A"/>
    <w:rsid w:val="00B660F8"/>
    <w:rsid w:val="00B66637"/>
    <w:rsid w:val="00B66A76"/>
    <w:rsid w:val="00B66F66"/>
    <w:rsid w:val="00B67270"/>
    <w:rsid w:val="00B7035A"/>
    <w:rsid w:val="00B707D7"/>
    <w:rsid w:val="00B70DC0"/>
    <w:rsid w:val="00B716CF"/>
    <w:rsid w:val="00B719FB"/>
    <w:rsid w:val="00B71A8C"/>
    <w:rsid w:val="00B721BF"/>
    <w:rsid w:val="00B724CE"/>
    <w:rsid w:val="00B72943"/>
    <w:rsid w:val="00B72FC6"/>
    <w:rsid w:val="00B732B9"/>
    <w:rsid w:val="00B7367E"/>
    <w:rsid w:val="00B743CF"/>
    <w:rsid w:val="00B74573"/>
    <w:rsid w:val="00B74F40"/>
    <w:rsid w:val="00B74FF4"/>
    <w:rsid w:val="00B763DB"/>
    <w:rsid w:val="00B76D1B"/>
    <w:rsid w:val="00B76D7B"/>
    <w:rsid w:val="00B77201"/>
    <w:rsid w:val="00B77385"/>
    <w:rsid w:val="00B80095"/>
    <w:rsid w:val="00B8021E"/>
    <w:rsid w:val="00B80CC7"/>
    <w:rsid w:val="00B80E64"/>
    <w:rsid w:val="00B8115C"/>
    <w:rsid w:val="00B81E21"/>
    <w:rsid w:val="00B82212"/>
    <w:rsid w:val="00B82429"/>
    <w:rsid w:val="00B825A0"/>
    <w:rsid w:val="00B82711"/>
    <w:rsid w:val="00B83FEB"/>
    <w:rsid w:val="00B8442D"/>
    <w:rsid w:val="00B846AA"/>
    <w:rsid w:val="00B84E72"/>
    <w:rsid w:val="00B85238"/>
    <w:rsid w:val="00B856AE"/>
    <w:rsid w:val="00B86447"/>
    <w:rsid w:val="00B86605"/>
    <w:rsid w:val="00B86CA2"/>
    <w:rsid w:val="00B87E8F"/>
    <w:rsid w:val="00B90181"/>
    <w:rsid w:val="00B9020B"/>
    <w:rsid w:val="00B90C36"/>
    <w:rsid w:val="00B9164E"/>
    <w:rsid w:val="00B91774"/>
    <w:rsid w:val="00B92E09"/>
    <w:rsid w:val="00B933A8"/>
    <w:rsid w:val="00B93781"/>
    <w:rsid w:val="00B93F8B"/>
    <w:rsid w:val="00B94119"/>
    <w:rsid w:val="00B94DA2"/>
    <w:rsid w:val="00B94E78"/>
    <w:rsid w:val="00B95261"/>
    <w:rsid w:val="00B955C4"/>
    <w:rsid w:val="00B956BE"/>
    <w:rsid w:val="00B957DB"/>
    <w:rsid w:val="00B95F60"/>
    <w:rsid w:val="00B968E4"/>
    <w:rsid w:val="00B97824"/>
    <w:rsid w:val="00B97A3A"/>
    <w:rsid w:val="00BA046D"/>
    <w:rsid w:val="00BA060D"/>
    <w:rsid w:val="00BA0AEB"/>
    <w:rsid w:val="00BA0EBD"/>
    <w:rsid w:val="00BA1400"/>
    <w:rsid w:val="00BA170A"/>
    <w:rsid w:val="00BA170E"/>
    <w:rsid w:val="00BA1985"/>
    <w:rsid w:val="00BA1F71"/>
    <w:rsid w:val="00BA409B"/>
    <w:rsid w:val="00BA4292"/>
    <w:rsid w:val="00BA455B"/>
    <w:rsid w:val="00BA4739"/>
    <w:rsid w:val="00BA4752"/>
    <w:rsid w:val="00BA4C45"/>
    <w:rsid w:val="00BA4EBE"/>
    <w:rsid w:val="00BA50FA"/>
    <w:rsid w:val="00BA52AC"/>
    <w:rsid w:val="00BA5571"/>
    <w:rsid w:val="00BA57EF"/>
    <w:rsid w:val="00BA6945"/>
    <w:rsid w:val="00BA6A52"/>
    <w:rsid w:val="00BA706D"/>
    <w:rsid w:val="00BA71F9"/>
    <w:rsid w:val="00BA72C2"/>
    <w:rsid w:val="00BA768F"/>
    <w:rsid w:val="00BB0A83"/>
    <w:rsid w:val="00BB0B0F"/>
    <w:rsid w:val="00BB1260"/>
    <w:rsid w:val="00BB1BBB"/>
    <w:rsid w:val="00BB25B2"/>
    <w:rsid w:val="00BB316E"/>
    <w:rsid w:val="00BB32CA"/>
    <w:rsid w:val="00BB3AD3"/>
    <w:rsid w:val="00BB45CE"/>
    <w:rsid w:val="00BB4675"/>
    <w:rsid w:val="00BB4E94"/>
    <w:rsid w:val="00BB50BC"/>
    <w:rsid w:val="00BB5149"/>
    <w:rsid w:val="00BB5AC3"/>
    <w:rsid w:val="00BB5C0F"/>
    <w:rsid w:val="00BB5C49"/>
    <w:rsid w:val="00BB5D56"/>
    <w:rsid w:val="00BB6055"/>
    <w:rsid w:val="00BB6442"/>
    <w:rsid w:val="00BB6589"/>
    <w:rsid w:val="00BB6A99"/>
    <w:rsid w:val="00BC026F"/>
    <w:rsid w:val="00BC02C7"/>
    <w:rsid w:val="00BC02D7"/>
    <w:rsid w:val="00BC051E"/>
    <w:rsid w:val="00BC05CB"/>
    <w:rsid w:val="00BC066F"/>
    <w:rsid w:val="00BC0EA3"/>
    <w:rsid w:val="00BC1520"/>
    <w:rsid w:val="00BC190E"/>
    <w:rsid w:val="00BC1921"/>
    <w:rsid w:val="00BC1CD4"/>
    <w:rsid w:val="00BC30DD"/>
    <w:rsid w:val="00BC3223"/>
    <w:rsid w:val="00BC33E1"/>
    <w:rsid w:val="00BC344A"/>
    <w:rsid w:val="00BC4A37"/>
    <w:rsid w:val="00BC598E"/>
    <w:rsid w:val="00BC6AF6"/>
    <w:rsid w:val="00BC6EB3"/>
    <w:rsid w:val="00BC77FB"/>
    <w:rsid w:val="00BC7847"/>
    <w:rsid w:val="00BC7B78"/>
    <w:rsid w:val="00BD01CD"/>
    <w:rsid w:val="00BD02A3"/>
    <w:rsid w:val="00BD02CF"/>
    <w:rsid w:val="00BD0537"/>
    <w:rsid w:val="00BD0E9F"/>
    <w:rsid w:val="00BD1670"/>
    <w:rsid w:val="00BD16E3"/>
    <w:rsid w:val="00BD182F"/>
    <w:rsid w:val="00BD266A"/>
    <w:rsid w:val="00BD2CA0"/>
    <w:rsid w:val="00BD2CA8"/>
    <w:rsid w:val="00BD382F"/>
    <w:rsid w:val="00BD3A84"/>
    <w:rsid w:val="00BD46D5"/>
    <w:rsid w:val="00BD4A69"/>
    <w:rsid w:val="00BD58E8"/>
    <w:rsid w:val="00BD59F1"/>
    <w:rsid w:val="00BD5A96"/>
    <w:rsid w:val="00BD5CE8"/>
    <w:rsid w:val="00BD6578"/>
    <w:rsid w:val="00BD65C1"/>
    <w:rsid w:val="00BD6D74"/>
    <w:rsid w:val="00BD6F32"/>
    <w:rsid w:val="00BD714B"/>
    <w:rsid w:val="00BD74B7"/>
    <w:rsid w:val="00BD78D5"/>
    <w:rsid w:val="00BE0085"/>
    <w:rsid w:val="00BE0493"/>
    <w:rsid w:val="00BE0900"/>
    <w:rsid w:val="00BE09A6"/>
    <w:rsid w:val="00BE17F6"/>
    <w:rsid w:val="00BE1A9E"/>
    <w:rsid w:val="00BE24D7"/>
    <w:rsid w:val="00BE3803"/>
    <w:rsid w:val="00BE4144"/>
    <w:rsid w:val="00BE4615"/>
    <w:rsid w:val="00BE4AB7"/>
    <w:rsid w:val="00BE4BB4"/>
    <w:rsid w:val="00BE51F7"/>
    <w:rsid w:val="00BE5212"/>
    <w:rsid w:val="00BE5479"/>
    <w:rsid w:val="00BE55E7"/>
    <w:rsid w:val="00BE5911"/>
    <w:rsid w:val="00BE6D42"/>
    <w:rsid w:val="00BE759D"/>
    <w:rsid w:val="00BF00BC"/>
    <w:rsid w:val="00BF0411"/>
    <w:rsid w:val="00BF0512"/>
    <w:rsid w:val="00BF076C"/>
    <w:rsid w:val="00BF1287"/>
    <w:rsid w:val="00BF12BF"/>
    <w:rsid w:val="00BF13CE"/>
    <w:rsid w:val="00BF1426"/>
    <w:rsid w:val="00BF1EED"/>
    <w:rsid w:val="00BF23BE"/>
    <w:rsid w:val="00BF264A"/>
    <w:rsid w:val="00BF26A1"/>
    <w:rsid w:val="00BF32B0"/>
    <w:rsid w:val="00BF3575"/>
    <w:rsid w:val="00BF3605"/>
    <w:rsid w:val="00BF3D0C"/>
    <w:rsid w:val="00BF446E"/>
    <w:rsid w:val="00BF4CF0"/>
    <w:rsid w:val="00BF5274"/>
    <w:rsid w:val="00BF5650"/>
    <w:rsid w:val="00BF5D54"/>
    <w:rsid w:val="00BF65CD"/>
    <w:rsid w:val="00BF6902"/>
    <w:rsid w:val="00BF6BBF"/>
    <w:rsid w:val="00BF6C75"/>
    <w:rsid w:val="00BF6CCB"/>
    <w:rsid w:val="00BF6D32"/>
    <w:rsid w:val="00BF6D82"/>
    <w:rsid w:val="00BF6EFC"/>
    <w:rsid w:val="00BF7049"/>
    <w:rsid w:val="00BF7440"/>
    <w:rsid w:val="00C0016F"/>
    <w:rsid w:val="00C00381"/>
    <w:rsid w:val="00C0044C"/>
    <w:rsid w:val="00C00C2F"/>
    <w:rsid w:val="00C01309"/>
    <w:rsid w:val="00C01C89"/>
    <w:rsid w:val="00C01CA2"/>
    <w:rsid w:val="00C02098"/>
    <w:rsid w:val="00C0222C"/>
    <w:rsid w:val="00C02EFA"/>
    <w:rsid w:val="00C0377C"/>
    <w:rsid w:val="00C043DF"/>
    <w:rsid w:val="00C046BE"/>
    <w:rsid w:val="00C07753"/>
    <w:rsid w:val="00C1001C"/>
    <w:rsid w:val="00C10208"/>
    <w:rsid w:val="00C1061C"/>
    <w:rsid w:val="00C10FC9"/>
    <w:rsid w:val="00C12380"/>
    <w:rsid w:val="00C12461"/>
    <w:rsid w:val="00C12676"/>
    <w:rsid w:val="00C126CC"/>
    <w:rsid w:val="00C12886"/>
    <w:rsid w:val="00C12B91"/>
    <w:rsid w:val="00C12C3B"/>
    <w:rsid w:val="00C12DBE"/>
    <w:rsid w:val="00C130B2"/>
    <w:rsid w:val="00C1388C"/>
    <w:rsid w:val="00C14B5A"/>
    <w:rsid w:val="00C15421"/>
    <w:rsid w:val="00C157BE"/>
    <w:rsid w:val="00C15944"/>
    <w:rsid w:val="00C15CA6"/>
    <w:rsid w:val="00C16902"/>
    <w:rsid w:val="00C16A2F"/>
    <w:rsid w:val="00C17792"/>
    <w:rsid w:val="00C17E52"/>
    <w:rsid w:val="00C20311"/>
    <w:rsid w:val="00C206C2"/>
    <w:rsid w:val="00C208FA"/>
    <w:rsid w:val="00C20F4E"/>
    <w:rsid w:val="00C22462"/>
    <w:rsid w:val="00C2252B"/>
    <w:rsid w:val="00C226FC"/>
    <w:rsid w:val="00C22B6C"/>
    <w:rsid w:val="00C22E06"/>
    <w:rsid w:val="00C2306C"/>
    <w:rsid w:val="00C234F3"/>
    <w:rsid w:val="00C24542"/>
    <w:rsid w:val="00C247D4"/>
    <w:rsid w:val="00C249A6"/>
    <w:rsid w:val="00C25607"/>
    <w:rsid w:val="00C256A3"/>
    <w:rsid w:val="00C26FB5"/>
    <w:rsid w:val="00C27348"/>
    <w:rsid w:val="00C2743C"/>
    <w:rsid w:val="00C274E9"/>
    <w:rsid w:val="00C27894"/>
    <w:rsid w:val="00C27953"/>
    <w:rsid w:val="00C27F8B"/>
    <w:rsid w:val="00C3022E"/>
    <w:rsid w:val="00C30498"/>
    <w:rsid w:val="00C3081E"/>
    <w:rsid w:val="00C30933"/>
    <w:rsid w:val="00C30BB1"/>
    <w:rsid w:val="00C30C3E"/>
    <w:rsid w:val="00C30C44"/>
    <w:rsid w:val="00C30DF3"/>
    <w:rsid w:val="00C30FD9"/>
    <w:rsid w:val="00C31481"/>
    <w:rsid w:val="00C31D44"/>
    <w:rsid w:val="00C31EC5"/>
    <w:rsid w:val="00C32036"/>
    <w:rsid w:val="00C324AF"/>
    <w:rsid w:val="00C32966"/>
    <w:rsid w:val="00C32F3F"/>
    <w:rsid w:val="00C33083"/>
    <w:rsid w:val="00C338C9"/>
    <w:rsid w:val="00C33B8A"/>
    <w:rsid w:val="00C33BCF"/>
    <w:rsid w:val="00C33F51"/>
    <w:rsid w:val="00C342B3"/>
    <w:rsid w:val="00C346D5"/>
    <w:rsid w:val="00C355D7"/>
    <w:rsid w:val="00C357DB"/>
    <w:rsid w:val="00C35AD6"/>
    <w:rsid w:val="00C35F65"/>
    <w:rsid w:val="00C36297"/>
    <w:rsid w:val="00C364B4"/>
    <w:rsid w:val="00C36818"/>
    <w:rsid w:val="00C36929"/>
    <w:rsid w:val="00C374F3"/>
    <w:rsid w:val="00C376C2"/>
    <w:rsid w:val="00C379BE"/>
    <w:rsid w:val="00C401D9"/>
    <w:rsid w:val="00C40312"/>
    <w:rsid w:val="00C40BC7"/>
    <w:rsid w:val="00C40C9D"/>
    <w:rsid w:val="00C417B6"/>
    <w:rsid w:val="00C41D3B"/>
    <w:rsid w:val="00C42162"/>
    <w:rsid w:val="00C42679"/>
    <w:rsid w:val="00C428B4"/>
    <w:rsid w:val="00C42CDA"/>
    <w:rsid w:val="00C42DC7"/>
    <w:rsid w:val="00C43899"/>
    <w:rsid w:val="00C43CFD"/>
    <w:rsid w:val="00C447FA"/>
    <w:rsid w:val="00C44930"/>
    <w:rsid w:val="00C44CF5"/>
    <w:rsid w:val="00C455B6"/>
    <w:rsid w:val="00C45B4B"/>
    <w:rsid w:val="00C45D23"/>
    <w:rsid w:val="00C45E80"/>
    <w:rsid w:val="00C46153"/>
    <w:rsid w:val="00C46200"/>
    <w:rsid w:val="00C4794B"/>
    <w:rsid w:val="00C47D7A"/>
    <w:rsid w:val="00C510DB"/>
    <w:rsid w:val="00C518EB"/>
    <w:rsid w:val="00C519C1"/>
    <w:rsid w:val="00C52755"/>
    <w:rsid w:val="00C52A53"/>
    <w:rsid w:val="00C52BD1"/>
    <w:rsid w:val="00C53B56"/>
    <w:rsid w:val="00C53F3C"/>
    <w:rsid w:val="00C541E1"/>
    <w:rsid w:val="00C545D8"/>
    <w:rsid w:val="00C54D64"/>
    <w:rsid w:val="00C55E27"/>
    <w:rsid w:val="00C5611D"/>
    <w:rsid w:val="00C562EE"/>
    <w:rsid w:val="00C567B8"/>
    <w:rsid w:val="00C56C09"/>
    <w:rsid w:val="00C56F1C"/>
    <w:rsid w:val="00C573A7"/>
    <w:rsid w:val="00C57CB9"/>
    <w:rsid w:val="00C600FA"/>
    <w:rsid w:val="00C601F0"/>
    <w:rsid w:val="00C606BF"/>
    <w:rsid w:val="00C6082F"/>
    <w:rsid w:val="00C61E6E"/>
    <w:rsid w:val="00C62009"/>
    <w:rsid w:val="00C62370"/>
    <w:rsid w:val="00C629DC"/>
    <w:rsid w:val="00C62C02"/>
    <w:rsid w:val="00C635C1"/>
    <w:rsid w:val="00C63F8D"/>
    <w:rsid w:val="00C64785"/>
    <w:rsid w:val="00C6502A"/>
    <w:rsid w:val="00C65281"/>
    <w:rsid w:val="00C65CDF"/>
    <w:rsid w:val="00C66A88"/>
    <w:rsid w:val="00C66B78"/>
    <w:rsid w:val="00C67410"/>
    <w:rsid w:val="00C67B9D"/>
    <w:rsid w:val="00C700A9"/>
    <w:rsid w:val="00C700F1"/>
    <w:rsid w:val="00C708A2"/>
    <w:rsid w:val="00C70A5F"/>
    <w:rsid w:val="00C70F39"/>
    <w:rsid w:val="00C71227"/>
    <w:rsid w:val="00C7131E"/>
    <w:rsid w:val="00C71F22"/>
    <w:rsid w:val="00C720AF"/>
    <w:rsid w:val="00C72653"/>
    <w:rsid w:val="00C729D7"/>
    <w:rsid w:val="00C73369"/>
    <w:rsid w:val="00C738B3"/>
    <w:rsid w:val="00C74014"/>
    <w:rsid w:val="00C7446C"/>
    <w:rsid w:val="00C74D2F"/>
    <w:rsid w:val="00C75077"/>
    <w:rsid w:val="00C750E4"/>
    <w:rsid w:val="00C7518E"/>
    <w:rsid w:val="00C753C2"/>
    <w:rsid w:val="00C75702"/>
    <w:rsid w:val="00C764BF"/>
    <w:rsid w:val="00C7657D"/>
    <w:rsid w:val="00C76EA5"/>
    <w:rsid w:val="00C77596"/>
    <w:rsid w:val="00C77836"/>
    <w:rsid w:val="00C77C5A"/>
    <w:rsid w:val="00C77C8B"/>
    <w:rsid w:val="00C80776"/>
    <w:rsid w:val="00C80F7F"/>
    <w:rsid w:val="00C810EB"/>
    <w:rsid w:val="00C818DE"/>
    <w:rsid w:val="00C820CD"/>
    <w:rsid w:val="00C828CB"/>
    <w:rsid w:val="00C833E2"/>
    <w:rsid w:val="00C83A54"/>
    <w:rsid w:val="00C83EBE"/>
    <w:rsid w:val="00C84894"/>
    <w:rsid w:val="00C84D98"/>
    <w:rsid w:val="00C85553"/>
    <w:rsid w:val="00C8693E"/>
    <w:rsid w:val="00C869F9"/>
    <w:rsid w:val="00C8703C"/>
    <w:rsid w:val="00C87769"/>
    <w:rsid w:val="00C87877"/>
    <w:rsid w:val="00C87FF7"/>
    <w:rsid w:val="00C901FB"/>
    <w:rsid w:val="00C90398"/>
    <w:rsid w:val="00C90466"/>
    <w:rsid w:val="00C90630"/>
    <w:rsid w:val="00C90A7C"/>
    <w:rsid w:val="00C90EEC"/>
    <w:rsid w:val="00C9198C"/>
    <w:rsid w:val="00C92A5E"/>
    <w:rsid w:val="00C9392F"/>
    <w:rsid w:val="00C93B8E"/>
    <w:rsid w:val="00C93D5B"/>
    <w:rsid w:val="00C93EA3"/>
    <w:rsid w:val="00C94C2A"/>
    <w:rsid w:val="00C95563"/>
    <w:rsid w:val="00C95D77"/>
    <w:rsid w:val="00C96097"/>
    <w:rsid w:val="00C96B89"/>
    <w:rsid w:val="00C96C25"/>
    <w:rsid w:val="00C9750E"/>
    <w:rsid w:val="00C97A3A"/>
    <w:rsid w:val="00C97EFC"/>
    <w:rsid w:val="00CA00F6"/>
    <w:rsid w:val="00CA1672"/>
    <w:rsid w:val="00CA1D24"/>
    <w:rsid w:val="00CA2491"/>
    <w:rsid w:val="00CA3056"/>
    <w:rsid w:val="00CA33F2"/>
    <w:rsid w:val="00CA4471"/>
    <w:rsid w:val="00CA4740"/>
    <w:rsid w:val="00CA4E77"/>
    <w:rsid w:val="00CA4F7B"/>
    <w:rsid w:val="00CA56B7"/>
    <w:rsid w:val="00CA5702"/>
    <w:rsid w:val="00CA59BF"/>
    <w:rsid w:val="00CA5DC4"/>
    <w:rsid w:val="00CA607F"/>
    <w:rsid w:val="00CA7139"/>
    <w:rsid w:val="00CA7907"/>
    <w:rsid w:val="00CA79EF"/>
    <w:rsid w:val="00CA7D45"/>
    <w:rsid w:val="00CA7DB8"/>
    <w:rsid w:val="00CB0202"/>
    <w:rsid w:val="00CB046D"/>
    <w:rsid w:val="00CB0A04"/>
    <w:rsid w:val="00CB0F1D"/>
    <w:rsid w:val="00CB1C2D"/>
    <w:rsid w:val="00CB3609"/>
    <w:rsid w:val="00CB3874"/>
    <w:rsid w:val="00CB3944"/>
    <w:rsid w:val="00CB3D98"/>
    <w:rsid w:val="00CB3EB2"/>
    <w:rsid w:val="00CB4117"/>
    <w:rsid w:val="00CB4947"/>
    <w:rsid w:val="00CB4A57"/>
    <w:rsid w:val="00CB5436"/>
    <w:rsid w:val="00CB5835"/>
    <w:rsid w:val="00CB5A08"/>
    <w:rsid w:val="00CB6124"/>
    <w:rsid w:val="00CB66C4"/>
    <w:rsid w:val="00CB6A77"/>
    <w:rsid w:val="00CB6E90"/>
    <w:rsid w:val="00CB6F3F"/>
    <w:rsid w:val="00CB71EB"/>
    <w:rsid w:val="00CB7316"/>
    <w:rsid w:val="00CB780E"/>
    <w:rsid w:val="00CC00C5"/>
    <w:rsid w:val="00CC0118"/>
    <w:rsid w:val="00CC0415"/>
    <w:rsid w:val="00CC0685"/>
    <w:rsid w:val="00CC08D6"/>
    <w:rsid w:val="00CC0B62"/>
    <w:rsid w:val="00CC1234"/>
    <w:rsid w:val="00CC2423"/>
    <w:rsid w:val="00CC2464"/>
    <w:rsid w:val="00CC37D9"/>
    <w:rsid w:val="00CC3D5C"/>
    <w:rsid w:val="00CC404A"/>
    <w:rsid w:val="00CC44A6"/>
    <w:rsid w:val="00CC48F2"/>
    <w:rsid w:val="00CC4B1B"/>
    <w:rsid w:val="00CC4C70"/>
    <w:rsid w:val="00CC5C6E"/>
    <w:rsid w:val="00CC60FD"/>
    <w:rsid w:val="00CC63BD"/>
    <w:rsid w:val="00CC661B"/>
    <w:rsid w:val="00CC6DCF"/>
    <w:rsid w:val="00CD020D"/>
    <w:rsid w:val="00CD106C"/>
    <w:rsid w:val="00CD1140"/>
    <w:rsid w:val="00CD1157"/>
    <w:rsid w:val="00CD18A5"/>
    <w:rsid w:val="00CD2080"/>
    <w:rsid w:val="00CD2DE0"/>
    <w:rsid w:val="00CD3221"/>
    <w:rsid w:val="00CD32EB"/>
    <w:rsid w:val="00CD38D1"/>
    <w:rsid w:val="00CD42B6"/>
    <w:rsid w:val="00CD44A7"/>
    <w:rsid w:val="00CD48E1"/>
    <w:rsid w:val="00CD4CB5"/>
    <w:rsid w:val="00CD524E"/>
    <w:rsid w:val="00CD75AD"/>
    <w:rsid w:val="00CD7766"/>
    <w:rsid w:val="00CD79B1"/>
    <w:rsid w:val="00CD7A9F"/>
    <w:rsid w:val="00CD7DC7"/>
    <w:rsid w:val="00CE01AE"/>
    <w:rsid w:val="00CE0A84"/>
    <w:rsid w:val="00CE0FC4"/>
    <w:rsid w:val="00CE14D7"/>
    <w:rsid w:val="00CE1614"/>
    <w:rsid w:val="00CE1944"/>
    <w:rsid w:val="00CE1A85"/>
    <w:rsid w:val="00CE1CFE"/>
    <w:rsid w:val="00CE2D4C"/>
    <w:rsid w:val="00CE31BC"/>
    <w:rsid w:val="00CE320E"/>
    <w:rsid w:val="00CE3FDF"/>
    <w:rsid w:val="00CE417F"/>
    <w:rsid w:val="00CE4441"/>
    <w:rsid w:val="00CE4C6F"/>
    <w:rsid w:val="00CE4DAF"/>
    <w:rsid w:val="00CE4E4F"/>
    <w:rsid w:val="00CE57D7"/>
    <w:rsid w:val="00CE5F30"/>
    <w:rsid w:val="00CE6631"/>
    <w:rsid w:val="00CE6786"/>
    <w:rsid w:val="00CE6A8C"/>
    <w:rsid w:val="00CE6AB5"/>
    <w:rsid w:val="00CE6C1F"/>
    <w:rsid w:val="00CE6DB5"/>
    <w:rsid w:val="00CE76E7"/>
    <w:rsid w:val="00CE76FF"/>
    <w:rsid w:val="00CF0AD8"/>
    <w:rsid w:val="00CF0E94"/>
    <w:rsid w:val="00CF0E96"/>
    <w:rsid w:val="00CF0EB6"/>
    <w:rsid w:val="00CF1850"/>
    <w:rsid w:val="00CF2339"/>
    <w:rsid w:val="00CF26D5"/>
    <w:rsid w:val="00CF2992"/>
    <w:rsid w:val="00CF2CA6"/>
    <w:rsid w:val="00CF2F88"/>
    <w:rsid w:val="00CF2FB5"/>
    <w:rsid w:val="00CF3153"/>
    <w:rsid w:val="00CF3684"/>
    <w:rsid w:val="00CF3A1A"/>
    <w:rsid w:val="00CF3AF7"/>
    <w:rsid w:val="00CF3B27"/>
    <w:rsid w:val="00CF3F8D"/>
    <w:rsid w:val="00CF438F"/>
    <w:rsid w:val="00CF4903"/>
    <w:rsid w:val="00CF52F4"/>
    <w:rsid w:val="00CF5B5A"/>
    <w:rsid w:val="00CF67D0"/>
    <w:rsid w:val="00CF6B38"/>
    <w:rsid w:val="00CF7205"/>
    <w:rsid w:val="00CF7392"/>
    <w:rsid w:val="00CF7D21"/>
    <w:rsid w:val="00D00957"/>
    <w:rsid w:val="00D009E4"/>
    <w:rsid w:val="00D00C46"/>
    <w:rsid w:val="00D00F1A"/>
    <w:rsid w:val="00D01D20"/>
    <w:rsid w:val="00D02386"/>
    <w:rsid w:val="00D02F52"/>
    <w:rsid w:val="00D0301F"/>
    <w:rsid w:val="00D03252"/>
    <w:rsid w:val="00D03AE3"/>
    <w:rsid w:val="00D03B69"/>
    <w:rsid w:val="00D03B9E"/>
    <w:rsid w:val="00D04CC1"/>
    <w:rsid w:val="00D054B2"/>
    <w:rsid w:val="00D062FC"/>
    <w:rsid w:val="00D0652D"/>
    <w:rsid w:val="00D06842"/>
    <w:rsid w:val="00D06F67"/>
    <w:rsid w:val="00D10274"/>
    <w:rsid w:val="00D11C46"/>
    <w:rsid w:val="00D11FBE"/>
    <w:rsid w:val="00D128E6"/>
    <w:rsid w:val="00D13243"/>
    <w:rsid w:val="00D133DB"/>
    <w:rsid w:val="00D13826"/>
    <w:rsid w:val="00D13E49"/>
    <w:rsid w:val="00D13F7F"/>
    <w:rsid w:val="00D140FC"/>
    <w:rsid w:val="00D1417E"/>
    <w:rsid w:val="00D14AD5"/>
    <w:rsid w:val="00D152B5"/>
    <w:rsid w:val="00D15521"/>
    <w:rsid w:val="00D1579E"/>
    <w:rsid w:val="00D15D83"/>
    <w:rsid w:val="00D15DC3"/>
    <w:rsid w:val="00D16279"/>
    <w:rsid w:val="00D16291"/>
    <w:rsid w:val="00D1736E"/>
    <w:rsid w:val="00D174BC"/>
    <w:rsid w:val="00D1760E"/>
    <w:rsid w:val="00D17BFE"/>
    <w:rsid w:val="00D17DCD"/>
    <w:rsid w:val="00D17E52"/>
    <w:rsid w:val="00D20431"/>
    <w:rsid w:val="00D20585"/>
    <w:rsid w:val="00D21282"/>
    <w:rsid w:val="00D2142D"/>
    <w:rsid w:val="00D214D8"/>
    <w:rsid w:val="00D22373"/>
    <w:rsid w:val="00D2258A"/>
    <w:rsid w:val="00D2270B"/>
    <w:rsid w:val="00D2275F"/>
    <w:rsid w:val="00D22B08"/>
    <w:rsid w:val="00D22BE2"/>
    <w:rsid w:val="00D23145"/>
    <w:rsid w:val="00D23549"/>
    <w:rsid w:val="00D25A19"/>
    <w:rsid w:val="00D25DF2"/>
    <w:rsid w:val="00D2603E"/>
    <w:rsid w:val="00D2619C"/>
    <w:rsid w:val="00D2642C"/>
    <w:rsid w:val="00D2689B"/>
    <w:rsid w:val="00D26955"/>
    <w:rsid w:val="00D273D7"/>
    <w:rsid w:val="00D27439"/>
    <w:rsid w:val="00D279C9"/>
    <w:rsid w:val="00D27B88"/>
    <w:rsid w:val="00D27D79"/>
    <w:rsid w:val="00D304DF"/>
    <w:rsid w:val="00D308A9"/>
    <w:rsid w:val="00D30AA8"/>
    <w:rsid w:val="00D30EBF"/>
    <w:rsid w:val="00D30EE2"/>
    <w:rsid w:val="00D31444"/>
    <w:rsid w:val="00D31752"/>
    <w:rsid w:val="00D31C86"/>
    <w:rsid w:val="00D33691"/>
    <w:rsid w:val="00D3376F"/>
    <w:rsid w:val="00D33899"/>
    <w:rsid w:val="00D3455C"/>
    <w:rsid w:val="00D3476D"/>
    <w:rsid w:val="00D34E6E"/>
    <w:rsid w:val="00D351C4"/>
    <w:rsid w:val="00D353BD"/>
    <w:rsid w:val="00D354D2"/>
    <w:rsid w:val="00D3581E"/>
    <w:rsid w:val="00D35D50"/>
    <w:rsid w:val="00D36668"/>
    <w:rsid w:val="00D36C09"/>
    <w:rsid w:val="00D37019"/>
    <w:rsid w:val="00D3720A"/>
    <w:rsid w:val="00D377CB"/>
    <w:rsid w:val="00D3784D"/>
    <w:rsid w:val="00D4001F"/>
    <w:rsid w:val="00D40584"/>
    <w:rsid w:val="00D40C0B"/>
    <w:rsid w:val="00D4100C"/>
    <w:rsid w:val="00D4145C"/>
    <w:rsid w:val="00D418E5"/>
    <w:rsid w:val="00D41A50"/>
    <w:rsid w:val="00D41ACF"/>
    <w:rsid w:val="00D41C02"/>
    <w:rsid w:val="00D421AD"/>
    <w:rsid w:val="00D42459"/>
    <w:rsid w:val="00D4249E"/>
    <w:rsid w:val="00D426DB"/>
    <w:rsid w:val="00D42A21"/>
    <w:rsid w:val="00D42E64"/>
    <w:rsid w:val="00D43508"/>
    <w:rsid w:val="00D44381"/>
    <w:rsid w:val="00D443D6"/>
    <w:rsid w:val="00D44550"/>
    <w:rsid w:val="00D45175"/>
    <w:rsid w:val="00D456D6"/>
    <w:rsid w:val="00D456F5"/>
    <w:rsid w:val="00D45C67"/>
    <w:rsid w:val="00D45CC7"/>
    <w:rsid w:val="00D45DC1"/>
    <w:rsid w:val="00D46007"/>
    <w:rsid w:val="00D46D74"/>
    <w:rsid w:val="00D47004"/>
    <w:rsid w:val="00D4719D"/>
    <w:rsid w:val="00D471A4"/>
    <w:rsid w:val="00D473D2"/>
    <w:rsid w:val="00D475DA"/>
    <w:rsid w:val="00D477EA"/>
    <w:rsid w:val="00D47B4E"/>
    <w:rsid w:val="00D47F37"/>
    <w:rsid w:val="00D501DA"/>
    <w:rsid w:val="00D50551"/>
    <w:rsid w:val="00D50B9C"/>
    <w:rsid w:val="00D50EBC"/>
    <w:rsid w:val="00D517A1"/>
    <w:rsid w:val="00D52303"/>
    <w:rsid w:val="00D524E6"/>
    <w:rsid w:val="00D527A2"/>
    <w:rsid w:val="00D529E5"/>
    <w:rsid w:val="00D52EE3"/>
    <w:rsid w:val="00D53A8E"/>
    <w:rsid w:val="00D540E0"/>
    <w:rsid w:val="00D54EB3"/>
    <w:rsid w:val="00D55246"/>
    <w:rsid w:val="00D552B2"/>
    <w:rsid w:val="00D5571A"/>
    <w:rsid w:val="00D557B5"/>
    <w:rsid w:val="00D559F8"/>
    <w:rsid w:val="00D55ADD"/>
    <w:rsid w:val="00D56289"/>
    <w:rsid w:val="00D5711F"/>
    <w:rsid w:val="00D57437"/>
    <w:rsid w:val="00D57706"/>
    <w:rsid w:val="00D60AF2"/>
    <w:rsid w:val="00D60CDF"/>
    <w:rsid w:val="00D60D5B"/>
    <w:rsid w:val="00D60DD5"/>
    <w:rsid w:val="00D610A4"/>
    <w:rsid w:val="00D61177"/>
    <w:rsid w:val="00D61C83"/>
    <w:rsid w:val="00D621CC"/>
    <w:rsid w:val="00D62438"/>
    <w:rsid w:val="00D62982"/>
    <w:rsid w:val="00D62EB3"/>
    <w:rsid w:val="00D63071"/>
    <w:rsid w:val="00D630D4"/>
    <w:rsid w:val="00D63367"/>
    <w:rsid w:val="00D63581"/>
    <w:rsid w:val="00D63607"/>
    <w:rsid w:val="00D639E2"/>
    <w:rsid w:val="00D63B32"/>
    <w:rsid w:val="00D63DEE"/>
    <w:rsid w:val="00D63F66"/>
    <w:rsid w:val="00D64164"/>
    <w:rsid w:val="00D646CB"/>
    <w:rsid w:val="00D64AB8"/>
    <w:rsid w:val="00D6546F"/>
    <w:rsid w:val="00D65C6F"/>
    <w:rsid w:val="00D6633F"/>
    <w:rsid w:val="00D66EE8"/>
    <w:rsid w:val="00D67379"/>
    <w:rsid w:val="00D67EBF"/>
    <w:rsid w:val="00D7011E"/>
    <w:rsid w:val="00D706A0"/>
    <w:rsid w:val="00D708DF"/>
    <w:rsid w:val="00D715BC"/>
    <w:rsid w:val="00D71658"/>
    <w:rsid w:val="00D71745"/>
    <w:rsid w:val="00D71BBF"/>
    <w:rsid w:val="00D7202B"/>
    <w:rsid w:val="00D722CF"/>
    <w:rsid w:val="00D72524"/>
    <w:rsid w:val="00D72F9A"/>
    <w:rsid w:val="00D745D8"/>
    <w:rsid w:val="00D74F2D"/>
    <w:rsid w:val="00D75669"/>
    <w:rsid w:val="00D7599E"/>
    <w:rsid w:val="00D75F50"/>
    <w:rsid w:val="00D75F64"/>
    <w:rsid w:val="00D77321"/>
    <w:rsid w:val="00D77826"/>
    <w:rsid w:val="00D77E06"/>
    <w:rsid w:val="00D80413"/>
    <w:rsid w:val="00D80D16"/>
    <w:rsid w:val="00D810C6"/>
    <w:rsid w:val="00D810D9"/>
    <w:rsid w:val="00D8149C"/>
    <w:rsid w:val="00D82070"/>
    <w:rsid w:val="00D83DA9"/>
    <w:rsid w:val="00D84182"/>
    <w:rsid w:val="00D84599"/>
    <w:rsid w:val="00D8475C"/>
    <w:rsid w:val="00D84C9F"/>
    <w:rsid w:val="00D852F0"/>
    <w:rsid w:val="00D85F12"/>
    <w:rsid w:val="00D86558"/>
    <w:rsid w:val="00D86566"/>
    <w:rsid w:val="00D86BDB"/>
    <w:rsid w:val="00D86DC8"/>
    <w:rsid w:val="00D87017"/>
    <w:rsid w:val="00D87124"/>
    <w:rsid w:val="00D871E2"/>
    <w:rsid w:val="00D875A8"/>
    <w:rsid w:val="00D90637"/>
    <w:rsid w:val="00D90B2C"/>
    <w:rsid w:val="00D91471"/>
    <w:rsid w:val="00D914B6"/>
    <w:rsid w:val="00D91507"/>
    <w:rsid w:val="00D916E3"/>
    <w:rsid w:val="00D91B37"/>
    <w:rsid w:val="00D92C1F"/>
    <w:rsid w:val="00D92C24"/>
    <w:rsid w:val="00D93316"/>
    <w:rsid w:val="00D935FB"/>
    <w:rsid w:val="00D93840"/>
    <w:rsid w:val="00D93A00"/>
    <w:rsid w:val="00D93B49"/>
    <w:rsid w:val="00D94E7A"/>
    <w:rsid w:val="00D95910"/>
    <w:rsid w:val="00D95BA3"/>
    <w:rsid w:val="00D95F73"/>
    <w:rsid w:val="00D960FD"/>
    <w:rsid w:val="00D961FE"/>
    <w:rsid w:val="00D966A1"/>
    <w:rsid w:val="00D96BCE"/>
    <w:rsid w:val="00D975FF"/>
    <w:rsid w:val="00D97A30"/>
    <w:rsid w:val="00DA07DC"/>
    <w:rsid w:val="00DA0B32"/>
    <w:rsid w:val="00DA15F0"/>
    <w:rsid w:val="00DA1676"/>
    <w:rsid w:val="00DA1F69"/>
    <w:rsid w:val="00DA2480"/>
    <w:rsid w:val="00DA248A"/>
    <w:rsid w:val="00DA2857"/>
    <w:rsid w:val="00DA2B9C"/>
    <w:rsid w:val="00DA30BB"/>
    <w:rsid w:val="00DA3B39"/>
    <w:rsid w:val="00DA3C39"/>
    <w:rsid w:val="00DA42E2"/>
    <w:rsid w:val="00DA436F"/>
    <w:rsid w:val="00DA456F"/>
    <w:rsid w:val="00DA47F3"/>
    <w:rsid w:val="00DA6263"/>
    <w:rsid w:val="00DA64C7"/>
    <w:rsid w:val="00DA6A17"/>
    <w:rsid w:val="00DA74F5"/>
    <w:rsid w:val="00DA77D6"/>
    <w:rsid w:val="00DB012A"/>
    <w:rsid w:val="00DB02A1"/>
    <w:rsid w:val="00DB0718"/>
    <w:rsid w:val="00DB0FAC"/>
    <w:rsid w:val="00DB0FF8"/>
    <w:rsid w:val="00DB16FC"/>
    <w:rsid w:val="00DB1B5D"/>
    <w:rsid w:val="00DB2121"/>
    <w:rsid w:val="00DB2864"/>
    <w:rsid w:val="00DB28C2"/>
    <w:rsid w:val="00DB31FD"/>
    <w:rsid w:val="00DB3299"/>
    <w:rsid w:val="00DB3358"/>
    <w:rsid w:val="00DB3744"/>
    <w:rsid w:val="00DB3A3F"/>
    <w:rsid w:val="00DB3A92"/>
    <w:rsid w:val="00DB494A"/>
    <w:rsid w:val="00DB4CCC"/>
    <w:rsid w:val="00DB509F"/>
    <w:rsid w:val="00DB53B9"/>
    <w:rsid w:val="00DB572B"/>
    <w:rsid w:val="00DB5999"/>
    <w:rsid w:val="00DB6007"/>
    <w:rsid w:val="00DB6121"/>
    <w:rsid w:val="00DB657C"/>
    <w:rsid w:val="00DB7FB7"/>
    <w:rsid w:val="00DC00B8"/>
    <w:rsid w:val="00DC057A"/>
    <w:rsid w:val="00DC1227"/>
    <w:rsid w:val="00DC15D0"/>
    <w:rsid w:val="00DC2803"/>
    <w:rsid w:val="00DC28DB"/>
    <w:rsid w:val="00DC2A11"/>
    <w:rsid w:val="00DC2C48"/>
    <w:rsid w:val="00DC2E2E"/>
    <w:rsid w:val="00DC31D2"/>
    <w:rsid w:val="00DC31F3"/>
    <w:rsid w:val="00DC3518"/>
    <w:rsid w:val="00DC3911"/>
    <w:rsid w:val="00DC48D3"/>
    <w:rsid w:val="00DC498F"/>
    <w:rsid w:val="00DC4A2F"/>
    <w:rsid w:val="00DC4DA8"/>
    <w:rsid w:val="00DC4DEF"/>
    <w:rsid w:val="00DC4ED8"/>
    <w:rsid w:val="00DC5212"/>
    <w:rsid w:val="00DC5509"/>
    <w:rsid w:val="00DC5AEC"/>
    <w:rsid w:val="00DC6274"/>
    <w:rsid w:val="00DC6363"/>
    <w:rsid w:val="00DC64F3"/>
    <w:rsid w:val="00DC663C"/>
    <w:rsid w:val="00DC6DC1"/>
    <w:rsid w:val="00DC7210"/>
    <w:rsid w:val="00DC738A"/>
    <w:rsid w:val="00DC7C5A"/>
    <w:rsid w:val="00DC7F89"/>
    <w:rsid w:val="00DD15AA"/>
    <w:rsid w:val="00DD1657"/>
    <w:rsid w:val="00DD19B2"/>
    <w:rsid w:val="00DD1D1E"/>
    <w:rsid w:val="00DD20A3"/>
    <w:rsid w:val="00DD26F5"/>
    <w:rsid w:val="00DD28AF"/>
    <w:rsid w:val="00DD2BE9"/>
    <w:rsid w:val="00DD3457"/>
    <w:rsid w:val="00DD42A8"/>
    <w:rsid w:val="00DD44F2"/>
    <w:rsid w:val="00DD466A"/>
    <w:rsid w:val="00DD4906"/>
    <w:rsid w:val="00DD545C"/>
    <w:rsid w:val="00DD5ACC"/>
    <w:rsid w:val="00DD7534"/>
    <w:rsid w:val="00DD76CA"/>
    <w:rsid w:val="00DD7855"/>
    <w:rsid w:val="00DD79ED"/>
    <w:rsid w:val="00DE02FB"/>
    <w:rsid w:val="00DE0A46"/>
    <w:rsid w:val="00DE0C03"/>
    <w:rsid w:val="00DE13DE"/>
    <w:rsid w:val="00DE187C"/>
    <w:rsid w:val="00DE263A"/>
    <w:rsid w:val="00DE293F"/>
    <w:rsid w:val="00DE2B2B"/>
    <w:rsid w:val="00DE3DFB"/>
    <w:rsid w:val="00DE3EC4"/>
    <w:rsid w:val="00DE3F26"/>
    <w:rsid w:val="00DE455C"/>
    <w:rsid w:val="00DE462B"/>
    <w:rsid w:val="00DE484D"/>
    <w:rsid w:val="00DE4C1D"/>
    <w:rsid w:val="00DE4CE6"/>
    <w:rsid w:val="00DE4E72"/>
    <w:rsid w:val="00DE4FD0"/>
    <w:rsid w:val="00DE5AC2"/>
    <w:rsid w:val="00DE5EA4"/>
    <w:rsid w:val="00DE6062"/>
    <w:rsid w:val="00DE6211"/>
    <w:rsid w:val="00DE633C"/>
    <w:rsid w:val="00DE6343"/>
    <w:rsid w:val="00DE72FA"/>
    <w:rsid w:val="00DE733A"/>
    <w:rsid w:val="00DE7525"/>
    <w:rsid w:val="00DF04AB"/>
    <w:rsid w:val="00DF09E5"/>
    <w:rsid w:val="00DF0AED"/>
    <w:rsid w:val="00DF1747"/>
    <w:rsid w:val="00DF1BB0"/>
    <w:rsid w:val="00DF1C48"/>
    <w:rsid w:val="00DF1C4E"/>
    <w:rsid w:val="00DF1DCD"/>
    <w:rsid w:val="00DF25FA"/>
    <w:rsid w:val="00DF2674"/>
    <w:rsid w:val="00DF2ACD"/>
    <w:rsid w:val="00DF2BD3"/>
    <w:rsid w:val="00DF2FAA"/>
    <w:rsid w:val="00DF3B80"/>
    <w:rsid w:val="00DF3C38"/>
    <w:rsid w:val="00DF3F3C"/>
    <w:rsid w:val="00DF3FF7"/>
    <w:rsid w:val="00DF4462"/>
    <w:rsid w:val="00DF44AC"/>
    <w:rsid w:val="00DF5650"/>
    <w:rsid w:val="00DF64A2"/>
    <w:rsid w:val="00DF6E52"/>
    <w:rsid w:val="00DF6F84"/>
    <w:rsid w:val="00DF6F89"/>
    <w:rsid w:val="00DF77A6"/>
    <w:rsid w:val="00DF78EC"/>
    <w:rsid w:val="00DF7CEC"/>
    <w:rsid w:val="00DF7FF7"/>
    <w:rsid w:val="00E0007A"/>
    <w:rsid w:val="00E0162F"/>
    <w:rsid w:val="00E01841"/>
    <w:rsid w:val="00E01A3A"/>
    <w:rsid w:val="00E01DC9"/>
    <w:rsid w:val="00E01F8C"/>
    <w:rsid w:val="00E02151"/>
    <w:rsid w:val="00E03180"/>
    <w:rsid w:val="00E03262"/>
    <w:rsid w:val="00E04E07"/>
    <w:rsid w:val="00E04E82"/>
    <w:rsid w:val="00E05FF1"/>
    <w:rsid w:val="00E0617F"/>
    <w:rsid w:val="00E06784"/>
    <w:rsid w:val="00E0789E"/>
    <w:rsid w:val="00E07B13"/>
    <w:rsid w:val="00E07FE0"/>
    <w:rsid w:val="00E10899"/>
    <w:rsid w:val="00E1154E"/>
    <w:rsid w:val="00E11C4E"/>
    <w:rsid w:val="00E11DEA"/>
    <w:rsid w:val="00E1305E"/>
    <w:rsid w:val="00E1342C"/>
    <w:rsid w:val="00E134DF"/>
    <w:rsid w:val="00E13553"/>
    <w:rsid w:val="00E13AEE"/>
    <w:rsid w:val="00E14536"/>
    <w:rsid w:val="00E14C7C"/>
    <w:rsid w:val="00E16282"/>
    <w:rsid w:val="00E169B2"/>
    <w:rsid w:val="00E16D35"/>
    <w:rsid w:val="00E172A0"/>
    <w:rsid w:val="00E17311"/>
    <w:rsid w:val="00E17380"/>
    <w:rsid w:val="00E179AC"/>
    <w:rsid w:val="00E20E56"/>
    <w:rsid w:val="00E210C0"/>
    <w:rsid w:val="00E212C9"/>
    <w:rsid w:val="00E2139B"/>
    <w:rsid w:val="00E23511"/>
    <w:rsid w:val="00E24043"/>
    <w:rsid w:val="00E2450C"/>
    <w:rsid w:val="00E24F06"/>
    <w:rsid w:val="00E24F08"/>
    <w:rsid w:val="00E24F73"/>
    <w:rsid w:val="00E25231"/>
    <w:rsid w:val="00E26388"/>
    <w:rsid w:val="00E26617"/>
    <w:rsid w:val="00E27205"/>
    <w:rsid w:val="00E27934"/>
    <w:rsid w:val="00E27AA9"/>
    <w:rsid w:val="00E301D9"/>
    <w:rsid w:val="00E31AD8"/>
    <w:rsid w:val="00E326E4"/>
    <w:rsid w:val="00E32939"/>
    <w:rsid w:val="00E335F9"/>
    <w:rsid w:val="00E33765"/>
    <w:rsid w:val="00E337E4"/>
    <w:rsid w:val="00E33CBA"/>
    <w:rsid w:val="00E34194"/>
    <w:rsid w:val="00E34559"/>
    <w:rsid w:val="00E34881"/>
    <w:rsid w:val="00E35031"/>
    <w:rsid w:val="00E35F56"/>
    <w:rsid w:val="00E360FA"/>
    <w:rsid w:val="00E368A5"/>
    <w:rsid w:val="00E36D4C"/>
    <w:rsid w:val="00E376A5"/>
    <w:rsid w:val="00E4082A"/>
    <w:rsid w:val="00E409BA"/>
    <w:rsid w:val="00E42133"/>
    <w:rsid w:val="00E428DF"/>
    <w:rsid w:val="00E437FC"/>
    <w:rsid w:val="00E439BB"/>
    <w:rsid w:val="00E43D55"/>
    <w:rsid w:val="00E43E7C"/>
    <w:rsid w:val="00E4494D"/>
    <w:rsid w:val="00E44A3F"/>
    <w:rsid w:val="00E44CA3"/>
    <w:rsid w:val="00E45055"/>
    <w:rsid w:val="00E4541D"/>
    <w:rsid w:val="00E45DCB"/>
    <w:rsid w:val="00E45F19"/>
    <w:rsid w:val="00E465C0"/>
    <w:rsid w:val="00E466AB"/>
    <w:rsid w:val="00E46928"/>
    <w:rsid w:val="00E46C2D"/>
    <w:rsid w:val="00E4782B"/>
    <w:rsid w:val="00E4782D"/>
    <w:rsid w:val="00E50294"/>
    <w:rsid w:val="00E503F8"/>
    <w:rsid w:val="00E5089B"/>
    <w:rsid w:val="00E50F57"/>
    <w:rsid w:val="00E5129A"/>
    <w:rsid w:val="00E513BD"/>
    <w:rsid w:val="00E5155A"/>
    <w:rsid w:val="00E51F28"/>
    <w:rsid w:val="00E53139"/>
    <w:rsid w:val="00E531F7"/>
    <w:rsid w:val="00E53DFB"/>
    <w:rsid w:val="00E53E11"/>
    <w:rsid w:val="00E54FD5"/>
    <w:rsid w:val="00E5655F"/>
    <w:rsid w:val="00E5669E"/>
    <w:rsid w:val="00E56CA2"/>
    <w:rsid w:val="00E56E19"/>
    <w:rsid w:val="00E56E9A"/>
    <w:rsid w:val="00E570AA"/>
    <w:rsid w:val="00E57119"/>
    <w:rsid w:val="00E57A31"/>
    <w:rsid w:val="00E57D41"/>
    <w:rsid w:val="00E6034B"/>
    <w:rsid w:val="00E6053A"/>
    <w:rsid w:val="00E60808"/>
    <w:rsid w:val="00E60E10"/>
    <w:rsid w:val="00E61496"/>
    <w:rsid w:val="00E618E1"/>
    <w:rsid w:val="00E628D9"/>
    <w:rsid w:val="00E6353C"/>
    <w:rsid w:val="00E636DD"/>
    <w:rsid w:val="00E64DCC"/>
    <w:rsid w:val="00E6519A"/>
    <w:rsid w:val="00E6546F"/>
    <w:rsid w:val="00E65B69"/>
    <w:rsid w:val="00E664B5"/>
    <w:rsid w:val="00E6654A"/>
    <w:rsid w:val="00E66772"/>
    <w:rsid w:val="00E6680F"/>
    <w:rsid w:val="00E66A6D"/>
    <w:rsid w:val="00E66E7A"/>
    <w:rsid w:val="00E67910"/>
    <w:rsid w:val="00E67FDD"/>
    <w:rsid w:val="00E704CF"/>
    <w:rsid w:val="00E70C42"/>
    <w:rsid w:val="00E70C47"/>
    <w:rsid w:val="00E70F0B"/>
    <w:rsid w:val="00E71327"/>
    <w:rsid w:val="00E715C2"/>
    <w:rsid w:val="00E71866"/>
    <w:rsid w:val="00E719EA"/>
    <w:rsid w:val="00E71A33"/>
    <w:rsid w:val="00E71BDD"/>
    <w:rsid w:val="00E71E4F"/>
    <w:rsid w:val="00E7202D"/>
    <w:rsid w:val="00E720C1"/>
    <w:rsid w:val="00E7215C"/>
    <w:rsid w:val="00E72252"/>
    <w:rsid w:val="00E722C5"/>
    <w:rsid w:val="00E723B7"/>
    <w:rsid w:val="00E72832"/>
    <w:rsid w:val="00E72CFB"/>
    <w:rsid w:val="00E72D3F"/>
    <w:rsid w:val="00E72F52"/>
    <w:rsid w:val="00E7303C"/>
    <w:rsid w:val="00E73232"/>
    <w:rsid w:val="00E73D25"/>
    <w:rsid w:val="00E7492A"/>
    <w:rsid w:val="00E75424"/>
    <w:rsid w:val="00E75D7D"/>
    <w:rsid w:val="00E76690"/>
    <w:rsid w:val="00E76AA6"/>
    <w:rsid w:val="00E77536"/>
    <w:rsid w:val="00E775DF"/>
    <w:rsid w:val="00E77635"/>
    <w:rsid w:val="00E77923"/>
    <w:rsid w:val="00E77983"/>
    <w:rsid w:val="00E80014"/>
    <w:rsid w:val="00E806F9"/>
    <w:rsid w:val="00E807BF"/>
    <w:rsid w:val="00E807CE"/>
    <w:rsid w:val="00E81415"/>
    <w:rsid w:val="00E8163B"/>
    <w:rsid w:val="00E82500"/>
    <w:rsid w:val="00E82C38"/>
    <w:rsid w:val="00E82D48"/>
    <w:rsid w:val="00E82DF4"/>
    <w:rsid w:val="00E82E0A"/>
    <w:rsid w:val="00E83024"/>
    <w:rsid w:val="00E83D42"/>
    <w:rsid w:val="00E83D97"/>
    <w:rsid w:val="00E8414A"/>
    <w:rsid w:val="00E8448C"/>
    <w:rsid w:val="00E84A1E"/>
    <w:rsid w:val="00E84EE2"/>
    <w:rsid w:val="00E8581F"/>
    <w:rsid w:val="00E85C30"/>
    <w:rsid w:val="00E85ED2"/>
    <w:rsid w:val="00E86814"/>
    <w:rsid w:val="00E86E3B"/>
    <w:rsid w:val="00E874D1"/>
    <w:rsid w:val="00E87CB1"/>
    <w:rsid w:val="00E87D93"/>
    <w:rsid w:val="00E87E14"/>
    <w:rsid w:val="00E87E9C"/>
    <w:rsid w:val="00E87ECB"/>
    <w:rsid w:val="00E87EFB"/>
    <w:rsid w:val="00E90340"/>
    <w:rsid w:val="00E906E5"/>
    <w:rsid w:val="00E91154"/>
    <w:rsid w:val="00E91504"/>
    <w:rsid w:val="00E92097"/>
    <w:rsid w:val="00E92503"/>
    <w:rsid w:val="00E92AA0"/>
    <w:rsid w:val="00E93BE4"/>
    <w:rsid w:val="00E9406D"/>
    <w:rsid w:val="00E9476A"/>
    <w:rsid w:val="00E95488"/>
    <w:rsid w:val="00E9549D"/>
    <w:rsid w:val="00E955F0"/>
    <w:rsid w:val="00E95706"/>
    <w:rsid w:val="00E9587A"/>
    <w:rsid w:val="00E9599B"/>
    <w:rsid w:val="00E95CEA"/>
    <w:rsid w:val="00E9675E"/>
    <w:rsid w:val="00E967DC"/>
    <w:rsid w:val="00E971DA"/>
    <w:rsid w:val="00E97247"/>
    <w:rsid w:val="00E972F3"/>
    <w:rsid w:val="00E97B61"/>
    <w:rsid w:val="00E97D2D"/>
    <w:rsid w:val="00E97F96"/>
    <w:rsid w:val="00EA0010"/>
    <w:rsid w:val="00EA0434"/>
    <w:rsid w:val="00EA050A"/>
    <w:rsid w:val="00EA0DB0"/>
    <w:rsid w:val="00EA1537"/>
    <w:rsid w:val="00EA1B33"/>
    <w:rsid w:val="00EA2386"/>
    <w:rsid w:val="00EA2892"/>
    <w:rsid w:val="00EA2C67"/>
    <w:rsid w:val="00EA3A10"/>
    <w:rsid w:val="00EA3C49"/>
    <w:rsid w:val="00EA4D3F"/>
    <w:rsid w:val="00EA4E8E"/>
    <w:rsid w:val="00EA53E0"/>
    <w:rsid w:val="00EA5DBA"/>
    <w:rsid w:val="00EA6486"/>
    <w:rsid w:val="00EA67D1"/>
    <w:rsid w:val="00EA6C9D"/>
    <w:rsid w:val="00EA6EC4"/>
    <w:rsid w:val="00EA7911"/>
    <w:rsid w:val="00EA7F4A"/>
    <w:rsid w:val="00EB0434"/>
    <w:rsid w:val="00EB0566"/>
    <w:rsid w:val="00EB07C1"/>
    <w:rsid w:val="00EB11FA"/>
    <w:rsid w:val="00EB1369"/>
    <w:rsid w:val="00EB1374"/>
    <w:rsid w:val="00EB14C1"/>
    <w:rsid w:val="00EB1B49"/>
    <w:rsid w:val="00EB2F31"/>
    <w:rsid w:val="00EB30C0"/>
    <w:rsid w:val="00EB354D"/>
    <w:rsid w:val="00EB35A3"/>
    <w:rsid w:val="00EB35E6"/>
    <w:rsid w:val="00EB380A"/>
    <w:rsid w:val="00EB385B"/>
    <w:rsid w:val="00EB3CF4"/>
    <w:rsid w:val="00EB3E78"/>
    <w:rsid w:val="00EB43C6"/>
    <w:rsid w:val="00EB4490"/>
    <w:rsid w:val="00EB4FF6"/>
    <w:rsid w:val="00EB589A"/>
    <w:rsid w:val="00EB5919"/>
    <w:rsid w:val="00EB64D5"/>
    <w:rsid w:val="00EB64DA"/>
    <w:rsid w:val="00EB6544"/>
    <w:rsid w:val="00EB682A"/>
    <w:rsid w:val="00EB6987"/>
    <w:rsid w:val="00EB6D2A"/>
    <w:rsid w:val="00EB7935"/>
    <w:rsid w:val="00EB7B1E"/>
    <w:rsid w:val="00EC08B5"/>
    <w:rsid w:val="00EC1074"/>
    <w:rsid w:val="00EC14DB"/>
    <w:rsid w:val="00EC179A"/>
    <w:rsid w:val="00EC1A77"/>
    <w:rsid w:val="00EC228E"/>
    <w:rsid w:val="00EC2314"/>
    <w:rsid w:val="00EC2339"/>
    <w:rsid w:val="00EC2631"/>
    <w:rsid w:val="00EC2843"/>
    <w:rsid w:val="00EC3050"/>
    <w:rsid w:val="00EC39F6"/>
    <w:rsid w:val="00EC3B3D"/>
    <w:rsid w:val="00EC400D"/>
    <w:rsid w:val="00EC42F6"/>
    <w:rsid w:val="00EC43ED"/>
    <w:rsid w:val="00EC47AA"/>
    <w:rsid w:val="00EC4B6A"/>
    <w:rsid w:val="00EC6746"/>
    <w:rsid w:val="00EC6A74"/>
    <w:rsid w:val="00EC6A99"/>
    <w:rsid w:val="00EC6ABD"/>
    <w:rsid w:val="00EC72D8"/>
    <w:rsid w:val="00EC7618"/>
    <w:rsid w:val="00EC789B"/>
    <w:rsid w:val="00EC7A59"/>
    <w:rsid w:val="00EC7D7C"/>
    <w:rsid w:val="00EC7DC6"/>
    <w:rsid w:val="00ED04D4"/>
    <w:rsid w:val="00ED0588"/>
    <w:rsid w:val="00ED0CCB"/>
    <w:rsid w:val="00ED0F97"/>
    <w:rsid w:val="00ED104F"/>
    <w:rsid w:val="00ED1B49"/>
    <w:rsid w:val="00ED2164"/>
    <w:rsid w:val="00ED2794"/>
    <w:rsid w:val="00ED27C5"/>
    <w:rsid w:val="00ED2910"/>
    <w:rsid w:val="00ED2E77"/>
    <w:rsid w:val="00ED3571"/>
    <w:rsid w:val="00ED396F"/>
    <w:rsid w:val="00ED3E39"/>
    <w:rsid w:val="00ED3EAB"/>
    <w:rsid w:val="00ED41F1"/>
    <w:rsid w:val="00ED49F2"/>
    <w:rsid w:val="00ED5218"/>
    <w:rsid w:val="00ED54D1"/>
    <w:rsid w:val="00ED5543"/>
    <w:rsid w:val="00ED592F"/>
    <w:rsid w:val="00ED5B95"/>
    <w:rsid w:val="00ED6352"/>
    <w:rsid w:val="00ED70FE"/>
    <w:rsid w:val="00ED7388"/>
    <w:rsid w:val="00ED760F"/>
    <w:rsid w:val="00ED786C"/>
    <w:rsid w:val="00ED7A88"/>
    <w:rsid w:val="00EE025D"/>
    <w:rsid w:val="00EE0C11"/>
    <w:rsid w:val="00EE1374"/>
    <w:rsid w:val="00EE206B"/>
    <w:rsid w:val="00EE22DB"/>
    <w:rsid w:val="00EE277D"/>
    <w:rsid w:val="00EE2B3D"/>
    <w:rsid w:val="00EE2C78"/>
    <w:rsid w:val="00EE2E0A"/>
    <w:rsid w:val="00EE37AB"/>
    <w:rsid w:val="00EE3B48"/>
    <w:rsid w:val="00EE3EC3"/>
    <w:rsid w:val="00EE4130"/>
    <w:rsid w:val="00EE4766"/>
    <w:rsid w:val="00EE47BC"/>
    <w:rsid w:val="00EE529C"/>
    <w:rsid w:val="00EE530D"/>
    <w:rsid w:val="00EE5F66"/>
    <w:rsid w:val="00EE60B2"/>
    <w:rsid w:val="00EE6800"/>
    <w:rsid w:val="00EE6975"/>
    <w:rsid w:val="00EE789A"/>
    <w:rsid w:val="00EE7D80"/>
    <w:rsid w:val="00EF033F"/>
    <w:rsid w:val="00EF04A0"/>
    <w:rsid w:val="00EF1AC0"/>
    <w:rsid w:val="00EF1AC5"/>
    <w:rsid w:val="00EF1CA9"/>
    <w:rsid w:val="00EF2158"/>
    <w:rsid w:val="00EF22AD"/>
    <w:rsid w:val="00EF22D0"/>
    <w:rsid w:val="00EF26FC"/>
    <w:rsid w:val="00EF2BC3"/>
    <w:rsid w:val="00EF351B"/>
    <w:rsid w:val="00EF3548"/>
    <w:rsid w:val="00EF3766"/>
    <w:rsid w:val="00EF3BC1"/>
    <w:rsid w:val="00EF3D41"/>
    <w:rsid w:val="00EF4014"/>
    <w:rsid w:val="00EF4340"/>
    <w:rsid w:val="00EF482D"/>
    <w:rsid w:val="00EF4CFA"/>
    <w:rsid w:val="00EF5D4B"/>
    <w:rsid w:val="00EF60EA"/>
    <w:rsid w:val="00EF6235"/>
    <w:rsid w:val="00EF68B4"/>
    <w:rsid w:val="00EF72C7"/>
    <w:rsid w:val="00EF783A"/>
    <w:rsid w:val="00EF7AF6"/>
    <w:rsid w:val="00F00D3C"/>
    <w:rsid w:val="00F011FA"/>
    <w:rsid w:val="00F01B2B"/>
    <w:rsid w:val="00F01BF4"/>
    <w:rsid w:val="00F02C81"/>
    <w:rsid w:val="00F0337B"/>
    <w:rsid w:val="00F03906"/>
    <w:rsid w:val="00F04A24"/>
    <w:rsid w:val="00F04CAD"/>
    <w:rsid w:val="00F04DC7"/>
    <w:rsid w:val="00F051E0"/>
    <w:rsid w:val="00F052A3"/>
    <w:rsid w:val="00F055B0"/>
    <w:rsid w:val="00F055C5"/>
    <w:rsid w:val="00F0588A"/>
    <w:rsid w:val="00F0591F"/>
    <w:rsid w:val="00F05D89"/>
    <w:rsid w:val="00F064E4"/>
    <w:rsid w:val="00F0659E"/>
    <w:rsid w:val="00F06798"/>
    <w:rsid w:val="00F074FD"/>
    <w:rsid w:val="00F07BB4"/>
    <w:rsid w:val="00F10709"/>
    <w:rsid w:val="00F11970"/>
    <w:rsid w:val="00F1201B"/>
    <w:rsid w:val="00F13522"/>
    <w:rsid w:val="00F13568"/>
    <w:rsid w:val="00F13E30"/>
    <w:rsid w:val="00F14252"/>
    <w:rsid w:val="00F14C5A"/>
    <w:rsid w:val="00F14CAB"/>
    <w:rsid w:val="00F15108"/>
    <w:rsid w:val="00F15129"/>
    <w:rsid w:val="00F16211"/>
    <w:rsid w:val="00F165D1"/>
    <w:rsid w:val="00F168F3"/>
    <w:rsid w:val="00F16CBB"/>
    <w:rsid w:val="00F16DD6"/>
    <w:rsid w:val="00F16E37"/>
    <w:rsid w:val="00F170EB"/>
    <w:rsid w:val="00F1716F"/>
    <w:rsid w:val="00F17305"/>
    <w:rsid w:val="00F17909"/>
    <w:rsid w:val="00F179E7"/>
    <w:rsid w:val="00F17A59"/>
    <w:rsid w:val="00F20161"/>
    <w:rsid w:val="00F20193"/>
    <w:rsid w:val="00F205C6"/>
    <w:rsid w:val="00F21619"/>
    <w:rsid w:val="00F21679"/>
    <w:rsid w:val="00F21EA6"/>
    <w:rsid w:val="00F231AD"/>
    <w:rsid w:val="00F23D85"/>
    <w:rsid w:val="00F241B9"/>
    <w:rsid w:val="00F242FA"/>
    <w:rsid w:val="00F24FC2"/>
    <w:rsid w:val="00F2562E"/>
    <w:rsid w:val="00F25E8A"/>
    <w:rsid w:val="00F26044"/>
    <w:rsid w:val="00F2607F"/>
    <w:rsid w:val="00F26912"/>
    <w:rsid w:val="00F26F5C"/>
    <w:rsid w:val="00F2720D"/>
    <w:rsid w:val="00F27608"/>
    <w:rsid w:val="00F3086F"/>
    <w:rsid w:val="00F30BB8"/>
    <w:rsid w:val="00F30E61"/>
    <w:rsid w:val="00F31120"/>
    <w:rsid w:val="00F31177"/>
    <w:rsid w:val="00F324CB"/>
    <w:rsid w:val="00F3305D"/>
    <w:rsid w:val="00F338A3"/>
    <w:rsid w:val="00F3453E"/>
    <w:rsid w:val="00F34D2B"/>
    <w:rsid w:val="00F35C96"/>
    <w:rsid w:val="00F362E2"/>
    <w:rsid w:val="00F36996"/>
    <w:rsid w:val="00F36B02"/>
    <w:rsid w:val="00F36F50"/>
    <w:rsid w:val="00F37565"/>
    <w:rsid w:val="00F37CBB"/>
    <w:rsid w:val="00F403CE"/>
    <w:rsid w:val="00F403EF"/>
    <w:rsid w:val="00F41852"/>
    <w:rsid w:val="00F41A07"/>
    <w:rsid w:val="00F41D2E"/>
    <w:rsid w:val="00F41DA6"/>
    <w:rsid w:val="00F41FB4"/>
    <w:rsid w:val="00F42252"/>
    <w:rsid w:val="00F42B43"/>
    <w:rsid w:val="00F42C55"/>
    <w:rsid w:val="00F42F08"/>
    <w:rsid w:val="00F43344"/>
    <w:rsid w:val="00F44568"/>
    <w:rsid w:val="00F44767"/>
    <w:rsid w:val="00F44DDB"/>
    <w:rsid w:val="00F4655B"/>
    <w:rsid w:val="00F46780"/>
    <w:rsid w:val="00F467A4"/>
    <w:rsid w:val="00F471C7"/>
    <w:rsid w:val="00F471EC"/>
    <w:rsid w:val="00F473E7"/>
    <w:rsid w:val="00F4745A"/>
    <w:rsid w:val="00F47765"/>
    <w:rsid w:val="00F47907"/>
    <w:rsid w:val="00F50133"/>
    <w:rsid w:val="00F50C48"/>
    <w:rsid w:val="00F50F41"/>
    <w:rsid w:val="00F519CF"/>
    <w:rsid w:val="00F51E42"/>
    <w:rsid w:val="00F520E9"/>
    <w:rsid w:val="00F522B2"/>
    <w:rsid w:val="00F5247F"/>
    <w:rsid w:val="00F52C45"/>
    <w:rsid w:val="00F53294"/>
    <w:rsid w:val="00F53DE7"/>
    <w:rsid w:val="00F53EE9"/>
    <w:rsid w:val="00F5452C"/>
    <w:rsid w:val="00F546C7"/>
    <w:rsid w:val="00F54C5A"/>
    <w:rsid w:val="00F54E24"/>
    <w:rsid w:val="00F5532E"/>
    <w:rsid w:val="00F555CA"/>
    <w:rsid w:val="00F55637"/>
    <w:rsid w:val="00F57B1C"/>
    <w:rsid w:val="00F609EC"/>
    <w:rsid w:val="00F60C38"/>
    <w:rsid w:val="00F61939"/>
    <w:rsid w:val="00F61E3F"/>
    <w:rsid w:val="00F6232E"/>
    <w:rsid w:val="00F62343"/>
    <w:rsid w:val="00F6293E"/>
    <w:rsid w:val="00F62D18"/>
    <w:rsid w:val="00F62D46"/>
    <w:rsid w:val="00F62FE0"/>
    <w:rsid w:val="00F63508"/>
    <w:rsid w:val="00F636BB"/>
    <w:rsid w:val="00F6407A"/>
    <w:rsid w:val="00F64EB4"/>
    <w:rsid w:val="00F64F8B"/>
    <w:rsid w:val="00F655B3"/>
    <w:rsid w:val="00F65A90"/>
    <w:rsid w:val="00F65DC8"/>
    <w:rsid w:val="00F66187"/>
    <w:rsid w:val="00F66295"/>
    <w:rsid w:val="00F66462"/>
    <w:rsid w:val="00F668FD"/>
    <w:rsid w:val="00F66901"/>
    <w:rsid w:val="00F66D63"/>
    <w:rsid w:val="00F670AC"/>
    <w:rsid w:val="00F672A7"/>
    <w:rsid w:val="00F6768B"/>
    <w:rsid w:val="00F67A27"/>
    <w:rsid w:val="00F70ACF"/>
    <w:rsid w:val="00F713D5"/>
    <w:rsid w:val="00F7199A"/>
    <w:rsid w:val="00F71FD2"/>
    <w:rsid w:val="00F72095"/>
    <w:rsid w:val="00F7244B"/>
    <w:rsid w:val="00F72C5D"/>
    <w:rsid w:val="00F72D24"/>
    <w:rsid w:val="00F730CA"/>
    <w:rsid w:val="00F730FB"/>
    <w:rsid w:val="00F732F9"/>
    <w:rsid w:val="00F73667"/>
    <w:rsid w:val="00F743A0"/>
    <w:rsid w:val="00F74486"/>
    <w:rsid w:val="00F749B5"/>
    <w:rsid w:val="00F76188"/>
    <w:rsid w:val="00F76B59"/>
    <w:rsid w:val="00F77371"/>
    <w:rsid w:val="00F7776C"/>
    <w:rsid w:val="00F800F4"/>
    <w:rsid w:val="00F80287"/>
    <w:rsid w:val="00F80CE9"/>
    <w:rsid w:val="00F81604"/>
    <w:rsid w:val="00F81AB3"/>
    <w:rsid w:val="00F82151"/>
    <w:rsid w:val="00F824D8"/>
    <w:rsid w:val="00F827B8"/>
    <w:rsid w:val="00F82B39"/>
    <w:rsid w:val="00F82E93"/>
    <w:rsid w:val="00F835EB"/>
    <w:rsid w:val="00F83F4B"/>
    <w:rsid w:val="00F8410B"/>
    <w:rsid w:val="00F84291"/>
    <w:rsid w:val="00F84C44"/>
    <w:rsid w:val="00F85BFE"/>
    <w:rsid w:val="00F86555"/>
    <w:rsid w:val="00F86589"/>
    <w:rsid w:val="00F8684F"/>
    <w:rsid w:val="00F86B1F"/>
    <w:rsid w:val="00F86C16"/>
    <w:rsid w:val="00F86F51"/>
    <w:rsid w:val="00F877F8"/>
    <w:rsid w:val="00F87C07"/>
    <w:rsid w:val="00F9017C"/>
    <w:rsid w:val="00F902D5"/>
    <w:rsid w:val="00F90407"/>
    <w:rsid w:val="00F9148F"/>
    <w:rsid w:val="00F919BB"/>
    <w:rsid w:val="00F91BA3"/>
    <w:rsid w:val="00F91FCB"/>
    <w:rsid w:val="00F921C6"/>
    <w:rsid w:val="00F92514"/>
    <w:rsid w:val="00F92EDA"/>
    <w:rsid w:val="00F93327"/>
    <w:rsid w:val="00F93985"/>
    <w:rsid w:val="00F93B54"/>
    <w:rsid w:val="00F93DE3"/>
    <w:rsid w:val="00F93E5C"/>
    <w:rsid w:val="00F9416E"/>
    <w:rsid w:val="00F94985"/>
    <w:rsid w:val="00F95AE0"/>
    <w:rsid w:val="00F95DF2"/>
    <w:rsid w:val="00F95E2B"/>
    <w:rsid w:val="00F95FD9"/>
    <w:rsid w:val="00F97AAB"/>
    <w:rsid w:val="00F97AFA"/>
    <w:rsid w:val="00FA009E"/>
    <w:rsid w:val="00FA02DC"/>
    <w:rsid w:val="00FA0641"/>
    <w:rsid w:val="00FA074D"/>
    <w:rsid w:val="00FA07A8"/>
    <w:rsid w:val="00FA0A0A"/>
    <w:rsid w:val="00FA0BE7"/>
    <w:rsid w:val="00FA0C1D"/>
    <w:rsid w:val="00FA1730"/>
    <w:rsid w:val="00FA17F6"/>
    <w:rsid w:val="00FA1B70"/>
    <w:rsid w:val="00FA1D64"/>
    <w:rsid w:val="00FA1EC4"/>
    <w:rsid w:val="00FA2BC5"/>
    <w:rsid w:val="00FA2D83"/>
    <w:rsid w:val="00FA2F0D"/>
    <w:rsid w:val="00FA2FF3"/>
    <w:rsid w:val="00FA3288"/>
    <w:rsid w:val="00FA3361"/>
    <w:rsid w:val="00FA369C"/>
    <w:rsid w:val="00FA393C"/>
    <w:rsid w:val="00FA4065"/>
    <w:rsid w:val="00FA43DD"/>
    <w:rsid w:val="00FA456C"/>
    <w:rsid w:val="00FA4725"/>
    <w:rsid w:val="00FA4A29"/>
    <w:rsid w:val="00FA5044"/>
    <w:rsid w:val="00FA50A8"/>
    <w:rsid w:val="00FA5355"/>
    <w:rsid w:val="00FA5626"/>
    <w:rsid w:val="00FA5A36"/>
    <w:rsid w:val="00FA630B"/>
    <w:rsid w:val="00FA6C5A"/>
    <w:rsid w:val="00FA7CB9"/>
    <w:rsid w:val="00FB04C9"/>
    <w:rsid w:val="00FB0755"/>
    <w:rsid w:val="00FB0ACE"/>
    <w:rsid w:val="00FB0D0C"/>
    <w:rsid w:val="00FB1562"/>
    <w:rsid w:val="00FB1AD5"/>
    <w:rsid w:val="00FB1E05"/>
    <w:rsid w:val="00FB1E06"/>
    <w:rsid w:val="00FB27C1"/>
    <w:rsid w:val="00FB35D0"/>
    <w:rsid w:val="00FB4409"/>
    <w:rsid w:val="00FB4763"/>
    <w:rsid w:val="00FB5CC3"/>
    <w:rsid w:val="00FB5FF3"/>
    <w:rsid w:val="00FB609F"/>
    <w:rsid w:val="00FB70C3"/>
    <w:rsid w:val="00FC0267"/>
    <w:rsid w:val="00FC0730"/>
    <w:rsid w:val="00FC0A18"/>
    <w:rsid w:val="00FC0DC3"/>
    <w:rsid w:val="00FC0F1D"/>
    <w:rsid w:val="00FC1617"/>
    <w:rsid w:val="00FC1710"/>
    <w:rsid w:val="00FC1FAE"/>
    <w:rsid w:val="00FC244E"/>
    <w:rsid w:val="00FC36D0"/>
    <w:rsid w:val="00FC3710"/>
    <w:rsid w:val="00FC37D1"/>
    <w:rsid w:val="00FC3EC4"/>
    <w:rsid w:val="00FC3FCA"/>
    <w:rsid w:val="00FC406B"/>
    <w:rsid w:val="00FC4442"/>
    <w:rsid w:val="00FC44CA"/>
    <w:rsid w:val="00FC4C6E"/>
    <w:rsid w:val="00FC4F67"/>
    <w:rsid w:val="00FC53D3"/>
    <w:rsid w:val="00FC5B23"/>
    <w:rsid w:val="00FC5B36"/>
    <w:rsid w:val="00FC5D51"/>
    <w:rsid w:val="00FC5F80"/>
    <w:rsid w:val="00FC652B"/>
    <w:rsid w:val="00FC65BE"/>
    <w:rsid w:val="00FC6A6E"/>
    <w:rsid w:val="00FC6DB4"/>
    <w:rsid w:val="00FC702D"/>
    <w:rsid w:val="00FC7449"/>
    <w:rsid w:val="00FC7BA3"/>
    <w:rsid w:val="00FD0453"/>
    <w:rsid w:val="00FD0946"/>
    <w:rsid w:val="00FD1366"/>
    <w:rsid w:val="00FD14FB"/>
    <w:rsid w:val="00FD1FE4"/>
    <w:rsid w:val="00FD2034"/>
    <w:rsid w:val="00FD2643"/>
    <w:rsid w:val="00FD26B0"/>
    <w:rsid w:val="00FD3044"/>
    <w:rsid w:val="00FD33FC"/>
    <w:rsid w:val="00FD36B3"/>
    <w:rsid w:val="00FD41ED"/>
    <w:rsid w:val="00FD42A1"/>
    <w:rsid w:val="00FD4925"/>
    <w:rsid w:val="00FD4D89"/>
    <w:rsid w:val="00FD539D"/>
    <w:rsid w:val="00FD5508"/>
    <w:rsid w:val="00FD6EC1"/>
    <w:rsid w:val="00FD7063"/>
    <w:rsid w:val="00FD7345"/>
    <w:rsid w:val="00FD779E"/>
    <w:rsid w:val="00FD77B8"/>
    <w:rsid w:val="00FD7818"/>
    <w:rsid w:val="00FD7A74"/>
    <w:rsid w:val="00FE0401"/>
    <w:rsid w:val="00FE040D"/>
    <w:rsid w:val="00FE0E75"/>
    <w:rsid w:val="00FE1188"/>
    <w:rsid w:val="00FE11DA"/>
    <w:rsid w:val="00FE1DC7"/>
    <w:rsid w:val="00FE24FF"/>
    <w:rsid w:val="00FE2D17"/>
    <w:rsid w:val="00FE2F95"/>
    <w:rsid w:val="00FE305B"/>
    <w:rsid w:val="00FE32FC"/>
    <w:rsid w:val="00FE33F6"/>
    <w:rsid w:val="00FE3E8B"/>
    <w:rsid w:val="00FE4220"/>
    <w:rsid w:val="00FE4414"/>
    <w:rsid w:val="00FE4863"/>
    <w:rsid w:val="00FE4E5D"/>
    <w:rsid w:val="00FE523B"/>
    <w:rsid w:val="00FE5588"/>
    <w:rsid w:val="00FE55B5"/>
    <w:rsid w:val="00FE6673"/>
    <w:rsid w:val="00FE6ED0"/>
    <w:rsid w:val="00FE791E"/>
    <w:rsid w:val="00FF07FF"/>
    <w:rsid w:val="00FF0954"/>
    <w:rsid w:val="00FF0C96"/>
    <w:rsid w:val="00FF0E38"/>
    <w:rsid w:val="00FF11E0"/>
    <w:rsid w:val="00FF132C"/>
    <w:rsid w:val="00FF152F"/>
    <w:rsid w:val="00FF1E69"/>
    <w:rsid w:val="00FF2383"/>
    <w:rsid w:val="00FF256F"/>
    <w:rsid w:val="00FF3342"/>
    <w:rsid w:val="00FF33B9"/>
    <w:rsid w:val="00FF3560"/>
    <w:rsid w:val="00FF36C1"/>
    <w:rsid w:val="00FF4259"/>
    <w:rsid w:val="00FF4A77"/>
    <w:rsid w:val="00FF6995"/>
    <w:rsid w:val="00FF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80A6A87E-B9E8-4D9B-B99A-F234700B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34"/>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qFormat="1"/>
    <w:lsdException w:name="Subtle Reference" w:uiPriority="45"/>
    <w:lsdException w:name="Intense Reference" w:uiPriority="40"/>
    <w:lsdException w:name="Book Title" w:uiPriority="33" w:qFormat="1"/>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30"/>
    <w:rPr>
      <w:rFonts w:ascii="Times New Roman" w:eastAsia="Times New Roman" w:hAnsi="Times New Roman"/>
      <w:sz w:val="24"/>
      <w:szCs w:val="24"/>
    </w:rPr>
  </w:style>
  <w:style w:type="paragraph" w:styleId="Heading1">
    <w:name w:val="heading 1"/>
    <w:basedOn w:val="Normal"/>
    <w:next w:val="Normal"/>
    <w:link w:val="Heading1Char"/>
    <w:qFormat/>
    <w:rsid w:val="008C0F30"/>
    <w:pPr>
      <w:keepNext/>
      <w:jc w:val="both"/>
      <w:outlineLvl w:val="0"/>
    </w:pPr>
    <w:rPr>
      <w:rFonts w:ascii="Arial" w:hAnsi="Arial"/>
      <w:b/>
      <w:bCs/>
      <w:lang w:val="fr-FR" w:eastAsia="x-none"/>
    </w:rPr>
  </w:style>
  <w:style w:type="paragraph" w:styleId="Heading2">
    <w:name w:val="heading 2"/>
    <w:basedOn w:val="Normal"/>
    <w:next w:val="Normal"/>
    <w:link w:val="Heading2Char"/>
    <w:uiPriority w:val="99"/>
    <w:qFormat/>
    <w:rsid w:val="008C0F30"/>
    <w:pPr>
      <w:keepNext/>
      <w:jc w:val="center"/>
      <w:outlineLvl w:val="1"/>
    </w:pPr>
    <w:rPr>
      <w:b/>
      <w:bCs/>
      <w:lang w:val="fr-CA" w:eastAsia="x-none"/>
    </w:rPr>
  </w:style>
  <w:style w:type="paragraph" w:styleId="Heading3">
    <w:name w:val="heading 3"/>
    <w:basedOn w:val="Normal"/>
    <w:next w:val="Normal"/>
    <w:link w:val="Heading3Char"/>
    <w:uiPriority w:val="99"/>
    <w:qFormat/>
    <w:rsid w:val="008C0F30"/>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8C0F30"/>
    <w:pPr>
      <w:keepNext/>
      <w:jc w:val="center"/>
      <w:outlineLvl w:val="3"/>
    </w:pPr>
    <w:rPr>
      <w:rFonts w:ascii="Arial" w:hAnsi="Arial"/>
      <w:b/>
      <w:bCs/>
      <w:sz w:val="28"/>
      <w:szCs w:val="28"/>
      <w:lang w:val="fr-FR" w:eastAsia="x-none"/>
    </w:rPr>
  </w:style>
  <w:style w:type="paragraph" w:styleId="Heading5">
    <w:name w:val="heading 5"/>
    <w:basedOn w:val="Normal"/>
    <w:next w:val="Normal"/>
    <w:link w:val="Heading5Char"/>
    <w:qFormat/>
    <w:rsid w:val="008C0F30"/>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qFormat/>
    <w:rsid w:val="008C0F30"/>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0F30"/>
    <w:rPr>
      <w:rFonts w:ascii="Arial" w:eastAsia="Times New Roman" w:hAnsi="Arial" w:cs="Arial"/>
      <w:b/>
      <w:bCs/>
      <w:sz w:val="24"/>
      <w:szCs w:val="24"/>
      <w:lang w:val="fr-FR"/>
    </w:rPr>
  </w:style>
  <w:style w:type="character" w:customStyle="1" w:styleId="Heading2Char">
    <w:name w:val="Heading 2 Char"/>
    <w:link w:val="Heading2"/>
    <w:uiPriority w:val="99"/>
    <w:rsid w:val="008C0F30"/>
    <w:rPr>
      <w:rFonts w:ascii="Times New Roman" w:eastAsia="Times New Roman" w:hAnsi="Times New Roman" w:cs="Times New Roman"/>
      <w:b/>
      <w:bCs/>
      <w:sz w:val="24"/>
      <w:szCs w:val="24"/>
      <w:lang w:val="fr-CA"/>
    </w:rPr>
  </w:style>
  <w:style w:type="character" w:customStyle="1" w:styleId="Heading3Char">
    <w:name w:val="Heading 3 Char"/>
    <w:link w:val="Heading3"/>
    <w:uiPriority w:val="99"/>
    <w:rsid w:val="008C0F30"/>
    <w:rPr>
      <w:rFonts w:ascii="Cambria" w:eastAsia="Times New Roman" w:hAnsi="Cambria" w:cs="Cambria"/>
      <w:b/>
      <w:bCs/>
      <w:sz w:val="26"/>
      <w:szCs w:val="26"/>
    </w:rPr>
  </w:style>
  <w:style w:type="character" w:customStyle="1" w:styleId="Heading4Char">
    <w:name w:val="Heading 4 Char"/>
    <w:link w:val="Heading4"/>
    <w:uiPriority w:val="99"/>
    <w:rsid w:val="008C0F30"/>
    <w:rPr>
      <w:rFonts w:ascii="Arial" w:eastAsia="Times New Roman" w:hAnsi="Arial" w:cs="Arial"/>
      <w:b/>
      <w:bCs/>
      <w:sz w:val="28"/>
      <w:szCs w:val="28"/>
      <w:lang w:val="fr-FR"/>
    </w:rPr>
  </w:style>
  <w:style w:type="character" w:customStyle="1" w:styleId="Heading5Char">
    <w:name w:val="Heading 5 Char"/>
    <w:link w:val="Heading5"/>
    <w:rsid w:val="008C0F30"/>
    <w:rPr>
      <w:rFonts w:ascii="Calibri" w:eastAsia="Times New Roman" w:hAnsi="Calibri" w:cs="Times New Roman"/>
      <w:b/>
      <w:bCs/>
      <w:i/>
      <w:iCs/>
      <w:sz w:val="26"/>
      <w:szCs w:val="26"/>
    </w:rPr>
  </w:style>
  <w:style w:type="character" w:customStyle="1" w:styleId="Heading8Char">
    <w:name w:val="Heading 8 Char"/>
    <w:link w:val="Heading8"/>
    <w:rsid w:val="008C0F30"/>
    <w:rPr>
      <w:rFonts w:ascii="Calibri" w:eastAsia="Times New Roman" w:hAnsi="Calibri" w:cs="Times New Roman"/>
      <w:i/>
      <w:iCs/>
      <w:sz w:val="24"/>
      <w:szCs w:val="24"/>
    </w:rPr>
  </w:style>
  <w:style w:type="paragraph" w:styleId="Footer">
    <w:name w:val="footer"/>
    <w:basedOn w:val="Normal"/>
    <w:link w:val="FooterChar"/>
    <w:uiPriority w:val="99"/>
    <w:rsid w:val="008C0F30"/>
    <w:pPr>
      <w:tabs>
        <w:tab w:val="center" w:pos="4320"/>
        <w:tab w:val="right" w:pos="8640"/>
      </w:tabs>
    </w:pPr>
    <w:rPr>
      <w:lang w:val="x-none" w:eastAsia="x-none"/>
    </w:rPr>
  </w:style>
  <w:style w:type="character" w:customStyle="1" w:styleId="FooterChar">
    <w:name w:val="Footer Char"/>
    <w:link w:val="Footer"/>
    <w:uiPriority w:val="99"/>
    <w:rsid w:val="008C0F30"/>
    <w:rPr>
      <w:rFonts w:ascii="Times New Roman" w:eastAsia="Times New Roman" w:hAnsi="Times New Roman" w:cs="Times New Roman"/>
      <w:sz w:val="24"/>
      <w:szCs w:val="24"/>
    </w:rPr>
  </w:style>
  <w:style w:type="character" w:styleId="PageNumber">
    <w:name w:val="page number"/>
    <w:basedOn w:val="DefaultParagraphFont"/>
    <w:rsid w:val="008C0F30"/>
  </w:style>
  <w:style w:type="paragraph" w:styleId="BalloonText">
    <w:name w:val="Balloon Text"/>
    <w:basedOn w:val="Normal"/>
    <w:link w:val="BalloonTextChar"/>
    <w:uiPriority w:val="99"/>
    <w:semiHidden/>
    <w:rsid w:val="008C0F30"/>
    <w:rPr>
      <w:rFonts w:ascii="Tahoma" w:hAnsi="Tahoma"/>
      <w:sz w:val="16"/>
      <w:szCs w:val="16"/>
      <w:lang w:val="x-none" w:eastAsia="x-none"/>
    </w:rPr>
  </w:style>
  <w:style w:type="character" w:customStyle="1" w:styleId="BalloonTextChar">
    <w:name w:val="Balloon Text Char"/>
    <w:link w:val="BalloonText"/>
    <w:uiPriority w:val="99"/>
    <w:semiHidden/>
    <w:rsid w:val="008C0F30"/>
    <w:rPr>
      <w:rFonts w:ascii="Tahoma" w:eastAsia="Times New Roman" w:hAnsi="Tahoma" w:cs="Tahoma"/>
      <w:sz w:val="16"/>
      <w:szCs w:val="16"/>
    </w:rPr>
  </w:style>
  <w:style w:type="paragraph" w:styleId="ListParagraph">
    <w:name w:val="List Paragraph"/>
    <w:basedOn w:val="Normal"/>
    <w:link w:val="ListParagraphChar"/>
    <w:uiPriority w:val="34"/>
    <w:qFormat/>
    <w:rsid w:val="008C0F30"/>
    <w:pPr>
      <w:ind w:left="720"/>
    </w:pPr>
  </w:style>
  <w:style w:type="paragraph" w:styleId="FootnoteText">
    <w:name w:val="footnote text"/>
    <w:aliases w:val="fn,Footnote ak"/>
    <w:basedOn w:val="Normal"/>
    <w:link w:val="FootnoteTextChar"/>
    <w:rsid w:val="008C0F30"/>
    <w:rPr>
      <w:rFonts w:ascii="Calibri" w:hAnsi="Calibri"/>
      <w:sz w:val="20"/>
      <w:szCs w:val="20"/>
      <w:lang w:val="x-none" w:eastAsia="x-none"/>
    </w:rPr>
  </w:style>
  <w:style w:type="character" w:customStyle="1" w:styleId="FootnoteTextChar">
    <w:name w:val="Footnote Text Char"/>
    <w:aliases w:val="fn Char,Footnote ak Char"/>
    <w:link w:val="FootnoteText"/>
    <w:rsid w:val="008C0F30"/>
    <w:rPr>
      <w:rFonts w:ascii="Calibri" w:eastAsia="Times New Roman" w:hAnsi="Calibri" w:cs="Calibri"/>
      <w:sz w:val="20"/>
      <w:szCs w:val="20"/>
    </w:rPr>
  </w:style>
  <w:style w:type="character" w:styleId="FootnoteReference">
    <w:name w:val="footnote reference"/>
    <w:rsid w:val="008C0F30"/>
    <w:rPr>
      <w:vertAlign w:val="superscript"/>
    </w:rPr>
  </w:style>
  <w:style w:type="table" w:styleId="TableGrid">
    <w:name w:val="Table Grid"/>
    <w:basedOn w:val="TableNormal"/>
    <w:uiPriority w:val="59"/>
    <w:rsid w:val="008C0F3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0F30"/>
    <w:pPr>
      <w:tabs>
        <w:tab w:val="center" w:pos="4680"/>
        <w:tab w:val="right" w:pos="9360"/>
      </w:tabs>
    </w:pPr>
    <w:rPr>
      <w:lang w:val="x-none" w:eastAsia="x-none"/>
    </w:rPr>
  </w:style>
  <w:style w:type="character" w:customStyle="1" w:styleId="HeaderChar">
    <w:name w:val="Header Char"/>
    <w:link w:val="Header"/>
    <w:uiPriority w:val="99"/>
    <w:rsid w:val="008C0F30"/>
    <w:rPr>
      <w:rFonts w:ascii="Times New Roman" w:eastAsia="Times New Roman" w:hAnsi="Times New Roman" w:cs="Times New Roman"/>
      <w:sz w:val="24"/>
      <w:szCs w:val="24"/>
    </w:rPr>
  </w:style>
  <w:style w:type="character" w:styleId="BookTitle">
    <w:name w:val="Book Title"/>
    <w:uiPriority w:val="33"/>
    <w:qFormat/>
    <w:rsid w:val="008C0F30"/>
    <w:rPr>
      <w:b/>
      <w:bCs/>
      <w:smallCaps/>
      <w:spacing w:val="5"/>
    </w:rPr>
  </w:style>
  <w:style w:type="character" w:styleId="Strong">
    <w:name w:val="Strong"/>
    <w:uiPriority w:val="22"/>
    <w:qFormat/>
    <w:rsid w:val="008C0F30"/>
    <w:rPr>
      <w:b/>
      <w:bCs/>
    </w:rPr>
  </w:style>
  <w:style w:type="paragraph" w:styleId="NormalWeb">
    <w:name w:val="Normal (Web)"/>
    <w:basedOn w:val="Normal"/>
    <w:uiPriority w:val="99"/>
    <w:rsid w:val="008C0F30"/>
    <w:pPr>
      <w:spacing w:before="100" w:beforeAutospacing="1" w:after="100" w:afterAutospacing="1"/>
    </w:pPr>
    <w:rPr>
      <w:color w:val="000000"/>
    </w:rPr>
  </w:style>
  <w:style w:type="paragraph" w:styleId="BodyText2">
    <w:name w:val="Body Text 2"/>
    <w:basedOn w:val="Normal"/>
    <w:link w:val="BodyText2Char"/>
    <w:uiPriority w:val="99"/>
    <w:semiHidden/>
    <w:rsid w:val="008C0F30"/>
    <w:pPr>
      <w:jc w:val="both"/>
    </w:pPr>
    <w:rPr>
      <w:rFonts w:ascii="Book Antiqua" w:hAnsi="Book Antiqua"/>
      <w:lang w:val="fr-FR" w:eastAsia="fr-FR"/>
    </w:rPr>
  </w:style>
  <w:style w:type="character" w:customStyle="1" w:styleId="BodyText2Char">
    <w:name w:val="Body Text 2 Char"/>
    <w:link w:val="BodyText2"/>
    <w:uiPriority w:val="99"/>
    <w:semiHidden/>
    <w:rsid w:val="008C0F30"/>
    <w:rPr>
      <w:rFonts w:ascii="Book Antiqua" w:eastAsia="Times New Roman" w:hAnsi="Book Antiqua" w:cs="Book Antiqua"/>
      <w:sz w:val="24"/>
      <w:szCs w:val="24"/>
      <w:lang w:val="fr-FR" w:eastAsia="fr-FR"/>
    </w:rPr>
  </w:style>
  <w:style w:type="paragraph" w:styleId="BodyText">
    <w:name w:val="Body Text"/>
    <w:basedOn w:val="Normal"/>
    <w:link w:val="BodyTextChar"/>
    <w:uiPriority w:val="99"/>
    <w:semiHidden/>
    <w:rsid w:val="008C0F30"/>
    <w:pPr>
      <w:spacing w:after="120"/>
    </w:pPr>
    <w:rPr>
      <w:lang w:val="x-none" w:eastAsia="x-none"/>
    </w:rPr>
  </w:style>
  <w:style w:type="character" w:customStyle="1" w:styleId="BodyTextChar">
    <w:name w:val="Body Text Char"/>
    <w:link w:val="BodyText"/>
    <w:uiPriority w:val="99"/>
    <w:semiHidden/>
    <w:rsid w:val="008C0F30"/>
    <w:rPr>
      <w:rFonts w:ascii="Times New Roman" w:eastAsia="Times New Roman" w:hAnsi="Times New Roman" w:cs="Times New Roman"/>
      <w:sz w:val="24"/>
      <w:szCs w:val="24"/>
    </w:rPr>
  </w:style>
  <w:style w:type="paragraph" w:customStyle="1" w:styleId="SubPillar">
    <w:name w:val="Sub Pillar"/>
    <w:basedOn w:val="Normal"/>
    <w:uiPriority w:val="99"/>
    <w:rsid w:val="008C0F30"/>
    <w:pPr>
      <w:spacing w:before="120" w:after="120"/>
    </w:pPr>
    <w:rPr>
      <w:b/>
      <w:bCs/>
      <w:caps/>
      <w:color w:val="FFCC00"/>
      <w:sz w:val="22"/>
      <w:szCs w:val="22"/>
      <w:lang w:eastAsia="fr-FR"/>
    </w:rPr>
  </w:style>
  <w:style w:type="character" w:customStyle="1" w:styleId="tw4winMark">
    <w:name w:val="tw4winMark"/>
    <w:uiPriority w:val="99"/>
    <w:rsid w:val="008C0F30"/>
    <w:rPr>
      <w:rFonts w:ascii="Courier New" w:hAnsi="Courier New" w:cs="Courier New"/>
      <w:vanish/>
      <w:color w:val="800080"/>
      <w:sz w:val="24"/>
      <w:szCs w:val="24"/>
      <w:vertAlign w:val="subscript"/>
    </w:rPr>
  </w:style>
  <w:style w:type="paragraph" w:styleId="BodyTextIndent">
    <w:name w:val="Body Text Indent"/>
    <w:basedOn w:val="Normal"/>
    <w:link w:val="BodyTextIndentChar"/>
    <w:uiPriority w:val="99"/>
    <w:semiHidden/>
    <w:rsid w:val="008C0F30"/>
    <w:pPr>
      <w:spacing w:after="120"/>
      <w:ind w:left="360"/>
    </w:pPr>
    <w:rPr>
      <w:lang w:val="x-none" w:eastAsia="x-none"/>
    </w:rPr>
  </w:style>
  <w:style w:type="character" w:customStyle="1" w:styleId="BodyTextIndentChar">
    <w:name w:val="Body Text Indent Char"/>
    <w:link w:val="BodyTextIndent"/>
    <w:uiPriority w:val="99"/>
    <w:semiHidden/>
    <w:rsid w:val="008C0F30"/>
    <w:rPr>
      <w:rFonts w:ascii="Times New Roman" w:eastAsia="Times New Roman" w:hAnsi="Times New Roman" w:cs="Times New Roman"/>
      <w:sz w:val="24"/>
      <w:szCs w:val="24"/>
    </w:rPr>
  </w:style>
  <w:style w:type="character" w:styleId="Hyperlink">
    <w:name w:val="Hyperlink"/>
    <w:uiPriority w:val="99"/>
    <w:rsid w:val="008C0F30"/>
    <w:rPr>
      <w:color w:val="993300"/>
      <w:sz w:val="16"/>
      <w:szCs w:val="16"/>
      <w:u w:val="none"/>
      <w:effect w:val="none"/>
    </w:rPr>
  </w:style>
  <w:style w:type="character" w:customStyle="1" w:styleId="rnav">
    <w:name w:val="rnav"/>
    <w:uiPriority w:val="99"/>
    <w:rsid w:val="008C0F30"/>
    <w:rPr>
      <w:rFonts w:ascii="Verdana" w:hAnsi="Verdana" w:cs="Verdana"/>
      <w:sz w:val="16"/>
      <w:szCs w:val="16"/>
      <w:u w:val="none"/>
      <w:effect w:val="none"/>
    </w:rPr>
  </w:style>
  <w:style w:type="paragraph" w:customStyle="1" w:styleId="Default">
    <w:name w:val="Default"/>
    <w:uiPriority w:val="99"/>
    <w:rsid w:val="008C0F30"/>
    <w:pPr>
      <w:autoSpaceDE w:val="0"/>
      <w:autoSpaceDN w:val="0"/>
      <w:adjustRightInd w:val="0"/>
    </w:pPr>
    <w:rPr>
      <w:rFonts w:ascii="AGaramond" w:eastAsia="Times New Roman" w:hAnsi="AGaramond" w:cs="AGaramond"/>
      <w:color w:val="000000"/>
      <w:sz w:val="24"/>
      <w:szCs w:val="24"/>
    </w:rPr>
  </w:style>
  <w:style w:type="paragraph" w:customStyle="1" w:styleId="paragraphnumbering">
    <w:name w:val="paragraphnumbering"/>
    <w:basedOn w:val="Normal"/>
    <w:uiPriority w:val="99"/>
    <w:rsid w:val="008C0F30"/>
    <w:pPr>
      <w:spacing w:before="100" w:beforeAutospacing="1" w:after="100" w:afterAutospacing="1"/>
    </w:pPr>
  </w:style>
  <w:style w:type="character" w:styleId="Emphasis">
    <w:name w:val="Emphasis"/>
    <w:uiPriority w:val="20"/>
    <w:qFormat/>
    <w:rsid w:val="008C0F30"/>
    <w:rPr>
      <w:i/>
      <w:iCs/>
    </w:rPr>
  </w:style>
  <w:style w:type="paragraph" w:customStyle="1" w:styleId="content">
    <w:name w:val="content"/>
    <w:basedOn w:val="Normal"/>
    <w:uiPriority w:val="99"/>
    <w:rsid w:val="008C0F30"/>
    <w:pPr>
      <w:spacing w:before="100" w:beforeAutospacing="1" w:after="100" w:afterAutospacing="1"/>
      <w:jc w:val="both"/>
    </w:pPr>
    <w:rPr>
      <w:rFonts w:ascii="Verdana" w:hAnsi="Verdana" w:cs="Verdana"/>
      <w:color w:val="333366"/>
      <w:sz w:val="18"/>
      <w:szCs w:val="18"/>
    </w:rPr>
  </w:style>
  <w:style w:type="paragraph" w:styleId="BodyTextIndent3">
    <w:name w:val="Body Text Indent 3"/>
    <w:basedOn w:val="Normal"/>
    <w:link w:val="BodyTextIndent3Char"/>
    <w:uiPriority w:val="99"/>
    <w:semiHidden/>
    <w:rsid w:val="008C0F3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8C0F30"/>
    <w:rPr>
      <w:rFonts w:ascii="Times New Roman" w:eastAsia="Times New Roman" w:hAnsi="Times New Roman" w:cs="Times New Roman"/>
      <w:sz w:val="16"/>
      <w:szCs w:val="16"/>
    </w:rPr>
  </w:style>
  <w:style w:type="paragraph" w:customStyle="1" w:styleId="style48">
    <w:name w:val="style48"/>
    <w:basedOn w:val="Normal"/>
    <w:uiPriority w:val="99"/>
    <w:rsid w:val="008C0F30"/>
    <w:pPr>
      <w:spacing w:before="100" w:beforeAutospacing="1" w:after="100" w:afterAutospacing="1"/>
    </w:pPr>
    <w:rPr>
      <w:color w:val="000000"/>
    </w:rPr>
  </w:style>
  <w:style w:type="character" w:customStyle="1" w:styleId="Appelnotedebasdep1">
    <w:name w:val="Appel note de bas de p.1"/>
    <w:uiPriority w:val="99"/>
    <w:rsid w:val="008C0F30"/>
    <w:rPr>
      <w:color w:val="000000"/>
    </w:rPr>
  </w:style>
  <w:style w:type="paragraph" w:styleId="CommentText">
    <w:name w:val="annotation text"/>
    <w:basedOn w:val="Normal"/>
    <w:link w:val="CommentTextChar"/>
    <w:uiPriority w:val="99"/>
    <w:semiHidden/>
    <w:rsid w:val="008C0F30"/>
    <w:rPr>
      <w:sz w:val="20"/>
      <w:szCs w:val="20"/>
      <w:lang w:val="x-none" w:eastAsia="x-none"/>
    </w:rPr>
  </w:style>
  <w:style w:type="character" w:customStyle="1" w:styleId="CommentTextChar">
    <w:name w:val="Comment Text Char"/>
    <w:link w:val="CommentText"/>
    <w:uiPriority w:val="99"/>
    <w:semiHidden/>
    <w:rsid w:val="008C0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C0F30"/>
    <w:rPr>
      <w:b/>
      <w:bCs/>
    </w:rPr>
  </w:style>
  <w:style w:type="character" w:customStyle="1" w:styleId="CommentSubjectChar">
    <w:name w:val="Comment Subject Char"/>
    <w:link w:val="CommentSubject"/>
    <w:uiPriority w:val="99"/>
    <w:semiHidden/>
    <w:rsid w:val="008C0F30"/>
    <w:rPr>
      <w:rFonts w:ascii="Times New Roman" w:eastAsia="Times New Roman" w:hAnsi="Times New Roman" w:cs="Times New Roman"/>
      <w:b/>
      <w:bCs/>
      <w:sz w:val="20"/>
      <w:szCs w:val="20"/>
    </w:rPr>
  </w:style>
  <w:style w:type="character" w:customStyle="1" w:styleId="apple-style-span">
    <w:name w:val="apple-style-span"/>
    <w:basedOn w:val="DefaultParagraphFont"/>
    <w:rsid w:val="008C0F30"/>
  </w:style>
  <w:style w:type="character" w:customStyle="1" w:styleId="apple-converted-space">
    <w:name w:val="apple-converted-space"/>
    <w:basedOn w:val="DefaultParagraphFont"/>
    <w:rsid w:val="008C0F30"/>
  </w:style>
  <w:style w:type="paragraph" w:styleId="EndnoteText">
    <w:name w:val="endnote text"/>
    <w:basedOn w:val="Normal"/>
    <w:link w:val="EndnoteTextChar"/>
    <w:uiPriority w:val="99"/>
    <w:semiHidden/>
    <w:rsid w:val="008C0F30"/>
    <w:rPr>
      <w:sz w:val="20"/>
      <w:szCs w:val="20"/>
      <w:lang w:val="x-none" w:eastAsia="x-none"/>
    </w:rPr>
  </w:style>
  <w:style w:type="character" w:customStyle="1" w:styleId="EndnoteTextChar">
    <w:name w:val="Endnote Text Char"/>
    <w:link w:val="EndnoteText"/>
    <w:uiPriority w:val="99"/>
    <w:semiHidden/>
    <w:rsid w:val="008C0F30"/>
    <w:rPr>
      <w:rFonts w:ascii="Times New Roman" w:eastAsia="Times New Roman" w:hAnsi="Times New Roman" w:cs="Times New Roman"/>
      <w:sz w:val="20"/>
      <w:szCs w:val="20"/>
    </w:rPr>
  </w:style>
  <w:style w:type="character" w:styleId="EndnoteReference">
    <w:name w:val="endnote reference"/>
    <w:uiPriority w:val="99"/>
    <w:semiHidden/>
    <w:rsid w:val="008C0F30"/>
    <w:rPr>
      <w:vertAlign w:val="superscript"/>
    </w:rPr>
  </w:style>
  <w:style w:type="character" w:styleId="IntenseEmphasis">
    <w:name w:val="Intense Emphasis"/>
    <w:uiPriority w:val="99"/>
    <w:qFormat/>
    <w:rsid w:val="008C0F30"/>
    <w:rPr>
      <w:b/>
      <w:bCs/>
      <w:i/>
      <w:iCs/>
      <w:color w:val="4F81BD"/>
    </w:rPr>
  </w:style>
  <w:style w:type="paragraph" w:styleId="NoSpacing">
    <w:name w:val="No Spacing"/>
    <w:link w:val="NoSpacingChar"/>
    <w:uiPriority w:val="1"/>
    <w:qFormat/>
    <w:rsid w:val="008C0F30"/>
    <w:rPr>
      <w:rFonts w:eastAsia="Times New Roman" w:cs="Calibri"/>
      <w:sz w:val="22"/>
      <w:szCs w:val="22"/>
    </w:rPr>
  </w:style>
  <w:style w:type="character" w:customStyle="1" w:styleId="NoSpacingChar">
    <w:name w:val="No Spacing Char"/>
    <w:link w:val="NoSpacing"/>
    <w:uiPriority w:val="1"/>
    <w:locked/>
    <w:rsid w:val="008C0F30"/>
    <w:rPr>
      <w:rFonts w:eastAsia="Times New Roman" w:cs="Calibri"/>
      <w:sz w:val="22"/>
      <w:szCs w:val="22"/>
      <w:lang w:val="en-US" w:eastAsia="en-US" w:bidi="ar-SA"/>
    </w:rPr>
  </w:style>
  <w:style w:type="paragraph" w:styleId="IntenseQuote">
    <w:name w:val="Intense Quote"/>
    <w:basedOn w:val="Normal"/>
    <w:next w:val="Normal"/>
    <w:link w:val="IntenseQuoteChar1"/>
    <w:uiPriority w:val="99"/>
    <w:qFormat/>
    <w:rsid w:val="008C0F30"/>
    <w:pPr>
      <w:pBdr>
        <w:bottom w:val="single" w:sz="4" w:space="4" w:color="4F81BD"/>
      </w:pBdr>
      <w:spacing w:before="200" w:after="280"/>
      <w:ind w:left="936" w:right="936"/>
    </w:pPr>
    <w:rPr>
      <w:b/>
      <w:bCs/>
      <w:i/>
      <w:iCs/>
      <w:color w:val="4F81BD"/>
      <w:lang w:val="x-none" w:eastAsia="x-none"/>
    </w:rPr>
  </w:style>
  <w:style w:type="character" w:customStyle="1" w:styleId="IntenseQuoteChar1">
    <w:name w:val="Intense Quote Char1"/>
    <w:link w:val="IntenseQuote"/>
    <w:uiPriority w:val="99"/>
    <w:rsid w:val="008C0F30"/>
    <w:rPr>
      <w:rFonts w:ascii="Times New Roman" w:eastAsia="Times New Roman" w:hAnsi="Times New Roman" w:cs="Times New Roman"/>
      <w:b/>
      <w:bCs/>
      <w:i/>
      <w:iCs/>
      <w:color w:val="4F81BD"/>
      <w:sz w:val="24"/>
      <w:szCs w:val="24"/>
    </w:rPr>
  </w:style>
  <w:style w:type="paragraph" w:customStyle="1" w:styleId="Style1">
    <w:name w:val="Style1"/>
    <w:basedOn w:val="Normal"/>
    <w:link w:val="Style1Char"/>
    <w:uiPriority w:val="99"/>
    <w:rsid w:val="008C0F30"/>
    <w:pPr>
      <w:numPr>
        <w:ilvl w:val="1"/>
        <w:numId w:val="1"/>
      </w:numPr>
      <w:spacing w:before="240" w:after="240" w:line="276" w:lineRule="auto"/>
    </w:pPr>
    <w:rPr>
      <w:rFonts w:ascii="Arial Narrow" w:hAnsi="Arial Narrow"/>
      <w:b/>
      <w:bCs/>
      <w:i/>
      <w:iCs/>
      <w:color w:val="4F81BD"/>
      <w:sz w:val="28"/>
      <w:szCs w:val="28"/>
      <w:lang w:val="en-GB" w:eastAsia="x-none"/>
    </w:rPr>
  </w:style>
  <w:style w:type="paragraph" w:customStyle="1" w:styleId="Style2">
    <w:name w:val="Style2"/>
    <w:basedOn w:val="Heading1"/>
    <w:link w:val="Style2Char"/>
    <w:uiPriority w:val="99"/>
    <w:rsid w:val="008C0F30"/>
    <w:pPr>
      <w:numPr>
        <w:ilvl w:val="1"/>
        <w:numId w:val="2"/>
      </w:numPr>
      <w:spacing w:line="276" w:lineRule="auto"/>
    </w:pPr>
    <w:rPr>
      <w:rFonts w:ascii="Arial Narrow" w:hAnsi="Arial Narrow"/>
      <w:i/>
      <w:iCs/>
      <w:color w:val="4F81BD"/>
      <w:sz w:val="28"/>
      <w:szCs w:val="28"/>
      <w:lang w:val="en-GB"/>
    </w:rPr>
  </w:style>
  <w:style w:type="character" w:customStyle="1" w:styleId="Style1Char">
    <w:name w:val="Style1 Char"/>
    <w:link w:val="Style1"/>
    <w:uiPriority w:val="99"/>
    <w:locked/>
    <w:rsid w:val="008C0F30"/>
    <w:rPr>
      <w:rFonts w:ascii="Arial Narrow" w:eastAsia="Times New Roman" w:hAnsi="Arial Narrow"/>
      <w:b/>
      <w:bCs/>
      <w:i/>
      <w:iCs/>
      <w:color w:val="4F81BD"/>
      <w:sz w:val="28"/>
      <w:szCs w:val="28"/>
      <w:lang w:val="en-GB" w:eastAsia="x-none"/>
    </w:rPr>
  </w:style>
  <w:style w:type="paragraph" w:customStyle="1" w:styleId="Style3">
    <w:name w:val="Style3"/>
    <w:basedOn w:val="Heading2"/>
    <w:link w:val="Style3Char"/>
    <w:uiPriority w:val="99"/>
    <w:rsid w:val="008C0F30"/>
    <w:pPr>
      <w:spacing w:line="276" w:lineRule="auto"/>
      <w:ind w:left="720" w:hanging="720"/>
      <w:jc w:val="left"/>
    </w:pPr>
    <w:rPr>
      <w:rFonts w:ascii="Arial Narrow" w:hAnsi="Arial Narrow"/>
      <w:i/>
      <w:iCs/>
      <w:color w:val="4F81BD"/>
      <w:sz w:val="28"/>
      <w:szCs w:val="28"/>
      <w:lang w:val="en-GB"/>
    </w:rPr>
  </w:style>
  <w:style w:type="character" w:customStyle="1" w:styleId="Style2Char">
    <w:name w:val="Style2 Char"/>
    <w:link w:val="Style2"/>
    <w:uiPriority w:val="99"/>
    <w:locked/>
    <w:rsid w:val="008C0F30"/>
    <w:rPr>
      <w:rFonts w:ascii="Arial Narrow" w:eastAsia="Times New Roman" w:hAnsi="Arial Narrow"/>
      <w:b/>
      <w:bCs/>
      <w:i/>
      <w:iCs/>
      <w:color w:val="4F81BD"/>
      <w:sz w:val="28"/>
      <w:szCs w:val="28"/>
      <w:lang w:val="en-GB" w:eastAsia="x-none"/>
    </w:rPr>
  </w:style>
  <w:style w:type="paragraph" w:customStyle="1" w:styleId="Style4">
    <w:name w:val="Style4"/>
    <w:basedOn w:val="Heading2"/>
    <w:link w:val="Style4Char"/>
    <w:uiPriority w:val="99"/>
    <w:rsid w:val="008C0F30"/>
    <w:pPr>
      <w:spacing w:line="276" w:lineRule="auto"/>
      <w:jc w:val="both"/>
    </w:pPr>
    <w:rPr>
      <w:rFonts w:ascii="Arial Narrow" w:hAnsi="Arial Narrow"/>
      <w:i/>
      <w:iCs/>
      <w:color w:val="4F81BD"/>
      <w:sz w:val="28"/>
      <w:szCs w:val="28"/>
      <w:lang w:val="en-GB"/>
    </w:rPr>
  </w:style>
  <w:style w:type="character" w:customStyle="1" w:styleId="Style3Char">
    <w:name w:val="Style3 Char"/>
    <w:link w:val="Style3"/>
    <w:uiPriority w:val="99"/>
    <w:locked/>
    <w:rsid w:val="008C0F30"/>
    <w:rPr>
      <w:rFonts w:ascii="Arial Narrow" w:eastAsia="Times New Roman" w:hAnsi="Arial Narrow" w:cs="Arial Narrow"/>
      <w:b/>
      <w:bCs/>
      <w:i/>
      <w:iCs/>
      <w:color w:val="4F81BD"/>
      <w:sz w:val="28"/>
      <w:szCs w:val="28"/>
      <w:lang w:val="en-GB"/>
    </w:rPr>
  </w:style>
  <w:style w:type="paragraph" w:customStyle="1" w:styleId="Style5">
    <w:name w:val="Style5"/>
    <w:basedOn w:val="Normal"/>
    <w:link w:val="Style5Char"/>
    <w:uiPriority w:val="99"/>
    <w:rsid w:val="008C0F30"/>
    <w:pPr>
      <w:spacing w:line="276" w:lineRule="auto"/>
      <w:jc w:val="both"/>
    </w:pPr>
    <w:rPr>
      <w:rFonts w:ascii="Arial Narrow" w:hAnsi="Arial Narrow"/>
      <w:b/>
      <w:bCs/>
      <w:i/>
      <w:iCs/>
      <w:color w:val="4F81BD"/>
      <w:sz w:val="28"/>
      <w:szCs w:val="28"/>
      <w:lang w:val="en-GB" w:eastAsia="x-none"/>
    </w:rPr>
  </w:style>
  <w:style w:type="character" w:customStyle="1" w:styleId="Style4Char">
    <w:name w:val="Style4 Char"/>
    <w:link w:val="Style4"/>
    <w:uiPriority w:val="99"/>
    <w:locked/>
    <w:rsid w:val="008C0F30"/>
    <w:rPr>
      <w:rFonts w:ascii="Arial Narrow" w:eastAsia="Times New Roman" w:hAnsi="Arial Narrow" w:cs="Arial Narrow"/>
      <w:b/>
      <w:bCs/>
      <w:i/>
      <w:iCs/>
      <w:color w:val="4F81BD"/>
      <w:sz w:val="28"/>
      <w:szCs w:val="28"/>
      <w:lang w:val="en-GB"/>
    </w:rPr>
  </w:style>
  <w:style w:type="paragraph" w:styleId="TOC1">
    <w:name w:val="toc 1"/>
    <w:basedOn w:val="Normal"/>
    <w:next w:val="Normal"/>
    <w:autoRedefine/>
    <w:uiPriority w:val="39"/>
    <w:rsid w:val="00BD58E8"/>
    <w:pPr>
      <w:tabs>
        <w:tab w:val="right" w:leader="dot" w:pos="9350"/>
      </w:tabs>
      <w:spacing w:after="100"/>
    </w:pPr>
    <w:rPr>
      <w:rFonts w:ascii="Arial" w:hAnsi="Arial" w:cs="Arial"/>
      <w:b/>
      <w:noProof/>
      <w:lang w:val="fr-FR"/>
    </w:rPr>
  </w:style>
  <w:style w:type="character" w:customStyle="1" w:styleId="Style5Char">
    <w:name w:val="Style5 Char"/>
    <w:link w:val="Style5"/>
    <w:uiPriority w:val="99"/>
    <w:locked/>
    <w:rsid w:val="008C0F30"/>
    <w:rPr>
      <w:rFonts w:ascii="Arial Narrow" w:eastAsia="Times New Roman" w:hAnsi="Arial Narrow" w:cs="Arial Narrow"/>
      <w:b/>
      <w:bCs/>
      <w:i/>
      <w:iCs/>
      <w:color w:val="4F81BD"/>
      <w:sz w:val="28"/>
      <w:szCs w:val="28"/>
      <w:lang w:val="en-GB"/>
    </w:rPr>
  </w:style>
  <w:style w:type="paragraph" w:styleId="TOC2">
    <w:name w:val="toc 2"/>
    <w:basedOn w:val="Normal"/>
    <w:next w:val="Normal"/>
    <w:autoRedefine/>
    <w:uiPriority w:val="39"/>
    <w:rsid w:val="004634E7"/>
    <w:pPr>
      <w:tabs>
        <w:tab w:val="right" w:leader="dot" w:pos="9350"/>
      </w:tabs>
      <w:spacing w:after="100"/>
      <w:ind w:left="426" w:hanging="426"/>
    </w:pPr>
    <w:rPr>
      <w:rFonts w:ascii="Arial Narrow" w:hAnsi="Arial Narrow" w:cs="Arial"/>
      <w:noProof/>
      <w:sz w:val="22"/>
      <w:szCs w:val="22"/>
    </w:rPr>
  </w:style>
  <w:style w:type="paragraph" w:customStyle="1" w:styleId="csubhd">
    <w:name w:val="csubhd"/>
    <w:basedOn w:val="Normal"/>
    <w:rsid w:val="008C0F30"/>
    <w:pPr>
      <w:shd w:val="clear" w:color="auto" w:fill="FFFFFF"/>
      <w:spacing w:before="100" w:beforeAutospacing="1" w:after="100" w:afterAutospacing="1"/>
    </w:pPr>
    <w:rPr>
      <w:rFonts w:ascii="Verdana" w:hAnsi="Verdana"/>
      <w:color w:val="666666"/>
      <w:sz w:val="15"/>
      <w:szCs w:val="15"/>
    </w:rPr>
  </w:style>
  <w:style w:type="character" w:customStyle="1" w:styleId="content1">
    <w:name w:val="content1"/>
    <w:rsid w:val="008C0F30"/>
    <w:rPr>
      <w:rFonts w:ascii="Verdana" w:hAnsi="Verdana" w:hint="default"/>
      <w:color w:val="000000"/>
      <w:sz w:val="17"/>
      <w:szCs w:val="17"/>
    </w:rPr>
  </w:style>
  <w:style w:type="character" w:styleId="CommentReference">
    <w:name w:val="annotation reference"/>
    <w:uiPriority w:val="99"/>
    <w:semiHidden/>
    <w:unhideWhenUsed/>
    <w:rsid w:val="008C0F30"/>
    <w:rPr>
      <w:sz w:val="16"/>
      <w:szCs w:val="16"/>
    </w:rPr>
  </w:style>
  <w:style w:type="paragraph" w:styleId="BodyText3">
    <w:name w:val="Body Text 3"/>
    <w:basedOn w:val="Normal"/>
    <w:link w:val="BodyText3Char"/>
    <w:uiPriority w:val="99"/>
    <w:unhideWhenUsed/>
    <w:rsid w:val="008C0F30"/>
    <w:pPr>
      <w:spacing w:after="120"/>
    </w:pPr>
    <w:rPr>
      <w:sz w:val="16"/>
      <w:szCs w:val="16"/>
      <w:lang w:val="x-none" w:eastAsia="x-none"/>
    </w:rPr>
  </w:style>
  <w:style w:type="character" w:customStyle="1" w:styleId="BodyText3Char">
    <w:name w:val="Body Text 3 Char"/>
    <w:link w:val="BodyText3"/>
    <w:uiPriority w:val="99"/>
    <w:rsid w:val="008C0F30"/>
    <w:rPr>
      <w:rFonts w:ascii="Times New Roman" w:eastAsia="Times New Roman" w:hAnsi="Times New Roman" w:cs="Times New Roman"/>
      <w:sz w:val="16"/>
      <w:szCs w:val="16"/>
    </w:rPr>
  </w:style>
  <w:style w:type="paragraph" w:customStyle="1" w:styleId="BodyAnnexNum">
    <w:name w:val="BodyAnnexNum"/>
    <w:basedOn w:val="Normal"/>
    <w:rsid w:val="008C0F30"/>
    <w:pPr>
      <w:keepLines/>
      <w:numPr>
        <w:numId w:val="8"/>
      </w:numPr>
      <w:spacing w:before="120"/>
      <w:jc w:val="both"/>
    </w:pPr>
    <w:rPr>
      <w:szCs w:val="20"/>
      <w:lang w:val="en-GB"/>
    </w:rPr>
  </w:style>
  <w:style w:type="character" w:customStyle="1" w:styleId="arial11noirf">
    <w:name w:val="arial11noirf"/>
    <w:basedOn w:val="DefaultParagraphFont"/>
    <w:rsid w:val="008C0F30"/>
  </w:style>
  <w:style w:type="paragraph" w:customStyle="1" w:styleId="Bullet">
    <w:name w:val="Bullet"/>
    <w:basedOn w:val="Normal"/>
    <w:rsid w:val="008C0F30"/>
    <w:pPr>
      <w:jc w:val="both"/>
    </w:pPr>
  </w:style>
  <w:style w:type="paragraph" w:customStyle="1" w:styleId="BodyAnnex">
    <w:name w:val="BodyAnnex"/>
    <w:basedOn w:val="BodyText"/>
    <w:rsid w:val="008C0F30"/>
    <w:pPr>
      <w:keepLines/>
      <w:spacing w:before="120" w:after="0"/>
      <w:ind w:left="567"/>
      <w:jc w:val="both"/>
    </w:pPr>
    <w:rPr>
      <w:szCs w:val="20"/>
      <w:lang w:val="en-GB"/>
    </w:rPr>
  </w:style>
  <w:style w:type="paragraph" w:customStyle="1" w:styleId="BlockTextList">
    <w:name w:val="Block Text List"/>
    <w:rsid w:val="008C0F30"/>
    <w:pPr>
      <w:numPr>
        <w:numId w:val="13"/>
      </w:numPr>
      <w:tabs>
        <w:tab w:val="num" w:pos="1440"/>
      </w:tabs>
      <w:ind w:left="1440"/>
      <w:jc w:val="both"/>
    </w:pPr>
    <w:rPr>
      <w:rFonts w:ascii="Times New Roman" w:eastAsia="Times New Roman" w:hAnsi="Times New Roman"/>
      <w:snapToGrid w:val="0"/>
      <w:sz w:val="24"/>
      <w:lang w:val="en-GB"/>
    </w:rPr>
  </w:style>
  <w:style w:type="paragraph" w:customStyle="1" w:styleId="bodytext0">
    <w:name w:val="bodytext"/>
    <w:basedOn w:val="Normal"/>
    <w:rsid w:val="008C0F30"/>
    <w:pPr>
      <w:spacing w:before="100" w:beforeAutospacing="1" w:after="100" w:afterAutospacing="1"/>
    </w:pPr>
    <w:rPr>
      <w:lang w:val="en-GB" w:eastAsia="en-GB"/>
    </w:rPr>
  </w:style>
  <w:style w:type="paragraph" w:customStyle="1" w:styleId="Papertext">
    <w:name w:val="Paper text"/>
    <w:basedOn w:val="Normal"/>
    <w:rsid w:val="008C0F30"/>
    <w:pPr>
      <w:tabs>
        <w:tab w:val="left" w:pos="-720"/>
      </w:tabs>
      <w:suppressAutoHyphens/>
      <w:jc w:val="both"/>
    </w:pPr>
    <w:rPr>
      <w:spacing w:val="-2"/>
      <w:szCs w:val="20"/>
    </w:rPr>
  </w:style>
  <w:style w:type="paragraph" w:customStyle="1" w:styleId="Abstract">
    <w:name w:val="Abstract"/>
    <w:basedOn w:val="Normal"/>
    <w:rsid w:val="008C0F30"/>
    <w:pPr>
      <w:keepLines/>
      <w:widowControl w:val="0"/>
      <w:tabs>
        <w:tab w:val="left" w:pos="-720"/>
        <w:tab w:val="left" w:pos="0"/>
        <w:tab w:val="left" w:pos="720"/>
      </w:tabs>
      <w:suppressAutoHyphens/>
      <w:ind w:left="720"/>
    </w:pPr>
    <w:rPr>
      <w:rFonts w:ascii="Times Roman" w:hAnsi="Times Roman"/>
      <w:sz w:val="20"/>
      <w:szCs w:val="20"/>
      <w:lang w:val="nl"/>
    </w:rPr>
  </w:style>
  <w:style w:type="paragraph" w:customStyle="1" w:styleId="PaperTitle">
    <w:name w:val="Paper Title"/>
    <w:basedOn w:val="Normal"/>
    <w:rsid w:val="008C0F30"/>
    <w:pPr>
      <w:widowControl w:val="0"/>
      <w:tabs>
        <w:tab w:val="center" w:pos="4680"/>
      </w:tabs>
      <w:suppressAutoHyphens/>
      <w:jc w:val="center"/>
      <w:outlineLvl w:val="0"/>
    </w:pPr>
    <w:rPr>
      <w:b/>
      <w:spacing w:val="-2"/>
      <w:sz w:val="48"/>
      <w:szCs w:val="20"/>
    </w:rPr>
  </w:style>
  <w:style w:type="paragraph" w:customStyle="1" w:styleId="Numbered">
    <w:name w:val="Numbered"/>
    <w:basedOn w:val="Normal"/>
    <w:rsid w:val="008C0F30"/>
    <w:pPr>
      <w:numPr>
        <w:numId w:val="18"/>
      </w:numPr>
      <w:spacing w:after="240" w:line="264" w:lineRule="auto"/>
      <w:jc w:val="both"/>
    </w:pPr>
    <w:rPr>
      <w:rFonts w:ascii="Arial Narrow" w:hAnsi="Arial Narrow"/>
      <w:szCs w:val="20"/>
      <w:lang w:val="en-GB"/>
    </w:rPr>
  </w:style>
  <w:style w:type="paragraph" w:styleId="Revision">
    <w:name w:val="Revision"/>
    <w:hidden/>
    <w:uiPriority w:val="99"/>
    <w:semiHidden/>
    <w:rsid w:val="008C0F30"/>
    <w:rPr>
      <w:rFonts w:ascii="Times New Roman" w:eastAsia="Times New Roman" w:hAnsi="Times New Roman"/>
      <w:sz w:val="24"/>
      <w:szCs w:val="24"/>
    </w:rPr>
  </w:style>
  <w:style w:type="character" w:styleId="FollowedHyperlink">
    <w:name w:val="FollowedHyperlink"/>
    <w:uiPriority w:val="99"/>
    <w:semiHidden/>
    <w:unhideWhenUsed/>
    <w:rsid w:val="008C0F30"/>
    <w:rPr>
      <w:color w:val="800080"/>
      <w:u w:val="single"/>
    </w:rPr>
  </w:style>
  <w:style w:type="character" w:customStyle="1" w:styleId="BookTitle1">
    <w:name w:val="Book Title1"/>
    <w:uiPriority w:val="33"/>
    <w:qFormat/>
    <w:rsid w:val="004939C4"/>
    <w:rPr>
      <w:b/>
      <w:bCs/>
      <w:smallCaps/>
      <w:spacing w:val="5"/>
    </w:rPr>
  </w:style>
  <w:style w:type="paragraph" w:customStyle="1" w:styleId="IntenseQuote1">
    <w:name w:val="Intense Quote1"/>
    <w:basedOn w:val="Normal"/>
    <w:next w:val="Normal"/>
    <w:link w:val="IntenseQuoteChar"/>
    <w:uiPriority w:val="99"/>
    <w:qFormat/>
    <w:rsid w:val="004939C4"/>
    <w:pPr>
      <w:pBdr>
        <w:bottom w:val="single" w:sz="4" w:space="4" w:color="4F81BD"/>
      </w:pBdr>
      <w:spacing w:before="200" w:after="280"/>
      <w:ind w:left="936" w:right="936"/>
    </w:pPr>
    <w:rPr>
      <w:b/>
      <w:bCs/>
      <w:i/>
      <w:iCs/>
      <w:color w:val="4F81BD"/>
    </w:rPr>
  </w:style>
  <w:style w:type="paragraph" w:customStyle="1" w:styleId="ListParagraph1">
    <w:name w:val="List Paragraph1"/>
    <w:basedOn w:val="Normal"/>
    <w:uiPriority w:val="34"/>
    <w:qFormat/>
    <w:rsid w:val="004939C4"/>
    <w:pPr>
      <w:ind w:left="720"/>
    </w:pPr>
  </w:style>
  <w:style w:type="character" w:customStyle="1" w:styleId="IntenseEmphasis1">
    <w:name w:val="Intense Emphasis1"/>
    <w:uiPriority w:val="99"/>
    <w:qFormat/>
    <w:rsid w:val="004939C4"/>
    <w:rPr>
      <w:b/>
      <w:bCs/>
      <w:i/>
      <w:iCs/>
      <w:color w:val="4F81BD"/>
    </w:rPr>
  </w:style>
  <w:style w:type="paragraph" w:customStyle="1" w:styleId="NoSpacing1">
    <w:name w:val="No Spacing1"/>
    <w:uiPriority w:val="99"/>
    <w:qFormat/>
    <w:rsid w:val="004939C4"/>
    <w:rPr>
      <w:rFonts w:eastAsia="Times New Roman" w:cs="Calibri"/>
      <w:sz w:val="22"/>
      <w:szCs w:val="22"/>
    </w:rPr>
  </w:style>
  <w:style w:type="paragraph" w:customStyle="1" w:styleId="Revision1">
    <w:name w:val="Revision1"/>
    <w:hidden/>
    <w:uiPriority w:val="99"/>
    <w:semiHidden/>
    <w:rsid w:val="004939C4"/>
    <w:rPr>
      <w:rFonts w:ascii="Times New Roman" w:eastAsia="Times New Roman" w:hAnsi="Times New Roman"/>
      <w:sz w:val="24"/>
      <w:szCs w:val="24"/>
    </w:rPr>
  </w:style>
  <w:style w:type="paragraph" w:customStyle="1" w:styleId="SHaSA">
    <w:name w:val="SHaSA"/>
    <w:basedOn w:val="Heading1"/>
    <w:link w:val="SHaSAChar"/>
    <w:autoRedefine/>
    <w:qFormat/>
    <w:rsid w:val="00D960FD"/>
    <w:pPr>
      <w:spacing w:line="276" w:lineRule="auto"/>
    </w:pPr>
    <w:rPr>
      <w:rFonts w:ascii="Arial Narrow" w:hAnsi="Arial Narrow"/>
      <w:color w:val="76923C"/>
      <w:sz w:val="28"/>
      <w:szCs w:val="28"/>
      <w:lang w:val="en-GB"/>
    </w:rPr>
  </w:style>
  <w:style w:type="character" w:customStyle="1" w:styleId="hps">
    <w:name w:val="hps"/>
    <w:rsid w:val="00762558"/>
  </w:style>
  <w:style w:type="character" w:customStyle="1" w:styleId="SHaSAChar">
    <w:name w:val="SHaSA Char"/>
    <w:link w:val="SHaSA"/>
    <w:rsid w:val="00D960FD"/>
    <w:rPr>
      <w:rFonts w:ascii="Arial Narrow" w:eastAsia="Times New Roman" w:hAnsi="Arial Narrow" w:cs="Arial Narrow"/>
      <w:b/>
      <w:bCs/>
      <w:color w:val="76923C"/>
      <w:sz w:val="28"/>
      <w:szCs w:val="28"/>
      <w:lang w:val="en-GB"/>
    </w:rPr>
  </w:style>
  <w:style w:type="character" w:customStyle="1" w:styleId="IntenseQuoteChar">
    <w:name w:val="Intense Quote Char"/>
    <w:link w:val="IntenseQuote1"/>
    <w:uiPriority w:val="99"/>
    <w:locked/>
    <w:rsid w:val="00637A7A"/>
    <w:rPr>
      <w:rFonts w:ascii="Times New Roman" w:eastAsia="Times New Roman" w:hAnsi="Times New Roman"/>
      <w:b/>
      <w:bCs/>
      <w:i/>
      <w:iCs/>
      <w:color w:val="4F81BD"/>
      <w:sz w:val="24"/>
      <w:szCs w:val="24"/>
      <w:lang w:val="en-US" w:eastAsia="en-US"/>
    </w:rPr>
  </w:style>
  <w:style w:type="paragraph" w:styleId="TOCHeading">
    <w:name w:val="TOC Heading"/>
    <w:basedOn w:val="Heading1"/>
    <w:next w:val="Normal"/>
    <w:uiPriority w:val="39"/>
    <w:unhideWhenUsed/>
    <w:qFormat/>
    <w:rsid w:val="00D77321"/>
    <w:pPr>
      <w:keepLines/>
      <w:spacing w:before="240" w:line="259" w:lineRule="auto"/>
      <w:jc w:val="left"/>
      <w:outlineLvl w:val="9"/>
    </w:pPr>
    <w:rPr>
      <w:rFonts w:ascii="Calibri Light" w:hAnsi="Calibri Light"/>
      <w:b w:val="0"/>
      <w:bCs w:val="0"/>
      <w:color w:val="2E74B5"/>
      <w:sz w:val="32"/>
      <w:szCs w:val="32"/>
      <w:lang w:eastAsia="fr-FR"/>
    </w:rPr>
  </w:style>
  <w:style w:type="paragraph" w:styleId="TOC3">
    <w:name w:val="toc 3"/>
    <w:basedOn w:val="Normal"/>
    <w:next w:val="Normal"/>
    <w:autoRedefine/>
    <w:uiPriority w:val="39"/>
    <w:unhideWhenUsed/>
    <w:rsid w:val="00E172A0"/>
    <w:pPr>
      <w:tabs>
        <w:tab w:val="left" w:pos="567"/>
        <w:tab w:val="right" w:leader="dot" w:pos="9350"/>
      </w:tabs>
      <w:jc w:val="both"/>
    </w:pPr>
  </w:style>
  <w:style w:type="character" w:customStyle="1" w:styleId="ListParagraphChar">
    <w:name w:val="List Paragraph Char"/>
    <w:link w:val="ListParagraph"/>
    <w:uiPriority w:val="34"/>
    <w:rsid w:val="00B167EB"/>
    <w:rPr>
      <w:rFonts w:ascii="Times New Roman" w:eastAsia="Times New Roman" w:hAnsi="Times New Roman"/>
      <w:sz w:val="24"/>
      <w:szCs w:val="24"/>
    </w:rPr>
  </w:style>
  <w:style w:type="character" w:customStyle="1" w:styleId="atn">
    <w:name w:val="atn"/>
    <w:basedOn w:val="DefaultParagraphFont"/>
    <w:rsid w:val="00691997"/>
  </w:style>
  <w:style w:type="paragraph" w:customStyle="1" w:styleId="Heading1-1">
    <w:name w:val="Heading 1-1"/>
    <w:basedOn w:val="Normal"/>
    <w:rsid w:val="006F4704"/>
    <w:pPr>
      <w:jc w:val="center"/>
    </w:pPr>
    <w:rPr>
      <w:rFonts w:ascii="Tahoma" w:hAnsi="Tahoma"/>
      <w:b/>
      <w:color w:val="FFFFFF"/>
      <w:sz w:val="28"/>
      <w:lang w:val="en-GB"/>
    </w:rPr>
  </w:style>
  <w:style w:type="character" w:customStyle="1" w:styleId="Grilleclaire-Accent3Car">
    <w:name w:val="Grille claire - Accent 3 Car"/>
    <w:link w:val="LightGrid-Accent3"/>
    <w:uiPriority w:val="34"/>
    <w:rsid w:val="006F4704"/>
    <w:rPr>
      <w:sz w:val="24"/>
      <w:szCs w:val="24"/>
    </w:rPr>
  </w:style>
  <w:style w:type="table" w:styleId="LightGrid-Accent3">
    <w:name w:val="Light Grid Accent 3"/>
    <w:basedOn w:val="TableNormal"/>
    <w:link w:val="Grilleclaire-Accent3Car"/>
    <w:uiPriority w:val="34"/>
    <w:semiHidden/>
    <w:unhideWhenUsed/>
    <w:rsid w:val="006F4704"/>
    <w:rPr>
      <w:sz w:val="24"/>
      <w:szCs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4">
    <w:name w:val="toc 4"/>
    <w:basedOn w:val="Normal"/>
    <w:next w:val="Normal"/>
    <w:autoRedefine/>
    <w:uiPriority w:val="39"/>
    <w:unhideWhenUsed/>
    <w:rsid w:val="00285A1C"/>
    <w:pPr>
      <w:spacing w:after="100" w:line="259" w:lineRule="auto"/>
      <w:ind w:left="660"/>
    </w:pPr>
    <w:rPr>
      <w:rFonts w:asciiTheme="minorHAnsi" w:eastAsiaTheme="minorEastAsia" w:hAnsiTheme="minorHAnsi" w:cstheme="minorBidi"/>
      <w:sz w:val="22"/>
      <w:szCs w:val="22"/>
      <w:lang w:val="fr-FR" w:eastAsia="fr-FR"/>
    </w:rPr>
  </w:style>
  <w:style w:type="paragraph" w:styleId="TOC5">
    <w:name w:val="toc 5"/>
    <w:basedOn w:val="Normal"/>
    <w:next w:val="Normal"/>
    <w:autoRedefine/>
    <w:uiPriority w:val="39"/>
    <w:unhideWhenUsed/>
    <w:rsid w:val="00285A1C"/>
    <w:pPr>
      <w:spacing w:after="100" w:line="259" w:lineRule="auto"/>
      <w:ind w:left="880"/>
    </w:pPr>
    <w:rPr>
      <w:rFonts w:asciiTheme="minorHAnsi" w:eastAsiaTheme="minorEastAsia" w:hAnsiTheme="minorHAnsi" w:cstheme="minorBidi"/>
      <w:sz w:val="22"/>
      <w:szCs w:val="22"/>
      <w:lang w:val="fr-FR" w:eastAsia="fr-FR"/>
    </w:rPr>
  </w:style>
  <w:style w:type="paragraph" w:styleId="TOC6">
    <w:name w:val="toc 6"/>
    <w:basedOn w:val="Normal"/>
    <w:next w:val="Normal"/>
    <w:autoRedefine/>
    <w:uiPriority w:val="39"/>
    <w:unhideWhenUsed/>
    <w:rsid w:val="00285A1C"/>
    <w:pPr>
      <w:spacing w:after="100" w:line="259" w:lineRule="auto"/>
      <w:ind w:left="1100"/>
    </w:pPr>
    <w:rPr>
      <w:rFonts w:asciiTheme="minorHAnsi" w:eastAsiaTheme="minorEastAsia" w:hAnsiTheme="minorHAnsi" w:cstheme="minorBidi"/>
      <w:sz w:val="22"/>
      <w:szCs w:val="22"/>
      <w:lang w:val="fr-FR" w:eastAsia="fr-FR"/>
    </w:rPr>
  </w:style>
  <w:style w:type="paragraph" w:styleId="TOC7">
    <w:name w:val="toc 7"/>
    <w:basedOn w:val="Normal"/>
    <w:next w:val="Normal"/>
    <w:autoRedefine/>
    <w:uiPriority w:val="39"/>
    <w:unhideWhenUsed/>
    <w:rsid w:val="00285A1C"/>
    <w:pPr>
      <w:spacing w:after="100" w:line="259" w:lineRule="auto"/>
      <w:ind w:left="1320"/>
    </w:pPr>
    <w:rPr>
      <w:rFonts w:asciiTheme="minorHAnsi" w:eastAsiaTheme="minorEastAsia" w:hAnsiTheme="minorHAnsi" w:cstheme="minorBidi"/>
      <w:sz w:val="22"/>
      <w:szCs w:val="22"/>
      <w:lang w:val="fr-FR" w:eastAsia="fr-FR"/>
    </w:rPr>
  </w:style>
  <w:style w:type="paragraph" w:styleId="TOC8">
    <w:name w:val="toc 8"/>
    <w:basedOn w:val="Normal"/>
    <w:next w:val="Normal"/>
    <w:autoRedefine/>
    <w:uiPriority w:val="39"/>
    <w:unhideWhenUsed/>
    <w:rsid w:val="00285A1C"/>
    <w:pPr>
      <w:spacing w:after="100" w:line="259" w:lineRule="auto"/>
      <w:ind w:left="1540"/>
    </w:pPr>
    <w:rPr>
      <w:rFonts w:asciiTheme="minorHAnsi" w:eastAsiaTheme="minorEastAsia" w:hAnsiTheme="minorHAnsi" w:cstheme="minorBidi"/>
      <w:sz w:val="22"/>
      <w:szCs w:val="22"/>
      <w:lang w:val="fr-FR" w:eastAsia="fr-FR"/>
    </w:rPr>
  </w:style>
  <w:style w:type="paragraph" w:styleId="TOC9">
    <w:name w:val="toc 9"/>
    <w:basedOn w:val="Normal"/>
    <w:next w:val="Normal"/>
    <w:autoRedefine/>
    <w:uiPriority w:val="39"/>
    <w:unhideWhenUsed/>
    <w:rsid w:val="00285A1C"/>
    <w:pPr>
      <w:spacing w:after="100" w:line="259" w:lineRule="auto"/>
      <w:ind w:left="1760"/>
    </w:pPr>
    <w:rPr>
      <w:rFonts w:asciiTheme="minorHAnsi" w:eastAsiaTheme="minorEastAsia" w:hAnsiTheme="minorHAnsi" w:cstheme="minorBidi"/>
      <w:sz w:val="22"/>
      <w:szCs w:val="22"/>
      <w:lang w:val="fr-FR" w:eastAsia="fr-FR"/>
    </w:rPr>
  </w:style>
  <w:style w:type="character" w:customStyle="1" w:styleId="shorttext">
    <w:name w:val="short_text"/>
    <w:basedOn w:val="DefaultParagraphFont"/>
    <w:rsid w:val="004B34B6"/>
  </w:style>
  <w:style w:type="paragraph" w:styleId="Caption">
    <w:name w:val="caption"/>
    <w:basedOn w:val="Normal"/>
    <w:next w:val="Normal"/>
    <w:uiPriority w:val="35"/>
    <w:unhideWhenUsed/>
    <w:qFormat/>
    <w:rsid w:val="00FF2383"/>
    <w:pPr>
      <w:spacing w:after="200"/>
    </w:pPr>
    <w:rPr>
      <w:i/>
      <w:iCs/>
      <w:color w:val="1F497D" w:themeColor="text2"/>
      <w:sz w:val="18"/>
      <w:szCs w:val="18"/>
    </w:rPr>
  </w:style>
  <w:style w:type="paragraph" w:styleId="TableofFigures">
    <w:name w:val="table of figures"/>
    <w:basedOn w:val="Normal"/>
    <w:next w:val="Normal"/>
    <w:uiPriority w:val="99"/>
    <w:unhideWhenUsed/>
    <w:rsid w:val="00FF2383"/>
  </w:style>
  <w:style w:type="table" w:customStyle="1" w:styleId="Grilledutableau1">
    <w:name w:val="Grille du tableau1"/>
    <w:basedOn w:val="TableNormal"/>
    <w:next w:val="TableGrid"/>
    <w:rsid w:val="00A95BEC"/>
    <w:rPr>
      <w:rFonts w:eastAsia="Times New Roman"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go-summary">
    <w:name w:val="algo-summary"/>
    <w:basedOn w:val="DefaultParagraphFont"/>
    <w:rsid w:val="00D810D9"/>
  </w:style>
  <w:style w:type="table" w:customStyle="1" w:styleId="Grilledutableau2">
    <w:name w:val="Grille du tableau2"/>
    <w:basedOn w:val="TableNormal"/>
    <w:next w:val="TableGrid"/>
    <w:uiPriority w:val="59"/>
    <w:rsid w:val="00720131"/>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Normal"/>
    <w:next w:val="TableGrid"/>
    <w:rsid w:val="00237A48"/>
    <w:rPr>
      <w:rFonts w:eastAsia="Times New Roman"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Normal"/>
    <w:next w:val="TableGrid"/>
    <w:rsid w:val="00DC6274"/>
    <w:rPr>
      <w:rFonts w:eastAsia="Times New Roman"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Normal"/>
    <w:next w:val="TableGrid"/>
    <w:rsid w:val="004A09F5"/>
    <w:rPr>
      <w:rFonts w:eastAsia="Times New Roman"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7964">
      <w:bodyDiv w:val="1"/>
      <w:marLeft w:val="0"/>
      <w:marRight w:val="0"/>
      <w:marTop w:val="0"/>
      <w:marBottom w:val="0"/>
      <w:divBdr>
        <w:top w:val="none" w:sz="0" w:space="0" w:color="auto"/>
        <w:left w:val="none" w:sz="0" w:space="0" w:color="auto"/>
        <w:bottom w:val="none" w:sz="0" w:space="0" w:color="auto"/>
        <w:right w:val="none" w:sz="0" w:space="0" w:color="auto"/>
      </w:divBdr>
      <w:divsChild>
        <w:div w:id="1156871823">
          <w:marLeft w:val="547"/>
          <w:marRight w:val="0"/>
          <w:marTop w:val="0"/>
          <w:marBottom w:val="0"/>
          <w:divBdr>
            <w:top w:val="none" w:sz="0" w:space="0" w:color="auto"/>
            <w:left w:val="none" w:sz="0" w:space="0" w:color="auto"/>
            <w:bottom w:val="none" w:sz="0" w:space="0" w:color="auto"/>
            <w:right w:val="none" w:sz="0" w:space="0" w:color="auto"/>
          </w:divBdr>
        </w:div>
        <w:div w:id="638338716">
          <w:marLeft w:val="547"/>
          <w:marRight w:val="0"/>
          <w:marTop w:val="0"/>
          <w:marBottom w:val="0"/>
          <w:divBdr>
            <w:top w:val="none" w:sz="0" w:space="0" w:color="auto"/>
            <w:left w:val="none" w:sz="0" w:space="0" w:color="auto"/>
            <w:bottom w:val="none" w:sz="0" w:space="0" w:color="auto"/>
            <w:right w:val="none" w:sz="0" w:space="0" w:color="auto"/>
          </w:divBdr>
        </w:div>
        <w:div w:id="2008049486">
          <w:marLeft w:val="547"/>
          <w:marRight w:val="0"/>
          <w:marTop w:val="0"/>
          <w:marBottom w:val="0"/>
          <w:divBdr>
            <w:top w:val="none" w:sz="0" w:space="0" w:color="auto"/>
            <w:left w:val="none" w:sz="0" w:space="0" w:color="auto"/>
            <w:bottom w:val="none" w:sz="0" w:space="0" w:color="auto"/>
            <w:right w:val="none" w:sz="0" w:space="0" w:color="auto"/>
          </w:divBdr>
        </w:div>
        <w:div w:id="298733861">
          <w:marLeft w:val="547"/>
          <w:marRight w:val="0"/>
          <w:marTop w:val="0"/>
          <w:marBottom w:val="0"/>
          <w:divBdr>
            <w:top w:val="none" w:sz="0" w:space="0" w:color="auto"/>
            <w:left w:val="none" w:sz="0" w:space="0" w:color="auto"/>
            <w:bottom w:val="none" w:sz="0" w:space="0" w:color="auto"/>
            <w:right w:val="none" w:sz="0" w:space="0" w:color="auto"/>
          </w:divBdr>
        </w:div>
        <w:div w:id="1513253636">
          <w:marLeft w:val="547"/>
          <w:marRight w:val="0"/>
          <w:marTop w:val="0"/>
          <w:marBottom w:val="0"/>
          <w:divBdr>
            <w:top w:val="none" w:sz="0" w:space="0" w:color="auto"/>
            <w:left w:val="none" w:sz="0" w:space="0" w:color="auto"/>
            <w:bottom w:val="none" w:sz="0" w:space="0" w:color="auto"/>
            <w:right w:val="none" w:sz="0" w:space="0" w:color="auto"/>
          </w:divBdr>
        </w:div>
        <w:div w:id="1315797534">
          <w:marLeft w:val="547"/>
          <w:marRight w:val="0"/>
          <w:marTop w:val="0"/>
          <w:marBottom w:val="0"/>
          <w:divBdr>
            <w:top w:val="none" w:sz="0" w:space="0" w:color="auto"/>
            <w:left w:val="none" w:sz="0" w:space="0" w:color="auto"/>
            <w:bottom w:val="none" w:sz="0" w:space="0" w:color="auto"/>
            <w:right w:val="none" w:sz="0" w:space="0" w:color="auto"/>
          </w:divBdr>
        </w:div>
        <w:div w:id="1061558520">
          <w:marLeft w:val="547"/>
          <w:marRight w:val="0"/>
          <w:marTop w:val="0"/>
          <w:marBottom w:val="0"/>
          <w:divBdr>
            <w:top w:val="none" w:sz="0" w:space="0" w:color="auto"/>
            <w:left w:val="none" w:sz="0" w:space="0" w:color="auto"/>
            <w:bottom w:val="none" w:sz="0" w:space="0" w:color="auto"/>
            <w:right w:val="none" w:sz="0" w:space="0" w:color="auto"/>
          </w:divBdr>
        </w:div>
        <w:div w:id="1098214631">
          <w:marLeft w:val="547"/>
          <w:marRight w:val="0"/>
          <w:marTop w:val="0"/>
          <w:marBottom w:val="0"/>
          <w:divBdr>
            <w:top w:val="none" w:sz="0" w:space="0" w:color="auto"/>
            <w:left w:val="none" w:sz="0" w:space="0" w:color="auto"/>
            <w:bottom w:val="none" w:sz="0" w:space="0" w:color="auto"/>
            <w:right w:val="none" w:sz="0" w:space="0" w:color="auto"/>
          </w:divBdr>
        </w:div>
      </w:divsChild>
    </w:div>
    <w:div w:id="60835716">
      <w:bodyDiv w:val="1"/>
      <w:marLeft w:val="0"/>
      <w:marRight w:val="0"/>
      <w:marTop w:val="0"/>
      <w:marBottom w:val="0"/>
      <w:divBdr>
        <w:top w:val="none" w:sz="0" w:space="0" w:color="auto"/>
        <w:left w:val="none" w:sz="0" w:space="0" w:color="auto"/>
        <w:bottom w:val="none" w:sz="0" w:space="0" w:color="auto"/>
        <w:right w:val="none" w:sz="0" w:space="0" w:color="auto"/>
      </w:divBdr>
    </w:div>
    <w:div w:id="141582806">
      <w:bodyDiv w:val="1"/>
      <w:marLeft w:val="0"/>
      <w:marRight w:val="0"/>
      <w:marTop w:val="0"/>
      <w:marBottom w:val="0"/>
      <w:divBdr>
        <w:top w:val="none" w:sz="0" w:space="0" w:color="auto"/>
        <w:left w:val="none" w:sz="0" w:space="0" w:color="auto"/>
        <w:bottom w:val="none" w:sz="0" w:space="0" w:color="auto"/>
        <w:right w:val="none" w:sz="0" w:space="0" w:color="auto"/>
      </w:divBdr>
    </w:div>
    <w:div w:id="198324611">
      <w:bodyDiv w:val="1"/>
      <w:marLeft w:val="0"/>
      <w:marRight w:val="0"/>
      <w:marTop w:val="0"/>
      <w:marBottom w:val="0"/>
      <w:divBdr>
        <w:top w:val="none" w:sz="0" w:space="0" w:color="auto"/>
        <w:left w:val="none" w:sz="0" w:space="0" w:color="auto"/>
        <w:bottom w:val="none" w:sz="0" w:space="0" w:color="auto"/>
        <w:right w:val="none" w:sz="0" w:space="0" w:color="auto"/>
      </w:divBdr>
      <w:divsChild>
        <w:div w:id="1380201218">
          <w:marLeft w:val="547"/>
          <w:marRight w:val="0"/>
          <w:marTop w:val="0"/>
          <w:marBottom w:val="0"/>
          <w:divBdr>
            <w:top w:val="none" w:sz="0" w:space="0" w:color="auto"/>
            <w:left w:val="none" w:sz="0" w:space="0" w:color="auto"/>
            <w:bottom w:val="none" w:sz="0" w:space="0" w:color="auto"/>
            <w:right w:val="none" w:sz="0" w:space="0" w:color="auto"/>
          </w:divBdr>
        </w:div>
        <w:div w:id="1757093614">
          <w:marLeft w:val="547"/>
          <w:marRight w:val="0"/>
          <w:marTop w:val="0"/>
          <w:marBottom w:val="0"/>
          <w:divBdr>
            <w:top w:val="none" w:sz="0" w:space="0" w:color="auto"/>
            <w:left w:val="none" w:sz="0" w:space="0" w:color="auto"/>
            <w:bottom w:val="none" w:sz="0" w:space="0" w:color="auto"/>
            <w:right w:val="none" w:sz="0" w:space="0" w:color="auto"/>
          </w:divBdr>
        </w:div>
        <w:div w:id="2061973534">
          <w:marLeft w:val="547"/>
          <w:marRight w:val="0"/>
          <w:marTop w:val="0"/>
          <w:marBottom w:val="0"/>
          <w:divBdr>
            <w:top w:val="none" w:sz="0" w:space="0" w:color="auto"/>
            <w:left w:val="none" w:sz="0" w:space="0" w:color="auto"/>
            <w:bottom w:val="none" w:sz="0" w:space="0" w:color="auto"/>
            <w:right w:val="none" w:sz="0" w:space="0" w:color="auto"/>
          </w:divBdr>
        </w:div>
        <w:div w:id="1965385180">
          <w:marLeft w:val="547"/>
          <w:marRight w:val="0"/>
          <w:marTop w:val="0"/>
          <w:marBottom w:val="0"/>
          <w:divBdr>
            <w:top w:val="none" w:sz="0" w:space="0" w:color="auto"/>
            <w:left w:val="none" w:sz="0" w:space="0" w:color="auto"/>
            <w:bottom w:val="none" w:sz="0" w:space="0" w:color="auto"/>
            <w:right w:val="none" w:sz="0" w:space="0" w:color="auto"/>
          </w:divBdr>
        </w:div>
        <w:div w:id="969165233">
          <w:marLeft w:val="547"/>
          <w:marRight w:val="0"/>
          <w:marTop w:val="0"/>
          <w:marBottom w:val="0"/>
          <w:divBdr>
            <w:top w:val="none" w:sz="0" w:space="0" w:color="auto"/>
            <w:left w:val="none" w:sz="0" w:space="0" w:color="auto"/>
            <w:bottom w:val="none" w:sz="0" w:space="0" w:color="auto"/>
            <w:right w:val="none" w:sz="0" w:space="0" w:color="auto"/>
          </w:divBdr>
        </w:div>
        <w:div w:id="2029721463">
          <w:marLeft w:val="547"/>
          <w:marRight w:val="0"/>
          <w:marTop w:val="0"/>
          <w:marBottom w:val="0"/>
          <w:divBdr>
            <w:top w:val="none" w:sz="0" w:space="0" w:color="auto"/>
            <w:left w:val="none" w:sz="0" w:space="0" w:color="auto"/>
            <w:bottom w:val="none" w:sz="0" w:space="0" w:color="auto"/>
            <w:right w:val="none" w:sz="0" w:space="0" w:color="auto"/>
          </w:divBdr>
        </w:div>
        <w:div w:id="84345463">
          <w:marLeft w:val="547"/>
          <w:marRight w:val="0"/>
          <w:marTop w:val="0"/>
          <w:marBottom w:val="0"/>
          <w:divBdr>
            <w:top w:val="none" w:sz="0" w:space="0" w:color="auto"/>
            <w:left w:val="none" w:sz="0" w:space="0" w:color="auto"/>
            <w:bottom w:val="none" w:sz="0" w:space="0" w:color="auto"/>
            <w:right w:val="none" w:sz="0" w:space="0" w:color="auto"/>
          </w:divBdr>
        </w:div>
        <w:div w:id="549730182">
          <w:marLeft w:val="547"/>
          <w:marRight w:val="0"/>
          <w:marTop w:val="0"/>
          <w:marBottom w:val="0"/>
          <w:divBdr>
            <w:top w:val="none" w:sz="0" w:space="0" w:color="auto"/>
            <w:left w:val="none" w:sz="0" w:space="0" w:color="auto"/>
            <w:bottom w:val="none" w:sz="0" w:space="0" w:color="auto"/>
            <w:right w:val="none" w:sz="0" w:space="0" w:color="auto"/>
          </w:divBdr>
        </w:div>
        <w:div w:id="1542395849">
          <w:marLeft w:val="547"/>
          <w:marRight w:val="0"/>
          <w:marTop w:val="0"/>
          <w:marBottom w:val="0"/>
          <w:divBdr>
            <w:top w:val="none" w:sz="0" w:space="0" w:color="auto"/>
            <w:left w:val="none" w:sz="0" w:space="0" w:color="auto"/>
            <w:bottom w:val="none" w:sz="0" w:space="0" w:color="auto"/>
            <w:right w:val="none" w:sz="0" w:space="0" w:color="auto"/>
          </w:divBdr>
        </w:div>
      </w:divsChild>
    </w:div>
    <w:div w:id="237138762">
      <w:bodyDiv w:val="1"/>
      <w:marLeft w:val="0"/>
      <w:marRight w:val="0"/>
      <w:marTop w:val="0"/>
      <w:marBottom w:val="0"/>
      <w:divBdr>
        <w:top w:val="none" w:sz="0" w:space="0" w:color="auto"/>
        <w:left w:val="none" w:sz="0" w:space="0" w:color="auto"/>
        <w:bottom w:val="none" w:sz="0" w:space="0" w:color="auto"/>
        <w:right w:val="none" w:sz="0" w:space="0" w:color="auto"/>
      </w:divBdr>
      <w:divsChild>
        <w:div w:id="1475832132">
          <w:marLeft w:val="547"/>
          <w:marRight w:val="0"/>
          <w:marTop w:val="0"/>
          <w:marBottom w:val="0"/>
          <w:divBdr>
            <w:top w:val="none" w:sz="0" w:space="0" w:color="auto"/>
            <w:left w:val="none" w:sz="0" w:space="0" w:color="auto"/>
            <w:bottom w:val="none" w:sz="0" w:space="0" w:color="auto"/>
            <w:right w:val="none" w:sz="0" w:space="0" w:color="auto"/>
          </w:divBdr>
        </w:div>
      </w:divsChild>
    </w:div>
    <w:div w:id="240264062">
      <w:bodyDiv w:val="1"/>
      <w:marLeft w:val="0"/>
      <w:marRight w:val="0"/>
      <w:marTop w:val="0"/>
      <w:marBottom w:val="0"/>
      <w:divBdr>
        <w:top w:val="none" w:sz="0" w:space="0" w:color="auto"/>
        <w:left w:val="none" w:sz="0" w:space="0" w:color="auto"/>
        <w:bottom w:val="none" w:sz="0" w:space="0" w:color="auto"/>
        <w:right w:val="none" w:sz="0" w:space="0" w:color="auto"/>
      </w:divBdr>
      <w:divsChild>
        <w:div w:id="161625230">
          <w:marLeft w:val="0"/>
          <w:marRight w:val="0"/>
          <w:marTop w:val="0"/>
          <w:marBottom w:val="0"/>
          <w:divBdr>
            <w:top w:val="none" w:sz="0" w:space="0" w:color="auto"/>
            <w:left w:val="none" w:sz="0" w:space="0" w:color="auto"/>
            <w:bottom w:val="none" w:sz="0" w:space="0" w:color="auto"/>
            <w:right w:val="none" w:sz="0" w:space="0" w:color="auto"/>
          </w:divBdr>
        </w:div>
        <w:div w:id="816725337">
          <w:marLeft w:val="0"/>
          <w:marRight w:val="0"/>
          <w:marTop w:val="0"/>
          <w:marBottom w:val="0"/>
          <w:divBdr>
            <w:top w:val="none" w:sz="0" w:space="0" w:color="auto"/>
            <w:left w:val="none" w:sz="0" w:space="0" w:color="auto"/>
            <w:bottom w:val="none" w:sz="0" w:space="0" w:color="auto"/>
            <w:right w:val="none" w:sz="0" w:space="0" w:color="auto"/>
          </w:divBdr>
        </w:div>
        <w:div w:id="1346588745">
          <w:marLeft w:val="0"/>
          <w:marRight w:val="0"/>
          <w:marTop w:val="0"/>
          <w:marBottom w:val="0"/>
          <w:divBdr>
            <w:top w:val="none" w:sz="0" w:space="0" w:color="auto"/>
            <w:left w:val="none" w:sz="0" w:space="0" w:color="auto"/>
            <w:bottom w:val="none" w:sz="0" w:space="0" w:color="auto"/>
            <w:right w:val="none" w:sz="0" w:space="0" w:color="auto"/>
          </w:divBdr>
        </w:div>
      </w:divsChild>
    </w:div>
    <w:div w:id="334459373">
      <w:bodyDiv w:val="1"/>
      <w:marLeft w:val="0"/>
      <w:marRight w:val="0"/>
      <w:marTop w:val="0"/>
      <w:marBottom w:val="0"/>
      <w:divBdr>
        <w:top w:val="none" w:sz="0" w:space="0" w:color="auto"/>
        <w:left w:val="none" w:sz="0" w:space="0" w:color="auto"/>
        <w:bottom w:val="none" w:sz="0" w:space="0" w:color="auto"/>
        <w:right w:val="none" w:sz="0" w:space="0" w:color="auto"/>
      </w:divBdr>
    </w:div>
    <w:div w:id="343822286">
      <w:bodyDiv w:val="1"/>
      <w:marLeft w:val="0"/>
      <w:marRight w:val="0"/>
      <w:marTop w:val="0"/>
      <w:marBottom w:val="0"/>
      <w:divBdr>
        <w:top w:val="none" w:sz="0" w:space="0" w:color="auto"/>
        <w:left w:val="none" w:sz="0" w:space="0" w:color="auto"/>
        <w:bottom w:val="none" w:sz="0" w:space="0" w:color="auto"/>
        <w:right w:val="none" w:sz="0" w:space="0" w:color="auto"/>
      </w:divBdr>
    </w:div>
    <w:div w:id="434523842">
      <w:bodyDiv w:val="1"/>
      <w:marLeft w:val="0"/>
      <w:marRight w:val="0"/>
      <w:marTop w:val="0"/>
      <w:marBottom w:val="0"/>
      <w:divBdr>
        <w:top w:val="none" w:sz="0" w:space="0" w:color="auto"/>
        <w:left w:val="none" w:sz="0" w:space="0" w:color="auto"/>
        <w:bottom w:val="none" w:sz="0" w:space="0" w:color="auto"/>
        <w:right w:val="none" w:sz="0" w:space="0" w:color="auto"/>
      </w:divBdr>
      <w:divsChild>
        <w:div w:id="1091320832">
          <w:marLeft w:val="0"/>
          <w:marRight w:val="0"/>
          <w:marTop w:val="0"/>
          <w:marBottom w:val="0"/>
          <w:divBdr>
            <w:top w:val="none" w:sz="0" w:space="0" w:color="auto"/>
            <w:left w:val="none" w:sz="0" w:space="0" w:color="auto"/>
            <w:bottom w:val="none" w:sz="0" w:space="0" w:color="auto"/>
            <w:right w:val="none" w:sz="0" w:space="0" w:color="auto"/>
          </w:divBdr>
          <w:divsChild>
            <w:div w:id="23748686">
              <w:marLeft w:val="0"/>
              <w:marRight w:val="0"/>
              <w:marTop w:val="0"/>
              <w:marBottom w:val="0"/>
              <w:divBdr>
                <w:top w:val="none" w:sz="0" w:space="0" w:color="auto"/>
                <w:left w:val="none" w:sz="0" w:space="0" w:color="auto"/>
                <w:bottom w:val="none" w:sz="0" w:space="0" w:color="auto"/>
                <w:right w:val="none" w:sz="0" w:space="0" w:color="auto"/>
              </w:divBdr>
              <w:divsChild>
                <w:div w:id="345982357">
                  <w:marLeft w:val="0"/>
                  <w:marRight w:val="0"/>
                  <w:marTop w:val="0"/>
                  <w:marBottom w:val="0"/>
                  <w:divBdr>
                    <w:top w:val="none" w:sz="0" w:space="0" w:color="auto"/>
                    <w:left w:val="none" w:sz="0" w:space="0" w:color="auto"/>
                    <w:bottom w:val="none" w:sz="0" w:space="0" w:color="auto"/>
                    <w:right w:val="none" w:sz="0" w:space="0" w:color="auto"/>
                  </w:divBdr>
                  <w:divsChild>
                    <w:div w:id="10919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5238">
          <w:marLeft w:val="0"/>
          <w:marRight w:val="0"/>
          <w:marTop w:val="0"/>
          <w:marBottom w:val="0"/>
          <w:divBdr>
            <w:top w:val="none" w:sz="0" w:space="0" w:color="auto"/>
            <w:left w:val="none" w:sz="0" w:space="0" w:color="auto"/>
            <w:bottom w:val="none" w:sz="0" w:space="0" w:color="auto"/>
            <w:right w:val="none" w:sz="0" w:space="0" w:color="auto"/>
          </w:divBdr>
        </w:div>
        <w:div w:id="2097551993">
          <w:marLeft w:val="0"/>
          <w:marRight w:val="0"/>
          <w:marTop w:val="0"/>
          <w:marBottom w:val="0"/>
          <w:divBdr>
            <w:top w:val="none" w:sz="0" w:space="0" w:color="auto"/>
            <w:left w:val="none" w:sz="0" w:space="0" w:color="auto"/>
            <w:bottom w:val="none" w:sz="0" w:space="0" w:color="auto"/>
            <w:right w:val="none" w:sz="0" w:space="0" w:color="auto"/>
          </w:divBdr>
          <w:divsChild>
            <w:div w:id="1741824469">
              <w:marLeft w:val="0"/>
              <w:marRight w:val="0"/>
              <w:marTop w:val="0"/>
              <w:marBottom w:val="0"/>
              <w:divBdr>
                <w:top w:val="none" w:sz="0" w:space="0" w:color="auto"/>
                <w:left w:val="none" w:sz="0" w:space="0" w:color="auto"/>
                <w:bottom w:val="none" w:sz="0" w:space="0" w:color="auto"/>
                <w:right w:val="none" w:sz="0" w:space="0" w:color="auto"/>
              </w:divBdr>
              <w:divsChild>
                <w:div w:id="1546328545">
                  <w:marLeft w:val="0"/>
                  <w:marRight w:val="0"/>
                  <w:marTop w:val="0"/>
                  <w:marBottom w:val="0"/>
                  <w:divBdr>
                    <w:top w:val="none" w:sz="0" w:space="0" w:color="auto"/>
                    <w:left w:val="none" w:sz="0" w:space="0" w:color="auto"/>
                    <w:bottom w:val="none" w:sz="0" w:space="0" w:color="auto"/>
                    <w:right w:val="none" w:sz="0" w:space="0" w:color="auto"/>
                  </w:divBdr>
                  <w:divsChild>
                    <w:div w:id="1813018301">
                      <w:marLeft w:val="0"/>
                      <w:marRight w:val="0"/>
                      <w:marTop w:val="0"/>
                      <w:marBottom w:val="0"/>
                      <w:divBdr>
                        <w:top w:val="none" w:sz="0" w:space="0" w:color="auto"/>
                        <w:left w:val="none" w:sz="0" w:space="0" w:color="auto"/>
                        <w:bottom w:val="none" w:sz="0" w:space="0" w:color="auto"/>
                        <w:right w:val="none" w:sz="0" w:space="0" w:color="auto"/>
                      </w:divBdr>
                      <w:divsChild>
                        <w:div w:id="646513490">
                          <w:marLeft w:val="0"/>
                          <w:marRight w:val="0"/>
                          <w:marTop w:val="0"/>
                          <w:marBottom w:val="0"/>
                          <w:divBdr>
                            <w:top w:val="none" w:sz="0" w:space="0" w:color="auto"/>
                            <w:left w:val="none" w:sz="0" w:space="0" w:color="auto"/>
                            <w:bottom w:val="none" w:sz="0" w:space="0" w:color="auto"/>
                            <w:right w:val="none" w:sz="0" w:space="0" w:color="auto"/>
                          </w:divBdr>
                          <w:divsChild>
                            <w:div w:id="13300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0796">
      <w:bodyDiv w:val="1"/>
      <w:marLeft w:val="0"/>
      <w:marRight w:val="0"/>
      <w:marTop w:val="0"/>
      <w:marBottom w:val="0"/>
      <w:divBdr>
        <w:top w:val="none" w:sz="0" w:space="0" w:color="auto"/>
        <w:left w:val="none" w:sz="0" w:space="0" w:color="auto"/>
        <w:bottom w:val="none" w:sz="0" w:space="0" w:color="auto"/>
        <w:right w:val="none" w:sz="0" w:space="0" w:color="auto"/>
      </w:divBdr>
      <w:divsChild>
        <w:div w:id="225456800">
          <w:marLeft w:val="547"/>
          <w:marRight w:val="0"/>
          <w:marTop w:val="0"/>
          <w:marBottom w:val="0"/>
          <w:divBdr>
            <w:top w:val="none" w:sz="0" w:space="0" w:color="auto"/>
            <w:left w:val="none" w:sz="0" w:space="0" w:color="auto"/>
            <w:bottom w:val="none" w:sz="0" w:space="0" w:color="auto"/>
            <w:right w:val="none" w:sz="0" w:space="0" w:color="auto"/>
          </w:divBdr>
        </w:div>
        <w:div w:id="1326930832">
          <w:marLeft w:val="547"/>
          <w:marRight w:val="0"/>
          <w:marTop w:val="0"/>
          <w:marBottom w:val="0"/>
          <w:divBdr>
            <w:top w:val="none" w:sz="0" w:space="0" w:color="auto"/>
            <w:left w:val="none" w:sz="0" w:space="0" w:color="auto"/>
            <w:bottom w:val="none" w:sz="0" w:space="0" w:color="auto"/>
            <w:right w:val="none" w:sz="0" w:space="0" w:color="auto"/>
          </w:divBdr>
        </w:div>
        <w:div w:id="756055047">
          <w:marLeft w:val="547"/>
          <w:marRight w:val="0"/>
          <w:marTop w:val="0"/>
          <w:marBottom w:val="0"/>
          <w:divBdr>
            <w:top w:val="none" w:sz="0" w:space="0" w:color="auto"/>
            <w:left w:val="none" w:sz="0" w:space="0" w:color="auto"/>
            <w:bottom w:val="none" w:sz="0" w:space="0" w:color="auto"/>
            <w:right w:val="none" w:sz="0" w:space="0" w:color="auto"/>
          </w:divBdr>
        </w:div>
        <w:div w:id="1670793745">
          <w:marLeft w:val="547"/>
          <w:marRight w:val="0"/>
          <w:marTop w:val="0"/>
          <w:marBottom w:val="0"/>
          <w:divBdr>
            <w:top w:val="none" w:sz="0" w:space="0" w:color="auto"/>
            <w:left w:val="none" w:sz="0" w:space="0" w:color="auto"/>
            <w:bottom w:val="none" w:sz="0" w:space="0" w:color="auto"/>
            <w:right w:val="none" w:sz="0" w:space="0" w:color="auto"/>
          </w:divBdr>
        </w:div>
      </w:divsChild>
    </w:div>
    <w:div w:id="804812548">
      <w:bodyDiv w:val="1"/>
      <w:marLeft w:val="0"/>
      <w:marRight w:val="0"/>
      <w:marTop w:val="0"/>
      <w:marBottom w:val="0"/>
      <w:divBdr>
        <w:top w:val="none" w:sz="0" w:space="0" w:color="auto"/>
        <w:left w:val="none" w:sz="0" w:space="0" w:color="auto"/>
        <w:bottom w:val="none" w:sz="0" w:space="0" w:color="auto"/>
        <w:right w:val="none" w:sz="0" w:space="0" w:color="auto"/>
      </w:divBdr>
    </w:div>
    <w:div w:id="811143979">
      <w:bodyDiv w:val="1"/>
      <w:marLeft w:val="0"/>
      <w:marRight w:val="0"/>
      <w:marTop w:val="0"/>
      <w:marBottom w:val="0"/>
      <w:divBdr>
        <w:top w:val="none" w:sz="0" w:space="0" w:color="auto"/>
        <w:left w:val="none" w:sz="0" w:space="0" w:color="auto"/>
        <w:bottom w:val="none" w:sz="0" w:space="0" w:color="auto"/>
        <w:right w:val="none" w:sz="0" w:space="0" w:color="auto"/>
      </w:divBdr>
    </w:div>
    <w:div w:id="941451456">
      <w:bodyDiv w:val="1"/>
      <w:marLeft w:val="0"/>
      <w:marRight w:val="0"/>
      <w:marTop w:val="0"/>
      <w:marBottom w:val="0"/>
      <w:divBdr>
        <w:top w:val="none" w:sz="0" w:space="0" w:color="auto"/>
        <w:left w:val="none" w:sz="0" w:space="0" w:color="auto"/>
        <w:bottom w:val="none" w:sz="0" w:space="0" w:color="auto"/>
        <w:right w:val="none" w:sz="0" w:space="0" w:color="auto"/>
      </w:divBdr>
      <w:divsChild>
        <w:div w:id="2031224694">
          <w:marLeft w:val="0"/>
          <w:marRight w:val="0"/>
          <w:marTop w:val="0"/>
          <w:marBottom w:val="0"/>
          <w:divBdr>
            <w:top w:val="none" w:sz="0" w:space="0" w:color="auto"/>
            <w:left w:val="none" w:sz="0" w:space="0" w:color="auto"/>
            <w:bottom w:val="none" w:sz="0" w:space="0" w:color="auto"/>
            <w:right w:val="none" w:sz="0" w:space="0" w:color="auto"/>
          </w:divBdr>
          <w:divsChild>
            <w:div w:id="564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311">
      <w:bodyDiv w:val="1"/>
      <w:marLeft w:val="0"/>
      <w:marRight w:val="0"/>
      <w:marTop w:val="0"/>
      <w:marBottom w:val="0"/>
      <w:divBdr>
        <w:top w:val="none" w:sz="0" w:space="0" w:color="auto"/>
        <w:left w:val="none" w:sz="0" w:space="0" w:color="auto"/>
        <w:bottom w:val="none" w:sz="0" w:space="0" w:color="auto"/>
        <w:right w:val="none" w:sz="0" w:space="0" w:color="auto"/>
      </w:divBdr>
    </w:div>
    <w:div w:id="1060253979">
      <w:bodyDiv w:val="1"/>
      <w:marLeft w:val="0"/>
      <w:marRight w:val="0"/>
      <w:marTop w:val="0"/>
      <w:marBottom w:val="0"/>
      <w:divBdr>
        <w:top w:val="none" w:sz="0" w:space="0" w:color="auto"/>
        <w:left w:val="none" w:sz="0" w:space="0" w:color="auto"/>
        <w:bottom w:val="none" w:sz="0" w:space="0" w:color="auto"/>
        <w:right w:val="none" w:sz="0" w:space="0" w:color="auto"/>
      </w:divBdr>
      <w:divsChild>
        <w:div w:id="1377194198">
          <w:marLeft w:val="547"/>
          <w:marRight w:val="0"/>
          <w:marTop w:val="0"/>
          <w:marBottom w:val="0"/>
          <w:divBdr>
            <w:top w:val="none" w:sz="0" w:space="0" w:color="auto"/>
            <w:left w:val="none" w:sz="0" w:space="0" w:color="auto"/>
            <w:bottom w:val="none" w:sz="0" w:space="0" w:color="auto"/>
            <w:right w:val="none" w:sz="0" w:space="0" w:color="auto"/>
          </w:divBdr>
        </w:div>
      </w:divsChild>
    </w:div>
    <w:div w:id="1070998616">
      <w:bodyDiv w:val="1"/>
      <w:marLeft w:val="0"/>
      <w:marRight w:val="0"/>
      <w:marTop w:val="0"/>
      <w:marBottom w:val="0"/>
      <w:divBdr>
        <w:top w:val="none" w:sz="0" w:space="0" w:color="auto"/>
        <w:left w:val="none" w:sz="0" w:space="0" w:color="auto"/>
        <w:bottom w:val="none" w:sz="0" w:space="0" w:color="auto"/>
        <w:right w:val="none" w:sz="0" w:space="0" w:color="auto"/>
      </w:divBdr>
      <w:divsChild>
        <w:div w:id="159581850">
          <w:marLeft w:val="0"/>
          <w:marRight w:val="0"/>
          <w:marTop w:val="0"/>
          <w:marBottom w:val="0"/>
          <w:divBdr>
            <w:top w:val="none" w:sz="0" w:space="0" w:color="auto"/>
            <w:left w:val="none" w:sz="0" w:space="0" w:color="auto"/>
            <w:bottom w:val="none" w:sz="0" w:space="0" w:color="auto"/>
            <w:right w:val="none" w:sz="0" w:space="0" w:color="auto"/>
          </w:divBdr>
          <w:divsChild>
            <w:div w:id="207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9152">
      <w:bodyDiv w:val="1"/>
      <w:marLeft w:val="0"/>
      <w:marRight w:val="0"/>
      <w:marTop w:val="0"/>
      <w:marBottom w:val="0"/>
      <w:divBdr>
        <w:top w:val="none" w:sz="0" w:space="0" w:color="auto"/>
        <w:left w:val="none" w:sz="0" w:space="0" w:color="auto"/>
        <w:bottom w:val="none" w:sz="0" w:space="0" w:color="auto"/>
        <w:right w:val="none" w:sz="0" w:space="0" w:color="auto"/>
      </w:divBdr>
    </w:div>
    <w:div w:id="1195389648">
      <w:bodyDiv w:val="1"/>
      <w:marLeft w:val="0"/>
      <w:marRight w:val="0"/>
      <w:marTop w:val="0"/>
      <w:marBottom w:val="0"/>
      <w:divBdr>
        <w:top w:val="none" w:sz="0" w:space="0" w:color="auto"/>
        <w:left w:val="none" w:sz="0" w:space="0" w:color="auto"/>
        <w:bottom w:val="none" w:sz="0" w:space="0" w:color="auto"/>
        <w:right w:val="none" w:sz="0" w:space="0" w:color="auto"/>
      </w:divBdr>
    </w:div>
    <w:div w:id="1270352977">
      <w:bodyDiv w:val="1"/>
      <w:marLeft w:val="0"/>
      <w:marRight w:val="0"/>
      <w:marTop w:val="0"/>
      <w:marBottom w:val="0"/>
      <w:divBdr>
        <w:top w:val="none" w:sz="0" w:space="0" w:color="auto"/>
        <w:left w:val="none" w:sz="0" w:space="0" w:color="auto"/>
        <w:bottom w:val="none" w:sz="0" w:space="0" w:color="auto"/>
        <w:right w:val="none" w:sz="0" w:space="0" w:color="auto"/>
      </w:divBdr>
    </w:div>
    <w:div w:id="1374496433">
      <w:bodyDiv w:val="1"/>
      <w:marLeft w:val="0"/>
      <w:marRight w:val="0"/>
      <w:marTop w:val="0"/>
      <w:marBottom w:val="0"/>
      <w:divBdr>
        <w:top w:val="none" w:sz="0" w:space="0" w:color="auto"/>
        <w:left w:val="none" w:sz="0" w:space="0" w:color="auto"/>
        <w:bottom w:val="none" w:sz="0" w:space="0" w:color="auto"/>
        <w:right w:val="none" w:sz="0" w:space="0" w:color="auto"/>
      </w:divBdr>
    </w:div>
    <w:div w:id="1491141530">
      <w:bodyDiv w:val="1"/>
      <w:marLeft w:val="0"/>
      <w:marRight w:val="0"/>
      <w:marTop w:val="0"/>
      <w:marBottom w:val="0"/>
      <w:divBdr>
        <w:top w:val="none" w:sz="0" w:space="0" w:color="auto"/>
        <w:left w:val="none" w:sz="0" w:space="0" w:color="auto"/>
        <w:bottom w:val="none" w:sz="0" w:space="0" w:color="auto"/>
        <w:right w:val="none" w:sz="0" w:space="0" w:color="auto"/>
      </w:divBdr>
    </w:div>
    <w:div w:id="201676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1-AfDB-AUC%20SHaSA\CoDGs-SHaSA%20II%20V1\Jan-Mars17\SHaSA%20Vfinale\170222-SHaSA%20II-Fr%20Vfinale.docx" TargetMode="External"/><Relationship Id="rId26" Type="http://schemas.openxmlformats.org/officeDocument/2006/relationships/footer" Target="footer5.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uneca.org/content/abdallah-hamdok-appointed-acting-executive-secretary-economic-commission-africa" TargetMode="External"/><Relationship Id="rId34" Type="http://schemas.openxmlformats.org/officeDocument/2006/relationships/footer" Target="footer8.xml"/><Relationship Id="rId42" Type="http://schemas.openxmlformats.org/officeDocument/2006/relationships/footer" Target="footer9.xml"/><Relationship Id="rId47"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1-AfDB-AUC%20SHaSA\CoDGs-SHaSA%20II%20V1\Jan-Mars17\SHaSA%20Vfinale\170222-SHaSA%20II-Fr%20Vfinale.docx"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yperlink" Target="http://nsdsguidelines.paris21.org" TargetMode="Externa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file:///C:\1-AfDB-AUC%20SHaSA\CoDGs-SHaSA%20II%20V1\Jan-Mars17\SHaSA%20Vfinale\170222-SHaSA%20II-Fr%20Vfinale.docx" TargetMode="External"/><Relationship Id="rId20" Type="http://schemas.openxmlformats.org/officeDocument/2006/relationships/hyperlink" Target="http://www.uneca.org/stories/abdalla-hamdok-appointed-acting-executive-secretary-economic-commission-africa" TargetMode="External"/><Relationship Id="rId29" Type="http://schemas.openxmlformats.org/officeDocument/2006/relationships/footer" Target="foot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yperlink" Target="http://www.ihsn.org/home/download.php?file=Marrakech_Action_Plan_for_Statistics.pdf" TargetMode="External"/><Relationship Id="rId40" Type="http://schemas.openxmlformats.org/officeDocument/2006/relationships/header" Target="header13.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managingfordevelopmentresults.org/2ndRoundtable.htm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1-AfDB-AUC%20SHaSA\CoDGs-SHaSA%20II%20V1\Jan-Mars17\SHaSA%20Vfinale\170222-SHaSA%20II-Fr%20Vfinale.docx" TargetMode="External"/><Relationship Id="rId31" Type="http://schemas.openxmlformats.org/officeDocument/2006/relationships/footer" Target="footer7.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B51C-A4FF-4106-9F41-1F690315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143</Pages>
  <Words>53863</Words>
  <Characters>307020</Characters>
  <Application>Microsoft Office Word</Application>
  <DocSecurity>0</DocSecurity>
  <Lines>2558</Lines>
  <Paragraphs>720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360163</CharactersWithSpaces>
  <SharedDoc>false</SharedDoc>
  <HLinks>
    <vt:vector size="840" baseType="variant">
      <vt:variant>
        <vt:i4>113</vt:i4>
      </vt:variant>
      <vt:variant>
        <vt:i4>648</vt:i4>
      </vt:variant>
      <vt:variant>
        <vt:i4>0</vt:i4>
      </vt:variant>
      <vt:variant>
        <vt:i4>5</vt:i4>
      </vt:variant>
      <vt:variant>
        <vt:lpwstr>http://www.zamstats.gov.zm/census.php</vt:lpwstr>
      </vt:variant>
      <vt:variant>
        <vt:lpwstr/>
      </vt:variant>
      <vt:variant>
        <vt:i4>4587552</vt:i4>
      </vt:variant>
      <vt:variant>
        <vt:i4>645</vt:i4>
      </vt:variant>
      <vt:variant>
        <vt:i4>0</vt:i4>
      </vt:variant>
      <vt:variant>
        <vt:i4>5</vt:i4>
      </vt:variant>
      <vt:variant>
        <vt:lpwstr>http://www.tanzania.go.tz/census/</vt:lpwstr>
      </vt:variant>
      <vt:variant>
        <vt:lpwstr/>
      </vt:variant>
      <vt:variant>
        <vt:i4>7143497</vt:i4>
      </vt:variant>
      <vt:variant>
        <vt:i4>642</vt:i4>
      </vt:variant>
      <vt:variant>
        <vt:i4>0</vt:i4>
      </vt:variant>
      <vt:variant>
        <vt:i4>5</vt:i4>
      </vt:variant>
      <vt:variant>
        <vt:lpwstr>http://www.ubos.org</vt:lpwstr>
      </vt:variant>
      <vt:variant>
        <vt:lpwstr/>
      </vt:variant>
      <vt:variant>
        <vt:i4>6684779</vt:i4>
      </vt:variant>
      <vt:variant>
        <vt:i4>639</vt:i4>
      </vt:variant>
      <vt:variant>
        <vt:i4>0</vt:i4>
      </vt:variant>
      <vt:variant>
        <vt:i4>5</vt:i4>
      </vt:variant>
      <vt:variant>
        <vt:lpwstr>http://www.gov.sz/</vt:lpwstr>
      </vt:variant>
      <vt:variant>
        <vt:lpwstr/>
      </vt:variant>
      <vt:variant>
        <vt:i4>7733305</vt:i4>
      </vt:variant>
      <vt:variant>
        <vt:i4>636</vt:i4>
      </vt:variant>
      <vt:variant>
        <vt:i4>0</vt:i4>
      </vt:variant>
      <vt:variant>
        <vt:i4>5</vt:i4>
      </vt:variant>
      <vt:variant>
        <vt:lpwstr>http://www.cbs.gov.sd/</vt:lpwstr>
      </vt:variant>
      <vt:variant>
        <vt:lpwstr/>
      </vt:variant>
      <vt:variant>
        <vt:i4>7209060</vt:i4>
      </vt:variant>
      <vt:variant>
        <vt:i4>633</vt:i4>
      </vt:variant>
      <vt:variant>
        <vt:i4>0</vt:i4>
      </vt:variant>
      <vt:variant>
        <vt:i4>5</vt:i4>
      </vt:variant>
      <vt:variant>
        <vt:lpwstr>http://unstats.un.org/unsd/demographic/sources/census/censusdates.htm</vt:lpwstr>
      </vt:variant>
      <vt:variant>
        <vt:lpwstr>(P)#(P)</vt:lpwstr>
      </vt:variant>
      <vt:variant>
        <vt:i4>7864322</vt:i4>
      </vt:variant>
      <vt:variant>
        <vt:i4>630</vt:i4>
      </vt:variant>
      <vt:variant>
        <vt:i4>0</vt:i4>
      </vt:variant>
      <vt:variant>
        <vt:i4>5</vt:i4>
      </vt:variant>
      <vt:variant>
        <vt:lpwstr>http://www.statssa.gov.za/SpecialProjects/Census2001/Census2001.htm</vt:lpwstr>
      </vt:variant>
      <vt:variant>
        <vt:lpwstr/>
      </vt:variant>
      <vt:variant>
        <vt:i4>4915201</vt:i4>
      </vt:variant>
      <vt:variant>
        <vt:i4>627</vt:i4>
      </vt:variant>
      <vt:variant>
        <vt:i4>0</vt:i4>
      </vt:variant>
      <vt:variant>
        <vt:i4>5</vt:i4>
      </vt:variant>
      <vt:variant>
        <vt:lpwstr>http://www.statssa.gov.za/census01/Census96/HTML/default.htm</vt:lpwstr>
      </vt:variant>
      <vt:variant>
        <vt:lpwstr/>
      </vt:variant>
      <vt:variant>
        <vt:i4>7209060</vt:i4>
      </vt:variant>
      <vt:variant>
        <vt:i4>624</vt:i4>
      </vt:variant>
      <vt:variant>
        <vt:i4>0</vt:i4>
      </vt:variant>
      <vt:variant>
        <vt:i4>5</vt:i4>
      </vt:variant>
      <vt:variant>
        <vt:lpwstr>http://unstats.un.org/unsd/demographic/sources/census/censusdates.htm</vt:lpwstr>
      </vt:variant>
      <vt:variant>
        <vt:lpwstr>(2)#(2)</vt:lpwstr>
      </vt:variant>
      <vt:variant>
        <vt:i4>393234</vt:i4>
      </vt:variant>
      <vt:variant>
        <vt:i4>621</vt:i4>
      </vt:variant>
      <vt:variant>
        <vt:i4>0</vt:i4>
      </vt:variant>
      <vt:variant>
        <vt:i4>5</vt:i4>
      </vt:variant>
      <vt:variant>
        <vt:lpwstr>http://www.statistics.sl/census/census04.htm</vt:lpwstr>
      </vt:variant>
      <vt:variant>
        <vt:lpwstr/>
      </vt:variant>
      <vt:variant>
        <vt:i4>6946863</vt:i4>
      </vt:variant>
      <vt:variant>
        <vt:i4>618</vt:i4>
      </vt:variant>
      <vt:variant>
        <vt:i4>0</vt:i4>
      </vt:variant>
      <vt:variant>
        <vt:i4>5</vt:i4>
      </vt:variant>
      <vt:variant>
        <vt:lpwstr>http://www.nsb.gov.sc/</vt:lpwstr>
      </vt:variant>
      <vt:variant>
        <vt:lpwstr/>
      </vt:variant>
      <vt:variant>
        <vt:i4>6946863</vt:i4>
      </vt:variant>
      <vt:variant>
        <vt:i4>615</vt:i4>
      </vt:variant>
      <vt:variant>
        <vt:i4>0</vt:i4>
      </vt:variant>
      <vt:variant>
        <vt:i4>5</vt:i4>
      </vt:variant>
      <vt:variant>
        <vt:lpwstr>http://www.nsb.gov.sc/</vt:lpwstr>
      </vt:variant>
      <vt:variant>
        <vt:lpwstr/>
      </vt:variant>
      <vt:variant>
        <vt:i4>7209060</vt:i4>
      </vt:variant>
      <vt:variant>
        <vt:i4>612</vt:i4>
      </vt:variant>
      <vt:variant>
        <vt:i4>0</vt:i4>
      </vt:variant>
      <vt:variant>
        <vt:i4>5</vt:i4>
      </vt:variant>
      <vt:variant>
        <vt:lpwstr>http://unstats.un.org/unsd/demographic/sources/census/censusdates.htm</vt:lpwstr>
      </vt:variant>
      <vt:variant>
        <vt:lpwstr>(P)#(P)</vt:lpwstr>
      </vt:variant>
      <vt:variant>
        <vt:i4>7929862</vt:i4>
      </vt:variant>
      <vt:variant>
        <vt:i4>609</vt:i4>
      </vt:variant>
      <vt:variant>
        <vt:i4>0</vt:i4>
      </vt:variant>
      <vt:variant>
        <vt:i4>5</vt:i4>
      </vt:variant>
      <vt:variant>
        <vt:lpwstr>http://www.ansd.sn/</vt:lpwstr>
      </vt:variant>
      <vt:variant>
        <vt:lpwstr/>
      </vt:variant>
      <vt:variant>
        <vt:i4>917601</vt:i4>
      </vt:variant>
      <vt:variant>
        <vt:i4>606</vt:i4>
      </vt:variant>
      <vt:variant>
        <vt:i4>0</vt:i4>
      </vt:variant>
      <vt:variant>
        <vt:i4>5</vt:i4>
      </vt:variant>
      <vt:variant>
        <vt:lpwstr>http://www.ine.st/populacao/populacao.htm</vt:lpwstr>
      </vt:variant>
      <vt:variant>
        <vt:lpwstr/>
      </vt:variant>
      <vt:variant>
        <vt:i4>7536715</vt:i4>
      </vt:variant>
      <vt:variant>
        <vt:i4>603</vt:i4>
      </vt:variant>
      <vt:variant>
        <vt:i4>0</vt:i4>
      </vt:variant>
      <vt:variant>
        <vt:i4>5</vt:i4>
      </vt:variant>
      <vt:variant>
        <vt:lpwstr>http://www.statistics.gov.rw/?rubrique2</vt:lpwstr>
      </vt:variant>
      <vt:variant>
        <vt:lpwstr/>
      </vt:variant>
      <vt:variant>
        <vt:i4>2359335</vt:i4>
      </vt:variant>
      <vt:variant>
        <vt:i4>600</vt:i4>
      </vt:variant>
      <vt:variant>
        <vt:i4>0</vt:i4>
      </vt:variant>
      <vt:variant>
        <vt:i4>5</vt:i4>
      </vt:variant>
      <vt:variant>
        <vt:lpwstr>http://www.population.gov.ng/events.php-pageNum_rsNewIndex=2&amp;totalRows_rsNewIndex=28.htm</vt:lpwstr>
      </vt:variant>
      <vt:variant>
        <vt:lpwstr/>
      </vt:variant>
      <vt:variant>
        <vt:i4>7209060</vt:i4>
      </vt:variant>
      <vt:variant>
        <vt:i4>597</vt:i4>
      </vt:variant>
      <vt:variant>
        <vt:i4>0</vt:i4>
      </vt:variant>
      <vt:variant>
        <vt:i4>5</vt:i4>
      </vt:variant>
      <vt:variant>
        <vt:lpwstr>http://unstats.un.org/unsd/demographic/sources/census/censusdates.htm</vt:lpwstr>
      </vt:variant>
      <vt:variant>
        <vt:lpwstr>(P)#(P)</vt:lpwstr>
      </vt:variant>
      <vt:variant>
        <vt:i4>6291526</vt:i4>
      </vt:variant>
      <vt:variant>
        <vt:i4>594</vt:i4>
      </vt:variant>
      <vt:variant>
        <vt:i4>0</vt:i4>
      </vt:variant>
      <vt:variant>
        <vt:i4>5</vt:i4>
      </vt:variant>
      <vt:variant>
        <vt:lpwstr>http://www.stat-niger.org/frame/demographie.htm</vt:lpwstr>
      </vt:variant>
      <vt:variant>
        <vt:lpwstr/>
      </vt:variant>
      <vt:variant>
        <vt:i4>6488104</vt:i4>
      </vt:variant>
      <vt:variant>
        <vt:i4>591</vt:i4>
      </vt:variant>
      <vt:variant>
        <vt:i4>0</vt:i4>
      </vt:variant>
      <vt:variant>
        <vt:i4>5</vt:i4>
      </vt:variant>
      <vt:variant>
        <vt:lpwstr>http://www.npc.gov.na/census/index.htm</vt:lpwstr>
      </vt:variant>
      <vt:variant>
        <vt:lpwstr/>
      </vt:variant>
      <vt:variant>
        <vt:i4>5373968</vt:i4>
      </vt:variant>
      <vt:variant>
        <vt:i4>588</vt:i4>
      </vt:variant>
      <vt:variant>
        <vt:i4>0</vt:i4>
      </vt:variant>
      <vt:variant>
        <vt:i4>5</vt:i4>
      </vt:variant>
      <vt:variant>
        <vt:lpwstr>http://www.ine.gov.mz/home_page/censo2007</vt:lpwstr>
      </vt:variant>
      <vt:variant>
        <vt:lpwstr/>
      </vt:variant>
      <vt:variant>
        <vt:i4>7209060</vt:i4>
      </vt:variant>
      <vt:variant>
        <vt:i4>585</vt:i4>
      </vt:variant>
      <vt:variant>
        <vt:i4>0</vt:i4>
      </vt:variant>
      <vt:variant>
        <vt:i4>5</vt:i4>
      </vt:variant>
      <vt:variant>
        <vt:lpwstr>http://unstats.un.org/unsd/demographic/sources/census/censusdates.htm</vt:lpwstr>
      </vt:variant>
      <vt:variant>
        <vt:lpwstr>(P)#(P)</vt:lpwstr>
      </vt:variant>
      <vt:variant>
        <vt:i4>5373968</vt:i4>
      </vt:variant>
      <vt:variant>
        <vt:i4>582</vt:i4>
      </vt:variant>
      <vt:variant>
        <vt:i4>0</vt:i4>
      </vt:variant>
      <vt:variant>
        <vt:i4>5</vt:i4>
      </vt:variant>
      <vt:variant>
        <vt:lpwstr>http://www.ine.gov.mz/home_page/censo2007</vt:lpwstr>
      </vt:variant>
      <vt:variant>
        <vt:lpwstr/>
      </vt:variant>
      <vt:variant>
        <vt:i4>7405692</vt:i4>
      </vt:variant>
      <vt:variant>
        <vt:i4>579</vt:i4>
      </vt:variant>
      <vt:variant>
        <vt:i4>0</vt:i4>
      </vt:variant>
      <vt:variant>
        <vt:i4>5</vt:i4>
      </vt:variant>
      <vt:variant>
        <vt:lpwstr>http://www.hcp.ma/</vt:lpwstr>
      </vt:variant>
      <vt:variant>
        <vt:lpwstr/>
      </vt:variant>
      <vt:variant>
        <vt:i4>7209060</vt:i4>
      </vt:variant>
      <vt:variant>
        <vt:i4>576</vt:i4>
      </vt:variant>
      <vt:variant>
        <vt:i4>0</vt:i4>
      </vt:variant>
      <vt:variant>
        <vt:i4>5</vt:i4>
      </vt:variant>
      <vt:variant>
        <vt:lpwstr>http://unstats.un.org/unsd/demographic/sources/census/censusdates.htm</vt:lpwstr>
      </vt:variant>
      <vt:variant>
        <vt:lpwstr>(H)#(H)</vt:lpwstr>
      </vt:variant>
      <vt:variant>
        <vt:i4>3670080</vt:i4>
      </vt:variant>
      <vt:variant>
        <vt:i4>573</vt:i4>
      </vt:variant>
      <vt:variant>
        <vt:i4>0</vt:i4>
      </vt:variant>
      <vt:variant>
        <vt:i4>5</vt:i4>
      </vt:variant>
      <vt:variant>
        <vt:lpwstr>http://www.gov.mu/portal/goc/cso/cenques_1.htm</vt:lpwstr>
      </vt:variant>
      <vt:variant>
        <vt:lpwstr/>
      </vt:variant>
      <vt:variant>
        <vt:i4>7209060</vt:i4>
      </vt:variant>
      <vt:variant>
        <vt:i4>570</vt:i4>
      </vt:variant>
      <vt:variant>
        <vt:i4>0</vt:i4>
      </vt:variant>
      <vt:variant>
        <vt:i4>5</vt:i4>
      </vt:variant>
      <vt:variant>
        <vt:lpwstr>http://unstats.un.org/unsd/demographic/sources/census/censusdates.htm</vt:lpwstr>
      </vt:variant>
      <vt:variant>
        <vt:lpwstr>(H)#(H)</vt:lpwstr>
      </vt:variant>
      <vt:variant>
        <vt:i4>7209060</vt:i4>
      </vt:variant>
      <vt:variant>
        <vt:i4>567</vt:i4>
      </vt:variant>
      <vt:variant>
        <vt:i4>0</vt:i4>
      </vt:variant>
      <vt:variant>
        <vt:i4>5</vt:i4>
      </vt:variant>
      <vt:variant>
        <vt:lpwstr>http://unstats.un.org/unsd/demographic/sources/census/censusdates.htm</vt:lpwstr>
      </vt:variant>
      <vt:variant>
        <vt:lpwstr>(P)#(P)</vt:lpwstr>
      </vt:variant>
      <vt:variant>
        <vt:i4>3670080</vt:i4>
      </vt:variant>
      <vt:variant>
        <vt:i4>564</vt:i4>
      </vt:variant>
      <vt:variant>
        <vt:i4>0</vt:i4>
      </vt:variant>
      <vt:variant>
        <vt:i4>5</vt:i4>
      </vt:variant>
      <vt:variant>
        <vt:lpwstr>http://www.gov.mu/portal/goc/cso/cenques_1.htm</vt:lpwstr>
      </vt:variant>
      <vt:variant>
        <vt:lpwstr/>
      </vt:variant>
      <vt:variant>
        <vt:i4>7209060</vt:i4>
      </vt:variant>
      <vt:variant>
        <vt:i4>561</vt:i4>
      </vt:variant>
      <vt:variant>
        <vt:i4>0</vt:i4>
      </vt:variant>
      <vt:variant>
        <vt:i4>5</vt:i4>
      </vt:variant>
      <vt:variant>
        <vt:lpwstr>http://unstats.un.org/unsd/demographic/sources/census/censusdates.htm</vt:lpwstr>
      </vt:variant>
      <vt:variant>
        <vt:lpwstr>(P)#(P)</vt:lpwstr>
      </vt:variant>
      <vt:variant>
        <vt:i4>4128772</vt:i4>
      </vt:variant>
      <vt:variant>
        <vt:i4>558</vt:i4>
      </vt:variant>
      <vt:variant>
        <vt:i4>0</vt:i4>
      </vt:variant>
      <vt:variant>
        <vt:i4>5</vt:i4>
      </vt:variant>
      <vt:variant>
        <vt:lpwstr>http://www.dnsi.gov.ml/</vt:lpwstr>
      </vt:variant>
      <vt:variant>
        <vt:lpwstr/>
      </vt:variant>
      <vt:variant>
        <vt:i4>3670142</vt:i4>
      </vt:variant>
      <vt:variant>
        <vt:i4>555</vt:i4>
      </vt:variant>
      <vt:variant>
        <vt:i4>0</vt:i4>
      </vt:variant>
      <vt:variant>
        <vt:i4>5</vt:i4>
      </vt:variant>
      <vt:variant>
        <vt:lpwstr>http://www.nso.malawi.net/</vt:lpwstr>
      </vt:variant>
      <vt:variant>
        <vt:lpwstr/>
      </vt:variant>
      <vt:variant>
        <vt:i4>4259945</vt:i4>
      </vt:variant>
      <vt:variant>
        <vt:i4>552</vt:i4>
      </vt:variant>
      <vt:variant>
        <vt:i4>0</vt:i4>
      </vt:variant>
      <vt:variant>
        <vt:i4>5</vt:i4>
      </vt:variant>
      <vt:variant>
        <vt:lpwstr>http://www.nso.malawi.net/data_on_line/demography/census_98/census_results.html</vt:lpwstr>
      </vt:variant>
      <vt:variant>
        <vt:lpwstr/>
      </vt:variant>
      <vt:variant>
        <vt:i4>6815779</vt:i4>
      </vt:variant>
      <vt:variant>
        <vt:i4>549</vt:i4>
      </vt:variant>
      <vt:variant>
        <vt:i4>0</vt:i4>
      </vt:variant>
      <vt:variant>
        <vt:i4>5</vt:i4>
      </vt:variant>
      <vt:variant>
        <vt:lpwstr>http://www.bos.gov.ls/</vt:lpwstr>
      </vt:variant>
      <vt:variant>
        <vt:lpwstr/>
      </vt:variant>
      <vt:variant>
        <vt:i4>7209060</vt:i4>
      </vt:variant>
      <vt:variant>
        <vt:i4>546</vt:i4>
      </vt:variant>
      <vt:variant>
        <vt:i4>0</vt:i4>
      </vt:variant>
      <vt:variant>
        <vt:i4>5</vt:i4>
      </vt:variant>
      <vt:variant>
        <vt:lpwstr>http://unstats.un.org/unsd/demographic/sources/census/censusdates.htm</vt:lpwstr>
      </vt:variant>
      <vt:variant>
        <vt:lpwstr>(P)#(P)</vt:lpwstr>
      </vt:variant>
      <vt:variant>
        <vt:i4>1507383</vt:i4>
      </vt:variant>
      <vt:variant>
        <vt:i4>543</vt:i4>
      </vt:variant>
      <vt:variant>
        <vt:i4>0</vt:i4>
      </vt:variant>
      <vt:variant>
        <vt:i4>5</vt:i4>
      </vt:variant>
      <vt:variant>
        <vt:lpwstr>http://www.cbs.go.ke/</vt:lpwstr>
      </vt:variant>
      <vt:variant>
        <vt:lpwstr/>
      </vt:variant>
      <vt:variant>
        <vt:i4>7209060</vt:i4>
      </vt:variant>
      <vt:variant>
        <vt:i4>540</vt:i4>
      </vt:variant>
      <vt:variant>
        <vt:i4>0</vt:i4>
      </vt:variant>
      <vt:variant>
        <vt:i4>5</vt:i4>
      </vt:variant>
      <vt:variant>
        <vt:lpwstr>http://unstats.un.org/unsd/demographic/sources/census/censusdates.htm</vt:lpwstr>
      </vt:variant>
      <vt:variant>
        <vt:lpwstr>(P)#(P)</vt:lpwstr>
      </vt:variant>
      <vt:variant>
        <vt:i4>1114202</vt:i4>
      </vt:variant>
      <vt:variant>
        <vt:i4>537</vt:i4>
      </vt:variant>
      <vt:variant>
        <vt:i4>0</vt:i4>
      </vt:variant>
      <vt:variant>
        <vt:i4>5</vt:i4>
      </vt:variant>
      <vt:variant>
        <vt:lpwstr>http://www.stat-guinebissau.com/</vt:lpwstr>
      </vt:variant>
      <vt:variant>
        <vt:lpwstr/>
      </vt:variant>
      <vt:variant>
        <vt:i4>6422600</vt:i4>
      </vt:variant>
      <vt:variant>
        <vt:i4>534</vt:i4>
      </vt:variant>
      <vt:variant>
        <vt:i4>0</vt:i4>
      </vt:variant>
      <vt:variant>
        <vt:i4>5</vt:i4>
      </vt:variant>
      <vt:variant>
        <vt:lpwstr>http://www.stat-guinee.org/</vt:lpwstr>
      </vt:variant>
      <vt:variant>
        <vt:lpwstr/>
      </vt:variant>
      <vt:variant>
        <vt:i4>2359333</vt:i4>
      </vt:variant>
      <vt:variant>
        <vt:i4>531</vt:i4>
      </vt:variant>
      <vt:variant>
        <vt:i4>0</vt:i4>
      </vt:variant>
      <vt:variant>
        <vt:i4>5</vt:i4>
      </vt:variant>
      <vt:variant>
        <vt:lpwstr>http://www.gambia.gm/Statistics/Statistics.htm</vt:lpwstr>
      </vt:variant>
      <vt:variant>
        <vt:lpwstr/>
      </vt:variant>
      <vt:variant>
        <vt:i4>7209060</vt:i4>
      </vt:variant>
      <vt:variant>
        <vt:i4>528</vt:i4>
      </vt:variant>
      <vt:variant>
        <vt:i4>0</vt:i4>
      </vt:variant>
      <vt:variant>
        <vt:i4>5</vt:i4>
      </vt:variant>
      <vt:variant>
        <vt:lpwstr>http://unstats.un.org/unsd/demographic/sources/census/censusdates.htm</vt:lpwstr>
      </vt:variant>
      <vt:variant>
        <vt:lpwstr>(P)#(P)</vt:lpwstr>
      </vt:variant>
      <vt:variant>
        <vt:i4>7209060</vt:i4>
      </vt:variant>
      <vt:variant>
        <vt:i4>525</vt:i4>
      </vt:variant>
      <vt:variant>
        <vt:i4>0</vt:i4>
      </vt:variant>
      <vt:variant>
        <vt:i4>5</vt:i4>
      </vt:variant>
      <vt:variant>
        <vt:lpwstr>http://unstats.un.org/unsd/demographic/sources/census/censusdates.htm</vt:lpwstr>
      </vt:variant>
      <vt:variant>
        <vt:lpwstr>(P)#(P)</vt:lpwstr>
      </vt:variant>
      <vt:variant>
        <vt:i4>7471160</vt:i4>
      </vt:variant>
      <vt:variant>
        <vt:i4>522</vt:i4>
      </vt:variant>
      <vt:variant>
        <vt:i4>0</vt:i4>
      </vt:variant>
      <vt:variant>
        <vt:i4>5</vt:i4>
      </vt:variant>
      <vt:variant>
        <vt:lpwstr>http://www.csa.gov.et/</vt:lpwstr>
      </vt:variant>
      <vt:variant>
        <vt:lpwstr/>
      </vt:variant>
      <vt:variant>
        <vt:i4>3932238</vt:i4>
      </vt:variant>
      <vt:variant>
        <vt:i4>519</vt:i4>
      </vt:variant>
      <vt:variant>
        <vt:i4>0</vt:i4>
      </vt:variant>
      <vt:variant>
        <vt:i4>5</vt:i4>
      </vt:variant>
      <vt:variant>
        <vt:lpwstr>http://www.csa.gov.et/surveys/Population and Housing Census 1994/survey0/index.html</vt:lpwstr>
      </vt:variant>
      <vt:variant>
        <vt:lpwstr/>
      </vt:variant>
      <vt:variant>
        <vt:i4>7209060</vt:i4>
      </vt:variant>
      <vt:variant>
        <vt:i4>516</vt:i4>
      </vt:variant>
      <vt:variant>
        <vt:i4>0</vt:i4>
      </vt:variant>
      <vt:variant>
        <vt:i4>5</vt:i4>
      </vt:variant>
      <vt:variant>
        <vt:lpwstr>http://unstats.un.org/unsd/demographic/sources/census/censusdates.htm</vt:lpwstr>
      </vt:variant>
      <vt:variant>
        <vt:lpwstr>(P)#(P)</vt:lpwstr>
      </vt:variant>
      <vt:variant>
        <vt:i4>3145776</vt:i4>
      </vt:variant>
      <vt:variant>
        <vt:i4>513</vt:i4>
      </vt:variant>
      <vt:variant>
        <vt:i4>0</vt:i4>
      </vt:variant>
      <vt:variant>
        <vt:i4>5</vt:i4>
      </vt:variant>
      <vt:variant>
        <vt:lpwstr>http://www.msrintranet.capmas.gov.eg/pls/fdl/tst12e?action=&amp;lname=</vt:lpwstr>
      </vt:variant>
      <vt:variant>
        <vt:lpwstr/>
      </vt:variant>
      <vt:variant>
        <vt:i4>131139</vt:i4>
      </vt:variant>
      <vt:variant>
        <vt:i4>510</vt:i4>
      </vt:variant>
      <vt:variant>
        <vt:i4>0</vt:i4>
      </vt:variant>
      <vt:variant>
        <vt:i4>5</vt:i4>
      </vt:variant>
      <vt:variant>
        <vt:lpwstr>http://www.ministere-finances.dj/?p=statistiques</vt:lpwstr>
      </vt:variant>
      <vt:variant>
        <vt:lpwstr/>
      </vt:variant>
      <vt:variant>
        <vt:i4>7471194</vt:i4>
      </vt:variant>
      <vt:variant>
        <vt:i4>507</vt:i4>
      </vt:variant>
      <vt:variant>
        <vt:i4>0</vt:i4>
      </vt:variant>
      <vt:variant>
        <vt:i4>5</vt:i4>
      </vt:variant>
      <vt:variant>
        <vt:lpwstr>http://www.ins.ci/gene/gene1_2.htm</vt:lpwstr>
      </vt:variant>
      <vt:variant>
        <vt:lpwstr/>
      </vt:variant>
      <vt:variant>
        <vt:i4>5636136</vt:i4>
      </vt:variant>
      <vt:variant>
        <vt:i4>504</vt:i4>
      </vt:variant>
      <vt:variant>
        <vt:i4>0</vt:i4>
      </vt:variant>
      <vt:variant>
        <vt:i4>5</vt:i4>
      </vt:variant>
      <vt:variant>
        <vt:lpwstr>http://www.cnsee.org/</vt:lpwstr>
      </vt:variant>
      <vt:variant>
        <vt:lpwstr/>
      </vt:variant>
      <vt:variant>
        <vt:i4>7209060</vt:i4>
      </vt:variant>
      <vt:variant>
        <vt:i4>501</vt:i4>
      </vt:variant>
      <vt:variant>
        <vt:i4>0</vt:i4>
      </vt:variant>
      <vt:variant>
        <vt:i4>5</vt:i4>
      </vt:variant>
      <vt:variant>
        <vt:lpwstr>http://unstats.un.org/unsd/demographic/sources/census/censusdates.htm</vt:lpwstr>
      </vt:variant>
      <vt:variant>
        <vt:lpwstr>(1)#(1)</vt:lpwstr>
      </vt:variant>
      <vt:variant>
        <vt:i4>524367</vt:i4>
      </vt:variant>
      <vt:variant>
        <vt:i4>498</vt:i4>
      </vt:variant>
      <vt:variant>
        <vt:i4>0</vt:i4>
      </vt:variant>
      <vt:variant>
        <vt:i4>5</vt:i4>
      </vt:variant>
      <vt:variant>
        <vt:lpwstr>http://www.inseed-tchad.org/</vt:lpwstr>
      </vt:variant>
      <vt:variant>
        <vt:lpwstr/>
      </vt:variant>
      <vt:variant>
        <vt:i4>786491</vt:i4>
      </vt:variant>
      <vt:variant>
        <vt:i4>495</vt:i4>
      </vt:variant>
      <vt:variant>
        <vt:i4>0</vt:i4>
      </vt:variant>
      <vt:variant>
        <vt:i4>5</vt:i4>
      </vt:variant>
      <vt:variant>
        <vt:lpwstr>http://www.stat-centrafrique.com/</vt:lpwstr>
      </vt:variant>
      <vt:variant>
        <vt:lpwstr/>
      </vt:variant>
      <vt:variant>
        <vt:i4>7012454</vt:i4>
      </vt:variant>
      <vt:variant>
        <vt:i4>492</vt:i4>
      </vt:variant>
      <vt:variant>
        <vt:i4>0</vt:i4>
      </vt:variant>
      <vt:variant>
        <vt:i4>5</vt:i4>
      </vt:variant>
      <vt:variant>
        <vt:lpwstr>http://www.ine.cv/</vt:lpwstr>
      </vt:variant>
      <vt:variant>
        <vt:lpwstr/>
      </vt:variant>
      <vt:variant>
        <vt:i4>6750297</vt:i4>
      </vt:variant>
      <vt:variant>
        <vt:i4>489</vt:i4>
      </vt:variant>
      <vt:variant>
        <vt:i4>0</vt:i4>
      </vt:variant>
      <vt:variant>
        <vt:i4>5</vt:i4>
      </vt:variant>
      <vt:variant>
        <vt:lpwstr>http://www.statistics-cameroon.org/</vt:lpwstr>
      </vt:variant>
      <vt:variant>
        <vt:lpwstr/>
      </vt:variant>
      <vt:variant>
        <vt:i4>5177348</vt:i4>
      </vt:variant>
      <vt:variant>
        <vt:i4>486</vt:i4>
      </vt:variant>
      <vt:variant>
        <vt:i4>0</vt:i4>
      </vt:variant>
      <vt:variant>
        <vt:i4>5</vt:i4>
      </vt:variant>
      <vt:variant>
        <vt:lpwstr>http://burundistats.org/</vt:lpwstr>
      </vt:variant>
      <vt:variant>
        <vt:lpwstr/>
      </vt:variant>
      <vt:variant>
        <vt:i4>7929879</vt:i4>
      </vt:variant>
      <vt:variant>
        <vt:i4>483</vt:i4>
      </vt:variant>
      <vt:variant>
        <vt:i4>0</vt:i4>
      </vt:variant>
      <vt:variant>
        <vt:i4>5</vt:i4>
      </vt:variant>
      <vt:variant>
        <vt:lpwstr>http://www.insd.bf/</vt:lpwstr>
      </vt:variant>
      <vt:variant>
        <vt:lpwstr/>
      </vt:variant>
      <vt:variant>
        <vt:i4>7209060</vt:i4>
      </vt:variant>
      <vt:variant>
        <vt:i4>480</vt:i4>
      </vt:variant>
      <vt:variant>
        <vt:i4>0</vt:i4>
      </vt:variant>
      <vt:variant>
        <vt:i4>5</vt:i4>
      </vt:variant>
      <vt:variant>
        <vt:lpwstr>http://unstats.un.org/unsd/demographic/sources/census/censusdates.htm</vt:lpwstr>
      </vt:variant>
      <vt:variant>
        <vt:lpwstr>(P)#(P)</vt:lpwstr>
      </vt:variant>
      <vt:variant>
        <vt:i4>5505083</vt:i4>
      </vt:variant>
      <vt:variant>
        <vt:i4>477</vt:i4>
      </vt:variant>
      <vt:variant>
        <vt:i4>0</vt:i4>
      </vt:variant>
      <vt:variant>
        <vt:i4>5</vt:i4>
      </vt:variant>
      <vt:variant>
        <vt:lpwstr>http://www.cso.gov.bw</vt:lpwstr>
      </vt:variant>
      <vt:variant>
        <vt:lpwstr/>
      </vt:variant>
      <vt:variant>
        <vt:i4>4522000</vt:i4>
      </vt:variant>
      <vt:variant>
        <vt:i4>474</vt:i4>
      </vt:variant>
      <vt:variant>
        <vt:i4>0</vt:i4>
      </vt:variant>
      <vt:variant>
        <vt:i4>5</vt:i4>
      </vt:variant>
      <vt:variant>
        <vt:lpwstr>http://www.insae-bj.org/</vt:lpwstr>
      </vt:variant>
      <vt:variant>
        <vt:lpwstr/>
      </vt:variant>
      <vt:variant>
        <vt:i4>4128857</vt:i4>
      </vt:variant>
      <vt:variant>
        <vt:i4>471</vt:i4>
      </vt:variant>
      <vt:variant>
        <vt:i4>0</vt:i4>
      </vt:variant>
      <vt:variant>
        <vt:i4>5</vt:i4>
      </vt:variant>
      <vt:variant>
        <vt:lpwstr>http://rgph2008.ons.dz/</vt:lpwstr>
      </vt:variant>
      <vt:variant>
        <vt:lpwstr/>
      </vt:variant>
      <vt:variant>
        <vt:i4>5111903</vt:i4>
      </vt:variant>
      <vt:variant>
        <vt:i4>468</vt:i4>
      </vt:variant>
      <vt:variant>
        <vt:i4>0</vt:i4>
      </vt:variant>
      <vt:variant>
        <vt:i4>5</vt:i4>
      </vt:variant>
      <vt:variant>
        <vt:lpwstr>http://www.ons.dz/English/statistics.htm</vt:lpwstr>
      </vt:variant>
      <vt:variant>
        <vt:lpwstr/>
      </vt:variant>
      <vt:variant>
        <vt:i4>5046372</vt:i4>
      </vt:variant>
      <vt:variant>
        <vt:i4>465</vt:i4>
      </vt:variant>
      <vt:variant>
        <vt:i4>0</vt:i4>
      </vt:variant>
      <vt:variant>
        <vt:i4>5</vt:i4>
      </vt:variant>
      <vt:variant>
        <vt:lpwstr>http://unstats.un.org/unsd/demographic/sources/census/censusdates.htm</vt:lpwstr>
      </vt:variant>
      <vt:variant>
        <vt:lpwstr/>
      </vt:variant>
      <vt:variant>
        <vt:i4>4522088</vt:i4>
      </vt:variant>
      <vt:variant>
        <vt:i4>462</vt:i4>
      </vt:variant>
      <vt:variant>
        <vt:i4>0</vt:i4>
      </vt:variant>
      <vt:variant>
        <vt:i4>5</vt:i4>
      </vt:variant>
      <vt:variant>
        <vt:lpwstr>http://www.ihsn.org/home/download.php?file=Marrakech_Action_Plan_for_Statistics.pdf</vt:lpwstr>
      </vt:variant>
      <vt:variant>
        <vt:lpwstr/>
      </vt:variant>
      <vt:variant>
        <vt:i4>7208975</vt:i4>
      </vt:variant>
      <vt:variant>
        <vt:i4>459</vt:i4>
      </vt:variant>
      <vt:variant>
        <vt:i4>0</vt:i4>
      </vt:variant>
      <vt:variant>
        <vt:i4>5</vt:i4>
      </vt:variant>
      <vt:variant>
        <vt:lpwstr>http://www.managingfordevelopmentresults.org/2ndRoundtable.html</vt:lpwstr>
      </vt:variant>
      <vt:variant>
        <vt:lpwstr/>
      </vt:variant>
      <vt:variant>
        <vt:i4>1376266</vt:i4>
      </vt:variant>
      <vt:variant>
        <vt:i4>452</vt:i4>
      </vt:variant>
      <vt:variant>
        <vt:i4>0</vt:i4>
      </vt:variant>
      <vt:variant>
        <vt:i4>5</vt:i4>
      </vt:variant>
      <vt:variant>
        <vt:lpwstr/>
      </vt:variant>
      <vt:variant>
        <vt:lpwstr>_Toc466206901</vt:lpwstr>
      </vt:variant>
      <vt:variant>
        <vt:i4>1376267</vt:i4>
      </vt:variant>
      <vt:variant>
        <vt:i4>446</vt:i4>
      </vt:variant>
      <vt:variant>
        <vt:i4>0</vt:i4>
      </vt:variant>
      <vt:variant>
        <vt:i4>5</vt:i4>
      </vt:variant>
      <vt:variant>
        <vt:lpwstr/>
      </vt:variant>
      <vt:variant>
        <vt:lpwstr>_Toc466206900</vt:lpwstr>
      </vt:variant>
      <vt:variant>
        <vt:i4>1835011</vt:i4>
      </vt:variant>
      <vt:variant>
        <vt:i4>440</vt:i4>
      </vt:variant>
      <vt:variant>
        <vt:i4>0</vt:i4>
      </vt:variant>
      <vt:variant>
        <vt:i4>5</vt:i4>
      </vt:variant>
      <vt:variant>
        <vt:lpwstr/>
      </vt:variant>
      <vt:variant>
        <vt:lpwstr>_Toc466206899</vt:lpwstr>
      </vt:variant>
      <vt:variant>
        <vt:i4>1835010</vt:i4>
      </vt:variant>
      <vt:variant>
        <vt:i4>434</vt:i4>
      </vt:variant>
      <vt:variant>
        <vt:i4>0</vt:i4>
      </vt:variant>
      <vt:variant>
        <vt:i4>5</vt:i4>
      </vt:variant>
      <vt:variant>
        <vt:lpwstr/>
      </vt:variant>
      <vt:variant>
        <vt:lpwstr>_Toc466206898</vt:lpwstr>
      </vt:variant>
      <vt:variant>
        <vt:i4>1835021</vt:i4>
      </vt:variant>
      <vt:variant>
        <vt:i4>428</vt:i4>
      </vt:variant>
      <vt:variant>
        <vt:i4>0</vt:i4>
      </vt:variant>
      <vt:variant>
        <vt:i4>5</vt:i4>
      </vt:variant>
      <vt:variant>
        <vt:lpwstr/>
      </vt:variant>
      <vt:variant>
        <vt:lpwstr>_Toc466206897</vt:lpwstr>
      </vt:variant>
      <vt:variant>
        <vt:i4>1835020</vt:i4>
      </vt:variant>
      <vt:variant>
        <vt:i4>422</vt:i4>
      </vt:variant>
      <vt:variant>
        <vt:i4>0</vt:i4>
      </vt:variant>
      <vt:variant>
        <vt:i4>5</vt:i4>
      </vt:variant>
      <vt:variant>
        <vt:lpwstr/>
      </vt:variant>
      <vt:variant>
        <vt:lpwstr>_Toc466206896</vt:lpwstr>
      </vt:variant>
      <vt:variant>
        <vt:i4>1835023</vt:i4>
      </vt:variant>
      <vt:variant>
        <vt:i4>416</vt:i4>
      </vt:variant>
      <vt:variant>
        <vt:i4>0</vt:i4>
      </vt:variant>
      <vt:variant>
        <vt:i4>5</vt:i4>
      </vt:variant>
      <vt:variant>
        <vt:lpwstr/>
      </vt:variant>
      <vt:variant>
        <vt:lpwstr>_Toc466206895</vt:lpwstr>
      </vt:variant>
      <vt:variant>
        <vt:i4>1835022</vt:i4>
      </vt:variant>
      <vt:variant>
        <vt:i4>410</vt:i4>
      </vt:variant>
      <vt:variant>
        <vt:i4>0</vt:i4>
      </vt:variant>
      <vt:variant>
        <vt:i4>5</vt:i4>
      </vt:variant>
      <vt:variant>
        <vt:lpwstr/>
      </vt:variant>
      <vt:variant>
        <vt:lpwstr>_Toc466206894</vt:lpwstr>
      </vt:variant>
      <vt:variant>
        <vt:i4>1835017</vt:i4>
      </vt:variant>
      <vt:variant>
        <vt:i4>404</vt:i4>
      </vt:variant>
      <vt:variant>
        <vt:i4>0</vt:i4>
      </vt:variant>
      <vt:variant>
        <vt:i4>5</vt:i4>
      </vt:variant>
      <vt:variant>
        <vt:lpwstr/>
      </vt:variant>
      <vt:variant>
        <vt:lpwstr>_Toc466206893</vt:lpwstr>
      </vt:variant>
      <vt:variant>
        <vt:i4>1835016</vt:i4>
      </vt:variant>
      <vt:variant>
        <vt:i4>398</vt:i4>
      </vt:variant>
      <vt:variant>
        <vt:i4>0</vt:i4>
      </vt:variant>
      <vt:variant>
        <vt:i4>5</vt:i4>
      </vt:variant>
      <vt:variant>
        <vt:lpwstr/>
      </vt:variant>
      <vt:variant>
        <vt:lpwstr>_Toc466206892</vt:lpwstr>
      </vt:variant>
      <vt:variant>
        <vt:i4>1835019</vt:i4>
      </vt:variant>
      <vt:variant>
        <vt:i4>392</vt:i4>
      </vt:variant>
      <vt:variant>
        <vt:i4>0</vt:i4>
      </vt:variant>
      <vt:variant>
        <vt:i4>5</vt:i4>
      </vt:variant>
      <vt:variant>
        <vt:lpwstr/>
      </vt:variant>
      <vt:variant>
        <vt:lpwstr>_Toc466206891</vt:lpwstr>
      </vt:variant>
      <vt:variant>
        <vt:i4>1835018</vt:i4>
      </vt:variant>
      <vt:variant>
        <vt:i4>386</vt:i4>
      </vt:variant>
      <vt:variant>
        <vt:i4>0</vt:i4>
      </vt:variant>
      <vt:variant>
        <vt:i4>5</vt:i4>
      </vt:variant>
      <vt:variant>
        <vt:lpwstr/>
      </vt:variant>
      <vt:variant>
        <vt:lpwstr>_Toc466206890</vt:lpwstr>
      </vt:variant>
      <vt:variant>
        <vt:i4>1900547</vt:i4>
      </vt:variant>
      <vt:variant>
        <vt:i4>380</vt:i4>
      </vt:variant>
      <vt:variant>
        <vt:i4>0</vt:i4>
      </vt:variant>
      <vt:variant>
        <vt:i4>5</vt:i4>
      </vt:variant>
      <vt:variant>
        <vt:lpwstr/>
      </vt:variant>
      <vt:variant>
        <vt:lpwstr>_Toc466206889</vt:lpwstr>
      </vt:variant>
      <vt:variant>
        <vt:i4>1900546</vt:i4>
      </vt:variant>
      <vt:variant>
        <vt:i4>374</vt:i4>
      </vt:variant>
      <vt:variant>
        <vt:i4>0</vt:i4>
      </vt:variant>
      <vt:variant>
        <vt:i4>5</vt:i4>
      </vt:variant>
      <vt:variant>
        <vt:lpwstr/>
      </vt:variant>
      <vt:variant>
        <vt:lpwstr>_Toc466206888</vt:lpwstr>
      </vt:variant>
      <vt:variant>
        <vt:i4>1900557</vt:i4>
      </vt:variant>
      <vt:variant>
        <vt:i4>368</vt:i4>
      </vt:variant>
      <vt:variant>
        <vt:i4>0</vt:i4>
      </vt:variant>
      <vt:variant>
        <vt:i4>5</vt:i4>
      </vt:variant>
      <vt:variant>
        <vt:lpwstr/>
      </vt:variant>
      <vt:variant>
        <vt:lpwstr>_Toc466206887</vt:lpwstr>
      </vt:variant>
      <vt:variant>
        <vt:i4>1900556</vt:i4>
      </vt:variant>
      <vt:variant>
        <vt:i4>362</vt:i4>
      </vt:variant>
      <vt:variant>
        <vt:i4>0</vt:i4>
      </vt:variant>
      <vt:variant>
        <vt:i4>5</vt:i4>
      </vt:variant>
      <vt:variant>
        <vt:lpwstr/>
      </vt:variant>
      <vt:variant>
        <vt:lpwstr>_Toc466206886</vt:lpwstr>
      </vt:variant>
      <vt:variant>
        <vt:i4>1900559</vt:i4>
      </vt:variant>
      <vt:variant>
        <vt:i4>356</vt:i4>
      </vt:variant>
      <vt:variant>
        <vt:i4>0</vt:i4>
      </vt:variant>
      <vt:variant>
        <vt:i4>5</vt:i4>
      </vt:variant>
      <vt:variant>
        <vt:lpwstr/>
      </vt:variant>
      <vt:variant>
        <vt:lpwstr>_Toc466206885</vt:lpwstr>
      </vt:variant>
      <vt:variant>
        <vt:i4>1900558</vt:i4>
      </vt:variant>
      <vt:variant>
        <vt:i4>350</vt:i4>
      </vt:variant>
      <vt:variant>
        <vt:i4>0</vt:i4>
      </vt:variant>
      <vt:variant>
        <vt:i4>5</vt:i4>
      </vt:variant>
      <vt:variant>
        <vt:lpwstr/>
      </vt:variant>
      <vt:variant>
        <vt:lpwstr>_Toc466206884</vt:lpwstr>
      </vt:variant>
      <vt:variant>
        <vt:i4>1900553</vt:i4>
      </vt:variant>
      <vt:variant>
        <vt:i4>344</vt:i4>
      </vt:variant>
      <vt:variant>
        <vt:i4>0</vt:i4>
      </vt:variant>
      <vt:variant>
        <vt:i4>5</vt:i4>
      </vt:variant>
      <vt:variant>
        <vt:lpwstr/>
      </vt:variant>
      <vt:variant>
        <vt:lpwstr>_Toc466206883</vt:lpwstr>
      </vt:variant>
      <vt:variant>
        <vt:i4>1900552</vt:i4>
      </vt:variant>
      <vt:variant>
        <vt:i4>338</vt:i4>
      </vt:variant>
      <vt:variant>
        <vt:i4>0</vt:i4>
      </vt:variant>
      <vt:variant>
        <vt:i4>5</vt:i4>
      </vt:variant>
      <vt:variant>
        <vt:lpwstr/>
      </vt:variant>
      <vt:variant>
        <vt:lpwstr>_Toc466206882</vt:lpwstr>
      </vt:variant>
      <vt:variant>
        <vt:i4>1900555</vt:i4>
      </vt:variant>
      <vt:variant>
        <vt:i4>332</vt:i4>
      </vt:variant>
      <vt:variant>
        <vt:i4>0</vt:i4>
      </vt:variant>
      <vt:variant>
        <vt:i4>5</vt:i4>
      </vt:variant>
      <vt:variant>
        <vt:lpwstr/>
      </vt:variant>
      <vt:variant>
        <vt:lpwstr>_Toc466206881</vt:lpwstr>
      </vt:variant>
      <vt:variant>
        <vt:i4>1900554</vt:i4>
      </vt:variant>
      <vt:variant>
        <vt:i4>326</vt:i4>
      </vt:variant>
      <vt:variant>
        <vt:i4>0</vt:i4>
      </vt:variant>
      <vt:variant>
        <vt:i4>5</vt:i4>
      </vt:variant>
      <vt:variant>
        <vt:lpwstr/>
      </vt:variant>
      <vt:variant>
        <vt:lpwstr>_Toc466206880</vt:lpwstr>
      </vt:variant>
      <vt:variant>
        <vt:i4>1179651</vt:i4>
      </vt:variant>
      <vt:variant>
        <vt:i4>320</vt:i4>
      </vt:variant>
      <vt:variant>
        <vt:i4>0</vt:i4>
      </vt:variant>
      <vt:variant>
        <vt:i4>5</vt:i4>
      </vt:variant>
      <vt:variant>
        <vt:lpwstr/>
      </vt:variant>
      <vt:variant>
        <vt:lpwstr>_Toc466206879</vt:lpwstr>
      </vt:variant>
      <vt:variant>
        <vt:i4>1179650</vt:i4>
      </vt:variant>
      <vt:variant>
        <vt:i4>314</vt:i4>
      </vt:variant>
      <vt:variant>
        <vt:i4>0</vt:i4>
      </vt:variant>
      <vt:variant>
        <vt:i4>5</vt:i4>
      </vt:variant>
      <vt:variant>
        <vt:lpwstr/>
      </vt:variant>
      <vt:variant>
        <vt:lpwstr>_Toc466206878</vt:lpwstr>
      </vt:variant>
      <vt:variant>
        <vt:i4>1179661</vt:i4>
      </vt:variant>
      <vt:variant>
        <vt:i4>308</vt:i4>
      </vt:variant>
      <vt:variant>
        <vt:i4>0</vt:i4>
      </vt:variant>
      <vt:variant>
        <vt:i4>5</vt:i4>
      </vt:variant>
      <vt:variant>
        <vt:lpwstr/>
      </vt:variant>
      <vt:variant>
        <vt:lpwstr>_Toc466206877</vt:lpwstr>
      </vt:variant>
      <vt:variant>
        <vt:i4>1179660</vt:i4>
      </vt:variant>
      <vt:variant>
        <vt:i4>302</vt:i4>
      </vt:variant>
      <vt:variant>
        <vt:i4>0</vt:i4>
      </vt:variant>
      <vt:variant>
        <vt:i4>5</vt:i4>
      </vt:variant>
      <vt:variant>
        <vt:lpwstr/>
      </vt:variant>
      <vt:variant>
        <vt:lpwstr>_Toc466206876</vt:lpwstr>
      </vt:variant>
      <vt:variant>
        <vt:i4>1179663</vt:i4>
      </vt:variant>
      <vt:variant>
        <vt:i4>296</vt:i4>
      </vt:variant>
      <vt:variant>
        <vt:i4>0</vt:i4>
      </vt:variant>
      <vt:variant>
        <vt:i4>5</vt:i4>
      </vt:variant>
      <vt:variant>
        <vt:lpwstr/>
      </vt:variant>
      <vt:variant>
        <vt:lpwstr>_Toc466206875</vt:lpwstr>
      </vt:variant>
      <vt:variant>
        <vt:i4>1179662</vt:i4>
      </vt:variant>
      <vt:variant>
        <vt:i4>290</vt:i4>
      </vt:variant>
      <vt:variant>
        <vt:i4>0</vt:i4>
      </vt:variant>
      <vt:variant>
        <vt:i4>5</vt:i4>
      </vt:variant>
      <vt:variant>
        <vt:lpwstr/>
      </vt:variant>
      <vt:variant>
        <vt:lpwstr>_Toc466206874</vt:lpwstr>
      </vt:variant>
      <vt:variant>
        <vt:i4>1179657</vt:i4>
      </vt:variant>
      <vt:variant>
        <vt:i4>284</vt:i4>
      </vt:variant>
      <vt:variant>
        <vt:i4>0</vt:i4>
      </vt:variant>
      <vt:variant>
        <vt:i4>5</vt:i4>
      </vt:variant>
      <vt:variant>
        <vt:lpwstr/>
      </vt:variant>
      <vt:variant>
        <vt:lpwstr>_Toc466206873</vt:lpwstr>
      </vt:variant>
      <vt:variant>
        <vt:i4>1179656</vt:i4>
      </vt:variant>
      <vt:variant>
        <vt:i4>278</vt:i4>
      </vt:variant>
      <vt:variant>
        <vt:i4>0</vt:i4>
      </vt:variant>
      <vt:variant>
        <vt:i4>5</vt:i4>
      </vt:variant>
      <vt:variant>
        <vt:lpwstr/>
      </vt:variant>
      <vt:variant>
        <vt:lpwstr>_Toc466206872</vt:lpwstr>
      </vt:variant>
      <vt:variant>
        <vt:i4>1179659</vt:i4>
      </vt:variant>
      <vt:variant>
        <vt:i4>272</vt:i4>
      </vt:variant>
      <vt:variant>
        <vt:i4>0</vt:i4>
      </vt:variant>
      <vt:variant>
        <vt:i4>5</vt:i4>
      </vt:variant>
      <vt:variant>
        <vt:lpwstr/>
      </vt:variant>
      <vt:variant>
        <vt:lpwstr>_Toc466206871</vt:lpwstr>
      </vt:variant>
      <vt:variant>
        <vt:i4>1179658</vt:i4>
      </vt:variant>
      <vt:variant>
        <vt:i4>266</vt:i4>
      </vt:variant>
      <vt:variant>
        <vt:i4>0</vt:i4>
      </vt:variant>
      <vt:variant>
        <vt:i4>5</vt:i4>
      </vt:variant>
      <vt:variant>
        <vt:lpwstr/>
      </vt:variant>
      <vt:variant>
        <vt:lpwstr>_Toc466206870</vt:lpwstr>
      </vt:variant>
      <vt:variant>
        <vt:i4>1245187</vt:i4>
      </vt:variant>
      <vt:variant>
        <vt:i4>260</vt:i4>
      </vt:variant>
      <vt:variant>
        <vt:i4>0</vt:i4>
      </vt:variant>
      <vt:variant>
        <vt:i4>5</vt:i4>
      </vt:variant>
      <vt:variant>
        <vt:lpwstr/>
      </vt:variant>
      <vt:variant>
        <vt:lpwstr>_Toc466206869</vt:lpwstr>
      </vt:variant>
      <vt:variant>
        <vt:i4>1245186</vt:i4>
      </vt:variant>
      <vt:variant>
        <vt:i4>254</vt:i4>
      </vt:variant>
      <vt:variant>
        <vt:i4>0</vt:i4>
      </vt:variant>
      <vt:variant>
        <vt:i4>5</vt:i4>
      </vt:variant>
      <vt:variant>
        <vt:lpwstr/>
      </vt:variant>
      <vt:variant>
        <vt:lpwstr>_Toc466206868</vt:lpwstr>
      </vt:variant>
      <vt:variant>
        <vt:i4>1245197</vt:i4>
      </vt:variant>
      <vt:variant>
        <vt:i4>248</vt:i4>
      </vt:variant>
      <vt:variant>
        <vt:i4>0</vt:i4>
      </vt:variant>
      <vt:variant>
        <vt:i4>5</vt:i4>
      </vt:variant>
      <vt:variant>
        <vt:lpwstr/>
      </vt:variant>
      <vt:variant>
        <vt:lpwstr>_Toc466206867</vt:lpwstr>
      </vt:variant>
      <vt:variant>
        <vt:i4>1245196</vt:i4>
      </vt:variant>
      <vt:variant>
        <vt:i4>242</vt:i4>
      </vt:variant>
      <vt:variant>
        <vt:i4>0</vt:i4>
      </vt:variant>
      <vt:variant>
        <vt:i4>5</vt:i4>
      </vt:variant>
      <vt:variant>
        <vt:lpwstr/>
      </vt:variant>
      <vt:variant>
        <vt:lpwstr>_Toc466206866</vt:lpwstr>
      </vt:variant>
      <vt:variant>
        <vt:i4>1245199</vt:i4>
      </vt:variant>
      <vt:variant>
        <vt:i4>236</vt:i4>
      </vt:variant>
      <vt:variant>
        <vt:i4>0</vt:i4>
      </vt:variant>
      <vt:variant>
        <vt:i4>5</vt:i4>
      </vt:variant>
      <vt:variant>
        <vt:lpwstr/>
      </vt:variant>
      <vt:variant>
        <vt:lpwstr>_Toc466206865</vt:lpwstr>
      </vt:variant>
      <vt:variant>
        <vt:i4>1245198</vt:i4>
      </vt:variant>
      <vt:variant>
        <vt:i4>230</vt:i4>
      </vt:variant>
      <vt:variant>
        <vt:i4>0</vt:i4>
      </vt:variant>
      <vt:variant>
        <vt:i4>5</vt:i4>
      </vt:variant>
      <vt:variant>
        <vt:lpwstr/>
      </vt:variant>
      <vt:variant>
        <vt:lpwstr>_Toc466206864</vt:lpwstr>
      </vt:variant>
      <vt:variant>
        <vt:i4>1245193</vt:i4>
      </vt:variant>
      <vt:variant>
        <vt:i4>224</vt:i4>
      </vt:variant>
      <vt:variant>
        <vt:i4>0</vt:i4>
      </vt:variant>
      <vt:variant>
        <vt:i4>5</vt:i4>
      </vt:variant>
      <vt:variant>
        <vt:lpwstr/>
      </vt:variant>
      <vt:variant>
        <vt:lpwstr>_Toc466206863</vt:lpwstr>
      </vt:variant>
      <vt:variant>
        <vt:i4>1245192</vt:i4>
      </vt:variant>
      <vt:variant>
        <vt:i4>218</vt:i4>
      </vt:variant>
      <vt:variant>
        <vt:i4>0</vt:i4>
      </vt:variant>
      <vt:variant>
        <vt:i4>5</vt:i4>
      </vt:variant>
      <vt:variant>
        <vt:lpwstr/>
      </vt:variant>
      <vt:variant>
        <vt:lpwstr>_Toc466206862</vt:lpwstr>
      </vt:variant>
      <vt:variant>
        <vt:i4>1245195</vt:i4>
      </vt:variant>
      <vt:variant>
        <vt:i4>212</vt:i4>
      </vt:variant>
      <vt:variant>
        <vt:i4>0</vt:i4>
      </vt:variant>
      <vt:variant>
        <vt:i4>5</vt:i4>
      </vt:variant>
      <vt:variant>
        <vt:lpwstr/>
      </vt:variant>
      <vt:variant>
        <vt:lpwstr>_Toc466206861</vt:lpwstr>
      </vt:variant>
      <vt:variant>
        <vt:i4>1245194</vt:i4>
      </vt:variant>
      <vt:variant>
        <vt:i4>206</vt:i4>
      </vt:variant>
      <vt:variant>
        <vt:i4>0</vt:i4>
      </vt:variant>
      <vt:variant>
        <vt:i4>5</vt:i4>
      </vt:variant>
      <vt:variant>
        <vt:lpwstr/>
      </vt:variant>
      <vt:variant>
        <vt:lpwstr>_Toc466206860</vt:lpwstr>
      </vt:variant>
      <vt:variant>
        <vt:i4>1048579</vt:i4>
      </vt:variant>
      <vt:variant>
        <vt:i4>200</vt:i4>
      </vt:variant>
      <vt:variant>
        <vt:i4>0</vt:i4>
      </vt:variant>
      <vt:variant>
        <vt:i4>5</vt:i4>
      </vt:variant>
      <vt:variant>
        <vt:lpwstr/>
      </vt:variant>
      <vt:variant>
        <vt:lpwstr>_Toc466206859</vt:lpwstr>
      </vt:variant>
      <vt:variant>
        <vt:i4>1048578</vt:i4>
      </vt:variant>
      <vt:variant>
        <vt:i4>194</vt:i4>
      </vt:variant>
      <vt:variant>
        <vt:i4>0</vt:i4>
      </vt:variant>
      <vt:variant>
        <vt:i4>5</vt:i4>
      </vt:variant>
      <vt:variant>
        <vt:lpwstr/>
      </vt:variant>
      <vt:variant>
        <vt:lpwstr>_Toc466206858</vt:lpwstr>
      </vt:variant>
      <vt:variant>
        <vt:i4>1048589</vt:i4>
      </vt:variant>
      <vt:variant>
        <vt:i4>188</vt:i4>
      </vt:variant>
      <vt:variant>
        <vt:i4>0</vt:i4>
      </vt:variant>
      <vt:variant>
        <vt:i4>5</vt:i4>
      </vt:variant>
      <vt:variant>
        <vt:lpwstr/>
      </vt:variant>
      <vt:variant>
        <vt:lpwstr>_Toc466206857</vt:lpwstr>
      </vt:variant>
      <vt:variant>
        <vt:i4>1048588</vt:i4>
      </vt:variant>
      <vt:variant>
        <vt:i4>182</vt:i4>
      </vt:variant>
      <vt:variant>
        <vt:i4>0</vt:i4>
      </vt:variant>
      <vt:variant>
        <vt:i4>5</vt:i4>
      </vt:variant>
      <vt:variant>
        <vt:lpwstr/>
      </vt:variant>
      <vt:variant>
        <vt:lpwstr>_Toc466206856</vt:lpwstr>
      </vt:variant>
      <vt:variant>
        <vt:i4>1048591</vt:i4>
      </vt:variant>
      <vt:variant>
        <vt:i4>176</vt:i4>
      </vt:variant>
      <vt:variant>
        <vt:i4>0</vt:i4>
      </vt:variant>
      <vt:variant>
        <vt:i4>5</vt:i4>
      </vt:variant>
      <vt:variant>
        <vt:lpwstr/>
      </vt:variant>
      <vt:variant>
        <vt:lpwstr>_Toc466206855</vt:lpwstr>
      </vt:variant>
      <vt:variant>
        <vt:i4>1048590</vt:i4>
      </vt:variant>
      <vt:variant>
        <vt:i4>170</vt:i4>
      </vt:variant>
      <vt:variant>
        <vt:i4>0</vt:i4>
      </vt:variant>
      <vt:variant>
        <vt:i4>5</vt:i4>
      </vt:variant>
      <vt:variant>
        <vt:lpwstr/>
      </vt:variant>
      <vt:variant>
        <vt:lpwstr>_Toc466206854</vt:lpwstr>
      </vt:variant>
      <vt:variant>
        <vt:i4>1048585</vt:i4>
      </vt:variant>
      <vt:variant>
        <vt:i4>164</vt:i4>
      </vt:variant>
      <vt:variant>
        <vt:i4>0</vt:i4>
      </vt:variant>
      <vt:variant>
        <vt:i4>5</vt:i4>
      </vt:variant>
      <vt:variant>
        <vt:lpwstr/>
      </vt:variant>
      <vt:variant>
        <vt:lpwstr>_Toc466206853</vt:lpwstr>
      </vt:variant>
      <vt:variant>
        <vt:i4>1048584</vt:i4>
      </vt:variant>
      <vt:variant>
        <vt:i4>158</vt:i4>
      </vt:variant>
      <vt:variant>
        <vt:i4>0</vt:i4>
      </vt:variant>
      <vt:variant>
        <vt:i4>5</vt:i4>
      </vt:variant>
      <vt:variant>
        <vt:lpwstr/>
      </vt:variant>
      <vt:variant>
        <vt:lpwstr>_Toc466206852</vt:lpwstr>
      </vt:variant>
      <vt:variant>
        <vt:i4>1048587</vt:i4>
      </vt:variant>
      <vt:variant>
        <vt:i4>152</vt:i4>
      </vt:variant>
      <vt:variant>
        <vt:i4>0</vt:i4>
      </vt:variant>
      <vt:variant>
        <vt:i4>5</vt:i4>
      </vt:variant>
      <vt:variant>
        <vt:lpwstr/>
      </vt:variant>
      <vt:variant>
        <vt:lpwstr>_Toc466206851</vt:lpwstr>
      </vt:variant>
      <vt:variant>
        <vt:i4>1048586</vt:i4>
      </vt:variant>
      <vt:variant>
        <vt:i4>146</vt:i4>
      </vt:variant>
      <vt:variant>
        <vt:i4>0</vt:i4>
      </vt:variant>
      <vt:variant>
        <vt:i4>5</vt:i4>
      </vt:variant>
      <vt:variant>
        <vt:lpwstr/>
      </vt:variant>
      <vt:variant>
        <vt:lpwstr>_Toc466206850</vt:lpwstr>
      </vt:variant>
      <vt:variant>
        <vt:i4>1114115</vt:i4>
      </vt:variant>
      <vt:variant>
        <vt:i4>140</vt:i4>
      </vt:variant>
      <vt:variant>
        <vt:i4>0</vt:i4>
      </vt:variant>
      <vt:variant>
        <vt:i4>5</vt:i4>
      </vt:variant>
      <vt:variant>
        <vt:lpwstr/>
      </vt:variant>
      <vt:variant>
        <vt:lpwstr>_Toc466206849</vt:lpwstr>
      </vt:variant>
      <vt:variant>
        <vt:i4>1114114</vt:i4>
      </vt:variant>
      <vt:variant>
        <vt:i4>134</vt:i4>
      </vt:variant>
      <vt:variant>
        <vt:i4>0</vt:i4>
      </vt:variant>
      <vt:variant>
        <vt:i4>5</vt:i4>
      </vt:variant>
      <vt:variant>
        <vt:lpwstr/>
      </vt:variant>
      <vt:variant>
        <vt:lpwstr>_Toc466206848</vt:lpwstr>
      </vt:variant>
      <vt:variant>
        <vt:i4>1114125</vt:i4>
      </vt:variant>
      <vt:variant>
        <vt:i4>128</vt:i4>
      </vt:variant>
      <vt:variant>
        <vt:i4>0</vt:i4>
      </vt:variant>
      <vt:variant>
        <vt:i4>5</vt:i4>
      </vt:variant>
      <vt:variant>
        <vt:lpwstr/>
      </vt:variant>
      <vt:variant>
        <vt:lpwstr>_Toc466206847</vt:lpwstr>
      </vt:variant>
      <vt:variant>
        <vt:i4>1114124</vt:i4>
      </vt:variant>
      <vt:variant>
        <vt:i4>122</vt:i4>
      </vt:variant>
      <vt:variant>
        <vt:i4>0</vt:i4>
      </vt:variant>
      <vt:variant>
        <vt:i4>5</vt:i4>
      </vt:variant>
      <vt:variant>
        <vt:lpwstr/>
      </vt:variant>
      <vt:variant>
        <vt:lpwstr>_Toc466206846</vt:lpwstr>
      </vt:variant>
      <vt:variant>
        <vt:i4>1114127</vt:i4>
      </vt:variant>
      <vt:variant>
        <vt:i4>116</vt:i4>
      </vt:variant>
      <vt:variant>
        <vt:i4>0</vt:i4>
      </vt:variant>
      <vt:variant>
        <vt:i4>5</vt:i4>
      </vt:variant>
      <vt:variant>
        <vt:lpwstr/>
      </vt:variant>
      <vt:variant>
        <vt:lpwstr>_Toc466206845</vt:lpwstr>
      </vt:variant>
      <vt:variant>
        <vt:i4>1114126</vt:i4>
      </vt:variant>
      <vt:variant>
        <vt:i4>110</vt:i4>
      </vt:variant>
      <vt:variant>
        <vt:i4>0</vt:i4>
      </vt:variant>
      <vt:variant>
        <vt:i4>5</vt:i4>
      </vt:variant>
      <vt:variant>
        <vt:lpwstr/>
      </vt:variant>
      <vt:variant>
        <vt:lpwstr>_Toc466206844</vt:lpwstr>
      </vt:variant>
      <vt:variant>
        <vt:i4>1114121</vt:i4>
      </vt:variant>
      <vt:variant>
        <vt:i4>104</vt:i4>
      </vt:variant>
      <vt:variant>
        <vt:i4>0</vt:i4>
      </vt:variant>
      <vt:variant>
        <vt:i4>5</vt:i4>
      </vt:variant>
      <vt:variant>
        <vt:lpwstr/>
      </vt:variant>
      <vt:variant>
        <vt:lpwstr>_Toc466206843</vt:lpwstr>
      </vt:variant>
      <vt:variant>
        <vt:i4>1114120</vt:i4>
      </vt:variant>
      <vt:variant>
        <vt:i4>98</vt:i4>
      </vt:variant>
      <vt:variant>
        <vt:i4>0</vt:i4>
      </vt:variant>
      <vt:variant>
        <vt:i4>5</vt:i4>
      </vt:variant>
      <vt:variant>
        <vt:lpwstr/>
      </vt:variant>
      <vt:variant>
        <vt:lpwstr>_Toc466206842</vt:lpwstr>
      </vt:variant>
      <vt:variant>
        <vt:i4>1114123</vt:i4>
      </vt:variant>
      <vt:variant>
        <vt:i4>92</vt:i4>
      </vt:variant>
      <vt:variant>
        <vt:i4>0</vt:i4>
      </vt:variant>
      <vt:variant>
        <vt:i4>5</vt:i4>
      </vt:variant>
      <vt:variant>
        <vt:lpwstr/>
      </vt:variant>
      <vt:variant>
        <vt:lpwstr>_Toc466206841</vt:lpwstr>
      </vt:variant>
      <vt:variant>
        <vt:i4>1114122</vt:i4>
      </vt:variant>
      <vt:variant>
        <vt:i4>86</vt:i4>
      </vt:variant>
      <vt:variant>
        <vt:i4>0</vt:i4>
      </vt:variant>
      <vt:variant>
        <vt:i4>5</vt:i4>
      </vt:variant>
      <vt:variant>
        <vt:lpwstr/>
      </vt:variant>
      <vt:variant>
        <vt:lpwstr>_Toc466206840</vt:lpwstr>
      </vt:variant>
      <vt:variant>
        <vt:i4>1441795</vt:i4>
      </vt:variant>
      <vt:variant>
        <vt:i4>80</vt:i4>
      </vt:variant>
      <vt:variant>
        <vt:i4>0</vt:i4>
      </vt:variant>
      <vt:variant>
        <vt:i4>5</vt:i4>
      </vt:variant>
      <vt:variant>
        <vt:lpwstr/>
      </vt:variant>
      <vt:variant>
        <vt:lpwstr>_Toc466206839</vt:lpwstr>
      </vt:variant>
      <vt:variant>
        <vt:i4>1441794</vt:i4>
      </vt:variant>
      <vt:variant>
        <vt:i4>74</vt:i4>
      </vt:variant>
      <vt:variant>
        <vt:i4>0</vt:i4>
      </vt:variant>
      <vt:variant>
        <vt:i4>5</vt:i4>
      </vt:variant>
      <vt:variant>
        <vt:lpwstr/>
      </vt:variant>
      <vt:variant>
        <vt:lpwstr>_Toc466206838</vt:lpwstr>
      </vt:variant>
      <vt:variant>
        <vt:i4>1441805</vt:i4>
      </vt:variant>
      <vt:variant>
        <vt:i4>68</vt:i4>
      </vt:variant>
      <vt:variant>
        <vt:i4>0</vt:i4>
      </vt:variant>
      <vt:variant>
        <vt:i4>5</vt:i4>
      </vt:variant>
      <vt:variant>
        <vt:lpwstr/>
      </vt:variant>
      <vt:variant>
        <vt:lpwstr>_Toc466206837</vt:lpwstr>
      </vt:variant>
      <vt:variant>
        <vt:i4>1441804</vt:i4>
      </vt:variant>
      <vt:variant>
        <vt:i4>62</vt:i4>
      </vt:variant>
      <vt:variant>
        <vt:i4>0</vt:i4>
      </vt:variant>
      <vt:variant>
        <vt:i4>5</vt:i4>
      </vt:variant>
      <vt:variant>
        <vt:lpwstr/>
      </vt:variant>
      <vt:variant>
        <vt:lpwstr>_Toc466206836</vt:lpwstr>
      </vt:variant>
      <vt:variant>
        <vt:i4>1441807</vt:i4>
      </vt:variant>
      <vt:variant>
        <vt:i4>56</vt:i4>
      </vt:variant>
      <vt:variant>
        <vt:i4>0</vt:i4>
      </vt:variant>
      <vt:variant>
        <vt:i4>5</vt:i4>
      </vt:variant>
      <vt:variant>
        <vt:lpwstr/>
      </vt:variant>
      <vt:variant>
        <vt:lpwstr>_Toc466206835</vt:lpwstr>
      </vt:variant>
      <vt:variant>
        <vt:i4>1441806</vt:i4>
      </vt:variant>
      <vt:variant>
        <vt:i4>50</vt:i4>
      </vt:variant>
      <vt:variant>
        <vt:i4>0</vt:i4>
      </vt:variant>
      <vt:variant>
        <vt:i4>5</vt:i4>
      </vt:variant>
      <vt:variant>
        <vt:lpwstr/>
      </vt:variant>
      <vt:variant>
        <vt:lpwstr>_Toc466206834</vt:lpwstr>
      </vt:variant>
      <vt:variant>
        <vt:i4>1441801</vt:i4>
      </vt:variant>
      <vt:variant>
        <vt:i4>44</vt:i4>
      </vt:variant>
      <vt:variant>
        <vt:i4>0</vt:i4>
      </vt:variant>
      <vt:variant>
        <vt:i4>5</vt:i4>
      </vt:variant>
      <vt:variant>
        <vt:lpwstr/>
      </vt:variant>
      <vt:variant>
        <vt:lpwstr>_Toc466206833</vt:lpwstr>
      </vt:variant>
      <vt:variant>
        <vt:i4>1441800</vt:i4>
      </vt:variant>
      <vt:variant>
        <vt:i4>38</vt:i4>
      </vt:variant>
      <vt:variant>
        <vt:i4>0</vt:i4>
      </vt:variant>
      <vt:variant>
        <vt:i4>5</vt:i4>
      </vt:variant>
      <vt:variant>
        <vt:lpwstr/>
      </vt:variant>
      <vt:variant>
        <vt:lpwstr>_Toc466206832</vt:lpwstr>
      </vt:variant>
      <vt:variant>
        <vt:i4>1441803</vt:i4>
      </vt:variant>
      <vt:variant>
        <vt:i4>32</vt:i4>
      </vt:variant>
      <vt:variant>
        <vt:i4>0</vt:i4>
      </vt:variant>
      <vt:variant>
        <vt:i4>5</vt:i4>
      </vt:variant>
      <vt:variant>
        <vt:lpwstr/>
      </vt:variant>
      <vt:variant>
        <vt:lpwstr>_Toc466206831</vt:lpwstr>
      </vt:variant>
      <vt:variant>
        <vt:i4>1441802</vt:i4>
      </vt:variant>
      <vt:variant>
        <vt:i4>26</vt:i4>
      </vt:variant>
      <vt:variant>
        <vt:i4>0</vt:i4>
      </vt:variant>
      <vt:variant>
        <vt:i4>5</vt:i4>
      </vt:variant>
      <vt:variant>
        <vt:lpwstr/>
      </vt:variant>
      <vt:variant>
        <vt:lpwstr>_Toc466206830</vt:lpwstr>
      </vt:variant>
      <vt:variant>
        <vt:i4>1507331</vt:i4>
      </vt:variant>
      <vt:variant>
        <vt:i4>20</vt:i4>
      </vt:variant>
      <vt:variant>
        <vt:i4>0</vt:i4>
      </vt:variant>
      <vt:variant>
        <vt:i4>5</vt:i4>
      </vt:variant>
      <vt:variant>
        <vt:lpwstr/>
      </vt:variant>
      <vt:variant>
        <vt:lpwstr>_Toc466206829</vt:lpwstr>
      </vt:variant>
      <vt:variant>
        <vt:i4>1507330</vt:i4>
      </vt:variant>
      <vt:variant>
        <vt:i4>14</vt:i4>
      </vt:variant>
      <vt:variant>
        <vt:i4>0</vt:i4>
      </vt:variant>
      <vt:variant>
        <vt:i4>5</vt:i4>
      </vt:variant>
      <vt:variant>
        <vt:lpwstr/>
      </vt:variant>
      <vt:variant>
        <vt:lpwstr>_Toc466206828</vt:lpwstr>
      </vt:variant>
      <vt:variant>
        <vt:i4>1507341</vt:i4>
      </vt:variant>
      <vt:variant>
        <vt:i4>8</vt:i4>
      </vt:variant>
      <vt:variant>
        <vt:i4>0</vt:i4>
      </vt:variant>
      <vt:variant>
        <vt:i4>5</vt:i4>
      </vt:variant>
      <vt:variant>
        <vt:lpwstr/>
      </vt:variant>
      <vt:variant>
        <vt:lpwstr>_Toc466206827</vt:lpwstr>
      </vt:variant>
      <vt:variant>
        <vt:i4>1507340</vt:i4>
      </vt:variant>
      <vt:variant>
        <vt:i4>2</vt:i4>
      </vt:variant>
      <vt:variant>
        <vt:i4>0</vt:i4>
      </vt:variant>
      <vt:variant>
        <vt:i4>5</vt:i4>
      </vt:variant>
      <vt:variant>
        <vt:lpwstr/>
      </vt:variant>
      <vt:variant>
        <vt:lpwstr>_Toc466206826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dc:creator>
  <cp:keywords/>
  <dc:description/>
  <cp:lastModifiedBy>Kokobe George</cp:lastModifiedBy>
  <cp:revision>5</cp:revision>
  <cp:lastPrinted>2017-02-17T10:20:00Z</cp:lastPrinted>
  <dcterms:created xsi:type="dcterms:W3CDTF">2017-02-22T13:02:00Z</dcterms:created>
  <dcterms:modified xsi:type="dcterms:W3CDTF">2017-03-08T08:22:00Z</dcterms:modified>
</cp:coreProperties>
</file>